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301"/>
        <w:gridCol w:w="709"/>
        <w:gridCol w:w="4252"/>
      </w:tblGrid>
      <w:tr w:rsidR="00696D5E" w14:paraId="14AFEFEA" w14:textId="77777777" w:rsidTr="00696D5E">
        <w:trPr>
          <w:gridBefore w:val="1"/>
          <w:wBefore w:w="17" w:type="dxa"/>
        </w:trPr>
        <w:tc>
          <w:tcPr>
            <w:tcW w:w="1350" w:type="dxa"/>
            <w:tcBorders>
              <w:bottom w:val="single" w:sz="12" w:space="0" w:color="000000"/>
            </w:tcBorders>
          </w:tcPr>
          <w:p w14:paraId="5834FE73" w14:textId="77777777" w:rsidR="00696D5E" w:rsidRPr="00696D5E" w:rsidRDefault="00696D5E" w:rsidP="009D2E72">
            <w:pPr>
              <w:rPr>
                <w:noProof/>
                <w:kern w:val="22"/>
                <w:lang w:val="en-US"/>
              </w:rPr>
            </w:pPr>
            <w:r w:rsidRPr="00696D5E">
              <w:rPr>
                <w:noProof/>
                <w:kern w:val="22"/>
                <w:lang w:val="en-US"/>
              </w:rPr>
              <w:drawing>
                <wp:inline distT="0" distB="0" distL="0" distR="0" wp14:anchorId="3C9396E2" wp14:editId="051042C2">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04125627" w14:textId="77777777" w:rsidR="00696D5E" w:rsidRPr="00696D5E" w:rsidRDefault="00696D5E" w:rsidP="009D2E72">
            <w:pPr>
              <w:rPr>
                <w:noProof/>
                <w:kern w:val="22"/>
                <w:lang w:val="en-US"/>
              </w:rPr>
            </w:pPr>
            <w:r w:rsidRPr="00696D5E">
              <w:rPr>
                <w:noProof/>
                <w:kern w:val="22"/>
                <w:lang w:val="en-US"/>
              </w:rPr>
              <w:drawing>
                <wp:inline distT="0" distB="0" distL="0" distR="0" wp14:anchorId="5BDDBA1B" wp14:editId="64398F66">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7262" w:type="dxa"/>
            <w:gridSpan w:val="3"/>
            <w:tcBorders>
              <w:bottom w:val="single" w:sz="12" w:space="0" w:color="000000"/>
            </w:tcBorders>
          </w:tcPr>
          <w:p w14:paraId="4E7FB783" w14:textId="77777777" w:rsidR="00696D5E" w:rsidRPr="00696D5E" w:rsidRDefault="00696D5E" w:rsidP="009D2E72">
            <w:pPr>
              <w:jc w:val="right"/>
              <w:rPr>
                <w:rFonts w:ascii="Univers 55" w:hAnsi="Univers 55"/>
                <w:b/>
                <w:kern w:val="22"/>
                <w:sz w:val="32"/>
              </w:rPr>
            </w:pPr>
            <w:r w:rsidRPr="00696D5E">
              <w:rPr>
                <w:rFonts w:ascii="Univers 55" w:hAnsi="Univers 55"/>
                <w:b/>
                <w:kern w:val="22"/>
                <w:sz w:val="32"/>
              </w:rPr>
              <w:t>CBD</w:t>
            </w:r>
          </w:p>
        </w:tc>
      </w:tr>
      <w:tr w:rsidR="00A402D4" w:rsidRPr="00125343" w14:paraId="7A9A667C" w14:textId="77777777">
        <w:trPr>
          <w:trHeight w:val="1693"/>
        </w:trPr>
        <w:tc>
          <w:tcPr>
            <w:tcW w:w="4928" w:type="dxa"/>
            <w:gridSpan w:val="4"/>
          </w:tcPr>
          <w:p w14:paraId="6D4FC6B7" w14:textId="77777777" w:rsidR="00A402D4" w:rsidRPr="00EF588D" w:rsidRDefault="00A402D4" w:rsidP="00BA695D">
            <w:pPr>
              <w:rPr>
                <w:kern w:val="22"/>
              </w:rPr>
            </w:pPr>
          </w:p>
          <w:p w14:paraId="2887416F" w14:textId="77777777" w:rsidR="00A402D4" w:rsidRPr="00EF588D" w:rsidRDefault="00B06E0B" w:rsidP="00BA695D">
            <w:pPr>
              <w:rPr>
                <w:kern w:val="22"/>
              </w:rPr>
            </w:pPr>
            <w:r w:rsidRPr="00EF588D">
              <w:rPr>
                <w:noProof/>
                <w:kern w:val="22"/>
                <w:lang w:val="en-US"/>
              </w:rPr>
              <w:drawing>
                <wp:inline distT="0" distB="0" distL="0" distR="0" wp14:anchorId="0977F895" wp14:editId="5A881F87">
                  <wp:extent cx="2842895" cy="1077595"/>
                  <wp:effectExtent l="0" t="0" r="1905"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895" cy="1077595"/>
                          </a:xfrm>
                          <a:prstGeom prst="rect">
                            <a:avLst/>
                          </a:prstGeom>
                          <a:noFill/>
                          <a:ln>
                            <a:noFill/>
                          </a:ln>
                        </pic:spPr>
                      </pic:pic>
                    </a:graphicData>
                  </a:graphic>
                </wp:inline>
              </w:drawing>
            </w:r>
          </w:p>
        </w:tc>
        <w:tc>
          <w:tcPr>
            <w:tcW w:w="709" w:type="dxa"/>
          </w:tcPr>
          <w:p w14:paraId="67E608FA" w14:textId="77777777" w:rsidR="00A402D4" w:rsidRPr="00EF588D" w:rsidRDefault="00A402D4" w:rsidP="00BA695D">
            <w:pPr>
              <w:rPr>
                <w:kern w:val="22"/>
              </w:rPr>
            </w:pPr>
          </w:p>
        </w:tc>
        <w:tc>
          <w:tcPr>
            <w:tcW w:w="4252" w:type="dxa"/>
          </w:tcPr>
          <w:p w14:paraId="7EF34DDC" w14:textId="77777777" w:rsidR="00A402D4" w:rsidRPr="005B0F4B" w:rsidRDefault="00A402D4" w:rsidP="00125343">
            <w:pPr>
              <w:suppressAutoHyphens/>
              <w:ind w:left="573"/>
              <w:rPr>
                <w:kern w:val="22"/>
              </w:rPr>
            </w:pPr>
            <w:r w:rsidRPr="005B0F4B">
              <w:rPr>
                <w:kern w:val="22"/>
              </w:rPr>
              <w:t>Distr.</w:t>
            </w:r>
          </w:p>
          <w:p w14:paraId="56FEF877" w14:textId="77777777" w:rsidR="00A402D4" w:rsidRPr="00125343" w:rsidRDefault="00A402D4" w:rsidP="00125343">
            <w:pPr>
              <w:suppressAutoHyphens/>
              <w:ind w:left="573"/>
              <w:rPr>
                <w:kern w:val="22"/>
              </w:rPr>
            </w:pPr>
            <w:r w:rsidRPr="00125343">
              <w:rPr>
                <w:kern w:val="22"/>
              </w:rPr>
              <w:t>GENERAL</w:t>
            </w:r>
          </w:p>
          <w:p w14:paraId="0E8EDDB4" w14:textId="77777777" w:rsidR="00A402D4" w:rsidRPr="00125343" w:rsidRDefault="00A402D4" w:rsidP="00125343">
            <w:pPr>
              <w:suppressAutoHyphens/>
              <w:ind w:left="573"/>
              <w:rPr>
                <w:kern w:val="22"/>
              </w:rPr>
            </w:pPr>
          </w:p>
          <w:p w14:paraId="19DBE828" w14:textId="1426E582" w:rsidR="00A402D4" w:rsidRPr="00125343" w:rsidRDefault="002F71ED" w:rsidP="00125343">
            <w:pPr>
              <w:ind w:left="573"/>
              <w:rPr>
                <w:kern w:val="22"/>
              </w:rPr>
            </w:pPr>
            <w:sdt>
              <w:sdtPr>
                <w:rPr>
                  <w:kern w:val="22"/>
                </w:rPr>
                <w:alias w:val="Subject"/>
                <w:tag w:val=""/>
                <w:id w:val="1095213775"/>
                <w:placeholder>
                  <w:docPart w:val="1D5151D656FC47D092F17EC28DE5C9A1"/>
                </w:placeholder>
                <w:dataBinding w:prefixMappings="xmlns:ns0='http://purl.org/dc/elements/1.1/' xmlns:ns1='http://schemas.openxmlformats.org/package/2006/metadata/core-properties' " w:xpath="/ns1:coreProperties[1]/ns0:subject[1]" w:storeItemID="{6C3C8BC8-F283-45AE-878A-BAB7291924A1}"/>
                <w:text/>
              </w:sdtPr>
              <w:sdtEndPr/>
              <w:sdtContent>
                <w:r w:rsidR="003E2F6E" w:rsidRPr="00361B20">
                  <w:rPr>
                    <w:kern w:val="22"/>
                  </w:rPr>
                  <w:t>CBD/</w:t>
                </w:r>
                <w:r w:rsidR="003E2F6E">
                  <w:rPr>
                    <w:kern w:val="22"/>
                  </w:rPr>
                  <w:t>SBSTTA/22</w:t>
                </w:r>
                <w:r w:rsidR="003E2F6E" w:rsidRPr="00361B20">
                  <w:rPr>
                    <w:kern w:val="22"/>
                  </w:rPr>
                  <w:t>/</w:t>
                </w:r>
                <w:r w:rsidR="003E2F6E">
                  <w:rPr>
                    <w:kern w:val="22"/>
                  </w:rPr>
                  <w:t>INF</w:t>
                </w:r>
                <w:r w:rsidR="003E2F6E" w:rsidRPr="00361B20">
                  <w:rPr>
                    <w:kern w:val="22"/>
                  </w:rPr>
                  <w:t>/2/Add.2</w:t>
                </w:r>
                <w:r w:rsidR="003E2F6E">
                  <w:rPr>
                    <w:kern w:val="22"/>
                  </w:rPr>
                  <w:t xml:space="preserve"> </w:t>
                </w:r>
                <w:r w:rsidR="003E2F6E" w:rsidRPr="003E2F6E">
                  <w:rPr>
                    <w:kern w:val="22"/>
                  </w:rPr>
                  <w:t>CBD/DSI/AHTEG/2018/1/2/Add.2</w:t>
                </w:r>
              </w:sdtContent>
            </w:sdt>
            <w:r w:rsidR="003E2F6E" w:rsidRPr="00696D5E">
              <w:rPr>
                <w:kern w:val="22"/>
                <w:vertAlign w:val="superscript"/>
              </w:rPr>
              <w:t>*</w:t>
            </w:r>
          </w:p>
          <w:p w14:paraId="24660EFD" w14:textId="60D0D580" w:rsidR="00A402D4" w:rsidRPr="00125343" w:rsidRDefault="00E73195" w:rsidP="00125343">
            <w:pPr>
              <w:suppressAutoHyphens/>
              <w:ind w:left="573"/>
              <w:rPr>
                <w:kern w:val="22"/>
              </w:rPr>
            </w:pPr>
            <w:r w:rsidRPr="00125343">
              <w:rPr>
                <w:kern w:val="22"/>
              </w:rPr>
              <w:t>2</w:t>
            </w:r>
            <w:r w:rsidR="00F81238" w:rsidRPr="00125343">
              <w:rPr>
                <w:kern w:val="22"/>
              </w:rPr>
              <w:t>6</w:t>
            </w:r>
            <w:r w:rsidR="005E2226" w:rsidRPr="00125343">
              <w:rPr>
                <w:kern w:val="22"/>
              </w:rPr>
              <w:t xml:space="preserve"> </w:t>
            </w:r>
            <w:r w:rsidR="00831416" w:rsidRPr="00125343">
              <w:rPr>
                <w:kern w:val="22"/>
              </w:rPr>
              <w:t>January</w:t>
            </w:r>
            <w:r w:rsidR="005E2226" w:rsidRPr="00125343">
              <w:rPr>
                <w:kern w:val="22"/>
              </w:rPr>
              <w:t xml:space="preserve"> 201</w:t>
            </w:r>
            <w:r w:rsidR="00831416" w:rsidRPr="00125343">
              <w:rPr>
                <w:kern w:val="22"/>
              </w:rPr>
              <w:t>8</w:t>
            </w:r>
          </w:p>
          <w:p w14:paraId="7A59CC2F" w14:textId="77777777" w:rsidR="00A402D4" w:rsidRPr="00125343" w:rsidRDefault="00A402D4" w:rsidP="00125343">
            <w:pPr>
              <w:pStyle w:val="Footer"/>
              <w:tabs>
                <w:tab w:val="clear" w:pos="4320"/>
                <w:tab w:val="clear" w:pos="8640"/>
              </w:tabs>
              <w:ind w:left="573" w:firstLine="0"/>
              <w:rPr>
                <w:kern w:val="22"/>
              </w:rPr>
            </w:pPr>
          </w:p>
          <w:p w14:paraId="61FB23D4" w14:textId="77777777" w:rsidR="00A402D4" w:rsidRPr="00125343" w:rsidRDefault="00A402D4" w:rsidP="00125343">
            <w:pPr>
              <w:ind w:left="573"/>
              <w:rPr>
                <w:kern w:val="22"/>
              </w:rPr>
            </w:pPr>
            <w:r w:rsidRPr="00125343">
              <w:rPr>
                <w:kern w:val="22"/>
              </w:rPr>
              <w:t xml:space="preserve">ENGLISH </w:t>
            </w:r>
            <w:r w:rsidR="0017355C" w:rsidRPr="00125343">
              <w:rPr>
                <w:kern w:val="22"/>
              </w:rPr>
              <w:t>ONLY</w:t>
            </w:r>
          </w:p>
        </w:tc>
      </w:tr>
    </w:tbl>
    <w:tbl>
      <w:tblPr>
        <w:tblStyle w:val="TableGrid2"/>
        <w:tblW w:w="9900" w:type="dxa"/>
        <w:tblInd w:w="18" w:type="dxa"/>
        <w:tblLook w:val="04A0" w:firstRow="1" w:lastRow="0" w:firstColumn="1" w:lastColumn="0" w:noHBand="0" w:noVBand="1"/>
      </w:tblPr>
      <w:tblGrid>
        <w:gridCol w:w="4950"/>
        <w:gridCol w:w="4950"/>
      </w:tblGrid>
      <w:tr w:rsidR="003E2F6E" w14:paraId="34BD7972" w14:textId="77777777" w:rsidTr="003E2F6E">
        <w:tc>
          <w:tcPr>
            <w:tcW w:w="4950" w:type="dxa"/>
            <w:tcBorders>
              <w:top w:val="nil"/>
              <w:left w:val="nil"/>
              <w:bottom w:val="nil"/>
              <w:right w:val="nil"/>
            </w:tcBorders>
          </w:tcPr>
          <w:p w14:paraId="758F8966" w14:textId="77777777" w:rsidR="003E2F6E" w:rsidRPr="00696D5E" w:rsidRDefault="003E2F6E" w:rsidP="004A6296">
            <w:pPr>
              <w:pStyle w:val="Cornernotation"/>
              <w:ind w:right="257"/>
              <w:rPr>
                <w:rFonts w:ascii="Times New Roman" w:hAnsi="Times New Roman" w:cs="Times New Roman"/>
                <w:caps/>
                <w:kern w:val="22"/>
                <w:szCs w:val="22"/>
              </w:rPr>
            </w:pPr>
            <w:r w:rsidRPr="00696D5E">
              <w:rPr>
                <w:rFonts w:ascii="Times New Roman" w:hAnsi="Times New Roman" w:cs="Times New Roman"/>
                <w:caps/>
                <w:kern w:val="22"/>
                <w:szCs w:val="22"/>
              </w:rPr>
              <w:t>ad hoc technical expert group on digital sequence information on genetic resources</w:t>
            </w:r>
          </w:p>
          <w:p w14:paraId="1E96FCA7" w14:textId="77777777" w:rsidR="003E2F6E" w:rsidRPr="00696D5E" w:rsidRDefault="003E2F6E" w:rsidP="004A6296">
            <w:pPr>
              <w:pStyle w:val="Cornernotation"/>
              <w:ind w:left="0" w:right="257" w:firstLine="0"/>
              <w:rPr>
                <w:rFonts w:ascii="Times New Roman" w:hAnsi="Times New Roman" w:cs="Times New Roman"/>
                <w:kern w:val="22"/>
                <w:szCs w:val="22"/>
              </w:rPr>
            </w:pPr>
            <w:r w:rsidRPr="00696D5E">
              <w:rPr>
                <w:rFonts w:ascii="Times New Roman" w:hAnsi="Times New Roman" w:cs="Times New Roman"/>
                <w:kern w:val="22"/>
                <w:szCs w:val="22"/>
              </w:rPr>
              <w:t>Montreal, Canada, 13-16 February 2018</w:t>
            </w:r>
          </w:p>
          <w:p w14:paraId="21674A0B" w14:textId="3FC8EDAE" w:rsidR="003E2F6E" w:rsidRPr="00696D5E" w:rsidRDefault="003E2F6E" w:rsidP="004A6296">
            <w:pPr>
              <w:pStyle w:val="Cornernotation"/>
              <w:ind w:left="0" w:right="257" w:firstLine="0"/>
              <w:rPr>
                <w:rFonts w:ascii="Times New Roman" w:hAnsi="Times New Roman" w:cs="Times New Roman"/>
                <w:kern w:val="22"/>
                <w:szCs w:val="22"/>
              </w:rPr>
            </w:pPr>
            <w:r w:rsidRPr="00696D5E">
              <w:rPr>
                <w:rFonts w:ascii="Times New Roman" w:hAnsi="Times New Roman" w:cs="Times New Roman"/>
                <w:kern w:val="22"/>
                <w:szCs w:val="22"/>
              </w:rPr>
              <w:t>Item 3 of the provisional agenda</w:t>
            </w:r>
            <w:r w:rsidR="00696D5E" w:rsidRPr="00696D5E">
              <w:rPr>
                <w:rFonts w:ascii="Times New Roman" w:hAnsi="Times New Roman" w:cs="Times New Roman"/>
                <w:kern w:val="22"/>
                <w:sz w:val="18"/>
                <w:szCs w:val="18"/>
              </w:rPr>
              <w:t>*</w:t>
            </w:r>
            <w:r w:rsidRPr="00696D5E">
              <w:rPr>
                <w:rStyle w:val="FootnoteReference"/>
                <w:rFonts w:ascii="Times New Roman" w:hAnsi="Times New Roman" w:cs="Times New Roman"/>
                <w:kern w:val="22"/>
                <w:szCs w:val="22"/>
                <w:u w:val="none"/>
              </w:rPr>
              <w:footnoteReference w:customMarkFollows="1" w:id="2"/>
              <w:t>*</w:t>
            </w:r>
          </w:p>
          <w:p w14:paraId="12904464" w14:textId="77777777" w:rsidR="003E2F6E" w:rsidRPr="00696D5E" w:rsidRDefault="003E2F6E" w:rsidP="004A6296">
            <w:pPr>
              <w:pStyle w:val="Cornernotation"/>
              <w:ind w:left="0" w:right="4965" w:firstLine="0"/>
              <w:rPr>
                <w:rFonts w:ascii="Times New Roman" w:hAnsi="Times New Roman" w:cs="Times New Roman"/>
                <w:caps/>
                <w:kern w:val="22"/>
                <w:szCs w:val="22"/>
              </w:rPr>
            </w:pPr>
          </w:p>
        </w:tc>
        <w:bookmarkStart w:id="0" w:name="Meeting"/>
        <w:tc>
          <w:tcPr>
            <w:tcW w:w="4950" w:type="dxa"/>
            <w:tcBorders>
              <w:top w:val="nil"/>
              <w:left w:val="nil"/>
              <w:bottom w:val="nil"/>
              <w:right w:val="nil"/>
            </w:tcBorders>
          </w:tcPr>
          <w:p w14:paraId="439C733D" w14:textId="77777777" w:rsidR="003E2F6E" w:rsidRPr="00696D5E" w:rsidRDefault="002F71ED" w:rsidP="004A6296">
            <w:pPr>
              <w:pStyle w:val="meetingname"/>
              <w:ind w:right="0"/>
              <w:jc w:val="left"/>
              <w:rPr>
                <w:rFonts w:ascii="Times New Roman" w:hAnsi="Times New Roman"/>
                <w:kern w:val="22"/>
              </w:rPr>
            </w:pPr>
            <w:sdt>
              <w:sdtPr>
                <w:rPr>
                  <w:rFonts w:ascii="Times New Roman" w:hAnsi="Times New Roman"/>
                </w:rPr>
                <w:alias w:val="Meeting"/>
                <w:tag w:val="Meeting"/>
                <w:id w:val="1412045910"/>
                <w:placeholder>
                  <w:docPart w:val="AE7C6174358D43AAAA7243F95CBEAC94"/>
                </w:placeholder>
                <w:text/>
              </w:sdtPr>
              <w:sdtEndPr/>
              <w:sdtContent>
                <w:r w:rsidR="003E2F6E" w:rsidRPr="00696D5E">
                  <w:rPr>
                    <w:rFonts w:ascii="Times New Roman" w:hAnsi="Times New Roman"/>
                  </w:rPr>
                  <w:t>SUBSIDIARY BODY ON SCIENTIFIC, TECHNICAL AND TECHNOLOGICAL ADVICE</w:t>
                </w:r>
              </w:sdtContent>
            </w:sdt>
            <w:bookmarkEnd w:id="0"/>
          </w:p>
          <w:p w14:paraId="63FDCCDD" w14:textId="77777777" w:rsidR="003E2F6E" w:rsidRPr="00696D5E" w:rsidRDefault="003E2F6E" w:rsidP="004A6296">
            <w:pPr>
              <w:jc w:val="left"/>
              <w:rPr>
                <w:rFonts w:ascii="Times New Roman" w:hAnsi="Times New Roman" w:cs="Times New Roman"/>
                <w:snapToGrid w:val="0"/>
                <w:kern w:val="22"/>
                <w:szCs w:val="22"/>
                <w:lang w:eastAsia="nb-NO"/>
              </w:rPr>
            </w:pPr>
            <w:r w:rsidRPr="00696D5E">
              <w:rPr>
                <w:rFonts w:ascii="Times New Roman" w:hAnsi="Times New Roman" w:cs="Times New Roman"/>
                <w:snapToGrid w:val="0"/>
                <w:kern w:val="22"/>
                <w:szCs w:val="22"/>
                <w:lang w:eastAsia="nb-NO"/>
              </w:rPr>
              <w:t>Twenty-second meeting</w:t>
            </w:r>
          </w:p>
          <w:p w14:paraId="1AA93518" w14:textId="77777777" w:rsidR="003E2F6E" w:rsidRPr="00696D5E" w:rsidRDefault="003E2F6E" w:rsidP="004A6296">
            <w:pPr>
              <w:jc w:val="left"/>
              <w:rPr>
                <w:rFonts w:ascii="Times New Roman" w:hAnsi="Times New Roman" w:cs="Times New Roman"/>
                <w:snapToGrid w:val="0"/>
                <w:kern w:val="22"/>
                <w:szCs w:val="22"/>
                <w:lang w:eastAsia="nb-NO"/>
              </w:rPr>
            </w:pPr>
            <w:r w:rsidRPr="00696D5E">
              <w:rPr>
                <w:rFonts w:ascii="Times New Roman" w:hAnsi="Times New Roman" w:cs="Times New Roman"/>
                <w:snapToGrid w:val="0"/>
                <w:kern w:val="22"/>
                <w:szCs w:val="22"/>
                <w:lang w:eastAsia="nb-NO"/>
              </w:rPr>
              <w:t>Montreal, Canada, 2-7 July 2018</w:t>
            </w:r>
          </w:p>
          <w:p w14:paraId="6866A864" w14:textId="01124F44" w:rsidR="003E2F6E" w:rsidRPr="00696D5E" w:rsidRDefault="003E2F6E" w:rsidP="004A6296">
            <w:pPr>
              <w:jc w:val="left"/>
              <w:rPr>
                <w:rFonts w:ascii="Times New Roman" w:hAnsi="Times New Roman" w:cs="Times New Roman"/>
                <w:snapToGrid w:val="0"/>
                <w:kern w:val="22"/>
                <w:szCs w:val="22"/>
                <w:lang w:eastAsia="nb-NO"/>
              </w:rPr>
            </w:pPr>
            <w:r w:rsidRPr="00696D5E">
              <w:rPr>
                <w:rFonts w:ascii="Times New Roman" w:hAnsi="Times New Roman" w:cs="Times New Roman"/>
                <w:snapToGrid w:val="0"/>
                <w:kern w:val="22"/>
                <w:szCs w:val="22"/>
                <w:lang w:eastAsia="nb-NO"/>
              </w:rPr>
              <w:t xml:space="preserve">Item </w:t>
            </w:r>
            <w:r w:rsidR="00CF1E79">
              <w:rPr>
                <w:rFonts w:ascii="Times New Roman" w:hAnsi="Times New Roman" w:cs="Times New Roman"/>
                <w:snapToGrid w:val="0"/>
                <w:kern w:val="22"/>
                <w:szCs w:val="22"/>
                <w:lang w:eastAsia="nb-NO"/>
              </w:rPr>
              <w:t>3</w:t>
            </w:r>
            <w:bookmarkStart w:id="1" w:name="_GoBack"/>
            <w:bookmarkEnd w:id="1"/>
            <w:r w:rsidRPr="00696D5E">
              <w:rPr>
                <w:rFonts w:ascii="Times New Roman" w:hAnsi="Times New Roman" w:cs="Times New Roman"/>
                <w:snapToGrid w:val="0"/>
                <w:kern w:val="22"/>
                <w:szCs w:val="22"/>
                <w:lang w:eastAsia="nb-NO"/>
              </w:rPr>
              <w:t xml:space="preserve"> of the provisional agenda</w:t>
            </w:r>
            <w:r w:rsidRPr="00696D5E">
              <w:rPr>
                <w:rStyle w:val="FootnoteReference"/>
                <w:rFonts w:ascii="Times New Roman" w:hAnsi="Times New Roman" w:cs="Times New Roman"/>
                <w:snapToGrid w:val="0"/>
                <w:kern w:val="22"/>
                <w:szCs w:val="22"/>
                <w:u w:val="none"/>
                <w:lang w:eastAsia="nb-NO"/>
              </w:rPr>
              <w:footnoteReference w:customMarkFollows="1" w:id="3"/>
              <w:t>*</w:t>
            </w:r>
            <w:r w:rsidR="00696D5E" w:rsidRPr="00696D5E">
              <w:rPr>
                <w:rFonts w:ascii="Times New Roman" w:hAnsi="Times New Roman" w:cs="Times New Roman"/>
                <w:snapToGrid w:val="0"/>
                <w:kern w:val="22"/>
                <w:sz w:val="18"/>
                <w:szCs w:val="18"/>
                <w:lang w:eastAsia="nb-NO"/>
              </w:rPr>
              <w:t>**</w:t>
            </w:r>
          </w:p>
          <w:p w14:paraId="4556F9E4" w14:textId="77777777" w:rsidR="003E2F6E" w:rsidRPr="00696D5E" w:rsidRDefault="003E2F6E" w:rsidP="004A6296">
            <w:pPr>
              <w:pStyle w:val="Cornernotation"/>
              <w:ind w:left="0" w:right="4965" w:firstLine="0"/>
              <w:rPr>
                <w:rFonts w:ascii="Times New Roman" w:hAnsi="Times New Roman" w:cs="Times New Roman"/>
                <w:caps/>
                <w:kern w:val="22"/>
                <w:szCs w:val="22"/>
              </w:rPr>
            </w:pPr>
          </w:p>
        </w:tc>
      </w:tr>
    </w:tbl>
    <w:p w14:paraId="076FC8C5" w14:textId="0714D361" w:rsidR="00F81238" w:rsidRPr="00125343" w:rsidRDefault="003A0A9D" w:rsidP="00125343">
      <w:pPr>
        <w:pStyle w:val="Heading1"/>
        <w:tabs>
          <w:tab w:val="clear" w:pos="720"/>
        </w:tabs>
        <w:rPr>
          <w:rFonts w:cs="Times New Roman"/>
          <w:kern w:val="22"/>
          <w:szCs w:val="22"/>
        </w:rPr>
      </w:pPr>
      <w:r w:rsidRPr="00125343">
        <w:rPr>
          <w:rFonts w:cs="Times New Roman"/>
          <w:kern w:val="22"/>
          <w:szCs w:val="22"/>
        </w:rPr>
        <w:t>Synthesis of views and information on the potential implications of the use of digital sequence information on genetic resources for the</w:t>
      </w:r>
      <w:r w:rsidR="00355085" w:rsidRPr="00125343">
        <w:rPr>
          <w:rFonts w:cs="Times New Roman"/>
          <w:kern w:val="22"/>
          <w:szCs w:val="22"/>
        </w:rPr>
        <w:t> </w:t>
      </w:r>
      <w:r w:rsidRPr="00125343">
        <w:rPr>
          <w:rFonts w:cs="Times New Roman"/>
          <w:kern w:val="22"/>
          <w:szCs w:val="22"/>
        </w:rPr>
        <w:t>three objectives of the Convention and the objective of the Nagoya</w:t>
      </w:r>
      <w:r w:rsidR="00355085" w:rsidRPr="00125343">
        <w:rPr>
          <w:rFonts w:cs="Times New Roman"/>
          <w:kern w:val="22"/>
          <w:szCs w:val="22"/>
        </w:rPr>
        <w:t> </w:t>
      </w:r>
      <w:r w:rsidRPr="00125343">
        <w:rPr>
          <w:rFonts w:cs="Times New Roman"/>
          <w:kern w:val="22"/>
          <w:szCs w:val="22"/>
        </w:rPr>
        <w:t>Protocol</w:t>
      </w:r>
    </w:p>
    <w:p w14:paraId="73D2557B" w14:textId="77777777" w:rsidR="0063425F" w:rsidRPr="00125343" w:rsidRDefault="0063425F" w:rsidP="00125343">
      <w:pPr>
        <w:pStyle w:val="Heading3"/>
        <w:tabs>
          <w:tab w:val="clear" w:pos="567"/>
        </w:tabs>
        <w:rPr>
          <w:rFonts w:cs="Times New Roman"/>
          <w:kern w:val="22"/>
          <w:szCs w:val="22"/>
        </w:rPr>
      </w:pPr>
      <w:r w:rsidRPr="00125343">
        <w:rPr>
          <w:rFonts w:cs="Times New Roman"/>
          <w:kern w:val="22"/>
          <w:szCs w:val="22"/>
        </w:rPr>
        <w:t>Note by the Executive Secretary</w:t>
      </w:r>
    </w:p>
    <w:p w14:paraId="5007510E" w14:textId="43BD7401" w:rsidR="00F81238" w:rsidRPr="00125343" w:rsidRDefault="00F81238" w:rsidP="00125343">
      <w:pPr>
        <w:pStyle w:val="Heading3"/>
        <w:tabs>
          <w:tab w:val="clear" w:pos="567"/>
        </w:tabs>
        <w:rPr>
          <w:rFonts w:cs="Times New Roman"/>
          <w:kern w:val="22"/>
          <w:szCs w:val="22"/>
        </w:rPr>
      </w:pPr>
      <w:r w:rsidRPr="00125343">
        <w:rPr>
          <w:rFonts w:cs="Times New Roman"/>
          <w:kern w:val="22"/>
          <w:szCs w:val="22"/>
        </w:rPr>
        <w:t>Addendum</w:t>
      </w:r>
    </w:p>
    <w:p w14:paraId="469B6CB6" w14:textId="5F42D051" w:rsidR="00F81238" w:rsidRPr="00125343" w:rsidRDefault="003A0A9D" w:rsidP="00125343">
      <w:pPr>
        <w:pStyle w:val="HEADING"/>
        <w:tabs>
          <w:tab w:val="clear" w:pos="426"/>
        </w:tabs>
        <w:rPr>
          <w:rFonts w:ascii="Times New Roman" w:hAnsi="Times New Roman"/>
          <w:kern w:val="22"/>
          <w:szCs w:val="22"/>
        </w:rPr>
      </w:pPr>
      <w:r w:rsidRPr="00125343">
        <w:rPr>
          <w:rFonts w:ascii="Times New Roman" w:hAnsi="Times New Roman"/>
          <w:kern w:val="22"/>
          <w:szCs w:val="22"/>
        </w:rPr>
        <w:t xml:space="preserve">Digital </w:t>
      </w:r>
      <w:r w:rsidR="00F81238" w:rsidRPr="00125343">
        <w:rPr>
          <w:rFonts w:ascii="Times New Roman" w:hAnsi="Times New Roman"/>
          <w:kern w:val="22"/>
          <w:szCs w:val="22"/>
        </w:rPr>
        <w:t>sequence information on genetic resources in relevant ongoing international processes and policy debates</w:t>
      </w:r>
    </w:p>
    <w:p w14:paraId="67263908" w14:textId="77777777" w:rsidR="00A402D4" w:rsidRPr="00125343" w:rsidRDefault="004A2AD4" w:rsidP="00125343">
      <w:pPr>
        <w:pStyle w:val="Heading1"/>
        <w:tabs>
          <w:tab w:val="clear" w:pos="720"/>
        </w:tabs>
        <w:rPr>
          <w:rFonts w:cs="Times New Roman"/>
          <w:kern w:val="22"/>
          <w:szCs w:val="22"/>
        </w:rPr>
      </w:pPr>
      <w:r w:rsidRPr="00125343">
        <w:rPr>
          <w:rFonts w:cs="Times New Roman"/>
          <w:kern w:val="22"/>
          <w:szCs w:val="22"/>
        </w:rPr>
        <w:t>Introduction</w:t>
      </w:r>
    </w:p>
    <w:p w14:paraId="00A7F610" w14:textId="5ACDD862" w:rsidR="007F366B" w:rsidRPr="00125343" w:rsidRDefault="00717105" w:rsidP="00592974">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At their second meeting, the Parties to the Nagoya Protocol adopted </w:t>
      </w:r>
      <w:hyperlink r:id="rId11" w:history="1">
        <w:r w:rsidRPr="00125343">
          <w:rPr>
            <w:rStyle w:val="Hyperlink"/>
            <w:rFonts w:cs="Times New Roman"/>
            <w:snapToGrid/>
            <w:kern w:val="22"/>
            <w:szCs w:val="22"/>
          </w:rPr>
          <w:t>decision NP-2/5</w:t>
        </w:r>
      </w:hyperlink>
      <w:r w:rsidRPr="00125343">
        <w:rPr>
          <w:rFonts w:cs="Times New Roman"/>
          <w:snapToGrid/>
          <w:kern w:val="22"/>
          <w:szCs w:val="22"/>
        </w:rPr>
        <w:t xml:space="preserve"> on cooperation with other international organizations, conventions and initiatives. In paragraph 4 of the decision, the Executive Secretary was requested “to continue to engage with relevant ongoing processes and policy debates, including in the World Health Organization, the World Intellectual Property Organization, the Commission on Genetic Resources for Food and Agriculture of the Food and Agriculture Organization of the United Nations, the International Treaty on Plant Genetic Resources for Food and Agriculture, the CGIAR </w:t>
      </w:r>
      <w:proofErr w:type="spellStart"/>
      <w:r w:rsidRPr="00125343">
        <w:rPr>
          <w:rFonts w:cs="Times New Roman"/>
          <w:snapToGrid/>
          <w:kern w:val="22"/>
          <w:szCs w:val="22"/>
        </w:rPr>
        <w:t>Centers</w:t>
      </w:r>
      <w:proofErr w:type="spellEnd"/>
      <w:r w:rsidRPr="00125343">
        <w:rPr>
          <w:rFonts w:cs="Times New Roman"/>
          <w:snapToGrid/>
          <w:kern w:val="22"/>
          <w:szCs w:val="22"/>
        </w:rPr>
        <w:t xml:space="preserve"> and others, as appropriate</w:t>
      </w:r>
      <w:r w:rsidR="00F846D4" w:rsidRPr="00125343">
        <w:rPr>
          <w:rFonts w:cs="Times New Roman"/>
          <w:snapToGrid/>
          <w:kern w:val="22"/>
          <w:szCs w:val="22"/>
        </w:rPr>
        <w:t>,</w:t>
      </w:r>
      <w:r w:rsidRPr="00125343">
        <w:rPr>
          <w:rFonts w:cs="Times New Roman"/>
          <w:snapToGrid/>
          <w:kern w:val="22"/>
          <w:szCs w:val="22"/>
        </w:rPr>
        <w:t xml:space="preserve"> to collect information on current discussions on the relationship between the use of digital sequence information on genetic resources, and to include relevant information gathered during these engagements in the compilation of views referred to in decision XIII/16, paragraph 3(a) of the Conference of the Parties”.</w:t>
      </w:r>
    </w:p>
    <w:p w14:paraId="31DB7628" w14:textId="6AAC5B75" w:rsidR="00E034C5" w:rsidRPr="00125343" w:rsidRDefault="000F72ED" w:rsidP="00BF590D">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In </w:t>
      </w:r>
      <w:hyperlink r:id="rId12" w:history="1">
        <w:r w:rsidRPr="00125343">
          <w:rPr>
            <w:rStyle w:val="Hyperlink"/>
            <w:rFonts w:cs="Times New Roman"/>
            <w:snapToGrid/>
            <w:kern w:val="22"/>
            <w:szCs w:val="22"/>
          </w:rPr>
          <w:t>decision XIII/16</w:t>
        </w:r>
      </w:hyperlink>
      <w:r w:rsidRPr="00125343">
        <w:rPr>
          <w:rFonts w:cs="Times New Roman"/>
          <w:snapToGrid/>
          <w:kern w:val="22"/>
          <w:szCs w:val="22"/>
        </w:rPr>
        <w:t xml:space="preserve"> on digital sequence information on genetic resources, Parties, other Governments, indigenous peoples and local communities, and relevant organizations and stakeholders were invited to submit views and relevant information to the Executive Secretary on the potential implications of the use of digital sequence information on genetic resources for the three objectives of the Convention on Biological Diversity</w:t>
      </w:r>
      <w:r w:rsidR="00E034C5" w:rsidRPr="00125343">
        <w:rPr>
          <w:rFonts w:cs="Times New Roman"/>
          <w:snapToGrid/>
          <w:kern w:val="22"/>
          <w:szCs w:val="22"/>
        </w:rPr>
        <w:t xml:space="preserve"> (para</w:t>
      </w:r>
      <w:r w:rsidR="00E01F20">
        <w:rPr>
          <w:rFonts w:cs="Times New Roman"/>
          <w:snapToGrid/>
          <w:kern w:val="22"/>
          <w:szCs w:val="22"/>
        </w:rPr>
        <w:t>. </w:t>
      </w:r>
      <w:r w:rsidR="00E034C5" w:rsidRPr="00125343">
        <w:rPr>
          <w:rFonts w:cs="Times New Roman"/>
          <w:snapToGrid/>
          <w:kern w:val="22"/>
          <w:szCs w:val="22"/>
        </w:rPr>
        <w:t>2)</w:t>
      </w:r>
      <w:r w:rsidR="00275ED9">
        <w:rPr>
          <w:rFonts w:cs="Times New Roman"/>
          <w:snapToGrid/>
          <w:kern w:val="22"/>
          <w:szCs w:val="22"/>
        </w:rPr>
        <w:t>,</w:t>
      </w:r>
      <w:r w:rsidR="00E00DFE" w:rsidRPr="00125343">
        <w:rPr>
          <w:rFonts w:cs="Times New Roman"/>
          <w:snapToGrid/>
          <w:kern w:val="22"/>
          <w:szCs w:val="22"/>
        </w:rPr>
        <w:t xml:space="preserve"> and t</w:t>
      </w:r>
      <w:r w:rsidR="00E034C5" w:rsidRPr="00125343">
        <w:rPr>
          <w:rFonts w:cs="Times New Roman"/>
          <w:snapToGrid/>
          <w:kern w:val="22"/>
          <w:szCs w:val="22"/>
        </w:rPr>
        <w:t>he Executive Secretary was</w:t>
      </w:r>
      <w:r w:rsidR="00E00DFE" w:rsidRPr="00125343">
        <w:rPr>
          <w:rFonts w:cs="Times New Roman"/>
          <w:snapToGrid/>
          <w:kern w:val="22"/>
          <w:szCs w:val="22"/>
        </w:rPr>
        <w:t xml:space="preserve"> </w:t>
      </w:r>
      <w:r w:rsidR="00E034C5" w:rsidRPr="00125343">
        <w:rPr>
          <w:rFonts w:cs="Times New Roman"/>
          <w:snapToGrid/>
          <w:kern w:val="22"/>
          <w:szCs w:val="22"/>
        </w:rPr>
        <w:t>requested to prepare a compilation and synthesis of the views and information submitted, including the information gathered from engagement with relevant ongoing processes and policy debates (para</w:t>
      </w:r>
      <w:r w:rsidR="00BA0A74">
        <w:rPr>
          <w:rFonts w:cs="Times New Roman"/>
          <w:snapToGrid/>
          <w:kern w:val="22"/>
          <w:szCs w:val="22"/>
        </w:rPr>
        <w:t>. </w:t>
      </w:r>
      <w:r w:rsidR="00E034C5" w:rsidRPr="00125343">
        <w:rPr>
          <w:rFonts w:cs="Times New Roman"/>
          <w:snapToGrid/>
          <w:kern w:val="22"/>
          <w:szCs w:val="22"/>
        </w:rPr>
        <w:t>3</w:t>
      </w:r>
      <w:r w:rsidR="00BA0A74">
        <w:rPr>
          <w:rFonts w:cs="Times New Roman"/>
          <w:snapToGrid/>
          <w:kern w:val="22"/>
          <w:szCs w:val="22"/>
        </w:rPr>
        <w:t> </w:t>
      </w:r>
      <w:r w:rsidR="00E034C5" w:rsidRPr="00125343">
        <w:rPr>
          <w:rFonts w:cs="Times New Roman"/>
          <w:snapToGrid/>
          <w:kern w:val="22"/>
          <w:szCs w:val="22"/>
        </w:rPr>
        <w:t>(a))</w:t>
      </w:r>
      <w:r w:rsidRPr="00125343">
        <w:rPr>
          <w:rFonts w:cs="Times New Roman"/>
          <w:snapToGrid/>
          <w:kern w:val="22"/>
          <w:szCs w:val="22"/>
        </w:rPr>
        <w:t>.</w:t>
      </w:r>
    </w:p>
    <w:p w14:paraId="1CC4706C" w14:textId="3B1F48F4" w:rsidR="00717105" w:rsidRPr="00125343" w:rsidRDefault="00C34F40" w:rsidP="005B0F4B">
      <w:pPr>
        <w:pStyle w:val="Para1"/>
        <w:tabs>
          <w:tab w:val="clear" w:pos="360"/>
          <w:tab w:val="num" w:pos="720"/>
        </w:tabs>
        <w:spacing w:before="120"/>
        <w:rPr>
          <w:rFonts w:cs="Times New Roman"/>
          <w:snapToGrid/>
          <w:kern w:val="22"/>
          <w:szCs w:val="22"/>
        </w:rPr>
      </w:pPr>
      <w:r w:rsidRPr="00125343">
        <w:rPr>
          <w:rFonts w:cs="Times New Roman"/>
          <w:snapToGrid/>
          <w:kern w:val="22"/>
          <w:szCs w:val="22"/>
        </w:rPr>
        <w:t>Against this background, s</w:t>
      </w:r>
      <w:r w:rsidR="00717105" w:rsidRPr="00125343">
        <w:rPr>
          <w:rFonts w:cs="Times New Roman"/>
          <w:snapToGrid/>
          <w:kern w:val="22"/>
          <w:szCs w:val="22"/>
        </w:rPr>
        <w:t xml:space="preserve">ection I of </w:t>
      </w:r>
      <w:r w:rsidR="004109D1">
        <w:rPr>
          <w:rFonts w:cs="Times New Roman"/>
          <w:snapToGrid/>
          <w:kern w:val="22"/>
          <w:szCs w:val="22"/>
        </w:rPr>
        <w:t>the present</w:t>
      </w:r>
      <w:r w:rsidR="004109D1" w:rsidRPr="00125343">
        <w:rPr>
          <w:rFonts w:cs="Times New Roman"/>
          <w:snapToGrid/>
          <w:kern w:val="22"/>
          <w:szCs w:val="22"/>
        </w:rPr>
        <w:t xml:space="preserve"> </w:t>
      </w:r>
      <w:r w:rsidR="00717105" w:rsidRPr="00125343">
        <w:rPr>
          <w:rFonts w:cs="Times New Roman"/>
          <w:snapToGrid/>
          <w:kern w:val="22"/>
          <w:szCs w:val="22"/>
        </w:rPr>
        <w:t xml:space="preserve">document </w:t>
      </w:r>
      <w:r w:rsidR="00AA4B46" w:rsidRPr="00125343">
        <w:rPr>
          <w:rFonts w:cs="Times New Roman"/>
          <w:snapToGrid/>
          <w:kern w:val="22"/>
          <w:szCs w:val="22"/>
        </w:rPr>
        <w:t>summarizes relevant ongoing international processes and policy debates</w:t>
      </w:r>
      <w:r w:rsidR="00E73195" w:rsidRPr="00125343">
        <w:rPr>
          <w:rFonts w:cs="Times New Roman"/>
          <w:snapToGrid/>
          <w:kern w:val="22"/>
          <w:szCs w:val="22"/>
        </w:rPr>
        <w:t xml:space="preserve"> </w:t>
      </w:r>
      <w:r w:rsidR="00E034C5" w:rsidRPr="00125343">
        <w:rPr>
          <w:rFonts w:cs="Times New Roman"/>
          <w:snapToGrid/>
          <w:kern w:val="22"/>
          <w:szCs w:val="22"/>
        </w:rPr>
        <w:t xml:space="preserve">of relevance to </w:t>
      </w:r>
      <w:r w:rsidRPr="00125343">
        <w:rPr>
          <w:rFonts w:cs="Times New Roman"/>
          <w:snapToGrid/>
          <w:kern w:val="22"/>
          <w:szCs w:val="22"/>
        </w:rPr>
        <w:t>digital sequence information</w:t>
      </w:r>
      <w:r w:rsidR="00E034C5" w:rsidRPr="00125343">
        <w:rPr>
          <w:rFonts w:cs="Times New Roman"/>
          <w:snapToGrid/>
          <w:kern w:val="22"/>
          <w:szCs w:val="22"/>
        </w:rPr>
        <w:t xml:space="preserve"> on </w:t>
      </w:r>
      <w:r w:rsidRPr="00125343">
        <w:rPr>
          <w:rFonts w:cs="Times New Roman"/>
          <w:snapToGrid/>
          <w:kern w:val="22"/>
          <w:szCs w:val="22"/>
        </w:rPr>
        <w:t>genetic resources</w:t>
      </w:r>
      <w:r w:rsidR="00E034C5" w:rsidRPr="00125343">
        <w:rPr>
          <w:rFonts w:cs="Times New Roman"/>
          <w:snapToGrid/>
          <w:kern w:val="22"/>
          <w:szCs w:val="22"/>
        </w:rPr>
        <w:t xml:space="preserve"> </w:t>
      </w:r>
      <w:r w:rsidR="00E034C5" w:rsidRPr="00125343">
        <w:rPr>
          <w:rFonts w:cs="Times New Roman"/>
          <w:snapToGrid/>
          <w:kern w:val="22"/>
          <w:szCs w:val="22"/>
        </w:rPr>
        <w:lastRenderedPageBreak/>
        <w:t>and its relationship</w:t>
      </w:r>
      <w:r w:rsidR="002A0FD0">
        <w:rPr>
          <w:rFonts w:cs="Times New Roman"/>
          <w:snapToGrid/>
          <w:kern w:val="22"/>
          <w:szCs w:val="22"/>
        </w:rPr>
        <w:t xml:space="preserve"> with</w:t>
      </w:r>
      <w:r w:rsidR="00E034C5" w:rsidRPr="00125343">
        <w:rPr>
          <w:rFonts w:cs="Times New Roman"/>
          <w:snapToGrid/>
          <w:kern w:val="22"/>
          <w:szCs w:val="22"/>
        </w:rPr>
        <w:t xml:space="preserve"> access and benefit-sharing</w:t>
      </w:r>
      <w:r w:rsidR="00AA4B46" w:rsidRPr="00125343">
        <w:rPr>
          <w:rFonts w:cs="Times New Roman"/>
          <w:snapToGrid/>
          <w:kern w:val="22"/>
          <w:szCs w:val="22"/>
        </w:rPr>
        <w:t xml:space="preserve">. </w:t>
      </w:r>
      <w:r w:rsidRPr="00125343">
        <w:rPr>
          <w:rFonts w:cs="Times New Roman"/>
          <w:snapToGrid/>
          <w:kern w:val="22"/>
          <w:szCs w:val="22"/>
        </w:rPr>
        <w:t xml:space="preserve">In addition, </w:t>
      </w:r>
      <w:r w:rsidR="00AA4B46" w:rsidRPr="00125343">
        <w:rPr>
          <w:rFonts w:cs="Times New Roman"/>
          <w:snapToGrid/>
          <w:kern w:val="22"/>
          <w:szCs w:val="22"/>
        </w:rPr>
        <w:t xml:space="preserve">Section II </w:t>
      </w:r>
      <w:r w:rsidRPr="00125343">
        <w:rPr>
          <w:rFonts w:cs="Times New Roman"/>
          <w:snapToGrid/>
          <w:kern w:val="22"/>
          <w:szCs w:val="22"/>
        </w:rPr>
        <w:t xml:space="preserve">contains a synthesis of </w:t>
      </w:r>
      <w:r w:rsidR="00717105" w:rsidRPr="00125343">
        <w:rPr>
          <w:rFonts w:cs="Times New Roman"/>
          <w:snapToGrid/>
          <w:kern w:val="22"/>
          <w:szCs w:val="22"/>
        </w:rPr>
        <w:t xml:space="preserve">the views and information </w:t>
      </w:r>
      <w:r w:rsidR="00E73195" w:rsidRPr="00125343">
        <w:rPr>
          <w:rFonts w:cs="Times New Roman"/>
          <w:snapToGrid/>
          <w:kern w:val="22"/>
          <w:szCs w:val="22"/>
        </w:rPr>
        <w:t xml:space="preserve">received through the submissions </w:t>
      </w:r>
      <w:r w:rsidRPr="00125343">
        <w:rPr>
          <w:rFonts w:cs="Times New Roman"/>
          <w:snapToGrid/>
          <w:kern w:val="22"/>
          <w:szCs w:val="22"/>
        </w:rPr>
        <w:t>which relate specifically to</w:t>
      </w:r>
      <w:r w:rsidR="00717105" w:rsidRPr="00125343">
        <w:rPr>
          <w:rFonts w:cs="Times New Roman"/>
          <w:snapToGrid/>
          <w:kern w:val="22"/>
          <w:szCs w:val="22"/>
        </w:rPr>
        <w:t xml:space="preserve"> digital sequence information in other international processes.</w:t>
      </w:r>
      <w:r w:rsidRPr="00125343">
        <w:rPr>
          <w:rFonts w:cs="Times New Roman"/>
          <w:snapToGrid/>
          <w:kern w:val="22"/>
          <w:szCs w:val="22"/>
        </w:rPr>
        <w:t xml:space="preserve"> Th</w:t>
      </w:r>
      <w:r w:rsidR="008F0692" w:rsidRPr="00125343">
        <w:rPr>
          <w:rFonts w:cs="Times New Roman"/>
          <w:snapToGrid/>
          <w:kern w:val="22"/>
          <w:szCs w:val="22"/>
        </w:rPr>
        <w:t>e information contained in section II</w:t>
      </w:r>
      <w:r w:rsidRPr="00125343">
        <w:rPr>
          <w:rFonts w:cs="Times New Roman"/>
          <w:snapToGrid/>
          <w:kern w:val="22"/>
          <w:szCs w:val="22"/>
        </w:rPr>
        <w:t xml:space="preserve"> is complementary to the synthesis of information and views </w:t>
      </w:r>
      <w:r w:rsidR="00CB65E4">
        <w:rPr>
          <w:rFonts w:cs="Times New Roman"/>
          <w:snapToGrid/>
          <w:kern w:val="22"/>
          <w:szCs w:val="22"/>
        </w:rPr>
        <w:t>(</w:t>
      </w:r>
      <w:hyperlink r:id="rId13" w:history="1">
        <w:r w:rsidRPr="00125343">
          <w:rPr>
            <w:rStyle w:val="Hyperlink"/>
            <w:rFonts w:cs="Times New Roman"/>
            <w:snapToGrid/>
            <w:kern w:val="22"/>
            <w:szCs w:val="22"/>
          </w:rPr>
          <w:t>CBD/DSI/AHTEG/2018/1/2</w:t>
        </w:r>
      </w:hyperlink>
      <w:r w:rsidR="00CB65E4">
        <w:rPr>
          <w:rFonts w:cs="Times New Roman"/>
          <w:snapToGrid/>
          <w:kern w:val="22"/>
          <w:szCs w:val="22"/>
        </w:rPr>
        <w:t>)</w:t>
      </w:r>
      <w:r w:rsidRPr="00125343">
        <w:rPr>
          <w:rFonts w:cs="Times New Roman"/>
          <w:snapToGrid/>
          <w:kern w:val="22"/>
          <w:szCs w:val="22"/>
        </w:rPr>
        <w:t xml:space="preserve">. </w:t>
      </w:r>
      <w:r w:rsidR="008F0692" w:rsidRPr="00125343">
        <w:rPr>
          <w:rFonts w:cs="Times New Roman"/>
          <w:snapToGrid/>
          <w:kern w:val="22"/>
          <w:szCs w:val="22"/>
        </w:rPr>
        <w:t>The submissions received have also been made available online</w:t>
      </w:r>
      <w:r w:rsidR="0040362A" w:rsidRPr="00125343">
        <w:rPr>
          <w:rFonts w:cs="Times New Roman"/>
          <w:snapToGrid/>
          <w:kern w:val="22"/>
          <w:szCs w:val="22"/>
        </w:rPr>
        <w:t>.</w:t>
      </w:r>
      <w:r w:rsidR="008F0692" w:rsidRPr="00125343">
        <w:rPr>
          <w:rStyle w:val="FootnoteReference"/>
          <w:rFonts w:cs="Times New Roman"/>
          <w:snapToGrid/>
          <w:kern w:val="22"/>
          <w:sz w:val="22"/>
          <w:szCs w:val="22"/>
          <w:u w:val="none"/>
          <w:vertAlign w:val="superscript"/>
        </w:rPr>
        <w:footnoteReference w:id="4"/>
      </w:r>
    </w:p>
    <w:p w14:paraId="76647FCB" w14:textId="1548B38F" w:rsidR="00AA4B46" w:rsidRPr="00125343" w:rsidRDefault="0080481D" w:rsidP="00426800">
      <w:pPr>
        <w:pStyle w:val="Heading1"/>
        <w:numPr>
          <w:ilvl w:val="0"/>
          <w:numId w:val="48"/>
        </w:numPr>
        <w:rPr>
          <w:rFonts w:ascii="Times New Roman Bold" w:hAnsi="Times New Roman Bold" w:cs="Times New Roman Bold"/>
          <w:bCs/>
          <w:kern w:val="22"/>
          <w:szCs w:val="22"/>
        </w:rPr>
      </w:pPr>
      <w:r w:rsidRPr="00125343">
        <w:rPr>
          <w:rFonts w:ascii="Times New Roman Bold" w:hAnsi="Times New Roman Bold" w:cs="Times New Roman Bold"/>
          <w:bCs/>
          <w:kern w:val="22"/>
          <w:szCs w:val="22"/>
        </w:rPr>
        <w:t xml:space="preserve">Relevant ongoing </w:t>
      </w:r>
      <w:r w:rsidR="000F72ED" w:rsidRPr="00125343">
        <w:rPr>
          <w:rFonts w:ascii="Times New Roman Bold" w:hAnsi="Times New Roman Bold" w:cs="Times New Roman Bold"/>
          <w:bCs/>
          <w:kern w:val="22"/>
          <w:szCs w:val="22"/>
        </w:rPr>
        <w:t xml:space="preserve">international </w:t>
      </w:r>
      <w:r w:rsidR="00AA4B46" w:rsidRPr="00125343">
        <w:rPr>
          <w:rFonts w:ascii="Times New Roman Bold" w:hAnsi="Times New Roman Bold" w:cs="Times New Roman Bold"/>
          <w:bCs/>
          <w:kern w:val="22"/>
          <w:szCs w:val="22"/>
        </w:rPr>
        <w:t>processes and policy debates</w:t>
      </w:r>
    </w:p>
    <w:p w14:paraId="308FA94B" w14:textId="3A3E9BB2" w:rsidR="00AA4B46" w:rsidRPr="00125343" w:rsidRDefault="00AA4B46" w:rsidP="005B0F4B">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Executive Secretary </w:t>
      </w:r>
      <w:r w:rsidR="00126ED2" w:rsidRPr="00125343">
        <w:rPr>
          <w:rFonts w:cs="Times New Roman"/>
          <w:snapToGrid/>
          <w:kern w:val="22"/>
          <w:szCs w:val="22"/>
        </w:rPr>
        <w:t xml:space="preserve">of the Convention on Biological Diversity </w:t>
      </w:r>
      <w:r w:rsidRPr="00125343">
        <w:rPr>
          <w:rFonts w:cs="Times New Roman"/>
          <w:snapToGrid/>
          <w:kern w:val="22"/>
          <w:szCs w:val="22"/>
        </w:rPr>
        <w:t>has continued to engage with relevant ongoing processes and policy debates, including with regard to digital sequence information on genetic resources, and to cooperate with other international organizations on this matter.</w:t>
      </w:r>
      <w:r w:rsidR="008F0692" w:rsidRPr="00125343">
        <w:rPr>
          <w:rFonts w:cs="Times New Roman"/>
          <w:snapToGrid/>
          <w:kern w:val="22"/>
          <w:szCs w:val="22"/>
        </w:rPr>
        <w:t xml:space="preserve"> The following provides an overview of developmen</w:t>
      </w:r>
      <w:r w:rsidR="003405EE" w:rsidRPr="00125343">
        <w:rPr>
          <w:rFonts w:cs="Times New Roman"/>
          <w:snapToGrid/>
          <w:kern w:val="22"/>
          <w:szCs w:val="22"/>
        </w:rPr>
        <w:t>ts in other international processes</w:t>
      </w:r>
      <w:r w:rsidR="008F0692" w:rsidRPr="00125343">
        <w:rPr>
          <w:rFonts w:cs="Times New Roman"/>
          <w:snapToGrid/>
          <w:kern w:val="22"/>
          <w:szCs w:val="22"/>
        </w:rPr>
        <w:t xml:space="preserve"> of relevance to digital sequence information on genetic resources and its relationship to access and benefit-sharing.</w:t>
      </w:r>
    </w:p>
    <w:p w14:paraId="125E7D23" w14:textId="77777777" w:rsidR="00AA4B46" w:rsidRPr="00125343" w:rsidRDefault="00AA4B46" w:rsidP="00AA4B46">
      <w:pPr>
        <w:pStyle w:val="Heading2"/>
        <w:numPr>
          <w:ilvl w:val="0"/>
          <w:numId w:val="49"/>
        </w:numPr>
        <w:rPr>
          <w:rFonts w:cs="Times New Roman"/>
          <w:i w:val="0"/>
          <w:iCs w:val="0"/>
          <w:kern w:val="22"/>
          <w:szCs w:val="22"/>
        </w:rPr>
      </w:pPr>
      <w:r w:rsidRPr="00125343">
        <w:rPr>
          <w:rFonts w:cs="Times New Roman"/>
          <w:i w:val="0"/>
          <w:iCs w:val="0"/>
          <w:kern w:val="22"/>
          <w:szCs w:val="22"/>
        </w:rPr>
        <w:t>Commission on Genetic Resources for Food and Agriculture</w:t>
      </w:r>
    </w:p>
    <w:p w14:paraId="4DF367DA" w14:textId="62E0F621"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w:t>
      </w:r>
      <w:r w:rsidR="00F1412B">
        <w:rPr>
          <w:rFonts w:cs="Times New Roman"/>
          <w:snapToGrid/>
          <w:kern w:val="22"/>
          <w:szCs w:val="22"/>
        </w:rPr>
        <w:t>s</w:t>
      </w:r>
      <w:r w:rsidRPr="00125343">
        <w:rPr>
          <w:rFonts w:cs="Times New Roman"/>
          <w:snapToGrid/>
          <w:kern w:val="22"/>
          <w:szCs w:val="22"/>
        </w:rPr>
        <w:t xml:space="preserve">ixteenth </w:t>
      </w:r>
      <w:r w:rsidR="00F1412B">
        <w:rPr>
          <w:rFonts w:cs="Times New Roman"/>
          <w:snapToGrid/>
          <w:kern w:val="22"/>
          <w:szCs w:val="22"/>
        </w:rPr>
        <w:t>regular s</w:t>
      </w:r>
      <w:r w:rsidRPr="00125343">
        <w:rPr>
          <w:rFonts w:cs="Times New Roman"/>
          <w:snapToGrid/>
          <w:kern w:val="22"/>
          <w:szCs w:val="22"/>
        </w:rPr>
        <w:t xml:space="preserve">ession of the </w:t>
      </w:r>
      <w:hyperlink r:id="rId14" w:history="1">
        <w:r w:rsidRPr="00125343">
          <w:rPr>
            <w:rStyle w:val="Hyperlink"/>
            <w:rFonts w:cs="Times New Roman"/>
            <w:snapToGrid/>
            <w:kern w:val="22"/>
            <w:szCs w:val="22"/>
          </w:rPr>
          <w:t>Commission on Genetic Resources for Food and Agriculture</w:t>
        </w:r>
      </w:hyperlink>
      <w:r w:rsidRPr="00125343">
        <w:rPr>
          <w:rFonts w:cs="Times New Roman"/>
          <w:snapToGrid/>
          <w:kern w:val="22"/>
          <w:szCs w:val="22"/>
        </w:rPr>
        <w:t xml:space="preserve"> was held at the headquarters of the Food and Agriculture Organization</w:t>
      </w:r>
      <w:r w:rsidR="00595DF2">
        <w:rPr>
          <w:rFonts w:cs="Times New Roman"/>
          <w:snapToGrid/>
          <w:kern w:val="22"/>
          <w:szCs w:val="22"/>
        </w:rPr>
        <w:t xml:space="preserve"> of the United Nations</w:t>
      </w:r>
      <w:r w:rsidRPr="00125343">
        <w:rPr>
          <w:rFonts w:cs="Times New Roman"/>
          <w:snapToGrid/>
          <w:kern w:val="22"/>
          <w:szCs w:val="22"/>
        </w:rPr>
        <w:t xml:space="preserve"> in Rome from 30</w:t>
      </w:r>
      <w:r w:rsidR="00FC3ED3">
        <w:rPr>
          <w:rFonts w:cs="Times New Roman"/>
          <w:snapToGrid/>
          <w:kern w:val="22"/>
          <w:szCs w:val="22"/>
        </w:rPr>
        <w:t> </w:t>
      </w:r>
      <w:r w:rsidRPr="00125343">
        <w:rPr>
          <w:rFonts w:cs="Times New Roman"/>
          <w:snapToGrid/>
          <w:kern w:val="22"/>
          <w:szCs w:val="22"/>
        </w:rPr>
        <w:t>January to 3</w:t>
      </w:r>
      <w:r w:rsidR="008B68BD">
        <w:rPr>
          <w:rFonts w:cs="Times New Roman"/>
          <w:snapToGrid/>
          <w:kern w:val="22"/>
          <w:szCs w:val="22"/>
        </w:rPr>
        <w:t> </w:t>
      </w:r>
      <w:r w:rsidRPr="00125343">
        <w:rPr>
          <w:rFonts w:cs="Times New Roman"/>
          <w:snapToGrid/>
          <w:kern w:val="22"/>
          <w:szCs w:val="22"/>
        </w:rPr>
        <w:t xml:space="preserve">February 2017. In his statement to the </w:t>
      </w:r>
      <w:r w:rsidR="00A5575A">
        <w:rPr>
          <w:rFonts w:cs="Times New Roman"/>
          <w:snapToGrid/>
          <w:kern w:val="22"/>
          <w:szCs w:val="22"/>
        </w:rPr>
        <w:t>Commission</w:t>
      </w:r>
      <w:r w:rsidRPr="00125343">
        <w:rPr>
          <w:rFonts w:cs="Times New Roman"/>
          <w:snapToGrid/>
          <w:kern w:val="22"/>
          <w:szCs w:val="22"/>
        </w:rPr>
        <w:t xml:space="preserve">, the Executive Secretary outlined key outcomes from the </w:t>
      </w:r>
      <w:hyperlink r:id="rId15" w:history="1">
        <w:r w:rsidR="008B68BD" w:rsidRPr="00E12A23">
          <w:rPr>
            <w:rStyle w:val="Hyperlink"/>
            <w:rFonts w:cs="Times New Roman"/>
            <w:snapToGrid/>
            <w:kern w:val="22"/>
            <w:szCs w:val="22"/>
          </w:rPr>
          <w:t>United Nations</w:t>
        </w:r>
        <w:r w:rsidR="008B68BD" w:rsidRPr="00125343">
          <w:rPr>
            <w:rStyle w:val="Hyperlink"/>
            <w:rFonts w:cs="Times New Roman"/>
            <w:snapToGrid/>
            <w:kern w:val="22"/>
            <w:szCs w:val="22"/>
          </w:rPr>
          <w:t xml:space="preserve"> </w:t>
        </w:r>
        <w:r w:rsidRPr="00125343">
          <w:rPr>
            <w:rStyle w:val="Hyperlink"/>
            <w:rFonts w:cs="Times New Roman"/>
            <w:snapToGrid/>
            <w:kern w:val="22"/>
            <w:szCs w:val="22"/>
          </w:rPr>
          <w:t>Biodiversity Conference</w:t>
        </w:r>
      </w:hyperlink>
      <w:r w:rsidRPr="00125343">
        <w:rPr>
          <w:rFonts w:cs="Times New Roman"/>
          <w:snapToGrid/>
          <w:kern w:val="22"/>
          <w:szCs w:val="22"/>
        </w:rPr>
        <w:t xml:space="preserve"> of relevance to the work of the Commission, including the decisions on digital sequence information on genetic resources.</w:t>
      </w:r>
    </w:p>
    <w:p w14:paraId="0DE4029F" w14:textId="665F8F19"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In its deliberations, the Commission established a new work stream on digital sequence information on genetic resources for food and agriculture (GRFA) and requested its Secretar</w:t>
      </w:r>
      <w:r w:rsidR="00AB5546">
        <w:rPr>
          <w:rFonts w:cs="Times New Roman"/>
          <w:snapToGrid/>
          <w:kern w:val="22"/>
          <w:szCs w:val="22"/>
        </w:rPr>
        <w:t>y</w:t>
      </w:r>
      <w:r w:rsidRPr="00125343">
        <w:rPr>
          <w:rFonts w:cs="Times New Roman"/>
          <w:snapToGrid/>
          <w:kern w:val="22"/>
          <w:szCs w:val="22"/>
        </w:rPr>
        <w:t xml:space="preserve"> to prepare an exploratory fact-finding scoping study on this issue. This study is </w:t>
      </w:r>
      <w:r w:rsidR="009E0785">
        <w:rPr>
          <w:rFonts w:cs="Times New Roman"/>
          <w:snapToGrid/>
          <w:kern w:val="22"/>
          <w:szCs w:val="22"/>
        </w:rPr>
        <w:t xml:space="preserve">meant </w:t>
      </w:r>
      <w:r w:rsidRPr="00125343">
        <w:rPr>
          <w:rFonts w:cs="Times New Roman"/>
          <w:snapToGrid/>
          <w:kern w:val="22"/>
          <w:szCs w:val="22"/>
        </w:rPr>
        <w:t xml:space="preserve">to provide information on, </w:t>
      </w:r>
      <w:r w:rsidR="007A6F87">
        <w:rPr>
          <w:rFonts w:cs="Times New Roman"/>
          <w:iCs/>
          <w:snapToGrid/>
          <w:kern w:val="22"/>
          <w:szCs w:val="22"/>
        </w:rPr>
        <w:t>among other things</w:t>
      </w:r>
      <w:r w:rsidRPr="00125343">
        <w:rPr>
          <w:rFonts w:cs="Times New Roman"/>
          <w:iCs/>
          <w:snapToGrid/>
          <w:kern w:val="22"/>
          <w:szCs w:val="22"/>
        </w:rPr>
        <w:t>,</w:t>
      </w:r>
      <w:r w:rsidRPr="00125343">
        <w:rPr>
          <w:rFonts w:cs="Times New Roman"/>
          <w:snapToGrid/>
          <w:kern w:val="22"/>
          <w:szCs w:val="22"/>
        </w:rPr>
        <w:t xml:space="preserve"> terminology used in this area, actors involved, the types and extent of uses, as well as the relevance of digital sequence information on GRFA for food security and nutrition. The study will facilitate consideration by the Commission, at its next session, of the implications of the use of “digital sequence information on GRFA” for the conservation and sustainable use of GRFA, including exchange, access and the fair and equitable sharing of the benefits arising from their use. The Commission agreed to submit th</w:t>
      </w:r>
      <w:r w:rsidR="0040362A" w:rsidRPr="00125343">
        <w:rPr>
          <w:rFonts w:cs="Times New Roman"/>
          <w:snapToGrid/>
          <w:kern w:val="22"/>
          <w:szCs w:val="22"/>
        </w:rPr>
        <w:t>e</w:t>
      </w:r>
      <w:r w:rsidRPr="00125343">
        <w:rPr>
          <w:rFonts w:cs="Times New Roman"/>
          <w:snapToGrid/>
          <w:kern w:val="22"/>
          <w:szCs w:val="22"/>
        </w:rPr>
        <w:t xml:space="preserve"> study to the Executive Secretary of the </w:t>
      </w:r>
      <w:r w:rsidR="00C5759D">
        <w:rPr>
          <w:rFonts w:cs="Times New Roman"/>
          <w:snapToGrid/>
          <w:kern w:val="22"/>
          <w:szCs w:val="22"/>
        </w:rPr>
        <w:t>Convention on Biological Diversity</w:t>
      </w:r>
      <w:r w:rsidRPr="00125343">
        <w:rPr>
          <w:rFonts w:cs="Times New Roman"/>
          <w:snapToGrid/>
          <w:kern w:val="22"/>
          <w:szCs w:val="22"/>
        </w:rPr>
        <w:t>.</w:t>
      </w:r>
      <w:r w:rsidRPr="00125343">
        <w:rPr>
          <w:rStyle w:val="FootnoteReference"/>
          <w:rFonts w:cs="Times New Roman"/>
          <w:snapToGrid/>
          <w:kern w:val="22"/>
          <w:sz w:val="22"/>
          <w:szCs w:val="22"/>
          <w:u w:val="none"/>
          <w:vertAlign w:val="superscript"/>
        </w:rPr>
        <w:footnoteReference w:id="5"/>
      </w:r>
    </w:p>
    <w:p w14:paraId="7F453ADD" w14:textId="0938C22E"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Commission also requested its Secretary to invite members to submit information on the use of digital sequence information on GRFA and potential implications for the conservation and sustainable use of GRFA, including exchange, access and benefit-sharing, and to submit this information to the Executive Secretary of the </w:t>
      </w:r>
      <w:r w:rsidR="00C5759D">
        <w:rPr>
          <w:rFonts w:cs="Times New Roman"/>
          <w:snapToGrid/>
          <w:kern w:val="22"/>
          <w:szCs w:val="22"/>
        </w:rPr>
        <w:t>Convention on Biological Diversity</w:t>
      </w:r>
      <w:r w:rsidRPr="00125343">
        <w:rPr>
          <w:rFonts w:cs="Times New Roman"/>
          <w:snapToGrid/>
          <w:kern w:val="22"/>
          <w:szCs w:val="22"/>
        </w:rPr>
        <w:t xml:space="preserve"> as a contribution to the process established in decision XIII/16.</w:t>
      </w:r>
      <w:r w:rsidRPr="00125343">
        <w:rPr>
          <w:rStyle w:val="FootnoteReference"/>
          <w:rFonts w:cs="Times New Roman"/>
          <w:snapToGrid/>
          <w:kern w:val="22"/>
          <w:sz w:val="22"/>
          <w:szCs w:val="22"/>
          <w:u w:val="none"/>
          <w:vertAlign w:val="superscript"/>
        </w:rPr>
        <w:footnoteReference w:id="6"/>
      </w:r>
      <w:r w:rsidRPr="00125343">
        <w:rPr>
          <w:rFonts w:cs="Times New Roman"/>
          <w:snapToGrid/>
          <w:kern w:val="22"/>
          <w:szCs w:val="22"/>
        </w:rPr>
        <w:t xml:space="preserve"> The Secretariat </w:t>
      </w:r>
      <w:r w:rsidR="007B4481">
        <w:rPr>
          <w:rFonts w:cs="Times New Roman"/>
          <w:snapToGrid/>
          <w:kern w:val="22"/>
          <w:szCs w:val="22"/>
        </w:rPr>
        <w:t xml:space="preserve">of the Convention </w:t>
      </w:r>
      <w:r w:rsidRPr="00125343">
        <w:rPr>
          <w:rFonts w:cs="Times New Roman"/>
          <w:snapToGrid/>
          <w:kern w:val="22"/>
          <w:szCs w:val="22"/>
        </w:rPr>
        <w:t>received a number of submissions transmitted by the Commission</w:t>
      </w:r>
      <w:r w:rsidR="00E73195" w:rsidRPr="00125343">
        <w:rPr>
          <w:rFonts w:cs="Times New Roman"/>
          <w:snapToGrid/>
          <w:kern w:val="22"/>
          <w:szCs w:val="22"/>
        </w:rPr>
        <w:t xml:space="preserve"> Secretariat</w:t>
      </w:r>
      <w:r w:rsidRPr="00125343">
        <w:rPr>
          <w:rFonts w:cs="Times New Roman"/>
          <w:snapToGrid/>
          <w:kern w:val="22"/>
          <w:szCs w:val="22"/>
        </w:rPr>
        <w:t xml:space="preserve"> in this regard. These have been made available online and the views and information provided have been incorporated in the synthesis.</w:t>
      </w:r>
      <w:r w:rsidRPr="00125343">
        <w:rPr>
          <w:rStyle w:val="FootnoteReference"/>
          <w:rFonts w:cs="Times New Roman"/>
          <w:snapToGrid/>
          <w:kern w:val="22"/>
          <w:sz w:val="22"/>
          <w:szCs w:val="22"/>
          <w:u w:val="none"/>
          <w:vertAlign w:val="superscript"/>
        </w:rPr>
        <w:footnoteReference w:id="7"/>
      </w:r>
    </w:p>
    <w:p w14:paraId="1DF03DD4" w14:textId="77777777" w:rsidR="00AA4B46" w:rsidRPr="00125343" w:rsidRDefault="00AA4B46" w:rsidP="00AA4B46">
      <w:pPr>
        <w:pStyle w:val="Heading2"/>
        <w:numPr>
          <w:ilvl w:val="0"/>
          <w:numId w:val="49"/>
        </w:numPr>
        <w:rPr>
          <w:rFonts w:cs="Times New Roman"/>
          <w:i w:val="0"/>
          <w:iCs w:val="0"/>
          <w:kern w:val="22"/>
          <w:szCs w:val="22"/>
        </w:rPr>
      </w:pPr>
      <w:r w:rsidRPr="00125343">
        <w:rPr>
          <w:rFonts w:cs="Times New Roman"/>
          <w:i w:val="0"/>
          <w:iCs w:val="0"/>
          <w:kern w:val="22"/>
          <w:szCs w:val="22"/>
        </w:rPr>
        <w:t xml:space="preserve">CGIAR </w:t>
      </w:r>
      <w:proofErr w:type="spellStart"/>
      <w:r w:rsidRPr="00125343">
        <w:rPr>
          <w:rFonts w:cs="Times New Roman"/>
          <w:i w:val="0"/>
          <w:iCs w:val="0"/>
          <w:kern w:val="22"/>
          <w:szCs w:val="22"/>
        </w:rPr>
        <w:t>Centers</w:t>
      </w:r>
      <w:proofErr w:type="spellEnd"/>
    </w:p>
    <w:p w14:paraId="2480A624" w14:textId="1FFE271E"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w:t>
      </w:r>
      <w:hyperlink r:id="rId16" w:history="1">
        <w:r w:rsidR="00BD2169" w:rsidRPr="00125343">
          <w:rPr>
            <w:rStyle w:val="Hyperlink"/>
            <w:rFonts w:cs="Times New Roman"/>
            <w:snapToGrid/>
            <w:kern w:val="22"/>
            <w:szCs w:val="22"/>
          </w:rPr>
          <w:t>CGIAR</w:t>
        </w:r>
      </w:hyperlink>
      <w:r w:rsidR="00BD2169" w:rsidRPr="00125343">
        <w:rPr>
          <w:rFonts w:cs="Times New Roman"/>
          <w:snapToGrid/>
          <w:kern w:val="22"/>
          <w:szCs w:val="22"/>
        </w:rPr>
        <w:t xml:space="preserve"> Portfolio 2017-2022</w:t>
      </w:r>
      <w:r w:rsidRPr="00125343">
        <w:rPr>
          <w:rFonts w:cs="Times New Roman"/>
          <w:snapToGrid/>
          <w:kern w:val="22"/>
          <w:szCs w:val="22"/>
        </w:rPr>
        <w:t xml:space="preserve"> sets out the research areas and priorities for the CGIAR Research </w:t>
      </w:r>
      <w:proofErr w:type="spellStart"/>
      <w:r w:rsidRPr="00125343">
        <w:rPr>
          <w:rFonts w:cs="Times New Roman"/>
          <w:snapToGrid/>
          <w:kern w:val="22"/>
          <w:szCs w:val="22"/>
        </w:rPr>
        <w:t>Centers</w:t>
      </w:r>
      <w:proofErr w:type="spellEnd"/>
      <w:r w:rsidRPr="00125343">
        <w:rPr>
          <w:rFonts w:cs="Times New Roman"/>
          <w:snapToGrid/>
          <w:kern w:val="22"/>
          <w:szCs w:val="22"/>
        </w:rPr>
        <w:t xml:space="preserve"> to be undertaken in collaboration with partners. The Portfolio includes a number of research program</w:t>
      </w:r>
      <w:r w:rsidR="00D66073" w:rsidRPr="00125343">
        <w:rPr>
          <w:rFonts w:cs="Times New Roman"/>
          <w:snapToGrid/>
          <w:kern w:val="22"/>
          <w:szCs w:val="22"/>
        </w:rPr>
        <w:t>me</w:t>
      </w:r>
      <w:r w:rsidRPr="00125343">
        <w:rPr>
          <w:rFonts w:cs="Times New Roman"/>
          <w:snapToGrid/>
          <w:kern w:val="22"/>
          <w:szCs w:val="22"/>
        </w:rPr>
        <w:t>s grouped into two clusters – one cluster on agri-food systems, the other cluster consisting of cross-cutting global integrating program</w:t>
      </w:r>
      <w:r w:rsidR="009759EB" w:rsidRPr="00125343">
        <w:rPr>
          <w:rFonts w:cs="Times New Roman"/>
          <w:snapToGrid/>
          <w:kern w:val="22"/>
          <w:szCs w:val="22"/>
        </w:rPr>
        <w:t>me</w:t>
      </w:r>
      <w:r w:rsidRPr="00125343">
        <w:rPr>
          <w:rFonts w:cs="Times New Roman"/>
          <w:snapToGrid/>
          <w:kern w:val="22"/>
          <w:szCs w:val="22"/>
        </w:rPr>
        <w:t>s. In addition to the program</w:t>
      </w:r>
      <w:r w:rsidR="00E72147" w:rsidRPr="00125343">
        <w:rPr>
          <w:rFonts w:cs="Times New Roman"/>
          <w:snapToGrid/>
          <w:kern w:val="22"/>
          <w:szCs w:val="22"/>
        </w:rPr>
        <w:t>me</w:t>
      </w:r>
      <w:r w:rsidRPr="00125343">
        <w:rPr>
          <w:rFonts w:cs="Times New Roman"/>
          <w:snapToGrid/>
          <w:kern w:val="22"/>
          <w:szCs w:val="22"/>
        </w:rPr>
        <w:t xml:space="preserve">s, the CGIAR Portfolio 2017-2022 also includes three research support platforms that underpin the research of the whole system. One of </w:t>
      </w:r>
      <w:r w:rsidRPr="00125343">
        <w:rPr>
          <w:rFonts w:cs="Times New Roman"/>
          <w:snapToGrid/>
          <w:kern w:val="22"/>
          <w:szCs w:val="22"/>
        </w:rPr>
        <w:lastRenderedPageBreak/>
        <w:t xml:space="preserve">these platforms is on </w:t>
      </w:r>
      <w:r w:rsidR="00592974" w:rsidRPr="00125343">
        <w:rPr>
          <w:rFonts w:cs="Times New Roman"/>
          <w:snapToGrid/>
          <w:kern w:val="22"/>
          <w:szCs w:val="22"/>
        </w:rPr>
        <w:t>“</w:t>
      </w:r>
      <w:r w:rsidRPr="00125343">
        <w:rPr>
          <w:rFonts w:cs="Times New Roman"/>
          <w:snapToGrid/>
          <w:kern w:val="22"/>
          <w:szCs w:val="22"/>
        </w:rPr>
        <w:t>Big Data for Agriculture</w:t>
      </w:r>
      <w:r w:rsidR="00592974" w:rsidRPr="00125343">
        <w:rPr>
          <w:rFonts w:cs="Times New Roman"/>
          <w:snapToGrid/>
          <w:kern w:val="22"/>
          <w:szCs w:val="22"/>
        </w:rPr>
        <w:t>”</w:t>
      </w:r>
      <w:r w:rsidRPr="00125343">
        <w:rPr>
          <w:rFonts w:cs="Times New Roman"/>
          <w:snapToGrid/>
          <w:kern w:val="22"/>
          <w:szCs w:val="22"/>
        </w:rPr>
        <w:t>.</w:t>
      </w:r>
      <w:r w:rsidRPr="00125343">
        <w:rPr>
          <w:rStyle w:val="FootnoteReference"/>
          <w:rFonts w:cs="Times New Roman"/>
          <w:snapToGrid/>
          <w:kern w:val="22"/>
          <w:sz w:val="22"/>
          <w:szCs w:val="22"/>
          <w:u w:val="none"/>
          <w:vertAlign w:val="superscript"/>
        </w:rPr>
        <w:footnoteReference w:id="8"/>
      </w:r>
      <w:r w:rsidRPr="00125343">
        <w:rPr>
          <w:rFonts w:cs="Times New Roman"/>
          <w:snapToGrid/>
          <w:kern w:val="22"/>
          <w:szCs w:val="22"/>
        </w:rPr>
        <w:t xml:space="preserve"> Another platform is the </w:t>
      </w:r>
      <w:r w:rsidR="00592974" w:rsidRPr="00125343">
        <w:rPr>
          <w:rFonts w:cs="Times New Roman"/>
          <w:snapToGrid/>
          <w:kern w:val="22"/>
          <w:szCs w:val="22"/>
        </w:rPr>
        <w:t>“</w:t>
      </w:r>
      <w:proofErr w:type="spellStart"/>
      <w:r w:rsidRPr="00125343">
        <w:rPr>
          <w:rFonts w:cs="Times New Roman"/>
          <w:snapToGrid/>
          <w:kern w:val="22"/>
          <w:szCs w:val="22"/>
        </w:rPr>
        <w:t>Genebank</w:t>
      </w:r>
      <w:proofErr w:type="spellEnd"/>
      <w:r w:rsidRPr="00125343">
        <w:rPr>
          <w:rFonts w:cs="Times New Roman"/>
          <w:snapToGrid/>
          <w:kern w:val="22"/>
          <w:szCs w:val="22"/>
        </w:rPr>
        <w:t xml:space="preserve"> Platform</w:t>
      </w:r>
      <w:r w:rsidR="00592974" w:rsidRPr="00125343">
        <w:rPr>
          <w:rFonts w:cs="Times New Roman"/>
          <w:snapToGrid/>
          <w:kern w:val="22"/>
          <w:szCs w:val="22"/>
        </w:rPr>
        <w:t>”</w:t>
      </w:r>
      <w:r w:rsidR="00371D3E" w:rsidRPr="00125343">
        <w:rPr>
          <w:rFonts w:cs="Times New Roman"/>
          <w:snapToGrid/>
          <w:kern w:val="22"/>
          <w:szCs w:val="22"/>
        </w:rPr>
        <w:t>,</w:t>
      </w:r>
      <w:r w:rsidRPr="00125343">
        <w:rPr>
          <w:rFonts w:cs="Times New Roman"/>
          <w:snapToGrid/>
          <w:kern w:val="22"/>
          <w:szCs w:val="22"/>
        </w:rPr>
        <w:t xml:space="preserve"> which consists of three modules: conservation, use and policy. The policy module coordinates representation of the CGIAR in intergovernmental </w:t>
      </w:r>
      <w:r w:rsidR="00371D3E" w:rsidRPr="00125343">
        <w:rPr>
          <w:rFonts w:cs="Times New Roman"/>
          <w:snapToGrid/>
          <w:kern w:val="22"/>
          <w:szCs w:val="22"/>
        </w:rPr>
        <w:t xml:space="preserve">forums </w:t>
      </w:r>
      <w:r w:rsidRPr="00125343">
        <w:rPr>
          <w:rFonts w:cs="Times New Roman"/>
          <w:snapToGrid/>
          <w:kern w:val="22"/>
          <w:szCs w:val="22"/>
        </w:rPr>
        <w:t>dealing with genetic resources policy issues.</w:t>
      </w:r>
      <w:r w:rsidRPr="00125343">
        <w:rPr>
          <w:rStyle w:val="FootnoteReference"/>
          <w:rFonts w:cs="Times New Roman"/>
          <w:snapToGrid/>
          <w:kern w:val="22"/>
          <w:sz w:val="22"/>
          <w:szCs w:val="22"/>
          <w:u w:val="none"/>
          <w:vertAlign w:val="superscript"/>
        </w:rPr>
        <w:footnoteReference w:id="9"/>
      </w:r>
    </w:p>
    <w:p w14:paraId="7672686D" w14:textId="5D39E2B4" w:rsidR="00AA4B46" w:rsidRPr="00125343" w:rsidRDefault="00AA4B46" w:rsidP="005B0F4B">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As outlined in its submission </w:t>
      </w:r>
      <w:r w:rsidR="00E73195" w:rsidRPr="00125343">
        <w:rPr>
          <w:rFonts w:cs="Times New Roman"/>
          <w:snapToGrid/>
          <w:kern w:val="22"/>
          <w:szCs w:val="22"/>
        </w:rPr>
        <w:t>pursuant to decision XIII/16</w:t>
      </w:r>
      <w:r w:rsidRPr="00125343">
        <w:rPr>
          <w:rFonts w:cs="Times New Roman"/>
          <w:snapToGrid/>
          <w:kern w:val="22"/>
          <w:szCs w:val="22"/>
        </w:rPr>
        <w:t xml:space="preserve">, </w:t>
      </w:r>
      <w:r w:rsidR="003405EE" w:rsidRPr="00125343">
        <w:rPr>
          <w:rFonts w:cs="Times New Roman"/>
          <w:snapToGrid/>
          <w:kern w:val="22"/>
          <w:szCs w:val="22"/>
        </w:rPr>
        <w:t xml:space="preserve">paragraph 2, </w:t>
      </w:r>
      <w:r w:rsidRPr="00125343">
        <w:rPr>
          <w:rFonts w:cs="Times New Roman"/>
          <w:snapToGrid/>
          <w:kern w:val="22"/>
          <w:szCs w:val="22"/>
        </w:rPr>
        <w:t xml:space="preserve">CGIAR </w:t>
      </w:r>
      <w:proofErr w:type="spellStart"/>
      <w:r w:rsidRPr="00125343">
        <w:rPr>
          <w:rFonts w:cs="Times New Roman"/>
          <w:snapToGrid/>
          <w:kern w:val="22"/>
          <w:szCs w:val="22"/>
        </w:rPr>
        <w:t>Centers</w:t>
      </w:r>
      <w:proofErr w:type="spellEnd"/>
      <w:r w:rsidRPr="00125343">
        <w:rPr>
          <w:rFonts w:cs="Times New Roman"/>
          <w:snapToGrid/>
          <w:kern w:val="22"/>
          <w:szCs w:val="22"/>
        </w:rPr>
        <w:t xml:space="preserve"> are increasingly making use of technological advances to generate and analy</w:t>
      </w:r>
      <w:r w:rsidR="007F518B">
        <w:rPr>
          <w:rFonts w:cs="Times New Roman"/>
          <w:snapToGrid/>
          <w:kern w:val="22"/>
          <w:szCs w:val="22"/>
        </w:rPr>
        <w:t>s</w:t>
      </w:r>
      <w:r w:rsidRPr="00125343">
        <w:rPr>
          <w:rFonts w:cs="Times New Roman"/>
          <w:snapToGrid/>
          <w:kern w:val="22"/>
          <w:szCs w:val="22"/>
        </w:rPr>
        <w:t>e genetic sequence data as part of their research and development program</w:t>
      </w:r>
      <w:r w:rsidR="00E662DF">
        <w:rPr>
          <w:rFonts w:cs="Times New Roman"/>
          <w:snapToGrid/>
          <w:kern w:val="22"/>
          <w:szCs w:val="22"/>
        </w:rPr>
        <w:t>me</w:t>
      </w:r>
      <w:r w:rsidRPr="00125343">
        <w:rPr>
          <w:rFonts w:cs="Times New Roman"/>
          <w:snapToGrid/>
          <w:kern w:val="22"/>
          <w:szCs w:val="22"/>
        </w:rPr>
        <w:t>s, with a view to contributing to the conservation and sustainable use of genetic resources as well as benefit-sharing.</w:t>
      </w:r>
    </w:p>
    <w:p w14:paraId="1E1D0407" w14:textId="10BAF194" w:rsidR="00AA4B46" w:rsidRPr="00125343" w:rsidRDefault="007A621D"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Secretariat </w:t>
      </w:r>
      <w:r w:rsidR="00E662DF">
        <w:rPr>
          <w:rFonts w:cs="Times New Roman"/>
          <w:snapToGrid/>
          <w:kern w:val="22"/>
          <w:szCs w:val="22"/>
        </w:rPr>
        <w:t xml:space="preserve">of the Convention </w:t>
      </w:r>
      <w:r w:rsidRPr="00125343">
        <w:rPr>
          <w:rFonts w:cs="Times New Roman"/>
          <w:snapToGrid/>
          <w:kern w:val="22"/>
          <w:szCs w:val="22"/>
        </w:rPr>
        <w:t>w</w:t>
      </w:r>
      <w:r w:rsidR="00AA4B46" w:rsidRPr="00125343">
        <w:rPr>
          <w:rFonts w:cs="Times New Roman"/>
          <w:snapToGrid/>
          <w:kern w:val="22"/>
          <w:szCs w:val="22"/>
        </w:rPr>
        <w:t xml:space="preserve">as also invited to present information on the process on digital sequence information on genetic resources </w:t>
      </w:r>
      <w:r w:rsidRPr="00125343">
        <w:rPr>
          <w:rFonts w:cs="Times New Roman"/>
          <w:snapToGrid/>
          <w:kern w:val="22"/>
          <w:szCs w:val="22"/>
        </w:rPr>
        <w:t xml:space="preserve">under the Convention and the Nagoya Protocol </w:t>
      </w:r>
      <w:r w:rsidR="00AA4B46" w:rsidRPr="00125343">
        <w:rPr>
          <w:rFonts w:cs="Times New Roman"/>
          <w:snapToGrid/>
          <w:kern w:val="22"/>
          <w:szCs w:val="22"/>
        </w:rPr>
        <w:t xml:space="preserve">to meetings of the CGIAR intellectual property focal points and </w:t>
      </w:r>
      <w:proofErr w:type="spellStart"/>
      <w:r w:rsidR="00AA4B46" w:rsidRPr="00125343">
        <w:rPr>
          <w:rFonts w:cs="Times New Roman"/>
          <w:snapToGrid/>
          <w:kern w:val="22"/>
          <w:szCs w:val="22"/>
        </w:rPr>
        <w:t>genebank</w:t>
      </w:r>
      <w:proofErr w:type="spellEnd"/>
      <w:r w:rsidR="00AA4B46" w:rsidRPr="00125343">
        <w:rPr>
          <w:rFonts w:cs="Times New Roman"/>
          <w:snapToGrid/>
          <w:kern w:val="22"/>
          <w:szCs w:val="22"/>
        </w:rPr>
        <w:t xml:space="preserve"> managers.</w:t>
      </w:r>
    </w:p>
    <w:p w14:paraId="5A303FB5" w14:textId="77777777" w:rsidR="00AA4B46" w:rsidRPr="00125343" w:rsidRDefault="00AA4B46" w:rsidP="00AA4B46">
      <w:pPr>
        <w:pStyle w:val="Heading2"/>
        <w:numPr>
          <w:ilvl w:val="0"/>
          <w:numId w:val="49"/>
        </w:numPr>
        <w:rPr>
          <w:rFonts w:cs="Times New Roman"/>
          <w:i w:val="0"/>
          <w:iCs w:val="0"/>
          <w:kern w:val="22"/>
          <w:szCs w:val="22"/>
        </w:rPr>
      </w:pPr>
      <w:r w:rsidRPr="00125343">
        <w:rPr>
          <w:rFonts w:cs="Times New Roman"/>
          <w:i w:val="0"/>
          <w:iCs w:val="0"/>
          <w:kern w:val="22"/>
          <w:szCs w:val="22"/>
        </w:rPr>
        <w:t>International Treaty on Plant Genetic Resources for Food and Agriculture</w:t>
      </w:r>
    </w:p>
    <w:p w14:paraId="0808E151" w14:textId="0128DD29"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Prior to and back-to-back with the </w:t>
      </w:r>
      <w:hyperlink r:id="rId17" w:history="1">
        <w:r w:rsidR="0079444B">
          <w:rPr>
            <w:rStyle w:val="Hyperlink"/>
            <w:rFonts w:cs="Times New Roman"/>
            <w:snapToGrid/>
            <w:kern w:val="22"/>
            <w:szCs w:val="22"/>
          </w:rPr>
          <w:t>s</w:t>
        </w:r>
        <w:r w:rsidR="0079444B" w:rsidRPr="00125343">
          <w:rPr>
            <w:rStyle w:val="Hyperlink"/>
            <w:rFonts w:cs="Times New Roman"/>
            <w:snapToGrid/>
            <w:kern w:val="22"/>
            <w:szCs w:val="22"/>
          </w:rPr>
          <w:t xml:space="preserve">eventh </w:t>
        </w:r>
        <w:r w:rsidR="0079444B">
          <w:rPr>
            <w:rStyle w:val="Hyperlink"/>
            <w:rFonts w:cs="Times New Roman"/>
            <w:snapToGrid/>
            <w:kern w:val="22"/>
            <w:szCs w:val="22"/>
          </w:rPr>
          <w:t>s</w:t>
        </w:r>
        <w:r w:rsidRPr="00125343">
          <w:rPr>
            <w:rStyle w:val="Hyperlink"/>
            <w:rFonts w:cs="Times New Roman"/>
            <w:snapToGrid/>
            <w:kern w:val="22"/>
            <w:szCs w:val="22"/>
          </w:rPr>
          <w:t>ession of the Governing Body of the International Treaty on Plant Genetic Resources for Food and Agriculture</w:t>
        </w:r>
      </w:hyperlink>
      <w:r w:rsidRPr="00125343">
        <w:rPr>
          <w:rFonts w:cs="Times New Roman"/>
          <w:snapToGrid/>
          <w:kern w:val="22"/>
          <w:szCs w:val="22"/>
        </w:rPr>
        <w:t xml:space="preserve">, a special event on genomics information was held in Kigali </w:t>
      </w:r>
      <w:r w:rsidR="00220BB7" w:rsidRPr="00EC4599">
        <w:rPr>
          <w:rFonts w:cs="Times New Roman"/>
          <w:snapToGrid/>
          <w:kern w:val="22"/>
          <w:szCs w:val="22"/>
        </w:rPr>
        <w:t>on 28 October</w:t>
      </w:r>
      <w:r w:rsidR="00220BB7">
        <w:rPr>
          <w:rFonts w:cs="Times New Roman"/>
          <w:snapToGrid/>
          <w:kern w:val="22"/>
          <w:szCs w:val="22"/>
        </w:rPr>
        <w:t xml:space="preserve"> 2017</w:t>
      </w:r>
      <w:r w:rsidRPr="00125343">
        <w:rPr>
          <w:rFonts w:cs="Times New Roman"/>
          <w:snapToGrid/>
          <w:kern w:val="22"/>
          <w:szCs w:val="22"/>
        </w:rPr>
        <w:t>. A multidisciplinary team of experts informed the International Treaty community about current and emerging technologies, practices related to the generation, exchange and use of genomic information in digitized forms, which are relevant for the key objectives and structural dimensions of the International Treaty and its Multilateral System of Access and Benefit-Sharing in particular. The team of experts presented the methodology and findings of a scoping study commissioned by the Secretariat of the International Treaty. The scoping study considered the main features of the ABS approach that the International Treaty follows, i.e. pooling and standardization to facilitate access, decoupled benefit</w:t>
      </w:r>
      <w:r w:rsidR="00E47E9B">
        <w:rPr>
          <w:rFonts w:cs="Times New Roman"/>
          <w:snapToGrid/>
          <w:kern w:val="22"/>
          <w:szCs w:val="22"/>
        </w:rPr>
        <w:t>-</w:t>
      </w:r>
      <w:r w:rsidRPr="00125343">
        <w:rPr>
          <w:rFonts w:cs="Times New Roman"/>
          <w:snapToGrid/>
          <w:kern w:val="22"/>
          <w:szCs w:val="22"/>
        </w:rPr>
        <w:t xml:space="preserve">sharing from individual providers, and diversity and interdependence of benefits. In keeping with such features, the study explored questions related to: </w:t>
      </w:r>
      <w:r w:rsidR="002A57DE">
        <w:rPr>
          <w:rFonts w:cs="Times New Roman"/>
          <w:snapToGrid/>
          <w:kern w:val="22"/>
          <w:szCs w:val="22"/>
        </w:rPr>
        <w:t>(a</w:t>
      </w:r>
      <w:r w:rsidRPr="00125343">
        <w:rPr>
          <w:rFonts w:cs="Times New Roman"/>
          <w:snapToGrid/>
          <w:kern w:val="22"/>
          <w:szCs w:val="22"/>
        </w:rPr>
        <w:t>) technology and data management (e.g.</w:t>
      </w:r>
      <w:r w:rsidR="00E47E9B">
        <w:rPr>
          <w:rFonts w:cs="Times New Roman"/>
          <w:snapToGrid/>
          <w:kern w:val="22"/>
          <w:szCs w:val="22"/>
        </w:rPr>
        <w:t>,</w:t>
      </w:r>
      <w:r w:rsidRPr="00125343">
        <w:rPr>
          <w:rFonts w:cs="Times New Roman"/>
          <w:snapToGrid/>
          <w:kern w:val="22"/>
          <w:szCs w:val="22"/>
        </w:rPr>
        <w:t xml:space="preserve"> the characteristics of the technological change; whether genomics information can be traced to material); </w:t>
      </w:r>
      <w:r w:rsidR="002A57DE">
        <w:rPr>
          <w:rFonts w:cs="Times New Roman"/>
          <w:snapToGrid/>
          <w:kern w:val="22"/>
          <w:szCs w:val="22"/>
        </w:rPr>
        <w:t>(b</w:t>
      </w:r>
      <w:r w:rsidRPr="00125343">
        <w:rPr>
          <w:rFonts w:cs="Times New Roman"/>
          <w:snapToGrid/>
          <w:kern w:val="22"/>
          <w:szCs w:val="22"/>
        </w:rPr>
        <w:t xml:space="preserve">) ownership, intellectual property practices and monitoring of digital sequence information; and </w:t>
      </w:r>
      <w:r w:rsidR="002A57DE">
        <w:rPr>
          <w:rFonts w:cs="Times New Roman"/>
          <w:snapToGrid/>
          <w:kern w:val="22"/>
          <w:szCs w:val="22"/>
        </w:rPr>
        <w:t>(c</w:t>
      </w:r>
      <w:r w:rsidRPr="00125343">
        <w:rPr>
          <w:rFonts w:cs="Times New Roman"/>
          <w:snapToGrid/>
          <w:kern w:val="22"/>
          <w:szCs w:val="22"/>
        </w:rPr>
        <w:t>) benefit-sharing (e.g.</w:t>
      </w:r>
      <w:r w:rsidR="00E47E9B">
        <w:rPr>
          <w:rFonts w:cs="Times New Roman"/>
          <w:snapToGrid/>
          <w:kern w:val="22"/>
          <w:szCs w:val="22"/>
        </w:rPr>
        <w:t>,</w:t>
      </w:r>
      <w:r w:rsidRPr="00125343">
        <w:rPr>
          <w:rFonts w:cs="Times New Roman"/>
          <w:snapToGrid/>
          <w:kern w:val="22"/>
          <w:szCs w:val="22"/>
        </w:rPr>
        <w:t xml:space="preserve"> how actors currently assign value to digital sequence information – how accessible digital sequence information is to individuals, institutions and countries).</w:t>
      </w:r>
    </w:p>
    <w:p w14:paraId="57B89CBE" w14:textId="31E94637"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The study is available online, together with the presentations delivered at the special event.</w:t>
      </w:r>
      <w:r w:rsidRPr="00125343">
        <w:rPr>
          <w:rFonts w:cs="Times New Roman"/>
          <w:snapToGrid/>
          <w:kern w:val="22"/>
          <w:szCs w:val="22"/>
          <w:vertAlign w:val="superscript"/>
        </w:rPr>
        <w:footnoteReference w:id="10"/>
      </w:r>
      <w:r w:rsidRPr="00125343">
        <w:rPr>
          <w:rFonts w:cs="Times New Roman"/>
          <w:snapToGrid/>
          <w:kern w:val="22"/>
          <w:szCs w:val="22"/>
        </w:rPr>
        <w:t xml:space="preserve"> The Secretariats of the International Treaty, the Commission on Genetic Resources for Food and Agriculture (see above) and the Convention on Biological Diversity exchanged information on the preparation of their respective studies. The experts undertaking the research for these different studies also engaged in some discussions.</w:t>
      </w:r>
    </w:p>
    <w:p w14:paraId="60620754" w14:textId="5D377BD1"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Furthermore, the Secretariat of the International Treaty invited the Secretariat of the Convention on Biological Diversity to participate in the special event on genomics information where a representative of the Secretariat </w:t>
      </w:r>
      <w:r w:rsidR="007D789E">
        <w:rPr>
          <w:rFonts w:cs="Times New Roman"/>
          <w:snapToGrid/>
          <w:kern w:val="22"/>
          <w:szCs w:val="22"/>
        </w:rPr>
        <w:t xml:space="preserve">of the Convention </w:t>
      </w:r>
      <w:r w:rsidRPr="00125343">
        <w:rPr>
          <w:rFonts w:cs="Times New Roman"/>
          <w:snapToGrid/>
          <w:kern w:val="22"/>
          <w:szCs w:val="22"/>
        </w:rPr>
        <w:t>provided an update on the process on digital sequence information on genetic resources under the Convention and the Nagoya Protocol.</w:t>
      </w:r>
    </w:p>
    <w:p w14:paraId="2BC00758" w14:textId="2702F268"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In recognition of the relevance of the topic to multiple work tracks, the Governing Body of the International Treaty at its </w:t>
      </w:r>
      <w:r w:rsidR="009229E0">
        <w:rPr>
          <w:rFonts w:cs="Times New Roman"/>
          <w:snapToGrid/>
          <w:kern w:val="22"/>
          <w:szCs w:val="22"/>
        </w:rPr>
        <w:t>s</w:t>
      </w:r>
      <w:r w:rsidRPr="00125343">
        <w:rPr>
          <w:rFonts w:cs="Times New Roman"/>
          <w:snapToGrid/>
          <w:kern w:val="22"/>
          <w:szCs w:val="22"/>
        </w:rPr>
        <w:t xml:space="preserve">eventh </w:t>
      </w:r>
      <w:r w:rsidR="009229E0">
        <w:rPr>
          <w:rFonts w:cs="Times New Roman"/>
          <w:snapToGrid/>
          <w:kern w:val="22"/>
          <w:szCs w:val="22"/>
        </w:rPr>
        <w:t>s</w:t>
      </w:r>
      <w:r w:rsidRPr="00125343">
        <w:rPr>
          <w:rFonts w:cs="Times New Roman"/>
          <w:snapToGrid/>
          <w:kern w:val="22"/>
          <w:szCs w:val="22"/>
        </w:rPr>
        <w:t xml:space="preserve">ession provided guidance on how to advance the further consideration of </w:t>
      </w:r>
      <w:r w:rsidR="007A621D" w:rsidRPr="00125343">
        <w:rPr>
          <w:rFonts w:cs="Times New Roman"/>
          <w:snapToGrid/>
          <w:kern w:val="22"/>
          <w:szCs w:val="22"/>
        </w:rPr>
        <w:t>digital sequence information</w:t>
      </w:r>
      <w:r w:rsidRPr="00125343">
        <w:rPr>
          <w:rFonts w:cs="Times New Roman"/>
          <w:snapToGrid/>
          <w:kern w:val="22"/>
          <w:szCs w:val="22"/>
        </w:rPr>
        <w:t xml:space="preserve"> in the biennium 2018-2019. With regard to the Multilateral System of Access and Benefit-Sharing, the reconvened Open-Ended Working Group on the enhancement of the Multilateral System will continue considering issues regarding genetic information associated with the </w:t>
      </w:r>
      <w:r w:rsidRPr="00125343">
        <w:rPr>
          <w:rFonts w:cs="Times New Roman"/>
          <w:snapToGrid/>
          <w:kern w:val="22"/>
          <w:szCs w:val="22"/>
        </w:rPr>
        <w:lastRenderedPageBreak/>
        <w:t>material accessed from the Multilateral System, including in the context of revisions to the Standard Material Transfer Agreement.</w:t>
      </w:r>
      <w:r w:rsidRPr="00125343">
        <w:rPr>
          <w:rFonts w:cs="Times New Roman"/>
          <w:snapToGrid/>
          <w:kern w:val="22"/>
          <w:szCs w:val="22"/>
          <w:vertAlign w:val="superscript"/>
        </w:rPr>
        <w:footnoteReference w:id="11"/>
      </w:r>
    </w:p>
    <w:p w14:paraId="00E68F0B" w14:textId="03585AB6"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In relation to the Global Information System under Article 17 of the International Treaty (GLIS), the Governing Body mandated the GLIS Scientific Advisory Committee to consider the scientific and technical issues of relevance to genetic sequence information, </w:t>
      </w:r>
      <w:r w:rsidR="00AE5255">
        <w:rPr>
          <w:rFonts w:cs="Times New Roman"/>
          <w:snapToGrid/>
          <w:kern w:val="22"/>
          <w:szCs w:val="22"/>
        </w:rPr>
        <w:t>inso</w:t>
      </w:r>
      <w:r w:rsidRPr="00125343">
        <w:rPr>
          <w:rFonts w:cs="Times New Roman"/>
          <w:snapToGrid/>
          <w:kern w:val="22"/>
          <w:szCs w:val="22"/>
        </w:rPr>
        <w:t>far as such information is generated from the use of plant germplasm and related to the implementation of the vision and programme of work for GLIS.</w:t>
      </w:r>
      <w:r w:rsidRPr="00125343">
        <w:rPr>
          <w:rFonts w:cs="Times New Roman"/>
          <w:snapToGrid/>
          <w:kern w:val="22"/>
          <w:szCs w:val="22"/>
          <w:vertAlign w:val="superscript"/>
        </w:rPr>
        <w:footnoteReference w:id="12"/>
      </w:r>
    </w:p>
    <w:p w14:paraId="280A44D5" w14:textId="74CBDF23"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 Governing Body invited Contracting Parties, other governments, relevant stakeholders and individuals with relevant expertise to provide information to the Governing Body on, inter alia: </w:t>
      </w:r>
      <w:r w:rsidR="00EF1269">
        <w:rPr>
          <w:rFonts w:cs="Times New Roman"/>
          <w:snapToGrid/>
          <w:kern w:val="22"/>
          <w:szCs w:val="22"/>
        </w:rPr>
        <w:t>(a</w:t>
      </w:r>
      <w:r w:rsidRPr="00125343">
        <w:rPr>
          <w:rFonts w:cs="Times New Roman"/>
          <w:snapToGrid/>
          <w:kern w:val="22"/>
          <w:szCs w:val="22"/>
        </w:rPr>
        <w:t>)</w:t>
      </w:r>
      <w:r w:rsidR="00EF1269">
        <w:rPr>
          <w:rFonts w:cs="Times New Roman"/>
          <w:snapToGrid/>
          <w:kern w:val="22"/>
          <w:szCs w:val="22"/>
        </w:rPr>
        <w:t> </w:t>
      </w:r>
      <w:r w:rsidRPr="00125343">
        <w:rPr>
          <w:rFonts w:cs="Times New Roman"/>
          <w:snapToGrid/>
          <w:kern w:val="22"/>
          <w:szCs w:val="22"/>
        </w:rPr>
        <w:t xml:space="preserve">terminology; </w:t>
      </w:r>
      <w:r w:rsidR="00EF1269">
        <w:rPr>
          <w:rFonts w:cs="Times New Roman"/>
          <w:snapToGrid/>
          <w:kern w:val="22"/>
          <w:szCs w:val="22"/>
        </w:rPr>
        <w:t>(b</w:t>
      </w:r>
      <w:r w:rsidRPr="00125343">
        <w:rPr>
          <w:rFonts w:cs="Times New Roman"/>
          <w:snapToGrid/>
          <w:kern w:val="22"/>
          <w:szCs w:val="22"/>
        </w:rPr>
        <w:t xml:space="preserve">) actors involved with digital sequence information derived from plant genetic resources for food and agriculture; </w:t>
      </w:r>
      <w:r w:rsidR="00EF1269">
        <w:rPr>
          <w:rFonts w:cs="Times New Roman"/>
          <w:snapToGrid/>
          <w:kern w:val="22"/>
          <w:szCs w:val="22"/>
        </w:rPr>
        <w:t>(c</w:t>
      </w:r>
      <w:r w:rsidRPr="00125343">
        <w:rPr>
          <w:rFonts w:cs="Times New Roman"/>
          <w:snapToGrid/>
          <w:kern w:val="22"/>
          <w:szCs w:val="22"/>
        </w:rPr>
        <w:t xml:space="preserve">) the types and extent of uses of digital sequence information; </w:t>
      </w:r>
      <w:r w:rsidR="003E03FB">
        <w:rPr>
          <w:rFonts w:cs="Times New Roman"/>
          <w:snapToGrid/>
          <w:kern w:val="22"/>
          <w:szCs w:val="22"/>
        </w:rPr>
        <w:t>(d</w:t>
      </w:r>
      <w:r w:rsidRPr="00125343">
        <w:rPr>
          <w:rFonts w:cs="Times New Roman"/>
          <w:snapToGrid/>
          <w:kern w:val="22"/>
          <w:szCs w:val="22"/>
        </w:rPr>
        <w:t>)</w:t>
      </w:r>
      <w:r w:rsidR="003E03FB">
        <w:rPr>
          <w:rFonts w:cs="Times New Roman"/>
          <w:snapToGrid/>
          <w:kern w:val="22"/>
          <w:szCs w:val="22"/>
        </w:rPr>
        <w:t> </w:t>
      </w:r>
      <w:r w:rsidRPr="00125343">
        <w:rPr>
          <w:rFonts w:cs="Times New Roman"/>
          <w:snapToGrid/>
          <w:kern w:val="22"/>
          <w:szCs w:val="22"/>
        </w:rPr>
        <w:t xml:space="preserve">the relevance of digital sequence information to food security and nutrition. The information will be compiled for the next </w:t>
      </w:r>
      <w:r w:rsidR="000D66AF">
        <w:rPr>
          <w:rFonts w:cs="Times New Roman"/>
          <w:snapToGrid/>
          <w:kern w:val="22"/>
          <w:szCs w:val="22"/>
        </w:rPr>
        <w:t>s</w:t>
      </w:r>
      <w:r w:rsidRPr="00125343">
        <w:rPr>
          <w:rFonts w:cs="Times New Roman"/>
          <w:snapToGrid/>
          <w:kern w:val="22"/>
          <w:szCs w:val="22"/>
        </w:rPr>
        <w:t>ession of the Governing Body to inform discussions on the potential implications of digital sequence information for the objectives of the International Treaty, including exchange, access and the fair and equitable sharing of the benefits arising from their use, and in view of the possible inclusion of digital sequence information in the Multi-Year Programme of Work of the International Treaty. The Governing Body also requested the Secretary to continue following processes in relevant fora and coordinate with the Secretariat of the Convention on Biological Diversity to ensure coherence and avoid duplication of efforts.</w:t>
      </w:r>
      <w:r w:rsidRPr="00125343">
        <w:rPr>
          <w:rFonts w:cs="Times New Roman"/>
          <w:snapToGrid/>
          <w:kern w:val="22"/>
          <w:szCs w:val="22"/>
          <w:vertAlign w:val="superscript"/>
        </w:rPr>
        <w:footnoteReference w:id="13"/>
      </w:r>
    </w:p>
    <w:p w14:paraId="2CFF5CD3" w14:textId="77777777" w:rsidR="00AA4B46" w:rsidRPr="00125343" w:rsidRDefault="00AA4B46" w:rsidP="00125343">
      <w:pPr>
        <w:pStyle w:val="Heading2"/>
        <w:numPr>
          <w:ilvl w:val="0"/>
          <w:numId w:val="49"/>
        </w:numPr>
        <w:jc w:val="left"/>
        <w:rPr>
          <w:rFonts w:cs="Times New Roman"/>
          <w:i w:val="0"/>
          <w:iCs w:val="0"/>
          <w:kern w:val="22"/>
          <w:szCs w:val="22"/>
        </w:rPr>
      </w:pPr>
      <w:r w:rsidRPr="00125343">
        <w:rPr>
          <w:rFonts w:cs="Times New Roman"/>
          <w:i w:val="0"/>
          <w:iCs w:val="0"/>
          <w:kern w:val="22"/>
          <w:szCs w:val="22"/>
        </w:rPr>
        <w:t>United Nations General Assembly – international legally binding instrument under the United Nations Convention on the Law of the Sea on the conservation and sustainable use of marine biodiversity of areas beyond national jurisdiction</w:t>
      </w:r>
    </w:p>
    <w:p w14:paraId="5B98C788" w14:textId="4C3C33D5"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In </w:t>
      </w:r>
      <w:r w:rsidR="002C0498">
        <w:rPr>
          <w:rFonts w:cs="Times New Roman"/>
          <w:snapToGrid/>
          <w:kern w:val="22"/>
          <w:szCs w:val="22"/>
        </w:rPr>
        <w:t xml:space="preserve">its </w:t>
      </w:r>
      <w:hyperlink r:id="rId18" w:history="1">
        <w:r w:rsidRPr="00125343">
          <w:rPr>
            <w:rStyle w:val="Hyperlink"/>
            <w:rFonts w:cs="Times New Roman"/>
            <w:snapToGrid/>
            <w:kern w:val="22"/>
            <w:szCs w:val="22"/>
          </w:rPr>
          <w:t>resolution 69/292</w:t>
        </w:r>
      </w:hyperlink>
      <w:r w:rsidRPr="00125343">
        <w:rPr>
          <w:rFonts w:cs="Times New Roman"/>
          <w:snapToGrid/>
          <w:kern w:val="22"/>
          <w:szCs w:val="22"/>
        </w:rPr>
        <w:t>, the General Assembly decided to develop an international legally binding instrument on the conservation and sustainable use of marine biodiversity of areas beyond national jurisdiction under the United Nations Convention on the Law of the Sea (UNCLOS). To that end, the General Assembly also decided to establish a Preparatory Committee to make substantive recommendations to the General Assembly on the elements of a draft text of an international legally binding instrument under UNCLOS.</w:t>
      </w:r>
    </w:p>
    <w:p w14:paraId="0F2B896F" w14:textId="41C6A0F6"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The Preparatory Committee completed its work on 21 July 2017 with the adoption of its report, including recommendations to the General Assembly on the elements of a draft text under UNCLOS</w:t>
      </w:r>
      <w:r w:rsidR="00AA3894">
        <w:rPr>
          <w:rFonts w:cs="Times New Roman"/>
          <w:snapToGrid/>
          <w:kern w:val="22"/>
          <w:szCs w:val="22"/>
        </w:rPr>
        <w:t xml:space="preserve"> (</w:t>
      </w:r>
      <w:hyperlink r:id="rId19" w:history="1">
        <w:r w:rsidR="00AA3894" w:rsidRPr="00525792">
          <w:rPr>
            <w:rStyle w:val="Hyperlink"/>
            <w:kern w:val="18"/>
          </w:rPr>
          <w:t>A/AC.287/2017/PC.4/2</w:t>
        </w:r>
      </w:hyperlink>
      <w:r w:rsidR="00AA3894">
        <w:rPr>
          <w:rFonts w:cs="Times New Roman"/>
          <w:snapToGrid/>
          <w:kern w:val="22"/>
          <w:szCs w:val="22"/>
        </w:rPr>
        <w:t>)</w:t>
      </w:r>
      <w:r w:rsidRPr="00125343">
        <w:rPr>
          <w:rFonts w:cs="Times New Roman"/>
          <w:snapToGrid/>
          <w:kern w:val="22"/>
          <w:szCs w:val="22"/>
        </w:rPr>
        <w:t xml:space="preserve">. As reflected in the various Chair’s overviews and non-papers prepared in the context of the Preparatory Committee, different views have been expressed on whether access to and benefit-sharing from genetic resources </w:t>
      </w:r>
      <w:r w:rsidRPr="00125343">
        <w:rPr>
          <w:rFonts w:cs="Times New Roman"/>
          <w:i/>
          <w:snapToGrid/>
          <w:kern w:val="22"/>
          <w:szCs w:val="22"/>
        </w:rPr>
        <w:t>in</w:t>
      </w:r>
      <w:r w:rsidR="000A0C43">
        <w:rPr>
          <w:rFonts w:cs="Times New Roman"/>
          <w:i/>
          <w:snapToGrid/>
          <w:kern w:val="22"/>
          <w:szCs w:val="22"/>
        </w:rPr>
        <w:t> </w:t>
      </w:r>
      <w:r w:rsidRPr="00125343">
        <w:rPr>
          <w:rFonts w:cs="Times New Roman"/>
          <w:i/>
          <w:snapToGrid/>
          <w:kern w:val="22"/>
          <w:szCs w:val="22"/>
        </w:rPr>
        <w:t>silico</w:t>
      </w:r>
      <w:r w:rsidRPr="00125343">
        <w:rPr>
          <w:rFonts w:cs="Times New Roman"/>
          <w:snapToGrid/>
          <w:kern w:val="22"/>
          <w:szCs w:val="22"/>
        </w:rPr>
        <w:t xml:space="preserve"> would be included in the scope of an international instrument under UNCLOS.</w:t>
      </w:r>
      <w:r w:rsidR="0040362A" w:rsidRPr="00125343">
        <w:rPr>
          <w:rStyle w:val="FootnoteReference"/>
          <w:rFonts w:cs="Times New Roman"/>
          <w:snapToGrid/>
          <w:kern w:val="22"/>
          <w:sz w:val="22"/>
          <w:szCs w:val="22"/>
          <w:u w:val="none"/>
          <w:vertAlign w:val="superscript"/>
        </w:rPr>
        <w:footnoteReference w:id="14"/>
      </w:r>
    </w:p>
    <w:p w14:paraId="14441B07" w14:textId="2A972D80"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At its seventy-second session, the General Assembly adopted </w:t>
      </w:r>
      <w:hyperlink r:id="rId20" w:history="1">
        <w:r w:rsidRPr="00125343">
          <w:rPr>
            <w:rStyle w:val="Hyperlink"/>
            <w:rFonts w:cs="Times New Roman"/>
            <w:snapToGrid/>
            <w:kern w:val="22"/>
            <w:szCs w:val="22"/>
          </w:rPr>
          <w:t>resolution 72/249</w:t>
        </w:r>
      </w:hyperlink>
      <w:r w:rsidRPr="00125343">
        <w:rPr>
          <w:rFonts w:cs="Times New Roman"/>
          <w:snapToGrid/>
          <w:kern w:val="22"/>
          <w:szCs w:val="22"/>
        </w:rPr>
        <w:t xml:space="preserve"> on </w:t>
      </w:r>
      <w:r w:rsidR="00F25A7E">
        <w:rPr>
          <w:rFonts w:cs="Times New Roman"/>
          <w:snapToGrid/>
          <w:kern w:val="22"/>
          <w:szCs w:val="22"/>
        </w:rPr>
        <w:t>an i</w:t>
      </w:r>
      <w:r w:rsidRPr="00125343">
        <w:rPr>
          <w:rFonts w:cs="Times New Roman"/>
          <w:snapToGrid/>
          <w:kern w:val="22"/>
          <w:szCs w:val="22"/>
        </w:rPr>
        <w:t xml:space="preserve">nternational legally binding instrument under the United Nations Convention on the Law of the Sea on the conservation and sustainable use of marine biological diversity of areas beyond national jurisdiction. In the resolution, the General Assembly decided to convene a conference to elaborate the text of such an instrument, with a view to developing that framework as soon as possible. Negotiations would address topics identified in the package agreed to in 2011, which includes marine genetic resources, including questions on the sharing of </w:t>
      </w:r>
      <w:r w:rsidRPr="00125343">
        <w:rPr>
          <w:rFonts w:cs="Times New Roman"/>
          <w:snapToGrid/>
          <w:kern w:val="22"/>
          <w:szCs w:val="22"/>
        </w:rPr>
        <w:lastRenderedPageBreak/>
        <w:t>benefits.</w:t>
      </w:r>
      <w:r w:rsidRPr="00125343">
        <w:rPr>
          <w:rStyle w:val="FootnoteReference"/>
          <w:rFonts w:cs="Times New Roman"/>
          <w:snapToGrid/>
          <w:kern w:val="22"/>
          <w:sz w:val="22"/>
          <w:szCs w:val="22"/>
          <w:u w:val="none"/>
          <w:vertAlign w:val="superscript"/>
        </w:rPr>
        <w:footnoteReference w:id="15"/>
      </w:r>
      <w:r w:rsidRPr="00125343">
        <w:rPr>
          <w:rFonts w:cs="Times New Roman"/>
          <w:snapToGrid/>
          <w:kern w:val="22"/>
          <w:szCs w:val="22"/>
        </w:rPr>
        <w:t xml:space="preserve"> The conference would </w:t>
      </w:r>
      <w:r w:rsidR="00E22588">
        <w:rPr>
          <w:rFonts w:cs="Times New Roman"/>
          <w:snapToGrid/>
          <w:kern w:val="22"/>
          <w:szCs w:val="22"/>
        </w:rPr>
        <w:t>convene</w:t>
      </w:r>
      <w:r w:rsidR="00E22588" w:rsidRPr="00125343">
        <w:rPr>
          <w:rFonts w:cs="Times New Roman"/>
          <w:snapToGrid/>
          <w:kern w:val="22"/>
          <w:szCs w:val="22"/>
        </w:rPr>
        <w:t xml:space="preserve"> </w:t>
      </w:r>
      <w:r w:rsidRPr="00125343">
        <w:rPr>
          <w:rFonts w:cs="Times New Roman"/>
          <w:snapToGrid/>
          <w:kern w:val="22"/>
          <w:szCs w:val="22"/>
        </w:rPr>
        <w:t>for four sessions of 10 working days each, with the first taking place in September 2018, the second and third in 2019, and the fourth in the first half of 2020.</w:t>
      </w:r>
    </w:p>
    <w:p w14:paraId="13CD9BC2" w14:textId="77777777" w:rsidR="00AA4B46" w:rsidRPr="00125343" w:rsidRDefault="00AA4B46" w:rsidP="005B0F4B">
      <w:pPr>
        <w:pStyle w:val="Heading2"/>
        <w:numPr>
          <w:ilvl w:val="0"/>
          <w:numId w:val="49"/>
        </w:numPr>
        <w:rPr>
          <w:rFonts w:cs="Times New Roman"/>
          <w:i w:val="0"/>
          <w:iCs w:val="0"/>
          <w:kern w:val="22"/>
          <w:szCs w:val="22"/>
        </w:rPr>
      </w:pPr>
      <w:r w:rsidRPr="00125343">
        <w:rPr>
          <w:rFonts w:cs="Times New Roman"/>
          <w:i w:val="0"/>
          <w:iCs w:val="0"/>
          <w:kern w:val="22"/>
          <w:szCs w:val="22"/>
        </w:rPr>
        <w:t>World Health Organization</w:t>
      </w:r>
    </w:p>
    <w:p w14:paraId="2E160F4B" w14:textId="4227F2DD" w:rsidR="00FE4009" w:rsidRPr="00125343" w:rsidRDefault="0012386C" w:rsidP="00125343">
      <w:pPr>
        <w:pStyle w:val="Para1"/>
        <w:tabs>
          <w:tab w:val="clear" w:pos="360"/>
          <w:tab w:val="num" w:pos="720"/>
        </w:tabs>
        <w:spacing w:before="120"/>
        <w:rPr>
          <w:rFonts w:cs="Times New Roman"/>
          <w:snapToGrid/>
          <w:kern w:val="22"/>
          <w:szCs w:val="22"/>
        </w:rPr>
      </w:pPr>
      <w:r>
        <w:rPr>
          <w:rFonts w:cs="Times New Roman"/>
          <w:snapToGrid/>
          <w:kern w:val="22"/>
          <w:szCs w:val="22"/>
        </w:rPr>
        <w:t>I</w:t>
      </w:r>
      <w:r w:rsidRPr="00BE5BF7">
        <w:rPr>
          <w:rFonts w:cs="Times New Roman"/>
          <w:snapToGrid/>
          <w:kern w:val="22"/>
          <w:szCs w:val="22"/>
        </w:rPr>
        <w:t>n 2011</w:t>
      </w:r>
      <w:r>
        <w:rPr>
          <w:rFonts w:cs="Times New Roman"/>
          <w:snapToGrid/>
          <w:kern w:val="22"/>
          <w:szCs w:val="22"/>
        </w:rPr>
        <w:t>, t</w:t>
      </w:r>
      <w:r w:rsidR="00AA4B46" w:rsidRPr="00125343">
        <w:rPr>
          <w:rFonts w:cs="Times New Roman"/>
          <w:snapToGrid/>
          <w:kern w:val="22"/>
          <w:szCs w:val="22"/>
        </w:rPr>
        <w:t xml:space="preserve">he </w:t>
      </w:r>
      <w:hyperlink r:id="rId21" w:history="1">
        <w:r w:rsidR="00AA4B46" w:rsidRPr="00125343">
          <w:rPr>
            <w:rStyle w:val="Hyperlink"/>
            <w:rFonts w:cs="Times New Roman"/>
            <w:snapToGrid/>
            <w:kern w:val="22"/>
            <w:szCs w:val="22"/>
          </w:rPr>
          <w:t>World Health Assembly</w:t>
        </w:r>
      </w:hyperlink>
      <w:r w:rsidR="00AA4B46" w:rsidRPr="00125343">
        <w:rPr>
          <w:rFonts w:cs="Times New Roman"/>
          <w:snapToGrid/>
          <w:kern w:val="22"/>
          <w:szCs w:val="22"/>
        </w:rPr>
        <w:t xml:space="preserve"> adopted the </w:t>
      </w:r>
      <w:hyperlink r:id="rId22" w:history="1">
        <w:r w:rsidR="00AA4B46" w:rsidRPr="00125343">
          <w:rPr>
            <w:rStyle w:val="Hyperlink"/>
            <w:rFonts w:cs="Times New Roman"/>
            <w:snapToGrid/>
            <w:kern w:val="22"/>
            <w:szCs w:val="22"/>
          </w:rPr>
          <w:t>Pandemic Influenza Preparedness Framework</w:t>
        </w:r>
      </w:hyperlink>
      <w:r w:rsidR="00AA4B46" w:rsidRPr="00125343">
        <w:rPr>
          <w:rFonts w:cs="Times New Roman"/>
          <w:snapToGrid/>
          <w:kern w:val="22"/>
          <w:szCs w:val="22"/>
        </w:rPr>
        <w:t xml:space="preserve"> for the sharing of influenza viruses and access to vaccines and other benefits (PIP Framework). The PIP Framework </w:t>
      </w:r>
      <w:r w:rsidR="00966DDF" w:rsidRPr="00125343">
        <w:rPr>
          <w:rFonts w:cs="Times New Roman"/>
          <w:snapToGrid/>
          <w:kern w:val="22"/>
          <w:szCs w:val="22"/>
        </w:rPr>
        <w:t xml:space="preserve">refers to </w:t>
      </w:r>
      <w:r w:rsidR="00592974">
        <w:rPr>
          <w:rFonts w:cs="Times New Roman"/>
          <w:snapToGrid/>
          <w:kern w:val="22"/>
          <w:szCs w:val="22"/>
        </w:rPr>
        <w:t>“</w:t>
      </w:r>
      <w:r w:rsidR="00FE4009" w:rsidRPr="00125343">
        <w:rPr>
          <w:rFonts w:cs="Times New Roman"/>
          <w:snapToGrid/>
          <w:kern w:val="22"/>
          <w:szCs w:val="22"/>
        </w:rPr>
        <w:t>genetic sequences</w:t>
      </w:r>
      <w:r w:rsidR="00592974">
        <w:rPr>
          <w:rFonts w:cs="Times New Roman"/>
          <w:snapToGrid/>
          <w:kern w:val="22"/>
          <w:szCs w:val="22"/>
        </w:rPr>
        <w:t>”</w:t>
      </w:r>
      <w:r w:rsidR="00FE4009" w:rsidRPr="00125343">
        <w:rPr>
          <w:rFonts w:cs="Times New Roman"/>
          <w:snapToGrid/>
          <w:kern w:val="22"/>
          <w:szCs w:val="22"/>
        </w:rPr>
        <w:t xml:space="preserve">, which is </w:t>
      </w:r>
      <w:r w:rsidR="00AA4B46" w:rsidRPr="00125343">
        <w:rPr>
          <w:rFonts w:cs="Times New Roman"/>
          <w:snapToGrid/>
          <w:kern w:val="22"/>
          <w:szCs w:val="22"/>
        </w:rPr>
        <w:t>define</w:t>
      </w:r>
      <w:r w:rsidR="00FE4009" w:rsidRPr="00125343">
        <w:rPr>
          <w:rFonts w:cs="Times New Roman"/>
          <w:snapToGrid/>
          <w:kern w:val="22"/>
          <w:szCs w:val="22"/>
        </w:rPr>
        <w:t>d to mean</w:t>
      </w:r>
      <w:r w:rsidR="00AA4B46" w:rsidRPr="00125343">
        <w:rPr>
          <w:rFonts w:cs="Times New Roman"/>
          <w:snapToGrid/>
          <w:kern w:val="22"/>
          <w:szCs w:val="22"/>
        </w:rPr>
        <w:t xml:space="preserve"> “the order of nucleotides found in a molecule of DNA or RNA. They contain the genetic information that determines the biological characteristics of an organism or virus.”</w:t>
      </w:r>
    </w:p>
    <w:p w14:paraId="7641C83A" w14:textId="119CF1DD" w:rsidR="00FE4009"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Section 5.2 of the PIP Framework addresses genetic sequence data and paragraph 1 provides that “[g]</w:t>
      </w:r>
      <w:proofErr w:type="spellStart"/>
      <w:r w:rsidRPr="00125343">
        <w:rPr>
          <w:rFonts w:cs="Times New Roman"/>
          <w:snapToGrid/>
          <w:kern w:val="22"/>
          <w:szCs w:val="22"/>
        </w:rPr>
        <w:t>enetic</w:t>
      </w:r>
      <w:proofErr w:type="spellEnd"/>
      <w:r w:rsidRPr="00125343">
        <w:rPr>
          <w:rFonts w:cs="Times New Roman"/>
          <w:snapToGrid/>
          <w:kern w:val="22"/>
          <w:szCs w:val="22"/>
        </w:rPr>
        <w:t xml:space="preserve"> sequence data, and analyses arising from that data, relating to H5N1 and other influenza viruses with human pandemic potential should be shared in a rapid, timely and systematic manner with the origina</w:t>
      </w:r>
      <w:r w:rsidR="007A621D" w:rsidRPr="00125343">
        <w:rPr>
          <w:rFonts w:cs="Times New Roman"/>
          <w:snapToGrid/>
          <w:kern w:val="22"/>
          <w:szCs w:val="22"/>
        </w:rPr>
        <w:t>ting laboratory and among WHO [global i</w:t>
      </w:r>
      <w:r w:rsidRPr="00125343">
        <w:rPr>
          <w:rFonts w:cs="Times New Roman"/>
          <w:snapToGrid/>
          <w:kern w:val="22"/>
          <w:szCs w:val="22"/>
        </w:rPr>
        <w:t xml:space="preserve">nfluenza </w:t>
      </w:r>
      <w:r w:rsidR="007A621D" w:rsidRPr="00125343">
        <w:rPr>
          <w:rFonts w:cs="Times New Roman"/>
          <w:snapToGrid/>
          <w:kern w:val="22"/>
          <w:szCs w:val="22"/>
        </w:rPr>
        <w:t>s</w:t>
      </w:r>
      <w:r w:rsidRPr="00125343">
        <w:rPr>
          <w:rFonts w:cs="Times New Roman"/>
          <w:snapToGrid/>
          <w:kern w:val="22"/>
          <w:szCs w:val="22"/>
        </w:rPr>
        <w:t xml:space="preserve">urveillance and </w:t>
      </w:r>
      <w:r w:rsidR="007A621D" w:rsidRPr="00125343">
        <w:rPr>
          <w:rFonts w:cs="Times New Roman"/>
          <w:snapToGrid/>
          <w:kern w:val="22"/>
          <w:szCs w:val="22"/>
        </w:rPr>
        <w:t>r</w:t>
      </w:r>
      <w:r w:rsidRPr="00125343">
        <w:rPr>
          <w:rFonts w:cs="Times New Roman"/>
          <w:snapToGrid/>
          <w:kern w:val="22"/>
          <w:szCs w:val="22"/>
        </w:rPr>
        <w:t xml:space="preserve">esponse </w:t>
      </w:r>
      <w:r w:rsidR="007A621D" w:rsidRPr="00125343">
        <w:rPr>
          <w:rFonts w:cs="Times New Roman"/>
          <w:snapToGrid/>
          <w:kern w:val="22"/>
          <w:szCs w:val="22"/>
        </w:rPr>
        <w:t>s</w:t>
      </w:r>
      <w:r w:rsidRPr="00125343">
        <w:rPr>
          <w:rFonts w:cs="Times New Roman"/>
          <w:snapToGrid/>
          <w:kern w:val="22"/>
          <w:szCs w:val="22"/>
        </w:rPr>
        <w:t>ystem] laboratories.”</w:t>
      </w:r>
    </w:p>
    <w:p w14:paraId="4DA097C3" w14:textId="4896950A" w:rsidR="00FE4009" w:rsidRPr="00125343" w:rsidRDefault="00FE4009"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Furthermore, in </w:t>
      </w:r>
      <w:r w:rsidR="000F72ED" w:rsidRPr="00125343">
        <w:rPr>
          <w:rFonts w:cs="Times New Roman"/>
          <w:snapToGrid/>
          <w:kern w:val="22"/>
          <w:szCs w:val="22"/>
        </w:rPr>
        <w:t xml:space="preserve">both </w:t>
      </w:r>
      <w:r w:rsidRPr="00125343">
        <w:rPr>
          <w:rFonts w:cs="Times New Roman"/>
          <w:snapToGrid/>
          <w:kern w:val="22"/>
          <w:szCs w:val="22"/>
        </w:rPr>
        <w:t>Annex 4</w:t>
      </w:r>
      <w:r w:rsidR="000F72ED" w:rsidRPr="00125343">
        <w:rPr>
          <w:rFonts w:cs="Times New Roman"/>
          <w:snapToGrid/>
          <w:kern w:val="22"/>
          <w:szCs w:val="22"/>
        </w:rPr>
        <w:t xml:space="preserve"> and Annex 5</w:t>
      </w:r>
      <w:r w:rsidRPr="00125343">
        <w:rPr>
          <w:rFonts w:cs="Times New Roman"/>
          <w:snapToGrid/>
          <w:kern w:val="22"/>
          <w:szCs w:val="22"/>
        </w:rPr>
        <w:t xml:space="preserve"> to the PIP Framework, the WHO global influenza surveillance and response system laboratories are required to “submit genetic sequences data to GISAID and </w:t>
      </w:r>
      <w:proofErr w:type="spellStart"/>
      <w:r w:rsidRPr="00125343">
        <w:rPr>
          <w:rFonts w:cs="Times New Roman"/>
          <w:snapToGrid/>
          <w:kern w:val="22"/>
          <w:szCs w:val="22"/>
        </w:rPr>
        <w:t>Genbank</w:t>
      </w:r>
      <w:proofErr w:type="spellEnd"/>
      <w:r w:rsidRPr="00125343">
        <w:rPr>
          <w:rFonts w:cs="Times New Roman"/>
          <w:snapToGrid/>
          <w:kern w:val="22"/>
          <w:szCs w:val="22"/>
        </w:rPr>
        <w:t xml:space="preserve"> or similar databases in a timely manner consistent with the Standard Material Transfer Agreement” (para</w:t>
      </w:r>
      <w:r w:rsidR="003E1DE3">
        <w:rPr>
          <w:rFonts w:cs="Times New Roman"/>
          <w:snapToGrid/>
          <w:kern w:val="22"/>
          <w:szCs w:val="22"/>
        </w:rPr>
        <w:t>. </w:t>
      </w:r>
      <w:r w:rsidRPr="00125343">
        <w:rPr>
          <w:rFonts w:cs="Times New Roman"/>
          <w:snapToGrid/>
          <w:kern w:val="22"/>
          <w:szCs w:val="22"/>
        </w:rPr>
        <w:t>9).</w:t>
      </w:r>
    </w:p>
    <w:p w14:paraId="2D4DDA37" w14:textId="536F40BB"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The PIP Framework establishes an Advisory Group t</w:t>
      </w:r>
      <w:r w:rsidR="007A621D" w:rsidRPr="00125343">
        <w:rPr>
          <w:rFonts w:cs="Times New Roman"/>
          <w:snapToGrid/>
          <w:kern w:val="22"/>
          <w:szCs w:val="22"/>
        </w:rPr>
        <w:t>o monitor implementation of the</w:t>
      </w:r>
      <w:r w:rsidRPr="00125343">
        <w:rPr>
          <w:rFonts w:cs="Times New Roman"/>
          <w:snapToGrid/>
          <w:kern w:val="22"/>
          <w:szCs w:val="22"/>
        </w:rPr>
        <w:t xml:space="preserve"> Framework and provide evidence-based reporting, assessment and recommendations on its functioning. In section 5.2.4 of the PIP Framework, the WHO Director-General is requested “to consult the Advisory Group on the best process for further discussion and resolution of issues relating to the handling of genetic sequence data from H5N1 and other influenza viruses with pandemic potential as part of the [PIP] Framework.”</w:t>
      </w:r>
    </w:p>
    <w:p w14:paraId="1EB9312C" w14:textId="53E070CE"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The PIP Framework Advisory Group began working on issues related to the handling of genetic sequence data in 2013. Since then, it has conducted technical work, in consultation with PIP stakeholders, in order to understand how genetic sequence data is developed, shared and used with a view to proposing to the Director-General options for handling genetic sequence data under the Framework that are consistent with and reflect the Framework’s objectives.</w:t>
      </w:r>
      <w:r w:rsidRPr="00125343">
        <w:rPr>
          <w:rStyle w:val="FootnoteReference"/>
          <w:rFonts w:cs="Times New Roman"/>
          <w:snapToGrid/>
          <w:kern w:val="22"/>
          <w:sz w:val="22"/>
          <w:szCs w:val="22"/>
          <w:u w:val="none"/>
          <w:vertAlign w:val="superscript"/>
        </w:rPr>
        <w:footnoteReference w:id="16"/>
      </w:r>
    </w:p>
    <w:p w14:paraId="41A01982" w14:textId="787273E1"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Section 7.4 of the PIP Framework addresses the monitoring and review of the Framework and, among other things, it provides that the Framework and its </w:t>
      </w:r>
      <w:r w:rsidR="00780224">
        <w:rPr>
          <w:rFonts w:cs="Times New Roman"/>
          <w:snapToGrid/>
          <w:kern w:val="22"/>
          <w:szCs w:val="22"/>
        </w:rPr>
        <w:t>a</w:t>
      </w:r>
      <w:r w:rsidRPr="00125343">
        <w:rPr>
          <w:rFonts w:cs="Times New Roman"/>
          <w:snapToGrid/>
          <w:kern w:val="22"/>
          <w:szCs w:val="22"/>
        </w:rPr>
        <w:t>nnexes will be reviewed by 2016 with a view to proposing revisions reflecting developments</w:t>
      </w:r>
      <w:r w:rsidR="003E6781">
        <w:rPr>
          <w:rFonts w:cs="Times New Roman"/>
          <w:snapToGrid/>
          <w:kern w:val="22"/>
          <w:szCs w:val="22"/>
        </w:rPr>
        <w:t>,</w:t>
      </w:r>
      <w:r w:rsidRPr="00125343">
        <w:rPr>
          <w:rFonts w:cs="Times New Roman"/>
          <w:snapToGrid/>
          <w:kern w:val="22"/>
          <w:szCs w:val="22"/>
        </w:rPr>
        <w:t xml:space="preserve"> as appropriate, to the World Health Assembly in 2017 (s</w:t>
      </w:r>
      <w:r w:rsidR="0040362A" w:rsidRPr="00125343">
        <w:rPr>
          <w:rFonts w:cs="Times New Roman"/>
          <w:snapToGrid/>
          <w:kern w:val="22"/>
          <w:szCs w:val="22"/>
        </w:rPr>
        <w:t>ection</w:t>
      </w:r>
      <w:r w:rsidRPr="00125343">
        <w:rPr>
          <w:rFonts w:cs="Times New Roman"/>
          <w:snapToGrid/>
          <w:kern w:val="22"/>
          <w:szCs w:val="22"/>
        </w:rPr>
        <w:t xml:space="preserve"> 7.4.2). A Review Group was established to carry out this work and it </w:t>
      </w:r>
      <w:r w:rsidR="006E4582">
        <w:rPr>
          <w:rFonts w:cs="Times New Roman"/>
          <w:snapToGrid/>
          <w:kern w:val="22"/>
          <w:szCs w:val="22"/>
        </w:rPr>
        <w:t>submitted</w:t>
      </w:r>
      <w:r w:rsidR="006E4582" w:rsidRPr="00125343">
        <w:rPr>
          <w:rFonts w:cs="Times New Roman"/>
          <w:snapToGrid/>
          <w:kern w:val="22"/>
          <w:szCs w:val="22"/>
        </w:rPr>
        <w:t xml:space="preserve"> </w:t>
      </w:r>
      <w:r w:rsidRPr="00125343">
        <w:rPr>
          <w:rFonts w:cs="Times New Roman"/>
          <w:snapToGrid/>
          <w:kern w:val="22"/>
          <w:szCs w:val="22"/>
        </w:rPr>
        <w:t>its final report to the WHO Director-General in October 2016 for consideration by the 140</w:t>
      </w:r>
      <w:r w:rsidRPr="00125343">
        <w:rPr>
          <w:rFonts w:cs="Times New Roman"/>
          <w:snapToGrid/>
          <w:kern w:val="22"/>
          <w:szCs w:val="22"/>
          <w:vertAlign w:val="superscript"/>
        </w:rPr>
        <w:t>th</w:t>
      </w:r>
      <w:r w:rsidRPr="00125343">
        <w:rPr>
          <w:rFonts w:cs="Times New Roman"/>
          <w:snapToGrid/>
          <w:kern w:val="22"/>
          <w:szCs w:val="22"/>
        </w:rPr>
        <w:t xml:space="preserve"> Executive Board of WHO and the Seventieth World Health Assembly (held in May 2017).</w:t>
      </w:r>
    </w:p>
    <w:p w14:paraId="35FF76BB" w14:textId="77777777"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Among other things, the review of the PIP Framework addressed the issue of genetic sequence data and made a number of recommendations in this regard in its final report.</w:t>
      </w:r>
      <w:r w:rsidRPr="00125343">
        <w:rPr>
          <w:rStyle w:val="FootnoteReference"/>
          <w:rFonts w:cs="Times New Roman"/>
          <w:snapToGrid/>
          <w:kern w:val="22"/>
          <w:sz w:val="22"/>
          <w:szCs w:val="22"/>
          <w:u w:val="none"/>
          <w:vertAlign w:val="superscript"/>
        </w:rPr>
        <w:footnoteReference w:id="17"/>
      </w:r>
    </w:p>
    <w:p w14:paraId="247AA9FE" w14:textId="4BC24D1F"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Following the report, the Seventieth World Assembly adopted </w:t>
      </w:r>
      <w:hyperlink r:id="rId23" w:anchor="page=61" w:history="1">
        <w:r w:rsidRPr="00125343">
          <w:rPr>
            <w:rStyle w:val="Hyperlink"/>
            <w:rFonts w:cs="Times New Roman"/>
            <w:snapToGrid/>
            <w:kern w:val="22"/>
            <w:szCs w:val="22"/>
          </w:rPr>
          <w:t>decision WHA70(10)</w:t>
        </w:r>
      </w:hyperlink>
      <w:r w:rsidRPr="00125343">
        <w:rPr>
          <w:rFonts w:cs="Times New Roman"/>
          <w:snapToGrid/>
          <w:kern w:val="22"/>
          <w:szCs w:val="22"/>
        </w:rPr>
        <w:t xml:space="preserve">. The decision included a request to the Director-General, regarding the Review Group’s recommendations concerning genetic sequence data, to conduct a thorough and deliberative analysis of the issues raised, including the </w:t>
      </w:r>
      <w:r w:rsidRPr="00125343">
        <w:rPr>
          <w:rFonts w:cs="Times New Roman"/>
          <w:snapToGrid/>
          <w:kern w:val="22"/>
          <w:szCs w:val="22"/>
        </w:rPr>
        <w:lastRenderedPageBreak/>
        <w:t>implications of pursuing or not pursuing possible approaches (paragraph 8(b)).</w:t>
      </w:r>
      <w:r w:rsidRPr="00125343">
        <w:rPr>
          <w:rStyle w:val="FootnoteReference"/>
          <w:rFonts w:cs="Times New Roman"/>
          <w:snapToGrid/>
          <w:kern w:val="22"/>
          <w:sz w:val="22"/>
          <w:szCs w:val="22"/>
          <w:u w:val="none"/>
          <w:vertAlign w:val="superscript"/>
        </w:rPr>
        <w:footnoteReference w:id="18"/>
      </w:r>
      <w:r w:rsidRPr="00125343">
        <w:rPr>
          <w:rFonts w:cs="Times New Roman"/>
          <w:snapToGrid/>
          <w:kern w:val="22"/>
          <w:szCs w:val="22"/>
        </w:rPr>
        <w:t xml:space="preserve"> The World Health Assembly also requested the Director-General to continue consultations with the Secretariat </w:t>
      </w:r>
      <w:r w:rsidR="00FD5A32">
        <w:rPr>
          <w:rFonts w:cs="Times New Roman"/>
          <w:snapToGrid/>
          <w:kern w:val="22"/>
          <w:szCs w:val="22"/>
        </w:rPr>
        <w:t xml:space="preserve">of the Convention on Biological Diversity </w:t>
      </w:r>
      <w:r w:rsidRPr="00125343">
        <w:rPr>
          <w:rFonts w:cs="Times New Roman"/>
          <w:snapToGrid/>
          <w:kern w:val="22"/>
          <w:szCs w:val="22"/>
        </w:rPr>
        <w:t>(para</w:t>
      </w:r>
      <w:r w:rsidR="005775DF">
        <w:rPr>
          <w:rFonts w:cs="Times New Roman"/>
          <w:snapToGrid/>
          <w:kern w:val="22"/>
          <w:szCs w:val="22"/>
        </w:rPr>
        <w:t>. </w:t>
      </w:r>
      <w:r w:rsidRPr="00125343">
        <w:rPr>
          <w:rFonts w:cs="Times New Roman"/>
          <w:snapToGrid/>
          <w:kern w:val="22"/>
          <w:szCs w:val="22"/>
        </w:rPr>
        <w:t>8(f)).</w:t>
      </w:r>
    </w:p>
    <w:p w14:paraId="31E7929A" w14:textId="6BEF40A1" w:rsidR="0040362A"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To implement the request in paragraph 8(b), the Director-General has initiated an analysis to address, among other things, the implications of including or not including genetic sequence data in the definition of PIP biological materials under section 4.1 of the PIP Framework. The Secretariat </w:t>
      </w:r>
      <w:r w:rsidR="00E66A0A">
        <w:rPr>
          <w:rFonts w:cs="Times New Roman"/>
          <w:snapToGrid/>
          <w:kern w:val="22"/>
          <w:szCs w:val="22"/>
        </w:rPr>
        <w:t xml:space="preserve">of the Convention </w:t>
      </w:r>
      <w:r w:rsidRPr="00125343">
        <w:rPr>
          <w:rFonts w:cs="Times New Roman"/>
          <w:snapToGrid/>
          <w:kern w:val="22"/>
          <w:szCs w:val="22"/>
        </w:rPr>
        <w:t>participated in an initial consultation session in November 2017 as part of this process. The Director-General is to report to the Seventy-first World Health Assembly (to be held in May 2018) on progress in implementing decision WHA70(10).</w:t>
      </w:r>
      <w:r w:rsidR="0040362A" w:rsidRPr="00125343">
        <w:rPr>
          <w:rStyle w:val="FootnoteReference"/>
          <w:rFonts w:cs="Times New Roman"/>
          <w:snapToGrid/>
          <w:kern w:val="22"/>
          <w:sz w:val="22"/>
          <w:szCs w:val="22"/>
          <w:u w:val="none"/>
          <w:vertAlign w:val="superscript"/>
        </w:rPr>
        <w:footnoteReference w:id="19"/>
      </w:r>
    </w:p>
    <w:p w14:paraId="546B8833" w14:textId="77777777" w:rsidR="00AA4B46" w:rsidRPr="00125343" w:rsidRDefault="00AA4B46" w:rsidP="005B0F4B">
      <w:pPr>
        <w:pStyle w:val="Heading2"/>
        <w:numPr>
          <w:ilvl w:val="0"/>
          <w:numId w:val="49"/>
        </w:numPr>
        <w:rPr>
          <w:rFonts w:cs="Times New Roman"/>
          <w:i w:val="0"/>
          <w:iCs w:val="0"/>
          <w:kern w:val="22"/>
          <w:szCs w:val="22"/>
        </w:rPr>
      </w:pPr>
      <w:r w:rsidRPr="00125343">
        <w:rPr>
          <w:rFonts w:cs="Times New Roman"/>
          <w:i w:val="0"/>
          <w:iCs w:val="0"/>
          <w:kern w:val="22"/>
          <w:szCs w:val="22"/>
        </w:rPr>
        <w:t>World Intellectual Property Organization</w:t>
      </w:r>
    </w:p>
    <w:p w14:paraId="3C54EAF0" w14:textId="548F5F0B"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There are four main contexts in which the topic of digital sequence information has been considered in the context of the </w:t>
      </w:r>
      <w:hyperlink r:id="rId24" w:history="1">
        <w:r w:rsidRPr="00125343">
          <w:rPr>
            <w:rStyle w:val="Hyperlink"/>
            <w:rFonts w:cs="Times New Roman"/>
            <w:snapToGrid/>
            <w:kern w:val="22"/>
            <w:szCs w:val="22"/>
          </w:rPr>
          <w:t>World Intellectual Property Organization (WIPO)</w:t>
        </w:r>
      </w:hyperlink>
      <w:r w:rsidRPr="00125343">
        <w:rPr>
          <w:rFonts w:cs="Times New Roman"/>
          <w:snapToGrid/>
          <w:kern w:val="22"/>
          <w:szCs w:val="22"/>
        </w:rPr>
        <w:t xml:space="preserve"> and its Program</w:t>
      </w:r>
      <w:r w:rsidR="001774CD">
        <w:rPr>
          <w:rFonts w:cs="Times New Roman"/>
          <w:snapToGrid/>
          <w:kern w:val="22"/>
          <w:szCs w:val="22"/>
        </w:rPr>
        <w:t> </w:t>
      </w:r>
      <w:r w:rsidRPr="00125343">
        <w:rPr>
          <w:rFonts w:cs="Times New Roman"/>
          <w:snapToGrid/>
          <w:kern w:val="22"/>
          <w:szCs w:val="22"/>
        </w:rPr>
        <w:t>4.</w:t>
      </w:r>
    </w:p>
    <w:p w14:paraId="20C5CDEF" w14:textId="1B3DFAE5"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Member States have discussed the topic in the WIPO </w:t>
      </w:r>
      <w:hyperlink r:id="rId25" w:history="1">
        <w:r w:rsidRPr="00125343">
          <w:rPr>
            <w:rStyle w:val="Hyperlink"/>
            <w:rFonts w:cs="Times New Roman"/>
            <w:snapToGrid/>
            <w:kern w:val="22"/>
            <w:szCs w:val="22"/>
          </w:rPr>
          <w:t>Intergovernmental Committee on Intellectual Property and Genetic Resources, Traditional Knowledge and Folklore (IGC)</w:t>
        </w:r>
      </w:hyperlink>
      <w:r w:rsidRPr="00125343">
        <w:rPr>
          <w:rFonts w:cs="Times New Roman"/>
          <w:snapToGrid/>
          <w:kern w:val="22"/>
          <w:szCs w:val="22"/>
        </w:rPr>
        <w:t xml:space="preserve">. The use of digital sequence information was discussed in the context of patent disclosure requirements for genetic resources and traditional knowledge. It was also referred to in relation to database search systems for information associated with genetic resources in the context of patent examination, which are addressed in the draft </w:t>
      </w:r>
      <w:r w:rsidR="00D9644F">
        <w:rPr>
          <w:rFonts w:cs="Times New Roman"/>
          <w:snapToGrid/>
          <w:kern w:val="22"/>
          <w:szCs w:val="22"/>
        </w:rPr>
        <w:t>“</w:t>
      </w:r>
      <w:hyperlink r:id="rId26" w:history="1">
        <w:r w:rsidR="00D9644F">
          <w:rPr>
            <w:rStyle w:val="Hyperlink"/>
            <w:rFonts w:cs="Times New Roman"/>
            <w:iCs/>
            <w:snapToGrid/>
            <w:kern w:val="22"/>
            <w:szCs w:val="22"/>
          </w:rPr>
          <w:t>c</w:t>
        </w:r>
        <w:r w:rsidRPr="00125343">
          <w:rPr>
            <w:rStyle w:val="Hyperlink"/>
            <w:rFonts w:cs="Times New Roman"/>
            <w:iCs/>
            <w:snapToGrid/>
            <w:kern w:val="22"/>
            <w:szCs w:val="22"/>
          </w:rPr>
          <w:t xml:space="preserve">onsolidated </w:t>
        </w:r>
        <w:r w:rsidR="00D9644F">
          <w:rPr>
            <w:rStyle w:val="Hyperlink"/>
            <w:rFonts w:cs="Times New Roman"/>
            <w:iCs/>
            <w:snapToGrid/>
            <w:kern w:val="22"/>
            <w:szCs w:val="22"/>
          </w:rPr>
          <w:t>d</w:t>
        </w:r>
        <w:r w:rsidRPr="00125343">
          <w:rPr>
            <w:rStyle w:val="Hyperlink"/>
            <w:rFonts w:cs="Times New Roman"/>
            <w:iCs/>
            <w:snapToGrid/>
            <w:kern w:val="22"/>
            <w:szCs w:val="22"/>
          </w:rPr>
          <w:t xml:space="preserve">ocument </w:t>
        </w:r>
        <w:r w:rsidR="00D9644F">
          <w:rPr>
            <w:rStyle w:val="Hyperlink"/>
            <w:rFonts w:cs="Times New Roman"/>
            <w:iCs/>
            <w:snapToGrid/>
            <w:kern w:val="22"/>
            <w:szCs w:val="22"/>
          </w:rPr>
          <w:t>r</w:t>
        </w:r>
        <w:r w:rsidRPr="00125343">
          <w:rPr>
            <w:rStyle w:val="Hyperlink"/>
            <w:rFonts w:cs="Times New Roman"/>
            <w:iCs/>
            <w:snapToGrid/>
            <w:kern w:val="22"/>
            <w:szCs w:val="22"/>
          </w:rPr>
          <w:t xml:space="preserve">elating to </w:t>
        </w:r>
        <w:r w:rsidR="00D9644F">
          <w:rPr>
            <w:rStyle w:val="Hyperlink"/>
            <w:rFonts w:cs="Times New Roman"/>
            <w:iCs/>
            <w:snapToGrid/>
            <w:kern w:val="22"/>
            <w:szCs w:val="22"/>
          </w:rPr>
          <w:t>i</w:t>
        </w:r>
        <w:r w:rsidRPr="00125343">
          <w:rPr>
            <w:rStyle w:val="Hyperlink"/>
            <w:rFonts w:cs="Times New Roman"/>
            <w:iCs/>
            <w:snapToGrid/>
            <w:kern w:val="22"/>
            <w:szCs w:val="22"/>
          </w:rPr>
          <w:t xml:space="preserve">ntellectual </w:t>
        </w:r>
        <w:r w:rsidR="00D9644F">
          <w:rPr>
            <w:rStyle w:val="Hyperlink"/>
            <w:rFonts w:cs="Times New Roman"/>
            <w:iCs/>
            <w:snapToGrid/>
            <w:kern w:val="22"/>
            <w:szCs w:val="22"/>
          </w:rPr>
          <w:t>p</w:t>
        </w:r>
        <w:r w:rsidRPr="00125343">
          <w:rPr>
            <w:rStyle w:val="Hyperlink"/>
            <w:rFonts w:cs="Times New Roman"/>
            <w:iCs/>
            <w:snapToGrid/>
            <w:kern w:val="22"/>
            <w:szCs w:val="22"/>
          </w:rPr>
          <w:t xml:space="preserve">roperty and </w:t>
        </w:r>
        <w:r w:rsidR="00D9644F">
          <w:rPr>
            <w:rStyle w:val="Hyperlink"/>
            <w:rFonts w:cs="Times New Roman"/>
            <w:iCs/>
            <w:snapToGrid/>
            <w:kern w:val="22"/>
            <w:szCs w:val="22"/>
          </w:rPr>
          <w:t>g</w:t>
        </w:r>
        <w:r w:rsidRPr="00125343">
          <w:rPr>
            <w:rStyle w:val="Hyperlink"/>
            <w:rFonts w:cs="Times New Roman"/>
            <w:iCs/>
            <w:snapToGrid/>
            <w:kern w:val="22"/>
            <w:szCs w:val="22"/>
          </w:rPr>
          <w:t xml:space="preserve">enetic </w:t>
        </w:r>
        <w:r w:rsidR="00D9644F">
          <w:rPr>
            <w:rStyle w:val="Hyperlink"/>
            <w:rFonts w:cs="Times New Roman"/>
            <w:iCs/>
            <w:snapToGrid/>
            <w:kern w:val="22"/>
            <w:szCs w:val="22"/>
          </w:rPr>
          <w:t>r</w:t>
        </w:r>
        <w:r w:rsidRPr="00125343">
          <w:rPr>
            <w:rStyle w:val="Hyperlink"/>
            <w:rFonts w:cs="Times New Roman"/>
            <w:iCs/>
            <w:snapToGrid/>
            <w:kern w:val="22"/>
            <w:szCs w:val="22"/>
          </w:rPr>
          <w:t>esources</w:t>
        </w:r>
      </w:hyperlink>
      <w:r w:rsidR="00D9644F">
        <w:rPr>
          <w:rFonts w:cs="Times New Roman"/>
          <w:iCs/>
          <w:snapToGrid/>
          <w:kern w:val="22"/>
          <w:szCs w:val="22"/>
        </w:rPr>
        <w:t>”</w:t>
      </w:r>
      <w:r w:rsidRPr="00125343">
        <w:rPr>
          <w:rFonts w:cs="Times New Roman"/>
          <w:snapToGrid/>
          <w:kern w:val="22"/>
          <w:szCs w:val="22"/>
        </w:rPr>
        <w:t xml:space="preserve"> of IGC.</w:t>
      </w:r>
    </w:p>
    <w:p w14:paraId="5F7A0E02" w14:textId="325DF671" w:rsidR="00AA4B46" w:rsidRPr="00125343" w:rsidRDefault="00AA4B46" w:rsidP="00125343">
      <w:pPr>
        <w:pStyle w:val="Para1"/>
        <w:rPr>
          <w:snapToGrid/>
        </w:rPr>
      </w:pPr>
      <w:r w:rsidRPr="00125343">
        <w:rPr>
          <w:snapToGrid/>
        </w:rPr>
        <w:t xml:space="preserve">In the publication </w:t>
      </w:r>
      <w:hyperlink r:id="rId27" w:history="1">
        <w:r w:rsidRPr="00125343">
          <w:rPr>
            <w:rStyle w:val="Hyperlink"/>
            <w:rFonts w:cs="Times New Roman"/>
            <w:i/>
            <w:snapToGrid/>
            <w:kern w:val="22"/>
            <w:szCs w:val="22"/>
          </w:rPr>
          <w:t>Key Questions on Patent Disclosure Requirements for Genetic Resources and Traditional Knowledge</w:t>
        </w:r>
      </w:hyperlink>
      <w:r w:rsidRPr="00125343">
        <w:rPr>
          <w:snapToGrid/>
        </w:rPr>
        <w:t xml:space="preserve">, which was requested by IGC, the issue of digital sequence information appears in the discussion on what relationship or link between the subject matter of a patent disclosure and the claimed invention will trigger the application of a patent disclosure requirement for a genetic resource. The WIPO </w:t>
      </w:r>
      <w:r w:rsidRPr="00125343">
        <w:rPr>
          <w:i/>
          <w:iCs/>
          <w:snapToGrid/>
        </w:rPr>
        <w:t>Key Questions</w:t>
      </w:r>
      <w:r w:rsidRPr="00125343">
        <w:rPr>
          <w:snapToGrid/>
        </w:rPr>
        <w:t xml:space="preserve"> represent an updated version of the WIPO </w:t>
      </w:r>
      <w:hyperlink r:id="rId28" w:history="1">
        <w:r w:rsidR="00B044A4" w:rsidRPr="003B4478">
          <w:rPr>
            <w:rStyle w:val="Hyperlink"/>
            <w:rFonts w:cs="Times New Roman"/>
            <w:i/>
            <w:snapToGrid/>
            <w:kern w:val="22"/>
            <w:szCs w:val="22"/>
          </w:rPr>
          <w:t>Technical Study on Disclosure Requirements in Patent Systems Related to Genetic Resources and Traditional Knowledge</w:t>
        </w:r>
      </w:hyperlink>
      <w:r w:rsidRPr="00125343">
        <w:rPr>
          <w:snapToGrid/>
        </w:rPr>
        <w:t xml:space="preserve">, which the Conference of the Parties to the </w:t>
      </w:r>
      <w:r w:rsidR="00C5759D">
        <w:rPr>
          <w:snapToGrid/>
        </w:rPr>
        <w:t>Convention on Biological Diversity</w:t>
      </w:r>
      <w:r w:rsidRPr="00125343">
        <w:rPr>
          <w:snapToGrid/>
        </w:rPr>
        <w:t xml:space="preserve"> had requested WIPO to prepare in 2002 and which was made available to the Conference of the Parties in 2004.</w:t>
      </w:r>
    </w:p>
    <w:p w14:paraId="687847CD" w14:textId="5611D2AE" w:rsidR="00AA4B46" w:rsidRPr="00125343" w:rsidRDefault="00AA4B46"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The WIPO Online Database of Biodiversity-related Access and Benefit-sharing Agreements (Online Database) contains</w:t>
      </w:r>
      <w:r w:rsidR="00094C79">
        <w:rPr>
          <w:rFonts w:cs="Times New Roman"/>
          <w:snapToGrid/>
          <w:kern w:val="22"/>
          <w:szCs w:val="22"/>
        </w:rPr>
        <w:t>, among other things,</w:t>
      </w:r>
      <w:r w:rsidRPr="00125343">
        <w:rPr>
          <w:rFonts w:cs="Times New Roman"/>
          <w:snapToGrid/>
          <w:kern w:val="22"/>
          <w:szCs w:val="22"/>
        </w:rPr>
        <w:t xml:space="preserve"> actual access and benefit-sharing agreements which either directly set out rights and obligations concerning data from genome sequencing projects or indirectly address rights to such data. The online database and the </w:t>
      </w:r>
      <w:r w:rsidRPr="00125343">
        <w:rPr>
          <w:rFonts w:cs="Times New Roman"/>
          <w:iCs/>
          <w:snapToGrid/>
          <w:kern w:val="22"/>
          <w:szCs w:val="22"/>
        </w:rPr>
        <w:t>WIPO</w:t>
      </w:r>
      <w:r w:rsidRPr="00125343">
        <w:rPr>
          <w:rFonts w:cs="Times New Roman"/>
          <w:i/>
          <w:snapToGrid/>
          <w:kern w:val="22"/>
          <w:szCs w:val="22"/>
        </w:rPr>
        <w:t xml:space="preserve"> </w:t>
      </w:r>
      <w:hyperlink r:id="rId29" w:history="1">
        <w:r w:rsidR="00F97A35" w:rsidRPr="00125343">
          <w:rPr>
            <w:rStyle w:val="Hyperlink"/>
            <w:rFonts w:cs="Times New Roman"/>
            <w:i/>
            <w:snapToGrid/>
            <w:kern w:val="22"/>
            <w:szCs w:val="22"/>
          </w:rPr>
          <w:t>Draft</w:t>
        </w:r>
        <w:r w:rsidR="00F97A35" w:rsidRPr="00D31637">
          <w:rPr>
            <w:rStyle w:val="Hyperlink"/>
            <w:rFonts w:cs="Times New Roman"/>
            <w:i/>
            <w:snapToGrid/>
            <w:kern w:val="22"/>
            <w:szCs w:val="22"/>
          </w:rPr>
          <w:t xml:space="preserve"> </w:t>
        </w:r>
        <w:r w:rsidRPr="00125343">
          <w:rPr>
            <w:rStyle w:val="Hyperlink"/>
            <w:rFonts w:cs="Times New Roman"/>
            <w:i/>
            <w:snapToGrid/>
            <w:kern w:val="22"/>
            <w:szCs w:val="22"/>
          </w:rPr>
          <w:t>Intellectual Property Guidelines for Access to Genetic Resources and Equitable Sharing of the Benefits arising from their Utilization</w:t>
        </w:r>
      </w:hyperlink>
      <w:r w:rsidRPr="00125343">
        <w:rPr>
          <w:rFonts w:cs="Times New Roman"/>
          <w:snapToGrid/>
          <w:kern w:val="22"/>
          <w:szCs w:val="22"/>
        </w:rPr>
        <w:t xml:space="preserve">, which have been based on it, have been referenced on the </w:t>
      </w:r>
      <w:hyperlink r:id="rId30" w:history="1">
        <w:r w:rsidRPr="00125343">
          <w:rPr>
            <w:rStyle w:val="Hyperlink"/>
            <w:rFonts w:cs="Times New Roman"/>
            <w:snapToGrid/>
            <w:kern w:val="22"/>
            <w:szCs w:val="22"/>
          </w:rPr>
          <w:t>ABS Clearing House</w:t>
        </w:r>
      </w:hyperlink>
      <w:r w:rsidRPr="00125343">
        <w:rPr>
          <w:rFonts w:cs="Times New Roman"/>
          <w:snapToGrid/>
          <w:kern w:val="22"/>
          <w:szCs w:val="22"/>
        </w:rPr>
        <w:t>.</w:t>
      </w:r>
      <w:r w:rsidRPr="00125343">
        <w:rPr>
          <w:rStyle w:val="FootnoteReference"/>
          <w:rFonts w:cs="Times New Roman"/>
          <w:snapToGrid/>
          <w:kern w:val="22"/>
          <w:sz w:val="22"/>
          <w:szCs w:val="22"/>
          <w:u w:val="none"/>
          <w:vertAlign w:val="superscript"/>
        </w:rPr>
        <w:footnoteReference w:id="20"/>
      </w:r>
    </w:p>
    <w:p w14:paraId="696784F2" w14:textId="77777777" w:rsidR="00AA4B46" w:rsidRPr="00125343" w:rsidRDefault="00AA4B46" w:rsidP="00AA4B46">
      <w:pPr>
        <w:pStyle w:val="Para1"/>
        <w:tabs>
          <w:tab w:val="clear" w:pos="360"/>
          <w:tab w:val="num" w:pos="720"/>
        </w:tabs>
        <w:spacing w:before="120"/>
        <w:rPr>
          <w:rFonts w:cs="Times New Roman"/>
          <w:snapToGrid/>
          <w:kern w:val="22"/>
          <w:szCs w:val="22"/>
        </w:rPr>
      </w:pPr>
      <w:r w:rsidRPr="00125343">
        <w:rPr>
          <w:rFonts w:cs="Times New Roman"/>
          <w:snapToGrid/>
          <w:kern w:val="22"/>
          <w:szCs w:val="22"/>
        </w:rPr>
        <w:t>Issues related to digital sequence information have been addressed in-depth in the training and capacity-building activities on intellectual property and genetic resources of WIPO. Several WIPO training activities have addressed issues related to digital sequence information, intellectual property and genetic resources.</w:t>
      </w:r>
    </w:p>
    <w:p w14:paraId="4DB68F23" w14:textId="6E03C06C" w:rsidR="00BF590D" w:rsidRPr="00125343" w:rsidRDefault="00426800" w:rsidP="00125343">
      <w:pPr>
        <w:pStyle w:val="Heading1"/>
        <w:numPr>
          <w:ilvl w:val="0"/>
          <w:numId w:val="48"/>
        </w:numPr>
        <w:spacing w:before="120"/>
        <w:rPr>
          <w:rFonts w:cs="Times New Roman"/>
          <w:kern w:val="22"/>
          <w:szCs w:val="22"/>
        </w:rPr>
      </w:pPr>
      <w:r w:rsidRPr="00125343">
        <w:rPr>
          <w:rFonts w:cs="Times New Roman"/>
          <w:kern w:val="22"/>
          <w:szCs w:val="22"/>
        </w:rPr>
        <w:t>Synthesis of views</w:t>
      </w:r>
      <w:r w:rsidR="00717105" w:rsidRPr="00125343">
        <w:rPr>
          <w:rFonts w:cs="Times New Roman"/>
          <w:kern w:val="22"/>
          <w:szCs w:val="22"/>
        </w:rPr>
        <w:t xml:space="preserve"> and information</w:t>
      </w:r>
    </w:p>
    <w:p w14:paraId="24F6305E" w14:textId="04CC381A" w:rsidR="00426800" w:rsidRPr="00125343" w:rsidRDefault="00E63513" w:rsidP="00125343">
      <w:pPr>
        <w:pStyle w:val="Para1"/>
        <w:tabs>
          <w:tab w:val="clear" w:pos="360"/>
          <w:tab w:val="num" w:pos="720"/>
        </w:tabs>
        <w:spacing w:before="120"/>
        <w:rPr>
          <w:rFonts w:cs="Times New Roman"/>
          <w:snapToGrid/>
          <w:kern w:val="22"/>
          <w:szCs w:val="22"/>
        </w:rPr>
      </w:pPr>
      <w:r w:rsidRPr="00125343">
        <w:rPr>
          <w:rFonts w:cs="Times New Roman"/>
          <w:snapToGrid/>
          <w:kern w:val="22"/>
          <w:szCs w:val="22"/>
        </w:rPr>
        <w:t xml:space="preserve">A number of submissions pointed to relevant ongoing discussions in other </w:t>
      </w:r>
      <w:r w:rsidR="00917197">
        <w:rPr>
          <w:rFonts w:cs="Times New Roman"/>
          <w:snapToGrid/>
          <w:kern w:val="22"/>
          <w:szCs w:val="22"/>
        </w:rPr>
        <w:t>forums</w:t>
      </w:r>
      <w:r w:rsidR="00917197" w:rsidRPr="00125343">
        <w:rPr>
          <w:rFonts w:cs="Times New Roman"/>
          <w:snapToGrid/>
          <w:kern w:val="22"/>
          <w:szCs w:val="22"/>
        </w:rPr>
        <w:t xml:space="preserve"> </w:t>
      </w:r>
      <w:r w:rsidRPr="00125343">
        <w:rPr>
          <w:rFonts w:cs="Times New Roman"/>
          <w:snapToGrid/>
          <w:kern w:val="22"/>
          <w:szCs w:val="22"/>
        </w:rPr>
        <w:t xml:space="preserve">and suggested that </w:t>
      </w:r>
      <w:r w:rsidR="00177ACF" w:rsidRPr="00125343">
        <w:rPr>
          <w:rFonts w:cs="Times New Roman"/>
          <w:snapToGrid/>
          <w:kern w:val="22"/>
          <w:szCs w:val="22"/>
        </w:rPr>
        <w:t>coordination</w:t>
      </w:r>
      <w:r w:rsidRPr="00125343">
        <w:rPr>
          <w:rFonts w:cs="Times New Roman"/>
          <w:snapToGrid/>
          <w:kern w:val="22"/>
          <w:szCs w:val="22"/>
        </w:rPr>
        <w:t xml:space="preserve"> and exchange of information is needed:</w:t>
      </w:r>
    </w:p>
    <w:p w14:paraId="39F6BA2C" w14:textId="2990FD96" w:rsidR="00E63513" w:rsidRPr="00125343" w:rsidRDefault="00E63513" w:rsidP="00125343">
      <w:pPr>
        <w:pStyle w:val="Para1"/>
        <w:numPr>
          <w:ilvl w:val="0"/>
          <w:numId w:val="51"/>
        </w:numPr>
        <w:tabs>
          <w:tab w:val="clear" w:pos="720"/>
        </w:tabs>
        <w:spacing w:before="120"/>
        <w:ind w:left="0" w:firstLine="720"/>
        <w:rPr>
          <w:rFonts w:cs="Times New Roman"/>
          <w:snapToGrid/>
          <w:kern w:val="22"/>
          <w:szCs w:val="22"/>
        </w:rPr>
      </w:pPr>
      <w:r w:rsidRPr="00125343">
        <w:rPr>
          <w:rFonts w:cs="Times New Roman"/>
          <w:snapToGrid/>
          <w:kern w:val="22"/>
          <w:szCs w:val="22"/>
        </w:rPr>
        <w:lastRenderedPageBreak/>
        <w:t xml:space="preserve">Consideration of digital sequence information on genetic resources under the </w:t>
      </w:r>
      <w:r w:rsidR="00C5759D">
        <w:rPr>
          <w:rFonts w:cs="Times New Roman"/>
          <w:snapToGrid/>
          <w:kern w:val="22"/>
          <w:szCs w:val="22"/>
        </w:rPr>
        <w:t>Convention on Biological Diversity</w:t>
      </w:r>
      <w:r w:rsidRPr="00125343">
        <w:rPr>
          <w:rFonts w:cs="Times New Roman"/>
          <w:snapToGrid/>
          <w:kern w:val="22"/>
          <w:szCs w:val="22"/>
        </w:rPr>
        <w:t xml:space="preserve"> and the Nagoya Protocol need to take into account similar discussions happening elsewhere, such as the International Treaty on Plant Genetic Resources for Food and Agriculture and the Pandemic Influenza Preparedness Framework under the World Health Organization, in accordance with decision NP-2/5. Such discussions are especially relevant in the context of Article 8(b) and (c) of the Nagoya Protocol.</w:t>
      </w:r>
      <w:r w:rsidRPr="00125343">
        <w:rPr>
          <w:rStyle w:val="FootnoteReference"/>
          <w:rFonts w:cs="Times New Roman"/>
          <w:snapToGrid/>
          <w:kern w:val="22"/>
          <w:sz w:val="22"/>
          <w:szCs w:val="22"/>
          <w:u w:val="none"/>
          <w:vertAlign w:val="superscript"/>
        </w:rPr>
        <w:footnoteReference w:id="21"/>
      </w:r>
    </w:p>
    <w:p w14:paraId="77158F3A" w14:textId="3A5D298D" w:rsidR="00E63513" w:rsidRPr="00125343" w:rsidRDefault="00E63513" w:rsidP="00125343">
      <w:pPr>
        <w:pStyle w:val="Para1"/>
        <w:numPr>
          <w:ilvl w:val="0"/>
          <w:numId w:val="51"/>
        </w:numPr>
        <w:tabs>
          <w:tab w:val="clear" w:pos="720"/>
        </w:tabs>
        <w:spacing w:before="120"/>
        <w:ind w:left="0" w:firstLine="720"/>
        <w:rPr>
          <w:rFonts w:cs="Times New Roman"/>
          <w:snapToGrid/>
          <w:kern w:val="22"/>
          <w:szCs w:val="22"/>
        </w:rPr>
      </w:pPr>
      <w:r w:rsidRPr="00125343">
        <w:rPr>
          <w:rFonts w:cs="Times New Roman"/>
          <w:snapToGrid/>
          <w:kern w:val="22"/>
          <w:szCs w:val="22"/>
        </w:rPr>
        <w:t xml:space="preserve">Processes on digital sequence information being undertaken by different bodies should be coordinated in order to ensure coherence and consistency. The Secretariat </w:t>
      </w:r>
      <w:r w:rsidR="00DF16B3">
        <w:rPr>
          <w:rFonts w:cs="Times New Roman"/>
          <w:snapToGrid/>
          <w:kern w:val="22"/>
          <w:szCs w:val="22"/>
        </w:rPr>
        <w:t xml:space="preserve">of the Convention </w:t>
      </w:r>
      <w:r w:rsidRPr="00125343">
        <w:rPr>
          <w:rFonts w:cs="Times New Roman"/>
          <w:snapToGrid/>
          <w:kern w:val="22"/>
          <w:szCs w:val="22"/>
        </w:rPr>
        <w:t>should be invited to take a leading role in organizing regular exchange and coordinated planning among the secretariats of the relevant agreements to facilitate mutual supportiveness of the work streams in these different bodies.</w:t>
      </w:r>
      <w:r w:rsidRPr="00125343">
        <w:rPr>
          <w:rStyle w:val="FootnoteReference"/>
          <w:rFonts w:cs="Times New Roman"/>
          <w:snapToGrid/>
          <w:kern w:val="22"/>
          <w:sz w:val="22"/>
          <w:szCs w:val="22"/>
          <w:u w:val="none"/>
          <w:vertAlign w:val="superscript"/>
        </w:rPr>
        <w:footnoteReference w:id="22"/>
      </w:r>
    </w:p>
    <w:p w14:paraId="3017AE6B" w14:textId="230FD9B2" w:rsidR="00E63513" w:rsidRPr="00125343" w:rsidRDefault="00E63513" w:rsidP="00125343">
      <w:pPr>
        <w:pStyle w:val="Para1"/>
        <w:numPr>
          <w:ilvl w:val="0"/>
          <w:numId w:val="51"/>
        </w:numPr>
        <w:tabs>
          <w:tab w:val="clear" w:pos="720"/>
        </w:tabs>
        <w:spacing w:before="120"/>
        <w:ind w:left="0" w:firstLine="720"/>
        <w:rPr>
          <w:rFonts w:cs="Times New Roman"/>
          <w:snapToGrid/>
          <w:kern w:val="22"/>
          <w:szCs w:val="22"/>
        </w:rPr>
      </w:pPr>
      <w:r w:rsidRPr="00125343">
        <w:rPr>
          <w:rFonts w:cs="Times New Roman"/>
          <w:snapToGrid/>
          <w:kern w:val="22"/>
          <w:szCs w:val="22"/>
        </w:rPr>
        <w:t xml:space="preserve">The World Health Organization may be an appropriate source of knowledge on proportionate frameworks to ensure benefit-sharing from research based on digital sequence information which does not hinder epidemic preparedness, response efforts </w:t>
      </w:r>
      <w:r w:rsidR="00DF16B3">
        <w:rPr>
          <w:rFonts w:cs="Times New Roman"/>
          <w:snapToGrid/>
          <w:kern w:val="22"/>
          <w:szCs w:val="22"/>
        </w:rPr>
        <w:t>or</w:t>
      </w:r>
      <w:r w:rsidR="00DF16B3" w:rsidRPr="00125343">
        <w:rPr>
          <w:rFonts w:cs="Times New Roman"/>
          <w:snapToGrid/>
          <w:kern w:val="22"/>
          <w:szCs w:val="22"/>
        </w:rPr>
        <w:t xml:space="preserve"> </w:t>
      </w:r>
      <w:r w:rsidRPr="00125343">
        <w:rPr>
          <w:rFonts w:cs="Times New Roman"/>
          <w:snapToGrid/>
          <w:kern w:val="22"/>
          <w:szCs w:val="22"/>
        </w:rPr>
        <w:t>international collaborations.</w:t>
      </w:r>
      <w:r w:rsidRPr="00125343">
        <w:rPr>
          <w:rStyle w:val="FootnoteReference"/>
          <w:rFonts w:cs="Times New Roman"/>
          <w:snapToGrid/>
          <w:kern w:val="22"/>
          <w:sz w:val="22"/>
          <w:szCs w:val="22"/>
          <w:u w:val="none"/>
          <w:vertAlign w:val="superscript"/>
        </w:rPr>
        <w:footnoteReference w:id="23"/>
      </w:r>
    </w:p>
    <w:p w14:paraId="618B716F" w14:textId="744620BA" w:rsidR="00177ACF" w:rsidRPr="00125343" w:rsidRDefault="00E63513" w:rsidP="00125343">
      <w:pPr>
        <w:pStyle w:val="Para1"/>
        <w:numPr>
          <w:ilvl w:val="0"/>
          <w:numId w:val="51"/>
        </w:numPr>
        <w:tabs>
          <w:tab w:val="clear" w:pos="720"/>
        </w:tabs>
        <w:spacing w:before="120"/>
        <w:ind w:left="0" w:firstLine="720"/>
        <w:rPr>
          <w:rFonts w:cs="Times New Roman"/>
          <w:snapToGrid/>
          <w:kern w:val="22"/>
          <w:szCs w:val="22"/>
        </w:rPr>
      </w:pPr>
      <w:r w:rsidRPr="00125343">
        <w:rPr>
          <w:rFonts w:cs="Times New Roman"/>
          <w:snapToGrid/>
          <w:kern w:val="22"/>
          <w:szCs w:val="22"/>
        </w:rPr>
        <w:t xml:space="preserve">Whenever possible, the term </w:t>
      </w:r>
      <w:r w:rsidR="00592974">
        <w:rPr>
          <w:rFonts w:cs="Times New Roman"/>
          <w:snapToGrid/>
          <w:kern w:val="22"/>
          <w:szCs w:val="22"/>
        </w:rPr>
        <w:t>“</w:t>
      </w:r>
      <w:r w:rsidRPr="00125343">
        <w:rPr>
          <w:rFonts w:cs="Times New Roman"/>
          <w:snapToGrid/>
          <w:kern w:val="22"/>
          <w:szCs w:val="22"/>
        </w:rPr>
        <w:t>digital sequence information on genetic resources</w:t>
      </w:r>
      <w:r w:rsidR="00592974">
        <w:rPr>
          <w:rFonts w:cs="Times New Roman"/>
          <w:snapToGrid/>
          <w:kern w:val="22"/>
          <w:szCs w:val="22"/>
        </w:rPr>
        <w:t>”</w:t>
      </w:r>
      <w:r w:rsidRPr="00125343">
        <w:rPr>
          <w:rFonts w:cs="Times New Roman"/>
          <w:snapToGrid/>
          <w:kern w:val="22"/>
          <w:szCs w:val="22"/>
        </w:rPr>
        <w:t xml:space="preserve"> should be harmonized with the terminology used in other international treaties.</w:t>
      </w:r>
      <w:r w:rsidRPr="00125343">
        <w:rPr>
          <w:rStyle w:val="FootnoteReference"/>
          <w:rFonts w:cs="Times New Roman"/>
          <w:snapToGrid/>
          <w:kern w:val="22"/>
          <w:sz w:val="22"/>
          <w:szCs w:val="22"/>
          <w:u w:val="none"/>
          <w:vertAlign w:val="superscript"/>
        </w:rPr>
        <w:footnoteReference w:id="24"/>
      </w:r>
    </w:p>
    <w:p w14:paraId="2125525A" w14:textId="30F57CA6" w:rsidR="00637C23" w:rsidRPr="00125343" w:rsidRDefault="00637C23" w:rsidP="00637C23">
      <w:pPr>
        <w:pStyle w:val="Heading-plain"/>
        <w:spacing w:before="0" w:after="0"/>
        <w:jc w:val="both"/>
        <w:rPr>
          <w:rFonts w:cs="Times New Roman"/>
          <w:i w:val="0"/>
          <w:iCs/>
          <w:kern w:val="22"/>
          <w:szCs w:val="22"/>
        </w:rPr>
      </w:pPr>
    </w:p>
    <w:p w14:paraId="75EDFA3C" w14:textId="77777777" w:rsidR="00A402D4" w:rsidRPr="00125343" w:rsidRDefault="0017355C" w:rsidP="00BA695D">
      <w:pPr>
        <w:pStyle w:val="Heading-plain"/>
        <w:rPr>
          <w:rFonts w:cs="Times New Roman"/>
          <w:i w:val="0"/>
          <w:iCs/>
          <w:kern w:val="22"/>
          <w:szCs w:val="22"/>
        </w:rPr>
      </w:pPr>
      <w:r w:rsidRPr="00125343">
        <w:rPr>
          <w:rFonts w:cs="Times New Roman"/>
          <w:i w:val="0"/>
          <w:iCs/>
          <w:kern w:val="22"/>
          <w:szCs w:val="22"/>
        </w:rPr>
        <w:t>__________</w:t>
      </w:r>
    </w:p>
    <w:sectPr w:rsidR="00A402D4" w:rsidRPr="00125343" w:rsidSect="00125343">
      <w:headerReference w:type="even" r:id="rId31"/>
      <w:headerReference w:type="default" r:id="rId32"/>
      <w:headerReference w:type="first" r:id="rId33"/>
      <w:footerReference w:type="first" r:id="rId34"/>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B072" w14:textId="77777777" w:rsidR="00701BF1" w:rsidRDefault="00701BF1">
      <w:r>
        <w:separator/>
      </w:r>
    </w:p>
  </w:endnote>
  <w:endnote w:type="continuationSeparator" w:id="0">
    <w:p w14:paraId="25DC766D" w14:textId="77777777" w:rsidR="00701BF1" w:rsidRDefault="00701BF1">
      <w:r>
        <w:continuationSeparator/>
      </w:r>
    </w:p>
  </w:endnote>
  <w:endnote w:type="continuationNotice" w:id="1">
    <w:p w14:paraId="50BA556E" w14:textId="77777777" w:rsidR="00701BF1" w:rsidRDefault="0070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55">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CBEB" w14:textId="77777777" w:rsidR="00CE2E73" w:rsidRDefault="00CE2E73" w:rsidP="0012534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4C30" w14:textId="77777777" w:rsidR="00701BF1" w:rsidRDefault="00701BF1">
      <w:r>
        <w:separator/>
      </w:r>
    </w:p>
  </w:footnote>
  <w:footnote w:type="continuationSeparator" w:id="0">
    <w:p w14:paraId="26C03A55" w14:textId="77777777" w:rsidR="00701BF1" w:rsidRDefault="00701BF1">
      <w:r>
        <w:continuationSeparator/>
      </w:r>
    </w:p>
  </w:footnote>
  <w:footnote w:type="continuationNotice" w:id="1">
    <w:p w14:paraId="5A6F4F6F" w14:textId="77777777" w:rsidR="00701BF1" w:rsidRDefault="00701BF1"/>
  </w:footnote>
  <w:footnote w:id="2">
    <w:p w14:paraId="63E8C72E" w14:textId="34B01E99" w:rsidR="003E2F6E" w:rsidRPr="00CA4D13" w:rsidRDefault="003E2F6E" w:rsidP="003E2F6E">
      <w:pPr>
        <w:suppressLineNumbers/>
        <w:suppressAutoHyphens/>
        <w:kinsoku w:val="0"/>
        <w:overflowPunct w:val="0"/>
        <w:autoSpaceDE w:val="0"/>
        <w:autoSpaceDN w:val="0"/>
        <w:adjustRightInd w:val="0"/>
        <w:snapToGrid w:val="0"/>
        <w:spacing w:after="60"/>
        <w:jc w:val="left"/>
        <w:rPr>
          <w:noProof/>
          <w:kern w:val="18"/>
          <w:sz w:val="18"/>
          <w:szCs w:val="18"/>
        </w:rPr>
      </w:pPr>
      <w:r w:rsidRPr="00696D5E">
        <w:rPr>
          <w:rStyle w:val="FootnoteReference"/>
          <w:szCs w:val="18"/>
          <w:u w:val="none"/>
        </w:rPr>
        <w:t>*</w:t>
      </w:r>
      <w:r w:rsidRPr="00CA4D13">
        <w:rPr>
          <w:sz w:val="18"/>
          <w:szCs w:val="18"/>
        </w:rPr>
        <w:t xml:space="preserve"> </w:t>
      </w:r>
      <w:r w:rsidRPr="00CA4D13">
        <w:rPr>
          <w:sz w:val="18"/>
          <w:szCs w:val="18"/>
          <w:lang w:val="en-US"/>
        </w:rPr>
        <w:t>Reis</w:t>
      </w:r>
      <w:r w:rsidR="0077299A">
        <w:rPr>
          <w:sz w:val="18"/>
          <w:szCs w:val="18"/>
          <w:lang w:val="en-US"/>
        </w:rPr>
        <w:t>sued for technical reasons on 22</w:t>
      </w:r>
      <w:r w:rsidRPr="00CA4D13">
        <w:rPr>
          <w:sz w:val="18"/>
          <w:szCs w:val="18"/>
          <w:lang w:val="en-US"/>
        </w:rPr>
        <w:t xml:space="preserve"> May 2018.</w:t>
      </w:r>
    </w:p>
    <w:p w14:paraId="742E1576" w14:textId="77777777" w:rsidR="003E2F6E" w:rsidRPr="00270039" w:rsidRDefault="003E2F6E" w:rsidP="003E2F6E">
      <w:pPr>
        <w:suppressLineNumbers/>
        <w:suppressAutoHyphens/>
        <w:kinsoku w:val="0"/>
        <w:overflowPunct w:val="0"/>
        <w:autoSpaceDE w:val="0"/>
        <w:autoSpaceDN w:val="0"/>
        <w:adjustRightInd w:val="0"/>
        <w:snapToGrid w:val="0"/>
        <w:spacing w:after="60"/>
        <w:jc w:val="left"/>
        <w:rPr>
          <w:noProof/>
          <w:kern w:val="18"/>
          <w:sz w:val="18"/>
          <w:szCs w:val="18"/>
        </w:rPr>
      </w:pPr>
      <w:r w:rsidRPr="00696D5E">
        <w:rPr>
          <w:rStyle w:val="FootnoteReference"/>
          <w:noProof/>
          <w:kern w:val="18"/>
          <w:szCs w:val="18"/>
          <w:u w:val="none"/>
        </w:rPr>
        <w:t>*</w:t>
      </w:r>
      <w:r w:rsidRPr="00270039">
        <w:rPr>
          <w:noProof/>
          <w:kern w:val="18"/>
          <w:sz w:val="18"/>
          <w:szCs w:val="18"/>
        </w:rPr>
        <w:t xml:space="preserve"> CBD/DSI/AHTEG/2018/1/1.</w:t>
      </w:r>
    </w:p>
  </w:footnote>
  <w:footnote w:id="3">
    <w:p w14:paraId="26FA4355" w14:textId="77777777" w:rsidR="003E2F6E" w:rsidRPr="009D551E" w:rsidRDefault="003E2F6E" w:rsidP="003E2F6E">
      <w:pPr>
        <w:pStyle w:val="FootnoteText"/>
        <w:ind w:firstLine="0"/>
        <w:rPr>
          <w:rFonts w:asciiTheme="majorBidi" w:hAnsiTheme="majorBidi" w:cstheme="majorBidi"/>
          <w:sz w:val="20"/>
          <w:szCs w:val="20"/>
          <w:lang w:val="en-US"/>
        </w:rPr>
      </w:pPr>
      <w:r w:rsidRPr="00696D5E">
        <w:rPr>
          <w:rStyle w:val="FootnoteReference"/>
          <w:rFonts w:asciiTheme="majorBidi" w:hAnsiTheme="majorBidi" w:cstheme="majorBidi"/>
          <w:sz w:val="20"/>
          <w:szCs w:val="20"/>
          <w:u w:val="none"/>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4">
    <w:p w14:paraId="500E9516" w14:textId="77777777" w:rsidR="00786E43" w:rsidRPr="003E2F6E" w:rsidRDefault="00786E43" w:rsidP="00125343">
      <w:pPr>
        <w:pStyle w:val="FootnoteText"/>
        <w:keepLines w:val="0"/>
        <w:ind w:firstLine="0"/>
        <w:jc w:val="left"/>
        <w:rPr>
          <w:kern w:val="18"/>
          <w:lang w:val="en-US"/>
        </w:rPr>
      </w:pPr>
      <w:r w:rsidRPr="00125343">
        <w:rPr>
          <w:rStyle w:val="FootnoteReference"/>
          <w:kern w:val="18"/>
          <w:u w:val="none"/>
          <w:vertAlign w:val="superscript"/>
        </w:rPr>
        <w:footnoteRef/>
      </w:r>
      <w:r w:rsidRPr="003E2F6E">
        <w:rPr>
          <w:kern w:val="18"/>
          <w:lang w:val="en-US"/>
        </w:rPr>
        <w:t xml:space="preserve"> </w:t>
      </w:r>
      <w:hyperlink r:id="rId1" w:anchor="submissions" w:history="1">
        <w:r w:rsidRPr="003E2F6E">
          <w:rPr>
            <w:rStyle w:val="Hyperlink"/>
            <w:kern w:val="18"/>
            <w:u w:val="none"/>
            <w:lang w:val="en-US"/>
          </w:rPr>
          <w:t>https://www.cbd.int/abs/dsi-gr/ahteg.shtml#submissions</w:t>
        </w:r>
      </w:hyperlink>
      <w:r w:rsidRPr="003E2F6E">
        <w:rPr>
          <w:kern w:val="18"/>
          <w:lang w:val="en-US"/>
        </w:rPr>
        <w:t xml:space="preserve">. </w:t>
      </w:r>
    </w:p>
  </w:footnote>
  <w:footnote w:id="5">
    <w:p w14:paraId="7BE7297D" w14:textId="64106CE3"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See paras</w:t>
      </w:r>
      <w:r w:rsidR="00187411">
        <w:rPr>
          <w:kern w:val="18"/>
        </w:rPr>
        <w:t>. </w:t>
      </w:r>
      <w:r w:rsidRPr="00125343">
        <w:rPr>
          <w:kern w:val="18"/>
        </w:rPr>
        <w:t xml:space="preserve">86-87 of the report </w:t>
      </w:r>
      <w:r w:rsidR="00C5759D">
        <w:rPr>
          <w:kern w:val="18"/>
        </w:rPr>
        <w:t>on</w:t>
      </w:r>
      <w:r w:rsidR="00C5759D" w:rsidRPr="00125343">
        <w:rPr>
          <w:kern w:val="18"/>
        </w:rPr>
        <w:t xml:space="preserve"> </w:t>
      </w:r>
      <w:r w:rsidRPr="00125343">
        <w:rPr>
          <w:kern w:val="18"/>
        </w:rPr>
        <w:t xml:space="preserve">the </w:t>
      </w:r>
      <w:r w:rsidR="005515E4">
        <w:rPr>
          <w:kern w:val="18"/>
        </w:rPr>
        <w:t>s</w:t>
      </w:r>
      <w:r w:rsidRPr="00125343">
        <w:rPr>
          <w:kern w:val="18"/>
        </w:rPr>
        <w:t xml:space="preserve">ixteenth </w:t>
      </w:r>
      <w:r w:rsidR="005515E4">
        <w:rPr>
          <w:kern w:val="18"/>
        </w:rPr>
        <w:t>r</w:t>
      </w:r>
      <w:r w:rsidR="000E26F5">
        <w:rPr>
          <w:kern w:val="18"/>
        </w:rPr>
        <w:t xml:space="preserve">egular </w:t>
      </w:r>
      <w:r w:rsidR="005515E4">
        <w:rPr>
          <w:kern w:val="18"/>
        </w:rPr>
        <w:t>s</w:t>
      </w:r>
      <w:r w:rsidRPr="00125343">
        <w:rPr>
          <w:kern w:val="18"/>
        </w:rPr>
        <w:t xml:space="preserve">ession of the Commission </w:t>
      </w:r>
      <w:r w:rsidR="000E26F5">
        <w:rPr>
          <w:kern w:val="18"/>
        </w:rPr>
        <w:t>(</w:t>
      </w:r>
      <w:hyperlink r:id="rId2" w:history="1">
        <w:r w:rsidRPr="00125343">
          <w:rPr>
            <w:rStyle w:val="Hyperlink"/>
            <w:kern w:val="18"/>
          </w:rPr>
          <w:t>CGRFA-16/17/Report</w:t>
        </w:r>
        <w:r w:rsidR="000E26F5" w:rsidRPr="000E26F5">
          <w:rPr>
            <w:rStyle w:val="Hyperlink"/>
            <w:kern w:val="18"/>
          </w:rPr>
          <w:t>/Rev.1</w:t>
        </w:r>
      </w:hyperlink>
      <w:r w:rsidR="000E26F5">
        <w:rPr>
          <w:kern w:val="18"/>
        </w:rPr>
        <w:t>)</w:t>
      </w:r>
      <w:r w:rsidRPr="00125343">
        <w:rPr>
          <w:kern w:val="18"/>
        </w:rPr>
        <w:t>.</w:t>
      </w:r>
    </w:p>
  </w:footnote>
  <w:footnote w:id="6">
    <w:p w14:paraId="6E2FA64E" w14:textId="25A06BD4"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w:t>
      </w:r>
      <w:hyperlink r:id="rId3" w:history="1">
        <w:r w:rsidR="00187411" w:rsidRPr="0074240F">
          <w:rPr>
            <w:rStyle w:val="Hyperlink"/>
            <w:kern w:val="18"/>
          </w:rPr>
          <w:t>Ibid</w:t>
        </w:r>
      </w:hyperlink>
      <w:r w:rsidR="00187411">
        <w:rPr>
          <w:kern w:val="18"/>
        </w:rPr>
        <w:t>.,</w:t>
      </w:r>
      <w:r w:rsidR="00187411" w:rsidRPr="00125343">
        <w:rPr>
          <w:kern w:val="18"/>
        </w:rPr>
        <w:t xml:space="preserve"> </w:t>
      </w:r>
      <w:r w:rsidRPr="00125343">
        <w:rPr>
          <w:kern w:val="18"/>
        </w:rPr>
        <w:t>para</w:t>
      </w:r>
      <w:r w:rsidR="00187411">
        <w:rPr>
          <w:kern w:val="18"/>
        </w:rPr>
        <w:t>. </w:t>
      </w:r>
      <w:r w:rsidRPr="00125343">
        <w:rPr>
          <w:kern w:val="18"/>
        </w:rPr>
        <w:t>88.</w:t>
      </w:r>
    </w:p>
  </w:footnote>
  <w:footnote w:id="7">
    <w:p w14:paraId="350BEEF4" w14:textId="36E48847"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For further information on the submissions received via the Secretary of the Commission, see the annex to the synthesis of views and information </w:t>
      </w:r>
      <w:r w:rsidR="0053121A">
        <w:rPr>
          <w:kern w:val="18"/>
        </w:rPr>
        <w:t>(</w:t>
      </w:r>
      <w:hyperlink r:id="rId4" w:history="1">
        <w:r w:rsidRPr="00125343">
          <w:rPr>
            <w:rStyle w:val="Hyperlink"/>
            <w:kern w:val="18"/>
          </w:rPr>
          <w:t>CBD/DSI/AHTEG/2018/1/2</w:t>
        </w:r>
      </w:hyperlink>
      <w:r w:rsidR="0053121A">
        <w:rPr>
          <w:kern w:val="18"/>
        </w:rPr>
        <w:t>)</w:t>
      </w:r>
      <w:r w:rsidRPr="00125343">
        <w:rPr>
          <w:kern w:val="18"/>
        </w:rPr>
        <w:t>.</w:t>
      </w:r>
    </w:p>
  </w:footnote>
  <w:footnote w:id="8">
    <w:p w14:paraId="25DAE0C8" w14:textId="784CD0E0"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For information on the CGIAR Portfolio 2017-2022, see </w:t>
      </w:r>
      <w:hyperlink r:id="rId5" w:history="1">
        <w:r w:rsidRPr="00125343">
          <w:rPr>
            <w:rStyle w:val="Hyperlink"/>
            <w:kern w:val="18"/>
            <w:u w:val="none"/>
          </w:rPr>
          <w:t>http://www.cgiar.org/about-us/our-programs/</w:t>
        </w:r>
      </w:hyperlink>
      <w:r w:rsidRPr="00125343">
        <w:rPr>
          <w:kern w:val="18"/>
        </w:rPr>
        <w:t>.</w:t>
      </w:r>
    </w:p>
  </w:footnote>
  <w:footnote w:id="9">
    <w:p w14:paraId="58EE1FD6" w14:textId="0E0A5F79"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See “Reports from Institutions that have Concluded Agreements with the Governing Body under Article 15 of the International Treaty” </w:t>
      </w:r>
      <w:r w:rsidR="008C7EE6">
        <w:rPr>
          <w:kern w:val="18"/>
        </w:rPr>
        <w:t>(</w:t>
      </w:r>
      <w:r w:rsidRPr="00125343">
        <w:rPr>
          <w:kern w:val="18"/>
        </w:rPr>
        <w:t>document IT/GB-7/17/24</w:t>
      </w:r>
      <w:r w:rsidR="008C7EE6">
        <w:rPr>
          <w:kern w:val="18"/>
        </w:rPr>
        <w:t>)</w:t>
      </w:r>
      <w:r w:rsidRPr="00125343">
        <w:rPr>
          <w:kern w:val="18"/>
        </w:rPr>
        <w:t xml:space="preserve">, </w:t>
      </w:r>
      <w:r w:rsidR="008C7EE6">
        <w:rPr>
          <w:kern w:val="18"/>
        </w:rPr>
        <w:t xml:space="preserve">available </w:t>
      </w:r>
      <w:r w:rsidRPr="00125343">
        <w:rPr>
          <w:kern w:val="18"/>
        </w:rPr>
        <w:t>online</w:t>
      </w:r>
      <w:r w:rsidR="008C7EE6">
        <w:rPr>
          <w:kern w:val="18"/>
        </w:rPr>
        <w:t xml:space="preserve"> at</w:t>
      </w:r>
      <w:r w:rsidRPr="00125343">
        <w:rPr>
          <w:kern w:val="18"/>
        </w:rPr>
        <w:t xml:space="preserve">: </w:t>
      </w:r>
      <w:hyperlink r:id="rId6" w:history="1">
        <w:r w:rsidRPr="00125343">
          <w:rPr>
            <w:rStyle w:val="Hyperlink"/>
            <w:kern w:val="18"/>
            <w:u w:val="none"/>
          </w:rPr>
          <w:t>http://www.fao.org/3/a-mu437e.pdf</w:t>
        </w:r>
      </w:hyperlink>
      <w:r w:rsidRPr="00125343">
        <w:rPr>
          <w:kern w:val="18"/>
        </w:rPr>
        <w:t xml:space="preserve"> (August 2017), especially p</w:t>
      </w:r>
      <w:r w:rsidR="00371D3E">
        <w:rPr>
          <w:kern w:val="18"/>
        </w:rPr>
        <w:t>p. </w:t>
      </w:r>
      <w:r w:rsidRPr="00125343">
        <w:rPr>
          <w:kern w:val="18"/>
        </w:rPr>
        <w:t>7-8.</w:t>
      </w:r>
    </w:p>
  </w:footnote>
  <w:footnote w:id="10">
    <w:p w14:paraId="42484403" w14:textId="77777777" w:rsidR="00786E43" w:rsidRPr="00125343" w:rsidRDefault="00786E43" w:rsidP="00125343">
      <w:pPr>
        <w:pStyle w:val="FootnoteText"/>
        <w:keepLines w:val="0"/>
        <w:ind w:firstLine="0"/>
        <w:jc w:val="left"/>
        <w:rPr>
          <w:kern w:val="18"/>
          <w:szCs w:val="18"/>
        </w:rPr>
      </w:pPr>
      <w:r w:rsidRPr="00125343">
        <w:rPr>
          <w:rStyle w:val="FootnoteReference"/>
          <w:kern w:val="18"/>
          <w:szCs w:val="18"/>
          <w:u w:val="none"/>
          <w:vertAlign w:val="superscript"/>
        </w:rPr>
        <w:footnoteRef/>
      </w:r>
      <w:r w:rsidRPr="00125343">
        <w:rPr>
          <w:kern w:val="18"/>
          <w:szCs w:val="18"/>
        </w:rPr>
        <w:t xml:space="preserve"> See </w:t>
      </w:r>
      <w:hyperlink r:id="rId7" w:history="1">
        <w:r w:rsidRPr="00125343">
          <w:rPr>
            <w:rStyle w:val="Hyperlink"/>
            <w:kern w:val="18"/>
            <w:szCs w:val="18"/>
            <w:u w:val="none"/>
          </w:rPr>
          <w:t>http://www.fao.org/fileadmin/user_upload/faoweb/plant-treaty/GB7/gb7_90.pdf</w:t>
        </w:r>
      </w:hyperlink>
      <w:r w:rsidRPr="00125343">
        <w:rPr>
          <w:rStyle w:val="Hyperlink"/>
          <w:kern w:val="18"/>
          <w:szCs w:val="18"/>
          <w:u w:val="none"/>
        </w:rPr>
        <w:t xml:space="preserve"> </w:t>
      </w:r>
      <w:r w:rsidRPr="00125343">
        <w:rPr>
          <w:rStyle w:val="Hyperlink"/>
          <w:color w:val="auto"/>
          <w:kern w:val="18"/>
          <w:szCs w:val="18"/>
          <w:u w:val="none"/>
        </w:rPr>
        <w:t>and</w:t>
      </w:r>
    </w:p>
    <w:p w14:paraId="6965F6D0" w14:textId="468C28E7" w:rsidR="00786E43" w:rsidRPr="00125343" w:rsidRDefault="002F71ED" w:rsidP="00125343">
      <w:pPr>
        <w:pStyle w:val="FootnoteText"/>
        <w:keepLines w:val="0"/>
        <w:ind w:firstLine="0"/>
        <w:jc w:val="left"/>
        <w:rPr>
          <w:kern w:val="18"/>
          <w:szCs w:val="18"/>
        </w:rPr>
      </w:pPr>
      <w:hyperlink r:id="rId8" w:history="1">
        <w:r w:rsidR="00786E43" w:rsidRPr="00125343">
          <w:rPr>
            <w:rStyle w:val="Hyperlink"/>
            <w:kern w:val="18"/>
            <w:szCs w:val="18"/>
            <w:u w:val="none"/>
          </w:rPr>
          <w:t>http://www.fao.org/plant-treaty/seventh-governing-body/special-event/en/</w:t>
        </w:r>
      </w:hyperlink>
      <w:r w:rsidR="0040362A" w:rsidRPr="00125343">
        <w:rPr>
          <w:rStyle w:val="Hyperlink"/>
          <w:kern w:val="18"/>
          <w:szCs w:val="18"/>
          <w:u w:val="none"/>
        </w:rPr>
        <w:t>.</w:t>
      </w:r>
      <w:r w:rsidR="0040362A" w:rsidRPr="00125343">
        <w:rPr>
          <w:rStyle w:val="Hyperlink"/>
          <w:color w:val="auto"/>
          <w:kern w:val="18"/>
          <w:szCs w:val="18"/>
          <w:u w:val="none"/>
        </w:rPr>
        <w:t xml:space="preserve"> </w:t>
      </w:r>
      <w:r w:rsidR="00B901C2" w:rsidRPr="00125343">
        <w:rPr>
          <w:rStyle w:val="Hyperlink"/>
          <w:color w:val="auto"/>
          <w:kern w:val="18"/>
          <w:szCs w:val="18"/>
          <w:u w:val="none"/>
        </w:rPr>
        <w:t>The study has also been made available as an information document (</w:t>
      </w:r>
      <w:hyperlink r:id="rId9" w:history="1">
        <w:r w:rsidR="00B901C2" w:rsidRPr="00125343">
          <w:rPr>
            <w:rStyle w:val="Hyperlink"/>
            <w:kern w:val="18"/>
            <w:szCs w:val="18"/>
          </w:rPr>
          <w:t>CBD/DSI/AHTEG/2018/1/INF/1</w:t>
        </w:r>
      </w:hyperlink>
      <w:r w:rsidR="00B901C2" w:rsidRPr="00125343">
        <w:rPr>
          <w:rStyle w:val="Hyperlink"/>
          <w:color w:val="auto"/>
          <w:kern w:val="18"/>
          <w:szCs w:val="18"/>
          <w:u w:val="none"/>
        </w:rPr>
        <w:t xml:space="preserve">). </w:t>
      </w:r>
      <w:r w:rsidR="0040362A" w:rsidRPr="00125343">
        <w:rPr>
          <w:rStyle w:val="Hyperlink"/>
          <w:color w:val="auto"/>
          <w:kern w:val="18"/>
          <w:szCs w:val="18"/>
          <w:u w:val="none"/>
        </w:rPr>
        <w:t>See also the submission from the International Treaty.</w:t>
      </w:r>
    </w:p>
  </w:footnote>
  <w:footnote w:id="11">
    <w:p w14:paraId="07BA6D98" w14:textId="77777777" w:rsidR="00786E43" w:rsidRPr="00125343" w:rsidRDefault="00786E43" w:rsidP="00125343">
      <w:pPr>
        <w:pStyle w:val="FootnoteText"/>
        <w:keepLines w:val="0"/>
        <w:ind w:firstLine="0"/>
        <w:jc w:val="left"/>
        <w:rPr>
          <w:kern w:val="18"/>
          <w:szCs w:val="18"/>
        </w:rPr>
      </w:pPr>
      <w:r w:rsidRPr="00125343">
        <w:rPr>
          <w:rStyle w:val="FootnoteReference"/>
          <w:kern w:val="18"/>
          <w:szCs w:val="18"/>
          <w:u w:val="none"/>
          <w:vertAlign w:val="superscript"/>
        </w:rPr>
        <w:footnoteRef/>
      </w:r>
      <w:r w:rsidRPr="00125343">
        <w:rPr>
          <w:kern w:val="18"/>
          <w:szCs w:val="18"/>
        </w:rPr>
        <w:t xml:space="preserve"> Resolution 2/2017, available at </w:t>
      </w:r>
      <w:hyperlink r:id="rId10" w:history="1">
        <w:r w:rsidRPr="00125343">
          <w:rPr>
            <w:rStyle w:val="Hyperlink"/>
            <w:kern w:val="18"/>
            <w:szCs w:val="18"/>
            <w:u w:val="none"/>
          </w:rPr>
          <w:t>http://www.fao.org/3/a-mv104e.pdf</w:t>
        </w:r>
      </w:hyperlink>
    </w:p>
  </w:footnote>
  <w:footnote w:id="12">
    <w:p w14:paraId="160B2681" w14:textId="77777777" w:rsidR="00786E43" w:rsidRPr="00125343" w:rsidRDefault="00786E43" w:rsidP="00125343">
      <w:pPr>
        <w:pStyle w:val="FootnoteText"/>
        <w:keepLines w:val="0"/>
        <w:ind w:firstLine="0"/>
        <w:jc w:val="left"/>
        <w:rPr>
          <w:kern w:val="18"/>
          <w:szCs w:val="18"/>
        </w:rPr>
      </w:pPr>
      <w:r w:rsidRPr="00125343">
        <w:rPr>
          <w:rStyle w:val="FootnoteReference"/>
          <w:kern w:val="18"/>
          <w:szCs w:val="18"/>
          <w:u w:val="none"/>
          <w:vertAlign w:val="superscript"/>
        </w:rPr>
        <w:footnoteRef/>
      </w:r>
      <w:r w:rsidRPr="00125343">
        <w:rPr>
          <w:kern w:val="18"/>
          <w:szCs w:val="18"/>
        </w:rPr>
        <w:t xml:space="preserve"> Resolution 5/2017, available at </w:t>
      </w:r>
      <w:hyperlink r:id="rId11" w:history="1">
        <w:r w:rsidRPr="00125343">
          <w:rPr>
            <w:rStyle w:val="Hyperlink"/>
            <w:kern w:val="18"/>
            <w:szCs w:val="18"/>
            <w:u w:val="none"/>
          </w:rPr>
          <w:t>http://www.fao.org/3/a-mv103e.pdf</w:t>
        </w:r>
      </w:hyperlink>
    </w:p>
  </w:footnote>
  <w:footnote w:id="13">
    <w:p w14:paraId="44D0E4E0" w14:textId="77777777" w:rsidR="00786E43" w:rsidRPr="00125343" w:rsidRDefault="00786E43" w:rsidP="00125343">
      <w:pPr>
        <w:pStyle w:val="FootnoteText"/>
        <w:keepLines w:val="0"/>
        <w:ind w:firstLine="0"/>
        <w:jc w:val="left"/>
        <w:rPr>
          <w:kern w:val="18"/>
          <w:szCs w:val="18"/>
        </w:rPr>
      </w:pPr>
      <w:r w:rsidRPr="00125343">
        <w:rPr>
          <w:rStyle w:val="FootnoteReference"/>
          <w:kern w:val="18"/>
          <w:szCs w:val="18"/>
          <w:u w:val="none"/>
          <w:vertAlign w:val="superscript"/>
        </w:rPr>
        <w:footnoteRef/>
      </w:r>
      <w:r w:rsidRPr="00125343">
        <w:rPr>
          <w:kern w:val="18"/>
          <w:szCs w:val="18"/>
        </w:rPr>
        <w:t xml:space="preserve"> Resolution 13/2017, available at </w:t>
      </w:r>
      <w:hyperlink r:id="rId12" w:history="1">
        <w:r w:rsidRPr="00125343">
          <w:rPr>
            <w:rStyle w:val="Hyperlink"/>
            <w:kern w:val="18"/>
            <w:szCs w:val="18"/>
            <w:u w:val="none"/>
          </w:rPr>
          <w:t>http://www.fao.org/3/a-mv176e.pdf</w:t>
        </w:r>
      </w:hyperlink>
    </w:p>
  </w:footnote>
  <w:footnote w:id="14">
    <w:p w14:paraId="5FBBD9D4" w14:textId="35E6332A" w:rsidR="0040362A" w:rsidRPr="00125343" w:rsidRDefault="0040362A"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Submission from the Office of Legal Affairs, Division for Ocean Affairs and the Law of the Sea.</w:t>
      </w:r>
    </w:p>
  </w:footnote>
  <w:footnote w:id="15">
    <w:p w14:paraId="3B5050F9" w14:textId="77777777" w:rsidR="00786E43" w:rsidRPr="00125343" w:rsidRDefault="00786E43" w:rsidP="00125343">
      <w:pPr>
        <w:pStyle w:val="FootnoteText"/>
        <w:ind w:firstLine="0"/>
        <w:jc w:val="left"/>
        <w:rPr>
          <w:kern w:val="18"/>
        </w:rPr>
      </w:pPr>
      <w:r w:rsidRPr="00125343">
        <w:rPr>
          <w:rStyle w:val="FootnoteReference"/>
          <w:kern w:val="18"/>
          <w:u w:val="none"/>
          <w:vertAlign w:val="superscript"/>
        </w:rPr>
        <w:footnoteRef/>
      </w:r>
      <w:r w:rsidRPr="00125343">
        <w:rPr>
          <w:kern w:val="18"/>
        </w:rPr>
        <w:t xml:space="preserve"> The topics in the package agreed to in 2011 are “the conservation and sustainable use of marine biological diversity of areas beyond national jurisdiction, in particular, together and as a whole, marine genetic resources, including questions on the sharing of benefits, measures such as area-based management tools, including marine protected areas, environmental impact assessments and capacity-building and the transfer of marine technology”. See the submission from the United Nations Division of Ocean Affairs and the Law of the Sea.</w:t>
      </w:r>
    </w:p>
  </w:footnote>
  <w:footnote w:id="16">
    <w:p w14:paraId="133F2AA4" w14:textId="0A09F977"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For further details on the work undertaken, see </w:t>
      </w:r>
      <w:hyperlink r:id="rId13" w:history="1">
        <w:r w:rsidRPr="00125343">
          <w:rPr>
            <w:rStyle w:val="Hyperlink"/>
            <w:kern w:val="18"/>
            <w:u w:val="none"/>
          </w:rPr>
          <w:t>http://www.who.int/influenza/pip/advisory_group/gsd/en/</w:t>
        </w:r>
      </w:hyperlink>
      <w:r w:rsidRPr="00125343">
        <w:rPr>
          <w:kern w:val="18"/>
        </w:rPr>
        <w:t>.</w:t>
      </w:r>
    </w:p>
  </w:footnote>
  <w:footnote w:id="17">
    <w:p w14:paraId="7953824F" w14:textId="3BB41203"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See “Report of the 2016 PIP Framework Review Group”, Annex 1 to document EB140/16 (29 December 2016), online: </w:t>
      </w:r>
      <w:hyperlink r:id="rId14" w:history="1">
        <w:r w:rsidRPr="00125343">
          <w:rPr>
            <w:rStyle w:val="Hyperlink"/>
            <w:kern w:val="18"/>
            <w:u w:val="none"/>
          </w:rPr>
          <w:t>http://apps.who.int/gb/ebwha/pdf_files/EB140/B140_16-en.pdf?ua=1</w:t>
        </w:r>
      </w:hyperlink>
      <w:r w:rsidRPr="00125343">
        <w:rPr>
          <w:kern w:val="18"/>
        </w:rPr>
        <w:t>.</w:t>
      </w:r>
    </w:p>
  </w:footnote>
  <w:footnote w:id="18">
    <w:p w14:paraId="13BAFB66" w14:textId="34DE7F16"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It should also be noted that the report of the PIP Framework Review Group </w:t>
      </w:r>
      <w:r w:rsidR="005F7B16" w:rsidRPr="00125343">
        <w:rPr>
          <w:kern w:val="18"/>
        </w:rPr>
        <w:t xml:space="preserve">and decision WHA70(10) </w:t>
      </w:r>
      <w:r w:rsidRPr="00125343">
        <w:rPr>
          <w:kern w:val="18"/>
        </w:rPr>
        <w:t xml:space="preserve">also addressed other issues of relevance to the Nagoya Protocol which are beyond the scope of </w:t>
      </w:r>
      <w:r w:rsidR="00E7310A">
        <w:rPr>
          <w:kern w:val="18"/>
        </w:rPr>
        <w:t>the present</w:t>
      </w:r>
      <w:r w:rsidR="00E7310A" w:rsidRPr="00125343">
        <w:rPr>
          <w:kern w:val="18"/>
        </w:rPr>
        <w:t xml:space="preserve"> </w:t>
      </w:r>
      <w:r w:rsidRPr="00125343">
        <w:rPr>
          <w:kern w:val="18"/>
        </w:rPr>
        <w:t>document.</w:t>
      </w:r>
    </w:p>
  </w:footnote>
  <w:footnote w:id="19">
    <w:p w14:paraId="2CBD863C" w14:textId="5B959537" w:rsidR="0040362A" w:rsidRPr="00125343" w:rsidRDefault="0040362A"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w:t>
      </w:r>
      <w:r w:rsidR="00F81238" w:rsidRPr="00125343">
        <w:rPr>
          <w:kern w:val="18"/>
        </w:rPr>
        <w:t>For more information on digital sequence information in relation to public health and pathogens, see also the peer review comments submitted by WHO a</w:t>
      </w:r>
      <w:r w:rsidRPr="00125343">
        <w:rPr>
          <w:kern w:val="18"/>
        </w:rPr>
        <w:t xml:space="preserve">vailable via: </w:t>
      </w:r>
      <w:hyperlink r:id="rId15" w:anchor="peerreview" w:history="1">
        <w:r w:rsidRPr="00125343">
          <w:rPr>
            <w:kern w:val="18"/>
          </w:rPr>
          <w:t>https://www.cbd.int/abs/dsi-gr/ahteg.shtml#peerreview</w:t>
        </w:r>
      </w:hyperlink>
      <w:r w:rsidRPr="00125343">
        <w:rPr>
          <w:kern w:val="18"/>
        </w:rPr>
        <w:t>.</w:t>
      </w:r>
    </w:p>
  </w:footnote>
  <w:footnote w:id="20">
    <w:p w14:paraId="074B44B6" w14:textId="148A48C8" w:rsidR="00786E43" w:rsidRPr="00125343" w:rsidRDefault="00786E43" w:rsidP="00125343">
      <w:pPr>
        <w:pStyle w:val="FootnoteText"/>
        <w:keepLines w:val="0"/>
        <w:ind w:firstLine="0"/>
        <w:jc w:val="left"/>
        <w:rPr>
          <w:kern w:val="18"/>
          <w:szCs w:val="18"/>
        </w:rPr>
      </w:pPr>
      <w:r w:rsidRPr="00125343">
        <w:rPr>
          <w:rStyle w:val="FootnoteReference"/>
          <w:kern w:val="18"/>
          <w:szCs w:val="18"/>
          <w:u w:val="none"/>
          <w:vertAlign w:val="superscript"/>
        </w:rPr>
        <w:footnoteRef/>
      </w:r>
      <w:r w:rsidRPr="00125343">
        <w:rPr>
          <w:kern w:val="18"/>
          <w:szCs w:val="18"/>
        </w:rPr>
        <w:t xml:space="preserve"> See </w:t>
      </w:r>
      <w:hyperlink r:id="rId16" w:history="1">
        <w:r w:rsidRPr="00125343">
          <w:rPr>
            <w:rStyle w:val="Hyperlink"/>
            <w:kern w:val="18"/>
            <w:szCs w:val="18"/>
            <w:u w:val="none"/>
          </w:rPr>
          <w:t>https://absch.cbd.int/database/A19A20/ABSCH-A19A20-SCBD-238061</w:t>
        </w:r>
      </w:hyperlink>
      <w:r w:rsidRPr="00125343">
        <w:rPr>
          <w:kern w:val="18"/>
          <w:szCs w:val="18"/>
        </w:rPr>
        <w:t>.</w:t>
      </w:r>
    </w:p>
  </w:footnote>
  <w:footnote w:id="21">
    <w:p w14:paraId="39FDE9CD" w14:textId="216C76D5"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European Union and </w:t>
      </w:r>
      <w:r w:rsidR="00997116" w:rsidRPr="005B1B7D">
        <w:rPr>
          <w:kern w:val="18"/>
        </w:rPr>
        <w:t xml:space="preserve">its </w:t>
      </w:r>
      <w:r w:rsidRPr="00125343">
        <w:rPr>
          <w:kern w:val="18"/>
        </w:rPr>
        <w:t>Member States</w:t>
      </w:r>
      <w:r w:rsidR="00997116" w:rsidRPr="005B1B7D">
        <w:rPr>
          <w:kern w:val="18"/>
        </w:rPr>
        <w:t>.</w:t>
      </w:r>
    </w:p>
  </w:footnote>
  <w:footnote w:id="22">
    <w:p w14:paraId="5630FAF0" w14:textId="1F1AB3E0"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Switzerland</w:t>
      </w:r>
      <w:r w:rsidR="005B1B7D" w:rsidRPr="005B1B7D">
        <w:rPr>
          <w:kern w:val="18"/>
        </w:rPr>
        <w:t>.</w:t>
      </w:r>
    </w:p>
  </w:footnote>
  <w:footnote w:id="23">
    <w:p w14:paraId="7EA3109E" w14:textId="0D106761"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Royal Society of Biology</w:t>
      </w:r>
      <w:r w:rsidR="005B1B7D" w:rsidRPr="005B1B7D">
        <w:rPr>
          <w:kern w:val="18"/>
        </w:rPr>
        <w:t>.</w:t>
      </w:r>
    </w:p>
  </w:footnote>
  <w:footnote w:id="24">
    <w:p w14:paraId="0DBAC9A0" w14:textId="519CF283" w:rsidR="00786E43" w:rsidRPr="00125343" w:rsidRDefault="00786E43" w:rsidP="00125343">
      <w:pPr>
        <w:pStyle w:val="FootnoteText"/>
        <w:keepLines w:val="0"/>
        <w:ind w:firstLine="0"/>
        <w:jc w:val="left"/>
        <w:rPr>
          <w:kern w:val="18"/>
        </w:rPr>
      </w:pPr>
      <w:r w:rsidRPr="00125343">
        <w:rPr>
          <w:rStyle w:val="FootnoteReference"/>
          <w:kern w:val="18"/>
          <w:u w:val="none"/>
          <w:vertAlign w:val="superscript"/>
        </w:rPr>
        <w:footnoteRef/>
      </w:r>
      <w:r w:rsidRPr="00125343">
        <w:rPr>
          <w:kern w:val="18"/>
        </w:rPr>
        <w:t xml:space="preserve"> Brazil</w:t>
      </w:r>
      <w:r w:rsidR="005B1B7D" w:rsidRPr="005B1B7D">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121728377"/>
      <w:placeholder>
        <w:docPart w:val="1D5C26A461014578BED4B687C3D9A395"/>
      </w:placeholder>
      <w:dataBinding w:prefixMappings="xmlns:ns0='http://purl.org/dc/elements/1.1/' xmlns:ns1='http://schemas.openxmlformats.org/package/2006/metadata/core-properties' " w:xpath="/ns1:coreProperties[1]/ns0:subject[1]" w:storeItemID="{6C3C8BC8-F283-45AE-878A-BAB7291924A1}"/>
      <w:text/>
    </w:sdtPr>
    <w:sdtContent>
      <w:p w14:paraId="27711B3E" w14:textId="280A65BA" w:rsidR="00322CFA" w:rsidRPr="00125343" w:rsidRDefault="0042777D" w:rsidP="0042777D">
        <w:pPr>
          <w:pStyle w:val="Header"/>
          <w:tabs>
            <w:tab w:val="clear" w:pos="4320"/>
            <w:tab w:val="clear" w:pos="8640"/>
          </w:tabs>
          <w:ind w:right="3548"/>
          <w:jc w:val="left"/>
          <w:rPr>
            <w:noProof/>
            <w:kern w:val="22"/>
            <w:szCs w:val="22"/>
          </w:rPr>
        </w:pPr>
        <w:r>
          <w:rPr>
            <w:noProof/>
            <w:kern w:val="22"/>
            <w:szCs w:val="22"/>
          </w:rPr>
          <w:t>CBD/SBSTTA/22/INF/2/Add.2 CBD/DSI/AHTEG/2018/1/2/Add.2</w:t>
        </w:r>
      </w:p>
    </w:sdtContent>
  </w:sdt>
  <w:p w14:paraId="27AF1DE5" w14:textId="5AE13948" w:rsidR="00322CFA" w:rsidRPr="00125343" w:rsidRDefault="00322CFA" w:rsidP="00125343">
    <w:pPr>
      <w:pStyle w:val="Header"/>
      <w:tabs>
        <w:tab w:val="clear" w:pos="4320"/>
        <w:tab w:val="clear" w:pos="8640"/>
      </w:tabs>
      <w:jc w:val="left"/>
      <w:rPr>
        <w:noProof/>
        <w:kern w:val="22"/>
        <w:szCs w:val="22"/>
      </w:rPr>
    </w:pPr>
    <w:r w:rsidRPr="00125343">
      <w:rPr>
        <w:noProof/>
        <w:kern w:val="22"/>
        <w:szCs w:val="22"/>
      </w:rPr>
      <w:t xml:space="preserve">Page </w:t>
    </w:r>
    <w:r w:rsidRPr="00125343">
      <w:rPr>
        <w:noProof/>
        <w:kern w:val="22"/>
        <w:szCs w:val="22"/>
      </w:rPr>
      <w:fldChar w:fldCharType="begin"/>
    </w:r>
    <w:r w:rsidRPr="00125343">
      <w:rPr>
        <w:noProof/>
        <w:kern w:val="22"/>
        <w:szCs w:val="22"/>
      </w:rPr>
      <w:instrText xml:space="preserve"> PAGE   \* MERGEFORMAT </w:instrText>
    </w:r>
    <w:r w:rsidRPr="00125343">
      <w:rPr>
        <w:noProof/>
        <w:kern w:val="22"/>
        <w:szCs w:val="22"/>
      </w:rPr>
      <w:fldChar w:fldCharType="separate"/>
    </w:r>
    <w:r w:rsidR="002F71ED">
      <w:rPr>
        <w:noProof/>
        <w:kern w:val="22"/>
        <w:szCs w:val="22"/>
      </w:rPr>
      <w:t>6</w:t>
    </w:r>
    <w:r w:rsidRPr="00125343">
      <w:rPr>
        <w:noProof/>
        <w:kern w:val="22"/>
        <w:szCs w:val="22"/>
      </w:rPr>
      <w:fldChar w:fldCharType="end"/>
    </w:r>
  </w:p>
  <w:p w14:paraId="30CB1BE9" w14:textId="77777777" w:rsidR="00786E43" w:rsidRPr="00125343" w:rsidRDefault="00786E43" w:rsidP="00125343">
    <w:pPr>
      <w:pStyle w:val="Header"/>
      <w:tabs>
        <w:tab w:val="clear" w:pos="4320"/>
        <w:tab w:val="clear" w:pos="8640"/>
      </w:tabs>
      <w:jc w:val="left"/>
      <w:rPr>
        <w:noProof/>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70906851"/>
      <w:placeholder>
        <w:docPart w:val="DFE6BDB6170B4ED4AC0CC674A14D7E40"/>
      </w:placeholder>
      <w:dataBinding w:prefixMappings="xmlns:ns0='http://purl.org/dc/elements/1.1/' xmlns:ns1='http://schemas.openxmlformats.org/package/2006/metadata/core-properties' " w:xpath="/ns1:coreProperties[1]/ns0:subject[1]" w:storeItemID="{6C3C8BC8-F283-45AE-878A-BAB7291924A1}"/>
      <w:text/>
    </w:sdtPr>
    <w:sdtContent>
      <w:p w14:paraId="37BFA254" w14:textId="724CB023" w:rsidR="00322CFA" w:rsidRPr="00125343" w:rsidRDefault="0042777D" w:rsidP="0042777D">
        <w:pPr>
          <w:pStyle w:val="Header"/>
          <w:tabs>
            <w:tab w:val="clear" w:pos="4320"/>
            <w:tab w:val="clear" w:pos="8640"/>
          </w:tabs>
          <w:ind w:left="3686"/>
          <w:jc w:val="right"/>
          <w:rPr>
            <w:noProof/>
            <w:kern w:val="22"/>
            <w:szCs w:val="22"/>
          </w:rPr>
        </w:pPr>
        <w:r>
          <w:rPr>
            <w:noProof/>
            <w:kern w:val="22"/>
            <w:szCs w:val="22"/>
          </w:rPr>
          <w:t>CBD/SBSTTA/22/INF/2/Add.2 CBD/DSI/AHTEG/2018/1/2/Add.2</w:t>
        </w:r>
      </w:p>
    </w:sdtContent>
  </w:sdt>
  <w:p w14:paraId="4DC35405" w14:textId="1FCBCA74" w:rsidR="00322CFA" w:rsidRPr="00125343" w:rsidRDefault="00322CFA" w:rsidP="00125343">
    <w:pPr>
      <w:pStyle w:val="Header"/>
      <w:tabs>
        <w:tab w:val="clear" w:pos="4320"/>
        <w:tab w:val="clear" w:pos="8640"/>
      </w:tabs>
      <w:jc w:val="right"/>
      <w:rPr>
        <w:noProof/>
        <w:kern w:val="22"/>
        <w:szCs w:val="22"/>
      </w:rPr>
    </w:pPr>
    <w:r w:rsidRPr="00125343">
      <w:rPr>
        <w:noProof/>
        <w:kern w:val="22"/>
        <w:szCs w:val="22"/>
      </w:rPr>
      <w:t xml:space="preserve">Page </w:t>
    </w:r>
    <w:r w:rsidRPr="00125343">
      <w:rPr>
        <w:noProof/>
        <w:kern w:val="22"/>
        <w:szCs w:val="22"/>
      </w:rPr>
      <w:fldChar w:fldCharType="begin"/>
    </w:r>
    <w:r w:rsidRPr="00125343">
      <w:rPr>
        <w:noProof/>
        <w:kern w:val="22"/>
        <w:szCs w:val="22"/>
      </w:rPr>
      <w:instrText xml:space="preserve"> PAGE   \* MERGEFORMAT </w:instrText>
    </w:r>
    <w:r w:rsidRPr="00125343">
      <w:rPr>
        <w:noProof/>
        <w:kern w:val="22"/>
        <w:szCs w:val="22"/>
      </w:rPr>
      <w:fldChar w:fldCharType="separate"/>
    </w:r>
    <w:r w:rsidR="002F71ED">
      <w:rPr>
        <w:noProof/>
        <w:kern w:val="22"/>
        <w:szCs w:val="22"/>
      </w:rPr>
      <w:t>7</w:t>
    </w:r>
    <w:r w:rsidRPr="00125343">
      <w:rPr>
        <w:noProof/>
        <w:kern w:val="22"/>
        <w:szCs w:val="22"/>
      </w:rPr>
      <w:fldChar w:fldCharType="end"/>
    </w:r>
  </w:p>
  <w:p w14:paraId="6EFA9406" w14:textId="77777777" w:rsidR="00786E43" w:rsidRPr="00125343" w:rsidRDefault="00786E43" w:rsidP="00125343">
    <w:pPr>
      <w:pStyle w:val="Header"/>
      <w:tabs>
        <w:tab w:val="clear" w:pos="4320"/>
        <w:tab w:val="clear" w:pos="8640"/>
      </w:tabs>
      <w:jc w:val="right"/>
      <w:rPr>
        <w:noProo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BCB5" w14:textId="77777777" w:rsidR="00CE2E73" w:rsidRDefault="00CE2E73" w:rsidP="0012534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031965"/>
    <w:multiLevelType w:val="hybridMultilevel"/>
    <w:tmpl w:val="90241BEE"/>
    <w:lvl w:ilvl="0" w:tplc="7572047E">
      <w:start w:val="8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81627F"/>
    <w:multiLevelType w:val="hybridMultilevel"/>
    <w:tmpl w:val="8D6A8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A53BA"/>
    <w:multiLevelType w:val="hybridMultilevel"/>
    <w:tmpl w:val="D03E50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1EA55B4C"/>
    <w:multiLevelType w:val="hybridMultilevel"/>
    <w:tmpl w:val="9C166B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02D91"/>
    <w:multiLevelType w:val="hybridMultilevel"/>
    <w:tmpl w:val="8F24FC32"/>
    <w:lvl w:ilvl="0" w:tplc="43C687AC">
      <w:start w:val="18"/>
      <w:numFmt w:val="bullet"/>
      <w:lvlText w:val="-"/>
      <w:lvlJc w:val="left"/>
      <w:pPr>
        <w:ind w:left="720" w:hanging="360"/>
      </w:pPr>
      <w:rPr>
        <w:rFonts w:ascii="Times New Roman" w:eastAsiaTheme="minorHAns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440105"/>
    <w:multiLevelType w:val="hybridMultilevel"/>
    <w:tmpl w:val="0DD2938C"/>
    <w:lvl w:ilvl="0" w:tplc="B9209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3A89"/>
    <w:multiLevelType w:val="hybridMultilevel"/>
    <w:tmpl w:val="A98CEA46"/>
    <w:lvl w:ilvl="0" w:tplc="D9E82A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31B4A"/>
    <w:multiLevelType w:val="hybridMultilevel"/>
    <w:tmpl w:val="5BA67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3833"/>
    <w:multiLevelType w:val="hybridMultilevel"/>
    <w:tmpl w:val="65AAA42E"/>
    <w:lvl w:ilvl="0" w:tplc="43C687AC">
      <w:start w:val="1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381604"/>
    <w:multiLevelType w:val="hybridMultilevel"/>
    <w:tmpl w:val="ED3A6D66"/>
    <w:lvl w:ilvl="0" w:tplc="B030D90A">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0336B8"/>
    <w:multiLevelType w:val="multilevel"/>
    <w:tmpl w:val="6A96573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upperLetter"/>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266CB9"/>
    <w:multiLevelType w:val="hybridMultilevel"/>
    <w:tmpl w:val="93FC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D1329"/>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BC2142"/>
    <w:multiLevelType w:val="hybridMultilevel"/>
    <w:tmpl w:val="25F2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255C32"/>
    <w:multiLevelType w:val="hybridMultilevel"/>
    <w:tmpl w:val="67FC9B42"/>
    <w:lvl w:ilvl="0" w:tplc="978AF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607A7"/>
    <w:multiLevelType w:val="hybridMultilevel"/>
    <w:tmpl w:val="A30C96DA"/>
    <w:lvl w:ilvl="0" w:tplc="7A7C6EB6">
      <w:start w:val="14"/>
      <w:numFmt w:val="bullet"/>
      <w:lvlText w:val="-"/>
      <w:lvlJc w:val="left"/>
      <w:pPr>
        <w:ind w:left="1440" w:hanging="360"/>
      </w:pPr>
      <w:rPr>
        <w:rFonts w:ascii="Times New Roman" w:eastAsiaTheme="minorEastAsia" w:hAnsi="Times New Roman"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E0442B4"/>
    <w:multiLevelType w:val="multilevel"/>
    <w:tmpl w:val="FF948B2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2C24ED"/>
    <w:multiLevelType w:val="hybridMultilevel"/>
    <w:tmpl w:val="D20EE2AC"/>
    <w:lvl w:ilvl="0" w:tplc="C8ECC02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F3408C"/>
    <w:multiLevelType w:val="hybridMultilevel"/>
    <w:tmpl w:val="1054D8A8"/>
    <w:lvl w:ilvl="0" w:tplc="4D808CE8">
      <w:start w:val="2"/>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7121593"/>
    <w:multiLevelType w:val="hybridMultilevel"/>
    <w:tmpl w:val="4EB02C78"/>
    <w:lvl w:ilvl="0" w:tplc="2AC42A1E">
      <w:start w:val="2"/>
      <w:numFmt w:val="bullet"/>
      <w:lvlText w:val=""/>
      <w:lvlJc w:val="left"/>
      <w:pPr>
        <w:ind w:left="720" w:hanging="360"/>
      </w:pPr>
      <w:rPr>
        <w:rFonts w:ascii="Wingdings" w:eastAsia="Times New Roman" w:hAnsi="Wingdings" w:cs="Angsan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250649"/>
    <w:multiLevelType w:val="hybridMultilevel"/>
    <w:tmpl w:val="5782AD5C"/>
    <w:lvl w:ilvl="0" w:tplc="A0DED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651AE"/>
    <w:multiLevelType w:val="hybridMultilevel"/>
    <w:tmpl w:val="F80ED87E"/>
    <w:lvl w:ilvl="0" w:tplc="341A3490">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9" w15:restartNumberingAfterBreak="0">
    <w:nsid w:val="685E3657"/>
    <w:multiLevelType w:val="hybridMultilevel"/>
    <w:tmpl w:val="AEE88342"/>
    <w:lvl w:ilvl="0" w:tplc="CC9CF88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51B79"/>
    <w:multiLevelType w:val="hybridMultilevel"/>
    <w:tmpl w:val="8DF2DFBC"/>
    <w:lvl w:ilvl="0" w:tplc="8A08C69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E23244"/>
    <w:multiLevelType w:val="multilevel"/>
    <w:tmpl w:val="3DCAD234"/>
    <w:name w:val="WW8Num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C0F1D"/>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9F36BD"/>
    <w:multiLevelType w:val="hybridMultilevel"/>
    <w:tmpl w:val="837C8B34"/>
    <w:lvl w:ilvl="0" w:tplc="4BFC5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CF54DE"/>
    <w:multiLevelType w:val="hybridMultilevel"/>
    <w:tmpl w:val="22E047C8"/>
    <w:lvl w:ilvl="0" w:tplc="ADE22454">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C8024C"/>
    <w:multiLevelType w:val="hybridMultilevel"/>
    <w:tmpl w:val="BED0B446"/>
    <w:lvl w:ilvl="0" w:tplc="7A7C6EB6">
      <w:start w:val="14"/>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28"/>
  </w:num>
  <w:num w:numId="5">
    <w:abstractNumId w:val="24"/>
  </w:num>
  <w:num w:numId="6">
    <w:abstractNumId w:val="15"/>
  </w:num>
  <w:num w:numId="7">
    <w:abstractNumId w:val="21"/>
  </w:num>
  <w:num w:numId="8">
    <w:abstractNumId w:val="17"/>
  </w:num>
  <w:num w:numId="9">
    <w:abstractNumId w:val="16"/>
  </w:num>
  <w:num w:numId="10">
    <w:abstractNumId w:val="26"/>
  </w:num>
  <w:num w:numId="11">
    <w:abstractNumId w:val="5"/>
  </w:num>
  <w:num w:numId="12">
    <w:abstractNumId w:val="21"/>
  </w:num>
  <w:num w:numId="13">
    <w:abstractNumId w:val="18"/>
  </w:num>
  <w:num w:numId="14">
    <w:abstractNumId w:val="11"/>
  </w:num>
  <w:num w:numId="15">
    <w:abstractNumId w:val="10"/>
  </w:num>
  <w:num w:numId="16">
    <w:abstractNumId w:val="29"/>
  </w:num>
  <w:num w:numId="17">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abstractNumId w:val="21"/>
  </w:num>
  <w:num w:numId="19">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21"/>
  </w:num>
  <w:num w:numId="24">
    <w:abstractNumId w:val="21"/>
  </w:num>
  <w:num w:numId="25">
    <w:abstractNumId w:val="2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21"/>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7">
    <w:abstractNumId w:val="3"/>
  </w:num>
  <w:num w:numId="28">
    <w:abstractNumId w:val="9"/>
  </w:num>
  <w:num w:numId="29">
    <w:abstractNumId w:val="8"/>
  </w:num>
  <w:num w:numId="30">
    <w:abstractNumId w:val="30"/>
  </w:num>
  <w:num w:numId="31">
    <w:abstractNumId w:val="6"/>
  </w:num>
  <w:num w:numId="32">
    <w:abstractNumId w:val="21"/>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
    <w:abstractNumId w:val="14"/>
  </w:num>
  <w:num w:numId="34">
    <w:abstractNumId w:val="25"/>
  </w:num>
  <w:num w:numId="35">
    <w:abstractNumId w:val="32"/>
  </w:num>
  <w:num w:numId="36">
    <w:abstractNumId w:val="21"/>
  </w:num>
  <w:num w:numId="37">
    <w:abstractNumId w:val="21"/>
  </w:num>
  <w:num w:numId="38">
    <w:abstractNumId w:val="35"/>
  </w:num>
  <w:num w:numId="39">
    <w:abstractNumId w:val="21"/>
  </w:num>
  <w:num w:numId="40">
    <w:abstractNumId w:val="21"/>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41">
    <w:abstractNumId w:val="21"/>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2">
    <w:abstractNumId w:val="34"/>
  </w:num>
  <w:num w:numId="43">
    <w:abstractNumId w:val="13"/>
  </w:num>
  <w:num w:numId="44">
    <w:abstractNumId w:val="1"/>
  </w:num>
  <w:num w:numId="45">
    <w:abstractNumId w:val="27"/>
  </w:num>
  <w:num w:numId="46">
    <w:abstractNumId w:val="20"/>
  </w:num>
  <w:num w:numId="47">
    <w:abstractNumId w:val="19"/>
  </w:num>
  <w:num w:numId="48">
    <w:abstractNumId w:val="7"/>
  </w:num>
  <w:num w:numId="49">
    <w:abstractNumId w:val="2"/>
  </w:num>
  <w:num w:numId="50">
    <w:abstractNumId w:val="22"/>
  </w:num>
  <w:num w:numId="51">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70"/>
    <w:rsid w:val="0000265A"/>
    <w:rsid w:val="00005D07"/>
    <w:rsid w:val="00006FB9"/>
    <w:rsid w:val="00010753"/>
    <w:rsid w:val="00010918"/>
    <w:rsid w:val="000129A9"/>
    <w:rsid w:val="00014A47"/>
    <w:rsid w:val="00015E5D"/>
    <w:rsid w:val="00016CC0"/>
    <w:rsid w:val="000172F8"/>
    <w:rsid w:val="00023C84"/>
    <w:rsid w:val="00027383"/>
    <w:rsid w:val="00027441"/>
    <w:rsid w:val="0003068D"/>
    <w:rsid w:val="000344F8"/>
    <w:rsid w:val="000350A3"/>
    <w:rsid w:val="00035437"/>
    <w:rsid w:val="00035A07"/>
    <w:rsid w:val="000403EB"/>
    <w:rsid w:val="000405C2"/>
    <w:rsid w:val="00040D1D"/>
    <w:rsid w:val="00043B0B"/>
    <w:rsid w:val="000441B5"/>
    <w:rsid w:val="00044206"/>
    <w:rsid w:val="00044AF1"/>
    <w:rsid w:val="0004683E"/>
    <w:rsid w:val="00047818"/>
    <w:rsid w:val="000502D9"/>
    <w:rsid w:val="00051778"/>
    <w:rsid w:val="0005532F"/>
    <w:rsid w:val="00055ADF"/>
    <w:rsid w:val="00060919"/>
    <w:rsid w:val="00064728"/>
    <w:rsid w:val="00064F3E"/>
    <w:rsid w:val="00065152"/>
    <w:rsid w:val="00072F1A"/>
    <w:rsid w:val="00074F8B"/>
    <w:rsid w:val="00075B06"/>
    <w:rsid w:val="00076324"/>
    <w:rsid w:val="00077542"/>
    <w:rsid w:val="00081F6D"/>
    <w:rsid w:val="0008311B"/>
    <w:rsid w:val="00083F02"/>
    <w:rsid w:val="00086375"/>
    <w:rsid w:val="000924A6"/>
    <w:rsid w:val="00092A22"/>
    <w:rsid w:val="00094C79"/>
    <w:rsid w:val="000A0C43"/>
    <w:rsid w:val="000A2452"/>
    <w:rsid w:val="000A2EF4"/>
    <w:rsid w:val="000A3B30"/>
    <w:rsid w:val="000A3B46"/>
    <w:rsid w:val="000A3C46"/>
    <w:rsid w:val="000B2D59"/>
    <w:rsid w:val="000B2EAC"/>
    <w:rsid w:val="000B533A"/>
    <w:rsid w:val="000B7F66"/>
    <w:rsid w:val="000C00E7"/>
    <w:rsid w:val="000C403F"/>
    <w:rsid w:val="000C4A96"/>
    <w:rsid w:val="000C5756"/>
    <w:rsid w:val="000C57C8"/>
    <w:rsid w:val="000C5E86"/>
    <w:rsid w:val="000C61FD"/>
    <w:rsid w:val="000C7438"/>
    <w:rsid w:val="000C7CFE"/>
    <w:rsid w:val="000D59F0"/>
    <w:rsid w:val="000D6001"/>
    <w:rsid w:val="000D66AF"/>
    <w:rsid w:val="000D6F21"/>
    <w:rsid w:val="000E26F5"/>
    <w:rsid w:val="000F1668"/>
    <w:rsid w:val="000F4825"/>
    <w:rsid w:val="000F72ED"/>
    <w:rsid w:val="000F7996"/>
    <w:rsid w:val="00103C8A"/>
    <w:rsid w:val="00107A84"/>
    <w:rsid w:val="0011095B"/>
    <w:rsid w:val="00110DC5"/>
    <w:rsid w:val="00110E7A"/>
    <w:rsid w:val="00110FF8"/>
    <w:rsid w:val="00112A08"/>
    <w:rsid w:val="00116065"/>
    <w:rsid w:val="001206FC"/>
    <w:rsid w:val="00123035"/>
    <w:rsid w:val="0012386C"/>
    <w:rsid w:val="00125343"/>
    <w:rsid w:val="0012612E"/>
    <w:rsid w:val="0012674C"/>
    <w:rsid w:val="00126ED2"/>
    <w:rsid w:val="00127224"/>
    <w:rsid w:val="00133787"/>
    <w:rsid w:val="001344E3"/>
    <w:rsid w:val="00137E84"/>
    <w:rsid w:val="0014157C"/>
    <w:rsid w:val="00142055"/>
    <w:rsid w:val="00145318"/>
    <w:rsid w:val="00147710"/>
    <w:rsid w:val="00152A0D"/>
    <w:rsid w:val="00152C4F"/>
    <w:rsid w:val="001543A9"/>
    <w:rsid w:val="001544E5"/>
    <w:rsid w:val="00154AB7"/>
    <w:rsid w:val="00155770"/>
    <w:rsid w:val="00157B8C"/>
    <w:rsid w:val="00160547"/>
    <w:rsid w:val="00161003"/>
    <w:rsid w:val="001638AD"/>
    <w:rsid w:val="00164392"/>
    <w:rsid w:val="0016514F"/>
    <w:rsid w:val="00171678"/>
    <w:rsid w:val="00172467"/>
    <w:rsid w:val="00172DBE"/>
    <w:rsid w:val="0017355C"/>
    <w:rsid w:val="001736BB"/>
    <w:rsid w:val="00176336"/>
    <w:rsid w:val="001774CD"/>
    <w:rsid w:val="00177574"/>
    <w:rsid w:val="00177ACF"/>
    <w:rsid w:val="001812C9"/>
    <w:rsid w:val="00181C64"/>
    <w:rsid w:val="00183650"/>
    <w:rsid w:val="00183848"/>
    <w:rsid w:val="0018415E"/>
    <w:rsid w:val="00185A4F"/>
    <w:rsid w:val="00187411"/>
    <w:rsid w:val="00187E83"/>
    <w:rsid w:val="001901DD"/>
    <w:rsid w:val="0019422C"/>
    <w:rsid w:val="0019513F"/>
    <w:rsid w:val="0019532A"/>
    <w:rsid w:val="0019742B"/>
    <w:rsid w:val="001A0C29"/>
    <w:rsid w:val="001A2845"/>
    <w:rsid w:val="001A4185"/>
    <w:rsid w:val="001A6783"/>
    <w:rsid w:val="001B2B0D"/>
    <w:rsid w:val="001B2B9F"/>
    <w:rsid w:val="001B3BDC"/>
    <w:rsid w:val="001B3DB1"/>
    <w:rsid w:val="001B3FD7"/>
    <w:rsid w:val="001B5638"/>
    <w:rsid w:val="001B5958"/>
    <w:rsid w:val="001B79C9"/>
    <w:rsid w:val="001C0056"/>
    <w:rsid w:val="001C017F"/>
    <w:rsid w:val="001C0476"/>
    <w:rsid w:val="001C20C9"/>
    <w:rsid w:val="001C4234"/>
    <w:rsid w:val="001C4F1B"/>
    <w:rsid w:val="001C51DD"/>
    <w:rsid w:val="001C5CFC"/>
    <w:rsid w:val="001C62F7"/>
    <w:rsid w:val="001C6C89"/>
    <w:rsid w:val="001D0184"/>
    <w:rsid w:val="001D0A34"/>
    <w:rsid w:val="001D0A6D"/>
    <w:rsid w:val="001D1A6B"/>
    <w:rsid w:val="001D20BE"/>
    <w:rsid w:val="001D2581"/>
    <w:rsid w:val="001D3800"/>
    <w:rsid w:val="001D56BD"/>
    <w:rsid w:val="001D6F7D"/>
    <w:rsid w:val="001E16F3"/>
    <w:rsid w:val="001E22FE"/>
    <w:rsid w:val="001E291D"/>
    <w:rsid w:val="001E2EB6"/>
    <w:rsid w:val="001E7254"/>
    <w:rsid w:val="001F2301"/>
    <w:rsid w:val="001F356F"/>
    <w:rsid w:val="001F37EB"/>
    <w:rsid w:val="001F3A85"/>
    <w:rsid w:val="001F3D02"/>
    <w:rsid w:val="001F53CF"/>
    <w:rsid w:val="001F5946"/>
    <w:rsid w:val="001F5B54"/>
    <w:rsid w:val="002018CD"/>
    <w:rsid w:val="00203F85"/>
    <w:rsid w:val="002057B4"/>
    <w:rsid w:val="002115AA"/>
    <w:rsid w:val="00213717"/>
    <w:rsid w:val="00215C38"/>
    <w:rsid w:val="00220BB7"/>
    <w:rsid w:val="002251F8"/>
    <w:rsid w:val="00225E2C"/>
    <w:rsid w:val="00231415"/>
    <w:rsid w:val="00231691"/>
    <w:rsid w:val="00232D3E"/>
    <w:rsid w:val="00232DEC"/>
    <w:rsid w:val="002346AD"/>
    <w:rsid w:val="00234A1F"/>
    <w:rsid w:val="00235145"/>
    <w:rsid w:val="00237533"/>
    <w:rsid w:val="00237BE0"/>
    <w:rsid w:val="00243502"/>
    <w:rsid w:val="00244B83"/>
    <w:rsid w:val="00250C94"/>
    <w:rsid w:val="00254712"/>
    <w:rsid w:val="00254735"/>
    <w:rsid w:val="00255EF8"/>
    <w:rsid w:val="002563C8"/>
    <w:rsid w:val="00256DD9"/>
    <w:rsid w:val="002620B3"/>
    <w:rsid w:val="00262C39"/>
    <w:rsid w:val="002644B5"/>
    <w:rsid w:val="002676B0"/>
    <w:rsid w:val="0027027D"/>
    <w:rsid w:val="00271018"/>
    <w:rsid w:val="00272BC5"/>
    <w:rsid w:val="00273817"/>
    <w:rsid w:val="0027454E"/>
    <w:rsid w:val="00274E96"/>
    <w:rsid w:val="0027590E"/>
    <w:rsid w:val="00275ED9"/>
    <w:rsid w:val="00276453"/>
    <w:rsid w:val="00276629"/>
    <w:rsid w:val="002772CC"/>
    <w:rsid w:val="0028006D"/>
    <w:rsid w:val="00281662"/>
    <w:rsid w:val="00283247"/>
    <w:rsid w:val="00285D46"/>
    <w:rsid w:val="00287F34"/>
    <w:rsid w:val="00290A45"/>
    <w:rsid w:val="00290B13"/>
    <w:rsid w:val="00293851"/>
    <w:rsid w:val="002A0FD0"/>
    <w:rsid w:val="002A4243"/>
    <w:rsid w:val="002A57DE"/>
    <w:rsid w:val="002A6FC3"/>
    <w:rsid w:val="002B25D4"/>
    <w:rsid w:val="002B39A8"/>
    <w:rsid w:val="002B3D11"/>
    <w:rsid w:val="002B583E"/>
    <w:rsid w:val="002C00F5"/>
    <w:rsid w:val="002C0498"/>
    <w:rsid w:val="002C11A8"/>
    <w:rsid w:val="002C2FA0"/>
    <w:rsid w:val="002C4C03"/>
    <w:rsid w:val="002C5145"/>
    <w:rsid w:val="002D021F"/>
    <w:rsid w:val="002D0F64"/>
    <w:rsid w:val="002D1555"/>
    <w:rsid w:val="002D214B"/>
    <w:rsid w:val="002D3292"/>
    <w:rsid w:val="002D40DB"/>
    <w:rsid w:val="002D7986"/>
    <w:rsid w:val="002E13AD"/>
    <w:rsid w:val="002E2F24"/>
    <w:rsid w:val="002F2C7D"/>
    <w:rsid w:val="002F5759"/>
    <w:rsid w:val="002F60CB"/>
    <w:rsid w:val="002F71D5"/>
    <w:rsid w:val="002F71ED"/>
    <w:rsid w:val="003008F2"/>
    <w:rsid w:val="00300D36"/>
    <w:rsid w:val="00300F44"/>
    <w:rsid w:val="0030138E"/>
    <w:rsid w:val="00301D54"/>
    <w:rsid w:val="003022DA"/>
    <w:rsid w:val="00303EB8"/>
    <w:rsid w:val="0031347D"/>
    <w:rsid w:val="003156AB"/>
    <w:rsid w:val="003171CE"/>
    <w:rsid w:val="00317737"/>
    <w:rsid w:val="003213A7"/>
    <w:rsid w:val="00321D9B"/>
    <w:rsid w:val="003222ED"/>
    <w:rsid w:val="0032296A"/>
    <w:rsid w:val="00322CFA"/>
    <w:rsid w:val="00322EF6"/>
    <w:rsid w:val="00323F28"/>
    <w:rsid w:val="003240C0"/>
    <w:rsid w:val="00325609"/>
    <w:rsid w:val="00326AFB"/>
    <w:rsid w:val="003276CD"/>
    <w:rsid w:val="00330EDB"/>
    <w:rsid w:val="00332974"/>
    <w:rsid w:val="00333823"/>
    <w:rsid w:val="003342C9"/>
    <w:rsid w:val="00334305"/>
    <w:rsid w:val="00335E6E"/>
    <w:rsid w:val="003405EE"/>
    <w:rsid w:val="003432D1"/>
    <w:rsid w:val="0034380C"/>
    <w:rsid w:val="00345872"/>
    <w:rsid w:val="00346147"/>
    <w:rsid w:val="00346B6C"/>
    <w:rsid w:val="00351A2B"/>
    <w:rsid w:val="003526FB"/>
    <w:rsid w:val="00355085"/>
    <w:rsid w:val="0035646F"/>
    <w:rsid w:val="0036021D"/>
    <w:rsid w:val="003608EB"/>
    <w:rsid w:val="0036130F"/>
    <w:rsid w:val="003616BC"/>
    <w:rsid w:val="00361FC7"/>
    <w:rsid w:val="003630B6"/>
    <w:rsid w:val="003643B7"/>
    <w:rsid w:val="003653BE"/>
    <w:rsid w:val="003653E7"/>
    <w:rsid w:val="003664AF"/>
    <w:rsid w:val="00371330"/>
    <w:rsid w:val="00371D3E"/>
    <w:rsid w:val="00374658"/>
    <w:rsid w:val="003747C5"/>
    <w:rsid w:val="00376590"/>
    <w:rsid w:val="00376DE4"/>
    <w:rsid w:val="00377167"/>
    <w:rsid w:val="0037753B"/>
    <w:rsid w:val="003800F7"/>
    <w:rsid w:val="0038115B"/>
    <w:rsid w:val="0038362A"/>
    <w:rsid w:val="00384B0B"/>
    <w:rsid w:val="00387631"/>
    <w:rsid w:val="00387720"/>
    <w:rsid w:val="003955B1"/>
    <w:rsid w:val="00395EA1"/>
    <w:rsid w:val="00396270"/>
    <w:rsid w:val="003A0A9D"/>
    <w:rsid w:val="003A308D"/>
    <w:rsid w:val="003A3894"/>
    <w:rsid w:val="003A4007"/>
    <w:rsid w:val="003B37DA"/>
    <w:rsid w:val="003B4478"/>
    <w:rsid w:val="003B5372"/>
    <w:rsid w:val="003B5699"/>
    <w:rsid w:val="003C2243"/>
    <w:rsid w:val="003C3714"/>
    <w:rsid w:val="003C3A90"/>
    <w:rsid w:val="003C3B45"/>
    <w:rsid w:val="003C65C7"/>
    <w:rsid w:val="003D150D"/>
    <w:rsid w:val="003D779F"/>
    <w:rsid w:val="003D7FC1"/>
    <w:rsid w:val="003E03FB"/>
    <w:rsid w:val="003E1CDF"/>
    <w:rsid w:val="003E1DE3"/>
    <w:rsid w:val="003E1E25"/>
    <w:rsid w:val="003E2F6E"/>
    <w:rsid w:val="003E3927"/>
    <w:rsid w:val="003E4128"/>
    <w:rsid w:val="003E6673"/>
    <w:rsid w:val="003E6781"/>
    <w:rsid w:val="003E7D57"/>
    <w:rsid w:val="003F0B27"/>
    <w:rsid w:val="003F7438"/>
    <w:rsid w:val="0040362A"/>
    <w:rsid w:val="00404172"/>
    <w:rsid w:val="00404E4B"/>
    <w:rsid w:val="004067F4"/>
    <w:rsid w:val="00406B62"/>
    <w:rsid w:val="004109D1"/>
    <w:rsid w:val="00412455"/>
    <w:rsid w:val="00426592"/>
    <w:rsid w:val="00426800"/>
    <w:rsid w:val="004274D2"/>
    <w:rsid w:val="0042777D"/>
    <w:rsid w:val="00430BFA"/>
    <w:rsid w:val="004319DB"/>
    <w:rsid w:val="00434694"/>
    <w:rsid w:val="00434BDE"/>
    <w:rsid w:val="004371E8"/>
    <w:rsid w:val="0044068A"/>
    <w:rsid w:val="00440FC6"/>
    <w:rsid w:val="00441227"/>
    <w:rsid w:val="00443A4B"/>
    <w:rsid w:val="00443E70"/>
    <w:rsid w:val="00444D15"/>
    <w:rsid w:val="004458D7"/>
    <w:rsid w:val="00446DC4"/>
    <w:rsid w:val="0045192A"/>
    <w:rsid w:val="0045378C"/>
    <w:rsid w:val="00454249"/>
    <w:rsid w:val="00455B7E"/>
    <w:rsid w:val="00455F8B"/>
    <w:rsid w:val="00457249"/>
    <w:rsid w:val="00460239"/>
    <w:rsid w:val="004623B2"/>
    <w:rsid w:val="0046260F"/>
    <w:rsid w:val="00464302"/>
    <w:rsid w:val="00464A35"/>
    <w:rsid w:val="00465984"/>
    <w:rsid w:val="0046612B"/>
    <w:rsid w:val="004716D7"/>
    <w:rsid w:val="00471E42"/>
    <w:rsid w:val="00473B9E"/>
    <w:rsid w:val="004743DB"/>
    <w:rsid w:val="00477F04"/>
    <w:rsid w:val="004803D9"/>
    <w:rsid w:val="004841A9"/>
    <w:rsid w:val="004841CB"/>
    <w:rsid w:val="004847CA"/>
    <w:rsid w:val="00485D12"/>
    <w:rsid w:val="00490A9A"/>
    <w:rsid w:val="00491862"/>
    <w:rsid w:val="00494421"/>
    <w:rsid w:val="00494EEC"/>
    <w:rsid w:val="0049539B"/>
    <w:rsid w:val="004A0186"/>
    <w:rsid w:val="004A1B91"/>
    <w:rsid w:val="004A2AD4"/>
    <w:rsid w:val="004A65DD"/>
    <w:rsid w:val="004A67F5"/>
    <w:rsid w:val="004A7CC6"/>
    <w:rsid w:val="004A7D77"/>
    <w:rsid w:val="004B0D34"/>
    <w:rsid w:val="004B389E"/>
    <w:rsid w:val="004B42BE"/>
    <w:rsid w:val="004B4333"/>
    <w:rsid w:val="004B4608"/>
    <w:rsid w:val="004B7376"/>
    <w:rsid w:val="004C1616"/>
    <w:rsid w:val="004C1671"/>
    <w:rsid w:val="004C2082"/>
    <w:rsid w:val="004C4DA0"/>
    <w:rsid w:val="004C5C53"/>
    <w:rsid w:val="004C7E80"/>
    <w:rsid w:val="004D09FC"/>
    <w:rsid w:val="004D0FD9"/>
    <w:rsid w:val="004D2416"/>
    <w:rsid w:val="004D3921"/>
    <w:rsid w:val="004D4978"/>
    <w:rsid w:val="004D4B08"/>
    <w:rsid w:val="004D5AFD"/>
    <w:rsid w:val="004D619B"/>
    <w:rsid w:val="004D6241"/>
    <w:rsid w:val="004D70AC"/>
    <w:rsid w:val="004E0308"/>
    <w:rsid w:val="004E128F"/>
    <w:rsid w:val="004E407F"/>
    <w:rsid w:val="004E4681"/>
    <w:rsid w:val="004E4ADA"/>
    <w:rsid w:val="004E4FA1"/>
    <w:rsid w:val="004E6083"/>
    <w:rsid w:val="004E6334"/>
    <w:rsid w:val="004E63D6"/>
    <w:rsid w:val="004E768B"/>
    <w:rsid w:val="004F12A6"/>
    <w:rsid w:val="004F52FE"/>
    <w:rsid w:val="004F5D68"/>
    <w:rsid w:val="004F69BE"/>
    <w:rsid w:val="004F7E2D"/>
    <w:rsid w:val="005005BF"/>
    <w:rsid w:val="00502D9D"/>
    <w:rsid w:val="0050400F"/>
    <w:rsid w:val="00504250"/>
    <w:rsid w:val="0050572E"/>
    <w:rsid w:val="00505883"/>
    <w:rsid w:val="005067C9"/>
    <w:rsid w:val="0050687F"/>
    <w:rsid w:val="00507314"/>
    <w:rsid w:val="00511170"/>
    <w:rsid w:val="005136F0"/>
    <w:rsid w:val="00513BD0"/>
    <w:rsid w:val="00515381"/>
    <w:rsid w:val="00515CA3"/>
    <w:rsid w:val="0051614F"/>
    <w:rsid w:val="00516A30"/>
    <w:rsid w:val="005203A2"/>
    <w:rsid w:val="00520968"/>
    <w:rsid w:val="00522236"/>
    <w:rsid w:val="005247A7"/>
    <w:rsid w:val="00526A8A"/>
    <w:rsid w:val="00527F95"/>
    <w:rsid w:val="0053121A"/>
    <w:rsid w:val="005313F9"/>
    <w:rsid w:val="005317AB"/>
    <w:rsid w:val="0053204B"/>
    <w:rsid w:val="005330F0"/>
    <w:rsid w:val="005342FC"/>
    <w:rsid w:val="00535E7B"/>
    <w:rsid w:val="00536A43"/>
    <w:rsid w:val="00541115"/>
    <w:rsid w:val="0054160F"/>
    <w:rsid w:val="005469BE"/>
    <w:rsid w:val="005515E4"/>
    <w:rsid w:val="0055205B"/>
    <w:rsid w:val="005562FA"/>
    <w:rsid w:val="00556CDC"/>
    <w:rsid w:val="00562E7B"/>
    <w:rsid w:val="005630ED"/>
    <w:rsid w:val="005632F0"/>
    <w:rsid w:val="00563D15"/>
    <w:rsid w:val="00566BAD"/>
    <w:rsid w:val="00570BD7"/>
    <w:rsid w:val="00571515"/>
    <w:rsid w:val="00571D37"/>
    <w:rsid w:val="00572204"/>
    <w:rsid w:val="00575778"/>
    <w:rsid w:val="00576E0E"/>
    <w:rsid w:val="005775DF"/>
    <w:rsid w:val="005807F3"/>
    <w:rsid w:val="005815EF"/>
    <w:rsid w:val="00582332"/>
    <w:rsid w:val="00582528"/>
    <w:rsid w:val="005842DF"/>
    <w:rsid w:val="00584B5B"/>
    <w:rsid w:val="00592974"/>
    <w:rsid w:val="00594423"/>
    <w:rsid w:val="00594E5C"/>
    <w:rsid w:val="00595DF2"/>
    <w:rsid w:val="005963F5"/>
    <w:rsid w:val="005A46A2"/>
    <w:rsid w:val="005A64D9"/>
    <w:rsid w:val="005B0F4B"/>
    <w:rsid w:val="005B1074"/>
    <w:rsid w:val="005B1B7D"/>
    <w:rsid w:val="005B1D82"/>
    <w:rsid w:val="005B2944"/>
    <w:rsid w:val="005B7A2E"/>
    <w:rsid w:val="005C378A"/>
    <w:rsid w:val="005C4364"/>
    <w:rsid w:val="005C5218"/>
    <w:rsid w:val="005C54CC"/>
    <w:rsid w:val="005C696A"/>
    <w:rsid w:val="005C6BC7"/>
    <w:rsid w:val="005D15E5"/>
    <w:rsid w:val="005D25D1"/>
    <w:rsid w:val="005D365D"/>
    <w:rsid w:val="005D37F5"/>
    <w:rsid w:val="005D3FA0"/>
    <w:rsid w:val="005D4CEE"/>
    <w:rsid w:val="005D4DAB"/>
    <w:rsid w:val="005D6118"/>
    <w:rsid w:val="005D6F31"/>
    <w:rsid w:val="005E2226"/>
    <w:rsid w:val="005E383D"/>
    <w:rsid w:val="005E40FA"/>
    <w:rsid w:val="005E4EDE"/>
    <w:rsid w:val="005E67DD"/>
    <w:rsid w:val="005F05A3"/>
    <w:rsid w:val="005F268F"/>
    <w:rsid w:val="005F6438"/>
    <w:rsid w:val="005F7B16"/>
    <w:rsid w:val="00600055"/>
    <w:rsid w:val="00602153"/>
    <w:rsid w:val="00603A8A"/>
    <w:rsid w:val="006049B3"/>
    <w:rsid w:val="0060552C"/>
    <w:rsid w:val="00607127"/>
    <w:rsid w:val="00607882"/>
    <w:rsid w:val="006144E9"/>
    <w:rsid w:val="00614D41"/>
    <w:rsid w:val="00616944"/>
    <w:rsid w:val="00617DC1"/>
    <w:rsid w:val="00621789"/>
    <w:rsid w:val="00621CF0"/>
    <w:rsid w:val="006235A3"/>
    <w:rsid w:val="00624281"/>
    <w:rsid w:val="0062553F"/>
    <w:rsid w:val="00631B89"/>
    <w:rsid w:val="0063240A"/>
    <w:rsid w:val="0063425F"/>
    <w:rsid w:val="00634634"/>
    <w:rsid w:val="006348D5"/>
    <w:rsid w:val="0063536B"/>
    <w:rsid w:val="00636BFA"/>
    <w:rsid w:val="00636D18"/>
    <w:rsid w:val="00637848"/>
    <w:rsid w:val="00637C23"/>
    <w:rsid w:val="00640470"/>
    <w:rsid w:val="00643A49"/>
    <w:rsid w:val="0064541A"/>
    <w:rsid w:val="0065008A"/>
    <w:rsid w:val="0065059A"/>
    <w:rsid w:val="0065070E"/>
    <w:rsid w:val="00652291"/>
    <w:rsid w:val="006557E8"/>
    <w:rsid w:val="00655EF7"/>
    <w:rsid w:val="00660593"/>
    <w:rsid w:val="00661129"/>
    <w:rsid w:val="006622BD"/>
    <w:rsid w:val="00662342"/>
    <w:rsid w:val="006625FA"/>
    <w:rsid w:val="006635CA"/>
    <w:rsid w:val="00664EFC"/>
    <w:rsid w:val="006658E1"/>
    <w:rsid w:val="006663FC"/>
    <w:rsid w:val="0066662C"/>
    <w:rsid w:val="00670221"/>
    <w:rsid w:val="006702EC"/>
    <w:rsid w:val="00671788"/>
    <w:rsid w:val="00671CB1"/>
    <w:rsid w:val="00672847"/>
    <w:rsid w:val="0067516A"/>
    <w:rsid w:val="006825A7"/>
    <w:rsid w:val="006825F4"/>
    <w:rsid w:val="0068437E"/>
    <w:rsid w:val="006843B6"/>
    <w:rsid w:val="006851B0"/>
    <w:rsid w:val="00686AA3"/>
    <w:rsid w:val="00686F32"/>
    <w:rsid w:val="006875BE"/>
    <w:rsid w:val="0069025D"/>
    <w:rsid w:val="00691778"/>
    <w:rsid w:val="00691D92"/>
    <w:rsid w:val="0069268E"/>
    <w:rsid w:val="00695538"/>
    <w:rsid w:val="00696D5E"/>
    <w:rsid w:val="006A1933"/>
    <w:rsid w:val="006A2322"/>
    <w:rsid w:val="006A3633"/>
    <w:rsid w:val="006A5455"/>
    <w:rsid w:val="006A627C"/>
    <w:rsid w:val="006A75BE"/>
    <w:rsid w:val="006B3554"/>
    <w:rsid w:val="006B7303"/>
    <w:rsid w:val="006C0544"/>
    <w:rsid w:val="006C389B"/>
    <w:rsid w:val="006C4314"/>
    <w:rsid w:val="006C68D7"/>
    <w:rsid w:val="006C6E75"/>
    <w:rsid w:val="006C72D5"/>
    <w:rsid w:val="006C7522"/>
    <w:rsid w:val="006C7A5C"/>
    <w:rsid w:val="006D0BA2"/>
    <w:rsid w:val="006D3872"/>
    <w:rsid w:val="006D4C70"/>
    <w:rsid w:val="006D54F4"/>
    <w:rsid w:val="006D5862"/>
    <w:rsid w:val="006D5952"/>
    <w:rsid w:val="006E01D6"/>
    <w:rsid w:val="006E1E42"/>
    <w:rsid w:val="006E4582"/>
    <w:rsid w:val="006E743A"/>
    <w:rsid w:val="006F0C69"/>
    <w:rsid w:val="006F5983"/>
    <w:rsid w:val="00700243"/>
    <w:rsid w:val="00701687"/>
    <w:rsid w:val="00701BF1"/>
    <w:rsid w:val="00703A13"/>
    <w:rsid w:val="007049C6"/>
    <w:rsid w:val="00705492"/>
    <w:rsid w:val="00705556"/>
    <w:rsid w:val="00707D6B"/>
    <w:rsid w:val="00710433"/>
    <w:rsid w:val="00711DD4"/>
    <w:rsid w:val="007126E4"/>
    <w:rsid w:val="00712AD9"/>
    <w:rsid w:val="00712C99"/>
    <w:rsid w:val="00715480"/>
    <w:rsid w:val="00717105"/>
    <w:rsid w:val="007206DB"/>
    <w:rsid w:val="0072250B"/>
    <w:rsid w:val="007256F1"/>
    <w:rsid w:val="00726508"/>
    <w:rsid w:val="00730578"/>
    <w:rsid w:val="00731E08"/>
    <w:rsid w:val="007321FE"/>
    <w:rsid w:val="00732BAF"/>
    <w:rsid w:val="00732DCE"/>
    <w:rsid w:val="00736516"/>
    <w:rsid w:val="00741E50"/>
    <w:rsid w:val="0074240F"/>
    <w:rsid w:val="00742A2D"/>
    <w:rsid w:val="00743742"/>
    <w:rsid w:val="00743B78"/>
    <w:rsid w:val="00744360"/>
    <w:rsid w:val="00744F94"/>
    <w:rsid w:val="00745F3A"/>
    <w:rsid w:val="007503E8"/>
    <w:rsid w:val="00750610"/>
    <w:rsid w:val="00750778"/>
    <w:rsid w:val="00751C6E"/>
    <w:rsid w:val="0075646B"/>
    <w:rsid w:val="00756810"/>
    <w:rsid w:val="00761D0C"/>
    <w:rsid w:val="007623E4"/>
    <w:rsid w:val="0076250A"/>
    <w:rsid w:val="00765D07"/>
    <w:rsid w:val="00765D97"/>
    <w:rsid w:val="00766A64"/>
    <w:rsid w:val="00766BF0"/>
    <w:rsid w:val="00767FFE"/>
    <w:rsid w:val="007705CD"/>
    <w:rsid w:val="00771818"/>
    <w:rsid w:val="00771C6A"/>
    <w:rsid w:val="0077299A"/>
    <w:rsid w:val="00773A96"/>
    <w:rsid w:val="00773B9A"/>
    <w:rsid w:val="00774587"/>
    <w:rsid w:val="00775A3C"/>
    <w:rsid w:val="00776EB2"/>
    <w:rsid w:val="00780224"/>
    <w:rsid w:val="00780B45"/>
    <w:rsid w:val="00780E59"/>
    <w:rsid w:val="00781637"/>
    <w:rsid w:val="00782144"/>
    <w:rsid w:val="007835AF"/>
    <w:rsid w:val="00783C91"/>
    <w:rsid w:val="00785985"/>
    <w:rsid w:val="007867A6"/>
    <w:rsid w:val="00786E43"/>
    <w:rsid w:val="007907DF"/>
    <w:rsid w:val="00791368"/>
    <w:rsid w:val="0079385F"/>
    <w:rsid w:val="0079444B"/>
    <w:rsid w:val="00795098"/>
    <w:rsid w:val="007A1297"/>
    <w:rsid w:val="007A1D2E"/>
    <w:rsid w:val="007A2C9E"/>
    <w:rsid w:val="007A2CAB"/>
    <w:rsid w:val="007A44B3"/>
    <w:rsid w:val="007A593F"/>
    <w:rsid w:val="007A621D"/>
    <w:rsid w:val="007A6F87"/>
    <w:rsid w:val="007A7719"/>
    <w:rsid w:val="007B018C"/>
    <w:rsid w:val="007B04AB"/>
    <w:rsid w:val="007B4481"/>
    <w:rsid w:val="007B7261"/>
    <w:rsid w:val="007B7D6B"/>
    <w:rsid w:val="007C0A1D"/>
    <w:rsid w:val="007C115E"/>
    <w:rsid w:val="007C4D3B"/>
    <w:rsid w:val="007C548B"/>
    <w:rsid w:val="007D342B"/>
    <w:rsid w:val="007D3546"/>
    <w:rsid w:val="007D3812"/>
    <w:rsid w:val="007D54E3"/>
    <w:rsid w:val="007D6AE5"/>
    <w:rsid w:val="007D789E"/>
    <w:rsid w:val="007E00D4"/>
    <w:rsid w:val="007E09EE"/>
    <w:rsid w:val="007E1512"/>
    <w:rsid w:val="007E19FE"/>
    <w:rsid w:val="007E406A"/>
    <w:rsid w:val="007F2D54"/>
    <w:rsid w:val="007F366B"/>
    <w:rsid w:val="007F401E"/>
    <w:rsid w:val="007F518B"/>
    <w:rsid w:val="007F58B9"/>
    <w:rsid w:val="007F6428"/>
    <w:rsid w:val="007F781B"/>
    <w:rsid w:val="008002E0"/>
    <w:rsid w:val="0080153E"/>
    <w:rsid w:val="00802E76"/>
    <w:rsid w:val="0080481D"/>
    <w:rsid w:val="00810585"/>
    <w:rsid w:val="0081615B"/>
    <w:rsid w:val="00817B60"/>
    <w:rsid w:val="0082110A"/>
    <w:rsid w:val="00821476"/>
    <w:rsid w:val="00822344"/>
    <w:rsid w:val="00831416"/>
    <w:rsid w:val="00831AAA"/>
    <w:rsid w:val="00831D57"/>
    <w:rsid w:val="00831ECB"/>
    <w:rsid w:val="008323BB"/>
    <w:rsid w:val="00832FAE"/>
    <w:rsid w:val="008407C2"/>
    <w:rsid w:val="00840963"/>
    <w:rsid w:val="008415EE"/>
    <w:rsid w:val="00852D89"/>
    <w:rsid w:val="008538A1"/>
    <w:rsid w:val="00855546"/>
    <w:rsid w:val="0086547B"/>
    <w:rsid w:val="00866790"/>
    <w:rsid w:val="00867D2C"/>
    <w:rsid w:val="0087001F"/>
    <w:rsid w:val="00870BC2"/>
    <w:rsid w:val="0087112C"/>
    <w:rsid w:val="008744C8"/>
    <w:rsid w:val="00881043"/>
    <w:rsid w:val="00883324"/>
    <w:rsid w:val="00885305"/>
    <w:rsid w:val="008856B6"/>
    <w:rsid w:val="00890728"/>
    <w:rsid w:val="008921D6"/>
    <w:rsid w:val="008928F8"/>
    <w:rsid w:val="00893E63"/>
    <w:rsid w:val="008978A6"/>
    <w:rsid w:val="008A1B7A"/>
    <w:rsid w:val="008A3681"/>
    <w:rsid w:val="008A6586"/>
    <w:rsid w:val="008A6842"/>
    <w:rsid w:val="008A7D78"/>
    <w:rsid w:val="008B018E"/>
    <w:rsid w:val="008B559E"/>
    <w:rsid w:val="008B68BD"/>
    <w:rsid w:val="008C0CBE"/>
    <w:rsid w:val="008C16D4"/>
    <w:rsid w:val="008C2F91"/>
    <w:rsid w:val="008C2FD4"/>
    <w:rsid w:val="008C321F"/>
    <w:rsid w:val="008C4528"/>
    <w:rsid w:val="008C7EE6"/>
    <w:rsid w:val="008D09BB"/>
    <w:rsid w:val="008D0AFB"/>
    <w:rsid w:val="008D21AC"/>
    <w:rsid w:val="008E3AED"/>
    <w:rsid w:val="008E44F3"/>
    <w:rsid w:val="008E592E"/>
    <w:rsid w:val="008E7735"/>
    <w:rsid w:val="008F0378"/>
    <w:rsid w:val="008F0692"/>
    <w:rsid w:val="008F2AE0"/>
    <w:rsid w:val="008F5B18"/>
    <w:rsid w:val="008F6055"/>
    <w:rsid w:val="009017BE"/>
    <w:rsid w:val="00902BA1"/>
    <w:rsid w:val="00902E8A"/>
    <w:rsid w:val="00902EA1"/>
    <w:rsid w:val="00905B48"/>
    <w:rsid w:val="0090627D"/>
    <w:rsid w:val="00906BAB"/>
    <w:rsid w:val="00910D98"/>
    <w:rsid w:val="00912C7E"/>
    <w:rsid w:val="00916A03"/>
    <w:rsid w:val="00917197"/>
    <w:rsid w:val="00922477"/>
    <w:rsid w:val="009229E0"/>
    <w:rsid w:val="00923471"/>
    <w:rsid w:val="00923A8A"/>
    <w:rsid w:val="009256F8"/>
    <w:rsid w:val="00925D51"/>
    <w:rsid w:val="00930374"/>
    <w:rsid w:val="009353DA"/>
    <w:rsid w:val="0093642D"/>
    <w:rsid w:val="009364C7"/>
    <w:rsid w:val="00940932"/>
    <w:rsid w:val="009414E5"/>
    <w:rsid w:val="00951535"/>
    <w:rsid w:val="00951A82"/>
    <w:rsid w:val="00951F1C"/>
    <w:rsid w:val="00954FD2"/>
    <w:rsid w:val="009551F3"/>
    <w:rsid w:val="00957510"/>
    <w:rsid w:val="00957D19"/>
    <w:rsid w:val="00961957"/>
    <w:rsid w:val="00962296"/>
    <w:rsid w:val="00962440"/>
    <w:rsid w:val="0096246F"/>
    <w:rsid w:val="00962AED"/>
    <w:rsid w:val="00966DDF"/>
    <w:rsid w:val="00970AB4"/>
    <w:rsid w:val="009759EB"/>
    <w:rsid w:val="00975AC2"/>
    <w:rsid w:val="00975B45"/>
    <w:rsid w:val="00976399"/>
    <w:rsid w:val="00982307"/>
    <w:rsid w:val="009823DB"/>
    <w:rsid w:val="0098371D"/>
    <w:rsid w:val="00984B1E"/>
    <w:rsid w:val="00984EF0"/>
    <w:rsid w:val="00985D7A"/>
    <w:rsid w:val="00986DE4"/>
    <w:rsid w:val="00990052"/>
    <w:rsid w:val="009901A5"/>
    <w:rsid w:val="00990CCB"/>
    <w:rsid w:val="00990CCD"/>
    <w:rsid w:val="00993197"/>
    <w:rsid w:val="0099410C"/>
    <w:rsid w:val="0099456B"/>
    <w:rsid w:val="00994F60"/>
    <w:rsid w:val="00997116"/>
    <w:rsid w:val="00997471"/>
    <w:rsid w:val="00997CF2"/>
    <w:rsid w:val="00997DA9"/>
    <w:rsid w:val="009A1481"/>
    <w:rsid w:val="009A286B"/>
    <w:rsid w:val="009A4CAA"/>
    <w:rsid w:val="009A62EE"/>
    <w:rsid w:val="009A6E13"/>
    <w:rsid w:val="009B0B40"/>
    <w:rsid w:val="009B2344"/>
    <w:rsid w:val="009B2372"/>
    <w:rsid w:val="009B280B"/>
    <w:rsid w:val="009B5D44"/>
    <w:rsid w:val="009B60C0"/>
    <w:rsid w:val="009B7FC1"/>
    <w:rsid w:val="009C2560"/>
    <w:rsid w:val="009C4486"/>
    <w:rsid w:val="009C7EEE"/>
    <w:rsid w:val="009D0BC8"/>
    <w:rsid w:val="009D1569"/>
    <w:rsid w:val="009D22FD"/>
    <w:rsid w:val="009D27F5"/>
    <w:rsid w:val="009D4824"/>
    <w:rsid w:val="009D62BA"/>
    <w:rsid w:val="009E0785"/>
    <w:rsid w:val="009E3D00"/>
    <w:rsid w:val="009E409C"/>
    <w:rsid w:val="009E43C6"/>
    <w:rsid w:val="009E5F11"/>
    <w:rsid w:val="009E617A"/>
    <w:rsid w:val="009F297F"/>
    <w:rsid w:val="009F3AB2"/>
    <w:rsid w:val="009F3C66"/>
    <w:rsid w:val="009F5710"/>
    <w:rsid w:val="009F633B"/>
    <w:rsid w:val="00A012A8"/>
    <w:rsid w:val="00A100FE"/>
    <w:rsid w:val="00A103CA"/>
    <w:rsid w:val="00A13056"/>
    <w:rsid w:val="00A14B20"/>
    <w:rsid w:val="00A16A7E"/>
    <w:rsid w:val="00A20598"/>
    <w:rsid w:val="00A248FF"/>
    <w:rsid w:val="00A2611B"/>
    <w:rsid w:val="00A3056C"/>
    <w:rsid w:val="00A30FEB"/>
    <w:rsid w:val="00A31673"/>
    <w:rsid w:val="00A32FA0"/>
    <w:rsid w:val="00A339E5"/>
    <w:rsid w:val="00A33AF8"/>
    <w:rsid w:val="00A34946"/>
    <w:rsid w:val="00A36B3B"/>
    <w:rsid w:val="00A36D71"/>
    <w:rsid w:val="00A402D4"/>
    <w:rsid w:val="00A4301E"/>
    <w:rsid w:val="00A46609"/>
    <w:rsid w:val="00A4681A"/>
    <w:rsid w:val="00A47F6C"/>
    <w:rsid w:val="00A502B9"/>
    <w:rsid w:val="00A51132"/>
    <w:rsid w:val="00A51F72"/>
    <w:rsid w:val="00A534B9"/>
    <w:rsid w:val="00A5575A"/>
    <w:rsid w:val="00A56795"/>
    <w:rsid w:val="00A56834"/>
    <w:rsid w:val="00A6141E"/>
    <w:rsid w:val="00A665D3"/>
    <w:rsid w:val="00A673F3"/>
    <w:rsid w:val="00A708CC"/>
    <w:rsid w:val="00A7095C"/>
    <w:rsid w:val="00A71FA8"/>
    <w:rsid w:val="00A74EA4"/>
    <w:rsid w:val="00A7555B"/>
    <w:rsid w:val="00A76B96"/>
    <w:rsid w:val="00A77B7C"/>
    <w:rsid w:val="00A833DA"/>
    <w:rsid w:val="00A83E6C"/>
    <w:rsid w:val="00A863B1"/>
    <w:rsid w:val="00A8777A"/>
    <w:rsid w:val="00A917DC"/>
    <w:rsid w:val="00A92F83"/>
    <w:rsid w:val="00A935AB"/>
    <w:rsid w:val="00A9692C"/>
    <w:rsid w:val="00A96C51"/>
    <w:rsid w:val="00A97135"/>
    <w:rsid w:val="00A971E8"/>
    <w:rsid w:val="00A97BAF"/>
    <w:rsid w:val="00AA03E6"/>
    <w:rsid w:val="00AA0FFA"/>
    <w:rsid w:val="00AA3894"/>
    <w:rsid w:val="00AA4B46"/>
    <w:rsid w:val="00AA6328"/>
    <w:rsid w:val="00AB0191"/>
    <w:rsid w:val="00AB0650"/>
    <w:rsid w:val="00AB1327"/>
    <w:rsid w:val="00AB2971"/>
    <w:rsid w:val="00AB33CA"/>
    <w:rsid w:val="00AB5546"/>
    <w:rsid w:val="00AB5C3D"/>
    <w:rsid w:val="00AB6300"/>
    <w:rsid w:val="00AB6354"/>
    <w:rsid w:val="00AB6765"/>
    <w:rsid w:val="00AB6F13"/>
    <w:rsid w:val="00AC2B0A"/>
    <w:rsid w:val="00AC3C5B"/>
    <w:rsid w:val="00AC66EE"/>
    <w:rsid w:val="00AD0AF2"/>
    <w:rsid w:val="00AD0DBE"/>
    <w:rsid w:val="00AD1A36"/>
    <w:rsid w:val="00AE25F2"/>
    <w:rsid w:val="00AE2D98"/>
    <w:rsid w:val="00AE36AD"/>
    <w:rsid w:val="00AE37D3"/>
    <w:rsid w:val="00AE41CB"/>
    <w:rsid w:val="00AE5255"/>
    <w:rsid w:val="00AE69CF"/>
    <w:rsid w:val="00AE7BFA"/>
    <w:rsid w:val="00AE7F4D"/>
    <w:rsid w:val="00AF1062"/>
    <w:rsid w:val="00AF4146"/>
    <w:rsid w:val="00AF6B2F"/>
    <w:rsid w:val="00B00493"/>
    <w:rsid w:val="00B005C9"/>
    <w:rsid w:val="00B00764"/>
    <w:rsid w:val="00B0350B"/>
    <w:rsid w:val="00B044A4"/>
    <w:rsid w:val="00B06E0B"/>
    <w:rsid w:val="00B13423"/>
    <w:rsid w:val="00B13FAD"/>
    <w:rsid w:val="00B15293"/>
    <w:rsid w:val="00B154C1"/>
    <w:rsid w:val="00B16318"/>
    <w:rsid w:val="00B203A3"/>
    <w:rsid w:val="00B214A1"/>
    <w:rsid w:val="00B250F7"/>
    <w:rsid w:val="00B30BE2"/>
    <w:rsid w:val="00B30DB2"/>
    <w:rsid w:val="00B30FC1"/>
    <w:rsid w:val="00B35460"/>
    <w:rsid w:val="00B36FEB"/>
    <w:rsid w:val="00B37684"/>
    <w:rsid w:val="00B376B8"/>
    <w:rsid w:val="00B400E3"/>
    <w:rsid w:val="00B42220"/>
    <w:rsid w:val="00B424A8"/>
    <w:rsid w:val="00B42B1B"/>
    <w:rsid w:val="00B4435C"/>
    <w:rsid w:val="00B463B0"/>
    <w:rsid w:val="00B47DCA"/>
    <w:rsid w:val="00B47FF2"/>
    <w:rsid w:val="00B5205B"/>
    <w:rsid w:val="00B52AF2"/>
    <w:rsid w:val="00B54AAD"/>
    <w:rsid w:val="00B54C8F"/>
    <w:rsid w:val="00B563B9"/>
    <w:rsid w:val="00B616E1"/>
    <w:rsid w:val="00B621FE"/>
    <w:rsid w:val="00B637B0"/>
    <w:rsid w:val="00B66BF7"/>
    <w:rsid w:val="00B67650"/>
    <w:rsid w:val="00B67FAF"/>
    <w:rsid w:val="00B7094A"/>
    <w:rsid w:val="00B7347E"/>
    <w:rsid w:val="00B74F23"/>
    <w:rsid w:val="00B7591F"/>
    <w:rsid w:val="00B7695E"/>
    <w:rsid w:val="00B81A26"/>
    <w:rsid w:val="00B820BF"/>
    <w:rsid w:val="00B83B94"/>
    <w:rsid w:val="00B84DF9"/>
    <w:rsid w:val="00B85DCE"/>
    <w:rsid w:val="00B85DDD"/>
    <w:rsid w:val="00B87FC7"/>
    <w:rsid w:val="00B901C2"/>
    <w:rsid w:val="00B91A8C"/>
    <w:rsid w:val="00B94D30"/>
    <w:rsid w:val="00B9529E"/>
    <w:rsid w:val="00B953B4"/>
    <w:rsid w:val="00BA0A74"/>
    <w:rsid w:val="00BA37D7"/>
    <w:rsid w:val="00BA4B41"/>
    <w:rsid w:val="00BA5A77"/>
    <w:rsid w:val="00BA695D"/>
    <w:rsid w:val="00BB60D2"/>
    <w:rsid w:val="00BC1062"/>
    <w:rsid w:val="00BC1422"/>
    <w:rsid w:val="00BD2169"/>
    <w:rsid w:val="00BD31C4"/>
    <w:rsid w:val="00BD5BD2"/>
    <w:rsid w:val="00BD6357"/>
    <w:rsid w:val="00BE4DE8"/>
    <w:rsid w:val="00BE53E3"/>
    <w:rsid w:val="00BE7E26"/>
    <w:rsid w:val="00BF1349"/>
    <w:rsid w:val="00BF590D"/>
    <w:rsid w:val="00C03076"/>
    <w:rsid w:val="00C057F4"/>
    <w:rsid w:val="00C0783E"/>
    <w:rsid w:val="00C12085"/>
    <w:rsid w:val="00C12584"/>
    <w:rsid w:val="00C149D7"/>
    <w:rsid w:val="00C15933"/>
    <w:rsid w:val="00C177D5"/>
    <w:rsid w:val="00C203C5"/>
    <w:rsid w:val="00C20821"/>
    <w:rsid w:val="00C24FD5"/>
    <w:rsid w:val="00C30895"/>
    <w:rsid w:val="00C344E4"/>
    <w:rsid w:val="00C34F40"/>
    <w:rsid w:val="00C35018"/>
    <w:rsid w:val="00C3590C"/>
    <w:rsid w:val="00C35DB6"/>
    <w:rsid w:val="00C37BC4"/>
    <w:rsid w:val="00C405CA"/>
    <w:rsid w:val="00C4385A"/>
    <w:rsid w:val="00C44ADF"/>
    <w:rsid w:val="00C463F2"/>
    <w:rsid w:val="00C46804"/>
    <w:rsid w:val="00C468EC"/>
    <w:rsid w:val="00C4776E"/>
    <w:rsid w:val="00C5326A"/>
    <w:rsid w:val="00C56B8C"/>
    <w:rsid w:val="00C56D11"/>
    <w:rsid w:val="00C56E65"/>
    <w:rsid w:val="00C5759D"/>
    <w:rsid w:val="00C57FD4"/>
    <w:rsid w:val="00C60C42"/>
    <w:rsid w:val="00C62E01"/>
    <w:rsid w:val="00C65DF3"/>
    <w:rsid w:val="00C66672"/>
    <w:rsid w:val="00C671D6"/>
    <w:rsid w:val="00C671FA"/>
    <w:rsid w:val="00C70672"/>
    <w:rsid w:val="00C72576"/>
    <w:rsid w:val="00C76058"/>
    <w:rsid w:val="00C766AD"/>
    <w:rsid w:val="00C77793"/>
    <w:rsid w:val="00C77EA1"/>
    <w:rsid w:val="00C802D5"/>
    <w:rsid w:val="00C817FB"/>
    <w:rsid w:val="00C81BEF"/>
    <w:rsid w:val="00C83008"/>
    <w:rsid w:val="00C831F3"/>
    <w:rsid w:val="00C84ECC"/>
    <w:rsid w:val="00C86F34"/>
    <w:rsid w:val="00C8723C"/>
    <w:rsid w:val="00C9105E"/>
    <w:rsid w:val="00C93C18"/>
    <w:rsid w:val="00C9410C"/>
    <w:rsid w:val="00C95748"/>
    <w:rsid w:val="00C959CF"/>
    <w:rsid w:val="00C95B00"/>
    <w:rsid w:val="00C963C1"/>
    <w:rsid w:val="00C97915"/>
    <w:rsid w:val="00CA37B7"/>
    <w:rsid w:val="00CA4BFF"/>
    <w:rsid w:val="00CA5F39"/>
    <w:rsid w:val="00CA7E95"/>
    <w:rsid w:val="00CB542A"/>
    <w:rsid w:val="00CB5A11"/>
    <w:rsid w:val="00CB65E4"/>
    <w:rsid w:val="00CB6ADE"/>
    <w:rsid w:val="00CB7BA5"/>
    <w:rsid w:val="00CB7F65"/>
    <w:rsid w:val="00CC1F95"/>
    <w:rsid w:val="00CC2B42"/>
    <w:rsid w:val="00CC33F1"/>
    <w:rsid w:val="00CC46D9"/>
    <w:rsid w:val="00CC778C"/>
    <w:rsid w:val="00CC7920"/>
    <w:rsid w:val="00CD0E1A"/>
    <w:rsid w:val="00CD21D8"/>
    <w:rsid w:val="00CD3CEB"/>
    <w:rsid w:val="00CD734E"/>
    <w:rsid w:val="00CD7B25"/>
    <w:rsid w:val="00CE028C"/>
    <w:rsid w:val="00CE1562"/>
    <w:rsid w:val="00CE1CBC"/>
    <w:rsid w:val="00CE24B5"/>
    <w:rsid w:val="00CE2D15"/>
    <w:rsid w:val="00CE2E73"/>
    <w:rsid w:val="00CE3F41"/>
    <w:rsid w:val="00CE6403"/>
    <w:rsid w:val="00CF1698"/>
    <w:rsid w:val="00CF1E79"/>
    <w:rsid w:val="00CF283C"/>
    <w:rsid w:val="00CF643E"/>
    <w:rsid w:val="00CF6475"/>
    <w:rsid w:val="00D00A9B"/>
    <w:rsid w:val="00D019D7"/>
    <w:rsid w:val="00D04C63"/>
    <w:rsid w:val="00D055F0"/>
    <w:rsid w:val="00D06F14"/>
    <w:rsid w:val="00D07FCD"/>
    <w:rsid w:val="00D10D1D"/>
    <w:rsid w:val="00D113DB"/>
    <w:rsid w:val="00D12C64"/>
    <w:rsid w:val="00D13225"/>
    <w:rsid w:val="00D13935"/>
    <w:rsid w:val="00D20516"/>
    <w:rsid w:val="00D2081B"/>
    <w:rsid w:val="00D21FD2"/>
    <w:rsid w:val="00D2360F"/>
    <w:rsid w:val="00D23744"/>
    <w:rsid w:val="00D2486B"/>
    <w:rsid w:val="00D24CA4"/>
    <w:rsid w:val="00D255EC"/>
    <w:rsid w:val="00D30397"/>
    <w:rsid w:val="00D31637"/>
    <w:rsid w:val="00D33196"/>
    <w:rsid w:val="00D34B23"/>
    <w:rsid w:val="00D35993"/>
    <w:rsid w:val="00D37F81"/>
    <w:rsid w:val="00D4215B"/>
    <w:rsid w:val="00D43534"/>
    <w:rsid w:val="00D45BA3"/>
    <w:rsid w:val="00D46C2F"/>
    <w:rsid w:val="00D51B09"/>
    <w:rsid w:val="00D51BEE"/>
    <w:rsid w:val="00D53072"/>
    <w:rsid w:val="00D537A9"/>
    <w:rsid w:val="00D555D7"/>
    <w:rsid w:val="00D55972"/>
    <w:rsid w:val="00D62E44"/>
    <w:rsid w:val="00D630EB"/>
    <w:rsid w:val="00D65023"/>
    <w:rsid w:val="00D66073"/>
    <w:rsid w:val="00D73043"/>
    <w:rsid w:val="00D763C3"/>
    <w:rsid w:val="00D77173"/>
    <w:rsid w:val="00D774A0"/>
    <w:rsid w:val="00D77704"/>
    <w:rsid w:val="00D779C1"/>
    <w:rsid w:val="00D77BD1"/>
    <w:rsid w:val="00D77E8C"/>
    <w:rsid w:val="00D81182"/>
    <w:rsid w:val="00D853D3"/>
    <w:rsid w:val="00D90852"/>
    <w:rsid w:val="00D9374D"/>
    <w:rsid w:val="00D95096"/>
    <w:rsid w:val="00D954F6"/>
    <w:rsid w:val="00D9644F"/>
    <w:rsid w:val="00D96DDB"/>
    <w:rsid w:val="00DA2274"/>
    <w:rsid w:val="00DA321F"/>
    <w:rsid w:val="00DA4356"/>
    <w:rsid w:val="00DA5948"/>
    <w:rsid w:val="00DA5DA7"/>
    <w:rsid w:val="00DB12F6"/>
    <w:rsid w:val="00DB258D"/>
    <w:rsid w:val="00DB4ED7"/>
    <w:rsid w:val="00DB4F21"/>
    <w:rsid w:val="00DB706E"/>
    <w:rsid w:val="00DB7A18"/>
    <w:rsid w:val="00DC0506"/>
    <w:rsid w:val="00DC13E4"/>
    <w:rsid w:val="00DC201F"/>
    <w:rsid w:val="00DC2FB9"/>
    <w:rsid w:val="00DC3BE1"/>
    <w:rsid w:val="00DC44C9"/>
    <w:rsid w:val="00DC5F88"/>
    <w:rsid w:val="00DC7020"/>
    <w:rsid w:val="00DC7989"/>
    <w:rsid w:val="00DD1B00"/>
    <w:rsid w:val="00DD1CDB"/>
    <w:rsid w:val="00DD3972"/>
    <w:rsid w:val="00DD4F53"/>
    <w:rsid w:val="00DD5D3D"/>
    <w:rsid w:val="00DE0473"/>
    <w:rsid w:val="00DE60D1"/>
    <w:rsid w:val="00DE6E66"/>
    <w:rsid w:val="00DF01D9"/>
    <w:rsid w:val="00DF16B3"/>
    <w:rsid w:val="00DF1FE5"/>
    <w:rsid w:val="00DF5E6D"/>
    <w:rsid w:val="00E00DFE"/>
    <w:rsid w:val="00E013C8"/>
    <w:rsid w:val="00E01CD8"/>
    <w:rsid w:val="00E01F20"/>
    <w:rsid w:val="00E034C5"/>
    <w:rsid w:val="00E0485A"/>
    <w:rsid w:val="00E0572C"/>
    <w:rsid w:val="00E05863"/>
    <w:rsid w:val="00E05BD9"/>
    <w:rsid w:val="00E07AE9"/>
    <w:rsid w:val="00E12A23"/>
    <w:rsid w:val="00E12F44"/>
    <w:rsid w:val="00E141E7"/>
    <w:rsid w:val="00E16A0F"/>
    <w:rsid w:val="00E17F69"/>
    <w:rsid w:val="00E204F1"/>
    <w:rsid w:val="00E20799"/>
    <w:rsid w:val="00E20A82"/>
    <w:rsid w:val="00E2222F"/>
    <w:rsid w:val="00E2235A"/>
    <w:rsid w:val="00E22588"/>
    <w:rsid w:val="00E25652"/>
    <w:rsid w:val="00E25A22"/>
    <w:rsid w:val="00E26AEF"/>
    <w:rsid w:val="00E2756F"/>
    <w:rsid w:val="00E35952"/>
    <w:rsid w:val="00E367A1"/>
    <w:rsid w:val="00E37DBE"/>
    <w:rsid w:val="00E404EE"/>
    <w:rsid w:val="00E40E10"/>
    <w:rsid w:val="00E43BAD"/>
    <w:rsid w:val="00E43E49"/>
    <w:rsid w:val="00E446B7"/>
    <w:rsid w:val="00E45A9A"/>
    <w:rsid w:val="00E47E9B"/>
    <w:rsid w:val="00E5069F"/>
    <w:rsid w:val="00E50E59"/>
    <w:rsid w:val="00E51C04"/>
    <w:rsid w:val="00E51FA4"/>
    <w:rsid w:val="00E52C13"/>
    <w:rsid w:val="00E553F3"/>
    <w:rsid w:val="00E554F3"/>
    <w:rsid w:val="00E56137"/>
    <w:rsid w:val="00E57D78"/>
    <w:rsid w:val="00E62A53"/>
    <w:rsid w:val="00E63513"/>
    <w:rsid w:val="00E662DF"/>
    <w:rsid w:val="00E66A0A"/>
    <w:rsid w:val="00E66B03"/>
    <w:rsid w:val="00E66B68"/>
    <w:rsid w:val="00E67A4E"/>
    <w:rsid w:val="00E7060E"/>
    <w:rsid w:val="00E718EE"/>
    <w:rsid w:val="00E71BCA"/>
    <w:rsid w:val="00E72147"/>
    <w:rsid w:val="00E721E0"/>
    <w:rsid w:val="00E72E5E"/>
    <w:rsid w:val="00E7310A"/>
    <w:rsid w:val="00E73195"/>
    <w:rsid w:val="00E7319F"/>
    <w:rsid w:val="00E74166"/>
    <w:rsid w:val="00E76053"/>
    <w:rsid w:val="00E775A8"/>
    <w:rsid w:val="00E776B8"/>
    <w:rsid w:val="00E77D91"/>
    <w:rsid w:val="00E77EF8"/>
    <w:rsid w:val="00E77EFE"/>
    <w:rsid w:val="00E80915"/>
    <w:rsid w:val="00E83243"/>
    <w:rsid w:val="00E8338A"/>
    <w:rsid w:val="00E83E11"/>
    <w:rsid w:val="00E85946"/>
    <w:rsid w:val="00E90956"/>
    <w:rsid w:val="00E91AA1"/>
    <w:rsid w:val="00E91AFD"/>
    <w:rsid w:val="00E9212B"/>
    <w:rsid w:val="00E945EB"/>
    <w:rsid w:val="00EA0170"/>
    <w:rsid w:val="00EA1C48"/>
    <w:rsid w:val="00EA22A9"/>
    <w:rsid w:val="00EA27CF"/>
    <w:rsid w:val="00EA2A9B"/>
    <w:rsid w:val="00EA2D2D"/>
    <w:rsid w:val="00EA5900"/>
    <w:rsid w:val="00EA777F"/>
    <w:rsid w:val="00EB03A5"/>
    <w:rsid w:val="00EB10D6"/>
    <w:rsid w:val="00EB40E7"/>
    <w:rsid w:val="00EB5444"/>
    <w:rsid w:val="00EB5B9A"/>
    <w:rsid w:val="00EB60FF"/>
    <w:rsid w:val="00EB6583"/>
    <w:rsid w:val="00EB79D3"/>
    <w:rsid w:val="00EC0051"/>
    <w:rsid w:val="00EC36C1"/>
    <w:rsid w:val="00EC4B13"/>
    <w:rsid w:val="00EC5C30"/>
    <w:rsid w:val="00EC79C0"/>
    <w:rsid w:val="00ED08EC"/>
    <w:rsid w:val="00ED3A46"/>
    <w:rsid w:val="00ED3BB6"/>
    <w:rsid w:val="00ED467E"/>
    <w:rsid w:val="00ED601A"/>
    <w:rsid w:val="00EE028B"/>
    <w:rsid w:val="00EE1E0A"/>
    <w:rsid w:val="00EE34F0"/>
    <w:rsid w:val="00EE4065"/>
    <w:rsid w:val="00EE4087"/>
    <w:rsid w:val="00EE496F"/>
    <w:rsid w:val="00EE637D"/>
    <w:rsid w:val="00EE70D1"/>
    <w:rsid w:val="00EF0562"/>
    <w:rsid w:val="00EF1269"/>
    <w:rsid w:val="00EF1C16"/>
    <w:rsid w:val="00EF3B95"/>
    <w:rsid w:val="00EF4012"/>
    <w:rsid w:val="00EF588D"/>
    <w:rsid w:val="00EF5C97"/>
    <w:rsid w:val="00EF6976"/>
    <w:rsid w:val="00EF6B41"/>
    <w:rsid w:val="00F00337"/>
    <w:rsid w:val="00F0040F"/>
    <w:rsid w:val="00F00A94"/>
    <w:rsid w:val="00F025C1"/>
    <w:rsid w:val="00F04330"/>
    <w:rsid w:val="00F05F83"/>
    <w:rsid w:val="00F1412B"/>
    <w:rsid w:val="00F14F2E"/>
    <w:rsid w:val="00F169E8"/>
    <w:rsid w:val="00F232D3"/>
    <w:rsid w:val="00F242D4"/>
    <w:rsid w:val="00F25A7E"/>
    <w:rsid w:val="00F26CA1"/>
    <w:rsid w:val="00F30C4D"/>
    <w:rsid w:val="00F3152F"/>
    <w:rsid w:val="00F32EE2"/>
    <w:rsid w:val="00F33991"/>
    <w:rsid w:val="00F3424B"/>
    <w:rsid w:val="00F372D2"/>
    <w:rsid w:val="00F4124C"/>
    <w:rsid w:val="00F41B7F"/>
    <w:rsid w:val="00F44035"/>
    <w:rsid w:val="00F44747"/>
    <w:rsid w:val="00F44ECE"/>
    <w:rsid w:val="00F45CFB"/>
    <w:rsid w:val="00F46D1A"/>
    <w:rsid w:val="00F5012D"/>
    <w:rsid w:val="00F51A27"/>
    <w:rsid w:val="00F51BF3"/>
    <w:rsid w:val="00F527FF"/>
    <w:rsid w:val="00F53228"/>
    <w:rsid w:val="00F539DB"/>
    <w:rsid w:val="00F54614"/>
    <w:rsid w:val="00F54735"/>
    <w:rsid w:val="00F56118"/>
    <w:rsid w:val="00F562E4"/>
    <w:rsid w:val="00F565B6"/>
    <w:rsid w:val="00F602D8"/>
    <w:rsid w:val="00F62168"/>
    <w:rsid w:val="00F62824"/>
    <w:rsid w:val="00F67935"/>
    <w:rsid w:val="00F67FCE"/>
    <w:rsid w:val="00F724B6"/>
    <w:rsid w:val="00F74F11"/>
    <w:rsid w:val="00F77E39"/>
    <w:rsid w:val="00F81238"/>
    <w:rsid w:val="00F821F9"/>
    <w:rsid w:val="00F8399B"/>
    <w:rsid w:val="00F846D4"/>
    <w:rsid w:val="00F8488E"/>
    <w:rsid w:val="00F85E57"/>
    <w:rsid w:val="00F90501"/>
    <w:rsid w:val="00F91821"/>
    <w:rsid w:val="00F9441F"/>
    <w:rsid w:val="00F94B76"/>
    <w:rsid w:val="00F94D87"/>
    <w:rsid w:val="00F97074"/>
    <w:rsid w:val="00F97A35"/>
    <w:rsid w:val="00FA1DF8"/>
    <w:rsid w:val="00FA21BB"/>
    <w:rsid w:val="00FA2740"/>
    <w:rsid w:val="00FA450C"/>
    <w:rsid w:val="00FA5A31"/>
    <w:rsid w:val="00FB1918"/>
    <w:rsid w:val="00FB23D5"/>
    <w:rsid w:val="00FB4C22"/>
    <w:rsid w:val="00FB7021"/>
    <w:rsid w:val="00FB7B14"/>
    <w:rsid w:val="00FC2605"/>
    <w:rsid w:val="00FC26B3"/>
    <w:rsid w:val="00FC3ED3"/>
    <w:rsid w:val="00FC3FF1"/>
    <w:rsid w:val="00FC4511"/>
    <w:rsid w:val="00FC4986"/>
    <w:rsid w:val="00FC669E"/>
    <w:rsid w:val="00FC6C4E"/>
    <w:rsid w:val="00FD1886"/>
    <w:rsid w:val="00FD1A28"/>
    <w:rsid w:val="00FD1C15"/>
    <w:rsid w:val="00FD1C86"/>
    <w:rsid w:val="00FD24FD"/>
    <w:rsid w:val="00FD2649"/>
    <w:rsid w:val="00FD2E72"/>
    <w:rsid w:val="00FD38DB"/>
    <w:rsid w:val="00FD51D2"/>
    <w:rsid w:val="00FD5A32"/>
    <w:rsid w:val="00FD5FA2"/>
    <w:rsid w:val="00FD649E"/>
    <w:rsid w:val="00FD68C3"/>
    <w:rsid w:val="00FE0381"/>
    <w:rsid w:val="00FE0A2F"/>
    <w:rsid w:val="00FE4009"/>
    <w:rsid w:val="00FE59CC"/>
    <w:rsid w:val="00FE6246"/>
    <w:rsid w:val="00FF459B"/>
    <w:rsid w:val="00FF4890"/>
    <w:rsid w:val="00FF5E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961398"/>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67"/>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99"/>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86B"/>
    <w:pPr>
      <w:jc w:val="both"/>
    </w:pPr>
    <w:rPr>
      <w:rFonts w:cs="Angsana New"/>
      <w:sz w:val="22"/>
      <w:szCs w:val="24"/>
      <w:lang w:val="en-GB"/>
    </w:rPr>
  </w:style>
  <w:style w:type="paragraph" w:styleId="Heading1">
    <w:name w:val="heading 1"/>
    <w:basedOn w:val="Normal"/>
    <w:next w:val="Heading2"/>
    <w:qFormat/>
    <w:rsid w:val="00BD2B45"/>
    <w:pPr>
      <w:keepNext/>
      <w:tabs>
        <w:tab w:val="left" w:pos="720"/>
      </w:tabs>
      <w:spacing w:before="240" w:after="120"/>
      <w:jc w:val="center"/>
      <w:outlineLvl w:val="0"/>
    </w:pPr>
    <w:rPr>
      <w:b/>
      <w:caps/>
    </w:rPr>
  </w:style>
  <w:style w:type="paragraph" w:styleId="Heading2">
    <w:name w:val="heading 2"/>
    <w:basedOn w:val="Normal"/>
    <w:next w:val="Normal"/>
    <w:qFormat/>
    <w:rsid w:val="00BD2B45"/>
    <w:pPr>
      <w:keepNext/>
      <w:tabs>
        <w:tab w:val="left" w:pos="720"/>
      </w:tabs>
      <w:spacing w:before="120" w:after="120"/>
      <w:jc w:val="center"/>
      <w:outlineLvl w:val="1"/>
    </w:pPr>
    <w:rPr>
      <w:b/>
      <w:bCs/>
      <w:i/>
      <w:iCs/>
    </w:rPr>
  </w:style>
  <w:style w:type="paragraph" w:styleId="Heading3">
    <w:name w:val="heading 3"/>
    <w:basedOn w:val="Normal"/>
    <w:next w:val="Normal"/>
    <w:qFormat/>
    <w:rsid w:val="00BD2B45"/>
    <w:pPr>
      <w:keepNext/>
      <w:tabs>
        <w:tab w:val="left" w:pos="567"/>
      </w:tabs>
      <w:spacing w:before="120" w:after="120"/>
      <w:jc w:val="center"/>
      <w:outlineLvl w:val="2"/>
    </w:pPr>
    <w:rPr>
      <w:i/>
      <w:iCs/>
    </w:rPr>
  </w:style>
  <w:style w:type="paragraph" w:styleId="Heading4">
    <w:name w:val="heading 4"/>
    <w:basedOn w:val="Normal"/>
    <w:qFormat/>
    <w:rsid w:val="00BD2B45"/>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A31ADA"/>
    <w:pPr>
      <w:keepNext/>
      <w:numPr>
        <w:ilvl w:val="4"/>
        <w:numId w:val="3"/>
      </w:numPr>
      <w:spacing w:before="120" w:after="120"/>
      <w:jc w:val="left"/>
      <w:outlineLvl w:val="4"/>
    </w:pPr>
    <w:rPr>
      <w:b/>
      <w:bCs/>
      <w:i/>
      <w:szCs w:val="26"/>
      <w:lang w:val="en-CA"/>
    </w:rPr>
  </w:style>
  <w:style w:type="paragraph" w:styleId="Heading6">
    <w:name w:val="heading 6"/>
    <w:basedOn w:val="Normal"/>
    <w:next w:val="Normal"/>
    <w:qFormat/>
    <w:rsid w:val="00BD2B45"/>
    <w:pPr>
      <w:keepNext/>
      <w:spacing w:after="240" w:line="240" w:lineRule="exact"/>
      <w:ind w:left="720"/>
      <w:outlineLvl w:val="5"/>
    </w:pPr>
    <w:rPr>
      <w:u w:val="single"/>
    </w:rPr>
  </w:style>
  <w:style w:type="paragraph" w:styleId="Heading7">
    <w:name w:val="heading 7"/>
    <w:basedOn w:val="Normal"/>
    <w:next w:val="Normal"/>
    <w:qFormat/>
    <w:rsid w:val="00BD2B45"/>
    <w:pPr>
      <w:keepNext/>
      <w:jc w:val="right"/>
      <w:outlineLvl w:val="6"/>
    </w:pPr>
    <w:rPr>
      <w:rFonts w:ascii="Univers" w:hAnsi="Univers"/>
      <w:b/>
      <w:sz w:val="28"/>
    </w:rPr>
  </w:style>
  <w:style w:type="paragraph" w:styleId="Heading8">
    <w:name w:val="heading 8"/>
    <w:basedOn w:val="Normal"/>
    <w:next w:val="Normal"/>
    <w:qFormat/>
    <w:rsid w:val="00BD2B45"/>
    <w:pPr>
      <w:keepNext/>
      <w:jc w:val="right"/>
      <w:outlineLvl w:val="7"/>
    </w:pPr>
    <w:rPr>
      <w:rFonts w:ascii="Univers" w:hAnsi="Univers"/>
      <w:b/>
      <w:sz w:val="32"/>
    </w:rPr>
  </w:style>
  <w:style w:type="paragraph" w:styleId="Heading9">
    <w:name w:val="heading 9"/>
    <w:basedOn w:val="Normal"/>
    <w:next w:val="Normal"/>
    <w:qFormat/>
    <w:rsid w:val="00BD2B4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B45"/>
    <w:pPr>
      <w:spacing w:before="120" w:after="120"/>
      <w:ind w:firstLine="720"/>
    </w:pPr>
    <w:rPr>
      <w:iCs/>
    </w:rPr>
  </w:style>
  <w:style w:type="paragraph" w:styleId="Footer">
    <w:name w:val="footer"/>
    <w:basedOn w:val="Normal"/>
    <w:rsid w:val="00BD2B45"/>
    <w:pPr>
      <w:tabs>
        <w:tab w:val="center" w:pos="4320"/>
        <w:tab w:val="right" w:pos="8640"/>
      </w:tabs>
      <w:ind w:firstLine="720"/>
      <w:jc w:val="right"/>
    </w:pPr>
  </w:style>
  <w:style w:type="paragraph" w:customStyle="1" w:styleId="Para1">
    <w:name w:val="Para1"/>
    <w:basedOn w:val="Normal"/>
    <w:rsid w:val="00BD2B45"/>
    <w:pPr>
      <w:numPr>
        <w:numId w:val="39"/>
      </w:numPr>
      <w:tabs>
        <w:tab w:val="left" w:pos="720"/>
      </w:tabs>
      <w:spacing w:after="120"/>
    </w:pPr>
    <w:rPr>
      <w:snapToGrid w:val="0"/>
      <w:szCs w:val="18"/>
    </w:rPr>
  </w:style>
  <w:style w:type="paragraph" w:customStyle="1" w:styleId="Para20">
    <w:name w:val="Para2"/>
    <w:basedOn w:val="Para1"/>
    <w:rsid w:val="00BD2B45"/>
    <w:pPr>
      <w:numPr>
        <w:numId w:val="0"/>
      </w:numPr>
      <w:autoSpaceDE w:val="0"/>
      <w:autoSpaceDN w:val="0"/>
    </w:pPr>
  </w:style>
  <w:style w:type="paragraph" w:customStyle="1" w:styleId="Para3">
    <w:name w:val="Para3"/>
    <w:basedOn w:val="Normal"/>
    <w:rsid w:val="00BD2B45"/>
    <w:pPr>
      <w:numPr>
        <w:ilvl w:val="2"/>
        <w:numId w:val="39"/>
      </w:numPr>
      <w:tabs>
        <w:tab w:val="left" w:pos="1980"/>
      </w:tabs>
      <w:spacing w:before="80" w:after="80"/>
    </w:pPr>
    <w:rPr>
      <w:szCs w:val="20"/>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D2B45"/>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2B45"/>
    <w:rPr>
      <w:sz w:val="18"/>
      <w:u w:val="single"/>
      <w:vertAlign w:val="baseline"/>
    </w:rPr>
  </w:style>
  <w:style w:type="paragraph" w:customStyle="1" w:styleId="Cornernotation">
    <w:name w:val="Corner notation"/>
    <w:basedOn w:val="Normal"/>
    <w:rsid w:val="00BD2B45"/>
    <w:pPr>
      <w:ind w:left="284" w:right="4398" w:hanging="284"/>
      <w:jc w:val="left"/>
    </w:pPr>
  </w:style>
  <w:style w:type="character" w:styleId="FollowedHyperlink">
    <w:name w:val="FollowedHyperlink"/>
    <w:rsid w:val="00BD2B45"/>
    <w:rPr>
      <w:color w:val="800080"/>
      <w:u w:val="single"/>
    </w:rPr>
  </w:style>
  <w:style w:type="character" w:styleId="Hyperlink">
    <w:name w:val="Hyperlink"/>
    <w:rsid w:val="00BD2B45"/>
    <w:rPr>
      <w:color w:val="0000FF"/>
      <w:u w:val="single"/>
    </w:rPr>
  </w:style>
  <w:style w:type="character" w:customStyle="1" w:styleId="Hyperlink1">
    <w:name w:val="Hyperlink1"/>
    <w:rPr>
      <w:color w:val="0000FF"/>
      <w:u w:val="single"/>
    </w:rPr>
  </w:style>
  <w:style w:type="paragraph" w:styleId="NormalWeb">
    <w:name w:val="Normal (Web)"/>
    <w:basedOn w:val="Normal"/>
    <w:rsid w:val="00BD2B45"/>
    <w:pPr>
      <w:spacing w:before="100" w:beforeAutospacing="1" w:after="100" w:afterAutospacing="1"/>
      <w:jc w:val="left"/>
    </w:pPr>
    <w:rPr>
      <w:rFonts w:ascii="Verdana" w:hAnsi="Verdana"/>
      <w:color w:val="000000"/>
      <w:sz w:val="18"/>
      <w:szCs w:val="18"/>
      <w:lang w:val="en-US"/>
    </w:rPr>
  </w:style>
  <w:style w:type="character" w:customStyle="1" w:styleId="BulletList">
    <w:name w:val="Bullet List"/>
    <w:basedOn w:val="DefaultParagraphFont"/>
  </w:style>
  <w:style w:type="paragraph" w:customStyle="1" w:styleId="FOOTNOTETEX">
    <w:name w:val="FOOTNOTE TEX"/>
    <w:pPr>
      <w:widowControl w:val="0"/>
      <w:tabs>
        <w:tab w:val="left" w:pos="-720"/>
      </w:tabs>
      <w:suppressAutoHyphens/>
    </w:pPr>
    <w:rPr>
      <w:lang w:val="en-US"/>
    </w:rPr>
  </w:style>
  <w:style w:type="character" w:customStyle="1" w:styleId="endnoterefe">
    <w:name w:val="endnote refe"/>
    <w:rPr>
      <w:rFonts w:ascii="Courier New" w:hAnsi="Courier New"/>
      <w:noProof w:val="0"/>
      <w:sz w:val="20"/>
      <w:vertAlign w:val="superscript"/>
      <w:lang w:val="en-US"/>
    </w:rPr>
  </w:style>
  <w:style w:type="paragraph" w:styleId="EndnoteText">
    <w:name w:val="endnote text"/>
    <w:basedOn w:val="Normal"/>
    <w:semiHidden/>
    <w:rsid w:val="00BD2B45"/>
    <w:pPr>
      <w:widowControl w:val="0"/>
      <w:tabs>
        <w:tab w:val="left" w:pos="-720"/>
      </w:tabs>
      <w:suppressAutoHyphens/>
    </w:pPr>
    <w:rPr>
      <w:rFonts w:ascii="Courier New" w:hAnsi="Courier New"/>
    </w:rPr>
  </w:style>
  <w:style w:type="character" w:styleId="EndnoteReference">
    <w:name w:val="endnote reference"/>
    <w:semiHidden/>
    <w:rsid w:val="00BD2B45"/>
    <w:rPr>
      <w:vertAlign w:val="superscript"/>
    </w:rPr>
  </w:style>
  <w:style w:type="paragraph" w:styleId="TOC1">
    <w:name w:val="toc 1"/>
    <w:basedOn w:val="Normal"/>
    <w:next w:val="Normal"/>
    <w:autoRedefine/>
    <w:semiHidden/>
    <w:rsid w:val="00BD2B45"/>
    <w:pPr>
      <w:tabs>
        <w:tab w:val="left" w:pos="1440"/>
        <w:tab w:val="right" w:leader="dot" w:pos="9360"/>
      </w:tabs>
      <w:spacing w:after="120"/>
      <w:ind w:left="1440" w:right="540" w:hanging="1440"/>
      <w:jc w:val="left"/>
    </w:pPr>
    <w:rPr>
      <w:noProof/>
      <w:szCs w:val="22"/>
    </w:rPr>
  </w:style>
  <w:style w:type="paragraph" w:styleId="TOC2">
    <w:name w:val="toc 2"/>
    <w:basedOn w:val="Normal"/>
    <w:next w:val="Normal"/>
    <w:autoRedefine/>
    <w:semiHidden/>
    <w:rsid w:val="00BD2B45"/>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BD2B45"/>
    <w:pPr>
      <w:ind w:left="2160" w:hanging="720"/>
    </w:pPr>
  </w:style>
  <w:style w:type="paragraph" w:styleId="TOC4">
    <w:name w:val="toc 4"/>
    <w:basedOn w:val="Normal"/>
    <w:next w:val="Normal"/>
    <w:autoRedefine/>
    <w:semiHidden/>
    <w:pPr>
      <w:spacing w:before="120" w:after="120"/>
      <w:ind w:left="720"/>
      <w:jc w:val="left"/>
    </w:pPr>
    <w:rPr>
      <w:lang w:val="en-CA"/>
    </w:rPr>
  </w:style>
  <w:style w:type="paragraph" w:styleId="TOC5">
    <w:name w:val="toc 5"/>
    <w:basedOn w:val="Normal"/>
    <w:next w:val="Normal"/>
    <w:autoRedefine/>
    <w:semiHidden/>
    <w:rsid w:val="00BD2B45"/>
    <w:pPr>
      <w:ind w:left="880"/>
    </w:pPr>
  </w:style>
  <w:style w:type="paragraph" w:styleId="TOC6">
    <w:name w:val="toc 6"/>
    <w:basedOn w:val="Normal"/>
    <w:next w:val="Normal"/>
    <w:autoRedefine/>
    <w:semiHidden/>
    <w:pPr>
      <w:spacing w:before="120" w:after="120"/>
      <w:ind w:left="1200"/>
      <w:jc w:val="left"/>
    </w:pPr>
    <w:rPr>
      <w:lang w:val="en-CA"/>
    </w:rPr>
  </w:style>
  <w:style w:type="paragraph" w:styleId="TOC7">
    <w:name w:val="toc 7"/>
    <w:basedOn w:val="Normal"/>
    <w:next w:val="Normal"/>
    <w:autoRedefine/>
    <w:semiHidden/>
    <w:pPr>
      <w:spacing w:before="120" w:after="120"/>
      <w:ind w:left="1440"/>
      <w:jc w:val="left"/>
    </w:pPr>
    <w:rPr>
      <w:lang w:val="en-CA"/>
    </w:rPr>
  </w:style>
  <w:style w:type="paragraph" w:styleId="TOC8">
    <w:name w:val="toc 8"/>
    <w:basedOn w:val="Normal"/>
    <w:next w:val="Normal"/>
    <w:autoRedefine/>
    <w:semiHidden/>
    <w:pPr>
      <w:spacing w:before="120" w:after="120"/>
      <w:ind w:left="1680"/>
      <w:jc w:val="left"/>
    </w:pPr>
    <w:rPr>
      <w:lang w:val="en-CA"/>
    </w:rPr>
  </w:style>
  <w:style w:type="paragraph" w:styleId="TOC9">
    <w:name w:val="toc 9"/>
    <w:basedOn w:val="Normal"/>
    <w:next w:val="Normal"/>
    <w:autoRedefine/>
    <w:semiHidden/>
    <w:pPr>
      <w:spacing w:before="120" w:after="120"/>
      <w:ind w:left="1920"/>
      <w:jc w:val="left"/>
    </w:pPr>
    <w:rPr>
      <w:lang w:val="en-CA"/>
    </w:rPr>
  </w:style>
  <w:style w:type="paragraph" w:customStyle="1" w:styleId="HEADING">
    <w:name w:val="HEADING"/>
    <w:basedOn w:val="Normal"/>
    <w:rsid w:val="00BD2B45"/>
    <w:pPr>
      <w:keepNext/>
      <w:tabs>
        <w:tab w:val="left" w:pos="426"/>
      </w:tabs>
      <w:spacing w:before="120" w:after="120"/>
      <w:jc w:val="center"/>
    </w:pPr>
    <w:rPr>
      <w:rFonts w:ascii="Times New Roman Bold" w:hAnsi="Times New Roman Bold" w:cs="Times New Roman"/>
      <w:b/>
      <w:bCs/>
      <w:caps/>
    </w:rPr>
  </w:style>
  <w:style w:type="paragraph" w:customStyle="1" w:styleId="Style1">
    <w:name w:val="Style1"/>
    <w:basedOn w:val="BodyText2"/>
    <w:pPr>
      <w:numPr>
        <w:ilvl w:val="1"/>
        <w:numId w:val="2"/>
      </w:numPr>
      <w:tabs>
        <w:tab w:val="left" w:pos="1440"/>
      </w:tabs>
      <w:spacing w:before="120" w:after="120"/>
    </w:pPr>
    <w:rPr>
      <w:szCs w:val="20"/>
    </w:rPr>
  </w:style>
  <w:style w:type="paragraph" w:customStyle="1" w:styleId="subhead">
    <w:name w:val="subhead"/>
    <w:basedOn w:val="Normal"/>
    <w:next w:val="Para1"/>
    <w:pPr>
      <w:spacing w:before="120" w:after="120"/>
      <w:jc w:val="center"/>
    </w:pPr>
    <w:rPr>
      <w:i/>
      <w:szCs w:val="20"/>
    </w:rPr>
  </w:style>
  <w:style w:type="paragraph" w:customStyle="1" w:styleId="Heading-plain">
    <w:name w:val="Heading-plain"/>
    <w:basedOn w:val="Normal"/>
    <w:rsid w:val="00BD2B45"/>
    <w:pPr>
      <w:spacing w:before="120" w:after="120"/>
      <w:jc w:val="center"/>
      <w:outlineLvl w:val="0"/>
    </w:pPr>
    <w:rPr>
      <w:i/>
      <w:szCs w:val="20"/>
    </w:rPr>
  </w:style>
  <w:style w:type="paragraph" w:styleId="Header">
    <w:name w:val="header"/>
    <w:basedOn w:val="Normal"/>
    <w:link w:val="HeaderChar"/>
    <w:uiPriority w:val="99"/>
    <w:rsid w:val="00BD2B45"/>
    <w:pPr>
      <w:tabs>
        <w:tab w:val="center" w:pos="4320"/>
        <w:tab w:val="right" w:pos="8640"/>
      </w:tabs>
    </w:pPr>
  </w:style>
  <w:style w:type="paragraph" w:customStyle="1" w:styleId="Activity">
    <w:name w:val="Activity"/>
    <w:basedOn w:val="Para1"/>
    <w:pPr>
      <w:numPr>
        <w:numId w:val="0"/>
      </w:numPr>
      <w:tabs>
        <w:tab w:val="clear" w:pos="720"/>
      </w:tabs>
      <w:autoSpaceDE w:val="0"/>
      <w:autoSpaceDN w:val="0"/>
      <w:ind w:firstLine="720"/>
    </w:pPr>
    <w:rPr>
      <w:b/>
      <w:bCs/>
      <w:snapToGrid/>
    </w:rPr>
  </w:style>
  <w:style w:type="paragraph" w:customStyle="1" w:styleId="bodytextnoindent">
    <w:name w:val="body text (no indent)"/>
    <w:basedOn w:val="Normal"/>
    <w:rsid w:val="00BD2B45"/>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rsid w:val="00BD2B45"/>
    <w:rPr>
      <w:i/>
      <w:iCs/>
    </w:rPr>
  </w:style>
  <w:style w:type="paragraph" w:styleId="BodyText3">
    <w:name w:val="Body Text 3"/>
    <w:basedOn w:val="Normal"/>
    <w:rsid w:val="00BD2B45"/>
    <w:pPr>
      <w:jc w:val="center"/>
    </w:pPr>
    <w:rPr>
      <w:sz w:val="28"/>
    </w:rPr>
  </w:style>
  <w:style w:type="paragraph" w:styleId="BodyTextIndent">
    <w:name w:val="Body Text Indent"/>
    <w:basedOn w:val="Normal"/>
    <w:rsid w:val="00BD2B45"/>
    <w:pPr>
      <w:spacing w:before="120" w:after="120"/>
      <w:ind w:left="720"/>
      <w:jc w:val="left"/>
    </w:pPr>
  </w:style>
  <w:style w:type="paragraph" w:styleId="BodyTextIndent2">
    <w:name w:val="Body Text Indent 2"/>
    <w:basedOn w:val="Normal"/>
    <w:rsid w:val="00BD2B45"/>
    <w:pPr>
      <w:ind w:firstLine="720"/>
    </w:pPr>
  </w:style>
  <w:style w:type="paragraph" w:styleId="BodyTextIndent3">
    <w:name w:val="Body Text Indent 3"/>
    <w:basedOn w:val="Normal"/>
    <w:pPr>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rPr>
  </w:style>
  <w:style w:type="paragraph" w:customStyle="1" w:styleId="Diagram">
    <w:name w:val="Diagram"/>
    <w:basedOn w:val="Normal"/>
    <w:pPr>
      <w:spacing w:before="120" w:after="120"/>
      <w:jc w:val="left"/>
    </w:pPr>
    <w:rPr>
      <w:b/>
      <w:i/>
      <w:lang w:val="en-CA"/>
    </w:rPr>
  </w:style>
  <w:style w:type="paragraph" w:customStyle="1" w:styleId="Heading0">
    <w:name w:val="Heading"/>
    <w:basedOn w:val="Heading1"/>
    <w:next w:val="Normal"/>
    <w:pPr>
      <w:ind w:left="1758" w:right="357" w:hanging="318"/>
    </w:pPr>
    <w:rPr>
      <w:bCs/>
      <w:caps w:val="0"/>
    </w:rPr>
  </w:style>
  <w:style w:type="paragraph" w:customStyle="1" w:styleId="Heading-plain0">
    <w:name w:val="Heading - plain"/>
    <w:basedOn w:val="Heading2"/>
    <w:next w:val="BodyText"/>
    <w:rsid w:val="00BD2B45"/>
    <w:pPr>
      <w:tabs>
        <w:tab w:val="clear" w:pos="720"/>
        <w:tab w:val="left" w:pos="900"/>
      </w:tabs>
    </w:pPr>
    <w:rPr>
      <w:rFonts w:eastAsia="Batang" w:cs="Times New Roman"/>
      <w:b w:val="0"/>
      <w:bCs w:val="0"/>
      <w:szCs w:val="20"/>
    </w:rPr>
  </w:style>
  <w:style w:type="paragraph" w:customStyle="1" w:styleId="Heading1centred">
    <w:name w:val="Heading 1 (centred)"/>
    <w:basedOn w:val="Heading1"/>
    <w:next w:val="Para1"/>
    <w:pPr>
      <w:numPr>
        <w:numId w:val="1"/>
      </w:numPr>
      <w:ind w:left="0" w:right="403" w:firstLine="0"/>
    </w:pPr>
  </w:style>
  <w:style w:type="paragraph" w:customStyle="1" w:styleId="Heading2GTI">
    <w:name w:val="Heading 2 (GTI)"/>
    <w:basedOn w:val="Heading5"/>
    <w:pPr>
      <w:ind w:left="720" w:hanging="720"/>
    </w:pPr>
    <w:rPr>
      <w:bCs w:val="0"/>
      <w:i w:val="0"/>
    </w:rPr>
  </w:style>
  <w:style w:type="paragraph" w:customStyle="1" w:styleId="Heading2-center">
    <w:name w:val="Heading 2-center"/>
    <w:basedOn w:val="Heading2"/>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0"/>
    <w:pPr>
      <w:ind w:left="1724" w:right="720" w:hanging="284"/>
      <w:jc w:val="left"/>
    </w:pPr>
    <w:rPr>
      <w:b/>
      <w:bCs/>
      <w:i w:val="0"/>
      <w:iCs w:val="0"/>
    </w:rPr>
  </w:style>
  <w:style w:type="paragraph" w:customStyle="1" w:styleId="headingdecisionsectiononeline">
    <w:name w:val="heading decision section one line"/>
    <w:basedOn w:val="Heading-plain0"/>
    <w:rPr>
      <w:b/>
      <w:bCs/>
      <w:i w:val="0"/>
      <w:iCs w:val="0"/>
    </w:rPr>
  </w:style>
  <w:style w:type="character" w:styleId="PageNumber">
    <w:name w:val="page number"/>
    <w:rsid w:val="00BD2B45"/>
    <w:rPr>
      <w:rFonts w:ascii="Times New Roman" w:hAnsi="Times New Roman"/>
      <w:sz w:val="22"/>
    </w:rPr>
  </w:style>
  <w:style w:type="paragraph" w:customStyle="1" w:styleId="para4">
    <w:name w:val="para4"/>
    <w:basedOn w:val="Normal"/>
    <w:rsid w:val="00BD2B45"/>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jc w:val="left"/>
      <w:textAlignment w:val="baseline"/>
    </w:pPr>
    <w:rPr>
      <w:rFonts w:ascii="Courier" w:hAnsi="Courier"/>
      <w:color w:val="000000"/>
      <w:sz w:val="20"/>
      <w:szCs w:val="20"/>
    </w:rPr>
  </w:style>
  <w:style w:type="paragraph" w:customStyle="1" w:styleId="Subhead1">
    <w:name w:val="Subhead1"/>
    <w:basedOn w:val="Normal"/>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qFormat/>
    <w:pPr>
      <w:tabs>
        <w:tab w:val="center" w:pos="9214"/>
      </w:tabs>
    </w:pPr>
    <w:rPr>
      <w:i/>
      <w:iCs/>
      <w:szCs w:val="20"/>
    </w:rPr>
  </w:style>
  <w:style w:type="paragraph" w:styleId="Title">
    <w:name w:val="Title"/>
    <w:basedOn w:val="Normal"/>
    <w:qFormat/>
    <w:rsid w:val="00BD2B45"/>
    <w:pPr>
      <w:jc w:val="center"/>
    </w:pPr>
    <w:rPr>
      <w:i/>
      <w:iCs/>
    </w:rPr>
  </w:style>
  <w:style w:type="paragraph" w:customStyle="1" w:styleId="Title-secondary">
    <w:name w:val="Title - secondary"/>
    <w:basedOn w:val="Title"/>
    <w:next w:val="Heading2"/>
    <w:pPr>
      <w:spacing w:before="120"/>
    </w:pPr>
    <w:rPr>
      <w:caps/>
    </w:rPr>
  </w:style>
  <w:style w:type="character" w:customStyle="1" w:styleId="underline">
    <w:name w:val="underline"/>
    <w:rPr>
      <w:rFonts w:ascii="Courier" w:hAnsi="Courier"/>
      <w:sz w:val="20"/>
      <w:u w:val="single"/>
    </w:rPr>
  </w:style>
  <w:style w:type="table" w:styleId="TableGrid">
    <w:name w:val="Table Grid"/>
    <w:basedOn w:val="TableNormal"/>
    <w:rsid w:val="00D662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B45"/>
    <w:rPr>
      <w:rFonts w:ascii="Tahoma" w:hAnsi="Tahoma" w:cs="Tahoma"/>
      <w:sz w:val="16"/>
      <w:szCs w:val="16"/>
    </w:rPr>
  </w:style>
  <w:style w:type="character" w:customStyle="1" w:styleId="BodyTextChar">
    <w:name w:val="Body Text Char"/>
    <w:rsid w:val="00BD2B45"/>
    <w:rPr>
      <w:iCs/>
      <w:sz w:val="22"/>
      <w:szCs w:val="24"/>
      <w:lang w:val="en-GB" w:eastAsia="en-US" w:bidi="ar-SA"/>
    </w:rPr>
  </w:style>
  <w:style w:type="paragraph" w:customStyle="1" w:styleId="Bodytextitalic">
    <w:name w:val="Body text italic"/>
    <w:basedOn w:val="BodyText"/>
    <w:rsid w:val="00BD2B45"/>
    <w:rPr>
      <w:i/>
      <w:iCs w:val="0"/>
    </w:rPr>
  </w:style>
  <w:style w:type="paragraph" w:customStyle="1" w:styleId="boxbody">
    <w:name w:val="boxbody"/>
    <w:basedOn w:val="Normal"/>
    <w:rsid w:val="00BD2B4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NOTFORTOC">
    <w:name w:val="HEADING (NOT FOR TOC)"/>
    <w:basedOn w:val="Heading1"/>
    <w:next w:val="Heading2"/>
    <w:rsid w:val="00BD2B45"/>
  </w:style>
  <w:style w:type="paragraph" w:customStyle="1" w:styleId="Heading1longmultiline">
    <w:name w:val="Heading 1 (long multiline)"/>
    <w:basedOn w:val="Heading1"/>
    <w:rsid w:val="00BD2B45"/>
    <w:pPr>
      <w:ind w:left="1843" w:hanging="1134"/>
      <w:jc w:val="left"/>
    </w:pPr>
  </w:style>
  <w:style w:type="paragraph" w:customStyle="1" w:styleId="Heading1multiline">
    <w:name w:val="Heading 1 (multiline)"/>
    <w:basedOn w:val="Heading1"/>
    <w:rsid w:val="00BD2B45"/>
    <w:pPr>
      <w:ind w:left="1843" w:right="996" w:hanging="567"/>
      <w:jc w:val="left"/>
    </w:pPr>
  </w:style>
  <w:style w:type="paragraph" w:customStyle="1" w:styleId="Heading2multiline">
    <w:name w:val="Heading 2 (multiline)"/>
    <w:basedOn w:val="Heading1"/>
    <w:next w:val="Normal"/>
    <w:rsid w:val="00BD2B45"/>
    <w:pPr>
      <w:spacing w:before="120"/>
      <w:ind w:left="1843" w:right="998" w:hanging="567"/>
      <w:jc w:val="left"/>
    </w:pPr>
    <w:rPr>
      <w:i/>
      <w:iCs/>
      <w:caps w:val="0"/>
    </w:rPr>
  </w:style>
  <w:style w:type="paragraph" w:customStyle="1" w:styleId="Heading2longmultiline">
    <w:name w:val="Heading 2 (long multiline)"/>
    <w:basedOn w:val="Heading2multiline"/>
    <w:rsid w:val="00BD2B45"/>
    <w:pPr>
      <w:ind w:left="2127" w:hanging="1276"/>
    </w:pPr>
  </w:style>
  <w:style w:type="paragraph" w:customStyle="1" w:styleId="Heading2noletter">
    <w:name w:val="Heading 2 (no letter)"/>
    <w:basedOn w:val="Heading2"/>
    <w:rsid w:val="00BD2B45"/>
    <w:pPr>
      <w:tabs>
        <w:tab w:val="clear" w:pos="720"/>
      </w:tabs>
    </w:pPr>
    <w:rPr>
      <w:rFonts w:cs="Times New Roman"/>
    </w:rPr>
  </w:style>
  <w:style w:type="character" w:customStyle="1" w:styleId="Heading2CharChar">
    <w:name w:val="Heading 2 Char Char"/>
    <w:rsid w:val="00BD2B45"/>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BD2B45"/>
    <w:pPr>
      <w:ind w:left="1418" w:hanging="425"/>
      <w:jc w:val="left"/>
    </w:pPr>
  </w:style>
  <w:style w:type="paragraph" w:customStyle="1" w:styleId="Heading-plainbold">
    <w:name w:val="Heading-plain bold"/>
    <w:basedOn w:val="BodyText"/>
    <w:rsid w:val="00BD2B45"/>
    <w:pPr>
      <w:ind w:firstLine="0"/>
      <w:jc w:val="center"/>
    </w:pPr>
    <w:rPr>
      <w:b/>
      <w:bCs/>
      <w:i/>
      <w:iCs w:val="0"/>
    </w:rPr>
  </w:style>
  <w:style w:type="paragraph" w:customStyle="1" w:styleId="Heading-plainitalic">
    <w:name w:val="Heading-plain italic"/>
    <w:basedOn w:val="Heading-plainbold"/>
    <w:rsid w:val="00BD2B45"/>
    <w:rPr>
      <w:b w:val="0"/>
      <w:bCs w:val="0"/>
    </w:rPr>
  </w:style>
  <w:style w:type="paragraph" w:customStyle="1" w:styleId="Para10">
    <w:name w:val="Para 1"/>
    <w:basedOn w:val="BodyText"/>
    <w:rsid w:val="00BD2B45"/>
    <w:pPr>
      <w:ind w:firstLine="0"/>
    </w:pPr>
    <w:rPr>
      <w:rFonts w:eastAsia="MS Mincho"/>
      <w:bCs/>
      <w:iCs w:val="0"/>
      <w:szCs w:val="22"/>
    </w:rPr>
  </w:style>
  <w:style w:type="character" w:customStyle="1" w:styleId="Para1Char">
    <w:name w:val="Para 1 Char"/>
    <w:rsid w:val="00BD2B45"/>
    <w:rPr>
      <w:rFonts w:eastAsia="MS Mincho"/>
      <w:bCs/>
      <w:iCs/>
      <w:sz w:val="22"/>
      <w:szCs w:val="22"/>
      <w:lang w:val="en-GB" w:eastAsia="en-US" w:bidi="ar-SA"/>
    </w:rPr>
  </w:style>
  <w:style w:type="paragraph" w:customStyle="1" w:styleId="Para2rev">
    <w:name w:val="Para 2 (rev)"/>
    <w:basedOn w:val="Normal"/>
    <w:rsid w:val="00BD2B45"/>
    <w:pPr>
      <w:tabs>
        <w:tab w:val="num" w:pos="720"/>
      </w:tabs>
      <w:spacing w:after="120"/>
      <w:ind w:left="720" w:hanging="360"/>
    </w:pPr>
  </w:style>
  <w:style w:type="paragraph" w:customStyle="1" w:styleId="Paraofficial">
    <w:name w:val="Para official"/>
    <w:basedOn w:val="Normal"/>
    <w:rsid w:val="00BD2B45"/>
    <w:pPr>
      <w:framePr w:hSpace="187" w:vSpace="187" w:wrap="notBeside" w:vAnchor="text" w:hAnchor="text" w:y="1"/>
      <w:numPr>
        <w:numId w:val="4"/>
      </w:numPr>
      <w:spacing w:before="240" w:after="240"/>
      <w:jc w:val="left"/>
    </w:pPr>
    <w:rPr>
      <w:szCs w:val="20"/>
    </w:rPr>
  </w:style>
  <w:style w:type="paragraph" w:customStyle="1" w:styleId="Para1Char0">
    <w:name w:val="Para1 Char"/>
    <w:basedOn w:val="Normal"/>
    <w:rsid w:val="00BD2B45"/>
    <w:pPr>
      <w:tabs>
        <w:tab w:val="num" w:pos="720"/>
      </w:tabs>
      <w:spacing w:before="120" w:after="120"/>
      <w:ind w:left="360"/>
    </w:pPr>
    <w:rPr>
      <w:snapToGrid w:val="0"/>
      <w:szCs w:val="18"/>
    </w:rPr>
  </w:style>
  <w:style w:type="paragraph" w:customStyle="1" w:styleId="Para1-Annex">
    <w:name w:val="Para1-Annex"/>
    <w:basedOn w:val="Normal"/>
    <w:rsid w:val="00BD2B45"/>
    <w:pPr>
      <w:numPr>
        <w:numId w:val="5"/>
      </w:numPr>
      <w:spacing w:after="120"/>
    </w:pPr>
    <w:rPr>
      <w:rFonts w:cs="Times New Roman"/>
      <w:szCs w:val="22"/>
      <w:lang w:val="en-US"/>
    </w:rPr>
  </w:style>
  <w:style w:type="paragraph" w:customStyle="1" w:styleId="para2">
    <w:name w:val="para2"/>
    <w:basedOn w:val="Normal"/>
    <w:rsid w:val="00BD2B45"/>
    <w:pPr>
      <w:numPr>
        <w:numId w:val="6"/>
      </w:numPr>
      <w:spacing w:before="120" w:after="120"/>
    </w:pPr>
    <w:rPr>
      <w:szCs w:val="20"/>
    </w:rPr>
  </w:style>
  <w:style w:type="paragraph" w:customStyle="1" w:styleId="Para40">
    <w:name w:val="Para4"/>
    <w:basedOn w:val="Para3"/>
    <w:rsid w:val="00BD2B45"/>
    <w:pPr>
      <w:numPr>
        <w:ilvl w:val="0"/>
        <w:numId w:val="0"/>
      </w:numPr>
      <w:tabs>
        <w:tab w:val="clear" w:pos="1980"/>
        <w:tab w:val="left" w:pos="2552"/>
        <w:tab w:val="num" w:pos="3540"/>
      </w:tabs>
      <w:ind w:left="2552" w:hanging="567"/>
    </w:pPr>
    <w:rPr>
      <w:lang w:val="en-US"/>
    </w:rPr>
  </w:style>
  <w:style w:type="paragraph" w:customStyle="1" w:styleId="Paranum">
    <w:name w:val="Paranum"/>
    <w:basedOn w:val="Para1"/>
    <w:rsid w:val="00BD2B45"/>
    <w:pPr>
      <w:numPr>
        <w:numId w:val="9"/>
      </w:numPr>
      <w:spacing w:line="240" w:lineRule="exact"/>
    </w:pPr>
    <w:rPr>
      <w:snapToGrid/>
      <w:szCs w:val="20"/>
      <w:lang w:val="en-US"/>
    </w:rPr>
  </w:style>
  <w:style w:type="character" w:styleId="Strong">
    <w:name w:val="Strong"/>
    <w:qFormat/>
    <w:rsid w:val="00BD2B45"/>
    <w:rPr>
      <w:b/>
      <w:bCs/>
    </w:rPr>
  </w:style>
  <w:style w:type="paragraph" w:customStyle="1" w:styleId="StyleBodyTextTimesNewRoman11ptCharChar">
    <w:name w:val="Style Body Text + Times New Roman 11 pt Char Char"/>
    <w:basedOn w:val="BodyText"/>
    <w:rsid w:val="00BD2B45"/>
    <w:rPr>
      <w:iCs w:val="0"/>
      <w:snapToGrid w:val="0"/>
      <w:color w:val="000000"/>
      <w:szCs w:val="22"/>
      <w:lang w:val="en-US"/>
    </w:rPr>
  </w:style>
  <w:style w:type="character" w:customStyle="1" w:styleId="StyleBodyTextTimesNewRoman11ptCharCharChar">
    <w:name w:val="Style Body Text + Times New Roman 11 pt Char Char Char"/>
    <w:rsid w:val="00BD2B4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BD2B45"/>
    <w:pPr>
      <w:numPr>
        <w:numId w:val="0"/>
      </w:numPr>
      <w:tabs>
        <w:tab w:val="num" w:pos="360"/>
      </w:tabs>
    </w:pPr>
    <w:rPr>
      <w:szCs w:val="20"/>
    </w:rPr>
  </w:style>
  <w:style w:type="character" w:styleId="Emphasis">
    <w:name w:val="Emphasis"/>
    <w:uiPriority w:val="20"/>
    <w:qFormat/>
    <w:rsid w:val="00A548E7"/>
    <w:rPr>
      <w:i/>
      <w:iCs/>
    </w:rPr>
  </w:style>
  <w:style w:type="paragraph" w:styleId="DocumentMap">
    <w:name w:val="Document Map"/>
    <w:basedOn w:val="Normal"/>
    <w:semiHidden/>
    <w:rsid w:val="0029305D"/>
    <w:pPr>
      <w:shd w:val="clear" w:color="auto" w:fill="000080"/>
    </w:pPr>
    <w:rPr>
      <w:rFonts w:ascii="Tahoma" w:hAnsi="Tahoma" w:cs="Tahoma"/>
      <w:sz w:val="20"/>
      <w:szCs w:val="20"/>
    </w:rPr>
  </w:style>
  <w:style w:type="paragraph" w:customStyle="1" w:styleId="Default">
    <w:name w:val="Default"/>
    <w:rsid w:val="003703CC"/>
    <w:pPr>
      <w:autoSpaceDE w:val="0"/>
      <w:autoSpaceDN w:val="0"/>
      <w:adjustRightInd w:val="0"/>
    </w:pPr>
    <w:rPr>
      <w:color w:val="000000"/>
      <w:sz w:val="24"/>
      <w:szCs w:val="24"/>
      <w:lang w:eastAsia="en-CA"/>
    </w:rPr>
  </w:style>
  <w:style w:type="paragraph" w:customStyle="1" w:styleId="para11">
    <w:name w:val="para1"/>
    <w:basedOn w:val="Normal"/>
    <w:link w:val="para1Char1"/>
    <w:rsid w:val="004E2977"/>
    <w:pPr>
      <w:spacing w:before="100" w:beforeAutospacing="1" w:after="100" w:afterAutospacing="1"/>
      <w:jc w:val="left"/>
    </w:pPr>
    <w:rPr>
      <w:rFonts w:cs="Times New Roman"/>
      <w:sz w:val="24"/>
      <w:lang w:val="en-US"/>
    </w:rPr>
  </w:style>
  <w:style w:type="character" w:customStyle="1" w:styleId="para1Char1">
    <w:name w:val="para1 Char"/>
    <w:link w:val="para11"/>
    <w:rsid w:val="004E2977"/>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8D1307"/>
    <w:rPr>
      <w:b/>
      <w:bCs/>
      <w:szCs w:val="20"/>
    </w:rPr>
  </w:style>
  <w:style w:type="character" w:customStyle="1" w:styleId="CommentTextChar">
    <w:name w:val="Comment Text Char"/>
    <w:link w:val="CommentText"/>
    <w:semiHidden/>
    <w:rsid w:val="008D1307"/>
    <w:rPr>
      <w:rFonts w:cs="Angsana New"/>
      <w:szCs w:val="24"/>
      <w:lang w:val="en-GB" w:eastAsia="en-US"/>
    </w:rPr>
  </w:style>
  <w:style w:type="character" w:customStyle="1" w:styleId="CommentSubjectChar">
    <w:name w:val="Comment Subject Char"/>
    <w:link w:val="CommentSubject"/>
    <w:rsid w:val="008D1307"/>
    <w:rPr>
      <w:rFonts w:cs="Angsana New"/>
      <w:szCs w:val="24"/>
      <w:lang w:val="en-GB"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B54BC2"/>
    <w:rPr>
      <w:rFonts w:cs="Angsana New"/>
      <w:sz w:val="18"/>
      <w:szCs w:val="24"/>
      <w:lang w:val="en-GB"/>
    </w:rPr>
  </w:style>
  <w:style w:type="paragraph" w:customStyle="1" w:styleId="Decheadmuliline">
    <w:name w:val="Dec_head muliline"/>
    <w:basedOn w:val="BodyText"/>
    <w:next w:val="BodyText"/>
    <w:rsid w:val="00DC1612"/>
    <w:pPr>
      <w:ind w:firstLine="0"/>
      <w:jc w:val="center"/>
    </w:pPr>
    <w:rPr>
      <w:rFonts w:ascii="Times New Roman Bold" w:hAnsi="Times New Roman Bold" w:cs="Times New Roman"/>
      <w:b/>
      <w:bCs/>
      <w:i/>
    </w:rPr>
  </w:style>
  <w:style w:type="paragraph" w:styleId="Revision">
    <w:name w:val="Revision"/>
    <w:hidden/>
    <w:uiPriority w:val="99"/>
    <w:semiHidden/>
    <w:rsid w:val="00852D89"/>
    <w:rPr>
      <w:rFonts w:cs="Angsana New"/>
      <w:sz w:val="22"/>
      <w:szCs w:val="24"/>
      <w:lang w:val="en-GB"/>
    </w:rPr>
  </w:style>
  <w:style w:type="paragraph" w:styleId="ListParagraph">
    <w:name w:val="List Paragraph"/>
    <w:basedOn w:val="Normal"/>
    <w:link w:val="ListParagraphChar"/>
    <w:uiPriority w:val="34"/>
    <w:qFormat/>
    <w:rsid w:val="00E51C04"/>
    <w:pPr>
      <w:spacing w:after="200" w:line="276" w:lineRule="auto"/>
      <w:ind w:left="720"/>
      <w:jc w:val="left"/>
    </w:pPr>
    <w:rPr>
      <w:rFonts w:ascii="Calibri" w:eastAsia="Calibri" w:hAnsi="Calibri" w:cs="Times New Roman"/>
      <w:szCs w:val="22"/>
      <w:lang w:val="en-US"/>
    </w:rPr>
  </w:style>
  <w:style w:type="character" w:customStyle="1" w:styleId="ListParagraphChar">
    <w:name w:val="List Paragraph Char"/>
    <w:link w:val="ListParagraph"/>
    <w:uiPriority w:val="34"/>
    <w:locked/>
    <w:rsid w:val="00E51C04"/>
    <w:rPr>
      <w:rFonts w:ascii="Calibri" w:eastAsia="Calibri" w:hAnsi="Calibri"/>
      <w:sz w:val="22"/>
      <w:szCs w:val="22"/>
      <w:lang w:val="en-US"/>
    </w:rPr>
  </w:style>
  <w:style w:type="character" w:customStyle="1" w:styleId="HeaderChar">
    <w:name w:val="Header Char"/>
    <w:basedOn w:val="DefaultParagraphFont"/>
    <w:link w:val="Header"/>
    <w:uiPriority w:val="99"/>
    <w:rsid w:val="00E37DBE"/>
    <w:rPr>
      <w:rFonts w:cs="Angsana New"/>
      <w:sz w:val="22"/>
      <w:szCs w:val="24"/>
      <w:lang w:val="en-GB"/>
    </w:rPr>
  </w:style>
  <w:style w:type="character" w:styleId="PlaceholderText">
    <w:name w:val="Placeholder Text"/>
    <w:basedOn w:val="DefaultParagraphFont"/>
    <w:uiPriority w:val="67"/>
    <w:rsid w:val="003E2F6E"/>
    <w:rPr>
      <w:color w:val="808080"/>
    </w:rPr>
  </w:style>
  <w:style w:type="table" w:customStyle="1" w:styleId="TableGrid2">
    <w:name w:val="Table Grid2"/>
    <w:basedOn w:val="TableNormal"/>
    <w:next w:val="TableGrid"/>
    <w:uiPriority w:val="59"/>
    <w:rsid w:val="003E2F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3E2F6E"/>
    <w:pPr>
      <w:ind w:left="142" w:right="4218" w:hanging="142"/>
    </w:pPr>
    <w:rPr>
      <w:rFonts w:cs="Times New Roman"/>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621">
      <w:bodyDiv w:val="1"/>
      <w:marLeft w:val="0"/>
      <w:marRight w:val="0"/>
      <w:marTop w:val="0"/>
      <w:marBottom w:val="0"/>
      <w:divBdr>
        <w:top w:val="none" w:sz="0" w:space="0" w:color="auto"/>
        <w:left w:val="none" w:sz="0" w:space="0" w:color="auto"/>
        <w:bottom w:val="none" w:sz="0" w:space="0" w:color="auto"/>
        <w:right w:val="none" w:sz="0" w:space="0" w:color="auto"/>
      </w:divBdr>
    </w:div>
    <w:div w:id="107358942">
      <w:bodyDiv w:val="1"/>
      <w:marLeft w:val="0"/>
      <w:marRight w:val="0"/>
      <w:marTop w:val="0"/>
      <w:marBottom w:val="0"/>
      <w:divBdr>
        <w:top w:val="none" w:sz="0" w:space="0" w:color="auto"/>
        <w:left w:val="none" w:sz="0" w:space="0" w:color="auto"/>
        <w:bottom w:val="none" w:sz="0" w:space="0" w:color="auto"/>
        <w:right w:val="none" w:sz="0" w:space="0" w:color="auto"/>
      </w:divBdr>
    </w:div>
    <w:div w:id="127671237">
      <w:bodyDiv w:val="1"/>
      <w:marLeft w:val="0"/>
      <w:marRight w:val="0"/>
      <w:marTop w:val="0"/>
      <w:marBottom w:val="0"/>
      <w:divBdr>
        <w:top w:val="none" w:sz="0" w:space="0" w:color="auto"/>
        <w:left w:val="none" w:sz="0" w:space="0" w:color="auto"/>
        <w:bottom w:val="none" w:sz="0" w:space="0" w:color="auto"/>
        <w:right w:val="none" w:sz="0" w:space="0" w:color="auto"/>
      </w:divBdr>
    </w:div>
    <w:div w:id="131097687">
      <w:bodyDiv w:val="1"/>
      <w:marLeft w:val="0"/>
      <w:marRight w:val="0"/>
      <w:marTop w:val="0"/>
      <w:marBottom w:val="0"/>
      <w:divBdr>
        <w:top w:val="none" w:sz="0" w:space="0" w:color="auto"/>
        <w:left w:val="none" w:sz="0" w:space="0" w:color="auto"/>
        <w:bottom w:val="none" w:sz="0" w:space="0" w:color="auto"/>
        <w:right w:val="none" w:sz="0" w:space="0" w:color="auto"/>
      </w:divBdr>
    </w:div>
    <w:div w:id="141117312">
      <w:bodyDiv w:val="1"/>
      <w:marLeft w:val="0"/>
      <w:marRight w:val="0"/>
      <w:marTop w:val="0"/>
      <w:marBottom w:val="0"/>
      <w:divBdr>
        <w:top w:val="none" w:sz="0" w:space="0" w:color="auto"/>
        <w:left w:val="none" w:sz="0" w:space="0" w:color="auto"/>
        <w:bottom w:val="none" w:sz="0" w:space="0" w:color="auto"/>
        <w:right w:val="none" w:sz="0" w:space="0" w:color="auto"/>
      </w:divBdr>
    </w:div>
    <w:div w:id="202182200">
      <w:bodyDiv w:val="1"/>
      <w:marLeft w:val="0"/>
      <w:marRight w:val="0"/>
      <w:marTop w:val="0"/>
      <w:marBottom w:val="0"/>
      <w:divBdr>
        <w:top w:val="none" w:sz="0" w:space="0" w:color="auto"/>
        <w:left w:val="none" w:sz="0" w:space="0" w:color="auto"/>
        <w:bottom w:val="none" w:sz="0" w:space="0" w:color="auto"/>
        <w:right w:val="none" w:sz="0" w:space="0" w:color="auto"/>
      </w:divBdr>
    </w:div>
    <w:div w:id="206836368">
      <w:bodyDiv w:val="1"/>
      <w:marLeft w:val="0"/>
      <w:marRight w:val="0"/>
      <w:marTop w:val="0"/>
      <w:marBottom w:val="0"/>
      <w:divBdr>
        <w:top w:val="none" w:sz="0" w:space="0" w:color="auto"/>
        <w:left w:val="none" w:sz="0" w:space="0" w:color="auto"/>
        <w:bottom w:val="none" w:sz="0" w:space="0" w:color="auto"/>
        <w:right w:val="none" w:sz="0" w:space="0" w:color="auto"/>
      </w:divBdr>
    </w:div>
    <w:div w:id="231817167">
      <w:bodyDiv w:val="1"/>
      <w:marLeft w:val="0"/>
      <w:marRight w:val="0"/>
      <w:marTop w:val="0"/>
      <w:marBottom w:val="0"/>
      <w:divBdr>
        <w:top w:val="none" w:sz="0" w:space="0" w:color="auto"/>
        <w:left w:val="none" w:sz="0" w:space="0" w:color="auto"/>
        <w:bottom w:val="none" w:sz="0" w:space="0" w:color="auto"/>
        <w:right w:val="none" w:sz="0" w:space="0" w:color="auto"/>
      </w:divBdr>
    </w:div>
    <w:div w:id="279260016">
      <w:bodyDiv w:val="1"/>
      <w:marLeft w:val="0"/>
      <w:marRight w:val="0"/>
      <w:marTop w:val="0"/>
      <w:marBottom w:val="0"/>
      <w:divBdr>
        <w:top w:val="none" w:sz="0" w:space="0" w:color="auto"/>
        <w:left w:val="none" w:sz="0" w:space="0" w:color="auto"/>
        <w:bottom w:val="none" w:sz="0" w:space="0" w:color="auto"/>
        <w:right w:val="none" w:sz="0" w:space="0" w:color="auto"/>
      </w:divBdr>
    </w:div>
    <w:div w:id="291861812">
      <w:bodyDiv w:val="1"/>
      <w:marLeft w:val="0"/>
      <w:marRight w:val="0"/>
      <w:marTop w:val="0"/>
      <w:marBottom w:val="0"/>
      <w:divBdr>
        <w:top w:val="none" w:sz="0" w:space="0" w:color="auto"/>
        <w:left w:val="none" w:sz="0" w:space="0" w:color="auto"/>
        <w:bottom w:val="none" w:sz="0" w:space="0" w:color="auto"/>
        <w:right w:val="none" w:sz="0" w:space="0" w:color="auto"/>
      </w:divBdr>
    </w:div>
    <w:div w:id="306207147">
      <w:bodyDiv w:val="1"/>
      <w:marLeft w:val="0"/>
      <w:marRight w:val="0"/>
      <w:marTop w:val="0"/>
      <w:marBottom w:val="0"/>
      <w:divBdr>
        <w:top w:val="none" w:sz="0" w:space="0" w:color="auto"/>
        <w:left w:val="none" w:sz="0" w:space="0" w:color="auto"/>
        <w:bottom w:val="none" w:sz="0" w:space="0" w:color="auto"/>
        <w:right w:val="none" w:sz="0" w:space="0" w:color="auto"/>
      </w:divBdr>
    </w:div>
    <w:div w:id="326591686">
      <w:bodyDiv w:val="1"/>
      <w:marLeft w:val="0"/>
      <w:marRight w:val="0"/>
      <w:marTop w:val="0"/>
      <w:marBottom w:val="0"/>
      <w:divBdr>
        <w:top w:val="none" w:sz="0" w:space="0" w:color="auto"/>
        <w:left w:val="none" w:sz="0" w:space="0" w:color="auto"/>
        <w:bottom w:val="none" w:sz="0" w:space="0" w:color="auto"/>
        <w:right w:val="none" w:sz="0" w:space="0" w:color="auto"/>
      </w:divBdr>
    </w:div>
    <w:div w:id="397368042">
      <w:bodyDiv w:val="1"/>
      <w:marLeft w:val="0"/>
      <w:marRight w:val="0"/>
      <w:marTop w:val="0"/>
      <w:marBottom w:val="0"/>
      <w:divBdr>
        <w:top w:val="none" w:sz="0" w:space="0" w:color="auto"/>
        <w:left w:val="none" w:sz="0" w:space="0" w:color="auto"/>
        <w:bottom w:val="none" w:sz="0" w:space="0" w:color="auto"/>
        <w:right w:val="none" w:sz="0" w:space="0" w:color="auto"/>
      </w:divBdr>
    </w:div>
    <w:div w:id="537819178">
      <w:bodyDiv w:val="1"/>
      <w:marLeft w:val="0"/>
      <w:marRight w:val="0"/>
      <w:marTop w:val="0"/>
      <w:marBottom w:val="0"/>
      <w:divBdr>
        <w:top w:val="none" w:sz="0" w:space="0" w:color="auto"/>
        <w:left w:val="none" w:sz="0" w:space="0" w:color="auto"/>
        <w:bottom w:val="none" w:sz="0" w:space="0" w:color="auto"/>
        <w:right w:val="none" w:sz="0" w:space="0" w:color="auto"/>
      </w:divBdr>
    </w:div>
    <w:div w:id="562448760">
      <w:bodyDiv w:val="1"/>
      <w:marLeft w:val="0"/>
      <w:marRight w:val="0"/>
      <w:marTop w:val="0"/>
      <w:marBottom w:val="0"/>
      <w:divBdr>
        <w:top w:val="none" w:sz="0" w:space="0" w:color="auto"/>
        <w:left w:val="none" w:sz="0" w:space="0" w:color="auto"/>
        <w:bottom w:val="none" w:sz="0" w:space="0" w:color="auto"/>
        <w:right w:val="none" w:sz="0" w:space="0" w:color="auto"/>
      </w:divBdr>
      <w:divsChild>
        <w:div w:id="199977629">
          <w:marLeft w:val="0"/>
          <w:marRight w:val="0"/>
          <w:marTop w:val="0"/>
          <w:marBottom w:val="0"/>
          <w:divBdr>
            <w:top w:val="none" w:sz="0" w:space="0" w:color="auto"/>
            <w:left w:val="none" w:sz="0" w:space="0" w:color="auto"/>
            <w:bottom w:val="none" w:sz="0" w:space="0" w:color="auto"/>
            <w:right w:val="none" w:sz="0" w:space="0" w:color="auto"/>
          </w:divBdr>
          <w:divsChild>
            <w:div w:id="1642463669">
              <w:marLeft w:val="0"/>
              <w:marRight w:val="0"/>
              <w:marTop w:val="0"/>
              <w:marBottom w:val="0"/>
              <w:divBdr>
                <w:top w:val="none" w:sz="0" w:space="0" w:color="auto"/>
                <w:left w:val="none" w:sz="0" w:space="0" w:color="auto"/>
                <w:bottom w:val="none" w:sz="0" w:space="0" w:color="auto"/>
                <w:right w:val="none" w:sz="0" w:space="0" w:color="auto"/>
              </w:divBdr>
              <w:divsChild>
                <w:div w:id="216012033">
                  <w:marLeft w:val="0"/>
                  <w:marRight w:val="0"/>
                  <w:marTop w:val="0"/>
                  <w:marBottom w:val="0"/>
                  <w:divBdr>
                    <w:top w:val="none" w:sz="0" w:space="0" w:color="auto"/>
                    <w:left w:val="none" w:sz="0" w:space="0" w:color="auto"/>
                    <w:bottom w:val="none" w:sz="0" w:space="0" w:color="auto"/>
                    <w:right w:val="none" w:sz="0" w:space="0" w:color="auto"/>
                  </w:divBdr>
                  <w:divsChild>
                    <w:div w:id="2022196382">
                      <w:marLeft w:val="3000"/>
                      <w:marRight w:val="0"/>
                      <w:marTop w:val="0"/>
                      <w:marBottom w:val="0"/>
                      <w:divBdr>
                        <w:top w:val="none" w:sz="0" w:space="0" w:color="auto"/>
                        <w:left w:val="none" w:sz="0" w:space="0" w:color="auto"/>
                        <w:bottom w:val="none" w:sz="0" w:space="0" w:color="auto"/>
                        <w:right w:val="none" w:sz="0" w:space="0" w:color="auto"/>
                      </w:divBdr>
                      <w:divsChild>
                        <w:div w:id="649750044">
                          <w:marLeft w:val="0"/>
                          <w:marRight w:val="0"/>
                          <w:marTop w:val="0"/>
                          <w:marBottom w:val="0"/>
                          <w:divBdr>
                            <w:top w:val="none" w:sz="0" w:space="0" w:color="auto"/>
                            <w:left w:val="none" w:sz="0" w:space="0" w:color="auto"/>
                            <w:bottom w:val="single" w:sz="48" w:space="0" w:color="FFFFFF"/>
                            <w:right w:val="none" w:sz="0" w:space="0" w:color="auto"/>
                          </w:divBdr>
                          <w:divsChild>
                            <w:div w:id="934747252">
                              <w:marLeft w:val="0"/>
                              <w:marRight w:val="0"/>
                              <w:marTop w:val="0"/>
                              <w:marBottom w:val="0"/>
                              <w:divBdr>
                                <w:top w:val="none" w:sz="0" w:space="0" w:color="auto"/>
                                <w:left w:val="none" w:sz="0" w:space="0" w:color="auto"/>
                                <w:bottom w:val="none" w:sz="0" w:space="0" w:color="auto"/>
                                <w:right w:val="none" w:sz="0" w:space="0" w:color="auto"/>
                              </w:divBdr>
                              <w:divsChild>
                                <w:div w:id="1209224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43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733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51996">
      <w:bodyDiv w:val="1"/>
      <w:marLeft w:val="0"/>
      <w:marRight w:val="0"/>
      <w:marTop w:val="0"/>
      <w:marBottom w:val="0"/>
      <w:divBdr>
        <w:top w:val="none" w:sz="0" w:space="0" w:color="auto"/>
        <w:left w:val="none" w:sz="0" w:space="0" w:color="auto"/>
        <w:bottom w:val="none" w:sz="0" w:space="0" w:color="auto"/>
        <w:right w:val="none" w:sz="0" w:space="0" w:color="auto"/>
      </w:divBdr>
    </w:div>
    <w:div w:id="598761843">
      <w:bodyDiv w:val="1"/>
      <w:marLeft w:val="0"/>
      <w:marRight w:val="0"/>
      <w:marTop w:val="0"/>
      <w:marBottom w:val="0"/>
      <w:divBdr>
        <w:top w:val="none" w:sz="0" w:space="0" w:color="auto"/>
        <w:left w:val="none" w:sz="0" w:space="0" w:color="auto"/>
        <w:bottom w:val="none" w:sz="0" w:space="0" w:color="auto"/>
        <w:right w:val="none" w:sz="0" w:space="0" w:color="auto"/>
      </w:divBdr>
    </w:div>
    <w:div w:id="682561263">
      <w:bodyDiv w:val="1"/>
      <w:marLeft w:val="0"/>
      <w:marRight w:val="0"/>
      <w:marTop w:val="0"/>
      <w:marBottom w:val="0"/>
      <w:divBdr>
        <w:top w:val="none" w:sz="0" w:space="0" w:color="auto"/>
        <w:left w:val="none" w:sz="0" w:space="0" w:color="auto"/>
        <w:bottom w:val="none" w:sz="0" w:space="0" w:color="auto"/>
        <w:right w:val="none" w:sz="0" w:space="0" w:color="auto"/>
      </w:divBdr>
    </w:div>
    <w:div w:id="722296337">
      <w:bodyDiv w:val="1"/>
      <w:marLeft w:val="0"/>
      <w:marRight w:val="0"/>
      <w:marTop w:val="0"/>
      <w:marBottom w:val="0"/>
      <w:divBdr>
        <w:top w:val="none" w:sz="0" w:space="0" w:color="auto"/>
        <w:left w:val="none" w:sz="0" w:space="0" w:color="auto"/>
        <w:bottom w:val="none" w:sz="0" w:space="0" w:color="auto"/>
        <w:right w:val="none" w:sz="0" w:space="0" w:color="auto"/>
      </w:divBdr>
    </w:div>
    <w:div w:id="740952734">
      <w:bodyDiv w:val="1"/>
      <w:marLeft w:val="0"/>
      <w:marRight w:val="0"/>
      <w:marTop w:val="0"/>
      <w:marBottom w:val="0"/>
      <w:divBdr>
        <w:top w:val="none" w:sz="0" w:space="0" w:color="auto"/>
        <w:left w:val="none" w:sz="0" w:space="0" w:color="auto"/>
        <w:bottom w:val="none" w:sz="0" w:space="0" w:color="auto"/>
        <w:right w:val="none" w:sz="0" w:space="0" w:color="auto"/>
      </w:divBdr>
    </w:div>
    <w:div w:id="765731420">
      <w:bodyDiv w:val="1"/>
      <w:marLeft w:val="0"/>
      <w:marRight w:val="0"/>
      <w:marTop w:val="0"/>
      <w:marBottom w:val="0"/>
      <w:divBdr>
        <w:top w:val="none" w:sz="0" w:space="0" w:color="auto"/>
        <w:left w:val="none" w:sz="0" w:space="0" w:color="auto"/>
        <w:bottom w:val="none" w:sz="0" w:space="0" w:color="auto"/>
        <w:right w:val="none" w:sz="0" w:space="0" w:color="auto"/>
      </w:divBdr>
    </w:div>
    <w:div w:id="916673131">
      <w:bodyDiv w:val="1"/>
      <w:marLeft w:val="0"/>
      <w:marRight w:val="0"/>
      <w:marTop w:val="0"/>
      <w:marBottom w:val="0"/>
      <w:divBdr>
        <w:top w:val="none" w:sz="0" w:space="0" w:color="auto"/>
        <w:left w:val="none" w:sz="0" w:space="0" w:color="auto"/>
        <w:bottom w:val="none" w:sz="0" w:space="0" w:color="auto"/>
        <w:right w:val="none" w:sz="0" w:space="0" w:color="auto"/>
      </w:divBdr>
    </w:div>
    <w:div w:id="923875772">
      <w:bodyDiv w:val="1"/>
      <w:marLeft w:val="0"/>
      <w:marRight w:val="0"/>
      <w:marTop w:val="0"/>
      <w:marBottom w:val="0"/>
      <w:divBdr>
        <w:top w:val="none" w:sz="0" w:space="0" w:color="auto"/>
        <w:left w:val="none" w:sz="0" w:space="0" w:color="auto"/>
        <w:bottom w:val="none" w:sz="0" w:space="0" w:color="auto"/>
        <w:right w:val="none" w:sz="0" w:space="0" w:color="auto"/>
      </w:divBdr>
    </w:div>
    <w:div w:id="968707672">
      <w:bodyDiv w:val="1"/>
      <w:marLeft w:val="0"/>
      <w:marRight w:val="0"/>
      <w:marTop w:val="0"/>
      <w:marBottom w:val="0"/>
      <w:divBdr>
        <w:top w:val="none" w:sz="0" w:space="0" w:color="auto"/>
        <w:left w:val="none" w:sz="0" w:space="0" w:color="auto"/>
        <w:bottom w:val="none" w:sz="0" w:space="0" w:color="auto"/>
        <w:right w:val="none" w:sz="0" w:space="0" w:color="auto"/>
      </w:divBdr>
    </w:div>
    <w:div w:id="985552751">
      <w:bodyDiv w:val="1"/>
      <w:marLeft w:val="0"/>
      <w:marRight w:val="0"/>
      <w:marTop w:val="0"/>
      <w:marBottom w:val="0"/>
      <w:divBdr>
        <w:top w:val="none" w:sz="0" w:space="0" w:color="auto"/>
        <w:left w:val="none" w:sz="0" w:space="0" w:color="auto"/>
        <w:bottom w:val="none" w:sz="0" w:space="0" w:color="auto"/>
        <w:right w:val="none" w:sz="0" w:space="0" w:color="auto"/>
      </w:divBdr>
    </w:div>
    <w:div w:id="1000889993">
      <w:bodyDiv w:val="1"/>
      <w:marLeft w:val="0"/>
      <w:marRight w:val="0"/>
      <w:marTop w:val="0"/>
      <w:marBottom w:val="0"/>
      <w:divBdr>
        <w:top w:val="none" w:sz="0" w:space="0" w:color="auto"/>
        <w:left w:val="none" w:sz="0" w:space="0" w:color="auto"/>
        <w:bottom w:val="none" w:sz="0" w:space="0" w:color="auto"/>
        <w:right w:val="none" w:sz="0" w:space="0" w:color="auto"/>
      </w:divBdr>
    </w:div>
    <w:div w:id="1077239959">
      <w:bodyDiv w:val="1"/>
      <w:marLeft w:val="0"/>
      <w:marRight w:val="0"/>
      <w:marTop w:val="0"/>
      <w:marBottom w:val="0"/>
      <w:divBdr>
        <w:top w:val="none" w:sz="0" w:space="0" w:color="auto"/>
        <w:left w:val="none" w:sz="0" w:space="0" w:color="auto"/>
        <w:bottom w:val="none" w:sz="0" w:space="0" w:color="auto"/>
        <w:right w:val="none" w:sz="0" w:space="0" w:color="auto"/>
      </w:divBdr>
    </w:div>
    <w:div w:id="1122188582">
      <w:bodyDiv w:val="1"/>
      <w:marLeft w:val="0"/>
      <w:marRight w:val="0"/>
      <w:marTop w:val="0"/>
      <w:marBottom w:val="0"/>
      <w:divBdr>
        <w:top w:val="none" w:sz="0" w:space="0" w:color="auto"/>
        <w:left w:val="none" w:sz="0" w:space="0" w:color="auto"/>
        <w:bottom w:val="none" w:sz="0" w:space="0" w:color="auto"/>
        <w:right w:val="none" w:sz="0" w:space="0" w:color="auto"/>
      </w:divBdr>
    </w:div>
    <w:div w:id="1170439143">
      <w:bodyDiv w:val="1"/>
      <w:marLeft w:val="0"/>
      <w:marRight w:val="0"/>
      <w:marTop w:val="0"/>
      <w:marBottom w:val="0"/>
      <w:divBdr>
        <w:top w:val="none" w:sz="0" w:space="0" w:color="auto"/>
        <w:left w:val="none" w:sz="0" w:space="0" w:color="auto"/>
        <w:bottom w:val="none" w:sz="0" w:space="0" w:color="auto"/>
        <w:right w:val="none" w:sz="0" w:space="0" w:color="auto"/>
      </w:divBdr>
    </w:div>
    <w:div w:id="1174146016">
      <w:bodyDiv w:val="1"/>
      <w:marLeft w:val="0"/>
      <w:marRight w:val="0"/>
      <w:marTop w:val="0"/>
      <w:marBottom w:val="0"/>
      <w:divBdr>
        <w:top w:val="none" w:sz="0" w:space="0" w:color="auto"/>
        <w:left w:val="none" w:sz="0" w:space="0" w:color="auto"/>
        <w:bottom w:val="none" w:sz="0" w:space="0" w:color="auto"/>
        <w:right w:val="none" w:sz="0" w:space="0" w:color="auto"/>
      </w:divBdr>
    </w:div>
    <w:div w:id="1302342549">
      <w:bodyDiv w:val="1"/>
      <w:marLeft w:val="0"/>
      <w:marRight w:val="0"/>
      <w:marTop w:val="0"/>
      <w:marBottom w:val="0"/>
      <w:divBdr>
        <w:top w:val="none" w:sz="0" w:space="0" w:color="auto"/>
        <w:left w:val="none" w:sz="0" w:space="0" w:color="auto"/>
        <w:bottom w:val="none" w:sz="0" w:space="0" w:color="auto"/>
        <w:right w:val="none" w:sz="0" w:space="0" w:color="auto"/>
      </w:divBdr>
    </w:div>
    <w:div w:id="1322200022">
      <w:bodyDiv w:val="1"/>
      <w:marLeft w:val="0"/>
      <w:marRight w:val="0"/>
      <w:marTop w:val="0"/>
      <w:marBottom w:val="0"/>
      <w:divBdr>
        <w:top w:val="none" w:sz="0" w:space="0" w:color="auto"/>
        <w:left w:val="none" w:sz="0" w:space="0" w:color="auto"/>
        <w:bottom w:val="none" w:sz="0" w:space="0" w:color="auto"/>
        <w:right w:val="none" w:sz="0" w:space="0" w:color="auto"/>
      </w:divBdr>
    </w:div>
    <w:div w:id="1329480331">
      <w:bodyDiv w:val="1"/>
      <w:marLeft w:val="0"/>
      <w:marRight w:val="0"/>
      <w:marTop w:val="0"/>
      <w:marBottom w:val="0"/>
      <w:divBdr>
        <w:top w:val="none" w:sz="0" w:space="0" w:color="auto"/>
        <w:left w:val="none" w:sz="0" w:space="0" w:color="auto"/>
        <w:bottom w:val="none" w:sz="0" w:space="0" w:color="auto"/>
        <w:right w:val="none" w:sz="0" w:space="0" w:color="auto"/>
      </w:divBdr>
    </w:div>
    <w:div w:id="1382247661">
      <w:bodyDiv w:val="1"/>
      <w:marLeft w:val="0"/>
      <w:marRight w:val="0"/>
      <w:marTop w:val="0"/>
      <w:marBottom w:val="0"/>
      <w:divBdr>
        <w:top w:val="none" w:sz="0" w:space="0" w:color="auto"/>
        <w:left w:val="none" w:sz="0" w:space="0" w:color="auto"/>
        <w:bottom w:val="none" w:sz="0" w:space="0" w:color="auto"/>
        <w:right w:val="none" w:sz="0" w:space="0" w:color="auto"/>
      </w:divBdr>
    </w:div>
    <w:div w:id="1665350928">
      <w:bodyDiv w:val="1"/>
      <w:marLeft w:val="0"/>
      <w:marRight w:val="0"/>
      <w:marTop w:val="0"/>
      <w:marBottom w:val="0"/>
      <w:divBdr>
        <w:top w:val="none" w:sz="0" w:space="0" w:color="auto"/>
        <w:left w:val="none" w:sz="0" w:space="0" w:color="auto"/>
        <w:bottom w:val="none" w:sz="0" w:space="0" w:color="auto"/>
        <w:right w:val="none" w:sz="0" w:space="0" w:color="auto"/>
      </w:divBdr>
    </w:div>
    <w:div w:id="1670598237">
      <w:bodyDiv w:val="1"/>
      <w:marLeft w:val="0"/>
      <w:marRight w:val="0"/>
      <w:marTop w:val="0"/>
      <w:marBottom w:val="0"/>
      <w:divBdr>
        <w:top w:val="none" w:sz="0" w:space="0" w:color="auto"/>
        <w:left w:val="none" w:sz="0" w:space="0" w:color="auto"/>
        <w:bottom w:val="none" w:sz="0" w:space="0" w:color="auto"/>
        <w:right w:val="none" w:sz="0" w:space="0" w:color="auto"/>
      </w:divBdr>
    </w:div>
    <w:div w:id="1832211474">
      <w:bodyDiv w:val="1"/>
      <w:marLeft w:val="0"/>
      <w:marRight w:val="0"/>
      <w:marTop w:val="0"/>
      <w:marBottom w:val="0"/>
      <w:divBdr>
        <w:top w:val="none" w:sz="0" w:space="0" w:color="auto"/>
        <w:left w:val="none" w:sz="0" w:space="0" w:color="auto"/>
        <w:bottom w:val="none" w:sz="0" w:space="0" w:color="auto"/>
        <w:right w:val="none" w:sz="0" w:space="0" w:color="auto"/>
      </w:divBdr>
    </w:div>
    <w:div w:id="1833638477">
      <w:bodyDiv w:val="1"/>
      <w:marLeft w:val="0"/>
      <w:marRight w:val="0"/>
      <w:marTop w:val="0"/>
      <w:marBottom w:val="0"/>
      <w:divBdr>
        <w:top w:val="none" w:sz="0" w:space="0" w:color="auto"/>
        <w:left w:val="none" w:sz="0" w:space="0" w:color="auto"/>
        <w:bottom w:val="none" w:sz="0" w:space="0" w:color="auto"/>
        <w:right w:val="none" w:sz="0" w:space="0" w:color="auto"/>
      </w:divBdr>
    </w:div>
    <w:div w:id="1874153163">
      <w:bodyDiv w:val="1"/>
      <w:marLeft w:val="0"/>
      <w:marRight w:val="0"/>
      <w:marTop w:val="0"/>
      <w:marBottom w:val="0"/>
      <w:divBdr>
        <w:top w:val="none" w:sz="0" w:space="0" w:color="auto"/>
        <w:left w:val="none" w:sz="0" w:space="0" w:color="auto"/>
        <w:bottom w:val="none" w:sz="0" w:space="0" w:color="auto"/>
        <w:right w:val="none" w:sz="0" w:space="0" w:color="auto"/>
      </w:divBdr>
    </w:div>
    <w:div w:id="1933901951">
      <w:bodyDiv w:val="1"/>
      <w:marLeft w:val="0"/>
      <w:marRight w:val="0"/>
      <w:marTop w:val="0"/>
      <w:marBottom w:val="0"/>
      <w:divBdr>
        <w:top w:val="none" w:sz="0" w:space="0" w:color="auto"/>
        <w:left w:val="none" w:sz="0" w:space="0" w:color="auto"/>
        <w:bottom w:val="none" w:sz="0" w:space="0" w:color="auto"/>
        <w:right w:val="none" w:sz="0" w:space="0" w:color="auto"/>
      </w:divBdr>
    </w:div>
    <w:div w:id="1992900517">
      <w:bodyDiv w:val="1"/>
      <w:marLeft w:val="0"/>
      <w:marRight w:val="0"/>
      <w:marTop w:val="0"/>
      <w:marBottom w:val="0"/>
      <w:divBdr>
        <w:top w:val="none" w:sz="0" w:space="0" w:color="auto"/>
        <w:left w:val="none" w:sz="0" w:space="0" w:color="auto"/>
        <w:bottom w:val="none" w:sz="0" w:space="0" w:color="auto"/>
        <w:right w:val="none" w:sz="0" w:space="0" w:color="auto"/>
      </w:divBdr>
    </w:div>
    <w:div w:id="1997102896">
      <w:bodyDiv w:val="1"/>
      <w:marLeft w:val="0"/>
      <w:marRight w:val="0"/>
      <w:marTop w:val="0"/>
      <w:marBottom w:val="0"/>
      <w:divBdr>
        <w:top w:val="none" w:sz="0" w:space="0" w:color="auto"/>
        <w:left w:val="none" w:sz="0" w:space="0" w:color="auto"/>
        <w:bottom w:val="none" w:sz="0" w:space="0" w:color="auto"/>
        <w:right w:val="none" w:sz="0" w:space="0" w:color="auto"/>
      </w:divBdr>
    </w:div>
    <w:div w:id="2021541948">
      <w:bodyDiv w:val="1"/>
      <w:marLeft w:val="0"/>
      <w:marRight w:val="0"/>
      <w:marTop w:val="0"/>
      <w:marBottom w:val="0"/>
      <w:divBdr>
        <w:top w:val="none" w:sz="0" w:space="0" w:color="auto"/>
        <w:left w:val="none" w:sz="0" w:space="0" w:color="auto"/>
        <w:bottom w:val="none" w:sz="0" w:space="0" w:color="auto"/>
        <w:right w:val="none" w:sz="0" w:space="0" w:color="auto"/>
      </w:divBdr>
    </w:div>
    <w:div w:id="203156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06dc/df41/cbbe0ff3d861dc4e45953973/dsi-ahteg-2018-01-02-en.pdf" TargetMode="External"/><Relationship Id="rId18" Type="http://schemas.openxmlformats.org/officeDocument/2006/relationships/hyperlink" Target="http://www.un.org/en/ga/search/view_doc.asp?symbol=A/RES/69/292" TargetMode="External"/><Relationship Id="rId26" Type="http://schemas.openxmlformats.org/officeDocument/2006/relationships/hyperlink" Target="http://www.wipo.int/edocs/mdocs/tk/en/wipo_grtkf_ic_35/wipo_grtkf_ic_35_4.pdf" TargetMode="External"/><Relationship Id="rId3" Type="http://schemas.openxmlformats.org/officeDocument/2006/relationships/styles" Target="styles.xml"/><Relationship Id="rId21" Type="http://schemas.openxmlformats.org/officeDocument/2006/relationships/hyperlink" Target="http://who.int/governance/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oc/decisions/cop-13/cop-13-dec-16-en.pdf" TargetMode="External"/><Relationship Id="rId17" Type="http://schemas.openxmlformats.org/officeDocument/2006/relationships/hyperlink" Target="http://www.fao.org/plant-treaty/seventh-governing-body/en/" TargetMode="External"/><Relationship Id="rId25" Type="http://schemas.openxmlformats.org/officeDocument/2006/relationships/hyperlink" Target="http://www.wipo.int/tk/en/igc/"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giar.org/" TargetMode="External"/><Relationship Id="rId20" Type="http://schemas.openxmlformats.org/officeDocument/2006/relationships/hyperlink" Target="http://www.un.org/en/ga/search/view_doc.asp?symbol=A/RES/72/249" TargetMode="External"/><Relationship Id="rId29" Type="http://schemas.openxmlformats.org/officeDocument/2006/relationships/hyperlink" Target="http://www.wipo.int/export/sites/www/tk/en/resources/pdf/redrafted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05-en.pdf" TargetMode="External"/><Relationship Id="rId24" Type="http://schemas.openxmlformats.org/officeDocument/2006/relationships/hyperlink" Target="http://www.wipo.int/"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conferences/2016" TargetMode="External"/><Relationship Id="rId23" Type="http://schemas.openxmlformats.org/officeDocument/2006/relationships/hyperlink" Target="http://apps.who.int/gb/ebwha/pdf_files/WHA70-REC1/A70_2017_REC1-en.pdf" TargetMode="External"/><Relationship Id="rId28" Type="http://schemas.openxmlformats.org/officeDocument/2006/relationships/hyperlink" Target="http://www.wipo.int/publications/en/details.jsp?id=282&amp;plang=EN"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un.org/ga/search/view_doc.asp?symbol=A/AC.287/2017/PC.4/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o.org/nr/cgrfa/cgrfa-home/en/" TargetMode="External"/><Relationship Id="rId22" Type="http://schemas.openxmlformats.org/officeDocument/2006/relationships/hyperlink" Target="http://www.who.int/influenza/pip/en/" TargetMode="External"/><Relationship Id="rId27" Type="http://schemas.openxmlformats.org/officeDocument/2006/relationships/hyperlink" Target="http://www.wipo.int/publications/en/details.jsp?id=4194&amp;plang=EN" TargetMode="External"/><Relationship Id="rId30" Type="http://schemas.openxmlformats.org/officeDocument/2006/relationships/hyperlink" Target="https://absch.cbd.i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lant-treaty/seventh-governing-body/special-event/en/" TargetMode="External"/><Relationship Id="rId13" Type="http://schemas.openxmlformats.org/officeDocument/2006/relationships/hyperlink" Target="http://www.who.int/influenza/pip/advisory_group/gsd/en/" TargetMode="External"/><Relationship Id="rId3" Type="http://schemas.openxmlformats.org/officeDocument/2006/relationships/hyperlink" Target="http://www.fao.org/3/a-ms565e.pdf" TargetMode="External"/><Relationship Id="rId7" Type="http://schemas.openxmlformats.org/officeDocument/2006/relationships/hyperlink" Target="http://www.fao.org/fileadmin/user_upload/faoweb/plant-treaty/GB7/gb7_90.pdf" TargetMode="External"/><Relationship Id="rId12" Type="http://schemas.openxmlformats.org/officeDocument/2006/relationships/hyperlink" Target="http://www.fao.org/3/a-mv176e.pdf" TargetMode="External"/><Relationship Id="rId2" Type="http://schemas.openxmlformats.org/officeDocument/2006/relationships/hyperlink" Target="http://www.fao.org/3/a-ms565e.pdf" TargetMode="External"/><Relationship Id="rId16" Type="http://schemas.openxmlformats.org/officeDocument/2006/relationships/hyperlink" Target="https://absch.cbd.int/database/A19A20/ABSCH-A19A20-SCBD-238061" TargetMode="External"/><Relationship Id="rId1" Type="http://schemas.openxmlformats.org/officeDocument/2006/relationships/hyperlink" Target="https://www.cbd.int/abs/dsi-gr/ahteg.shtml" TargetMode="External"/><Relationship Id="rId6" Type="http://schemas.openxmlformats.org/officeDocument/2006/relationships/hyperlink" Target="http://www.fao.org/3/a-mu437e.pdf" TargetMode="External"/><Relationship Id="rId11" Type="http://schemas.openxmlformats.org/officeDocument/2006/relationships/hyperlink" Target="http://www.fao.org/3/a-mv103e.pdf" TargetMode="External"/><Relationship Id="rId5" Type="http://schemas.openxmlformats.org/officeDocument/2006/relationships/hyperlink" Target="http://www.cgiar.org/about-us/our-programs/" TargetMode="External"/><Relationship Id="rId15" Type="http://schemas.openxmlformats.org/officeDocument/2006/relationships/hyperlink" Target="https://www.cbd.int/abs/dsi-gr/ahteg.shtml" TargetMode="External"/><Relationship Id="rId10" Type="http://schemas.openxmlformats.org/officeDocument/2006/relationships/hyperlink" Target="http://www.fao.org/3/a-mv104e.pdf" TargetMode="External"/><Relationship Id="rId4" Type="http://schemas.openxmlformats.org/officeDocument/2006/relationships/hyperlink" Target="https://www.cbd.int/doc/c/06dc/df41/cbbe0ff3d861dc4e45953973/dsi-ahteg-2018-01-02-en.pdf" TargetMode="External"/><Relationship Id="rId9" Type="http://schemas.openxmlformats.org/officeDocument/2006/relationships/hyperlink" Target="https://www.cbd.int/doc/c/9d2b/bd0b/b691789ec0861cef0c55bd00/dsi-ahteg-2018-01-inf-01-en.pdf" TargetMode="External"/><Relationship Id="rId14" Type="http://schemas.openxmlformats.org/officeDocument/2006/relationships/hyperlink" Target="http://apps.who.int/gb/ebwha/pdf_files/EB140/B140_16-en.pdf?ua=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151D656FC47D092F17EC28DE5C9A1"/>
        <w:category>
          <w:name w:val="General"/>
          <w:gallery w:val="placeholder"/>
        </w:category>
        <w:types>
          <w:type w:val="bbPlcHdr"/>
        </w:types>
        <w:behaviors>
          <w:behavior w:val="content"/>
        </w:behaviors>
        <w:guid w:val="{8390FF1A-C6F5-4ACE-BD56-CF4C534506F8}"/>
      </w:docPartPr>
      <w:docPartBody>
        <w:p w:rsidR="00C87318" w:rsidRDefault="002D15B9" w:rsidP="002D15B9">
          <w:pPr>
            <w:pStyle w:val="1D5151D656FC47D092F17EC28DE5C9A1"/>
          </w:pPr>
          <w:r w:rsidRPr="007E02EB">
            <w:rPr>
              <w:rStyle w:val="PlaceholderText"/>
            </w:rPr>
            <w:t>[Subject]</w:t>
          </w:r>
        </w:p>
      </w:docPartBody>
    </w:docPart>
    <w:docPart>
      <w:docPartPr>
        <w:name w:val="AE7C6174358D43AAAA7243F95CBEAC94"/>
        <w:category>
          <w:name w:val="General"/>
          <w:gallery w:val="placeholder"/>
        </w:category>
        <w:types>
          <w:type w:val="bbPlcHdr"/>
        </w:types>
        <w:behaviors>
          <w:behavior w:val="content"/>
        </w:behaviors>
        <w:guid w:val="{492E16DF-00DD-4555-AE3B-318202CDEEF8}"/>
      </w:docPartPr>
      <w:docPartBody>
        <w:p w:rsidR="00C87318" w:rsidRDefault="002D15B9" w:rsidP="002D15B9">
          <w:pPr>
            <w:pStyle w:val="AE7C6174358D43AAAA7243F95CBEAC94"/>
          </w:pPr>
          <w:r w:rsidRPr="00AB60F6">
            <w:rPr>
              <w:rStyle w:val="PlaceholderText"/>
            </w:rPr>
            <w:t>Click here to enter text.</w:t>
          </w:r>
        </w:p>
      </w:docPartBody>
    </w:docPart>
    <w:docPart>
      <w:docPartPr>
        <w:name w:val="1D5C26A461014578BED4B687C3D9A395"/>
        <w:category>
          <w:name w:val="General"/>
          <w:gallery w:val="placeholder"/>
        </w:category>
        <w:types>
          <w:type w:val="bbPlcHdr"/>
        </w:types>
        <w:behaviors>
          <w:behavior w:val="content"/>
        </w:behaviors>
        <w:guid w:val="{78C17C10-7909-4755-94E2-39A5E435BB5F}"/>
      </w:docPartPr>
      <w:docPartBody>
        <w:p w:rsidR="00000000" w:rsidRDefault="00C87318">
          <w:r w:rsidRPr="002164F1">
            <w:rPr>
              <w:rStyle w:val="PlaceholderText"/>
              <w:rPrChange w:id="0" w:author="veronique lefebvre" w:date="2018-05-23T09:48:00Z">
                <w:rPr>
                  <w:rFonts w:cs="Times New Roman"/>
                  <w:sz w:val="20"/>
                  <w:szCs w:val="20"/>
                  <w:lang w:val="en-CA"/>
                </w:rPr>
              </w:rPrChange>
            </w:rPr>
            <w:t>[Subject]</w:t>
          </w:r>
        </w:p>
      </w:docPartBody>
    </w:docPart>
    <w:docPart>
      <w:docPartPr>
        <w:name w:val="DFE6BDB6170B4ED4AC0CC674A14D7E40"/>
        <w:category>
          <w:name w:val="General"/>
          <w:gallery w:val="placeholder"/>
        </w:category>
        <w:types>
          <w:type w:val="bbPlcHdr"/>
        </w:types>
        <w:behaviors>
          <w:behavior w:val="content"/>
        </w:behaviors>
        <w:guid w:val="{84EFCB92-8F9F-4F1D-BA62-D6F1A8D770E5}"/>
      </w:docPartPr>
      <w:docPartBody>
        <w:p w:rsidR="00000000" w:rsidRDefault="00C87318">
          <w:r w:rsidRPr="002164F1">
            <w:rPr>
              <w:rStyle w:val="PlaceholderText"/>
              <w:rPrChange w:id="1" w:author="veronique lefebvre" w:date="2018-05-23T09:49:00Z">
                <w:rPr>
                  <w:rFonts w:cs="Times New Roman"/>
                  <w:sz w:val="20"/>
                  <w:szCs w:val="20"/>
                  <w:lang w:val="en-CA"/>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55">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9"/>
    <w:rsid w:val="002D15B9"/>
    <w:rsid w:val="00C8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87318"/>
    <w:rPr>
      <w:color w:val="808080"/>
    </w:rPr>
  </w:style>
  <w:style w:type="paragraph" w:customStyle="1" w:styleId="2FB94F7EAD7B4F2395885E344D3615D2">
    <w:name w:val="2FB94F7EAD7B4F2395885E344D3615D2"/>
    <w:rsid w:val="002D15B9"/>
  </w:style>
  <w:style w:type="paragraph" w:customStyle="1" w:styleId="1D5151D656FC47D092F17EC28DE5C9A1">
    <w:name w:val="1D5151D656FC47D092F17EC28DE5C9A1"/>
    <w:rsid w:val="002D15B9"/>
  </w:style>
  <w:style w:type="paragraph" w:customStyle="1" w:styleId="AE7C6174358D43AAAA7243F95CBEAC94">
    <w:name w:val="AE7C6174358D43AAAA7243F95CBEAC94"/>
    <w:rsid w:val="002D1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11A7-6E65-4D72-95FC-E9A54D23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Digital sequence information on genetic resources in relevant ongoing international processes and policy debates</vt:lpstr>
    </vt:vector>
  </TitlesOfParts>
  <Company>Biodiversity</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 in relevant ongoing international processes and policy debates</dc:title>
  <dc:subject>CBD/SBSTTA/22/INF/2/Add.2 CBD/DSI/AHTEG/2018/1/2/Add.2</dc:subject>
  <dc:creator>SCBD</dc:creator>
  <cp:lastModifiedBy>veronique lefebvre</cp:lastModifiedBy>
  <cp:revision>2</cp:revision>
  <cp:lastPrinted>2018-01-05T22:58:00Z</cp:lastPrinted>
  <dcterms:created xsi:type="dcterms:W3CDTF">2018-05-23T13:54:00Z</dcterms:created>
  <dcterms:modified xsi:type="dcterms:W3CDTF">2018-05-23T13:54:00Z</dcterms:modified>
</cp:coreProperties>
</file>