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8" w:type="dxa"/>
        <w:tblBorders>
          <w:bottom w:val="single" w:sz="30" w:space="0" w:color="000000"/>
        </w:tblBorders>
        <w:tblLayout w:type="fixed"/>
        <w:tblLook w:val="0000"/>
      </w:tblPr>
      <w:tblGrid>
        <w:gridCol w:w="17"/>
        <w:gridCol w:w="1350"/>
        <w:gridCol w:w="1260"/>
        <w:gridCol w:w="2161"/>
        <w:gridCol w:w="1080"/>
        <w:gridCol w:w="3780"/>
      </w:tblGrid>
      <w:tr w:rsidR="00AC113D" w:rsidRPr="00670504">
        <w:trPr>
          <w:gridBefore w:val="1"/>
          <w:wBefore w:w="17" w:type="dxa"/>
        </w:trPr>
        <w:tc>
          <w:tcPr>
            <w:tcW w:w="1350" w:type="dxa"/>
            <w:tcBorders>
              <w:bottom w:val="single" w:sz="12" w:space="0" w:color="000000"/>
            </w:tcBorders>
          </w:tcPr>
          <w:p w:rsidR="00AC113D" w:rsidRPr="00F95751" w:rsidRDefault="00E205A2" w:rsidP="00AC113D">
            <w:pPr>
              <w:pStyle w:val="Para10"/>
              <w:numPr>
                <w:ilvl w:val="0"/>
                <w:numId w:val="0"/>
              </w:numPr>
              <w:rPr>
                <w:snapToGrid w:val="0"/>
                <w:color w:val="000000"/>
                <w:kern w:val="22"/>
                <w:sz w:val="20"/>
              </w:rPr>
            </w:pPr>
            <w:r w:rsidRPr="00E205A2">
              <w:rPr>
                <w:snapToGrid w:val="0"/>
                <w:color w:val="000000"/>
                <w:kern w:val="22"/>
                <w:sz w:val="20"/>
              </w:rPr>
              <w:drawing>
                <wp:anchor distT="0" distB="0" distL="114300" distR="114300" simplePos="0" relativeHeight="251659264" behindDoc="0" locked="1" layoutInCell="1" allowOverlap="0">
                  <wp:simplePos x="0" y="0"/>
                  <wp:positionH relativeFrom="column">
                    <wp:posOffset>-40005</wp:posOffset>
                  </wp:positionH>
                  <wp:positionV relativeFrom="page">
                    <wp:posOffset>-635</wp:posOffset>
                  </wp:positionV>
                  <wp:extent cx="819150" cy="691515"/>
                  <wp:effectExtent l="1905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l="4492" r="4492"/>
                          <a:stretch>
                            <a:fillRect/>
                          </a:stretch>
                        </pic:blipFill>
                        <pic:spPr bwMode="auto">
                          <a:xfrm>
                            <a:off x="0" y="0"/>
                            <a:ext cx="819150" cy="691515"/>
                          </a:xfrm>
                          <a:prstGeom prst="rect">
                            <a:avLst/>
                          </a:prstGeom>
                          <a:noFill/>
                        </pic:spPr>
                      </pic:pic>
                    </a:graphicData>
                  </a:graphic>
                </wp:anchor>
              </w:drawing>
            </w:r>
          </w:p>
        </w:tc>
        <w:tc>
          <w:tcPr>
            <w:tcW w:w="1260" w:type="dxa"/>
            <w:tcBorders>
              <w:bottom w:val="single" w:sz="12" w:space="0" w:color="000000"/>
            </w:tcBorders>
          </w:tcPr>
          <w:p w:rsidR="00AC113D" w:rsidRPr="008A7C86" w:rsidRDefault="00E205A2" w:rsidP="00AC113D">
            <w:pPr>
              <w:spacing w:before="120" w:after="120"/>
              <w:rPr>
                <w:snapToGrid w:val="0"/>
                <w:color w:val="000000"/>
                <w:kern w:val="22"/>
                <w:sz w:val="20"/>
              </w:rPr>
            </w:pPr>
            <w:r w:rsidRPr="00E205A2">
              <w:rPr>
                <w:snapToGrid w:val="0"/>
                <w:color w:val="000000"/>
                <w:kern w:val="22"/>
                <w:sz w:val="20"/>
              </w:rPr>
              <w:drawing>
                <wp:inline distT="0" distB="0" distL="0" distR="0">
                  <wp:extent cx="553444" cy="615939"/>
                  <wp:effectExtent l="19050" t="0" r="0" b="0"/>
                  <wp:docPr id="1"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8"/>
                          <a:srcRect/>
                          <a:stretch>
                            <a:fillRect/>
                          </a:stretch>
                        </pic:blipFill>
                        <pic:spPr bwMode="auto">
                          <a:xfrm>
                            <a:off x="0" y="0"/>
                            <a:ext cx="556694" cy="619556"/>
                          </a:xfrm>
                          <a:prstGeom prst="rect">
                            <a:avLst/>
                          </a:prstGeom>
                          <a:noFill/>
                          <a:ln w="9525">
                            <a:noFill/>
                            <a:miter lim="800000"/>
                            <a:headEnd/>
                            <a:tailEnd/>
                          </a:ln>
                        </pic:spPr>
                      </pic:pic>
                    </a:graphicData>
                  </a:graphic>
                </wp:inline>
              </w:drawing>
            </w:r>
          </w:p>
        </w:tc>
        <w:tc>
          <w:tcPr>
            <w:tcW w:w="7021" w:type="dxa"/>
            <w:gridSpan w:val="3"/>
            <w:tcBorders>
              <w:bottom w:val="single" w:sz="12" w:space="0" w:color="000000"/>
            </w:tcBorders>
          </w:tcPr>
          <w:p w:rsidR="00AC113D" w:rsidRPr="00BA1A09" w:rsidRDefault="00AC113D" w:rsidP="00AC113D">
            <w:pPr>
              <w:spacing w:before="120" w:after="120"/>
              <w:jc w:val="center"/>
              <w:rPr>
                <w:b/>
                <w:snapToGrid w:val="0"/>
                <w:color w:val="000000"/>
                <w:kern w:val="22"/>
                <w:sz w:val="20"/>
              </w:rPr>
            </w:pPr>
          </w:p>
        </w:tc>
      </w:tr>
      <w:tr w:rsidR="00AC113D" w:rsidRPr="00670504" w:rsidTr="0016730C">
        <w:trPr>
          <w:trHeight w:val="1693"/>
        </w:trPr>
        <w:tc>
          <w:tcPr>
            <w:tcW w:w="4788" w:type="dxa"/>
            <w:gridSpan w:val="4"/>
            <w:tcBorders>
              <w:bottom w:val="single" w:sz="30" w:space="0" w:color="000000"/>
            </w:tcBorders>
          </w:tcPr>
          <w:p w:rsidR="00AC113D" w:rsidRPr="00F95751" w:rsidRDefault="00EB5346" w:rsidP="00AC113D">
            <w:pPr>
              <w:spacing w:before="120" w:after="120"/>
              <w:rPr>
                <w:snapToGrid w:val="0"/>
                <w:color w:val="000000"/>
                <w:kern w:val="22"/>
                <w:sz w:val="20"/>
              </w:rPr>
            </w:pPr>
            <w:r>
              <w:rPr>
                <w:snapToGrid w:val="0"/>
                <w:color w:val="000000"/>
                <w:kern w:val="22"/>
                <w:sz w:val="20"/>
                <w:lang w:val="ru-RU" w:bidi="ru-RU"/>
              </w:rPr>
              <w:t xml:space="preserve"> </w:t>
            </w:r>
            <w:r w:rsidR="009840B8">
              <w:rPr>
                <w:noProof/>
                <w:szCs w:val="22"/>
                <w:lang w:val="fr-FR" w:eastAsia="fr-FR"/>
              </w:rPr>
              <w:drawing>
                <wp:inline distT="0" distB="0" distL="0" distR="0">
                  <wp:extent cx="2620010" cy="1081405"/>
                  <wp:effectExtent l="19050" t="0" r="889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1080" w:type="dxa"/>
            <w:tcBorders>
              <w:bottom w:val="single" w:sz="30" w:space="0" w:color="000000"/>
            </w:tcBorders>
          </w:tcPr>
          <w:p w:rsidR="00AC113D" w:rsidRPr="00F95751" w:rsidRDefault="00AC113D" w:rsidP="00AC113D">
            <w:pPr>
              <w:spacing w:before="120" w:after="120"/>
              <w:rPr>
                <w:snapToGrid w:val="0"/>
                <w:color w:val="000000"/>
                <w:kern w:val="22"/>
                <w:sz w:val="20"/>
              </w:rPr>
            </w:pPr>
          </w:p>
        </w:tc>
        <w:tc>
          <w:tcPr>
            <w:tcW w:w="3780" w:type="dxa"/>
            <w:tcBorders>
              <w:bottom w:val="single" w:sz="30" w:space="0" w:color="000000"/>
            </w:tcBorders>
          </w:tcPr>
          <w:p w:rsidR="00AC113D" w:rsidRPr="008E1B21" w:rsidRDefault="005866B9" w:rsidP="00DA449C">
            <w:pPr>
              <w:ind w:left="331"/>
              <w:rPr>
                <w:rFonts w:eastAsia="Times New Roman"/>
                <w:b/>
                <w:snapToGrid w:val="0"/>
                <w:color w:val="000000"/>
                <w:kern w:val="22"/>
                <w:szCs w:val="22"/>
              </w:rPr>
            </w:pPr>
            <w:r w:rsidRPr="00F353D3">
              <w:rPr>
                <w:snapToGrid w:val="0"/>
                <w:color w:val="000000"/>
                <w:kern w:val="22"/>
                <w:lang w:val="en-US" w:bidi="ru-RU"/>
              </w:rPr>
              <w:t>Distr.</w:t>
            </w:r>
          </w:p>
          <w:p w:rsidR="005866B9" w:rsidRPr="008E1B21" w:rsidRDefault="0052515F" w:rsidP="00DA449C">
            <w:pPr>
              <w:ind w:left="331"/>
              <w:rPr>
                <w:snapToGrid w:val="0"/>
                <w:color w:val="000000"/>
                <w:kern w:val="22"/>
              </w:rPr>
            </w:pPr>
            <w:r w:rsidRPr="00F353D3">
              <w:rPr>
                <w:snapToGrid w:val="0"/>
                <w:color w:val="000000"/>
                <w:kern w:val="22"/>
                <w:lang w:val="en-US" w:bidi="ru-RU"/>
              </w:rPr>
              <w:t>LIMITED</w:t>
            </w:r>
          </w:p>
          <w:p w:rsidR="00AC113D" w:rsidRPr="00BA1A09" w:rsidRDefault="00AC113D" w:rsidP="00DA449C">
            <w:pPr>
              <w:ind w:left="331"/>
              <w:rPr>
                <w:snapToGrid w:val="0"/>
                <w:color w:val="000000"/>
                <w:kern w:val="22"/>
              </w:rPr>
            </w:pPr>
          </w:p>
          <w:p w:rsidR="00AC113D" w:rsidRPr="00C07460" w:rsidRDefault="00382261" w:rsidP="00FF44D0">
            <w:pPr>
              <w:ind w:left="331"/>
              <w:rPr>
                <w:snapToGrid w:val="0"/>
                <w:color w:val="000000"/>
                <w:kern w:val="22"/>
              </w:rPr>
            </w:pPr>
            <w:r>
              <w:rPr>
                <w:snapToGrid w:val="0"/>
                <w:color w:val="000000"/>
                <w:kern w:val="22"/>
                <w:lang w:val="en-US" w:bidi="ru-RU"/>
              </w:rPr>
              <w:t>CBD/</w:t>
            </w:r>
            <w:r w:rsidRPr="00C07460">
              <w:rPr>
                <w:snapToGrid w:val="0"/>
                <w:color w:val="000000"/>
                <w:kern w:val="22"/>
                <w:lang w:val="en-US" w:bidi="ru-RU"/>
              </w:rPr>
              <w:t>COP/14/</w:t>
            </w:r>
            <w:r w:rsidR="00C07460" w:rsidRPr="00C07460">
              <w:rPr>
                <w:snapToGrid w:val="0"/>
                <w:color w:val="000000"/>
                <w:kern w:val="22"/>
                <w:lang w:val="en-US" w:bidi="ru-RU"/>
              </w:rPr>
              <w:t>L.18</w:t>
            </w:r>
          </w:p>
          <w:p w:rsidR="004633EB" w:rsidRDefault="00C07460" w:rsidP="004633EB">
            <w:pPr>
              <w:ind w:left="331"/>
              <w:rPr>
                <w:snapToGrid w:val="0"/>
                <w:color w:val="000000"/>
                <w:kern w:val="22"/>
              </w:rPr>
            </w:pPr>
            <w:r w:rsidRPr="00C07460">
              <w:rPr>
                <w:snapToGrid w:val="0"/>
                <w:color w:val="000000"/>
                <w:kern w:val="22"/>
              </w:rPr>
              <w:t>26</w:t>
            </w:r>
            <w:r w:rsidR="004633EB" w:rsidRPr="00C07460">
              <w:rPr>
                <w:snapToGrid w:val="0"/>
                <w:color w:val="000000"/>
                <w:kern w:val="22"/>
              </w:rPr>
              <w:t xml:space="preserve"> </w:t>
            </w:r>
            <w:r w:rsidR="00382261" w:rsidRPr="00C07460">
              <w:rPr>
                <w:snapToGrid w:val="0"/>
                <w:color w:val="000000"/>
                <w:kern w:val="22"/>
                <w:lang w:val="en-US"/>
              </w:rPr>
              <w:t>November</w:t>
            </w:r>
            <w:r w:rsidR="00382261" w:rsidRPr="00C07460">
              <w:rPr>
                <w:snapToGrid w:val="0"/>
                <w:color w:val="000000"/>
                <w:kern w:val="22"/>
              </w:rPr>
              <w:t xml:space="preserve"> 2018</w:t>
            </w:r>
          </w:p>
          <w:p w:rsidR="00AC113D" w:rsidRPr="00670504" w:rsidRDefault="00AC113D" w:rsidP="00254898">
            <w:pPr>
              <w:rPr>
                <w:snapToGrid w:val="0"/>
                <w:color w:val="000000"/>
                <w:kern w:val="22"/>
              </w:rPr>
            </w:pPr>
          </w:p>
          <w:p w:rsidR="00AC113D" w:rsidRDefault="00AC113D" w:rsidP="00DA449C">
            <w:pPr>
              <w:ind w:left="331"/>
              <w:rPr>
                <w:snapToGrid w:val="0"/>
                <w:color w:val="000000"/>
                <w:kern w:val="22"/>
              </w:rPr>
            </w:pPr>
          </w:p>
          <w:p w:rsidR="002C278C" w:rsidRPr="00254898" w:rsidRDefault="002C278C" w:rsidP="00DA449C">
            <w:pPr>
              <w:ind w:left="331"/>
              <w:rPr>
                <w:snapToGrid w:val="0"/>
                <w:color w:val="000000"/>
                <w:kern w:val="22"/>
              </w:rPr>
            </w:pPr>
            <w:r>
              <w:rPr>
                <w:snapToGrid w:val="0"/>
                <w:color w:val="000000"/>
                <w:kern w:val="22"/>
              </w:rPr>
              <w:t>RUSSIAN</w:t>
            </w:r>
          </w:p>
          <w:p w:rsidR="00AC113D" w:rsidRPr="00670504" w:rsidRDefault="00AC113D" w:rsidP="00DA449C">
            <w:pPr>
              <w:ind w:left="331"/>
              <w:rPr>
                <w:snapToGrid w:val="0"/>
                <w:color w:val="000000"/>
                <w:kern w:val="22"/>
              </w:rPr>
            </w:pPr>
            <w:r w:rsidRPr="00254898">
              <w:rPr>
                <w:snapToGrid w:val="0"/>
                <w:color w:val="000000"/>
                <w:kern w:val="22"/>
                <w:lang w:bidi="ru-RU"/>
              </w:rPr>
              <w:t>ORIGINAL:</w:t>
            </w:r>
            <w:r w:rsidR="0069708F" w:rsidRPr="00254898">
              <w:rPr>
                <w:snapToGrid w:val="0"/>
                <w:color w:val="000000"/>
                <w:kern w:val="22"/>
                <w:lang w:bidi="ru-RU"/>
              </w:rPr>
              <w:t xml:space="preserve"> </w:t>
            </w:r>
            <w:r w:rsidRPr="00254898">
              <w:rPr>
                <w:snapToGrid w:val="0"/>
                <w:color w:val="000000"/>
                <w:kern w:val="22"/>
                <w:lang w:bidi="ru-RU"/>
              </w:rPr>
              <w:t>ENGLISH</w:t>
            </w:r>
          </w:p>
        </w:tc>
      </w:tr>
    </w:tbl>
    <w:p w:rsidR="00AC113D" w:rsidRPr="00F353D3" w:rsidRDefault="00AC113D" w:rsidP="00514EFB">
      <w:pPr>
        <w:pStyle w:val="Cornernotation"/>
        <w:spacing w:before="60"/>
        <w:ind w:right="4575"/>
        <w:rPr>
          <w:snapToGrid w:val="0"/>
          <w:color w:val="000000"/>
          <w:kern w:val="22"/>
          <w:szCs w:val="22"/>
          <w:lang w:val="ru-RU"/>
        </w:rPr>
      </w:pPr>
      <w:r w:rsidRPr="00670504">
        <w:rPr>
          <w:snapToGrid w:val="0"/>
          <w:color w:val="000000"/>
          <w:kern w:val="22"/>
          <w:szCs w:val="22"/>
          <w:lang w:val="ru-RU" w:bidi="ru-RU"/>
        </w:rPr>
        <w:t xml:space="preserve">КОНФЕРЕНЦИЯ СТОРОН КОНВЕНЦИИ О БИОЛОГИЧЕСКОМ РАЗНООБРАЗИИ </w:t>
      </w:r>
    </w:p>
    <w:p w:rsidR="00AC113D" w:rsidRPr="00F353D3" w:rsidRDefault="00382261" w:rsidP="00AC113D">
      <w:pPr>
        <w:pStyle w:val="Cornernotation"/>
        <w:rPr>
          <w:snapToGrid w:val="0"/>
          <w:color w:val="000000"/>
          <w:kern w:val="22"/>
          <w:szCs w:val="22"/>
          <w:lang w:val="ru-RU"/>
        </w:rPr>
      </w:pPr>
      <w:r>
        <w:rPr>
          <w:snapToGrid w:val="0"/>
          <w:color w:val="000000"/>
          <w:kern w:val="22"/>
          <w:szCs w:val="22"/>
          <w:lang w:val="ru-RU" w:bidi="ru-RU"/>
        </w:rPr>
        <w:t>Четырнадцатое</w:t>
      </w:r>
      <w:r w:rsidR="00AC113D" w:rsidRPr="00670504">
        <w:rPr>
          <w:snapToGrid w:val="0"/>
          <w:color w:val="000000"/>
          <w:kern w:val="22"/>
          <w:szCs w:val="22"/>
          <w:lang w:val="ru-RU" w:bidi="ru-RU"/>
        </w:rPr>
        <w:t xml:space="preserve"> совещание</w:t>
      </w:r>
    </w:p>
    <w:p w:rsidR="00F82C69" w:rsidRDefault="008530F5" w:rsidP="00F82C69">
      <w:pPr>
        <w:pStyle w:val="Cornernotation"/>
        <w:rPr>
          <w:szCs w:val="22"/>
          <w:lang w:val="ru-RU"/>
        </w:rPr>
      </w:pPr>
      <w:bookmarkStart w:id="0" w:name="OLE_LINK1"/>
      <w:bookmarkStart w:id="1" w:name="OLE_LINK2"/>
      <w:r>
        <w:rPr>
          <w:lang w:val="ru-RU"/>
        </w:rPr>
        <w:t>Шарм-эш-Шейх</w:t>
      </w:r>
      <w:r w:rsidRPr="00ED0C36">
        <w:rPr>
          <w:lang w:val="ru-RU"/>
        </w:rPr>
        <w:t xml:space="preserve">, </w:t>
      </w:r>
      <w:r>
        <w:rPr>
          <w:lang w:val="ru-RU"/>
        </w:rPr>
        <w:t>Египет, 17-29</w:t>
      </w:r>
      <w:r w:rsidRPr="00ED0C36">
        <w:rPr>
          <w:lang w:val="ru-RU"/>
        </w:rPr>
        <w:t xml:space="preserve"> </w:t>
      </w:r>
      <w:r w:rsidR="00810EF3">
        <w:rPr>
          <w:lang w:val="ru-RU"/>
        </w:rPr>
        <w:t>ноября</w:t>
      </w:r>
      <w:r w:rsidRPr="00ED0C36">
        <w:rPr>
          <w:lang w:val="ru-RU"/>
        </w:rPr>
        <w:t xml:space="preserve"> 201</w:t>
      </w:r>
      <w:bookmarkEnd w:id="0"/>
      <w:bookmarkEnd w:id="1"/>
      <w:r w:rsidR="001B46A8">
        <w:rPr>
          <w:lang w:val="ru-RU"/>
        </w:rPr>
        <w:t>8</w:t>
      </w:r>
      <w:r w:rsidRPr="00ED0C36">
        <w:rPr>
          <w:lang w:val="ru-RU"/>
        </w:rPr>
        <w:t xml:space="preserve"> года</w:t>
      </w:r>
    </w:p>
    <w:p w:rsidR="00C07460" w:rsidRDefault="00C07460" w:rsidP="00F82C69">
      <w:pPr>
        <w:pStyle w:val="Cornernotation"/>
        <w:rPr>
          <w:szCs w:val="22"/>
          <w:lang w:val="ru-RU"/>
        </w:rPr>
      </w:pPr>
      <w:r>
        <w:rPr>
          <w:szCs w:val="22"/>
          <w:lang w:val="ru-RU"/>
        </w:rPr>
        <w:t>Пункт 15 повестки дня</w:t>
      </w:r>
    </w:p>
    <w:p w:rsidR="00C07460" w:rsidRDefault="00C07460" w:rsidP="00F82C69">
      <w:pPr>
        <w:pStyle w:val="Cornernotation"/>
        <w:rPr>
          <w:szCs w:val="22"/>
          <w:lang w:val="ru-RU"/>
        </w:rPr>
      </w:pPr>
    </w:p>
    <w:p w:rsidR="00C07460" w:rsidRDefault="00C07460" w:rsidP="00C07460">
      <w:pPr>
        <w:pStyle w:val="Cornernotation"/>
        <w:jc w:val="both"/>
        <w:rPr>
          <w:szCs w:val="22"/>
          <w:lang w:val="ru-RU"/>
        </w:rPr>
      </w:pPr>
    </w:p>
    <w:p w:rsidR="0043376B" w:rsidRPr="00C07460" w:rsidRDefault="00C07460" w:rsidP="00E205A2">
      <w:pPr>
        <w:jc w:val="center"/>
        <w:rPr>
          <w:b/>
          <w:szCs w:val="22"/>
          <w:lang w:val="ru-RU"/>
        </w:rPr>
      </w:pPr>
      <w:r w:rsidRPr="00C07460">
        <w:rPr>
          <w:b/>
          <w:szCs w:val="22"/>
          <w:lang w:val="ru-RU"/>
        </w:rPr>
        <w:t xml:space="preserve">ОБЗОР </w:t>
      </w:r>
      <w:proofErr w:type="gramStart"/>
      <w:r w:rsidRPr="00C07460">
        <w:rPr>
          <w:b/>
          <w:szCs w:val="22"/>
          <w:lang w:val="ru-RU"/>
        </w:rPr>
        <w:t>ОПЫТА ОДНОВРЕМЕННОЙ ОРГАНИЗАЦИИ СОВЕЩАНИЙ КОНФЕРЕНЦИИ СТОРОН</w:t>
      </w:r>
      <w:proofErr w:type="gramEnd"/>
      <w:r w:rsidRPr="00C07460">
        <w:rPr>
          <w:b/>
          <w:szCs w:val="22"/>
          <w:lang w:val="ru-RU"/>
        </w:rPr>
        <w:t xml:space="preserve"> КОНВЕНЦИИ, КОНФЕРЕНЦИИ СТОРОН, ВЫСТУПАЮЩЕЙ В КАЧЕСТВЕ СОВЕЩАНИЯ СТОРОН КАРТАХЕНСКОГО ПРОТОКОЛА</w:t>
      </w:r>
      <w:r w:rsidR="00E205A2">
        <w:rPr>
          <w:b/>
          <w:szCs w:val="22"/>
          <w:lang w:val="ru-RU"/>
        </w:rPr>
        <w:t>,</w:t>
      </w:r>
      <w:r w:rsidRPr="00C07460">
        <w:rPr>
          <w:b/>
          <w:szCs w:val="22"/>
          <w:lang w:val="ru-RU"/>
        </w:rPr>
        <w:t xml:space="preserve"> И КОНФЕРЕНЦИИ СТОРОН, ВЫСТУПАЮЩЕЙ В КАЧЕСТВЕ СОВЕЩАНИЯ СТОРОН НАГОЙСКОГО ПРОТОКОЛА</w:t>
      </w:r>
    </w:p>
    <w:p w:rsidR="004164F6" w:rsidRDefault="004164F6" w:rsidP="00E205A2">
      <w:pPr>
        <w:jc w:val="center"/>
        <w:rPr>
          <w:szCs w:val="22"/>
          <w:lang w:val="ru-RU"/>
        </w:rPr>
      </w:pPr>
    </w:p>
    <w:p w:rsidR="00C07460" w:rsidRPr="00FF3BC8" w:rsidRDefault="00C07460" w:rsidP="00C07460">
      <w:pPr>
        <w:spacing w:before="120" w:after="240"/>
        <w:jc w:val="center"/>
        <w:rPr>
          <w:b/>
          <w:caps/>
          <w:lang w:val="fr-FR"/>
        </w:rPr>
      </w:pPr>
      <w:r w:rsidRPr="00277168">
        <w:rPr>
          <w:b/>
          <w:kern w:val="22"/>
          <w:sz w:val="24"/>
          <w:lang w:val="ru-RU"/>
        </w:rPr>
        <w:t>Проект решения, представленный Председателем Рабочей группы I</w:t>
      </w:r>
    </w:p>
    <w:p w:rsidR="00C07460" w:rsidRPr="00304E14" w:rsidRDefault="00C07460" w:rsidP="00C07460">
      <w:pPr>
        <w:keepNext/>
        <w:keepLines/>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i/>
          <w:kern w:val="22"/>
          <w:szCs w:val="22"/>
          <w:lang w:val="ru-RU"/>
        </w:rPr>
        <w:t>Конференция Сторон,</w:t>
      </w:r>
    </w:p>
    <w:p w:rsidR="00C07460" w:rsidRPr="00E205A2" w:rsidRDefault="00E205A2" w:rsidP="00C07460">
      <w:pPr>
        <w:spacing w:before="120" w:after="120"/>
        <w:ind w:firstLine="720"/>
        <w:rPr>
          <w:kern w:val="22"/>
          <w:szCs w:val="22"/>
          <w:lang w:val="ru-RU"/>
        </w:rPr>
      </w:pPr>
      <w:r>
        <w:rPr>
          <w:i/>
          <w:iCs/>
          <w:kern w:val="22"/>
          <w:szCs w:val="22"/>
          <w:lang w:val="ru-RU"/>
        </w:rPr>
        <w:t>ссылаясь</w:t>
      </w:r>
      <w:r w:rsidR="00C07460" w:rsidRPr="00304E14">
        <w:rPr>
          <w:i/>
          <w:iCs/>
          <w:kern w:val="22"/>
          <w:szCs w:val="22"/>
          <w:lang w:val="ru-RU"/>
        </w:rPr>
        <w:t xml:space="preserve"> </w:t>
      </w:r>
      <w:r w:rsidRPr="00E205A2">
        <w:rPr>
          <w:iCs/>
          <w:kern w:val="22"/>
          <w:szCs w:val="22"/>
          <w:lang w:val="ru-RU"/>
        </w:rPr>
        <w:t>на</w:t>
      </w:r>
      <w:r w:rsidR="00C07460" w:rsidRPr="00304E14">
        <w:rPr>
          <w:kern w:val="22"/>
          <w:szCs w:val="22"/>
          <w:lang w:val="ru-RU"/>
        </w:rPr>
        <w:t xml:space="preserve"> решени</w:t>
      </w:r>
      <w:r w:rsidR="00C07460" w:rsidRPr="00E205A2">
        <w:rPr>
          <w:kern w:val="22"/>
          <w:szCs w:val="22"/>
          <w:lang w:val="ru-RU"/>
        </w:rPr>
        <w:t xml:space="preserve">я </w:t>
      </w:r>
      <w:hyperlink r:id="rId10" w:history="1">
        <w:r w:rsidR="00C07460" w:rsidRPr="00E205A2">
          <w:rPr>
            <w:rStyle w:val="Lienhypertexte"/>
            <w:kern w:val="22"/>
            <w:sz w:val="22"/>
            <w:szCs w:val="22"/>
            <w:lang w:val="ru-RU"/>
          </w:rPr>
          <w:t>XII/27</w:t>
        </w:r>
      </w:hyperlink>
      <w:r w:rsidR="00C07460" w:rsidRPr="00E205A2">
        <w:rPr>
          <w:kern w:val="22"/>
          <w:szCs w:val="22"/>
          <w:lang w:val="ru-RU"/>
        </w:rPr>
        <w:t xml:space="preserve">, </w:t>
      </w:r>
      <w:hyperlink r:id="rId11" w:history="1">
        <w:r w:rsidR="00C07460" w:rsidRPr="00E205A2">
          <w:rPr>
            <w:rStyle w:val="Lienhypertexte"/>
            <w:kern w:val="22"/>
            <w:sz w:val="22"/>
            <w:szCs w:val="22"/>
            <w:lang w:val="ru-RU"/>
          </w:rPr>
          <w:t>XIII/26</w:t>
        </w:r>
      </w:hyperlink>
      <w:r w:rsidR="00C07460" w:rsidRPr="00E205A2">
        <w:rPr>
          <w:kern w:val="22"/>
          <w:szCs w:val="22"/>
          <w:lang w:val="ru-RU"/>
        </w:rPr>
        <w:t xml:space="preserve"> и </w:t>
      </w:r>
      <w:hyperlink r:id="rId12" w:history="1">
        <w:r w:rsidR="00C07460" w:rsidRPr="00E205A2">
          <w:rPr>
            <w:rStyle w:val="Lienhypertexte"/>
            <w:kern w:val="22"/>
            <w:sz w:val="22"/>
            <w:szCs w:val="22"/>
            <w:lang w:val="ru-RU"/>
          </w:rPr>
          <w:t>XIII/33</w:t>
        </w:r>
      </w:hyperlink>
      <w:r w:rsidR="00C07460" w:rsidRPr="00E205A2">
        <w:rPr>
          <w:kern w:val="22"/>
          <w:szCs w:val="22"/>
          <w:lang w:val="ru-RU"/>
        </w:rPr>
        <w:t>,</w:t>
      </w:r>
    </w:p>
    <w:p w:rsidR="00C07460" w:rsidRPr="00304E14" w:rsidRDefault="00C07460" w:rsidP="00C07460">
      <w:pPr>
        <w:suppressLineNumbers/>
        <w:suppressAutoHyphens/>
        <w:kinsoku w:val="0"/>
        <w:overflowPunct w:val="0"/>
        <w:autoSpaceDE w:val="0"/>
        <w:autoSpaceDN w:val="0"/>
        <w:adjustRightInd w:val="0"/>
        <w:snapToGrid w:val="0"/>
        <w:spacing w:before="120" w:after="120"/>
        <w:ind w:firstLine="720"/>
        <w:rPr>
          <w:kern w:val="22"/>
          <w:szCs w:val="22"/>
          <w:lang w:val="ru-RU"/>
        </w:rPr>
      </w:pPr>
      <w:proofErr w:type="gramStart"/>
      <w:r w:rsidRPr="00304E14">
        <w:rPr>
          <w:i/>
          <w:iCs/>
          <w:kern w:val="22"/>
          <w:szCs w:val="22"/>
          <w:lang w:val="ru-RU"/>
        </w:rPr>
        <w:t>проведя обзор</w:t>
      </w:r>
      <w:r w:rsidRPr="00304E14">
        <w:rPr>
          <w:kern w:val="22"/>
          <w:szCs w:val="22"/>
          <w:lang w:val="ru-RU"/>
        </w:rPr>
        <w:t xml:space="preserve">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 с учетом критери</w:t>
      </w:r>
      <w:r>
        <w:rPr>
          <w:kern w:val="22"/>
          <w:szCs w:val="22"/>
          <w:lang w:val="ru-RU"/>
        </w:rPr>
        <w:t>ев, установленных в решении XIII/26</w:t>
      </w:r>
      <w:r w:rsidRPr="00304E14">
        <w:rPr>
          <w:kern w:val="22"/>
          <w:szCs w:val="22"/>
          <w:lang w:val="ru-RU"/>
        </w:rPr>
        <w:t>, и</w:t>
      </w:r>
      <w:r w:rsidRPr="00304E14">
        <w:rPr>
          <w:i/>
          <w:iCs/>
          <w:kern w:val="22"/>
          <w:szCs w:val="22"/>
          <w:lang w:val="ru-RU"/>
        </w:rPr>
        <w:t xml:space="preserve"> принимая во внимание </w:t>
      </w:r>
      <w:r w:rsidRPr="00304E14">
        <w:rPr>
          <w:kern w:val="22"/>
          <w:szCs w:val="22"/>
          <w:lang w:val="ru-RU"/>
        </w:rPr>
        <w:t>мнения Сторон, наблюдателей и участников 13-го совещания Конференции Сторон Конвенции, восьмого совещания Конференции Сторон, выступающей в качестве совещания Сторон Картахенского протокола</w:t>
      </w:r>
      <w:proofErr w:type="gramEnd"/>
      <w:r w:rsidRPr="00304E14">
        <w:rPr>
          <w:kern w:val="22"/>
          <w:szCs w:val="22"/>
          <w:lang w:val="ru-RU"/>
        </w:rPr>
        <w:t xml:space="preserve"> и второго совещания Конференции Сторон, выступающей в качестве совещания Сторон Нагойского протокола, и посредством обследований, проведенных после совещаний;</w:t>
      </w:r>
    </w:p>
    <w:p w:rsidR="00C07460" w:rsidRPr="00304E14" w:rsidRDefault="00C07460" w:rsidP="00C07460">
      <w:pPr>
        <w:spacing w:before="120" w:after="120"/>
        <w:ind w:firstLine="720"/>
        <w:rPr>
          <w:kern w:val="22"/>
          <w:szCs w:val="22"/>
          <w:lang w:val="ru-RU"/>
        </w:rPr>
      </w:pPr>
      <w:r w:rsidRPr="00304E14">
        <w:rPr>
          <w:i/>
          <w:iCs/>
          <w:kern w:val="22"/>
          <w:szCs w:val="22"/>
          <w:lang w:val="ru-RU"/>
        </w:rPr>
        <w:t>признавая,</w:t>
      </w:r>
      <w:r w:rsidRPr="00304E14">
        <w:rPr>
          <w:kern w:val="22"/>
          <w:szCs w:val="22"/>
          <w:lang w:val="ru-RU"/>
        </w:rPr>
        <w:t xml:space="preserve"> что новый обзор будет предпринят на 15-м совещании Конференции Сторон Конвенции, 10-м совещании Конференции Сторон, выступающей в качестве совещания Сторон Картахенского протокола</w:t>
      </w:r>
      <w:r>
        <w:rPr>
          <w:kern w:val="22"/>
          <w:szCs w:val="22"/>
          <w:lang w:val="ru-RU"/>
        </w:rPr>
        <w:t>,</w:t>
      </w:r>
      <w:r w:rsidRPr="00304E14">
        <w:rPr>
          <w:kern w:val="22"/>
          <w:szCs w:val="22"/>
          <w:lang w:val="ru-RU"/>
        </w:rPr>
        <w:t xml:space="preserve"> и четвертом совещании Конференции Сторон, выступающей в качестве совещания Сторон Нагойского протокола,</w:t>
      </w:r>
    </w:p>
    <w:p w:rsidR="00C07460" w:rsidRPr="00304E14" w:rsidRDefault="00C07460" w:rsidP="00C07460">
      <w:pPr>
        <w:spacing w:before="120" w:after="120"/>
        <w:ind w:firstLine="720"/>
        <w:rPr>
          <w:kern w:val="22"/>
          <w:szCs w:val="22"/>
          <w:lang w:val="ru-RU"/>
        </w:rPr>
      </w:pPr>
      <w:r w:rsidRPr="00304E14">
        <w:rPr>
          <w:kern w:val="22"/>
          <w:szCs w:val="22"/>
          <w:lang w:val="ru-RU"/>
        </w:rPr>
        <w:t>1.</w:t>
      </w:r>
      <w:r w:rsidRPr="00304E14">
        <w:rPr>
          <w:kern w:val="22"/>
          <w:szCs w:val="22"/>
          <w:lang w:val="ru-RU"/>
        </w:rPr>
        <w:tab/>
      </w:r>
      <w:r w:rsidRPr="00304E14">
        <w:rPr>
          <w:i/>
          <w:kern w:val="22"/>
          <w:szCs w:val="22"/>
          <w:lang w:val="ru-RU"/>
        </w:rPr>
        <w:t xml:space="preserve">отмечает с удовлетворением, </w:t>
      </w:r>
      <w:r w:rsidRPr="00304E14">
        <w:rPr>
          <w:kern w:val="22"/>
          <w:szCs w:val="22"/>
          <w:lang w:val="ru-RU"/>
        </w:rPr>
        <w:t xml:space="preserve">что одновременная организация совещаний позволила повысить интеграцию между Конвенцией и </w:t>
      </w:r>
      <w:r w:rsidR="00E205A2">
        <w:rPr>
          <w:kern w:val="22"/>
          <w:szCs w:val="22"/>
          <w:lang w:val="ru-RU"/>
        </w:rPr>
        <w:t>п</w:t>
      </w:r>
      <w:r w:rsidRPr="00304E14">
        <w:rPr>
          <w:kern w:val="22"/>
          <w:szCs w:val="22"/>
          <w:lang w:val="ru-RU"/>
        </w:rPr>
        <w:t>ротоколами к ней, а также расширить консультации, координацию и взаимодействие между соответствующими национальными координационными центрами;</w:t>
      </w:r>
    </w:p>
    <w:p w:rsidR="00C07460" w:rsidRPr="00304E14" w:rsidRDefault="00C07460" w:rsidP="00C07460">
      <w:pPr>
        <w:spacing w:before="120" w:after="120"/>
        <w:ind w:firstLine="720"/>
        <w:rPr>
          <w:kern w:val="22"/>
          <w:szCs w:val="22"/>
          <w:lang w:val="ru-RU"/>
        </w:rPr>
      </w:pPr>
      <w:r w:rsidRPr="00304E14">
        <w:rPr>
          <w:kern w:val="22"/>
          <w:szCs w:val="22"/>
          <w:lang w:val="ru-RU"/>
        </w:rPr>
        <w:t>2.</w:t>
      </w:r>
      <w:r w:rsidRPr="00304E14">
        <w:rPr>
          <w:kern w:val="22"/>
          <w:szCs w:val="22"/>
          <w:lang w:val="ru-RU"/>
        </w:rPr>
        <w:tab/>
      </w:r>
      <w:r w:rsidRPr="00304E14">
        <w:rPr>
          <w:i/>
          <w:kern w:val="22"/>
          <w:szCs w:val="22"/>
          <w:lang w:val="ru-RU"/>
        </w:rPr>
        <w:t>отмечает,</w:t>
      </w:r>
      <w:r w:rsidRPr="00304E14">
        <w:rPr>
          <w:kern w:val="22"/>
          <w:szCs w:val="22"/>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Сторон протоколов;</w:t>
      </w:r>
    </w:p>
    <w:p w:rsidR="00C07460" w:rsidRDefault="00C07460" w:rsidP="00C07460">
      <w:pPr>
        <w:spacing w:before="120" w:after="120"/>
        <w:ind w:firstLine="720"/>
        <w:rPr>
          <w:snapToGrid w:val="0"/>
          <w:kern w:val="22"/>
          <w:szCs w:val="22"/>
          <w:lang w:val="ru-RU"/>
        </w:rPr>
      </w:pPr>
      <w:r w:rsidRPr="00304E14">
        <w:rPr>
          <w:kern w:val="22"/>
          <w:szCs w:val="22"/>
          <w:lang w:val="ru-RU"/>
        </w:rPr>
        <w:t>3.</w:t>
      </w:r>
      <w:r w:rsidRPr="00304E14">
        <w:rPr>
          <w:kern w:val="22"/>
          <w:szCs w:val="22"/>
          <w:lang w:val="ru-RU"/>
        </w:rPr>
        <w:tab/>
      </w:r>
      <w:r w:rsidRPr="00304E14">
        <w:rPr>
          <w:i/>
          <w:kern w:val="22"/>
          <w:szCs w:val="22"/>
          <w:lang w:val="ru-RU"/>
        </w:rPr>
        <w:t>вновь подтверждает</w:t>
      </w:r>
      <w:r w:rsidRPr="00304E14">
        <w:rPr>
          <w:kern w:val="22"/>
          <w:szCs w:val="22"/>
          <w:lang w:val="ru-RU"/>
        </w:rPr>
        <w:t xml:space="preserve"> важность обеспечения полного и действенного участия представителей Сторон, являющихся развивающимися странами, в частности наименее развитыми </w:t>
      </w:r>
      <w:r w:rsidRPr="00304E14">
        <w:rPr>
          <w:kern w:val="22"/>
          <w:szCs w:val="22"/>
          <w:lang w:val="ru-RU"/>
        </w:rPr>
        <w:lastRenderedPageBreak/>
        <w:t>странами и малыми островными развивающимися государствами</w:t>
      </w:r>
      <w:r w:rsidRPr="00304E14">
        <w:rPr>
          <w:snapToGrid w:val="0"/>
          <w:kern w:val="22"/>
          <w:szCs w:val="22"/>
          <w:lang w:val="ru-RU"/>
        </w:rPr>
        <w:t xml:space="preserve">, а также стран с переходной экономикой и </w:t>
      </w:r>
      <w:r w:rsidRPr="00304E14">
        <w:rPr>
          <w:i/>
          <w:snapToGrid w:val="0"/>
          <w:kern w:val="22"/>
          <w:szCs w:val="22"/>
          <w:lang w:val="ru-RU"/>
        </w:rPr>
        <w:t>подчеркивает</w:t>
      </w:r>
      <w:r w:rsidRPr="00304E14">
        <w:rPr>
          <w:snapToGrid w:val="0"/>
          <w:kern w:val="22"/>
          <w:szCs w:val="22"/>
          <w:lang w:val="ru-RU"/>
        </w:rPr>
        <w:t xml:space="preserve"> в этом отношении важность обеспечения надлежащего участия делегатов, в частности, на совещаниях по протоколам, путем предоставления финансирования для такого участия, включая участие в межсессионных совещаниях;</w:t>
      </w:r>
    </w:p>
    <w:p w:rsidR="00C07460" w:rsidRPr="00304E14" w:rsidRDefault="00C07460" w:rsidP="00C07460">
      <w:pPr>
        <w:spacing w:before="120" w:after="120"/>
        <w:ind w:firstLine="720"/>
        <w:rPr>
          <w:snapToGrid w:val="0"/>
          <w:kern w:val="22"/>
          <w:szCs w:val="22"/>
          <w:lang w:val="ru-RU"/>
        </w:rPr>
      </w:pPr>
      <w:r>
        <w:rPr>
          <w:snapToGrid w:val="0"/>
          <w:kern w:val="22"/>
          <w:szCs w:val="22"/>
          <w:lang w:val="ru-RU"/>
        </w:rPr>
        <w:t>4.</w:t>
      </w:r>
      <w:r>
        <w:rPr>
          <w:snapToGrid w:val="0"/>
          <w:kern w:val="22"/>
          <w:szCs w:val="22"/>
          <w:lang w:val="ru-RU"/>
        </w:rPr>
        <w:tab/>
      </w:r>
      <w:r w:rsidRPr="0028066B">
        <w:rPr>
          <w:i/>
          <w:iCs/>
          <w:snapToGrid w:val="0"/>
          <w:kern w:val="22"/>
          <w:szCs w:val="22"/>
          <w:lang w:val="ru-RU"/>
        </w:rPr>
        <w:t>поручает</w:t>
      </w:r>
      <w:r w:rsidRPr="0028066B">
        <w:rPr>
          <w:snapToGrid w:val="0"/>
          <w:kern w:val="22"/>
          <w:szCs w:val="22"/>
          <w:lang w:val="ru-RU"/>
        </w:rPr>
        <w:t xml:space="preserve"> Исполнительному секретарю далее осуществлять предварительный обзор опыта проведения одновременных совещаний с использованием указанных в решении </w:t>
      </w:r>
      <w:r w:rsidRPr="0028066B">
        <w:rPr>
          <w:snapToGrid w:val="0"/>
          <w:kern w:val="22"/>
          <w:szCs w:val="22"/>
        </w:rPr>
        <w:t>XIII</w:t>
      </w:r>
      <w:r w:rsidRPr="0028066B">
        <w:rPr>
          <w:snapToGrid w:val="0"/>
          <w:kern w:val="22"/>
          <w:szCs w:val="22"/>
          <w:lang w:val="ru-RU"/>
        </w:rPr>
        <w:t xml:space="preserve">/26 критериев на основе опыта, извлеченного из одновременного проведения 14-го совещания Конференции Сторон, девятого совещания Конференции Сторон, выступающей в качестве </w:t>
      </w:r>
      <w:r>
        <w:rPr>
          <w:snapToGrid w:val="0"/>
          <w:kern w:val="22"/>
          <w:szCs w:val="22"/>
          <w:lang w:val="ru-RU"/>
        </w:rPr>
        <w:t>с</w:t>
      </w:r>
      <w:r w:rsidRPr="0028066B">
        <w:rPr>
          <w:snapToGrid w:val="0"/>
          <w:kern w:val="22"/>
          <w:szCs w:val="22"/>
          <w:lang w:val="ru-RU"/>
        </w:rPr>
        <w:t xml:space="preserve">овещания Сторон Картахенского протокола, и третьего совещания Конференции Сторон, выступающей в качестве </w:t>
      </w:r>
      <w:r>
        <w:rPr>
          <w:snapToGrid w:val="0"/>
          <w:kern w:val="22"/>
          <w:szCs w:val="22"/>
          <w:lang w:val="ru-RU"/>
        </w:rPr>
        <w:t>с</w:t>
      </w:r>
      <w:r w:rsidRPr="0028066B">
        <w:rPr>
          <w:snapToGrid w:val="0"/>
          <w:kern w:val="22"/>
          <w:szCs w:val="22"/>
          <w:lang w:val="ru-RU"/>
        </w:rPr>
        <w:t>овещания Сторон Нагойского протокола, для его рассмотрения на третьем совещании Вспомогательного органа по осуществлению</w:t>
      </w:r>
      <w:r>
        <w:rPr>
          <w:snapToGrid w:val="0"/>
          <w:kern w:val="22"/>
          <w:szCs w:val="22"/>
          <w:lang w:val="ru-RU"/>
        </w:rPr>
        <w:t>;</w:t>
      </w:r>
    </w:p>
    <w:p w:rsidR="00C07460" w:rsidRPr="00304E14" w:rsidRDefault="00C07460" w:rsidP="00C07460">
      <w:pPr>
        <w:spacing w:before="120" w:after="120"/>
        <w:ind w:firstLine="720"/>
        <w:rPr>
          <w:rFonts w:eastAsiaTheme="minorEastAsia"/>
          <w:kern w:val="22"/>
          <w:szCs w:val="22"/>
          <w:lang w:val="ru-RU"/>
        </w:rPr>
      </w:pPr>
      <w:r>
        <w:rPr>
          <w:kern w:val="22"/>
          <w:szCs w:val="22"/>
          <w:lang w:val="ru-RU"/>
        </w:rPr>
        <w:t>5</w:t>
      </w:r>
      <w:r w:rsidRPr="00304E14">
        <w:rPr>
          <w:kern w:val="22"/>
          <w:szCs w:val="22"/>
          <w:lang w:val="ru-RU"/>
        </w:rPr>
        <w:t>.</w:t>
      </w:r>
      <w:r w:rsidRPr="00304E14">
        <w:rPr>
          <w:kern w:val="22"/>
          <w:szCs w:val="22"/>
          <w:lang w:val="ru-RU"/>
        </w:rPr>
        <w:tab/>
      </w:r>
      <w:r w:rsidRPr="00304E14">
        <w:rPr>
          <w:i/>
          <w:kern w:val="22"/>
          <w:szCs w:val="22"/>
          <w:lang w:val="ru-RU"/>
        </w:rPr>
        <w:t>поручает</w:t>
      </w:r>
      <w:r w:rsidRPr="00304E14">
        <w:rPr>
          <w:kern w:val="22"/>
          <w:szCs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w:t>
      </w:r>
      <w:r w:rsidRPr="001545BD">
        <w:rPr>
          <w:snapToGrid w:val="0"/>
          <w:kern w:val="22"/>
          <w:szCs w:val="22"/>
          <w:lang w:val="ru-RU"/>
        </w:rPr>
        <w:t>Сторон</w:t>
      </w:r>
      <w:r w:rsidRPr="00304E14">
        <w:rPr>
          <w:kern w:val="22"/>
          <w:szCs w:val="22"/>
          <w:lang w:val="ru-RU"/>
        </w:rPr>
        <w:t>, выступающей в качестве совещания Сторон Картахенского протокола</w:t>
      </w:r>
      <w:r>
        <w:rPr>
          <w:kern w:val="22"/>
          <w:szCs w:val="22"/>
          <w:lang w:val="ru-RU"/>
        </w:rPr>
        <w:t>,</w:t>
      </w:r>
      <w:r w:rsidRPr="00304E14">
        <w:rPr>
          <w:kern w:val="22"/>
          <w:szCs w:val="22"/>
          <w:lang w:val="ru-RU"/>
        </w:rPr>
        <w:t xml:space="preserve"> и четвертого совещания Конференции Сторон, выступающей в качестве совещания Сторон Нагойского протокола, принять во внимание настоящее решение</w:t>
      </w:r>
      <w:r>
        <w:rPr>
          <w:kern w:val="22"/>
          <w:szCs w:val="22"/>
          <w:lang w:val="ru-RU"/>
        </w:rPr>
        <w:t>,</w:t>
      </w:r>
      <w:r w:rsidRPr="00304E14">
        <w:rPr>
          <w:kern w:val="22"/>
          <w:szCs w:val="22"/>
          <w:lang w:val="ru-RU"/>
        </w:rPr>
        <w:t xml:space="preserve"> информацию, содержащуюся в записке Исполнительного секретаря</w:t>
      </w:r>
      <w:r w:rsidRPr="00C07460">
        <w:rPr>
          <w:rStyle w:val="Appelnotedebasdep"/>
          <w:kern w:val="22"/>
          <w:szCs w:val="22"/>
          <w:u w:val="none"/>
          <w:vertAlign w:val="superscript"/>
          <w:lang w:val="ru-RU"/>
        </w:rPr>
        <w:footnoteReference w:id="2"/>
      </w:r>
      <w:r>
        <w:rPr>
          <w:rFonts w:eastAsiaTheme="minorEastAsia"/>
          <w:kern w:val="22"/>
          <w:szCs w:val="22"/>
          <w:lang w:val="ru-RU"/>
        </w:rPr>
        <w:t>, а</w:t>
      </w:r>
      <w:r>
        <w:rPr>
          <w:kern w:val="22"/>
          <w:szCs w:val="22"/>
          <w:lang w:val="ru-RU"/>
        </w:rPr>
        <w:t xml:space="preserve"> </w:t>
      </w:r>
      <w:r w:rsidRPr="0028066B">
        <w:rPr>
          <w:kern w:val="22"/>
          <w:szCs w:val="22"/>
          <w:lang w:val="ru-RU"/>
        </w:rPr>
        <w:t xml:space="preserve">также опыт, извлеченный из одновременного проведения 14-го совещания Конференции Сторон, девятого совещания Конференции Сторон, выступающей в качестве </w:t>
      </w:r>
      <w:r>
        <w:rPr>
          <w:kern w:val="22"/>
          <w:szCs w:val="22"/>
          <w:lang w:val="ru-RU"/>
        </w:rPr>
        <w:t>с</w:t>
      </w:r>
      <w:r w:rsidRPr="0028066B">
        <w:rPr>
          <w:kern w:val="22"/>
          <w:szCs w:val="22"/>
          <w:lang w:val="ru-RU"/>
        </w:rPr>
        <w:t xml:space="preserve">овещания Сторон Картахенского протокола, и третьего совещания Конференции Сторон, выступающей в качестве </w:t>
      </w:r>
      <w:r>
        <w:rPr>
          <w:kern w:val="22"/>
          <w:szCs w:val="22"/>
          <w:lang w:val="ru-RU"/>
        </w:rPr>
        <w:t>с</w:t>
      </w:r>
      <w:r w:rsidRPr="0028066B">
        <w:rPr>
          <w:kern w:val="22"/>
          <w:szCs w:val="22"/>
          <w:lang w:val="ru-RU"/>
        </w:rPr>
        <w:t>овещания Сторон Нагойского протокола</w:t>
      </w:r>
      <w:r>
        <w:rPr>
          <w:kern w:val="22"/>
          <w:szCs w:val="22"/>
          <w:lang w:val="ru-RU"/>
        </w:rPr>
        <w:t>.</w:t>
      </w:r>
    </w:p>
    <w:p w:rsidR="00C07460" w:rsidRPr="00304E14" w:rsidRDefault="00C07460" w:rsidP="00C07460">
      <w:pPr>
        <w:pStyle w:val="Para10"/>
        <w:numPr>
          <w:ilvl w:val="0"/>
          <w:numId w:val="0"/>
        </w:numPr>
        <w:tabs>
          <w:tab w:val="left" w:pos="720"/>
        </w:tabs>
        <w:kinsoku w:val="0"/>
        <w:overflowPunct w:val="0"/>
        <w:autoSpaceDE w:val="0"/>
        <w:autoSpaceDN w:val="0"/>
        <w:snapToGrid w:val="0"/>
        <w:rPr>
          <w:kern w:val="22"/>
          <w:szCs w:val="22"/>
          <w:lang w:val="ru-RU"/>
        </w:rPr>
      </w:pPr>
    </w:p>
    <w:p w:rsidR="00C07460" w:rsidRPr="00277168" w:rsidRDefault="00C07460" w:rsidP="00C07460">
      <w:pPr>
        <w:jc w:val="center"/>
        <w:rPr>
          <w:lang w:val="ru-RU"/>
        </w:rPr>
      </w:pPr>
    </w:p>
    <w:p w:rsidR="00C07460" w:rsidRDefault="00C07460" w:rsidP="00C07460">
      <w:pPr>
        <w:jc w:val="center"/>
        <w:rPr>
          <w:lang w:val="ru-RU"/>
        </w:rPr>
      </w:pPr>
    </w:p>
    <w:p w:rsidR="00C07460" w:rsidRDefault="00C07460" w:rsidP="00C07460">
      <w:pPr>
        <w:jc w:val="center"/>
        <w:rPr>
          <w:lang w:val="ru-RU"/>
        </w:rPr>
      </w:pPr>
    </w:p>
    <w:p w:rsidR="00C07460" w:rsidRDefault="00C07460" w:rsidP="00C07460">
      <w:pPr>
        <w:jc w:val="center"/>
      </w:pPr>
      <w:r w:rsidRPr="00C9161D">
        <w:t>______</w:t>
      </w:r>
    </w:p>
    <w:p w:rsidR="0043376B" w:rsidRPr="00F82C69" w:rsidRDefault="0043376B" w:rsidP="0043376B">
      <w:pPr>
        <w:pStyle w:val="Cornernotation"/>
        <w:ind w:left="0" w:firstLine="0"/>
        <w:rPr>
          <w:lang w:val="ru-RU"/>
        </w:rPr>
      </w:pPr>
      <w:bookmarkStart w:id="2" w:name="_GoBack"/>
      <w:bookmarkEnd w:id="2"/>
    </w:p>
    <w:sectPr w:rsidR="0043376B" w:rsidRPr="00F82C69" w:rsidSect="00E205A2">
      <w:headerReference w:type="even" r:id="rId13"/>
      <w:headerReference w:type="default" r:id="rId14"/>
      <w:type w:val="continuous"/>
      <w:pgSz w:w="12242" w:h="15842" w:code="1"/>
      <w:pgMar w:top="426" w:right="1140" w:bottom="1021" w:left="1140" w:header="461"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231" w:rsidRDefault="00C87231">
      <w:r>
        <w:separator/>
      </w:r>
    </w:p>
  </w:endnote>
  <w:endnote w:type="continuationSeparator" w:id="0">
    <w:p w:rsidR="00C87231" w:rsidRDefault="00C87231">
      <w:r>
        <w:continuationSeparator/>
      </w:r>
    </w:p>
  </w:endnote>
  <w:endnote w:type="continuationNotice" w:id="1">
    <w:p w:rsidR="00C87231" w:rsidRDefault="00C8723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00000003"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231" w:rsidRDefault="00C87231">
      <w:r>
        <w:separator/>
      </w:r>
    </w:p>
  </w:footnote>
  <w:footnote w:type="continuationSeparator" w:id="0">
    <w:p w:rsidR="00C87231" w:rsidRDefault="00C87231">
      <w:r>
        <w:continuationSeparator/>
      </w:r>
    </w:p>
  </w:footnote>
  <w:footnote w:type="continuationNotice" w:id="1">
    <w:p w:rsidR="00C87231" w:rsidRDefault="00C87231"/>
  </w:footnote>
  <w:footnote w:id="2">
    <w:p w:rsidR="00C07460" w:rsidRPr="00E46F66" w:rsidRDefault="00C07460" w:rsidP="00C07460">
      <w:pPr>
        <w:pStyle w:val="Notedebasdepage"/>
        <w:ind w:firstLine="0"/>
        <w:rPr>
          <w:lang w:val="ru-RU"/>
        </w:rPr>
      </w:pPr>
      <w:r w:rsidRPr="00C07460">
        <w:rPr>
          <w:rStyle w:val="Appelnotedebasdep"/>
          <w:szCs w:val="18"/>
          <w:u w:val="none"/>
          <w:vertAlign w:val="superscript"/>
        </w:rPr>
        <w:footnoteRef/>
      </w:r>
      <w:r w:rsidRPr="00E46F66">
        <w:rPr>
          <w:lang w:val="ru-RU"/>
        </w:rPr>
        <w:t xml:space="preserve"> </w:t>
      </w:r>
      <w:proofErr w:type="gramStart"/>
      <w:r>
        <w:rPr>
          <w:lang w:val="en-US"/>
        </w:rPr>
        <w:t>CBD</w:t>
      </w:r>
      <w:r w:rsidRPr="00E46F66">
        <w:rPr>
          <w:lang w:val="ru-RU"/>
        </w:rPr>
        <w:t>/</w:t>
      </w:r>
      <w:r>
        <w:rPr>
          <w:lang w:val="en-US"/>
        </w:rPr>
        <w:t>SBI</w:t>
      </w:r>
      <w:r w:rsidRPr="00E46F66">
        <w:rPr>
          <w:lang w:val="ru-RU"/>
        </w:rPr>
        <w:t xml:space="preserve">/2/16 </w:t>
      </w:r>
      <w:r>
        <w:rPr>
          <w:lang w:val="ru-RU"/>
        </w:rPr>
        <w:t>и</w:t>
      </w:r>
      <w:r w:rsidRPr="00E46F66">
        <w:rPr>
          <w:lang w:val="ru-RU"/>
        </w:rPr>
        <w:t xml:space="preserve"> </w:t>
      </w:r>
      <w:r>
        <w:rPr>
          <w:lang w:val="en-US"/>
        </w:rPr>
        <w:t>Add</w:t>
      </w:r>
      <w:r w:rsidRPr="00E46F66">
        <w:rPr>
          <w:lang w:val="ru-RU"/>
        </w:rPr>
        <w:t>.1.</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A0" w:rsidRPr="002B0307" w:rsidRDefault="0043376B" w:rsidP="005017FB">
    <w:pPr>
      <w:rPr>
        <w:snapToGrid w:val="0"/>
        <w:color w:val="000000"/>
        <w:kern w:val="22"/>
        <w:lang w:val="fr-FR"/>
      </w:rPr>
    </w:pPr>
    <w:r>
      <w:rPr>
        <w:snapToGrid w:val="0"/>
        <w:color w:val="000000"/>
        <w:kern w:val="22"/>
      </w:rPr>
      <w:t>CBD/COP/14</w:t>
    </w:r>
    <w:r w:rsidR="004B63A0" w:rsidRPr="00C07460">
      <w:rPr>
        <w:snapToGrid w:val="0"/>
        <w:color w:val="000000"/>
        <w:kern w:val="22"/>
      </w:rPr>
      <w:t>/</w:t>
    </w:r>
    <w:r w:rsidRPr="00C07460">
      <w:rPr>
        <w:snapToGrid w:val="0"/>
        <w:color w:val="000000"/>
        <w:kern w:val="22"/>
      </w:rPr>
      <w:t>L.</w:t>
    </w:r>
    <w:r w:rsidR="00C07460" w:rsidRPr="00C07460">
      <w:rPr>
        <w:snapToGrid w:val="0"/>
        <w:color w:val="000000"/>
        <w:kern w:val="22"/>
        <w:lang w:val="en-US"/>
      </w:rPr>
      <w:t>18</w:t>
    </w:r>
  </w:p>
  <w:p w:rsidR="004B63A0" w:rsidRDefault="004B63A0" w:rsidP="005017FB">
    <w:pPr>
      <w:pStyle w:val="En-tte"/>
    </w:pPr>
    <w:r>
      <w:rPr>
        <w:lang w:val="ru-RU"/>
      </w:rPr>
      <w:t>Страница</w:t>
    </w:r>
    <w:r>
      <w:t xml:space="preserve"> </w:t>
    </w:r>
    <w:r w:rsidR="007932F6">
      <w:fldChar w:fldCharType="begin"/>
    </w:r>
    <w:r>
      <w:instrText xml:space="preserve"> </w:instrText>
    </w:r>
    <w:r w:rsidR="004536E3">
      <w:instrText>PAGE</w:instrText>
    </w:r>
    <w:r>
      <w:instrText xml:space="preserve">   \* MERGEFORMAT </w:instrText>
    </w:r>
    <w:r w:rsidR="007932F6">
      <w:fldChar w:fldCharType="separate"/>
    </w:r>
    <w:r w:rsidR="00E205A2">
      <w:rPr>
        <w:noProof/>
      </w:rPr>
      <w:t>2</w:t>
    </w:r>
    <w:r w:rsidR="007932F6">
      <w:rPr>
        <w:noProof/>
      </w:rPr>
      <w:fldChar w:fldCharType="end"/>
    </w:r>
  </w:p>
  <w:p w:rsidR="004B63A0" w:rsidRDefault="004B63A0">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3A0" w:rsidRPr="00BA1A09" w:rsidRDefault="004B63A0" w:rsidP="005017FB">
    <w:pPr>
      <w:jc w:val="right"/>
      <w:rPr>
        <w:snapToGrid w:val="0"/>
        <w:color w:val="000000"/>
        <w:kern w:val="22"/>
      </w:rPr>
    </w:pPr>
    <w:r w:rsidRPr="00BA1A09">
      <w:rPr>
        <w:snapToGrid w:val="0"/>
        <w:color w:val="000000"/>
        <w:kern w:val="22"/>
      </w:rPr>
      <w:t>UNEP/CBD/COP/13/</w:t>
    </w:r>
    <w:r>
      <w:rPr>
        <w:snapToGrid w:val="0"/>
        <w:color w:val="000000"/>
        <w:kern w:val="22"/>
      </w:rPr>
      <w:t>L.1/Add.2</w:t>
    </w:r>
  </w:p>
  <w:p w:rsidR="004B63A0" w:rsidRDefault="004B63A0" w:rsidP="005017FB">
    <w:pPr>
      <w:pStyle w:val="En-tte"/>
      <w:jc w:val="right"/>
    </w:pPr>
    <w:r>
      <w:rPr>
        <w:lang w:val="ru-RU"/>
      </w:rPr>
      <w:t>Страница</w:t>
    </w:r>
    <w:r>
      <w:t xml:space="preserve"> </w:t>
    </w:r>
    <w:r w:rsidR="007932F6">
      <w:fldChar w:fldCharType="begin"/>
    </w:r>
    <w:r>
      <w:instrText xml:space="preserve"> </w:instrText>
    </w:r>
    <w:r w:rsidR="004536E3">
      <w:instrText>PAGE</w:instrText>
    </w:r>
    <w:r>
      <w:instrText xml:space="preserve">   \* MERGEFORMAT </w:instrText>
    </w:r>
    <w:r w:rsidR="007932F6">
      <w:fldChar w:fldCharType="separate"/>
    </w:r>
    <w:r w:rsidR="00C07460">
      <w:rPr>
        <w:noProof/>
      </w:rPr>
      <w:t>3</w:t>
    </w:r>
    <w:r w:rsidR="007932F6">
      <w:rPr>
        <w:noProof/>
      </w:rPr>
      <w:fldChar w:fldCharType="end"/>
    </w:r>
  </w:p>
  <w:p w:rsidR="004B63A0" w:rsidRDefault="004B63A0" w:rsidP="005017FB">
    <w:pPr>
      <w:pStyle w:val="En-tte"/>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4">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6">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7">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E0442B4"/>
    <w:multiLevelType w:val="multilevel"/>
    <w:tmpl w:val="166EF3B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620D6AEB"/>
    <w:multiLevelType w:val="multilevel"/>
    <w:tmpl w:val="F4A4C8DE"/>
    <w:lvl w:ilvl="0">
      <w:start w:val="1"/>
      <w:numFmt w:val="decimal"/>
      <w:pStyle w:val="Para10"/>
      <w:lvlText w:val="%1."/>
      <w:lvlJc w:val="left"/>
      <w:pPr>
        <w:tabs>
          <w:tab w:val="num" w:pos="360"/>
        </w:tabs>
        <w:ind w:left="0" w:firstLine="0"/>
      </w:pPr>
      <w:rPr>
        <w:rFonts w:ascii="Times New Roman" w:hAnsi="Times New Roman" w:cs="Times New Roman" w:hint="default"/>
        <w:b w:val="0"/>
        <w:i w:val="0"/>
        <w:color w:val="auto"/>
        <w:sz w:val="22"/>
        <w:lang w:val="ru-RU"/>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2"/>
  </w:num>
  <w:num w:numId="2">
    <w:abstractNumId w:val="5"/>
  </w:num>
  <w:num w:numId="3">
    <w:abstractNumId w:val="4"/>
  </w:num>
  <w:num w:numId="4">
    <w:abstractNumId w:val="3"/>
  </w:num>
  <w:num w:numId="5">
    <w:abstractNumId w:val="13"/>
  </w:num>
  <w:num w:numId="6">
    <w:abstractNumId w:val="7"/>
  </w:num>
  <w:num w:numId="7">
    <w:abstractNumId w:val="6"/>
  </w:num>
  <w:num w:numId="8">
    <w:abstractNumId w:val="12"/>
  </w:num>
  <w:num w:numId="9">
    <w:abstractNumId w:val="8"/>
  </w:num>
  <w:num w:numId="10">
    <w:abstractNumId w:val="0"/>
  </w:num>
  <w:num w:numId="11">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1"/>
  </w:num>
  <w:num w:numId="16">
    <w:abstractNumId w:val="11"/>
  </w:num>
  <w:num w:numId="17">
    <w:abstractNumId w:val="11"/>
  </w:num>
  <w:num w:numId="18">
    <w:abstractNumId w:val="11"/>
  </w:num>
  <w:num w:numId="19">
    <w:abstractNumId w:val="1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11"/>
  </w:num>
  <w:num w:numId="22">
    <w:abstractNumId w:val="11"/>
  </w:num>
  <w:num w:numId="23">
    <w:abstractNumId w:val="11"/>
  </w:num>
  <w:num w:numId="24">
    <w:abstractNumId w:val="11"/>
  </w:num>
  <w:num w:numId="25">
    <w:abstractNumId w:val="11"/>
  </w:num>
  <w:num w:numId="26">
    <w:abstractNumId w:val="9"/>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701"/>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5122"/>
  </w:hdrShapeDefaults>
  <w:footnotePr>
    <w:footnote w:id="-1"/>
    <w:footnote w:id="0"/>
    <w:footnote w:id="1"/>
  </w:footnotePr>
  <w:endnotePr>
    <w:endnote w:id="-1"/>
    <w:endnote w:id="0"/>
    <w:endnote w:id="1"/>
  </w:endnotePr>
  <w:compat>
    <w:useFELayout/>
  </w:compat>
  <w:rsids>
    <w:rsidRoot w:val="00884241"/>
    <w:rsid w:val="00001FD3"/>
    <w:rsid w:val="0000320D"/>
    <w:rsid w:val="00005A88"/>
    <w:rsid w:val="00005DDA"/>
    <w:rsid w:val="00006A09"/>
    <w:rsid w:val="000108FF"/>
    <w:rsid w:val="000118D7"/>
    <w:rsid w:val="0001290D"/>
    <w:rsid w:val="00012AB6"/>
    <w:rsid w:val="0001517D"/>
    <w:rsid w:val="0001572B"/>
    <w:rsid w:val="00015CA9"/>
    <w:rsid w:val="00017BF3"/>
    <w:rsid w:val="00021D1D"/>
    <w:rsid w:val="00023474"/>
    <w:rsid w:val="00023933"/>
    <w:rsid w:val="00024C25"/>
    <w:rsid w:val="0002764F"/>
    <w:rsid w:val="00035123"/>
    <w:rsid w:val="00035227"/>
    <w:rsid w:val="00040FA8"/>
    <w:rsid w:val="00041D25"/>
    <w:rsid w:val="00044A88"/>
    <w:rsid w:val="0004580D"/>
    <w:rsid w:val="00046553"/>
    <w:rsid w:val="00047ABF"/>
    <w:rsid w:val="00053CD1"/>
    <w:rsid w:val="00053D8A"/>
    <w:rsid w:val="00056A8A"/>
    <w:rsid w:val="00057171"/>
    <w:rsid w:val="00062500"/>
    <w:rsid w:val="00063911"/>
    <w:rsid w:val="00063B31"/>
    <w:rsid w:val="00064ECF"/>
    <w:rsid w:val="00065CC5"/>
    <w:rsid w:val="00066D2A"/>
    <w:rsid w:val="00070B11"/>
    <w:rsid w:val="000714EA"/>
    <w:rsid w:val="00071E42"/>
    <w:rsid w:val="000726EB"/>
    <w:rsid w:val="000733E3"/>
    <w:rsid w:val="00074018"/>
    <w:rsid w:val="000763C8"/>
    <w:rsid w:val="0007794F"/>
    <w:rsid w:val="00080B1A"/>
    <w:rsid w:val="000834F2"/>
    <w:rsid w:val="000838F5"/>
    <w:rsid w:val="00083CF2"/>
    <w:rsid w:val="00084909"/>
    <w:rsid w:val="0008661A"/>
    <w:rsid w:val="0008703C"/>
    <w:rsid w:val="00090905"/>
    <w:rsid w:val="00094D64"/>
    <w:rsid w:val="00095613"/>
    <w:rsid w:val="000A1B91"/>
    <w:rsid w:val="000A1CB7"/>
    <w:rsid w:val="000A3F22"/>
    <w:rsid w:val="000A5DEB"/>
    <w:rsid w:val="000A7F0E"/>
    <w:rsid w:val="000B01CD"/>
    <w:rsid w:val="000B0805"/>
    <w:rsid w:val="000B23B3"/>
    <w:rsid w:val="000B30A9"/>
    <w:rsid w:val="000B3897"/>
    <w:rsid w:val="000B3D5E"/>
    <w:rsid w:val="000B5BE5"/>
    <w:rsid w:val="000B5CC3"/>
    <w:rsid w:val="000C1BDF"/>
    <w:rsid w:val="000C217F"/>
    <w:rsid w:val="000C554A"/>
    <w:rsid w:val="000C7B2B"/>
    <w:rsid w:val="000D08FD"/>
    <w:rsid w:val="000D23C6"/>
    <w:rsid w:val="000D38A1"/>
    <w:rsid w:val="000D4A95"/>
    <w:rsid w:val="000D5D5D"/>
    <w:rsid w:val="000D6096"/>
    <w:rsid w:val="000D7D72"/>
    <w:rsid w:val="000E1795"/>
    <w:rsid w:val="000E226B"/>
    <w:rsid w:val="000F0A78"/>
    <w:rsid w:val="000F3017"/>
    <w:rsid w:val="000F56BA"/>
    <w:rsid w:val="000F5FF6"/>
    <w:rsid w:val="000F72E6"/>
    <w:rsid w:val="000F7F89"/>
    <w:rsid w:val="00100952"/>
    <w:rsid w:val="001029DF"/>
    <w:rsid w:val="001051E6"/>
    <w:rsid w:val="0010636B"/>
    <w:rsid w:val="00106C34"/>
    <w:rsid w:val="0010718E"/>
    <w:rsid w:val="00107D99"/>
    <w:rsid w:val="001105E1"/>
    <w:rsid w:val="001119BA"/>
    <w:rsid w:val="0011515D"/>
    <w:rsid w:val="00115498"/>
    <w:rsid w:val="0011584E"/>
    <w:rsid w:val="00120612"/>
    <w:rsid w:val="001212D1"/>
    <w:rsid w:val="001234CC"/>
    <w:rsid w:val="001248F6"/>
    <w:rsid w:val="00124DDB"/>
    <w:rsid w:val="00125051"/>
    <w:rsid w:val="0012754B"/>
    <w:rsid w:val="00130C7E"/>
    <w:rsid w:val="00130E37"/>
    <w:rsid w:val="001311F7"/>
    <w:rsid w:val="00133D08"/>
    <w:rsid w:val="001348EC"/>
    <w:rsid w:val="001377CB"/>
    <w:rsid w:val="00144801"/>
    <w:rsid w:val="00150C10"/>
    <w:rsid w:val="0015435E"/>
    <w:rsid w:val="00154555"/>
    <w:rsid w:val="00154923"/>
    <w:rsid w:val="001566F5"/>
    <w:rsid w:val="00156BFB"/>
    <w:rsid w:val="00157424"/>
    <w:rsid w:val="001628C2"/>
    <w:rsid w:val="0016609D"/>
    <w:rsid w:val="00166D59"/>
    <w:rsid w:val="0016730C"/>
    <w:rsid w:val="0016792A"/>
    <w:rsid w:val="0017097F"/>
    <w:rsid w:val="0017114F"/>
    <w:rsid w:val="0017736B"/>
    <w:rsid w:val="00181A8D"/>
    <w:rsid w:val="00181FFE"/>
    <w:rsid w:val="00182100"/>
    <w:rsid w:val="001822DF"/>
    <w:rsid w:val="001838CD"/>
    <w:rsid w:val="00184AF6"/>
    <w:rsid w:val="00185C0C"/>
    <w:rsid w:val="001866C4"/>
    <w:rsid w:val="00187F61"/>
    <w:rsid w:val="00190306"/>
    <w:rsid w:val="00191AC4"/>
    <w:rsid w:val="00193BFA"/>
    <w:rsid w:val="0019649B"/>
    <w:rsid w:val="001A114E"/>
    <w:rsid w:val="001A13BB"/>
    <w:rsid w:val="001A183A"/>
    <w:rsid w:val="001A2496"/>
    <w:rsid w:val="001A2793"/>
    <w:rsid w:val="001A3AC7"/>
    <w:rsid w:val="001B46A8"/>
    <w:rsid w:val="001B723A"/>
    <w:rsid w:val="001B7BEB"/>
    <w:rsid w:val="001C4FC9"/>
    <w:rsid w:val="001D20CD"/>
    <w:rsid w:val="001D33A9"/>
    <w:rsid w:val="001D417D"/>
    <w:rsid w:val="001D4BF0"/>
    <w:rsid w:val="001D661D"/>
    <w:rsid w:val="001E1975"/>
    <w:rsid w:val="001E52DD"/>
    <w:rsid w:val="001E5F84"/>
    <w:rsid w:val="001E7B2A"/>
    <w:rsid w:val="001F0425"/>
    <w:rsid w:val="001F14DB"/>
    <w:rsid w:val="001F21E8"/>
    <w:rsid w:val="001F35F3"/>
    <w:rsid w:val="001F3D03"/>
    <w:rsid w:val="001F422E"/>
    <w:rsid w:val="001F6606"/>
    <w:rsid w:val="001F724E"/>
    <w:rsid w:val="002007D2"/>
    <w:rsid w:val="00202FD4"/>
    <w:rsid w:val="00205450"/>
    <w:rsid w:val="002067D5"/>
    <w:rsid w:val="00207539"/>
    <w:rsid w:val="00207E8A"/>
    <w:rsid w:val="002114B4"/>
    <w:rsid w:val="00215986"/>
    <w:rsid w:val="00217DC2"/>
    <w:rsid w:val="002217F0"/>
    <w:rsid w:val="00221B9C"/>
    <w:rsid w:val="00222A4C"/>
    <w:rsid w:val="00230476"/>
    <w:rsid w:val="00231018"/>
    <w:rsid w:val="0023477D"/>
    <w:rsid w:val="002368C7"/>
    <w:rsid w:val="00237065"/>
    <w:rsid w:val="00244514"/>
    <w:rsid w:val="002455E3"/>
    <w:rsid w:val="00247950"/>
    <w:rsid w:val="00251D4B"/>
    <w:rsid w:val="0025306A"/>
    <w:rsid w:val="00254898"/>
    <w:rsid w:val="00255985"/>
    <w:rsid w:val="00260CDA"/>
    <w:rsid w:val="0027022B"/>
    <w:rsid w:val="00270DC6"/>
    <w:rsid w:val="002721A3"/>
    <w:rsid w:val="00272E9E"/>
    <w:rsid w:val="00273139"/>
    <w:rsid w:val="00275140"/>
    <w:rsid w:val="00275283"/>
    <w:rsid w:val="00275884"/>
    <w:rsid w:val="00276BE6"/>
    <w:rsid w:val="00276E13"/>
    <w:rsid w:val="002773FC"/>
    <w:rsid w:val="0027797A"/>
    <w:rsid w:val="0028008B"/>
    <w:rsid w:val="00280268"/>
    <w:rsid w:val="0028239E"/>
    <w:rsid w:val="00282F67"/>
    <w:rsid w:val="00283143"/>
    <w:rsid w:val="002835F4"/>
    <w:rsid w:val="00285710"/>
    <w:rsid w:val="00285908"/>
    <w:rsid w:val="002859CB"/>
    <w:rsid w:val="0029087B"/>
    <w:rsid w:val="00297DB0"/>
    <w:rsid w:val="00297FA4"/>
    <w:rsid w:val="002A1448"/>
    <w:rsid w:val="002A5824"/>
    <w:rsid w:val="002A63D4"/>
    <w:rsid w:val="002A7848"/>
    <w:rsid w:val="002B0307"/>
    <w:rsid w:val="002B2AC6"/>
    <w:rsid w:val="002B3DFB"/>
    <w:rsid w:val="002B4A7D"/>
    <w:rsid w:val="002B65F2"/>
    <w:rsid w:val="002B79A5"/>
    <w:rsid w:val="002B7D40"/>
    <w:rsid w:val="002C0E16"/>
    <w:rsid w:val="002C278C"/>
    <w:rsid w:val="002C2F5B"/>
    <w:rsid w:val="002C3D83"/>
    <w:rsid w:val="002C4345"/>
    <w:rsid w:val="002C490B"/>
    <w:rsid w:val="002C4A0C"/>
    <w:rsid w:val="002C5144"/>
    <w:rsid w:val="002D0046"/>
    <w:rsid w:val="002D01E3"/>
    <w:rsid w:val="002D15A6"/>
    <w:rsid w:val="002D1614"/>
    <w:rsid w:val="002D2F0A"/>
    <w:rsid w:val="002D5046"/>
    <w:rsid w:val="002E1DB0"/>
    <w:rsid w:val="002E42DC"/>
    <w:rsid w:val="002F38B9"/>
    <w:rsid w:val="002F6D1B"/>
    <w:rsid w:val="00300432"/>
    <w:rsid w:val="00302950"/>
    <w:rsid w:val="00303056"/>
    <w:rsid w:val="003045B1"/>
    <w:rsid w:val="00304D63"/>
    <w:rsid w:val="00304F6D"/>
    <w:rsid w:val="00305932"/>
    <w:rsid w:val="00305E13"/>
    <w:rsid w:val="00307F9D"/>
    <w:rsid w:val="00316883"/>
    <w:rsid w:val="00316B30"/>
    <w:rsid w:val="0031752F"/>
    <w:rsid w:val="00317B59"/>
    <w:rsid w:val="00324D29"/>
    <w:rsid w:val="003278C1"/>
    <w:rsid w:val="00327F73"/>
    <w:rsid w:val="00330073"/>
    <w:rsid w:val="0033053A"/>
    <w:rsid w:val="00330781"/>
    <w:rsid w:val="00332CEE"/>
    <w:rsid w:val="00335A2C"/>
    <w:rsid w:val="00335D0E"/>
    <w:rsid w:val="00337242"/>
    <w:rsid w:val="00341124"/>
    <w:rsid w:val="0034781C"/>
    <w:rsid w:val="0035254A"/>
    <w:rsid w:val="00354C26"/>
    <w:rsid w:val="00355339"/>
    <w:rsid w:val="003560C8"/>
    <w:rsid w:val="00356AD7"/>
    <w:rsid w:val="0035724C"/>
    <w:rsid w:val="00357B83"/>
    <w:rsid w:val="00363B74"/>
    <w:rsid w:val="003644A4"/>
    <w:rsid w:val="00365A68"/>
    <w:rsid w:val="00365B36"/>
    <w:rsid w:val="003668B1"/>
    <w:rsid w:val="00367995"/>
    <w:rsid w:val="00370565"/>
    <w:rsid w:val="00373973"/>
    <w:rsid w:val="00375260"/>
    <w:rsid w:val="00376DDA"/>
    <w:rsid w:val="003779E7"/>
    <w:rsid w:val="00382261"/>
    <w:rsid w:val="00383512"/>
    <w:rsid w:val="003851FC"/>
    <w:rsid w:val="00386105"/>
    <w:rsid w:val="00386361"/>
    <w:rsid w:val="003901E0"/>
    <w:rsid w:val="003910D3"/>
    <w:rsid w:val="0039265E"/>
    <w:rsid w:val="00393EED"/>
    <w:rsid w:val="00393EFF"/>
    <w:rsid w:val="00394ECF"/>
    <w:rsid w:val="00395D49"/>
    <w:rsid w:val="00397EAE"/>
    <w:rsid w:val="003A4AF4"/>
    <w:rsid w:val="003A6683"/>
    <w:rsid w:val="003A6FB0"/>
    <w:rsid w:val="003B3E44"/>
    <w:rsid w:val="003B4C75"/>
    <w:rsid w:val="003B5746"/>
    <w:rsid w:val="003B6A5B"/>
    <w:rsid w:val="003C092D"/>
    <w:rsid w:val="003C1758"/>
    <w:rsid w:val="003C1801"/>
    <w:rsid w:val="003C1CFE"/>
    <w:rsid w:val="003C3F8D"/>
    <w:rsid w:val="003C4301"/>
    <w:rsid w:val="003C748D"/>
    <w:rsid w:val="003C7529"/>
    <w:rsid w:val="003D0214"/>
    <w:rsid w:val="003D02B4"/>
    <w:rsid w:val="003D4BBC"/>
    <w:rsid w:val="003D75F0"/>
    <w:rsid w:val="003D768A"/>
    <w:rsid w:val="003D77F6"/>
    <w:rsid w:val="003E0C0E"/>
    <w:rsid w:val="003E1328"/>
    <w:rsid w:val="003E14C5"/>
    <w:rsid w:val="003E21E2"/>
    <w:rsid w:val="003E4DDC"/>
    <w:rsid w:val="003E4DE7"/>
    <w:rsid w:val="003E5AE3"/>
    <w:rsid w:val="003E76EC"/>
    <w:rsid w:val="003F03B1"/>
    <w:rsid w:val="003F0807"/>
    <w:rsid w:val="003F13EE"/>
    <w:rsid w:val="003F6BF2"/>
    <w:rsid w:val="003F7A5B"/>
    <w:rsid w:val="00401EFF"/>
    <w:rsid w:val="00404C33"/>
    <w:rsid w:val="00406232"/>
    <w:rsid w:val="004111A7"/>
    <w:rsid w:val="00413090"/>
    <w:rsid w:val="00413A6A"/>
    <w:rsid w:val="004164F6"/>
    <w:rsid w:val="00417704"/>
    <w:rsid w:val="00417EEA"/>
    <w:rsid w:val="00420A88"/>
    <w:rsid w:val="0042103D"/>
    <w:rsid w:val="0042372C"/>
    <w:rsid w:val="0042542D"/>
    <w:rsid w:val="00426B6B"/>
    <w:rsid w:val="0043199C"/>
    <w:rsid w:val="0043376B"/>
    <w:rsid w:val="00433E15"/>
    <w:rsid w:val="00437304"/>
    <w:rsid w:val="0044052D"/>
    <w:rsid w:val="0044166B"/>
    <w:rsid w:val="00442390"/>
    <w:rsid w:val="00442C74"/>
    <w:rsid w:val="00444440"/>
    <w:rsid w:val="004446C9"/>
    <w:rsid w:val="004459B0"/>
    <w:rsid w:val="0044692C"/>
    <w:rsid w:val="00447140"/>
    <w:rsid w:val="004478F2"/>
    <w:rsid w:val="004536E3"/>
    <w:rsid w:val="004536F9"/>
    <w:rsid w:val="00456623"/>
    <w:rsid w:val="00460000"/>
    <w:rsid w:val="0046017C"/>
    <w:rsid w:val="004623DB"/>
    <w:rsid w:val="004633EB"/>
    <w:rsid w:val="00463EC5"/>
    <w:rsid w:val="00466284"/>
    <w:rsid w:val="00466D32"/>
    <w:rsid w:val="00470D4B"/>
    <w:rsid w:val="00472ABC"/>
    <w:rsid w:val="00474683"/>
    <w:rsid w:val="004755D0"/>
    <w:rsid w:val="004756B3"/>
    <w:rsid w:val="00475823"/>
    <w:rsid w:val="004768AE"/>
    <w:rsid w:val="00476C7A"/>
    <w:rsid w:val="004770B7"/>
    <w:rsid w:val="004801F3"/>
    <w:rsid w:val="00482612"/>
    <w:rsid w:val="004863B0"/>
    <w:rsid w:val="004865D2"/>
    <w:rsid w:val="004900A6"/>
    <w:rsid w:val="00490726"/>
    <w:rsid w:val="00490F19"/>
    <w:rsid w:val="004A0342"/>
    <w:rsid w:val="004A1099"/>
    <w:rsid w:val="004A1259"/>
    <w:rsid w:val="004A2DAB"/>
    <w:rsid w:val="004A2EF7"/>
    <w:rsid w:val="004A7B7D"/>
    <w:rsid w:val="004A7CF3"/>
    <w:rsid w:val="004B0405"/>
    <w:rsid w:val="004B0D05"/>
    <w:rsid w:val="004B10E4"/>
    <w:rsid w:val="004B19AE"/>
    <w:rsid w:val="004B29C6"/>
    <w:rsid w:val="004B4504"/>
    <w:rsid w:val="004B4901"/>
    <w:rsid w:val="004B5538"/>
    <w:rsid w:val="004B63A0"/>
    <w:rsid w:val="004B644E"/>
    <w:rsid w:val="004B7C2F"/>
    <w:rsid w:val="004C0EDF"/>
    <w:rsid w:val="004C30AD"/>
    <w:rsid w:val="004C4948"/>
    <w:rsid w:val="004D03CC"/>
    <w:rsid w:val="004D1584"/>
    <w:rsid w:val="004D1DD7"/>
    <w:rsid w:val="004D669F"/>
    <w:rsid w:val="004D7132"/>
    <w:rsid w:val="004E040B"/>
    <w:rsid w:val="004E08C1"/>
    <w:rsid w:val="004E0914"/>
    <w:rsid w:val="004E38DF"/>
    <w:rsid w:val="004F160E"/>
    <w:rsid w:val="004F4BC3"/>
    <w:rsid w:val="004F7F72"/>
    <w:rsid w:val="00500688"/>
    <w:rsid w:val="0050106B"/>
    <w:rsid w:val="005017FB"/>
    <w:rsid w:val="005039E4"/>
    <w:rsid w:val="00503E7C"/>
    <w:rsid w:val="00503ECC"/>
    <w:rsid w:val="00510F2C"/>
    <w:rsid w:val="00511BEB"/>
    <w:rsid w:val="005125FA"/>
    <w:rsid w:val="00513DDC"/>
    <w:rsid w:val="00514EFB"/>
    <w:rsid w:val="005164FB"/>
    <w:rsid w:val="00517845"/>
    <w:rsid w:val="005217A8"/>
    <w:rsid w:val="00522F63"/>
    <w:rsid w:val="005236D1"/>
    <w:rsid w:val="00523929"/>
    <w:rsid w:val="00523B8A"/>
    <w:rsid w:val="00523F55"/>
    <w:rsid w:val="0052515F"/>
    <w:rsid w:val="00530580"/>
    <w:rsid w:val="00532C39"/>
    <w:rsid w:val="00533513"/>
    <w:rsid w:val="005349CD"/>
    <w:rsid w:val="0053748F"/>
    <w:rsid w:val="0054201F"/>
    <w:rsid w:val="00544024"/>
    <w:rsid w:val="005441F8"/>
    <w:rsid w:val="0054526E"/>
    <w:rsid w:val="00557CD9"/>
    <w:rsid w:val="00561054"/>
    <w:rsid w:val="00562ADD"/>
    <w:rsid w:val="005638ED"/>
    <w:rsid w:val="00563DD7"/>
    <w:rsid w:val="005649DB"/>
    <w:rsid w:val="0056501F"/>
    <w:rsid w:val="00565AC8"/>
    <w:rsid w:val="00566B0C"/>
    <w:rsid w:val="005676E6"/>
    <w:rsid w:val="00570AC3"/>
    <w:rsid w:val="0057187C"/>
    <w:rsid w:val="005724E3"/>
    <w:rsid w:val="0057250D"/>
    <w:rsid w:val="00574730"/>
    <w:rsid w:val="005810A1"/>
    <w:rsid w:val="005810B7"/>
    <w:rsid w:val="00581B07"/>
    <w:rsid w:val="00585CD0"/>
    <w:rsid w:val="005866B9"/>
    <w:rsid w:val="00591FA0"/>
    <w:rsid w:val="005922A9"/>
    <w:rsid w:val="00593E52"/>
    <w:rsid w:val="00595A49"/>
    <w:rsid w:val="005A1DA4"/>
    <w:rsid w:val="005A3D8D"/>
    <w:rsid w:val="005A4E21"/>
    <w:rsid w:val="005A524F"/>
    <w:rsid w:val="005A6CE3"/>
    <w:rsid w:val="005B07F5"/>
    <w:rsid w:val="005B0AAC"/>
    <w:rsid w:val="005B10D6"/>
    <w:rsid w:val="005B2179"/>
    <w:rsid w:val="005B6D15"/>
    <w:rsid w:val="005B7835"/>
    <w:rsid w:val="005C26B8"/>
    <w:rsid w:val="005C62AE"/>
    <w:rsid w:val="005C74D1"/>
    <w:rsid w:val="005C7E03"/>
    <w:rsid w:val="005C7F7A"/>
    <w:rsid w:val="005D642F"/>
    <w:rsid w:val="005D7047"/>
    <w:rsid w:val="005D7DDD"/>
    <w:rsid w:val="005D7E1E"/>
    <w:rsid w:val="005E1B7E"/>
    <w:rsid w:val="005E286A"/>
    <w:rsid w:val="005E2D9A"/>
    <w:rsid w:val="005E3635"/>
    <w:rsid w:val="005E44F1"/>
    <w:rsid w:val="005E57E6"/>
    <w:rsid w:val="005F35FB"/>
    <w:rsid w:val="005F3B8B"/>
    <w:rsid w:val="005F3E2F"/>
    <w:rsid w:val="005F67FF"/>
    <w:rsid w:val="005F7604"/>
    <w:rsid w:val="00601709"/>
    <w:rsid w:val="00602D6B"/>
    <w:rsid w:val="006050CD"/>
    <w:rsid w:val="00605C8D"/>
    <w:rsid w:val="00606B3F"/>
    <w:rsid w:val="006070D7"/>
    <w:rsid w:val="00607ABE"/>
    <w:rsid w:val="006119D4"/>
    <w:rsid w:val="00613888"/>
    <w:rsid w:val="00613B3E"/>
    <w:rsid w:val="00613D63"/>
    <w:rsid w:val="00614690"/>
    <w:rsid w:val="0062204E"/>
    <w:rsid w:val="006247BC"/>
    <w:rsid w:val="006258DD"/>
    <w:rsid w:val="0062677B"/>
    <w:rsid w:val="00626CA5"/>
    <w:rsid w:val="00627106"/>
    <w:rsid w:val="00630105"/>
    <w:rsid w:val="00631EA1"/>
    <w:rsid w:val="00633738"/>
    <w:rsid w:val="00633F9C"/>
    <w:rsid w:val="0063698B"/>
    <w:rsid w:val="00636B99"/>
    <w:rsid w:val="00636BE2"/>
    <w:rsid w:val="006377F0"/>
    <w:rsid w:val="006416F3"/>
    <w:rsid w:val="006434C8"/>
    <w:rsid w:val="0065166D"/>
    <w:rsid w:val="00651FDE"/>
    <w:rsid w:val="00652C00"/>
    <w:rsid w:val="0065347A"/>
    <w:rsid w:val="00656D51"/>
    <w:rsid w:val="00661418"/>
    <w:rsid w:val="0066192C"/>
    <w:rsid w:val="00662B6D"/>
    <w:rsid w:val="00662BB5"/>
    <w:rsid w:val="006637E8"/>
    <w:rsid w:val="00664A85"/>
    <w:rsid w:val="00664AE8"/>
    <w:rsid w:val="0066570F"/>
    <w:rsid w:val="006657BD"/>
    <w:rsid w:val="006670A0"/>
    <w:rsid w:val="00667E8A"/>
    <w:rsid w:val="00670504"/>
    <w:rsid w:val="00671368"/>
    <w:rsid w:val="006717C5"/>
    <w:rsid w:val="00671FD7"/>
    <w:rsid w:val="00673197"/>
    <w:rsid w:val="006733A5"/>
    <w:rsid w:val="00676CFA"/>
    <w:rsid w:val="00677FD4"/>
    <w:rsid w:val="00680250"/>
    <w:rsid w:val="00680781"/>
    <w:rsid w:val="00681623"/>
    <w:rsid w:val="00684E61"/>
    <w:rsid w:val="006863AF"/>
    <w:rsid w:val="006864DD"/>
    <w:rsid w:val="00691DEE"/>
    <w:rsid w:val="00695227"/>
    <w:rsid w:val="006959D4"/>
    <w:rsid w:val="0069708F"/>
    <w:rsid w:val="006A0165"/>
    <w:rsid w:val="006A558A"/>
    <w:rsid w:val="006A576E"/>
    <w:rsid w:val="006A6464"/>
    <w:rsid w:val="006A7373"/>
    <w:rsid w:val="006B055A"/>
    <w:rsid w:val="006B141A"/>
    <w:rsid w:val="006B3F37"/>
    <w:rsid w:val="006B5F3A"/>
    <w:rsid w:val="006B7A70"/>
    <w:rsid w:val="006C0083"/>
    <w:rsid w:val="006C0636"/>
    <w:rsid w:val="006C1941"/>
    <w:rsid w:val="006C19CB"/>
    <w:rsid w:val="006C5382"/>
    <w:rsid w:val="006C7BE5"/>
    <w:rsid w:val="006D1647"/>
    <w:rsid w:val="006D256F"/>
    <w:rsid w:val="006D50B6"/>
    <w:rsid w:val="006D796F"/>
    <w:rsid w:val="006E07F3"/>
    <w:rsid w:val="006E1492"/>
    <w:rsid w:val="006E4DA9"/>
    <w:rsid w:val="006E5DEE"/>
    <w:rsid w:val="006E6083"/>
    <w:rsid w:val="006F1902"/>
    <w:rsid w:val="006F1A4F"/>
    <w:rsid w:val="006F24D2"/>
    <w:rsid w:val="006F2B18"/>
    <w:rsid w:val="006F4A26"/>
    <w:rsid w:val="006F548E"/>
    <w:rsid w:val="006F7B44"/>
    <w:rsid w:val="0070001E"/>
    <w:rsid w:val="0070032F"/>
    <w:rsid w:val="007006B1"/>
    <w:rsid w:val="00700B0E"/>
    <w:rsid w:val="00704F26"/>
    <w:rsid w:val="00706A98"/>
    <w:rsid w:val="00706EFF"/>
    <w:rsid w:val="00711B48"/>
    <w:rsid w:val="00716EE6"/>
    <w:rsid w:val="00717223"/>
    <w:rsid w:val="0071756C"/>
    <w:rsid w:val="00720399"/>
    <w:rsid w:val="00721959"/>
    <w:rsid w:val="007225D7"/>
    <w:rsid w:val="00723127"/>
    <w:rsid w:val="00724252"/>
    <w:rsid w:val="007245D9"/>
    <w:rsid w:val="007247A0"/>
    <w:rsid w:val="00725481"/>
    <w:rsid w:val="00726474"/>
    <w:rsid w:val="00727C39"/>
    <w:rsid w:val="00727C40"/>
    <w:rsid w:val="00730014"/>
    <w:rsid w:val="0073139B"/>
    <w:rsid w:val="00731BE3"/>
    <w:rsid w:val="0073232F"/>
    <w:rsid w:val="00732602"/>
    <w:rsid w:val="00732EF1"/>
    <w:rsid w:val="0073309B"/>
    <w:rsid w:val="00734726"/>
    <w:rsid w:val="007377FF"/>
    <w:rsid w:val="00737DF5"/>
    <w:rsid w:val="00740E5C"/>
    <w:rsid w:val="00744A2F"/>
    <w:rsid w:val="0074520A"/>
    <w:rsid w:val="0075073A"/>
    <w:rsid w:val="007527BB"/>
    <w:rsid w:val="00753379"/>
    <w:rsid w:val="007537E4"/>
    <w:rsid w:val="00753871"/>
    <w:rsid w:val="00761362"/>
    <w:rsid w:val="00764C0B"/>
    <w:rsid w:val="00766560"/>
    <w:rsid w:val="007672C0"/>
    <w:rsid w:val="00770D2C"/>
    <w:rsid w:val="0077154D"/>
    <w:rsid w:val="007722DC"/>
    <w:rsid w:val="007725F2"/>
    <w:rsid w:val="0077336B"/>
    <w:rsid w:val="00773836"/>
    <w:rsid w:val="0077767F"/>
    <w:rsid w:val="00777B11"/>
    <w:rsid w:val="0078114C"/>
    <w:rsid w:val="00782D73"/>
    <w:rsid w:val="00783D44"/>
    <w:rsid w:val="00784D6E"/>
    <w:rsid w:val="00785F69"/>
    <w:rsid w:val="00786B95"/>
    <w:rsid w:val="007871B3"/>
    <w:rsid w:val="00792344"/>
    <w:rsid w:val="007932F6"/>
    <w:rsid w:val="007942C9"/>
    <w:rsid w:val="007951F0"/>
    <w:rsid w:val="007978C2"/>
    <w:rsid w:val="007A3124"/>
    <w:rsid w:val="007A428A"/>
    <w:rsid w:val="007A449D"/>
    <w:rsid w:val="007A4729"/>
    <w:rsid w:val="007A5D8A"/>
    <w:rsid w:val="007A5E9F"/>
    <w:rsid w:val="007A7977"/>
    <w:rsid w:val="007B050C"/>
    <w:rsid w:val="007B1149"/>
    <w:rsid w:val="007B3967"/>
    <w:rsid w:val="007B3A1A"/>
    <w:rsid w:val="007B611F"/>
    <w:rsid w:val="007B6B37"/>
    <w:rsid w:val="007C0F49"/>
    <w:rsid w:val="007C14E0"/>
    <w:rsid w:val="007C1637"/>
    <w:rsid w:val="007C38DC"/>
    <w:rsid w:val="007C3BE3"/>
    <w:rsid w:val="007C4EFB"/>
    <w:rsid w:val="007C5E76"/>
    <w:rsid w:val="007D150F"/>
    <w:rsid w:val="007D20C0"/>
    <w:rsid w:val="007D41D7"/>
    <w:rsid w:val="007D48DE"/>
    <w:rsid w:val="007D5329"/>
    <w:rsid w:val="007D55F2"/>
    <w:rsid w:val="007D5C43"/>
    <w:rsid w:val="007D6534"/>
    <w:rsid w:val="007D6C96"/>
    <w:rsid w:val="007E05F2"/>
    <w:rsid w:val="007E0834"/>
    <w:rsid w:val="007E0A3C"/>
    <w:rsid w:val="007E0BD0"/>
    <w:rsid w:val="007E357F"/>
    <w:rsid w:val="007F084F"/>
    <w:rsid w:val="007F28C8"/>
    <w:rsid w:val="007F3818"/>
    <w:rsid w:val="007F44D0"/>
    <w:rsid w:val="007F66CE"/>
    <w:rsid w:val="007F672D"/>
    <w:rsid w:val="007F7236"/>
    <w:rsid w:val="007F77F5"/>
    <w:rsid w:val="00800BEC"/>
    <w:rsid w:val="00801404"/>
    <w:rsid w:val="00801E28"/>
    <w:rsid w:val="00803030"/>
    <w:rsid w:val="00804CA9"/>
    <w:rsid w:val="00806BBB"/>
    <w:rsid w:val="00806D12"/>
    <w:rsid w:val="00810EF3"/>
    <w:rsid w:val="00813A88"/>
    <w:rsid w:val="00815794"/>
    <w:rsid w:val="00815854"/>
    <w:rsid w:val="00817E4E"/>
    <w:rsid w:val="008238B1"/>
    <w:rsid w:val="008261C8"/>
    <w:rsid w:val="00827A02"/>
    <w:rsid w:val="00831FA0"/>
    <w:rsid w:val="008417A9"/>
    <w:rsid w:val="00841BC1"/>
    <w:rsid w:val="008436E9"/>
    <w:rsid w:val="00843AFF"/>
    <w:rsid w:val="008450D3"/>
    <w:rsid w:val="00846371"/>
    <w:rsid w:val="008507A9"/>
    <w:rsid w:val="008512C5"/>
    <w:rsid w:val="00852598"/>
    <w:rsid w:val="008530F5"/>
    <w:rsid w:val="00854B17"/>
    <w:rsid w:val="00854E1F"/>
    <w:rsid w:val="008555EE"/>
    <w:rsid w:val="00855B1B"/>
    <w:rsid w:val="0085631C"/>
    <w:rsid w:val="0085673D"/>
    <w:rsid w:val="008604D6"/>
    <w:rsid w:val="00860683"/>
    <w:rsid w:val="00863527"/>
    <w:rsid w:val="0086414E"/>
    <w:rsid w:val="00864D78"/>
    <w:rsid w:val="00864EBC"/>
    <w:rsid w:val="0086591C"/>
    <w:rsid w:val="00870DE9"/>
    <w:rsid w:val="0087128E"/>
    <w:rsid w:val="00874C40"/>
    <w:rsid w:val="00876BEC"/>
    <w:rsid w:val="00877CC5"/>
    <w:rsid w:val="00880620"/>
    <w:rsid w:val="00882049"/>
    <w:rsid w:val="00882322"/>
    <w:rsid w:val="00884241"/>
    <w:rsid w:val="00885B62"/>
    <w:rsid w:val="00890013"/>
    <w:rsid w:val="008900B9"/>
    <w:rsid w:val="008919EB"/>
    <w:rsid w:val="00892641"/>
    <w:rsid w:val="00893496"/>
    <w:rsid w:val="00893A8A"/>
    <w:rsid w:val="00893F86"/>
    <w:rsid w:val="00894AB0"/>
    <w:rsid w:val="00895B4D"/>
    <w:rsid w:val="008969CD"/>
    <w:rsid w:val="008A0EFF"/>
    <w:rsid w:val="008A5269"/>
    <w:rsid w:val="008A7C86"/>
    <w:rsid w:val="008B02EE"/>
    <w:rsid w:val="008B09E4"/>
    <w:rsid w:val="008B0BFF"/>
    <w:rsid w:val="008B15AD"/>
    <w:rsid w:val="008B2AE6"/>
    <w:rsid w:val="008B6DE9"/>
    <w:rsid w:val="008B7080"/>
    <w:rsid w:val="008C10C7"/>
    <w:rsid w:val="008C10F1"/>
    <w:rsid w:val="008C6F1A"/>
    <w:rsid w:val="008D0AAC"/>
    <w:rsid w:val="008D100D"/>
    <w:rsid w:val="008D11D8"/>
    <w:rsid w:val="008D1C10"/>
    <w:rsid w:val="008D2267"/>
    <w:rsid w:val="008D4DED"/>
    <w:rsid w:val="008D4E04"/>
    <w:rsid w:val="008E1B21"/>
    <w:rsid w:val="008E2842"/>
    <w:rsid w:val="008E342C"/>
    <w:rsid w:val="008E3852"/>
    <w:rsid w:val="008E3D02"/>
    <w:rsid w:val="008E4162"/>
    <w:rsid w:val="008E44EC"/>
    <w:rsid w:val="008E5065"/>
    <w:rsid w:val="008E5506"/>
    <w:rsid w:val="008E571A"/>
    <w:rsid w:val="008E6B93"/>
    <w:rsid w:val="008E7B76"/>
    <w:rsid w:val="008F0191"/>
    <w:rsid w:val="008F3979"/>
    <w:rsid w:val="008F4531"/>
    <w:rsid w:val="008F4F67"/>
    <w:rsid w:val="008F76FD"/>
    <w:rsid w:val="0090049F"/>
    <w:rsid w:val="00903345"/>
    <w:rsid w:val="00904BC7"/>
    <w:rsid w:val="009051C3"/>
    <w:rsid w:val="00907DD2"/>
    <w:rsid w:val="009104BE"/>
    <w:rsid w:val="00912038"/>
    <w:rsid w:val="0091267B"/>
    <w:rsid w:val="00912703"/>
    <w:rsid w:val="00913CDD"/>
    <w:rsid w:val="009168C6"/>
    <w:rsid w:val="00917F6D"/>
    <w:rsid w:val="0092088D"/>
    <w:rsid w:val="00921004"/>
    <w:rsid w:val="00924D06"/>
    <w:rsid w:val="00926D57"/>
    <w:rsid w:val="00927162"/>
    <w:rsid w:val="00930E6C"/>
    <w:rsid w:val="009312BB"/>
    <w:rsid w:val="00932D62"/>
    <w:rsid w:val="00935760"/>
    <w:rsid w:val="009366F3"/>
    <w:rsid w:val="009400C9"/>
    <w:rsid w:val="00940787"/>
    <w:rsid w:val="00940E2A"/>
    <w:rsid w:val="0094154A"/>
    <w:rsid w:val="009425F2"/>
    <w:rsid w:val="0094397C"/>
    <w:rsid w:val="009461E4"/>
    <w:rsid w:val="00947F4A"/>
    <w:rsid w:val="009514C4"/>
    <w:rsid w:val="00955A59"/>
    <w:rsid w:val="00955B38"/>
    <w:rsid w:val="00956210"/>
    <w:rsid w:val="009567D9"/>
    <w:rsid w:val="0095716F"/>
    <w:rsid w:val="0095735E"/>
    <w:rsid w:val="00964625"/>
    <w:rsid w:val="00964F1E"/>
    <w:rsid w:val="00965431"/>
    <w:rsid w:val="00965498"/>
    <w:rsid w:val="009655E2"/>
    <w:rsid w:val="00966BB5"/>
    <w:rsid w:val="00973A83"/>
    <w:rsid w:val="009745A5"/>
    <w:rsid w:val="0097521A"/>
    <w:rsid w:val="009757E0"/>
    <w:rsid w:val="009759E3"/>
    <w:rsid w:val="00976720"/>
    <w:rsid w:val="009771B3"/>
    <w:rsid w:val="00977D1F"/>
    <w:rsid w:val="00981539"/>
    <w:rsid w:val="00981592"/>
    <w:rsid w:val="0098203C"/>
    <w:rsid w:val="00982B0B"/>
    <w:rsid w:val="009832B4"/>
    <w:rsid w:val="009840B8"/>
    <w:rsid w:val="00984395"/>
    <w:rsid w:val="00985920"/>
    <w:rsid w:val="00985E85"/>
    <w:rsid w:val="00986DDC"/>
    <w:rsid w:val="00991303"/>
    <w:rsid w:val="00993E36"/>
    <w:rsid w:val="009969EE"/>
    <w:rsid w:val="00997B23"/>
    <w:rsid w:val="00997D06"/>
    <w:rsid w:val="009A11C5"/>
    <w:rsid w:val="009A1F7B"/>
    <w:rsid w:val="009A241E"/>
    <w:rsid w:val="009A3266"/>
    <w:rsid w:val="009A3B1B"/>
    <w:rsid w:val="009A3DBA"/>
    <w:rsid w:val="009A40D1"/>
    <w:rsid w:val="009A4A4E"/>
    <w:rsid w:val="009A5704"/>
    <w:rsid w:val="009A671E"/>
    <w:rsid w:val="009B348B"/>
    <w:rsid w:val="009B364D"/>
    <w:rsid w:val="009B439F"/>
    <w:rsid w:val="009B52DC"/>
    <w:rsid w:val="009B54C2"/>
    <w:rsid w:val="009C0E4D"/>
    <w:rsid w:val="009C7E58"/>
    <w:rsid w:val="009C7F6D"/>
    <w:rsid w:val="009D12DA"/>
    <w:rsid w:val="009D1A52"/>
    <w:rsid w:val="009D2022"/>
    <w:rsid w:val="009D239F"/>
    <w:rsid w:val="009D345E"/>
    <w:rsid w:val="009D5E77"/>
    <w:rsid w:val="009D60F0"/>
    <w:rsid w:val="009D67DD"/>
    <w:rsid w:val="009E175A"/>
    <w:rsid w:val="009E2188"/>
    <w:rsid w:val="009E48F3"/>
    <w:rsid w:val="009E4ACD"/>
    <w:rsid w:val="009E7E53"/>
    <w:rsid w:val="009E7FA5"/>
    <w:rsid w:val="009F01DE"/>
    <w:rsid w:val="009F1E32"/>
    <w:rsid w:val="009F3733"/>
    <w:rsid w:val="009F39A2"/>
    <w:rsid w:val="009F4D93"/>
    <w:rsid w:val="009F67C9"/>
    <w:rsid w:val="00A00DF5"/>
    <w:rsid w:val="00A012B6"/>
    <w:rsid w:val="00A0143D"/>
    <w:rsid w:val="00A02FC8"/>
    <w:rsid w:val="00A07F41"/>
    <w:rsid w:val="00A10B05"/>
    <w:rsid w:val="00A10C33"/>
    <w:rsid w:val="00A1331D"/>
    <w:rsid w:val="00A13A6A"/>
    <w:rsid w:val="00A225B1"/>
    <w:rsid w:val="00A233A6"/>
    <w:rsid w:val="00A25BBF"/>
    <w:rsid w:val="00A267E0"/>
    <w:rsid w:val="00A26841"/>
    <w:rsid w:val="00A31C36"/>
    <w:rsid w:val="00A41053"/>
    <w:rsid w:val="00A41A33"/>
    <w:rsid w:val="00A430D5"/>
    <w:rsid w:val="00A43D25"/>
    <w:rsid w:val="00A44342"/>
    <w:rsid w:val="00A50768"/>
    <w:rsid w:val="00A50DA2"/>
    <w:rsid w:val="00A51265"/>
    <w:rsid w:val="00A527CF"/>
    <w:rsid w:val="00A53BCF"/>
    <w:rsid w:val="00A542F2"/>
    <w:rsid w:val="00A56725"/>
    <w:rsid w:val="00A56ACD"/>
    <w:rsid w:val="00A629CB"/>
    <w:rsid w:val="00A666F8"/>
    <w:rsid w:val="00A668A5"/>
    <w:rsid w:val="00A678D0"/>
    <w:rsid w:val="00A67E8F"/>
    <w:rsid w:val="00A70DB1"/>
    <w:rsid w:val="00A75608"/>
    <w:rsid w:val="00A80C50"/>
    <w:rsid w:val="00A834B8"/>
    <w:rsid w:val="00A86553"/>
    <w:rsid w:val="00A871A5"/>
    <w:rsid w:val="00A87381"/>
    <w:rsid w:val="00A87BF2"/>
    <w:rsid w:val="00A937E8"/>
    <w:rsid w:val="00A97467"/>
    <w:rsid w:val="00A97C84"/>
    <w:rsid w:val="00AA06DA"/>
    <w:rsid w:val="00AA2C00"/>
    <w:rsid w:val="00AA2EEA"/>
    <w:rsid w:val="00AA41CE"/>
    <w:rsid w:val="00AA4E75"/>
    <w:rsid w:val="00AA56D3"/>
    <w:rsid w:val="00AB0DCB"/>
    <w:rsid w:val="00AB113E"/>
    <w:rsid w:val="00AB1566"/>
    <w:rsid w:val="00AB1821"/>
    <w:rsid w:val="00AB2825"/>
    <w:rsid w:val="00AB287E"/>
    <w:rsid w:val="00AB3341"/>
    <w:rsid w:val="00AC0EE0"/>
    <w:rsid w:val="00AC113D"/>
    <w:rsid w:val="00AC1F23"/>
    <w:rsid w:val="00AC2A52"/>
    <w:rsid w:val="00AC4D76"/>
    <w:rsid w:val="00AC7A28"/>
    <w:rsid w:val="00AC7DEA"/>
    <w:rsid w:val="00AC7E31"/>
    <w:rsid w:val="00AD3EC2"/>
    <w:rsid w:val="00AD73A8"/>
    <w:rsid w:val="00AE02FC"/>
    <w:rsid w:val="00AE09BF"/>
    <w:rsid w:val="00AE30C0"/>
    <w:rsid w:val="00AE7025"/>
    <w:rsid w:val="00AE7276"/>
    <w:rsid w:val="00AE75CA"/>
    <w:rsid w:val="00AF289B"/>
    <w:rsid w:val="00AF2CFE"/>
    <w:rsid w:val="00AF3F3E"/>
    <w:rsid w:val="00AF5041"/>
    <w:rsid w:val="00AF5D38"/>
    <w:rsid w:val="00AF6790"/>
    <w:rsid w:val="00AF7FE2"/>
    <w:rsid w:val="00B0432A"/>
    <w:rsid w:val="00B04EC4"/>
    <w:rsid w:val="00B11092"/>
    <w:rsid w:val="00B139AF"/>
    <w:rsid w:val="00B1458D"/>
    <w:rsid w:val="00B149A0"/>
    <w:rsid w:val="00B15D13"/>
    <w:rsid w:val="00B17E3C"/>
    <w:rsid w:val="00B22CE0"/>
    <w:rsid w:val="00B23ADC"/>
    <w:rsid w:val="00B24378"/>
    <w:rsid w:val="00B24E35"/>
    <w:rsid w:val="00B250C7"/>
    <w:rsid w:val="00B25567"/>
    <w:rsid w:val="00B25AC2"/>
    <w:rsid w:val="00B316B8"/>
    <w:rsid w:val="00B33DE9"/>
    <w:rsid w:val="00B34B34"/>
    <w:rsid w:val="00B3511F"/>
    <w:rsid w:val="00B37448"/>
    <w:rsid w:val="00B40340"/>
    <w:rsid w:val="00B4348B"/>
    <w:rsid w:val="00B440DB"/>
    <w:rsid w:val="00B44A9B"/>
    <w:rsid w:val="00B45A1A"/>
    <w:rsid w:val="00B47E64"/>
    <w:rsid w:val="00B521D1"/>
    <w:rsid w:val="00B5240D"/>
    <w:rsid w:val="00B53C91"/>
    <w:rsid w:val="00B5746B"/>
    <w:rsid w:val="00B61855"/>
    <w:rsid w:val="00B623EF"/>
    <w:rsid w:val="00B625FF"/>
    <w:rsid w:val="00B66B7B"/>
    <w:rsid w:val="00B71D04"/>
    <w:rsid w:val="00B73126"/>
    <w:rsid w:val="00B76C5C"/>
    <w:rsid w:val="00B77F7D"/>
    <w:rsid w:val="00B80E20"/>
    <w:rsid w:val="00B81D67"/>
    <w:rsid w:val="00B82ACE"/>
    <w:rsid w:val="00B82AD3"/>
    <w:rsid w:val="00B8311A"/>
    <w:rsid w:val="00B843D3"/>
    <w:rsid w:val="00B8639E"/>
    <w:rsid w:val="00B879B9"/>
    <w:rsid w:val="00B91277"/>
    <w:rsid w:val="00B935FF"/>
    <w:rsid w:val="00B94332"/>
    <w:rsid w:val="00B946CC"/>
    <w:rsid w:val="00B96349"/>
    <w:rsid w:val="00BA08A5"/>
    <w:rsid w:val="00BA1A09"/>
    <w:rsid w:val="00BA2F1F"/>
    <w:rsid w:val="00BA3BCC"/>
    <w:rsid w:val="00BA3DC1"/>
    <w:rsid w:val="00BA592F"/>
    <w:rsid w:val="00BA780A"/>
    <w:rsid w:val="00BA7D98"/>
    <w:rsid w:val="00BB04D7"/>
    <w:rsid w:val="00BB1113"/>
    <w:rsid w:val="00BB1BF6"/>
    <w:rsid w:val="00BB21A7"/>
    <w:rsid w:val="00BB2353"/>
    <w:rsid w:val="00BB5706"/>
    <w:rsid w:val="00BB7903"/>
    <w:rsid w:val="00BC0E12"/>
    <w:rsid w:val="00BC2A4D"/>
    <w:rsid w:val="00BC2E20"/>
    <w:rsid w:val="00BC5B3D"/>
    <w:rsid w:val="00BC5C65"/>
    <w:rsid w:val="00BC69A6"/>
    <w:rsid w:val="00BD07B7"/>
    <w:rsid w:val="00BD13B5"/>
    <w:rsid w:val="00BD5E8F"/>
    <w:rsid w:val="00BD6AE4"/>
    <w:rsid w:val="00BE05BA"/>
    <w:rsid w:val="00BE1113"/>
    <w:rsid w:val="00BE2F97"/>
    <w:rsid w:val="00BE4889"/>
    <w:rsid w:val="00BE4FB7"/>
    <w:rsid w:val="00BE643F"/>
    <w:rsid w:val="00BE76C0"/>
    <w:rsid w:val="00BF0756"/>
    <w:rsid w:val="00BF08FD"/>
    <w:rsid w:val="00BF0B4A"/>
    <w:rsid w:val="00BF1340"/>
    <w:rsid w:val="00BF16E6"/>
    <w:rsid w:val="00BF33A3"/>
    <w:rsid w:val="00BF33EE"/>
    <w:rsid w:val="00BF3AE3"/>
    <w:rsid w:val="00BF40C5"/>
    <w:rsid w:val="00BF5A74"/>
    <w:rsid w:val="00BF66F1"/>
    <w:rsid w:val="00C00AEC"/>
    <w:rsid w:val="00C01140"/>
    <w:rsid w:val="00C01318"/>
    <w:rsid w:val="00C04021"/>
    <w:rsid w:val="00C05635"/>
    <w:rsid w:val="00C05ED8"/>
    <w:rsid w:val="00C06DC8"/>
    <w:rsid w:val="00C07460"/>
    <w:rsid w:val="00C1090C"/>
    <w:rsid w:val="00C10AF1"/>
    <w:rsid w:val="00C118C1"/>
    <w:rsid w:val="00C11DC3"/>
    <w:rsid w:val="00C11FAA"/>
    <w:rsid w:val="00C16B72"/>
    <w:rsid w:val="00C175EB"/>
    <w:rsid w:val="00C2254B"/>
    <w:rsid w:val="00C2308C"/>
    <w:rsid w:val="00C2583C"/>
    <w:rsid w:val="00C261E2"/>
    <w:rsid w:val="00C27779"/>
    <w:rsid w:val="00C31739"/>
    <w:rsid w:val="00C31880"/>
    <w:rsid w:val="00C31AD3"/>
    <w:rsid w:val="00C31ED2"/>
    <w:rsid w:val="00C32729"/>
    <w:rsid w:val="00C341AB"/>
    <w:rsid w:val="00C341EC"/>
    <w:rsid w:val="00C344DA"/>
    <w:rsid w:val="00C37C58"/>
    <w:rsid w:val="00C41411"/>
    <w:rsid w:val="00C41435"/>
    <w:rsid w:val="00C44ABA"/>
    <w:rsid w:val="00C47243"/>
    <w:rsid w:val="00C5111A"/>
    <w:rsid w:val="00C51B61"/>
    <w:rsid w:val="00C54A3D"/>
    <w:rsid w:val="00C5633B"/>
    <w:rsid w:val="00C63127"/>
    <w:rsid w:val="00C70F53"/>
    <w:rsid w:val="00C7157F"/>
    <w:rsid w:val="00C72F2B"/>
    <w:rsid w:val="00C7387C"/>
    <w:rsid w:val="00C74EDA"/>
    <w:rsid w:val="00C758E9"/>
    <w:rsid w:val="00C75B74"/>
    <w:rsid w:val="00C76006"/>
    <w:rsid w:val="00C8068F"/>
    <w:rsid w:val="00C86B4E"/>
    <w:rsid w:val="00C87231"/>
    <w:rsid w:val="00C875E5"/>
    <w:rsid w:val="00C906F4"/>
    <w:rsid w:val="00C918D7"/>
    <w:rsid w:val="00C92014"/>
    <w:rsid w:val="00C94B73"/>
    <w:rsid w:val="00C97DFC"/>
    <w:rsid w:val="00CA0043"/>
    <w:rsid w:val="00CA03AB"/>
    <w:rsid w:val="00CA1DBD"/>
    <w:rsid w:val="00CA1E79"/>
    <w:rsid w:val="00CA2048"/>
    <w:rsid w:val="00CA211D"/>
    <w:rsid w:val="00CA5FEA"/>
    <w:rsid w:val="00CA745F"/>
    <w:rsid w:val="00CB0338"/>
    <w:rsid w:val="00CB14ED"/>
    <w:rsid w:val="00CB2646"/>
    <w:rsid w:val="00CB60A8"/>
    <w:rsid w:val="00CB6692"/>
    <w:rsid w:val="00CC11F3"/>
    <w:rsid w:val="00CC31CA"/>
    <w:rsid w:val="00CC48C8"/>
    <w:rsid w:val="00CC58DF"/>
    <w:rsid w:val="00CC601C"/>
    <w:rsid w:val="00CC65E0"/>
    <w:rsid w:val="00CD1764"/>
    <w:rsid w:val="00CD1A38"/>
    <w:rsid w:val="00CD3398"/>
    <w:rsid w:val="00CD4BE4"/>
    <w:rsid w:val="00CD5396"/>
    <w:rsid w:val="00CD5B03"/>
    <w:rsid w:val="00CD78E3"/>
    <w:rsid w:val="00CD7F3E"/>
    <w:rsid w:val="00CE1D44"/>
    <w:rsid w:val="00CE40A4"/>
    <w:rsid w:val="00CE47F5"/>
    <w:rsid w:val="00CE4BBB"/>
    <w:rsid w:val="00CE6CE8"/>
    <w:rsid w:val="00CF1B4A"/>
    <w:rsid w:val="00CF24F7"/>
    <w:rsid w:val="00CF276D"/>
    <w:rsid w:val="00CF49AF"/>
    <w:rsid w:val="00CF519D"/>
    <w:rsid w:val="00CF615E"/>
    <w:rsid w:val="00CF769F"/>
    <w:rsid w:val="00D002D7"/>
    <w:rsid w:val="00D0079D"/>
    <w:rsid w:val="00D0139A"/>
    <w:rsid w:val="00D030CF"/>
    <w:rsid w:val="00D0345C"/>
    <w:rsid w:val="00D043EA"/>
    <w:rsid w:val="00D10384"/>
    <w:rsid w:val="00D1071F"/>
    <w:rsid w:val="00D10E53"/>
    <w:rsid w:val="00D124D6"/>
    <w:rsid w:val="00D127FC"/>
    <w:rsid w:val="00D152AA"/>
    <w:rsid w:val="00D16A0B"/>
    <w:rsid w:val="00D172AC"/>
    <w:rsid w:val="00D174EB"/>
    <w:rsid w:val="00D176E7"/>
    <w:rsid w:val="00D217D0"/>
    <w:rsid w:val="00D227DB"/>
    <w:rsid w:val="00D25438"/>
    <w:rsid w:val="00D259C9"/>
    <w:rsid w:val="00D26459"/>
    <w:rsid w:val="00D275EB"/>
    <w:rsid w:val="00D32AE9"/>
    <w:rsid w:val="00D332CC"/>
    <w:rsid w:val="00D40B1D"/>
    <w:rsid w:val="00D41B84"/>
    <w:rsid w:val="00D43F9C"/>
    <w:rsid w:val="00D4433A"/>
    <w:rsid w:val="00D451F3"/>
    <w:rsid w:val="00D4529B"/>
    <w:rsid w:val="00D50BB8"/>
    <w:rsid w:val="00D5125A"/>
    <w:rsid w:val="00D52BE0"/>
    <w:rsid w:val="00D57DB9"/>
    <w:rsid w:val="00D60045"/>
    <w:rsid w:val="00D6141E"/>
    <w:rsid w:val="00D712AB"/>
    <w:rsid w:val="00D71872"/>
    <w:rsid w:val="00D72B04"/>
    <w:rsid w:val="00D763B2"/>
    <w:rsid w:val="00D77324"/>
    <w:rsid w:val="00D80E3F"/>
    <w:rsid w:val="00D82F64"/>
    <w:rsid w:val="00D85277"/>
    <w:rsid w:val="00D85BAF"/>
    <w:rsid w:val="00D85EA0"/>
    <w:rsid w:val="00D869E7"/>
    <w:rsid w:val="00D9015D"/>
    <w:rsid w:val="00D90737"/>
    <w:rsid w:val="00D91700"/>
    <w:rsid w:val="00D94D3E"/>
    <w:rsid w:val="00D96914"/>
    <w:rsid w:val="00D97643"/>
    <w:rsid w:val="00D97793"/>
    <w:rsid w:val="00D97F1B"/>
    <w:rsid w:val="00DA2F26"/>
    <w:rsid w:val="00DA3A9C"/>
    <w:rsid w:val="00DA449C"/>
    <w:rsid w:val="00DA5DDD"/>
    <w:rsid w:val="00DA5E14"/>
    <w:rsid w:val="00DA760E"/>
    <w:rsid w:val="00DA77F0"/>
    <w:rsid w:val="00DA7945"/>
    <w:rsid w:val="00DA7DDB"/>
    <w:rsid w:val="00DB3829"/>
    <w:rsid w:val="00DB3A3E"/>
    <w:rsid w:val="00DB4E8F"/>
    <w:rsid w:val="00DB56F5"/>
    <w:rsid w:val="00DC1580"/>
    <w:rsid w:val="00DC2BE6"/>
    <w:rsid w:val="00DC7089"/>
    <w:rsid w:val="00DD35B2"/>
    <w:rsid w:val="00DD7619"/>
    <w:rsid w:val="00DD7A4A"/>
    <w:rsid w:val="00DE1010"/>
    <w:rsid w:val="00DE3B69"/>
    <w:rsid w:val="00DE5C69"/>
    <w:rsid w:val="00DE603E"/>
    <w:rsid w:val="00DE60B2"/>
    <w:rsid w:val="00DE6217"/>
    <w:rsid w:val="00DF49E7"/>
    <w:rsid w:val="00DF5B0B"/>
    <w:rsid w:val="00DF5FCC"/>
    <w:rsid w:val="00DF6611"/>
    <w:rsid w:val="00DF7A38"/>
    <w:rsid w:val="00E0390D"/>
    <w:rsid w:val="00E044A7"/>
    <w:rsid w:val="00E0480A"/>
    <w:rsid w:val="00E04A3B"/>
    <w:rsid w:val="00E05437"/>
    <w:rsid w:val="00E068CE"/>
    <w:rsid w:val="00E06EC4"/>
    <w:rsid w:val="00E07CE6"/>
    <w:rsid w:val="00E1164F"/>
    <w:rsid w:val="00E11B6C"/>
    <w:rsid w:val="00E12768"/>
    <w:rsid w:val="00E12A77"/>
    <w:rsid w:val="00E148A3"/>
    <w:rsid w:val="00E1722C"/>
    <w:rsid w:val="00E17595"/>
    <w:rsid w:val="00E17C33"/>
    <w:rsid w:val="00E205A2"/>
    <w:rsid w:val="00E21C9A"/>
    <w:rsid w:val="00E2305B"/>
    <w:rsid w:val="00E2337C"/>
    <w:rsid w:val="00E240B3"/>
    <w:rsid w:val="00E24427"/>
    <w:rsid w:val="00E254EE"/>
    <w:rsid w:val="00E2635A"/>
    <w:rsid w:val="00E27094"/>
    <w:rsid w:val="00E31597"/>
    <w:rsid w:val="00E328C5"/>
    <w:rsid w:val="00E332DF"/>
    <w:rsid w:val="00E342AC"/>
    <w:rsid w:val="00E35BB5"/>
    <w:rsid w:val="00E368CA"/>
    <w:rsid w:val="00E36D95"/>
    <w:rsid w:val="00E37AF5"/>
    <w:rsid w:val="00E37D4E"/>
    <w:rsid w:val="00E43BD6"/>
    <w:rsid w:val="00E4425B"/>
    <w:rsid w:val="00E45215"/>
    <w:rsid w:val="00E45EB3"/>
    <w:rsid w:val="00E505DF"/>
    <w:rsid w:val="00E50A1F"/>
    <w:rsid w:val="00E52A28"/>
    <w:rsid w:val="00E53687"/>
    <w:rsid w:val="00E53790"/>
    <w:rsid w:val="00E54004"/>
    <w:rsid w:val="00E54365"/>
    <w:rsid w:val="00E54B59"/>
    <w:rsid w:val="00E6278E"/>
    <w:rsid w:val="00E65461"/>
    <w:rsid w:val="00E65F61"/>
    <w:rsid w:val="00E7507D"/>
    <w:rsid w:val="00E75828"/>
    <w:rsid w:val="00E75AED"/>
    <w:rsid w:val="00E761E7"/>
    <w:rsid w:val="00E80784"/>
    <w:rsid w:val="00E8152C"/>
    <w:rsid w:val="00E84232"/>
    <w:rsid w:val="00E8449F"/>
    <w:rsid w:val="00E850DE"/>
    <w:rsid w:val="00E90317"/>
    <w:rsid w:val="00E9290C"/>
    <w:rsid w:val="00E92BA3"/>
    <w:rsid w:val="00E93912"/>
    <w:rsid w:val="00EA0B25"/>
    <w:rsid w:val="00EA2259"/>
    <w:rsid w:val="00EB1E1C"/>
    <w:rsid w:val="00EB2FEA"/>
    <w:rsid w:val="00EB4488"/>
    <w:rsid w:val="00EB4582"/>
    <w:rsid w:val="00EB5114"/>
    <w:rsid w:val="00EB5346"/>
    <w:rsid w:val="00EB559B"/>
    <w:rsid w:val="00EB55C8"/>
    <w:rsid w:val="00EB7B13"/>
    <w:rsid w:val="00EC0990"/>
    <w:rsid w:val="00EC0A38"/>
    <w:rsid w:val="00EC252B"/>
    <w:rsid w:val="00EC26C4"/>
    <w:rsid w:val="00EC4614"/>
    <w:rsid w:val="00EC48B0"/>
    <w:rsid w:val="00EC4B53"/>
    <w:rsid w:val="00EC5B2E"/>
    <w:rsid w:val="00EC797F"/>
    <w:rsid w:val="00ED093D"/>
    <w:rsid w:val="00ED1556"/>
    <w:rsid w:val="00ED357F"/>
    <w:rsid w:val="00ED36CC"/>
    <w:rsid w:val="00ED447E"/>
    <w:rsid w:val="00ED54B3"/>
    <w:rsid w:val="00ED5F2F"/>
    <w:rsid w:val="00ED71BB"/>
    <w:rsid w:val="00EE268E"/>
    <w:rsid w:val="00EE3733"/>
    <w:rsid w:val="00EE3D60"/>
    <w:rsid w:val="00EE6400"/>
    <w:rsid w:val="00EF1E8A"/>
    <w:rsid w:val="00EF3CEA"/>
    <w:rsid w:val="00F008F4"/>
    <w:rsid w:val="00F01672"/>
    <w:rsid w:val="00F02BBE"/>
    <w:rsid w:val="00F038EF"/>
    <w:rsid w:val="00F04FDD"/>
    <w:rsid w:val="00F10F31"/>
    <w:rsid w:val="00F1291F"/>
    <w:rsid w:val="00F13402"/>
    <w:rsid w:val="00F134A4"/>
    <w:rsid w:val="00F1384F"/>
    <w:rsid w:val="00F144A8"/>
    <w:rsid w:val="00F15122"/>
    <w:rsid w:val="00F164A7"/>
    <w:rsid w:val="00F20086"/>
    <w:rsid w:val="00F20C4B"/>
    <w:rsid w:val="00F26857"/>
    <w:rsid w:val="00F26E98"/>
    <w:rsid w:val="00F3235C"/>
    <w:rsid w:val="00F33319"/>
    <w:rsid w:val="00F353D3"/>
    <w:rsid w:val="00F35D96"/>
    <w:rsid w:val="00F37541"/>
    <w:rsid w:val="00F40212"/>
    <w:rsid w:val="00F41345"/>
    <w:rsid w:val="00F41C52"/>
    <w:rsid w:val="00F42132"/>
    <w:rsid w:val="00F4443D"/>
    <w:rsid w:val="00F4642F"/>
    <w:rsid w:val="00F46856"/>
    <w:rsid w:val="00F47CBC"/>
    <w:rsid w:val="00F51568"/>
    <w:rsid w:val="00F516F9"/>
    <w:rsid w:val="00F55463"/>
    <w:rsid w:val="00F55D8F"/>
    <w:rsid w:val="00F57B67"/>
    <w:rsid w:val="00F60B80"/>
    <w:rsid w:val="00F6137C"/>
    <w:rsid w:val="00F63D08"/>
    <w:rsid w:val="00F6485B"/>
    <w:rsid w:val="00F65787"/>
    <w:rsid w:val="00F6581F"/>
    <w:rsid w:val="00F65F33"/>
    <w:rsid w:val="00F6628A"/>
    <w:rsid w:val="00F667EE"/>
    <w:rsid w:val="00F677F2"/>
    <w:rsid w:val="00F7104A"/>
    <w:rsid w:val="00F7235F"/>
    <w:rsid w:val="00F77E61"/>
    <w:rsid w:val="00F80A72"/>
    <w:rsid w:val="00F81561"/>
    <w:rsid w:val="00F81C26"/>
    <w:rsid w:val="00F81EE9"/>
    <w:rsid w:val="00F82C69"/>
    <w:rsid w:val="00F8351C"/>
    <w:rsid w:val="00F83C21"/>
    <w:rsid w:val="00F84AA7"/>
    <w:rsid w:val="00F8560B"/>
    <w:rsid w:val="00F8639A"/>
    <w:rsid w:val="00F873A5"/>
    <w:rsid w:val="00F90362"/>
    <w:rsid w:val="00F9244D"/>
    <w:rsid w:val="00F95751"/>
    <w:rsid w:val="00F95DC1"/>
    <w:rsid w:val="00F95FF0"/>
    <w:rsid w:val="00F96FD8"/>
    <w:rsid w:val="00F97C9C"/>
    <w:rsid w:val="00F97FB9"/>
    <w:rsid w:val="00FA01B9"/>
    <w:rsid w:val="00FA20AF"/>
    <w:rsid w:val="00FA23DF"/>
    <w:rsid w:val="00FA3081"/>
    <w:rsid w:val="00FA323D"/>
    <w:rsid w:val="00FA3DCC"/>
    <w:rsid w:val="00FA48FB"/>
    <w:rsid w:val="00FA4C71"/>
    <w:rsid w:val="00FA51FB"/>
    <w:rsid w:val="00FA54DC"/>
    <w:rsid w:val="00FB01AE"/>
    <w:rsid w:val="00FB041C"/>
    <w:rsid w:val="00FB1259"/>
    <w:rsid w:val="00FB7B4C"/>
    <w:rsid w:val="00FC0F62"/>
    <w:rsid w:val="00FC1C91"/>
    <w:rsid w:val="00FC49C2"/>
    <w:rsid w:val="00FC71F0"/>
    <w:rsid w:val="00FD2681"/>
    <w:rsid w:val="00FD4AD0"/>
    <w:rsid w:val="00FD55C7"/>
    <w:rsid w:val="00FD592B"/>
    <w:rsid w:val="00FD645A"/>
    <w:rsid w:val="00FD6D8D"/>
    <w:rsid w:val="00FD741A"/>
    <w:rsid w:val="00FD7C5D"/>
    <w:rsid w:val="00FD7D2D"/>
    <w:rsid w:val="00FE081B"/>
    <w:rsid w:val="00FE0946"/>
    <w:rsid w:val="00FE0CE2"/>
    <w:rsid w:val="00FE2D45"/>
    <w:rsid w:val="00FE3051"/>
    <w:rsid w:val="00FE3A1B"/>
    <w:rsid w:val="00FE3AA7"/>
    <w:rsid w:val="00FE4ABA"/>
    <w:rsid w:val="00FE55E2"/>
    <w:rsid w:val="00FE7F23"/>
    <w:rsid w:val="00FF0440"/>
    <w:rsid w:val="00FF0929"/>
    <w:rsid w:val="00FF44D0"/>
    <w:rsid w:val="00FF45B6"/>
    <w:rsid w:val="00FF4B4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sid w:val="002007D2"/>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
    <w:basedOn w:val="Normal"/>
    <w:link w:val="NotedebasdepageCar"/>
    <w:uiPriority w:val="99"/>
    <w:qFormat/>
    <w:rsid w:val="003A3F1C"/>
    <w:pPr>
      <w:keepLines/>
      <w:spacing w:after="60"/>
      <w:ind w:firstLine="720"/>
    </w:pPr>
    <w:rPr>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visit">
    <w:name w:val="FollowedHyperlink"/>
    <w:rsid w:val="003A3F1C"/>
    <w:rPr>
      <w:color w:val="800080"/>
      <w:u w:val="single"/>
    </w:rPr>
  </w:style>
  <w:style w:type="character" w:styleId="Marquedecommentaire">
    <w:name w:val="annotation reference"/>
    <w:uiPriority w:val="99"/>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Corpsdetexte"/>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C07460"/>
    <w:pPr>
      <w:spacing w:after="160" w:line="240" w:lineRule="exact"/>
      <w:jc w:val="left"/>
    </w:pPr>
    <w:rPr>
      <w:sz w:val="18"/>
      <w:szCs w:val="20"/>
      <w:u w:val="single"/>
      <w:lang w:val="fr-FR"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algun Gothic" w:hAnsi="Times New Roman" w:cs="Times New Roman"/>
        <w:lang w:val="fr-FR" w:eastAsia="fr-FR"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qFormat="1"/>
    <w:lsdException w:name="footnote reference" w:uiPriority="99" w:qFormat="1"/>
    <w:lsdException w:name="annotation reference" w:uiPriority="99"/>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Title" w:semiHidden="0" w:unhideWhenUsed="0" w:qFormat="1"/>
    <w:lsdException w:name="Default Paragraph Font" w:uiPriority="1"/>
    <w:lsdException w:name="Subtitle" w:semiHidden="0" w:unhideWhenUsed="0" w:qFormat="1"/>
    <w:lsdException w:name="Body Text 3" w:semiHidden="0" w:unhideWhenUsed="0"/>
    <w:lsdException w:name="Body Text Indent 2" w:semiHidden="0" w:unhideWhenUsed="0"/>
    <w:lsdException w:name="Body Text Indent 3" w:semiHidden="0" w:unhideWhenUsed="0"/>
    <w:lsdException w:name="Block Tex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Note Level 8" w:semiHidden="0" w:unhideWhenUsed="0"/>
    <w:lsdException w:name="Note Level 9"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2007D2"/>
    <w:pPr>
      <w:jc w:val="both"/>
    </w:pPr>
    <w:rPr>
      <w:sz w:val="22"/>
      <w:szCs w:val="24"/>
      <w:lang w:val="en-GB" w:eastAsia="en-US"/>
    </w:rPr>
  </w:style>
  <w:style w:type="paragraph" w:styleId="Titre1">
    <w:name w:val="heading 1"/>
    <w:basedOn w:val="Normal"/>
    <w:next w:val="Normal"/>
    <w:link w:val="Titre1Car"/>
    <w:qFormat/>
    <w:rsid w:val="003A3F1C"/>
    <w:pPr>
      <w:keepNext/>
      <w:tabs>
        <w:tab w:val="left" w:pos="770"/>
      </w:tabs>
      <w:spacing w:before="240" w:after="120"/>
      <w:ind w:right="357"/>
      <w:jc w:val="center"/>
      <w:outlineLvl w:val="0"/>
    </w:pPr>
    <w:rPr>
      <w:b/>
      <w:caps/>
      <w:sz w:val="24"/>
      <w:szCs w:val="20"/>
    </w:rPr>
  </w:style>
  <w:style w:type="paragraph" w:styleId="Titre2">
    <w:name w:val="heading 2"/>
    <w:basedOn w:val="Normal"/>
    <w:next w:val="Normal"/>
    <w:link w:val="Titre2Car"/>
    <w:qFormat/>
    <w:rsid w:val="003A3F1C"/>
    <w:pPr>
      <w:keepNext/>
      <w:spacing w:before="120" w:after="120"/>
      <w:jc w:val="center"/>
      <w:outlineLvl w:val="1"/>
    </w:pPr>
    <w:rPr>
      <w:b/>
      <w:bCs/>
      <w:i/>
      <w:iCs/>
    </w:rPr>
  </w:style>
  <w:style w:type="paragraph" w:styleId="Titre3">
    <w:name w:val="heading 3"/>
    <w:basedOn w:val="Normal"/>
    <w:next w:val="Normal"/>
    <w:qFormat/>
    <w:rsid w:val="003A3F1C"/>
    <w:pPr>
      <w:keepNext/>
      <w:spacing w:before="120" w:after="120"/>
      <w:jc w:val="center"/>
      <w:outlineLvl w:val="2"/>
    </w:pPr>
    <w:rPr>
      <w:i/>
      <w:iCs/>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lang w:val="en-CA"/>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rsid w:val="003A3F1C"/>
    <w:pPr>
      <w:tabs>
        <w:tab w:val="center" w:pos="4320"/>
        <w:tab w:val="right" w:pos="8640"/>
      </w:tabs>
      <w:ind w:firstLine="720"/>
      <w:jc w:val="right"/>
    </w:pPr>
  </w:style>
  <w:style w:type="paragraph" w:customStyle="1" w:styleId="Para10">
    <w:name w:val="Para1"/>
    <w:basedOn w:val="Normal"/>
    <w:link w:val="Para1Char"/>
    <w:rsid w:val="00C602F6"/>
    <w:pPr>
      <w:numPr>
        <w:numId w:val="12"/>
      </w:numPr>
      <w:spacing w:before="120" w:after="120"/>
    </w:pPr>
    <w:rPr>
      <w:szCs w:val="18"/>
    </w:rPr>
  </w:style>
  <w:style w:type="paragraph" w:customStyle="1" w:styleId="Para20">
    <w:name w:val="Para2"/>
    <w:basedOn w:val="Para10"/>
    <w:rsid w:val="003A3F1C"/>
    <w:pPr>
      <w:numPr>
        <w:numId w:val="7"/>
      </w:numPr>
      <w:tabs>
        <w:tab w:val="num" w:pos="990"/>
      </w:tabs>
      <w:autoSpaceDE w:val="0"/>
      <w:autoSpaceDN w:val="0"/>
    </w:pPr>
  </w:style>
  <w:style w:type="paragraph" w:customStyle="1" w:styleId="Para3">
    <w:name w:val="Para3"/>
    <w:basedOn w:val="Normal"/>
    <w:rsid w:val="003A3F1C"/>
    <w:pPr>
      <w:numPr>
        <w:ilvl w:val="2"/>
        <w:numId w:val="12"/>
      </w:num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rsid w:val="003A3F1C"/>
    <w:pPr>
      <w:keepLines/>
      <w:spacing w:after="60"/>
      <w:ind w:firstLine="720"/>
    </w:pPr>
    <w:rPr>
      <w:sz w:val="18"/>
    </w:rPr>
  </w:style>
  <w:style w:type="character" w:styleId="Marquenotebasdepag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0"/>
    <w:rsid w:val="003A3F1C"/>
    <w:pPr>
      <w:numPr>
        <w:numId w:val="2"/>
      </w:numPr>
      <w:spacing w:line="240" w:lineRule="exact"/>
    </w:pPr>
    <w:rPr>
      <w:szCs w:val="20"/>
      <w:lang w:val="en-US"/>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Marque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3A3F1C"/>
    <w:pPr>
      <w:ind w:left="1843" w:right="996" w:hanging="567"/>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rPr>
      <w:sz w:val="22"/>
    </w:rPr>
  </w:style>
  <w:style w:type="paragraph" w:customStyle="1" w:styleId="Heading1longmultiline">
    <w:name w:val="Heading 1 (long multiline)"/>
    <w:basedOn w:val="Titre1"/>
    <w:rsid w:val="003A3F1C"/>
    <w:pPr>
      <w:ind w:left="1843" w:right="6"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lang w:val="en-CA"/>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lang w:val="en-US"/>
    </w:rPr>
  </w:style>
  <w:style w:type="paragraph" w:styleId="TM3">
    <w:name w:val="toc 3"/>
    <w:basedOn w:val="Normal"/>
    <w:next w:val="Normal"/>
    <w:autoRedefine/>
    <w:semiHidden/>
    <w:rsid w:val="003A3F1C"/>
    <w:pPr>
      <w:spacing w:before="120" w:after="120"/>
      <w:ind w:left="480"/>
      <w:jc w:val="left"/>
    </w:pPr>
    <w:rPr>
      <w:lang w:val="en-CA"/>
    </w:r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val="0"/>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uiPriority w:val="99"/>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1">
    <w:name w:val="para1"/>
    <w:basedOn w:val="Normal"/>
    <w:rsid w:val="003A3F1C"/>
    <w:pPr>
      <w:spacing w:before="100" w:beforeAutospacing="1" w:after="100" w:afterAutospacing="1"/>
      <w:jc w:val="left"/>
    </w:pPr>
    <w:rPr>
      <w:rFonts w:ascii="Arial Unicode MS" w:eastAsia="Arial Unicode MS" w:hAnsi="Arial Unicode MS" w:cs="Arial Unicode MS"/>
      <w:sz w:val="24"/>
      <w:lang w:val="en-US"/>
    </w:rPr>
  </w:style>
  <w:style w:type="character" w:styleId="Lienhypertextesuivi">
    <w:name w:val="FollowedHyperlink"/>
    <w:rsid w:val="003A3F1C"/>
    <w:rPr>
      <w:color w:val="800080"/>
      <w:u w:val="single"/>
    </w:rPr>
  </w:style>
  <w:style w:type="character" w:styleId="Marquedannotation">
    <w:name w:val="annotation reference"/>
    <w:uiPriority w:val="99"/>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rPr>
      <w:lang w:val="ru-RU" w:eastAsia="en-US"/>
    </w:r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8"/>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lang w:val="en-US"/>
    </w:rPr>
  </w:style>
  <w:style w:type="paragraph" w:customStyle="1" w:styleId="Numbering">
    <w:name w:val="Numbering"/>
    <w:basedOn w:val="Normal"/>
    <w:rsid w:val="003A3F1C"/>
    <w:pPr>
      <w:numPr>
        <w:numId w:val="9"/>
      </w:numPr>
    </w:pPr>
    <w:rPr>
      <w:lang w:val="en-US"/>
    </w:r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rPr>
      <w:lang w:val="en-GB" w:eastAsia="en-US"/>
    </w:rPr>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0"/>
      </w:numPr>
      <w:jc w:val="left"/>
    </w:pPr>
    <w:rPr>
      <w:sz w:val="24"/>
      <w:lang w:val="en-US"/>
    </w:rPr>
  </w:style>
  <w:style w:type="character" w:customStyle="1" w:styleId="Titre1Car">
    <w:name w:val="Titre 1 Car"/>
    <w:link w:val="Titre1"/>
    <w:locked/>
    <w:rsid w:val="006B66A3"/>
    <w:rPr>
      <w:b/>
      <w:caps/>
      <w:sz w:val="24"/>
      <w:lang w:val="en-GB" w:eastAsia="en-US"/>
    </w:rPr>
  </w:style>
  <w:style w:type="character" w:customStyle="1" w:styleId="Para1Char">
    <w:name w:val="Para1 Char"/>
    <w:link w:val="Para10"/>
    <w:locked/>
    <w:rsid w:val="00C602F6"/>
    <w:rPr>
      <w:rFonts w:eastAsia="Malgun Gothic"/>
      <w:sz w:val="22"/>
      <w:szCs w:val="18"/>
      <w:lang w:val="en-GB" w:bidi="ar-SA"/>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lang w:val="en-CA"/>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lang w:val="en-GB"/>
    </w:rPr>
  </w:style>
  <w:style w:type="character" w:customStyle="1" w:styleId="Titre6Car">
    <w:name w:val="Titre 6 Car"/>
    <w:link w:val="Titre6"/>
    <w:locked/>
    <w:rsid w:val="004B44FA"/>
    <w:rPr>
      <w:i/>
      <w:sz w:val="24"/>
      <w:lang w:val="en-GB" w:eastAsia="en-US"/>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lang w:val="en-CA" w:eastAsia="ja-JP"/>
    </w:rPr>
  </w:style>
  <w:style w:type="character" w:customStyle="1" w:styleId="Titre2Car">
    <w:name w:val="Titre 2 Car"/>
    <w:link w:val="Titre2"/>
    <w:rsid w:val="00E72730"/>
    <w:rPr>
      <w:b/>
      <w:bCs/>
      <w:i/>
      <w:iCs/>
      <w:sz w:val="22"/>
      <w:szCs w:val="24"/>
      <w:lang w:val="en-GB"/>
    </w:rPr>
  </w:style>
  <w:style w:type="character" w:customStyle="1" w:styleId="Titre9Car">
    <w:name w:val="Titre 9 Car"/>
    <w:link w:val="Titre9"/>
    <w:rsid w:val="006F507F"/>
    <w:rPr>
      <w:i/>
      <w:iCs/>
      <w:sz w:val="22"/>
      <w:szCs w:val="24"/>
      <w:lang w:val="en-GB"/>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rPr>
      <w:lang w:val="en-GB"/>
    </w:rPr>
  </w:style>
  <w:style w:type="paragraph" w:customStyle="1" w:styleId="ColorfulShading-Accent11">
    <w:name w:val="Colorful Shading - Accent 11"/>
    <w:hidden/>
    <w:uiPriority w:val="99"/>
    <w:semiHidden/>
    <w:rsid w:val="00BE2DBA"/>
    <w:rPr>
      <w:sz w:val="22"/>
      <w:szCs w:val="24"/>
      <w:lang w:val="en-GB" w:eastAsia="en-US"/>
    </w:rPr>
  </w:style>
  <w:style w:type="paragraph" w:styleId="Explorateurdedocument">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lang w:val="en-GB"/>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
    <w:name w:val="Table Grid"/>
    <w:basedOn w:val="TableauNormal"/>
    <w:rsid w:val="008815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Para1Before0pt">
    <w:name w:val="Style Para1 + Before:  0 pt"/>
    <w:basedOn w:val="Para10"/>
    <w:rsid w:val="00E954F6"/>
    <w:rPr>
      <w:snapToGrid w:val="0"/>
      <w:szCs w:val="20"/>
    </w:rPr>
  </w:style>
  <w:style w:type="paragraph" w:customStyle="1" w:styleId="Para40">
    <w:name w:val="Para4"/>
    <w:basedOn w:val="Para3"/>
    <w:rsid w:val="00CA5B5A"/>
    <w:pPr>
      <w:numPr>
        <w:ilvl w:val="0"/>
        <w:numId w:val="0"/>
      </w:num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uiPriority w:val="99"/>
    <w:rsid w:val="006C79FD"/>
    <w:rPr>
      <w:sz w:val="18"/>
      <w:szCs w:val="24"/>
      <w:lang w:val="en-GB"/>
    </w:rPr>
  </w:style>
  <w:style w:type="paragraph" w:customStyle="1" w:styleId="LightShading-Accent51">
    <w:name w:val="Light Shading - Accent 51"/>
    <w:hidden/>
    <w:uiPriority w:val="99"/>
    <w:semiHidden/>
    <w:rsid w:val="00C85B1D"/>
    <w:rPr>
      <w:sz w:val="22"/>
      <w:szCs w:val="24"/>
      <w:lang w:val="en-GB" w:eastAsia="en-US"/>
    </w:rPr>
  </w:style>
  <w:style w:type="paragraph" w:customStyle="1" w:styleId="Quotationtextindented">
    <w:name w:val="Quotation text (indented)"/>
    <w:basedOn w:val="Normal"/>
    <w:qFormat/>
    <w:rsid w:val="003A199A"/>
    <w:pPr>
      <w:spacing w:before="120" w:after="120"/>
      <w:ind w:left="720" w:right="720"/>
    </w:pPr>
    <w:rPr>
      <w:rFonts w:eastAsia="Times New Roman"/>
      <w:bCs/>
    </w:rPr>
  </w:style>
  <w:style w:type="paragraph" w:customStyle="1" w:styleId="Para1-Annex">
    <w:name w:val="Para1-Annex"/>
    <w:basedOn w:val="Normal"/>
    <w:rsid w:val="005C40AE"/>
    <w:pPr>
      <w:numPr>
        <w:numId w:val="13"/>
      </w:numPr>
      <w:spacing w:before="120" w:after="120"/>
    </w:pPr>
    <w:rPr>
      <w:rFonts w:eastAsia="Times New Roman"/>
    </w:rPr>
  </w:style>
  <w:style w:type="character" w:customStyle="1" w:styleId="StyleFootnoteReferenceNounderlineSuperscriptKernat10pt">
    <w:name w:val="Style Footnote Reference + No underline Superscript Kern at 10 pt"/>
    <w:rsid w:val="001759B1"/>
    <w:rPr>
      <w:kern w:val="20"/>
      <w:sz w:val="22"/>
      <w:u w:val="none"/>
      <w:vertAlign w:val="superscript"/>
    </w:rPr>
  </w:style>
  <w:style w:type="paragraph" w:customStyle="1" w:styleId="MediumList1-Accent41">
    <w:name w:val="Medium List 1 - Accent 41"/>
    <w:hidden/>
    <w:rsid w:val="001C7BA9"/>
    <w:rPr>
      <w:sz w:val="22"/>
      <w:szCs w:val="24"/>
      <w:lang w:val="en-GB" w:eastAsia="en-US"/>
    </w:rPr>
  </w:style>
  <w:style w:type="character" w:customStyle="1" w:styleId="apple-converted-space">
    <w:name w:val="apple-converted-space"/>
    <w:rsid w:val="00C74EDA"/>
  </w:style>
  <w:style w:type="paragraph" w:customStyle="1" w:styleId="ColorfulShading-Accent31">
    <w:name w:val="Colorful Shading - Accent 31"/>
    <w:basedOn w:val="Normal"/>
    <w:qFormat/>
    <w:rsid w:val="00065CC5"/>
    <w:pPr>
      <w:ind w:left="720"/>
    </w:pPr>
  </w:style>
  <w:style w:type="paragraph" w:customStyle="1" w:styleId="LightList-Accent31">
    <w:name w:val="Light List - Accent 31"/>
    <w:hidden/>
    <w:rsid w:val="004D669F"/>
    <w:rPr>
      <w:sz w:val="22"/>
      <w:szCs w:val="24"/>
      <w:lang w:val="en-GB" w:eastAsia="en-US"/>
    </w:rPr>
  </w:style>
  <w:style w:type="paragraph" w:customStyle="1" w:styleId="Para1">
    <w:name w:val="Para 1"/>
    <w:basedOn w:val="Corpsdetexte"/>
    <w:rsid w:val="00544024"/>
    <w:pPr>
      <w:numPr>
        <w:numId w:val="14"/>
      </w:numPr>
    </w:pPr>
    <w:rPr>
      <w:rFonts w:eastAsia="MS Mincho" w:cs="Angsana New"/>
      <w:bCs/>
      <w:iCs w:val="0"/>
      <w:szCs w:val="22"/>
    </w:rPr>
  </w:style>
  <w:style w:type="paragraph" w:customStyle="1" w:styleId="ColorfulShading-Accent12">
    <w:name w:val="Colorful Shading - Accent 12"/>
    <w:hidden/>
    <w:rsid w:val="00C86B4E"/>
    <w:rPr>
      <w:sz w:val="22"/>
      <w:szCs w:val="24"/>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Marquenotebasdepage"/>
    <w:uiPriority w:val="99"/>
    <w:rsid w:val="00C07460"/>
    <w:pPr>
      <w:spacing w:after="160" w:line="240" w:lineRule="exact"/>
      <w:jc w:val="left"/>
    </w:pPr>
    <w:rPr>
      <w:sz w:val="18"/>
      <w:szCs w:val="20"/>
      <w:u w:val="single"/>
      <w:lang w:val="fr-FR" w:eastAsia="fr-F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36393922">
      <w:bodyDiv w:val="1"/>
      <w:marLeft w:val="0"/>
      <w:marRight w:val="0"/>
      <w:marTop w:val="0"/>
      <w:marBottom w:val="0"/>
      <w:divBdr>
        <w:top w:val="none" w:sz="0" w:space="0" w:color="auto"/>
        <w:left w:val="none" w:sz="0" w:space="0" w:color="auto"/>
        <w:bottom w:val="none" w:sz="0" w:space="0" w:color="auto"/>
        <w:right w:val="none" w:sz="0" w:space="0" w:color="auto"/>
      </w:divBdr>
    </w:div>
    <w:div w:id="73282505">
      <w:bodyDiv w:val="1"/>
      <w:marLeft w:val="0"/>
      <w:marRight w:val="0"/>
      <w:marTop w:val="0"/>
      <w:marBottom w:val="0"/>
      <w:divBdr>
        <w:top w:val="none" w:sz="0" w:space="0" w:color="auto"/>
        <w:left w:val="none" w:sz="0" w:space="0" w:color="auto"/>
        <w:bottom w:val="none" w:sz="0" w:space="0" w:color="auto"/>
        <w:right w:val="none" w:sz="0" w:space="0" w:color="auto"/>
      </w:divBdr>
    </w:div>
    <w:div w:id="74671204">
      <w:bodyDiv w:val="1"/>
      <w:marLeft w:val="0"/>
      <w:marRight w:val="0"/>
      <w:marTop w:val="0"/>
      <w:marBottom w:val="0"/>
      <w:divBdr>
        <w:top w:val="none" w:sz="0" w:space="0" w:color="auto"/>
        <w:left w:val="none" w:sz="0" w:space="0" w:color="auto"/>
        <w:bottom w:val="none" w:sz="0" w:space="0" w:color="auto"/>
        <w:right w:val="none" w:sz="0" w:space="0" w:color="auto"/>
      </w:divBdr>
    </w:div>
    <w:div w:id="125661945">
      <w:bodyDiv w:val="1"/>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178005487">
      <w:bodyDiv w:val="1"/>
      <w:marLeft w:val="0"/>
      <w:marRight w:val="0"/>
      <w:marTop w:val="0"/>
      <w:marBottom w:val="0"/>
      <w:divBdr>
        <w:top w:val="none" w:sz="0" w:space="0" w:color="auto"/>
        <w:left w:val="none" w:sz="0" w:space="0" w:color="auto"/>
        <w:bottom w:val="none" w:sz="0" w:space="0" w:color="auto"/>
        <w:right w:val="none" w:sz="0" w:space="0" w:color="auto"/>
      </w:divBdr>
    </w:div>
    <w:div w:id="233320720">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381057339">
      <w:bodyDiv w:val="1"/>
      <w:marLeft w:val="0"/>
      <w:marRight w:val="0"/>
      <w:marTop w:val="0"/>
      <w:marBottom w:val="0"/>
      <w:divBdr>
        <w:top w:val="none" w:sz="0" w:space="0" w:color="auto"/>
        <w:left w:val="none" w:sz="0" w:space="0" w:color="auto"/>
        <w:bottom w:val="none" w:sz="0" w:space="0" w:color="auto"/>
        <w:right w:val="none" w:sz="0" w:space="0" w:color="auto"/>
      </w:divBdr>
    </w:div>
    <w:div w:id="400300628">
      <w:bodyDiv w:val="1"/>
      <w:marLeft w:val="0"/>
      <w:marRight w:val="0"/>
      <w:marTop w:val="0"/>
      <w:marBottom w:val="0"/>
      <w:divBdr>
        <w:top w:val="none" w:sz="0" w:space="0" w:color="auto"/>
        <w:left w:val="none" w:sz="0" w:space="0" w:color="auto"/>
        <w:bottom w:val="none" w:sz="0" w:space="0" w:color="auto"/>
        <w:right w:val="none" w:sz="0" w:space="0" w:color="auto"/>
      </w:divBdr>
    </w:div>
    <w:div w:id="420687502">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49611443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554438351">
      <w:bodyDiv w:val="1"/>
      <w:marLeft w:val="0"/>
      <w:marRight w:val="0"/>
      <w:marTop w:val="0"/>
      <w:marBottom w:val="0"/>
      <w:divBdr>
        <w:top w:val="none" w:sz="0" w:space="0" w:color="auto"/>
        <w:left w:val="none" w:sz="0" w:space="0" w:color="auto"/>
        <w:bottom w:val="none" w:sz="0" w:space="0" w:color="auto"/>
        <w:right w:val="none" w:sz="0" w:space="0" w:color="auto"/>
      </w:divBdr>
    </w:div>
    <w:div w:id="632171534">
      <w:bodyDiv w:val="1"/>
      <w:marLeft w:val="0"/>
      <w:marRight w:val="0"/>
      <w:marTop w:val="0"/>
      <w:marBottom w:val="0"/>
      <w:divBdr>
        <w:top w:val="none" w:sz="0" w:space="0" w:color="auto"/>
        <w:left w:val="none" w:sz="0" w:space="0" w:color="auto"/>
        <w:bottom w:val="none" w:sz="0" w:space="0" w:color="auto"/>
        <w:right w:val="none" w:sz="0" w:space="0" w:color="auto"/>
      </w:divBdr>
      <w:divsChild>
        <w:div w:id="542252402">
          <w:marLeft w:val="0"/>
          <w:marRight w:val="0"/>
          <w:marTop w:val="105"/>
          <w:marBottom w:val="105"/>
          <w:divBdr>
            <w:top w:val="none" w:sz="0" w:space="0" w:color="auto"/>
            <w:left w:val="none" w:sz="0" w:space="0" w:color="auto"/>
            <w:bottom w:val="none" w:sz="0" w:space="0" w:color="auto"/>
            <w:right w:val="none" w:sz="0" w:space="0" w:color="auto"/>
          </w:divBdr>
        </w:div>
        <w:div w:id="1050690527">
          <w:marLeft w:val="0"/>
          <w:marRight w:val="0"/>
          <w:marTop w:val="105"/>
          <w:marBottom w:val="105"/>
          <w:divBdr>
            <w:top w:val="none" w:sz="0" w:space="0" w:color="auto"/>
            <w:left w:val="none" w:sz="0" w:space="0" w:color="auto"/>
            <w:bottom w:val="none" w:sz="0" w:space="0" w:color="auto"/>
            <w:right w:val="none" w:sz="0" w:space="0" w:color="auto"/>
          </w:divBdr>
        </w:div>
        <w:div w:id="1146360918">
          <w:marLeft w:val="0"/>
          <w:marRight w:val="0"/>
          <w:marTop w:val="105"/>
          <w:marBottom w:val="105"/>
          <w:divBdr>
            <w:top w:val="none" w:sz="0" w:space="0" w:color="auto"/>
            <w:left w:val="none" w:sz="0" w:space="0" w:color="auto"/>
            <w:bottom w:val="none" w:sz="0" w:space="0" w:color="auto"/>
            <w:right w:val="none" w:sz="0" w:space="0" w:color="auto"/>
          </w:divBdr>
        </w:div>
        <w:div w:id="1716733284">
          <w:marLeft w:val="0"/>
          <w:marRight w:val="0"/>
          <w:marTop w:val="105"/>
          <w:marBottom w:val="105"/>
          <w:divBdr>
            <w:top w:val="none" w:sz="0" w:space="0" w:color="auto"/>
            <w:left w:val="none" w:sz="0" w:space="0" w:color="auto"/>
            <w:bottom w:val="none" w:sz="0" w:space="0" w:color="auto"/>
            <w:right w:val="none" w:sz="0" w:space="0" w:color="auto"/>
          </w:divBdr>
        </w:div>
        <w:div w:id="1729955589">
          <w:marLeft w:val="0"/>
          <w:marRight w:val="0"/>
          <w:marTop w:val="105"/>
          <w:marBottom w:val="105"/>
          <w:divBdr>
            <w:top w:val="none" w:sz="0" w:space="0" w:color="auto"/>
            <w:left w:val="none" w:sz="0" w:space="0" w:color="auto"/>
            <w:bottom w:val="none" w:sz="0" w:space="0" w:color="auto"/>
            <w:right w:val="none" w:sz="0" w:space="0" w:color="auto"/>
          </w:divBdr>
        </w:div>
      </w:divsChild>
    </w:div>
    <w:div w:id="652370423">
      <w:bodyDiv w:val="1"/>
      <w:marLeft w:val="0"/>
      <w:marRight w:val="0"/>
      <w:marTop w:val="0"/>
      <w:marBottom w:val="0"/>
      <w:divBdr>
        <w:top w:val="none" w:sz="0" w:space="0" w:color="auto"/>
        <w:left w:val="none" w:sz="0" w:space="0" w:color="auto"/>
        <w:bottom w:val="none" w:sz="0" w:space="0" w:color="auto"/>
        <w:right w:val="none" w:sz="0" w:space="0" w:color="auto"/>
      </w:divBdr>
    </w:div>
    <w:div w:id="667949209">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01159578">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161001168">
      <w:bodyDiv w:val="1"/>
      <w:marLeft w:val="0"/>
      <w:marRight w:val="0"/>
      <w:marTop w:val="0"/>
      <w:marBottom w:val="0"/>
      <w:divBdr>
        <w:top w:val="none" w:sz="0" w:space="0" w:color="auto"/>
        <w:left w:val="none" w:sz="0" w:space="0" w:color="auto"/>
        <w:bottom w:val="none" w:sz="0" w:space="0" w:color="auto"/>
        <w:right w:val="none" w:sz="0" w:space="0" w:color="auto"/>
      </w:divBdr>
    </w:div>
    <w:div w:id="1342319016">
      <w:bodyDiv w:val="1"/>
      <w:marLeft w:val="0"/>
      <w:marRight w:val="0"/>
      <w:marTop w:val="0"/>
      <w:marBottom w:val="0"/>
      <w:divBdr>
        <w:top w:val="none" w:sz="0" w:space="0" w:color="auto"/>
        <w:left w:val="none" w:sz="0" w:space="0" w:color="auto"/>
        <w:bottom w:val="none" w:sz="0" w:space="0" w:color="auto"/>
        <w:right w:val="none" w:sz="0" w:space="0" w:color="auto"/>
      </w:divBdr>
    </w:div>
    <w:div w:id="1395545247">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497644591">
      <w:bodyDiv w:val="1"/>
      <w:marLeft w:val="0"/>
      <w:marRight w:val="0"/>
      <w:marTop w:val="0"/>
      <w:marBottom w:val="0"/>
      <w:divBdr>
        <w:top w:val="none" w:sz="0" w:space="0" w:color="auto"/>
        <w:left w:val="none" w:sz="0" w:space="0" w:color="auto"/>
        <w:bottom w:val="none" w:sz="0" w:space="0" w:color="auto"/>
        <w:right w:val="none" w:sz="0" w:space="0" w:color="auto"/>
      </w:divBdr>
      <w:divsChild>
        <w:div w:id="1233851198">
          <w:marLeft w:val="0"/>
          <w:marRight w:val="0"/>
          <w:marTop w:val="0"/>
          <w:marBottom w:val="0"/>
          <w:divBdr>
            <w:top w:val="none" w:sz="0" w:space="0" w:color="auto"/>
            <w:left w:val="none" w:sz="0" w:space="0" w:color="auto"/>
            <w:bottom w:val="none" w:sz="0" w:space="0" w:color="auto"/>
            <w:right w:val="none" w:sz="0" w:space="0" w:color="auto"/>
          </w:divBdr>
        </w:div>
      </w:divsChild>
    </w:div>
    <w:div w:id="1497720723">
      <w:bodyDiv w:val="1"/>
      <w:marLeft w:val="0"/>
      <w:marRight w:val="0"/>
      <w:marTop w:val="0"/>
      <w:marBottom w:val="0"/>
      <w:divBdr>
        <w:top w:val="none" w:sz="0" w:space="0" w:color="auto"/>
        <w:left w:val="none" w:sz="0" w:space="0" w:color="auto"/>
        <w:bottom w:val="none" w:sz="0" w:space="0" w:color="auto"/>
        <w:right w:val="none" w:sz="0" w:space="0" w:color="auto"/>
      </w:divBdr>
      <w:divsChild>
        <w:div w:id="373121570">
          <w:marLeft w:val="0"/>
          <w:marRight w:val="0"/>
          <w:marTop w:val="105"/>
          <w:marBottom w:val="105"/>
          <w:divBdr>
            <w:top w:val="none" w:sz="0" w:space="0" w:color="auto"/>
            <w:left w:val="none" w:sz="0" w:space="0" w:color="auto"/>
            <w:bottom w:val="none" w:sz="0" w:space="0" w:color="auto"/>
            <w:right w:val="none" w:sz="0" w:space="0" w:color="auto"/>
          </w:divBdr>
          <w:divsChild>
            <w:div w:id="455682452">
              <w:marLeft w:val="0"/>
              <w:marRight w:val="0"/>
              <w:marTop w:val="105"/>
              <w:marBottom w:val="105"/>
              <w:divBdr>
                <w:top w:val="none" w:sz="0" w:space="0" w:color="auto"/>
                <w:left w:val="none" w:sz="0" w:space="0" w:color="auto"/>
                <w:bottom w:val="none" w:sz="0" w:space="0" w:color="auto"/>
                <w:right w:val="none" w:sz="0" w:space="0" w:color="auto"/>
              </w:divBdr>
            </w:div>
          </w:divsChild>
        </w:div>
        <w:div w:id="1858351455">
          <w:marLeft w:val="0"/>
          <w:marRight w:val="0"/>
          <w:marTop w:val="105"/>
          <w:marBottom w:val="105"/>
          <w:divBdr>
            <w:top w:val="none" w:sz="0" w:space="0" w:color="auto"/>
            <w:left w:val="none" w:sz="0" w:space="0" w:color="auto"/>
            <w:bottom w:val="none" w:sz="0" w:space="0" w:color="auto"/>
            <w:right w:val="none" w:sz="0" w:space="0" w:color="auto"/>
          </w:divBdr>
        </w:div>
      </w:divsChild>
    </w:div>
    <w:div w:id="1518471217">
      <w:bodyDiv w:val="1"/>
      <w:marLeft w:val="0"/>
      <w:marRight w:val="0"/>
      <w:marTop w:val="0"/>
      <w:marBottom w:val="0"/>
      <w:divBdr>
        <w:top w:val="none" w:sz="0" w:space="0" w:color="auto"/>
        <w:left w:val="none" w:sz="0" w:space="0" w:color="auto"/>
        <w:bottom w:val="none" w:sz="0" w:space="0" w:color="auto"/>
        <w:right w:val="none" w:sz="0" w:space="0" w:color="auto"/>
      </w:divBdr>
    </w:div>
    <w:div w:id="1571383388">
      <w:bodyDiv w:val="1"/>
      <w:marLeft w:val="0"/>
      <w:marRight w:val="0"/>
      <w:marTop w:val="0"/>
      <w:marBottom w:val="0"/>
      <w:divBdr>
        <w:top w:val="none" w:sz="0" w:space="0" w:color="auto"/>
        <w:left w:val="none" w:sz="0" w:space="0" w:color="auto"/>
        <w:bottom w:val="none" w:sz="0" w:space="0" w:color="auto"/>
        <w:right w:val="none" w:sz="0" w:space="0" w:color="auto"/>
      </w:divBdr>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07290719">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722366890">
      <w:bodyDiv w:val="1"/>
      <w:marLeft w:val="0"/>
      <w:marRight w:val="0"/>
      <w:marTop w:val="0"/>
      <w:marBottom w:val="0"/>
      <w:divBdr>
        <w:top w:val="none" w:sz="0" w:space="0" w:color="auto"/>
        <w:left w:val="none" w:sz="0" w:space="0" w:color="auto"/>
        <w:bottom w:val="none" w:sz="0" w:space="0" w:color="auto"/>
        <w:right w:val="none" w:sz="0" w:space="0" w:color="auto"/>
      </w:divBdr>
      <w:divsChild>
        <w:div w:id="1217007346">
          <w:marLeft w:val="0"/>
          <w:marRight w:val="0"/>
          <w:marTop w:val="0"/>
          <w:marBottom w:val="0"/>
          <w:divBdr>
            <w:top w:val="none" w:sz="0" w:space="0" w:color="auto"/>
            <w:left w:val="none" w:sz="0" w:space="0" w:color="auto"/>
            <w:bottom w:val="none" w:sz="0" w:space="0" w:color="auto"/>
            <w:right w:val="none" w:sz="0" w:space="0" w:color="auto"/>
          </w:divBdr>
          <w:divsChild>
            <w:div w:id="692847801">
              <w:marLeft w:val="0"/>
              <w:marRight w:val="0"/>
              <w:marTop w:val="0"/>
              <w:marBottom w:val="0"/>
              <w:divBdr>
                <w:top w:val="none" w:sz="0" w:space="0" w:color="auto"/>
                <w:left w:val="none" w:sz="0" w:space="0" w:color="auto"/>
                <w:bottom w:val="none" w:sz="0" w:space="0" w:color="auto"/>
                <w:right w:val="none" w:sz="0" w:space="0" w:color="auto"/>
              </w:divBdr>
              <w:divsChild>
                <w:div w:id="1365138523">
                  <w:marLeft w:val="0"/>
                  <w:marRight w:val="0"/>
                  <w:marTop w:val="0"/>
                  <w:marBottom w:val="0"/>
                  <w:divBdr>
                    <w:top w:val="none" w:sz="0" w:space="0" w:color="auto"/>
                    <w:left w:val="none" w:sz="0" w:space="0" w:color="auto"/>
                    <w:bottom w:val="none" w:sz="0" w:space="0" w:color="auto"/>
                    <w:right w:val="none" w:sz="0" w:space="0" w:color="auto"/>
                  </w:divBdr>
                  <w:divsChild>
                    <w:div w:id="1440493460">
                      <w:marLeft w:val="0"/>
                      <w:marRight w:val="0"/>
                      <w:marTop w:val="0"/>
                      <w:marBottom w:val="0"/>
                      <w:divBdr>
                        <w:top w:val="none" w:sz="0" w:space="0" w:color="auto"/>
                        <w:left w:val="none" w:sz="0" w:space="0" w:color="auto"/>
                        <w:bottom w:val="none" w:sz="0" w:space="0" w:color="auto"/>
                        <w:right w:val="none" w:sz="0" w:space="0" w:color="auto"/>
                      </w:divBdr>
                      <w:divsChild>
                        <w:div w:id="915896150">
                          <w:marLeft w:val="0"/>
                          <w:marRight w:val="0"/>
                          <w:marTop w:val="0"/>
                          <w:marBottom w:val="0"/>
                          <w:divBdr>
                            <w:top w:val="none" w:sz="0" w:space="0" w:color="auto"/>
                            <w:left w:val="none" w:sz="0" w:space="0" w:color="auto"/>
                            <w:bottom w:val="none" w:sz="0" w:space="0" w:color="auto"/>
                            <w:right w:val="none" w:sz="0" w:space="0" w:color="auto"/>
                          </w:divBdr>
                          <w:divsChild>
                            <w:div w:id="938410979">
                              <w:marLeft w:val="0"/>
                              <w:marRight w:val="0"/>
                              <w:marTop w:val="0"/>
                              <w:marBottom w:val="0"/>
                              <w:divBdr>
                                <w:top w:val="none" w:sz="0" w:space="0" w:color="auto"/>
                                <w:left w:val="none" w:sz="0" w:space="0" w:color="auto"/>
                                <w:bottom w:val="none" w:sz="0" w:space="0" w:color="auto"/>
                                <w:right w:val="none" w:sz="0" w:space="0" w:color="auto"/>
                              </w:divBdr>
                              <w:divsChild>
                                <w:div w:id="2016418312">
                                  <w:marLeft w:val="0"/>
                                  <w:marRight w:val="0"/>
                                  <w:marTop w:val="0"/>
                                  <w:marBottom w:val="0"/>
                                  <w:divBdr>
                                    <w:top w:val="none" w:sz="0" w:space="0" w:color="auto"/>
                                    <w:left w:val="none" w:sz="0" w:space="0" w:color="auto"/>
                                    <w:bottom w:val="none" w:sz="0" w:space="0" w:color="auto"/>
                                    <w:right w:val="none" w:sz="0" w:space="0" w:color="auto"/>
                                  </w:divBdr>
                                  <w:divsChild>
                                    <w:div w:id="1308244842">
                                      <w:marLeft w:val="0"/>
                                      <w:marRight w:val="0"/>
                                      <w:marTop w:val="0"/>
                                      <w:marBottom w:val="0"/>
                                      <w:divBdr>
                                        <w:top w:val="none" w:sz="0" w:space="0" w:color="auto"/>
                                        <w:left w:val="none" w:sz="0" w:space="0" w:color="auto"/>
                                        <w:bottom w:val="none" w:sz="0" w:space="0" w:color="auto"/>
                                        <w:right w:val="none" w:sz="0" w:space="0" w:color="auto"/>
                                      </w:divBdr>
                                      <w:divsChild>
                                        <w:div w:id="439179222">
                                          <w:marLeft w:val="0"/>
                                          <w:marRight w:val="0"/>
                                          <w:marTop w:val="0"/>
                                          <w:marBottom w:val="0"/>
                                          <w:divBdr>
                                            <w:top w:val="none" w:sz="0" w:space="0" w:color="auto"/>
                                            <w:left w:val="none" w:sz="0" w:space="0" w:color="auto"/>
                                            <w:bottom w:val="none" w:sz="0" w:space="0" w:color="auto"/>
                                            <w:right w:val="none" w:sz="0" w:space="0" w:color="auto"/>
                                          </w:divBdr>
                                          <w:divsChild>
                                            <w:div w:id="1102871775">
                                              <w:marLeft w:val="0"/>
                                              <w:marRight w:val="0"/>
                                              <w:marTop w:val="105"/>
                                              <w:marBottom w:val="105"/>
                                              <w:divBdr>
                                                <w:top w:val="none" w:sz="0" w:space="0" w:color="auto"/>
                                                <w:left w:val="none" w:sz="0" w:space="0" w:color="auto"/>
                                                <w:bottom w:val="none" w:sz="0" w:space="0" w:color="auto"/>
                                                <w:right w:val="none" w:sz="0" w:space="0" w:color="auto"/>
                                              </w:divBdr>
                                              <w:divsChild>
                                                <w:div w:id="842743330">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38055504">
      <w:bodyDiv w:val="1"/>
      <w:marLeft w:val="0"/>
      <w:marRight w:val="0"/>
      <w:marTop w:val="0"/>
      <w:marBottom w:val="0"/>
      <w:divBdr>
        <w:top w:val="none" w:sz="0" w:space="0" w:color="auto"/>
        <w:left w:val="none" w:sz="0" w:space="0" w:color="auto"/>
        <w:bottom w:val="none" w:sz="0" w:space="0" w:color="auto"/>
        <w:right w:val="none" w:sz="0" w:space="0" w:color="auto"/>
      </w:divBdr>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5765059">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087260525">
      <w:bodyDiv w:val="1"/>
      <w:marLeft w:val="0"/>
      <w:marRight w:val="0"/>
      <w:marTop w:val="0"/>
      <w:marBottom w:val="0"/>
      <w:divBdr>
        <w:top w:val="none" w:sz="0" w:space="0" w:color="auto"/>
        <w:left w:val="none" w:sz="0" w:space="0" w:color="auto"/>
        <w:bottom w:val="none" w:sz="0" w:space="0" w:color="auto"/>
        <w:right w:val="none" w:sz="0" w:space="0" w:color="auto"/>
      </w:divBdr>
    </w:div>
    <w:div w:id="2096244656">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bd.int/doc/decisions/cop-13/cop-13-dec-33-ru.pdf"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3/cop-13-dec-26-ru.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cbd.int/doc/decisions/cop-12/cop-12-dec-27-ru.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COP-6.dot</Template>
  <TotalTime>0</TotalTime>
  <Pages>2</Pages>
  <Words>638</Words>
  <Characters>3509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Revised annotated provisional agenda</vt:lpstr>
    </vt:vector>
  </TitlesOfParts>
  <Company>Hewlett-Packard Company</Company>
  <LinksUpToDate>false</LinksUpToDate>
  <CharactersWithSpaces>4139</CharactersWithSpaces>
  <SharedDoc>false</SharedDoc>
  <HLinks>
    <vt:vector size="6" baseType="variant">
      <vt:variant>
        <vt:i4>3407936</vt:i4>
      </vt:variant>
      <vt:variant>
        <vt:i4>2048</vt:i4>
      </vt:variant>
      <vt:variant>
        <vt:i4>1025</vt:i4>
      </vt:variant>
      <vt:variant>
        <vt:i4>1</vt:i4>
      </vt:variant>
      <vt:variant>
        <vt:lpwstr>nr UNEP bw (R) </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annotated provisional agenda</dc:title>
  <dc:subject>CONFERENCE OF THE PARTIES</dc:subject>
  <dc:creator>SCBD</dc:creator>
  <cp:keywords>CONFERENCE OF THE PARTIES</cp:keywords>
  <cp:lastModifiedBy>Bureau</cp:lastModifiedBy>
  <cp:revision>2</cp:revision>
  <cp:lastPrinted>2016-11-30T19:55:00Z</cp:lastPrinted>
  <dcterms:created xsi:type="dcterms:W3CDTF">2018-11-26T10:48:00Z</dcterms:created>
  <dcterms:modified xsi:type="dcterms:W3CDTF">2018-11-26T10:48:00Z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Point_WorkflowType">
    <vt:lpwstr>ActiveSubmitStub</vt:lpwstr>
  </property>
  <property fmtid="{D5CDD505-2E9C-101B-9397-08002B2CF9AE}" pid="3" name="RecordPoint_ActiveItemSiteId">
    <vt:lpwstr>{592f51bd-7f6c-40bf-afb4-0f69d5494f0f}</vt:lpwstr>
  </property>
  <property fmtid="{D5CDD505-2E9C-101B-9397-08002B2CF9AE}" pid="4" name="RecordPoint_ActiveItemListId">
    <vt:lpwstr>{752e5cfc-d116-4928-97bc-088e2b45e755}</vt:lpwstr>
  </property>
  <property fmtid="{D5CDD505-2E9C-101B-9397-08002B2CF9AE}" pid="5" name="RecordPoint_ActiveItemUniqueId">
    <vt:lpwstr>{28339756-ead0-44c5-acf4-83950bce65d8}</vt:lpwstr>
  </property>
  <property fmtid="{D5CDD505-2E9C-101B-9397-08002B2CF9AE}" pid="6" name="RecordPoint_ActiveItemWebId">
    <vt:lpwstr>{7f0dbcdb-8733-46c7-8260-b6bc98d8a954}</vt:lpwstr>
  </property>
  <property fmtid="{D5CDD505-2E9C-101B-9397-08002B2CF9AE}" pid="7" name="Function">
    <vt:lpwstr>Program Admin</vt:lpwstr>
  </property>
  <property fmtid="{D5CDD505-2E9C-101B-9397-08002B2CF9AE}" pid="8" name="IconOverlay">
    <vt:lpwstr/>
  </property>
  <property fmtid="{D5CDD505-2E9C-101B-9397-08002B2CF9AE}" pid="9" name="DocumentDescription">
    <vt:lpwstr/>
  </property>
  <property fmtid="{D5CDD505-2E9C-101B-9397-08002B2CF9AE}" pid="10" name="RecordNumber">
    <vt:lpwstr/>
  </property>
  <property fmtid="{D5CDD505-2E9C-101B-9397-08002B2CF9AE}" pid="11" name="Approval">
    <vt:lpwstr/>
  </property>
</Properties>
</file>