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0DE">
              <w:rPr>
                <w:rFonts w:ascii="SimSun" w:hAnsi="SimSun" w:cs="SimSun" w:hint="eastAsia"/>
                <w:b/>
                <w:bCs/>
                <w:sz w:val="20"/>
                <w:szCs w:val="20"/>
              </w:rPr>
              <w:t>联合国</w:t>
            </w:r>
          </w:p>
          <w:p w14:paraId="2BC093E2"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5E7C98A3"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065FB8">
              <w:rPr>
                <w:rFonts w:eastAsia="Times New Roman"/>
                <w:snapToGrid w:val="0"/>
                <w:kern w:val="22"/>
                <w:sz w:val="24"/>
              </w:rPr>
              <w:t>9</w:t>
            </w:r>
          </w:p>
          <w:p w14:paraId="633CB5CA" w14:textId="15993D77" w:rsidR="001B20DE" w:rsidRPr="007B7E70" w:rsidRDefault="00065FB8" w:rsidP="001B20DE">
            <w:pPr>
              <w:ind w:left="58"/>
              <w:rPr>
                <w:rFonts w:eastAsia="Times New Roman"/>
                <w:snapToGrid w:val="0"/>
                <w:kern w:val="22"/>
                <w:sz w:val="24"/>
              </w:rPr>
            </w:pPr>
            <w:r>
              <w:rPr>
                <w:rFonts w:eastAsia="Times New Roman"/>
                <w:kern w:val="22"/>
                <w:sz w:val="24"/>
              </w:rPr>
              <w:t>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08D420C4"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4CF9B899" w14:textId="5A68454A" w:rsidR="00E011D3" w:rsidRPr="007B7E70" w:rsidRDefault="00E011D3" w:rsidP="00E011D3">
      <w:pPr>
        <w:pStyle w:val="Cornernotation"/>
        <w:ind w:right="4115"/>
        <w:rPr>
          <w:sz w:val="24"/>
          <w:lang w:val="en-US" w:eastAsia="zh-CN"/>
        </w:rPr>
      </w:pPr>
      <w:r w:rsidRPr="007B7E70">
        <w:rPr>
          <w:sz w:val="24"/>
          <w:lang w:eastAsia="zh-CN"/>
        </w:rPr>
        <w:t>第十次会议</w:t>
      </w:r>
      <w:r w:rsidR="0069252C" w:rsidRPr="007B7E70">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p>
    <w:p w14:paraId="232BA4AB" w14:textId="77777777" w:rsidR="00E011D3" w:rsidRPr="007B7E70" w:rsidRDefault="00E011D3" w:rsidP="00E011D3">
      <w:pPr>
        <w:pStyle w:val="Cornernotation"/>
        <w:kinsoku w:val="0"/>
        <w:overflowPunct w:val="0"/>
        <w:autoSpaceDE w:val="0"/>
        <w:autoSpaceDN w:val="0"/>
        <w:ind w:left="227" w:right="4075" w:hanging="227"/>
        <w:rPr>
          <w:snapToGrid w:val="0"/>
          <w:kern w:val="22"/>
          <w:sz w:val="24"/>
          <w:lang w:eastAsia="nb-NO"/>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5C58FADA" w14:textId="73331227" w:rsidR="00E011D3" w:rsidRPr="0069252C" w:rsidRDefault="0069252C" w:rsidP="00E011D3">
      <w:pPr>
        <w:pStyle w:val="Cornernotation"/>
        <w:ind w:right="4784"/>
        <w:rPr>
          <w:sz w:val="24"/>
          <w:lang w:eastAsia="zh-CN"/>
        </w:rPr>
      </w:pPr>
      <w:r w:rsidRPr="007B7E70">
        <w:rPr>
          <w:rFonts w:hint="eastAsia"/>
          <w:sz w:val="24"/>
          <w:lang w:eastAsia="zh-CN"/>
        </w:rPr>
        <w:t>议程项目</w:t>
      </w:r>
      <w:r w:rsidR="00065FB8">
        <w:rPr>
          <w:sz w:val="24"/>
          <w:lang w:eastAsia="zh-CN"/>
        </w:rPr>
        <w:t>9</w:t>
      </w:r>
    </w:p>
    <w:p w14:paraId="136708CB" w14:textId="77777777" w:rsidR="00065FB8" w:rsidRPr="00065FB8" w:rsidRDefault="00065FB8" w:rsidP="00065FB8">
      <w:pPr>
        <w:pStyle w:val="HCh"/>
        <w:tabs>
          <w:tab w:val="clear" w:pos="57"/>
        </w:tabs>
        <w:spacing w:before="360" w:after="240"/>
        <w:ind w:left="1080" w:right="1109" w:firstLine="0"/>
        <w:jc w:val="center"/>
        <w:rPr>
          <w:rStyle w:val="Heading1Char"/>
          <w:rFonts w:ascii="SimHei" w:hAnsi="SimHei"/>
          <w:bCs/>
          <w:sz w:val="28"/>
          <w:szCs w:val="28"/>
          <w:lang w:eastAsia="zh-CN"/>
        </w:rPr>
      </w:pPr>
      <w:bookmarkStart w:id="1" w:name="_Toc118712007"/>
      <w:r w:rsidRPr="00065FB8">
        <w:rPr>
          <w:rStyle w:val="Heading1Char"/>
          <w:rFonts w:ascii="SimHei" w:hAnsi="SimHei"/>
          <w:bCs/>
          <w:sz w:val="28"/>
          <w:szCs w:val="28"/>
          <w:lang w:eastAsia="zh-CN"/>
        </w:rPr>
        <w:t>评估和审查《议定书》的成效(第35条)并最后评价《卡塔赫纳生物安全议定书2011-2020年战略计划》</w:t>
      </w:r>
      <w:bookmarkEnd w:id="1"/>
    </w:p>
    <w:p w14:paraId="72C910CF" w14:textId="189E93CA" w:rsidR="00065FB8" w:rsidRPr="00065FB8" w:rsidRDefault="00A218A4" w:rsidP="00065FB8">
      <w:pPr>
        <w:keepNext/>
        <w:overflowPunct w:val="0"/>
        <w:autoSpaceDE w:val="0"/>
        <w:autoSpaceDN w:val="0"/>
        <w:spacing w:after="240"/>
        <w:ind w:left="1560" w:right="1440" w:hanging="993"/>
        <w:jc w:val="center"/>
        <w:outlineLvl w:val="0"/>
        <w:rPr>
          <w:rStyle w:val="Heading1Char"/>
          <w:rFonts w:ascii="SimSun" w:hAnsi="SimSun"/>
          <w:bCs/>
          <w:sz w:val="24"/>
          <w:lang w:eastAsia="zh-CN"/>
        </w:rPr>
      </w:pPr>
      <w:r>
        <w:rPr>
          <w:rStyle w:val="Heading1Char"/>
          <w:rFonts w:ascii="SimSun" w:hAnsi="SimSun" w:hint="eastAsia"/>
          <w:bCs/>
          <w:sz w:val="24"/>
          <w:lang w:eastAsia="zh-CN"/>
        </w:rPr>
        <w:t>第二工作组</w:t>
      </w:r>
      <w:r w:rsidR="00065FB8" w:rsidRPr="00065FB8">
        <w:rPr>
          <w:rStyle w:val="Heading1Char"/>
          <w:rFonts w:ascii="SimSun" w:hAnsi="SimSun" w:hint="eastAsia"/>
          <w:bCs/>
          <w:sz w:val="24"/>
          <w:lang w:eastAsia="zh-CN"/>
        </w:rPr>
        <w:t xml:space="preserve">主席提交的决定草案 </w:t>
      </w:r>
      <w:r w:rsidR="00BD2AB2">
        <w:rPr>
          <w:rStyle w:val="Heading1Char"/>
          <w:rFonts w:ascii="SimSun" w:hAnsi="SimSun"/>
          <w:bCs/>
          <w:sz w:val="24"/>
          <w:lang w:eastAsia="zh-CN"/>
        </w:rPr>
        <w:t xml:space="preserve"> </w:t>
      </w:r>
    </w:p>
    <w:p w14:paraId="2696D6D4" w14:textId="77777777" w:rsidR="00065FB8" w:rsidRPr="00C71727" w:rsidRDefault="00065FB8" w:rsidP="00A218A4">
      <w:pPr>
        <w:adjustRightInd w:val="0"/>
        <w:snapToGrid w:val="0"/>
        <w:spacing w:before="120" w:after="120" w:line="240" w:lineRule="atLeast"/>
        <w:ind w:firstLine="490"/>
        <w:rPr>
          <w:rFonts w:eastAsia="KaiTi"/>
          <w:sz w:val="24"/>
          <w:lang w:eastAsia="zh-CN"/>
        </w:rPr>
      </w:pPr>
      <w:r w:rsidRPr="00C71727">
        <w:rPr>
          <w:rFonts w:eastAsia="KaiTi"/>
          <w:sz w:val="24"/>
          <w:lang w:eastAsia="zh-CN"/>
        </w:rPr>
        <w:t>作为卡塔赫纳生物安全议定书缔约方会议的缔约方大会</w:t>
      </w:r>
      <w:r w:rsidRPr="00C71727">
        <w:rPr>
          <w:rFonts w:eastAsia="KaiTi" w:hint="eastAsia"/>
          <w:sz w:val="24"/>
          <w:lang w:eastAsia="zh-CN"/>
        </w:rPr>
        <w:t>，</w:t>
      </w:r>
    </w:p>
    <w:p w14:paraId="03BC3FC9" w14:textId="77777777" w:rsidR="00065FB8" w:rsidRPr="00C71727" w:rsidRDefault="00065FB8" w:rsidP="00A218A4">
      <w:pPr>
        <w:adjustRightInd w:val="0"/>
        <w:snapToGrid w:val="0"/>
        <w:spacing w:before="120" w:after="120" w:line="240" w:lineRule="atLeast"/>
        <w:ind w:firstLine="490"/>
        <w:rPr>
          <w:rFonts w:ascii="SimSun" w:hAnsi="SimSun" w:cs="SimSun"/>
          <w:color w:val="333333"/>
          <w:sz w:val="24"/>
          <w:shd w:val="clear" w:color="auto" w:fill="FFFFFF"/>
          <w:lang w:eastAsia="zh-CN"/>
        </w:rPr>
      </w:pPr>
      <w:r w:rsidRPr="00C71727">
        <w:rPr>
          <w:rFonts w:eastAsia="KaiTi" w:hint="eastAsia"/>
          <w:sz w:val="24"/>
          <w:lang w:eastAsia="zh-CN"/>
        </w:rPr>
        <w:t>回顾</w:t>
      </w:r>
      <w:r w:rsidRPr="00C71727">
        <w:rPr>
          <w:rFonts w:ascii="SimSun" w:hAnsi="SimSun" w:cs="SimSun" w:hint="eastAsia"/>
          <w:color w:val="333333"/>
          <w:sz w:val="24"/>
          <w:shd w:val="clear" w:color="auto" w:fill="FFFFFF"/>
          <w:lang w:eastAsia="zh-CN"/>
        </w:rPr>
        <w:t>《卡塔赫纳生物安全议定书》第</w:t>
      </w:r>
      <w:r w:rsidRPr="00C71727">
        <w:rPr>
          <w:rFonts w:ascii="Arial" w:hAnsi="Arial" w:cs="Arial"/>
          <w:color w:val="333333"/>
          <w:sz w:val="24"/>
          <w:shd w:val="clear" w:color="auto" w:fill="FFFFFF"/>
          <w:lang w:eastAsia="zh-CN"/>
        </w:rPr>
        <w:t>1</w:t>
      </w:r>
      <w:r w:rsidRPr="00C71727">
        <w:rPr>
          <w:rFonts w:ascii="SimSun" w:hAnsi="SimSun" w:cs="SimSun" w:hint="eastAsia"/>
          <w:color w:val="333333"/>
          <w:sz w:val="24"/>
          <w:shd w:val="clear" w:color="auto" w:fill="FFFFFF"/>
          <w:lang w:eastAsia="zh-CN"/>
        </w:rPr>
        <w:t>条所载的目标，</w:t>
      </w:r>
    </w:p>
    <w:p w14:paraId="67E7C168" w14:textId="77777777" w:rsidR="00065FB8" w:rsidRPr="00C71727" w:rsidRDefault="00065FB8" w:rsidP="00065FB8">
      <w:pPr>
        <w:adjustRightInd w:val="0"/>
        <w:snapToGrid w:val="0"/>
        <w:spacing w:line="240" w:lineRule="atLeast"/>
        <w:ind w:firstLine="490"/>
        <w:rPr>
          <w:rFonts w:eastAsia="KaiTi"/>
          <w:sz w:val="24"/>
          <w:lang w:eastAsia="zh-CN"/>
        </w:rPr>
      </w:pPr>
      <w:r w:rsidRPr="00C71727">
        <w:rPr>
          <w:rFonts w:eastAsia="KaiTi" w:hint="eastAsia"/>
          <w:sz w:val="24"/>
          <w:lang w:eastAsia="zh-CN"/>
        </w:rPr>
        <w:t>又回顾</w:t>
      </w:r>
      <w:r w:rsidRPr="00C71727">
        <w:rPr>
          <w:rFonts w:ascii="SimSun" w:hAnsi="SimSun" w:cs="SimSun" w:hint="eastAsia"/>
          <w:color w:val="333333"/>
          <w:sz w:val="24"/>
          <w:shd w:val="clear" w:color="auto" w:fill="FFFFFF"/>
          <w:lang w:eastAsia="zh-CN"/>
        </w:rPr>
        <w:t>《议定书》关于能力建设的第</w:t>
      </w:r>
      <w:r w:rsidRPr="00C71727">
        <w:rPr>
          <w:rFonts w:ascii="Arial" w:hAnsi="Arial" w:cs="Arial"/>
          <w:color w:val="333333"/>
          <w:sz w:val="24"/>
          <w:shd w:val="clear" w:color="auto" w:fill="FFFFFF"/>
          <w:lang w:eastAsia="zh-CN"/>
        </w:rPr>
        <w:t>22</w:t>
      </w:r>
      <w:r w:rsidRPr="00C71727">
        <w:rPr>
          <w:rFonts w:ascii="SimSun" w:hAnsi="SimSun" w:cs="SimSun" w:hint="eastAsia"/>
          <w:color w:val="333333"/>
          <w:sz w:val="24"/>
          <w:shd w:val="clear" w:color="auto" w:fill="FFFFFF"/>
          <w:lang w:eastAsia="zh-CN"/>
        </w:rPr>
        <w:t>条和《议定书》关于财务机制和资源的第</w:t>
      </w:r>
      <w:r w:rsidRPr="00C71727">
        <w:rPr>
          <w:rFonts w:ascii="Arial" w:hAnsi="Arial" w:cs="Arial"/>
          <w:color w:val="333333"/>
          <w:sz w:val="24"/>
          <w:shd w:val="clear" w:color="auto" w:fill="FFFFFF"/>
          <w:lang w:eastAsia="zh-CN"/>
        </w:rPr>
        <w:t>28</w:t>
      </w:r>
      <w:r w:rsidRPr="00C71727">
        <w:rPr>
          <w:rFonts w:ascii="SimSun" w:hAnsi="SimSun" w:cs="SimSun" w:hint="eastAsia"/>
          <w:color w:val="333333"/>
          <w:sz w:val="24"/>
          <w:shd w:val="clear" w:color="auto" w:fill="FFFFFF"/>
          <w:lang w:eastAsia="zh-CN"/>
        </w:rPr>
        <w:t>条，</w:t>
      </w:r>
    </w:p>
    <w:p w14:paraId="40F3A63F" w14:textId="77777777" w:rsidR="00065FB8" w:rsidRPr="00C71727" w:rsidRDefault="00065FB8" w:rsidP="00E64735">
      <w:pPr>
        <w:numPr>
          <w:ilvl w:val="1"/>
          <w:numId w:val="32"/>
        </w:numPr>
        <w:suppressLineNumbers/>
        <w:suppressAutoHyphens/>
        <w:overflowPunct w:val="0"/>
        <w:autoSpaceDE w:val="0"/>
        <w:autoSpaceDN w:val="0"/>
        <w:adjustRightInd w:val="0"/>
        <w:snapToGrid w:val="0"/>
        <w:spacing w:before="120" w:after="120" w:line="280" w:lineRule="atLeast"/>
        <w:ind w:left="0" w:firstLine="490"/>
        <w:rPr>
          <w:iCs/>
          <w:snapToGrid w:val="0"/>
          <w:kern w:val="22"/>
          <w:sz w:val="24"/>
          <w:lang w:val="en-US" w:eastAsia="zh-CN"/>
        </w:rPr>
      </w:pPr>
      <w:r w:rsidRPr="00C71727">
        <w:rPr>
          <w:rFonts w:eastAsia="KaiTi" w:hint="eastAsia"/>
          <w:sz w:val="24"/>
          <w:lang w:val="en-US" w:eastAsia="zh-CN"/>
        </w:rPr>
        <w:t>确认</w:t>
      </w:r>
      <w:r w:rsidRPr="00C71727">
        <w:rPr>
          <w:iCs/>
          <w:snapToGrid w:val="0"/>
          <w:kern w:val="22"/>
          <w:sz w:val="24"/>
          <w:lang w:val="en-US" w:eastAsia="zh-CN"/>
        </w:rPr>
        <w:t>《卡塔赫纳生物安全议定书</w:t>
      </w:r>
      <w:r w:rsidRPr="00C71727">
        <w:rPr>
          <w:iCs/>
          <w:snapToGrid w:val="0"/>
          <w:kern w:val="22"/>
          <w:sz w:val="24"/>
          <w:lang w:val="en-US" w:eastAsia="zh-CN"/>
        </w:rPr>
        <w:t>2011-2020</w:t>
      </w:r>
      <w:r w:rsidRPr="00C71727">
        <w:rPr>
          <w:iCs/>
          <w:snapToGrid w:val="0"/>
          <w:kern w:val="22"/>
          <w:sz w:val="24"/>
          <w:lang w:val="en-US" w:eastAsia="zh-CN"/>
        </w:rPr>
        <w:t>年战略计划》</w:t>
      </w:r>
      <w:r w:rsidRPr="00C71727">
        <w:rPr>
          <w:iCs/>
          <w:snapToGrid w:val="0"/>
          <w:kern w:val="22"/>
          <w:sz w:val="24"/>
          <w:vertAlign w:val="superscript"/>
          <w:lang w:eastAsia="zh-CN"/>
        </w:rPr>
        <w:footnoteReference w:id="2"/>
      </w:r>
      <w:r w:rsidRPr="00C71727">
        <w:rPr>
          <w:rFonts w:hint="eastAsia"/>
          <w:iCs/>
          <w:snapToGrid w:val="0"/>
          <w:kern w:val="22"/>
          <w:sz w:val="24"/>
          <w:lang w:val="en-US" w:eastAsia="zh-CN"/>
        </w:rPr>
        <w:t>在</w:t>
      </w:r>
      <w:r w:rsidRPr="00C71727">
        <w:rPr>
          <w:iCs/>
          <w:snapToGrid w:val="0"/>
          <w:kern w:val="22"/>
          <w:sz w:val="24"/>
          <w:lang w:val="en-US" w:eastAsia="zh-CN"/>
        </w:rPr>
        <w:t>支持国家执行</w:t>
      </w:r>
      <w:r w:rsidRPr="00C71727">
        <w:rPr>
          <w:rFonts w:hint="eastAsia"/>
          <w:iCs/>
          <w:snapToGrid w:val="0"/>
          <w:kern w:val="22"/>
          <w:sz w:val="24"/>
          <w:lang w:val="en-US" w:eastAsia="zh-CN"/>
        </w:rPr>
        <w:t>工作中</w:t>
      </w:r>
      <w:r w:rsidRPr="00C71727">
        <w:rPr>
          <w:iCs/>
          <w:snapToGrid w:val="0"/>
          <w:kern w:val="22"/>
          <w:sz w:val="24"/>
          <w:lang w:val="en-US" w:eastAsia="zh-CN"/>
        </w:rPr>
        <w:t>的作用；</w:t>
      </w:r>
    </w:p>
    <w:p w14:paraId="5E3D9534" w14:textId="77777777" w:rsidR="00065FB8" w:rsidRPr="00C71727" w:rsidRDefault="00065FB8" w:rsidP="00065FB8">
      <w:pPr>
        <w:numPr>
          <w:ilvl w:val="1"/>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iCs/>
          <w:snapToGrid w:val="0"/>
          <w:kern w:val="22"/>
          <w:sz w:val="24"/>
          <w:lang w:val="en-US" w:eastAsia="zh-CN"/>
        </w:rPr>
        <w:t>又</w:t>
      </w:r>
      <w:r w:rsidRPr="00C71727">
        <w:rPr>
          <w:rFonts w:eastAsia="KaiTi" w:hint="eastAsia"/>
          <w:sz w:val="24"/>
          <w:lang w:val="en-US" w:eastAsia="zh-CN"/>
        </w:rPr>
        <w:t>确认</w:t>
      </w:r>
      <w:r w:rsidRPr="00C71727">
        <w:rPr>
          <w:iCs/>
          <w:snapToGrid w:val="0"/>
          <w:kern w:val="22"/>
          <w:sz w:val="24"/>
          <w:lang w:val="en-US" w:eastAsia="zh-CN"/>
        </w:rPr>
        <w:t>2020</w:t>
      </w:r>
      <w:r w:rsidRPr="00C71727">
        <w:rPr>
          <w:iCs/>
          <w:snapToGrid w:val="0"/>
          <w:kern w:val="22"/>
          <w:sz w:val="24"/>
          <w:lang w:val="en-US" w:eastAsia="zh-CN"/>
        </w:rPr>
        <w:t>年后全球生物多样性框架</w:t>
      </w:r>
      <w:r w:rsidRPr="00C71727">
        <w:rPr>
          <w:rFonts w:hint="eastAsia"/>
          <w:iCs/>
          <w:snapToGrid w:val="0"/>
          <w:kern w:val="22"/>
          <w:sz w:val="24"/>
          <w:lang w:val="en-US" w:eastAsia="zh-CN"/>
        </w:rPr>
        <w:t>必须</w:t>
      </w:r>
      <w:r w:rsidRPr="00C71727">
        <w:rPr>
          <w:iCs/>
          <w:snapToGrid w:val="0"/>
          <w:kern w:val="22"/>
          <w:sz w:val="24"/>
          <w:lang w:val="en-US" w:eastAsia="zh-CN"/>
        </w:rPr>
        <w:t>有助于执行和</w:t>
      </w:r>
      <w:r w:rsidRPr="00C71727">
        <w:rPr>
          <w:rFonts w:hint="eastAsia"/>
          <w:iCs/>
          <w:snapToGrid w:val="0"/>
          <w:kern w:val="22"/>
          <w:sz w:val="24"/>
          <w:lang w:val="en-US" w:eastAsia="zh-CN"/>
        </w:rPr>
        <w:t>履行</w:t>
      </w:r>
      <w:r w:rsidRPr="00C71727">
        <w:rPr>
          <w:iCs/>
          <w:snapToGrid w:val="0"/>
          <w:kern w:val="22"/>
          <w:sz w:val="24"/>
          <w:lang w:val="en-US" w:eastAsia="zh-CN"/>
        </w:rPr>
        <w:t>《卡塔赫纳生物安全议定书》，</w:t>
      </w:r>
      <w:r w:rsidRPr="00C71727">
        <w:rPr>
          <w:rFonts w:eastAsia="KaiTi" w:hint="eastAsia"/>
          <w:sz w:val="24"/>
          <w:lang w:val="en-US" w:eastAsia="zh-CN"/>
        </w:rPr>
        <w:t>肯定</w:t>
      </w:r>
      <w:r w:rsidRPr="00C71727">
        <w:rPr>
          <w:rFonts w:hint="eastAsia"/>
          <w:iCs/>
          <w:snapToGrid w:val="0"/>
          <w:kern w:val="22"/>
          <w:sz w:val="24"/>
          <w:lang w:val="en-US" w:eastAsia="zh-CN"/>
        </w:rPr>
        <w:t>《</w:t>
      </w:r>
      <w:r w:rsidRPr="00C71727">
        <w:rPr>
          <w:iCs/>
          <w:snapToGrid w:val="0"/>
          <w:kern w:val="22"/>
          <w:sz w:val="24"/>
          <w:lang w:val="en-US" w:eastAsia="zh-CN"/>
        </w:rPr>
        <w:t>议定书</w:t>
      </w:r>
      <w:r w:rsidRPr="00C71727">
        <w:rPr>
          <w:rFonts w:hint="eastAsia"/>
          <w:iCs/>
          <w:snapToGrid w:val="0"/>
          <w:kern w:val="22"/>
          <w:sz w:val="24"/>
          <w:lang w:val="en-US" w:eastAsia="zh-CN"/>
        </w:rPr>
        <w:t>》</w:t>
      </w:r>
      <w:r w:rsidRPr="00C71727">
        <w:rPr>
          <w:iCs/>
          <w:snapToGrid w:val="0"/>
          <w:kern w:val="22"/>
          <w:sz w:val="24"/>
          <w:lang w:val="en-US" w:eastAsia="zh-CN"/>
        </w:rPr>
        <w:t>及其执行计划和能力建设行动计划对实现《生物多样性公约》三项目标的相关性；</w:t>
      </w:r>
      <w:bookmarkStart w:id="2" w:name="TmpSave"/>
      <w:bookmarkEnd w:id="2"/>
    </w:p>
    <w:p w14:paraId="7B91CF51" w14:textId="77777777" w:rsidR="00065FB8" w:rsidRPr="00C71727" w:rsidRDefault="00065FB8" w:rsidP="00065FB8">
      <w:pPr>
        <w:numPr>
          <w:ilvl w:val="1"/>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sz w:val="24"/>
          <w:lang w:val="en-US" w:eastAsia="zh-CN"/>
        </w:rPr>
        <w:t>欢迎</w:t>
      </w:r>
      <w:r w:rsidRPr="00C71727">
        <w:rPr>
          <w:iCs/>
          <w:snapToGrid w:val="0"/>
          <w:kern w:val="22"/>
          <w:sz w:val="24"/>
          <w:lang w:val="en-US" w:eastAsia="zh-CN"/>
        </w:rPr>
        <w:t>卡塔赫纳议定书联络小组和履约委员会</w:t>
      </w:r>
      <w:r w:rsidRPr="00C71727">
        <w:rPr>
          <w:rFonts w:hint="eastAsia"/>
          <w:iCs/>
          <w:snapToGrid w:val="0"/>
          <w:kern w:val="22"/>
          <w:sz w:val="24"/>
          <w:lang w:val="en-US" w:eastAsia="zh-CN"/>
        </w:rPr>
        <w:t>为《议定书》</w:t>
      </w:r>
      <w:r w:rsidRPr="00C71727">
        <w:rPr>
          <w:iCs/>
          <w:snapToGrid w:val="0"/>
          <w:kern w:val="22"/>
          <w:sz w:val="24"/>
          <w:lang w:val="en-US" w:eastAsia="zh-CN"/>
        </w:rPr>
        <w:t>第四次评估和审查以及</w:t>
      </w:r>
      <w:r w:rsidRPr="00C71727">
        <w:rPr>
          <w:rFonts w:hint="eastAsia"/>
          <w:iCs/>
          <w:snapToGrid w:val="0"/>
          <w:kern w:val="22"/>
          <w:sz w:val="24"/>
          <w:lang w:val="en-US" w:eastAsia="zh-CN"/>
        </w:rPr>
        <w:t>《</w:t>
      </w:r>
      <w:r w:rsidRPr="00C71727">
        <w:rPr>
          <w:iCs/>
          <w:snapToGrid w:val="0"/>
          <w:kern w:val="22"/>
          <w:sz w:val="24"/>
          <w:lang w:val="en-US" w:eastAsia="zh-CN"/>
        </w:rPr>
        <w:t>卡塔赫纳议定书</w:t>
      </w:r>
      <w:r w:rsidRPr="00C71727">
        <w:rPr>
          <w:iCs/>
          <w:snapToGrid w:val="0"/>
          <w:kern w:val="22"/>
          <w:sz w:val="24"/>
          <w:lang w:val="en-US" w:eastAsia="zh-CN"/>
        </w:rPr>
        <w:t>2011-2020</w:t>
      </w:r>
      <w:r w:rsidRPr="00C71727">
        <w:rPr>
          <w:iCs/>
          <w:snapToGrid w:val="0"/>
          <w:kern w:val="22"/>
          <w:sz w:val="24"/>
          <w:lang w:val="en-US" w:eastAsia="zh-CN"/>
        </w:rPr>
        <w:t>年战略计划</w:t>
      </w:r>
      <w:r w:rsidRPr="00C71727">
        <w:rPr>
          <w:rFonts w:hint="eastAsia"/>
          <w:iCs/>
          <w:snapToGrid w:val="0"/>
          <w:kern w:val="22"/>
          <w:sz w:val="24"/>
          <w:lang w:val="en-US" w:eastAsia="zh-CN"/>
        </w:rPr>
        <w:t>》</w:t>
      </w:r>
      <w:r w:rsidRPr="00C71727">
        <w:rPr>
          <w:iCs/>
          <w:snapToGrid w:val="0"/>
          <w:kern w:val="22"/>
          <w:sz w:val="24"/>
          <w:vertAlign w:val="superscript"/>
          <w:lang w:eastAsia="zh-CN"/>
        </w:rPr>
        <w:footnoteReference w:id="3"/>
      </w:r>
      <w:r w:rsidRPr="00C71727">
        <w:rPr>
          <w:iCs/>
          <w:snapToGrid w:val="0"/>
          <w:kern w:val="22"/>
          <w:sz w:val="24"/>
          <w:lang w:val="en-US" w:eastAsia="zh-CN"/>
        </w:rPr>
        <w:t>的最后</w:t>
      </w:r>
      <w:r w:rsidRPr="00C71727">
        <w:rPr>
          <w:rFonts w:hint="eastAsia"/>
          <w:iCs/>
          <w:snapToGrid w:val="0"/>
          <w:kern w:val="22"/>
          <w:sz w:val="24"/>
          <w:lang w:val="en-US" w:eastAsia="zh-CN"/>
        </w:rPr>
        <w:t>评价</w:t>
      </w:r>
      <w:r w:rsidRPr="00C71727">
        <w:rPr>
          <w:iCs/>
          <w:snapToGrid w:val="0"/>
          <w:kern w:val="22"/>
          <w:sz w:val="24"/>
          <w:lang w:val="en-US" w:eastAsia="zh-CN"/>
        </w:rPr>
        <w:t>所作的贡献，</w:t>
      </w:r>
      <w:r w:rsidRPr="00C71727">
        <w:rPr>
          <w:rFonts w:hint="eastAsia"/>
          <w:iCs/>
          <w:snapToGrid w:val="0"/>
          <w:kern w:val="22"/>
          <w:sz w:val="24"/>
          <w:vertAlign w:val="superscript"/>
          <w:lang w:val="en-US" w:eastAsia="zh-CN"/>
        </w:rPr>
        <w:t>3</w:t>
      </w:r>
      <w:r w:rsidRPr="00C71727">
        <w:rPr>
          <w:iCs/>
          <w:snapToGrid w:val="0"/>
          <w:kern w:val="22"/>
          <w:sz w:val="24"/>
          <w:vertAlign w:val="superscript"/>
          <w:lang w:val="en-US" w:eastAsia="zh-CN"/>
        </w:rPr>
        <w:t xml:space="preserve"> </w:t>
      </w:r>
      <w:r w:rsidRPr="00C71727">
        <w:rPr>
          <w:rFonts w:eastAsia="KaiTi"/>
          <w:sz w:val="24"/>
          <w:lang w:val="en-US" w:eastAsia="zh-CN"/>
        </w:rPr>
        <w:t>请</w:t>
      </w:r>
      <w:r w:rsidRPr="00C71727">
        <w:rPr>
          <w:iCs/>
          <w:snapToGrid w:val="0"/>
          <w:kern w:val="22"/>
          <w:sz w:val="24"/>
          <w:lang w:val="en-US" w:eastAsia="zh-CN"/>
        </w:rPr>
        <w:t>它们酌情继续为第五次评估和审查</w:t>
      </w:r>
      <w:r w:rsidRPr="00C71727">
        <w:rPr>
          <w:rFonts w:hint="eastAsia"/>
          <w:iCs/>
          <w:snapToGrid w:val="0"/>
          <w:kern w:val="22"/>
          <w:sz w:val="24"/>
          <w:lang w:val="en-US" w:eastAsia="zh-CN"/>
        </w:rPr>
        <w:t>以及《卡塔赫纳议定书战略计划》</w:t>
      </w:r>
      <w:r w:rsidRPr="00C71727">
        <w:rPr>
          <w:iCs/>
          <w:snapToGrid w:val="0"/>
          <w:kern w:val="22"/>
          <w:sz w:val="24"/>
          <w:lang w:val="en-US" w:eastAsia="zh-CN"/>
        </w:rPr>
        <w:t>后续行动的</w:t>
      </w:r>
      <w:r w:rsidRPr="00C71727">
        <w:rPr>
          <w:rFonts w:hint="eastAsia"/>
          <w:iCs/>
          <w:snapToGrid w:val="0"/>
          <w:kern w:val="22"/>
          <w:sz w:val="24"/>
          <w:lang w:val="en-US" w:eastAsia="zh-CN"/>
        </w:rPr>
        <w:t>评价</w:t>
      </w:r>
      <w:r w:rsidRPr="00C71727">
        <w:rPr>
          <w:iCs/>
          <w:snapToGrid w:val="0"/>
          <w:kern w:val="22"/>
          <w:sz w:val="24"/>
          <w:lang w:val="en-US" w:eastAsia="zh-CN"/>
        </w:rPr>
        <w:t>进程提供投入；</w:t>
      </w:r>
    </w:p>
    <w:p w14:paraId="23CB580E" w14:textId="77777777" w:rsidR="00065FB8" w:rsidRPr="00C71727" w:rsidRDefault="00065FB8" w:rsidP="00065FB8">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C71727">
        <w:rPr>
          <w:b/>
          <w:iCs/>
          <w:snapToGrid w:val="0"/>
          <w:kern w:val="22"/>
          <w:sz w:val="24"/>
          <w:lang w:eastAsia="zh-CN"/>
        </w:rPr>
        <w:t xml:space="preserve">A.  </w:t>
      </w:r>
      <w:r w:rsidRPr="00C71727">
        <w:rPr>
          <w:rFonts w:hint="eastAsia"/>
          <w:b/>
          <w:iCs/>
          <w:snapToGrid w:val="0"/>
          <w:kern w:val="22"/>
          <w:sz w:val="24"/>
          <w:lang w:eastAsia="zh-CN"/>
        </w:rPr>
        <w:t>国家生物安全框架</w:t>
      </w:r>
    </w:p>
    <w:p w14:paraId="4AFDCDDA" w14:textId="77777777" w:rsidR="00065FB8" w:rsidRPr="00C71727" w:rsidRDefault="00065FB8" w:rsidP="00065FB8">
      <w:pPr>
        <w:numPr>
          <w:ilvl w:val="1"/>
          <w:numId w:val="32"/>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sz w:val="24"/>
          <w:lang w:val="en-US" w:eastAsia="zh-CN"/>
        </w:rPr>
        <w:t>欢迎</w:t>
      </w:r>
      <w:r w:rsidRPr="00C71727">
        <w:rPr>
          <w:iCs/>
          <w:snapToGrid w:val="0"/>
          <w:kern w:val="22"/>
          <w:sz w:val="24"/>
          <w:lang w:val="en-US" w:eastAsia="zh-CN"/>
        </w:rPr>
        <w:t>在建立职能行政安排方面的进展，注意</w:t>
      </w:r>
      <w:r w:rsidRPr="00C71727">
        <w:rPr>
          <w:rFonts w:hint="eastAsia"/>
          <w:iCs/>
          <w:snapToGrid w:val="0"/>
          <w:kern w:val="22"/>
          <w:sz w:val="24"/>
          <w:lang w:val="en-US" w:eastAsia="zh-CN"/>
        </w:rPr>
        <w:t>到</w:t>
      </w:r>
      <w:r w:rsidRPr="00C71727">
        <w:rPr>
          <w:iCs/>
          <w:snapToGrid w:val="0"/>
          <w:kern w:val="22"/>
          <w:sz w:val="24"/>
          <w:lang w:val="en-US" w:eastAsia="zh-CN"/>
        </w:rPr>
        <w:t>几乎所有缔约方都有</w:t>
      </w:r>
      <w:r w:rsidRPr="00C71727">
        <w:rPr>
          <w:rFonts w:hint="eastAsia"/>
          <w:iCs/>
          <w:snapToGrid w:val="0"/>
          <w:kern w:val="22"/>
          <w:sz w:val="24"/>
          <w:lang w:val="en-US" w:eastAsia="zh-CN"/>
        </w:rPr>
        <w:t>常设</w:t>
      </w:r>
      <w:r w:rsidRPr="00C71727">
        <w:rPr>
          <w:iCs/>
          <w:snapToGrid w:val="0"/>
          <w:kern w:val="22"/>
          <w:sz w:val="24"/>
          <w:lang w:val="en-US" w:eastAsia="zh-CN"/>
        </w:rPr>
        <w:t>工作人员管理生物安全</w:t>
      </w:r>
      <w:r w:rsidRPr="00C71727">
        <w:rPr>
          <w:rFonts w:hint="eastAsia"/>
          <w:iCs/>
          <w:snapToGrid w:val="0"/>
          <w:kern w:val="22"/>
          <w:sz w:val="24"/>
          <w:lang w:val="en-US" w:eastAsia="zh-CN"/>
        </w:rPr>
        <w:t>相关</w:t>
      </w:r>
      <w:r w:rsidRPr="00C71727">
        <w:rPr>
          <w:iCs/>
          <w:snapToGrid w:val="0"/>
          <w:kern w:val="22"/>
          <w:sz w:val="24"/>
          <w:lang w:val="en-US" w:eastAsia="zh-CN"/>
        </w:rPr>
        <w:t>职能；</w:t>
      </w:r>
    </w:p>
    <w:p w14:paraId="05CF09F4"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sz w:val="24"/>
          <w:lang w:val="en-US" w:eastAsia="zh-CN"/>
        </w:rPr>
        <w:t>敦促</w:t>
      </w:r>
      <w:r w:rsidRPr="00C71727">
        <w:rPr>
          <w:iCs/>
          <w:snapToGrid w:val="0"/>
          <w:kern w:val="22"/>
          <w:sz w:val="24"/>
          <w:lang w:val="en-US" w:eastAsia="zh-CN"/>
        </w:rPr>
        <w:t>缔约方为</w:t>
      </w:r>
      <w:r w:rsidRPr="00C71727">
        <w:rPr>
          <w:rFonts w:hint="eastAsia"/>
          <w:iCs/>
          <w:snapToGrid w:val="0"/>
          <w:kern w:val="22"/>
          <w:sz w:val="24"/>
          <w:lang w:val="en-US" w:eastAsia="zh-CN"/>
        </w:rPr>
        <w:t>其</w:t>
      </w:r>
      <w:r w:rsidRPr="00C71727">
        <w:rPr>
          <w:iCs/>
          <w:snapToGrid w:val="0"/>
          <w:kern w:val="22"/>
          <w:sz w:val="24"/>
          <w:lang w:val="en-US" w:eastAsia="zh-CN"/>
        </w:rPr>
        <w:t>生物安全机构的运作</w:t>
      </w:r>
      <w:r w:rsidRPr="00C71727">
        <w:rPr>
          <w:rFonts w:hint="eastAsia"/>
          <w:iCs/>
          <w:snapToGrid w:val="0"/>
          <w:kern w:val="22"/>
          <w:sz w:val="24"/>
          <w:lang w:val="en-US" w:eastAsia="zh-CN"/>
        </w:rPr>
        <w:t>划拨</w:t>
      </w:r>
      <w:r w:rsidRPr="00C71727">
        <w:rPr>
          <w:iCs/>
          <w:snapToGrid w:val="0"/>
          <w:kern w:val="22"/>
          <w:sz w:val="24"/>
          <w:lang w:val="en-US" w:eastAsia="zh-CN"/>
        </w:rPr>
        <w:t>必要资源</w:t>
      </w:r>
      <w:r w:rsidRPr="00C71727">
        <w:rPr>
          <w:rFonts w:hint="eastAsia"/>
          <w:iCs/>
          <w:snapToGrid w:val="0"/>
          <w:kern w:val="22"/>
          <w:sz w:val="24"/>
          <w:lang w:val="en-US" w:eastAsia="zh-CN"/>
        </w:rPr>
        <w:t>，</w:t>
      </w:r>
      <w:r w:rsidRPr="00C71727">
        <w:rPr>
          <w:iCs/>
          <w:snapToGrid w:val="0"/>
          <w:kern w:val="22"/>
          <w:sz w:val="24"/>
          <w:lang w:val="en-US" w:eastAsia="zh-CN"/>
        </w:rPr>
        <w:t>鉴于这些机构在执行</w:t>
      </w:r>
      <w:r w:rsidRPr="00C71727">
        <w:rPr>
          <w:rFonts w:hint="eastAsia"/>
          <w:iCs/>
          <w:snapToGrid w:val="0"/>
          <w:kern w:val="22"/>
          <w:sz w:val="24"/>
          <w:lang w:val="en-US" w:eastAsia="zh-CN"/>
        </w:rPr>
        <w:t>《议定书》</w:t>
      </w:r>
      <w:r w:rsidRPr="00C71727">
        <w:rPr>
          <w:iCs/>
          <w:snapToGrid w:val="0"/>
          <w:kern w:val="22"/>
          <w:sz w:val="24"/>
          <w:lang w:val="en-US" w:eastAsia="zh-CN"/>
        </w:rPr>
        <w:t>方面的</w:t>
      </w:r>
      <w:r w:rsidRPr="00C71727">
        <w:rPr>
          <w:rFonts w:hint="eastAsia"/>
          <w:iCs/>
          <w:snapToGrid w:val="0"/>
          <w:kern w:val="22"/>
          <w:sz w:val="24"/>
          <w:lang w:val="en-US" w:eastAsia="zh-CN"/>
        </w:rPr>
        <w:t>重要</w:t>
      </w:r>
      <w:r w:rsidRPr="00C71727">
        <w:rPr>
          <w:iCs/>
          <w:snapToGrid w:val="0"/>
          <w:kern w:val="22"/>
          <w:sz w:val="24"/>
          <w:lang w:val="en-US" w:eastAsia="zh-CN"/>
        </w:rPr>
        <w:t>作用；</w:t>
      </w:r>
    </w:p>
    <w:p w14:paraId="72BD7C60"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Pr>
          <w:rFonts w:eastAsia="KaiTi" w:hint="eastAsia"/>
          <w:sz w:val="24"/>
          <w:lang w:val="en-US" w:eastAsia="zh-CN"/>
        </w:rPr>
        <w:lastRenderedPageBreak/>
        <w:t>又</w:t>
      </w:r>
      <w:r w:rsidRPr="00C71727">
        <w:rPr>
          <w:rFonts w:eastAsia="KaiTi" w:hint="eastAsia"/>
          <w:sz w:val="24"/>
          <w:lang w:val="en-US" w:eastAsia="zh-CN"/>
        </w:rPr>
        <w:t>敦促</w:t>
      </w:r>
      <w:r w:rsidRPr="00C71727">
        <w:rPr>
          <w:rFonts w:hint="eastAsia"/>
          <w:sz w:val="24"/>
          <w:lang w:val="en-US" w:eastAsia="zh-CN"/>
        </w:rPr>
        <w:t>缔约方自所有现有国家和国际资源调动资源，包括国际合作和私营部门，以进一步支持生物安全机构的运作；</w:t>
      </w:r>
    </w:p>
    <w:p w14:paraId="6A596B8E"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严重关切</w:t>
      </w:r>
      <w:r w:rsidRPr="00C71727">
        <w:rPr>
          <w:rFonts w:eastAsia="KaiTi" w:hint="eastAsia"/>
          <w:sz w:val="24"/>
          <w:lang w:val="en-US" w:eastAsia="zh-CN"/>
        </w:rPr>
        <w:t>地注意到</w:t>
      </w:r>
      <w:r w:rsidRPr="00C71727">
        <w:rPr>
          <w:rFonts w:hint="eastAsia"/>
          <w:sz w:val="24"/>
          <w:lang w:val="en-US" w:eastAsia="zh-CN"/>
        </w:rPr>
        <w:t>仅有大约</w:t>
      </w:r>
      <w:r w:rsidRPr="00C71727">
        <w:rPr>
          <w:sz w:val="24"/>
          <w:lang w:val="en-US" w:eastAsia="zh-CN"/>
        </w:rPr>
        <w:t>一半的缔约方</w:t>
      </w:r>
      <w:r w:rsidRPr="00C71727">
        <w:rPr>
          <w:rFonts w:hint="eastAsia"/>
          <w:sz w:val="24"/>
          <w:lang w:val="en-US" w:eastAsia="zh-CN"/>
        </w:rPr>
        <w:t>充分</w:t>
      </w:r>
      <w:r w:rsidRPr="00C71727">
        <w:rPr>
          <w:sz w:val="24"/>
          <w:lang w:val="en-US" w:eastAsia="zh-CN"/>
        </w:rPr>
        <w:t>采取</w:t>
      </w:r>
      <w:r w:rsidRPr="00C71727">
        <w:rPr>
          <w:rFonts w:hint="eastAsia"/>
          <w:sz w:val="24"/>
          <w:lang w:val="en-US" w:eastAsia="zh-CN"/>
        </w:rPr>
        <w:t>了</w:t>
      </w:r>
      <w:r w:rsidRPr="00C71727">
        <w:rPr>
          <w:sz w:val="24"/>
          <w:lang w:val="en-US" w:eastAsia="zh-CN"/>
        </w:rPr>
        <w:t>必要法律、行政和其他措施履行</w:t>
      </w:r>
      <w:r w:rsidRPr="00C71727">
        <w:rPr>
          <w:rFonts w:hint="eastAsia"/>
          <w:sz w:val="24"/>
          <w:lang w:val="en-US" w:eastAsia="zh-CN"/>
        </w:rPr>
        <w:t>《</w:t>
      </w:r>
      <w:r w:rsidRPr="00C71727">
        <w:rPr>
          <w:sz w:val="24"/>
          <w:lang w:val="en-US" w:eastAsia="zh-CN"/>
        </w:rPr>
        <w:t>议定书</w:t>
      </w:r>
      <w:r w:rsidRPr="00C71727">
        <w:rPr>
          <w:rFonts w:hint="eastAsia"/>
          <w:sz w:val="24"/>
          <w:lang w:val="en-US" w:eastAsia="zh-CN"/>
        </w:rPr>
        <w:t>》规定</w:t>
      </w:r>
      <w:r w:rsidRPr="00C71727">
        <w:rPr>
          <w:sz w:val="24"/>
          <w:lang w:val="en-US" w:eastAsia="zh-CN"/>
        </w:rPr>
        <w:t>的义务，</w:t>
      </w:r>
      <w:r w:rsidRPr="00C71727">
        <w:rPr>
          <w:rFonts w:hint="eastAsia"/>
          <w:sz w:val="24"/>
          <w:lang w:val="en-US" w:eastAsia="zh-CN"/>
        </w:rPr>
        <w:t>《</w:t>
      </w:r>
      <w:r w:rsidRPr="00C71727">
        <w:rPr>
          <w:sz w:val="24"/>
          <w:lang w:val="en-US" w:eastAsia="zh-CN"/>
        </w:rPr>
        <w:t>战略计划</w:t>
      </w:r>
      <w:r w:rsidRPr="00C71727">
        <w:rPr>
          <w:rFonts w:hint="eastAsia"/>
          <w:sz w:val="24"/>
          <w:lang w:val="en-US" w:eastAsia="zh-CN"/>
        </w:rPr>
        <w:t>》</w:t>
      </w:r>
      <w:r w:rsidRPr="00C71727">
        <w:rPr>
          <w:sz w:val="24"/>
          <w:lang w:val="en-US" w:eastAsia="zh-CN"/>
        </w:rPr>
        <w:t>中期评估以来这方面</w:t>
      </w:r>
      <w:r w:rsidRPr="00C71727">
        <w:rPr>
          <w:rFonts w:hint="eastAsia"/>
          <w:sz w:val="24"/>
          <w:lang w:val="en-US" w:eastAsia="zh-CN"/>
        </w:rPr>
        <w:t>的</w:t>
      </w:r>
      <w:r w:rsidRPr="00C71727">
        <w:rPr>
          <w:sz w:val="24"/>
          <w:lang w:val="en-US" w:eastAsia="zh-CN"/>
        </w:rPr>
        <w:t>进展有限；</w:t>
      </w:r>
      <w:r w:rsidRPr="00C71727">
        <w:rPr>
          <w:sz w:val="24"/>
          <w:vertAlign w:val="superscript"/>
          <w:lang w:val="en-CA" w:eastAsia="en-CA"/>
        </w:rPr>
        <w:footnoteReference w:id="4"/>
      </w:r>
    </w:p>
    <w:p w14:paraId="03800A05"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敦促</w:t>
      </w:r>
      <w:r w:rsidRPr="00C71727">
        <w:rPr>
          <w:rFonts w:hint="eastAsia"/>
          <w:sz w:val="24"/>
          <w:lang w:val="en-US" w:eastAsia="zh-CN"/>
        </w:rPr>
        <w:t>尚未充分</w:t>
      </w:r>
      <w:r w:rsidRPr="00C71727">
        <w:rPr>
          <w:sz w:val="24"/>
          <w:lang w:val="en-US" w:eastAsia="zh-CN"/>
        </w:rPr>
        <w:t>这样做</w:t>
      </w:r>
      <w:r w:rsidRPr="00C71727">
        <w:rPr>
          <w:rFonts w:hint="eastAsia"/>
          <w:sz w:val="24"/>
          <w:lang w:val="en-US" w:eastAsia="zh-CN"/>
        </w:rPr>
        <w:t>的缔约方</w:t>
      </w:r>
      <w:r w:rsidRPr="00C71727">
        <w:rPr>
          <w:sz w:val="24"/>
          <w:lang w:val="en-US" w:eastAsia="zh-CN"/>
        </w:rPr>
        <w:t>作为优先事项</w:t>
      </w:r>
      <w:r w:rsidRPr="00C71727">
        <w:rPr>
          <w:rFonts w:hint="eastAsia"/>
          <w:sz w:val="24"/>
          <w:lang w:val="en-US" w:eastAsia="zh-CN"/>
        </w:rPr>
        <w:t>制定</w:t>
      </w:r>
      <w:r w:rsidRPr="00C71727">
        <w:rPr>
          <w:sz w:val="24"/>
          <w:lang w:val="en-US" w:eastAsia="zh-CN"/>
        </w:rPr>
        <w:t>法律、行政和其他措施</w:t>
      </w:r>
      <w:r w:rsidRPr="00C71727">
        <w:rPr>
          <w:rFonts w:hint="eastAsia"/>
          <w:sz w:val="24"/>
          <w:lang w:val="en-US" w:eastAsia="zh-CN"/>
        </w:rPr>
        <w:t>以</w:t>
      </w:r>
      <w:r w:rsidRPr="00C71727">
        <w:rPr>
          <w:sz w:val="24"/>
          <w:lang w:val="en-US" w:eastAsia="zh-CN"/>
        </w:rPr>
        <w:t>履行</w:t>
      </w:r>
      <w:r w:rsidRPr="00C71727">
        <w:rPr>
          <w:rFonts w:hint="eastAsia"/>
          <w:sz w:val="24"/>
          <w:lang w:val="en-US" w:eastAsia="zh-CN"/>
        </w:rPr>
        <w:t>《</w:t>
      </w:r>
      <w:r w:rsidRPr="00C71727">
        <w:rPr>
          <w:sz w:val="24"/>
          <w:lang w:val="en-US" w:eastAsia="zh-CN"/>
        </w:rPr>
        <w:t>议定书</w:t>
      </w:r>
      <w:r w:rsidRPr="00C71727">
        <w:rPr>
          <w:rFonts w:hint="eastAsia"/>
          <w:sz w:val="24"/>
          <w:lang w:val="en-US" w:eastAsia="zh-CN"/>
        </w:rPr>
        <w:t>》规定</w:t>
      </w:r>
      <w:r w:rsidRPr="00C71727">
        <w:rPr>
          <w:sz w:val="24"/>
          <w:lang w:val="en-US" w:eastAsia="zh-CN"/>
        </w:rPr>
        <w:t>的义务，特别是生物安全立法</w:t>
      </w:r>
      <w:r w:rsidRPr="00C71727">
        <w:rPr>
          <w:rFonts w:hint="eastAsia"/>
          <w:sz w:val="24"/>
          <w:lang w:val="en-US" w:eastAsia="zh-CN"/>
        </w:rPr>
        <w:t>，确认</w:t>
      </w:r>
      <w:r w:rsidRPr="00C71727">
        <w:rPr>
          <w:sz w:val="24"/>
          <w:lang w:val="en-US" w:eastAsia="zh-CN"/>
        </w:rPr>
        <w:t>这一领域需要</w:t>
      </w:r>
      <w:r w:rsidRPr="00C71727">
        <w:rPr>
          <w:rFonts w:hint="eastAsia"/>
          <w:sz w:val="24"/>
          <w:lang w:val="en-US" w:eastAsia="zh-CN"/>
        </w:rPr>
        <w:t>更多支助</w:t>
      </w:r>
      <w:r w:rsidRPr="00C71727">
        <w:rPr>
          <w:sz w:val="24"/>
          <w:lang w:val="en-US" w:eastAsia="zh-CN"/>
        </w:rPr>
        <w:t>；</w:t>
      </w:r>
    </w:p>
    <w:p w14:paraId="620D16B7" w14:textId="738C3E25"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鼓励</w:t>
      </w:r>
      <w:r w:rsidRPr="00C71727">
        <w:rPr>
          <w:rFonts w:hint="eastAsia"/>
          <w:sz w:val="24"/>
          <w:lang w:val="en-US" w:eastAsia="zh-CN"/>
        </w:rPr>
        <w:t>缔约方在国家生物安全框架中考虑土著人民和地方社区、性别平等、妇女、青年和基于</w:t>
      </w:r>
      <w:r>
        <w:rPr>
          <w:rFonts w:hint="eastAsia"/>
          <w:sz w:val="24"/>
          <w:lang w:val="en-US" w:eastAsia="zh-CN"/>
        </w:rPr>
        <w:t>人</w:t>
      </w:r>
      <w:r w:rsidRPr="00C71727">
        <w:rPr>
          <w:rFonts w:hint="eastAsia"/>
          <w:sz w:val="24"/>
          <w:lang w:val="en-US" w:eastAsia="zh-CN"/>
        </w:rPr>
        <w:t>权的办法；</w:t>
      </w:r>
    </w:p>
    <w:p w14:paraId="2B2D4D76" w14:textId="77777777" w:rsidR="00065FB8" w:rsidRPr="00C71727" w:rsidRDefault="00065FB8" w:rsidP="00065FB8">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C71727">
        <w:rPr>
          <w:b/>
          <w:iCs/>
          <w:snapToGrid w:val="0"/>
          <w:kern w:val="22"/>
          <w:sz w:val="24"/>
          <w:lang w:eastAsia="zh-CN"/>
        </w:rPr>
        <w:t>B</w:t>
      </w:r>
      <w:r w:rsidRPr="00C71727">
        <w:rPr>
          <w:b/>
          <w:iCs/>
          <w:snapToGrid w:val="0"/>
          <w:kern w:val="22"/>
          <w:sz w:val="24"/>
          <w:lang w:val="en-US" w:eastAsia="zh-CN"/>
        </w:rPr>
        <w:t xml:space="preserve">.  </w:t>
      </w:r>
      <w:r w:rsidRPr="00C71727">
        <w:rPr>
          <w:rFonts w:hint="eastAsia"/>
          <w:b/>
          <w:iCs/>
          <w:snapToGrid w:val="0"/>
          <w:kern w:val="22"/>
          <w:sz w:val="24"/>
          <w:lang w:eastAsia="zh-CN"/>
        </w:rPr>
        <w:t>协调和支助</w:t>
      </w:r>
    </w:p>
    <w:p w14:paraId="04017FB0"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iCs/>
          <w:snapToGrid w:val="0"/>
          <w:kern w:val="22"/>
          <w:sz w:val="24"/>
          <w:lang w:val="en-US" w:eastAsia="zh-CN"/>
        </w:rPr>
        <w:t>确认</w:t>
      </w:r>
      <w:r w:rsidRPr="00C71727">
        <w:rPr>
          <w:iCs/>
          <w:snapToGrid w:val="0"/>
          <w:kern w:val="22"/>
          <w:sz w:val="24"/>
          <w:lang w:val="en-US" w:eastAsia="zh-CN"/>
        </w:rPr>
        <w:t>有关当局之间和各级的协调以及将生物安全纳入</w:t>
      </w:r>
      <w:r w:rsidRPr="00C71727">
        <w:rPr>
          <w:rFonts w:hint="eastAsia"/>
          <w:iCs/>
          <w:snapToGrid w:val="0"/>
          <w:kern w:val="22"/>
          <w:sz w:val="24"/>
          <w:lang w:val="en-US" w:eastAsia="zh-CN"/>
        </w:rPr>
        <w:t>相关部门和跨部门文书（包括国家生物多样性战略和行动计划）的</w:t>
      </w:r>
      <w:r w:rsidRPr="00C71727">
        <w:rPr>
          <w:iCs/>
          <w:snapToGrid w:val="0"/>
          <w:kern w:val="22"/>
          <w:sz w:val="24"/>
          <w:lang w:val="en-US" w:eastAsia="zh-CN"/>
        </w:rPr>
        <w:t>主流</w:t>
      </w:r>
      <w:r w:rsidRPr="00C71727">
        <w:rPr>
          <w:rFonts w:hint="eastAsia"/>
          <w:iCs/>
          <w:snapToGrid w:val="0"/>
          <w:kern w:val="22"/>
          <w:sz w:val="24"/>
          <w:lang w:val="en-US" w:eastAsia="zh-CN"/>
        </w:rPr>
        <w:t>对于</w:t>
      </w:r>
      <w:r w:rsidRPr="00C71727">
        <w:rPr>
          <w:iCs/>
          <w:snapToGrid w:val="0"/>
          <w:kern w:val="22"/>
          <w:sz w:val="24"/>
          <w:lang w:val="en-US" w:eastAsia="zh-CN"/>
        </w:rPr>
        <w:t>推动执行</w:t>
      </w:r>
      <w:r w:rsidRPr="00C71727">
        <w:rPr>
          <w:rFonts w:hint="eastAsia"/>
          <w:iCs/>
          <w:snapToGrid w:val="0"/>
          <w:kern w:val="22"/>
          <w:sz w:val="24"/>
          <w:lang w:val="en-US" w:eastAsia="zh-CN"/>
        </w:rPr>
        <w:t>《</w:t>
      </w:r>
      <w:r w:rsidRPr="00C71727">
        <w:rPr>
          <w:iCs/>
          <w:snapToGrid w:val="0"/>
          <w:kern w:val="22"/>
          <w:sz w:val="24"/>
          <w:lang w:val="en-US" w:eastAsia="zh-CN"/>
        </w:rPr>
        <w:t>议定书</w:t>
      </w:r>
      <w:r w:rsidRPr="00C71727">
        <w:rPr>
          <w:rFonts w:hint="eastAsia"/>
          <w:iCs/>
          <w:snapToGrid w:val="0"/>
          <w:kern w:val="22"/>
          <w:sz w:val="24"/>
          <w:lang w:val="en-US" w:eastAsia="zh-CN"/>
        </w:rPr>
        <w:t>》</w:t>
      </w:r>
      <w:r w:rsidRPr="00C71727">
        <w:rPr>
          <w:iCs/>
          <w:snapToGrid w:val="0"/>
          <w:kern w:val="22"/>
          <w:sz w:val="24"/>
          <w:lang w:val="en-US" w:eastAsia="zh-CN"/>
        </w:rPr>
        <w:t>的重要性；</w:t>
      </w:r>
    </w:p>
    <w:p w14:paraId="488C31EB"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sz w:val="24"/>
          <w:lang w:val="en-US" w:eastAsia="zh-CN"/>
        </w:rPr>
        <w:t>欢迎</w:t>
      </w:r>
      <w:r w:rsidRPr="00C71727">
        <w:rPr>
          <w:rFonts w:hint="eastAsia"/>
          <w:iCs/>
          <w:snapToGrid w:val="0"/>
          <w:kern w:val="22"/>
          <w:sz w:val="24"/>
          <w:lang w:val="en-US" w:eastAsia="zh-CN"/>
        </w:rPr>
        <w:t>为推动《卡塔赫纳议定书战略计划》提供的支助，但</w:t>
      </w:r>
      <w:r w:rsidRPr="00C71727">
        <w:rPr>
          <w:rFonts w:eastAsia="KaiTi" w:hint="eastAsia"/>
          <w:sz w:val="24"/>
          <w:lang w:val="en-US" w:eastAsia="zh-CN"/>
        </w:rPr>
        <w:t>关切地注意到</w:t>
      </w:r>
      <w:r w:rsidRPr="00C71727">
        <w:rPr>
          <w:iCs/>
          <w:snapToGrid w:val="0"/>
          <w:kern w:val="22"/>
          <w:sz w:val="24"/>
          <w:lang w:val="en-US" w:eastAsia="zh-CN"/>
        </w:rPr>
        <w:t>大多数区域在满足能力建设需求方面缺乏进展；</w:t>
      </w:r>
    </w:p>
    <w:p w14:paraId="4563D9F0"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sz w:val="24"/>
          <w:lang w:val="en-US" w:eastAsia="zh-CN"/>
        </w:rPr>
        <w:t>强调</w:t>
      </w:r>
      <w:r w:rsidRPr="00C71727">
        <w:rPr>
          <w:rFonts w:hint="eastAsia"/>
          <w:iCs/>
          <w:snapToGrid w:val="0"/>
          <w:kern w:val="22"/>
          <w:sz w:val="24"/>
          <w:lang w:val="en-US" w:eastAsia="zh-CN"/>
        </w:rPr>
        <w:t>鉴于当前</w:t>
      </w:r>
      <w:r w:rsidRPr="00C71727">
        <w:rPr>
          <w:rFonts w:hint="eastAsia"/>
          <w:iCs/>
          <w:snapToGrid w:val="0"/>
          <w:kern w:val="22"/>
          <w:sz w:val="24"/>
          <w:lang w:val="en-US" w:eastAsia="zh-CN"/>
        </w:rPr>
        <w:t>[</w:t>
      </w:r>
      <w:r w:rsidRPr="00C71727">
        <w:rPr>
          <w:rFonts w:hint="eastAsia"/>
          <w:iCs/>
          <w:snapToGrid w:val="0"/>
          <w:kern w:val="22"/>
          <w:sz w:val="24"/>
          <w:lang w:val="en-US" w:eastAsia="zh-CN"/>
        </w:rPr>
        <w:t>与《卡塔赫纳议定书》相关的</w:t>
      </w:r>
      <w:r w:rsidRPr="00C71727">
        <w:rPr>
          <w:iCs/>
          <w:snapToGrid w:val="0"/>
          <w:kern w:val="22"/>
          <w:sz w:val="24"/>
          <w:lang w:val="en-US" w:eastAsia="zh-CN"/>
        </w:rPr>
        <w:t>]</w:t>
      </w:r>
      <w:r w:rsidRPr="00C71727">
        <w:rPr>
          <w:rFonts w:hint="eastAsia"/>
          <w:iCs/>
          <w:snapToGrid w:val="0"/>
          <w:kern w:val="22"/>
          <w:sz w:val="24"/>
          <w:lang w:val="en-US" w:eastAsia="zh-CN"/>
        </w:rPr>
        <w:t>生物技术的快速发展</w:t>
      </w:r>
      <w:r w:rsidRPr="00C71727">
        <w:rPr>
          <w:iCs/>
          <w:snapToGrid w:val="0"/>
          <w:kern w:val="22"/>
          <w:sz w:val="24"/>
          <w:lang w:val="en-US" w:eastAsia="zh-CN"/>
        </w:rPr>
        <w:t>需要</w:t>
      </w:r>
      <w:r w:rsidRPr="00C71727">
        <w:rPr>
          <w:rFonts w:hint="eastAsia"/>
          <w:iCs/>
          <w:snapToGrid w:val="0"/>
          <w:kern w:val="22"/>
          <w:sz w:val="24"/>
          <w:lang w:val="en-US" w:eastAsia="zh-CN"/>
        </w:rPr>
        <w:t>继续</w:t>
      </w:r>
      <w:r w:rsidRPr="00C71727">
        <w:rPr>
          <w:iCs/>
          <w:snapToGrid w:val="0"/>
          <w:kern w:val="22"/>
          <w:sz w:val="24"/>
          <w:lang w:val="en-US" w:eastAsia="zh-CN"/>
        </w:rPr>
        <w:t>发展和加强缔约方执行</w:t>
      </w:r>
      <w:r w:rsidRPr="00C71727">
        <w:rPr>
          <w:rFonts w:hint="eastAsia"/>
          <w:iCs/>
          <w:snapToGrid w:val="0"/>
          <w:kern w:val="22"/>
          <w:sz w:val="24"/>
          <w:lang w:val="en-US" w:eastAsia="zh-CN"/>
        </w:rPr>
        <w:t>《</w:t>
      </w:r>
      <w:r w:rsidRPr="00C71727">
        <w:rPr>
          <w:iCs/>
          <w:snapToGrid w:val="0"/>
          <w:kern w:val="22"/>
          <w:sz w:val="24"/>
          <w:lang w:val="en-US" w:eastAsia="zh-CN"/>
        </w:rPr>
        <w:t>议定书</w:t>
      </w:r>
      <w:r w:rsidRPr="00C71727">
        <w:rPr>
          <w:rFonts w:hint="eastAsia"/>
          <w:iCs/>
          <w:snapToGrid w:val="0"/>
          <w:kern w:val="22"/>
          <w:sz w:val="24"/>
          <w:lang w:val="en-US" w:eastAsia="zh-CN"/>
        </w:rPr>
        <w:t>》</w:t>
      </w:r>
      <w:r w:rsidRPr="00C71727">
        <w:rPr>
          <w:iCs/>
          <w:snapToGrid w:val="0"/>
          <w:kern w:val="22"/>
          <w:sz w:val="24"/>
          <w:lang w:val="en-US" w:eastAsia="zh-CN"/>
        </w:rPr>
        <w:t>的能力，</w:t>
      </w:r>
      <w:r w:rsidRPr="00C71727">
        <w:rPr>
          <w:rFonts w:hint="eastAsia"/>
          <w:iCs/>
          <w:snapToGrid w:val="0"/>
          <w:kern w:val="22"/>
          <w:sz w:val="24"/>
          <w:lang w:val="en-US" w:eastAsia="zh-CN"/>
        </w:rPr>
        <w:t>并</w:t>
      </w:r>
      <w:r w:rsidRPr="00C71727">
        <w:rPr>
          <w:rFonts w:eastAsia="KaiTi" w:hint="eastAsia"/>
          <w:sz w:val="24"/>
          <w:lang w:val="en-US" w:eastAsia="zh-CN"/>
        </w:rPr>
        <w:t>确认</w:t>
      </w:r>
      <w:r w:rsidRPr="00C71727">
        <w:rPr>
          <w:rFonts w:hint="eastAsia"/>
          <w:iCs/>
          <w:snapToGrid w:val="0"/>
          <w:kern w:val="22"/>
          <w:sz w:val="24"/>
          <w:lang w:val="en-US" w:eastAsia="zh-CN"/>
        </w:rPr>
        <w:t>《</w:t>
      </w:r>
      <w:r w:rsidRPr="00C71727">
        <w:rPr>
          <w:iCs/>
          <w:snapToGrid w:val="0"/>
          <w:kern w:val="22"/>
          <w:sz w:val="24"/>
          <w:lang w:val="en-US" w:eastAsia="zh-CN"/>
        </w:rPr>
        <w:t>议定书</w:t>
      </w:r>
      <w:r w:rsidRPr="00C71727">
        <w:rPr>
          <w:rFonts w:hint="eastAsia"/>
          <w:iCs/>
          <w:snapToGrid w:val="0"/>
          <w:kern w:val="22"/>
          <w:sz w:val="24"/>
          <w:lang w:val="en-US" w:eastAsia="zh-CN"/>
        </w:rPr>
        <w:t>》</w:t>
      </w:r>
      <w:r w:rsidRPr="00C71727">
        <w:rPr>
          <w:iCs/>
          <w:snapToGrid w:val="0"/>
          <w:kern w:val="22"/>
          <w:sz w:val="24"/>
          <w:lang w:val="en-US" w:eastAsia="zh-CN"/>
        </w:rPr>
        <w:t>2020</w:t>
      </w:r>
      <w:r w:rsidRPr="00C71727">
        <w:rPr>
          <w:iCs/>
          <w:snapToGrid w:val="0"/>
          <w:kern w:val="22"/>
          <w:sz w:val="24"/>
          <w:lang w:val="en-US" w:eastAsia="zh-CN"/>
        </w:rPr>
        <w:t>年后能力建设行动计划</w:t>
      </w:r>
      <w:r w:rsidRPr="00C71727">
        <w:rPr>
          <w:rFonts w:hint="eastAsia"/>
          <w:iCs/>
          <w:snapToGrid w:val="0"/>
          <w:kern w:val="22"/>
          <w:sz w:val="24"/>
          <w:lang w:val="en-US" w:eastAsia="zh-CN"/>
        </w:rPr>
        <w:t>可在</w:t>
      </w:r>
      <w:r w:rsidRPr="00C71727">
        <w:rPr>
          <w:iCs/>
          <w:snapToGrid w:val="0"/>
          <w:kern w:val="22"/>
          <w:sz w:val="24"/>
          <w:lang w:val="en-US" w:eastAsia="zh-CN"/>
        </w:rPr>
        <w:t>这方面发挥促进作用；</w:t>
      </w:r>
    </w:p>
    <w:p w14:paraId="22ACB6AA"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sz w:val="24"/>
          <w:lang w:val="en-US" w:eastAsia="zh-CN"/>
        </w:rPr>
        <w:t>鼓励</w:t>
      </w:r>
      <w:r w:rsidRPr="00C71727">
        <w:rPr>
          <w:rFonts w:hint="eastAsia"/>
          <w:iCs/>
          <w:snapToGrid w:val="0"/>
          <w:kern w:val="22"/>
          <w:sz w:val="24"/>
          <w:lang w:val="en-US" w:eastAsia="zh-CN"/>
        </w:rPr>
        <w:t>缔约方在生物安全能力建设方面进行合作，包括区域一级的合作；</w:t>
      </w:r>
    </w:p>
    <w:p w14:paraId="56E84F81"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sz w:val="24"/>
          <w:lang w:val="en-US" w:eastAsia="zh-CN"/>
        </w:rPr>
        <w:t>关切地注意到</w:t>
      </w:r>
      <w:r w:rsidRPr="00C71727">
        <w:rPr>
          <w:rFonts w:hint="eastAsia"/>
          <w:iCs/>
          <w:snapToGrid w:val="0"/>
          <w:kern w:val="22"/>
          <w:sz w:val="24"/>
          <w:lang w:val="en-US" w:eastAsia="zh-CN"/>
        </w:rPr>
        <w:t>与第三次评估和审查及《战略计划》中期评价相比，较少缔约方在国家预算之外获得额外财务资源；</w:t>
      </w:r>
    </w:p>
    <w:p w14:paraId="293EE719"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rFonts w:eastAsia="KaiTi"/>
          <w:sz w:val="24"/>
          <w:lang w:val="en-US" w:eastAsia="zh-CN"/>
        </w:rPr>
      </w:pPr>
      <w:r w:rsidRPr="00C71727">
        <w:rPr>
          <w:rFonts w:eastAsia="KaiTi" w:hint="eastAsia"/>
          <w:sz w:val="24"/>
          <w:lang w:val="en-US" w:eastAsia="zh-CN"/>
        </w:rPr>
        <w:t>敦促</w:t>
      </w:r>
      <w:r w:rsidRPr="00C71727">
        <w:rPr>
          <w:rFonts w:ascii="SimSun" w:hAnsi="SimSun" w:hint="eastAsia"/>
          <w:sz w:val="24"/>
          <w:lang w:val="en-US" w:eastAsia="zh-CN"/>
        </w:rPr>
        <w:t>缔约方并</w:t>
      </w:r>
      <w:r w:rsidRPr="00C71727">
        <w:rPr>
          <w:rFonts w:eastAsia="KaiTi" w:hint="eastAsia"/>
          <w:sz w:val="24"/>
          <w:lang w:val="en-US" w:eastAsia="zh-CN"/>
        </w:rPr>
        <w:t>邀请</w:t>
      </w:r>
      <w:r w:rsidRPr="00C71727">
        <w:rPr>
          <w:rFonts w:ascii="SimSun" w:hAnsi="SimSun" w:hint="eastAsia"/>
          <w:sz w:val="24"/>
          <w:lang w:val="en-US" w:eastAsia="zh-CN"/>
        </w:rPr>
        <w:t>其他国家政府、捐助方和生物安全能力建设举措提供资源，支持缔约方努力加强能力和在</w:t>
      </w:r>
      <w:r>
        <w:rPr>
          <w:rFonts w:ascii="SimSun" w:hAnsi="SimSun" w:hint="eastAsia"/>
          <w:sz w:val="24"/>
          <w:lang w:val="en-US" w:eastAsia="zh-CN"/>
        </w:rPr>
        <w:t>以下</w:t>
      </w:r>
      <w:r w:rsidRPr="00C71727">
        <w:rPr>
          <w:rFonts w:ascii="SimSun" w:hAnsi="SimSun" w:hint="eastAsia"/>
          <w:sz w:val="24"/>
          <w:lang w:val="en-US" w:eastAsia="zh-CN"/>
        </w:rPr>
        <w:t>各优先领域加强执行《卡塔赫纳议定书》</w:t>
      </w:r>
      <w:r>
        <w:rPr>
          <w:rFonts w:ascii="SimSun" w:hAnsi="SimSun" w:hint="eastAsia"/>
          <w:sz w:val="24"/>
          <w:lang w:val="en-US" w:eastAsia="zh-CN"/>
        </w:rPr>
        <w:t>：</w:t>
      </w:r>
      <w:r w:rsidRPr="006019CD">
        <w:rPr>
          <w:rFonts w:ascii="SimSun" w:hAnsi="SimSun"/>
          <w:sz w:val="24"/>
          <w:lang w:eastAsia="zh-CN"/>
        </w:rPr>
        <w:t>制定和实施执行《议定书》的法律、行政和其他措施；风险评估和风险管理；改性活生物体的检测和鉴定；公众意识、教育和参与；社会经济因素；责任和补救；国家报告；和技术转让</w:t>
      </w:r>
      <w:r w:rsidRPr="00C71727">
        <w:rPr>
          <w:rFonts w:ascii="SimSun" w:hAnsi="SimSun" w:hint="eastAsia"/>
          <w:sz w:val="24"/>
          <w:lang w:val="en-US" w:eastAsia="zh-CN"/>
        </w:rPr>
        <w:t>；</w:t>
      </w:r>
    </w:p>
    <w:p w14:paraId="6D347EC0" w14:textId="77777777" w:rsidR="00065FB8" w:rsidRPr="00C71727" w:rsidRDefault="00065FB8" w:rsidP="00065FB8">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C71727">
        <w:rPr>
          <w:b/>
          <w:iCs/>
          <w:snapToGrid w:val="0"/>
          <w:kern w:val="22"/>
          <w:sz w:val="24"/>
          <w:lang w:eastAsia="zh-CN"/>
        </w:rPr>
        <w:t xml:space="preserve">C.  </w:t>
      </w:r>
      <w:r w:rsidRPr="00C71727">
        <w:rPr>
          <w:rFonts w:hint="eastAsia"/>
          <w:b/>
          <w:iCs/>
          <w:snapToGrid w:val="0"/>
          <w:kern w:val="22"/>
          <w:sz w:val="24"/>
          <w:lang w:eastAsia="zh-CN"/>
        </w:rPr>
        <w:t>风险评估和风险管理</w:t>
      </w:r>
    </w:p>
    <w:p w14:paraId="11EF6F55"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sz w:val="24"/>
          <w:lang w:val="en-US" w:eastAsia="zh-CN"/>
        </w:rPr>
        <w:t>欢迎</w:t>
      </w:r>
      <w:r w:rsidRPr="00C71727">
        <w:rPr>
          <w:rFonts w:hint="eastAsia"/>
          <w:iCs/>
          <w:snapToGrid w:val="0"/>
          <w:kern w:val="22"/>
          <w:sz w:val="24"/>
          <w:lang w:val="en-US" w:eastAsia="zh-CN"/>
        </w:rPr>
        <w:t>缔约方在根据《议定书》进行风险评估和在生物安全信息交换所发布风险评估摘要报告和决定方面取得的进展；</w:t>
      </w:r>
    </w:p>
    <w:p w14:paraId="298ED2CB"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sz w:val="24"/>
          <w:lang w:val="en-US" w:eastAsia="zh-CN"/>
        </w:rPr>
        <w:t>又欢迎</w:t>
      </w:r>
      <w:r w:rsidRPr="00C71727">
        <w:rPr>
          <w:rFonts w:hint="eastAsia"/>
          <w:iCs/>
          <w:snapToGrid w:val="0"/>
          <w:kern w:val="22"/>
          <w:sz w:val="24"/>
          <w:lang w:val="en-US" w:eastAsia="zh-CN"/>
        </w:rPr>
        <w:t>缔约方在根据《卡塔赫纳议定书》附件三采用通用风险评估和风险管理办法以及在采取或使用自愿性指导文件进行风险评估或评价通知人提交的风险评估摘要报告方面取得的进展；</w:t>
      </w:r>
    </w:p>
    <w:p w14:paraId="67397116"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iCs/>
          <w:snapToGrid w:val="0"/>
          <w:kern w:val="22"/>
          <w:sz w:val="24"/>
          <w:lang w:val="en-US" w:eastAsia="zh-CN"/>
        </w:rPr>
      </w:pPr>
      <w:r w:rsidRPr="00C71727">
        <w:rPr>
          <w:rFonts w:eastAsia="KaiTi" w:hint="eastAsia"/>
          <w:sz w:val="24"/>
          <w:lang w:val="en-US" w:eastAsia="zh-CN"/>
        </w:rPr>
        <w:t>确认</w:t>
      </w:r>
      <w:r w:rsidRPr="00C71727">
        <w:rPr>
          <w:rFonts w:hint="eastAsia"/>
          <w:iCs/>
          <w:snapToGrid w:val="0"/>
          <w:kern w:val="22"/>
          <w:sz w:val="24"/>
          <w:lang w:val="en-US" w:eastAsia="zh-CN"/>
        </w:rPr>
        <w:t>需要进一步支持风险评估和风险管理，包括通过加强人力资源能力和便利获得充足的财务资源、适当科学知识的技术基础设施；</w:t>
      </w:r>
    </w:p>
    <w:p w14:paraId="21B453CD" w14:textId="77777777" w:rsidR="00065FB8" w:rsidRPr="00C71727" w:rsidRDefault="00065FB8" w:rsidP="00065FB8">
      <w:pPr>
        <w:keepNext/>
        <w:suppressLineNumbers/>
        <w:tabs>
          <w:tab w:val="left" w:pos="426"/>
        </w:tabs>
        <w:suppressAutoHyphens/>
        <w:overflowPunct w:val="0"/>
        <w:autoSpaceDE w:val="0"/>
        <w:autoSpaceDN w:val="0"/>
        <w:adjustRightInd w:val="0"/>
        <w:snapToGrid w:val="0"/>
        <w:spacing w:line="240" w:lineRule="atLeast"/>
        <w:jc w:val="center"/>
        <w:rPr>
          <w:b/>
          <w:iCs/>
          <w:snapToGrid w:val="0"/>
          <w:kern w:val="22"/>
          <w:sz w:val="24"/>
          <w:lang w:eastAsia="zh-CN"/>
        </w:rPr>
      </w:pPr>
      <w:r w:rsidRPr="00C71727">
        <w:rPr>
          <w:b/>
          <w:iCs/>
          <w:snapToGrid w:val="0"/>
          <w:kern w:val="22"/>
          <w:sz w:val="24"/>
          <w:lang w:eastAsia="zh-CN"/>
        </w:rPr>
        <w:lastRenderedPageBreak/>
        <w:t xml:space="preserve">D.  </w:t>
      </w:r>
      <w:r w:rsidRPr="00623A15">
        <w:rPr>
          <w:rFonts w:hint="eastAsia"/>
          <w:b/>
          <w:iCs/>
          <w:snapToGrid w:val="0"/>
          <w:kern w:val="22"/>
          <w:sz w:val="24"/>
          <w:lang w:eastAsia="zh-CN"/>
        </w:rPr>
        <w:t>可能产生不利影响的改性活生物体或特性</w:t>
      </w:r>
    </w:p>
    <w:p w14:paraId="1DFFAE26"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赞扬</w:t>
      </w:r>
      <w:r w:rsidRPr="00C71727">
        <w:rPr>
          <w:sz w:val="24"/>
          <w:lang w:val="en-US" w:eastAsia="zh-CN"/>
        </w:rPr>
        <w:t>许多缔约方已建立能力</w:t>
      </w:r>
      <w:r w:rsidRPr="00C71727">
        <w:rPr>
          <w:rFonts w:hint="eastAsia"/>
          <w:sz w:val="24"/>
          <w:lang w:val="en-US" w:eastAsia="zh-CN"/>
        </w:rPr>
        <w:t>以</w:t>
      </w:r>
      <w:r w:rsidRPr="00C71727">
        <w:rPr>
          <w:rFonts w:hint="eastAsia"/>
          <w:sz w:val="24"/>
          <w:lang w:val="en-US" w:eastAsia="zh-CN"/>
        </w:rPr>
        <w:t>[</w:t>
      </w:r>
      <w:r w:rsidRPr="00C71727">
        <w:rPr>
          <w:rFonts w:hint="eastAsia"/>
          <w:sz w:val="24"/>
          <w:lang w:val="en-US" w:eastAsia="zh-CN"/>
        </w:rPr>
        <w:t>发现、</w:t>
      </w:r>
      <w:r w:rsidRPr="00C71727">
        <w:rPr>
          <w:sz w:val="24"/>
          <w:lang w:val="en-US" w:eastAsia="zh-CN"/>
        </w:rPr>
        <w:t>]</w:t>
      </w:r>
      <w:r w:rsidRPr="00C71727">
        <w:rPr>
          <w:sz w:val="24"/>
          <w:lang w:val="en-US" w:eastAsia="zh-CN"/>
        </w:rPr>
        <w:t>识别、评估和监测可能对保护和可持续利用生物多样性产生不利影响的改性活生物体或特性；</w:t>
      </w:r>
    </w:p>
    <w:p w14:paraId="74C8B700"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sz w:val="24"/>
          <w:lang w:val="en-US" w:eastAsia="zh-CN"/>
        </w:rPr>
        <w:t>然而</w:t>
      </w:r>
      <w:r w:rsidRPr="00C71727">
        <w:rPr>
          <w:rFonts w:eastAsia="KaiTi"/>
          <w:sz w:val="24"/>
          <w:lang w:val="en-US" w:eastAsia="zh-CN"/>
        </w:rPr>
        <w:t>确认</w:t>
      </w:r>
      <w:r w:rsidRPr="00C71727">
        <w:rPr>
          <w:sz w:val="24"/>
          <w:lang w:val="en-US" w:eastAsia="zh-CN"/>
        </w:rPr>
        <w:t>需要</w:t>
      </w:r>
      <w:r w:rsidRPr="00C71727">
        <w:rPr>
          <w:rFonts w:hint="eastAsia"/>
          <w:sz w:val="24"/>
          <w:lang w:val="en-US" w:eastAsia="zh-CN"/>
        </w:rPr>
        <w:t>进一步的支助</w:t>
      </w:r>
      <w:r w:rsidRPr="00C71727">
        <w:rPr>
          <w:sz w:val="24"/>
          <w:lang w:val="en-US" w:eastAsia="zh-CN"/>
        </w:rPr>
        <w:t>，</w:t>
      </w:r>
      <w:r w:rsidRPr="00C71727">
        <w:rPr>
          <w:rFonts w:hint="eastAsia"/>
          <w:sz w:val="24"/>
          <w:lang w:val="en-US" w:eastAsia="zh-CN"/>
        </w:rPr>
        <w:t>以便</w:t>
      </w:r>
      <w:r w:rsidRPr="00C71727">
        <w:rPr>
          <w:sz w:val="24"/>
          <w:lang w:val="en-US" w:eastAsia="zh-CN"/>
        </w:rPr>
        <w:t>加强人力资源</w:t>
      </w:r>
      <w:r w:rsidRPr="00C71727">
        <w:rPr>
          <w:rFonts w:hint="eastAsia"/>
          <w:sz w:val="24"/>
          <w:lang w:val="en-US" w:eastAsia="zh-CN"/>
        </w:rPr>
        <w:t>和体制</w:t>
      </w:r>
      <w:r w:rsidRPr="00C71727">
        <w:rPr>
          <w:sz w:val="24"/>
          <w:lang w:val="en-US" w:eastAsia="zh-CN"/>
        </w:rPr>
        <w:t>能力</w:t>
      </w:r>
      <w:r w:rsidRPr="00C71727">
        <w:rPr>
          <w:rFonts w:hint="eastAsia"/>
          <w:sz w:val="24"/>
          <w:lang w:val="en-US" w:eastAsia="zh-CN"/>
        </w:rPr>
        <w:t>，特别是通过加强缔约方之间的国际合作，根据第</w:t>
      </w:r>
      <w:r w:rsidRPr="00C71727">
        <w:rPr>
          <w:rFonts w:hint="eastAsia"/>
          <w:sz w:val="24"/>
          <w:lang w:val="en-US" w:eastAsia="zh-CN"/>
        </w:rPr>
        <w:t>1</w:t>
      </w:r>
      <w:r w:rsidRPr="00C71727">
        <w:rPr>
          <w:sz w:val="24"/>
          <w:lang w:val="en-US" w:eastAsia="zh-CN"/>
        </w:rPr>
        <w:t>6</w:t>
      </w:r>
      <w:r w:rsidRPr="00C71727">
        <w:rPr>
          <w:rFonts w:hint="eastAsia"/>
          <w:sz w:val="24"/>
          <w:lang w:val="en-US" w:eastAsia="zh-CN"/>
        </w:rPr>
        <w:t>条，</w:t>
      </w:r>
      <w:r w:rsidRPr="00C71727">
        <w:rPr>
          <w:sz w:val="24"/>
          <w:lang w:val="en-US" w:eastAsia="zh-CN"/>
        </w:rPr>
        <w:t>识别、评估和监测可能对保护和可持续利用生物多样性产生不利影响的改性活生物体或特性</w:t>
      </w:r>
      <w:r w:rsidRPr="00C71727">
        <w:rPr>
          <w:rFonts w:hint="eastAsia"/>
          <w:sz w:val="24"/>
          <w:lang w:val="en-US" w:eastAsia="zh-CN"/>
        </w:rPr>
        <w:t>，并便利</w:t>
      </w:r>
      <w:r w:rsidRPr="00C71727">
        <w:rPr>
          <w:sz w:val="24"/>
          <w:lang w:val="en-US" w:eastAsia="zh-CN"/>
        </w:rPr>
        <w:t>获得识别、评估和监测改性活生物体的适当技术基础设施；</w:t>
      </w:r>
    </w:p>
    <w:p w14:paraId="53217AFA" w14:textId="77777777" w:rsidR="00065FB8" w:rsidRPr="00C71727" w:rsidRDefault="00065FB8" w:rsidP="00065FB8">
      <w:pPr>
        <w:adjustRightInd w:val="0"/>
        <w:snapToGrid w:val="0"/>
        <w:spacing w:line="240" w:lineRule="atLeast"/>
        <w:jc w:val="center"/>
        <w:rPr>
          <w:b/>
          <w:bCs/>
          <w:sz w:val="24"/>
          <w:lang w:eastAsia="zh-CN"/>
        </w:rPr>
      </w:pPr>
      <w:r w:rsidRPr="00C71727">
        <w:rPr>
          <w:rFonts w:hint="eastAsia"/>
          <w:b/>
          <w:bCs/>
          <w:sz w:val="24"/>
          <w:lang w:eastAsia="zh-CN"/>
        </w:rPr>
        <w:t>E.</w:t>
      </w:r>
      <w:r w:rsidRPr="00C71727">
        <w:rPr>
          <w:b/>
          <w:bCs/>
          <w:sz w:val="24"/>
          <w:lang w:eastAsia="zh-CN"/>
        </w:rPr>
        <w:t xml:space="preserve">  </w:t>
      </w:r>
      <w:r w:rsidRPr="00623A15">
        <w:rPr>
          <w:rFonts w:hint="eastAsia"/>
          <w:b/>
          <w:iCs/>
          <w:snapToGrid w:val="0"/>
          <w:kern w:val="22"/>
          <w:sz w:val="24"/>
          <w:lang w:eastAsia="zh-CN"/>
        </w:rPr>
        <w:t>赔偿责任和补救</w:t>
      </w:r>
    </w:p>
    <w:p w14:paraId="4677ABF3" w14:textId="33F9E0F0" w:rsidR="00065FB8"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注意到</w:t>
      </w:r>
      <w:r w:rsidRPr="00C71727">
        <w:rPr>
          <w:sz w:val="24"/>
          <w:lang w:val="en-US" w:eastAsia="zh-CN"/>
        </w:rPr>
        <w:t>批准《关于赔偿责任和补救的名古屋</w:t>
      </w:r>
      <w:r w:rsidRPr="00C71727">
        <w:rPr>
          <w:sz w:val="24"/>
          <w:lang w:val="en-US" w:eastAsia="zh-CN"/>
        </w:rPr>
        <w:t>-</w:t>
      </w:r>
      <w:r w:rsidRPr="00C71727">
        <w:rPr>
          <w:sz w:val="24"/>
          <w:lang w:val="en-US" w:eastAsia="zh-CN"/>
        </w:rPr>
        <w:t>吉隆坡补充议定书》的</w:t>
      </w:r>
      <w:r w:rsidRPr="00C71727">
        <w:rPr>
          <w:rFonts w:hint="eastAsia"/>
          <w:sz w:val="24"/>
          <w:lang w:val="en-US" w:eastAsia="zh-CN"/>
        </w:rPr>
        <w:t>《</w:t>
      </w:r>
      <w:r w:rsidRPr="00C71727">
        <w:rPr>
          <w:sz w:val="24"/>
          <w:lang w:val="en-US" w:eastAsia="zh-CN"/>
        </w:rPr>
        <w:t>卡塔赫纳议定书</w:t>
      </w:r>
      <w:r w:rsidRPr="00C71727">
        <w:rPr>
          <w:rFonts w:hint="eastAsia"/>
          <w:sz w:val="24"/>
          <w:lang w:val="en-US" w:eastAsia="zh-CN"/>
        </w:rPr>
        <w:t>》</w:t>
      </w:r>
      <w:r w:rsidRPr="00C71727">
        <w:rPr>
          <w:sz w:val="24"/>
          <w:lang w:val="en-US" w:eastAsia="zh-CN"/>
        </w:rPr>
        <w:t>缔约方数量有限；</w:t>
      </w:r>
    </w:p>
    <w:p w14:paraId="14372364" w14:textId="37C9EB52" w:rsidR="00DA5ACE" w:rsidRPr="00C71727" w:rsidRDefault="00DA5ACE"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DA5ACE">
        <w:rPr>
          <w:rFonts w:eastAsia="KaiTi" w:hint="eastAsia"/>
          <w:sz w:val="24"/>
          <w:lang w:val="en-US" w:eastAsia="zh-CN"/>
        </w:rPr>
        <w:t>欢迎</w:t>
      </w:r>
      <w:r w:rsidR="00A218A4">
        <w:rPr>
          <w:rFonts w:eastAsia="KaiTi" w:hint="eastAsia"/>
          <w:sz w:val="24"/>
          <w:lang w:val="en-US" w:eastAsia="zh-CN"/>
        </w:rPr>
        <w:t>《</w:t>
      </w:r>
      <w:r w:rsidRPr="00DA5ACE">
        <w:rPr>
          <w:rFonts w:hint="eastAsia"/>
          <w:sz w:val="24"/>
          <w:lang w:val="en-US" w:eastAsia="zh-CN"/>
        </w:rPr>
        <w:t>补充议定书</w:t>
      </w:r>
      <w:r w:rsidR="00A218A4">
        <w:rPr>
          <w:rFonts w:hint="eastAsia"/>
          <w:sz w:val="24"/>
          <w:lang w:val="en-US" w:eastAsia="zh-CN"/>
        </w:rPr>
        <w:t>》</w:t>
      </w:r>
      <w:r w:rsidRPr="00DA5ACE">
        <w:rPr>
          <w:rFonts w:hint="eastAsia"/>
          <w:sz w:val="24"/>
          <w:lang w:val="en-US" w:eastAsia="zh-CN"/>
        </w:rPr>
        <w:t>缔约方在采取措施执行</w:t>
      </w:r>
      <w:r w:rsidR="00A218A4">
        <w:rPr>
          <w:rFonts w:hint="eastAsia"/>
          <w:sz w:val="24"/>
          <w:lang w:val="en-US" w:eastAsia="zh-CN"/>
        </w:rPr>
        <w:t>《</w:t>
      </w:r>
      <w:r w:rsidRPr="00DA5ACE">
        <w:rPr>
          <w:rFonts w:hint="eastAsia"/>
          <w:sz w:val="24"/>
          <w:lang w:val="en-US" w:eastAsia="zh-CN"/>
        </w:rPr>
        <w:t>补充议定书</w:t>
      </w:r>
      <w:r w:rsidR="00A218A4">
        <w:rPr>
          <w:rFonts w:hint="eastAsia"/>
          <w:sz w:val="24"/>
          <w:lang w:val="en-US" w:eastAsia="zh-CN"/>
        </w:rPr>
        <w:t>》</w:t>
      </w:r>
      <w:r w:rsidRPr="00DA5ACE">
        <w:rPr>
          <w:rFonts w:hint="eastAsia"/>
          <w:sz w:val="24"/>
          <w:lang w:val="en-US" w:eastAsia="zh-CN"/>
        </w:rPr>
        <w:t>方面取得的进展，同时认识到需要向在这方面面临挑战的</w:t>
      </w:r>
      <w:r w:rsidR="00A218A4">
        <w:rPr>
          <w:rFonts w:hint="eastAsia"/>
          <w:sz w:val="24"/>
          <w:lang w:val="en-US" w:eastAsia="zh-CN"/>
        </w:rPr>
        <w:t>《</w:t>
      </w:r>
      <w:r w:rsidRPr="00DA5ACE">
        <w:rPr>
          <w:rFonts w:hint="eastAsia"/>
          <w:sz w:val="24"/>
          <w:lang w:val="en-US" w:eastAsia="zh-CN"/>
        </w:rPr>
        <w:t>补充议定书</w:t>
      </w:r>
      <w:r w:rsidR="00A218A4">
        <w:rPr>
          <w:rFonts w:hint="eastAsia"/>
          <w:sz w:val="24"/>
          <w:lang w:val="en-US" w:eastAsia="zh-CN"/>
        </w:rPr>
        <w:t>》</w:t>
      </w:r>
      <w:r w:rsidRPr="00DA5ACE">
        <w:rPr>
          <w:rFonts w:hint="eastAsia"/>
          <w:sz w:val="24"/>
          <w:lang w:val="en-US" w:eastAsia="zh-CN"/>
        </w:rPr>
        <w:t>缔约方提供支持；</w:t>
      </w:r>
    </w:p>
    <w:p w14:paraId="780C6F07" w14:textId="7FD9A0DE"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请</w:t>
      </w:r>
      <w:r w:rsidRPr="00C71727">
        <w:rPr>
          <w:sz w:val="24"/>
          <w:lang w:val="en-US" w:eastAsia="zh-CN"/>
        </w:rPr>
        <w:t>执行秘书在资源允许的情况下开展活动，支持批准工作，邀请其他伙伴也就</w:t>
      </w:r>
      <w:r w:rsidR="00A218A4">
        <w:rPr>
          <w:rFonts w:hint="eastAsia"/>
          <w:sz w:val="24"/>
          <w:lang w:val="en-US" w:eastAsia="zh-CN"/>
        </w:rPr>
        <w:t>《</w:t>
      </w:r>
      <w:r w:rsidRPr="00C71727">
        <w:rPr>
          <w:sz w:val="24"/>
          <w:lang w:val="en-US" w:eastAsia="zh-CN"/>
        </w:rPr>
        <w:t>补充议定书</w:t>
      </w:r>
      <w:r w:rsidR="00A218A4">
        <w:rPr>
          <w:rFonts w:hint="eastAsia"/>
          <w:sz w:val="24"/>
          <w:lang w:val="en-US" w:eastAsia="zh-CN"/>
        </w:rPr>
        <w:t>》</w:t>
      </w:r>
      <w:r w:rsidRPr="00C71727">
        <w:rPr>
          <w:sz w:val="24"/>
          <w:lang w:val="en-US" w:eastAsia="zh-CN"/>
        </w:rPr>
        <w:t>开展提高认识活动；</w:t>
      </w:r>
    </w:p>
    <w:p w14:paraId="43D94A1E" w14:textId="77777777" w:rsidR="00065FB8" w:rsidRPr="00C71727" w:rsidRDefault="00065FB8" w:rsidP="00065FB8">
      <w:pPr>
        <w:adjustRightInd w:val="0"/>
        <w:snapToGrid w:val="0"/>
        <w:spacing w:line="240" w:lineRule="atLeast"/>
        <w:jc w:val="center"/>
        <w:rPr>
          <w:b/>
          <w:bCs/>
          <w:sz w:val="24"/>
          <w:lang w:eastAsia="zh-CN"/>
        </w:rPr>
      </w:pPr>
      <w:r w:rsidRPr="00C71727">
        <w:rPr>
          <w:b/>
          <w:bCs/>
          <w:sz w:val="24"/>
          <w:lang w:eastAsia="zh-CN"/>
        </w:rPr>
        <w:t xml:space="preserve">F.  </w:t>
      </w:r>
      <w:r w:rsidRPr="00C71727">
        <w:rPr>
          <w:rFonts w:hint="eastAsia"/>
          <w:b/>
          <w:bCs/>
          <w:sz w:val="24"/>
          <w:lang w:eastAsia="zh-CN"/>
        </w:rPr>
        <w:t>处理、运输、包装和标识</w:t>
      </w:r>
    </w:p>
    <w:p w14:paraId="01FD4B4D"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欢迎</w:t>
      </w:r>
      <w:r w:rsidRPr="00C71727">
        <w:rPr>
          <w:sz w:val="24"/>
          <w:lang w:val="en-US" w:eastAsia="zh-CN"/>
        </w:rPr>
        <w:t>几乎所有缔约方都对一些实验室人员进行了改性活生物体检测培训，同时认识到这些缔约方中约有一半表示需要更多的培训；</w:t>
      </w:r>
    </w:p>
    <w:p w14:paraId="6D3E79C0"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注意到</w:t>
      </w:r>
      <w:r w:rsidRPr="00C71727">
        <w:rPr>
          <w:sz w:val="24"/>
          <w:lang w:val="en-US" w:eastAsia="zh-CN"/>
        </w:rPr>
        <w:t>大多数缔约方报告</w:t>
      </w:r>
      <w:r w:rsidRPr="00C71727">
        <w:rPr>
          <w:rFonts w:hint="eastAsia"/>
          <w:sz w:val="24"/>
          <w:lang w:val="en-US" w:eastAsia="zh-CN"/>
        </w:rPr>
        <w:t>说有使用</w:t>
      </w:r>
      <w:r w:rsidRPr="00C71727">
        <w:rPr>
          <w:sz w:val="24"/>
          <w:lang w:val="en-US" w:eastAsia="zh-CN"/>
        </w:rPr>
        <w:t>实验室设施</w:t>
      </w:r>
      <w:r w:rsidRPr="00C71727">
        <w:rPr>
          <w:rFonts w:hint="eastAsia"/>
          <w:sz w:val="24"/>
          <w:lang w:val="en-US" w:eastAsia="zh-CN"/>
        </w:rPr>
        <w:t>的可靠途径</w:t>
      </w:r>
      <w:r w:rsidRPr="00C71727">
        <w:rPr>
          <w:sz w:val="24"/>
          <w:lang w:val="en-US" w:eastAsia="zh-CN"/>
        </w:rPr>
        <w:t>，但</w:t>
      </w:r>
      <w:r w:rsidRPr="00C71727">
        <w:rPr>
          <w:rFonts w:eastAsia="KaiTi"/>
          <w:sz w:val="24"/>
          <w:lang w:val="en-US" w:eastAsia="zh-CN"/>
        </w:rPr>
        <w:t>关切地注意到</w:t>
      </w:r>
      <w:r w:rsidRPr="00C71727">
        <w:rPr>
          <w:sz w:val="24"/>
          <w:lang w:val="en-US" w:eastAsia="zh-CN"/>
        </w:rPr>
        <w:t>其他缔约方在这方面继续面临挑战，需要</w:t>
      </w:r>
      <w:r w:rsidRPr="00C71727">
        <w:rPr>
          <w:rFonts w:hint="eastAsia"/>
          <w:sz w:val="24"/>
          <w:lang w:val="en-US" w:eastAsia="zh-CN"/>
        </w:rPr>
        <w:t>支助</w:t>
      </w:r>
      <w:r w:rsidRPr="00C71727">
        <w:rPr>
          <w:sz w:val="24"/>
          <w:lang w:val="en-US" w:eastAsia="zh-CN"/>
        </w:rPr>
        <w:t>；</w:t>
      </w:r>
    </w:p>
    <w:p w14:paraId="10D19E1C" w14:textId="6A2ACFDE" w:rsidR="00065FB8" w:rsidRPr="00C71727" w:rsidRDefault="00065FB8" w:rsidP="00065FB8">
      <w:pPr>
        <w:adjustRightInd w:val="0"/>
        <w:snapToGrid w:val="0"/>
        <w:spacing w:line="240" w:lineRule="atLeast"/>
        <w:jc w:val="center"/>
        <w:rPr>
          <w:b/>
          <w:bCs/>
          <w:sz w:val="24"/>
          <w:lang w:eastAsia="zh-CN"/>
        </w:rPr>
      </w:pPr>
      <w:r w:rsidRPr="00C71727">
        <w:rPr>
          <w:b/>
          <w:bCs/>
          <w:sz w:val="24"/>
          <w:lang w:eastAsia="zh-CN"/>
        </w:rPr>
        <w:t xml:space="preserve">G.  </w:t>
      </w:r>
      <w:r w:rsidRPr="00C71727">
        <w:rPr>
          <w:b/>
          <w:bCs/>
          <w:sz w:val="24"/>
          <w:lang w:eastAsia="zh-CN"/>
        </w:rPr>
        <w:t>社会</w:t>
      </w:r>
      <w:r w:rsidR="00A218A4">
        <w:rPr>
          <w:rFonts w:hint="eastAsia"/>
          <w:b/>
          <w:bCs/>
          <w:sz w:val="24"/>
          <w:lang w:eastAsia="zh-CN"/>
        </w:rPr>
        <w:t>-</w:t>
      </w:r>
      <w:r w:rsidRPr="00C71727">
        <w:rPr>
          <w:b/>
          <w:bCs/>
          <w:sz w:val="24"/>
          <w:lang w:eastAsia="zh-CN"/>
        </w:rPr>
        <w:t>经济因素</w:t>
      </w:r>
    </w:p>
    <w:p w14:paraId="54AB5D2E"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注意到</w:t>
      </w:r>
      <w:r w:rsidRPr="00C71727">
        <w:rPr>
          <w:rFonts w:hint="eastAsia"/>
          <w:sz w:val="24"/>
          <w:lang w:val="en-US" w:eastAsia="zh-CN"/>
        </w:rPr>
        <w:t>约有一半缔约方采取了具体办法或要求，方便在改性活生物体决策中考虑社会经济因素；</w:t>
      </w:r>
    </w:p>
    <w:p w14:paraId="4D2292B7" w14:textId="2C01468F"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Pr>
          <w:rFonts w:eastAsia="KaiTi" w:hint="eastAsia"/>
          <w:sz w:val="24"/>
          <w:lang w:val="en-US" w:eastAsia="zh-CN"/>
        </w:rPr>
        <w:t>又</w:t>
      </w:r>
      <w:r w:rsidRPr="00C71727">
        <w:rPr>
          <w:rFonts w:eastAsia="KaiTi" w:hint="eastAsia"/>
          <w:sz w:val="24"/>
          <w:lang w:val="en-US" w:eastAsia="zh-CN"/>
        </w:rPr>
        <w:t>注意到</w:t>
      </w:r>
      <w:r w:rsidRPr="00C71727">
        <w:rPr>
          <w:rFonts w:hint="eastAsia"/>
          <w:sz w:val="24"/>
          <w:lang w:val="en-US" w:eastAsia="zh-CN"/>
        </w:rPr>
        <w:t>应该收集和分享更多关于方式方法的信息，</w:t>
      </w:r>
      <w:r w:rsidRPr="00C71727">
        <w:rPr>
          <w:rFonts w:eastAsia="KaiTi" w:hint="eastAsia"/>
          <w:sz w:val="24"/>
          <w:lang w:val="en-US" w:eastAsia="zh-CN"/>
        </w:rPr>
        <w:t>鼓励</w:t>
      </w:r>
      <w:r w:rsidRPr="00C71727">
        <w:rPr>
          <w:rFonts w:hint="eastAsia"/>
          <w:sz w:val="24"/>
          <w:lang w:val="en-US" w:eastAsia="zh-CN"/>
        </w:rPr>
        <w:t>缔约方交流社会经济因素方面的研究和信息，支持那些愿意这样做的缔约方根据《议定书》第</w:t>
      </w:r>
      <w:r w:rsidRPr="00C71727">
        <w:rPr>
          <w:rFonts w:hint="eastAsia"/>
          <w:sz w:val="24"/>
          <w:lang w:val="en-US" w:eastAsia="zh-CN"/>
        </w:rPr>
        <w:t>2</w:t>
      </w:r>
      <w:r w:rsidRPr="00C71727">
        <w:rPr>
          <w:sz w:val="24"/>
          <w:lang w:val="en-US" w:eastAsia="zh-CN"/>
        </w:rPr>
        <w:t>6</w:t>
      </w:r>
      <w:r w:rsidRPr="00C71727">
        <w:rPr>
          <w:rFonts w:hint="eastAsia"/>
          <w:sz w:val="24"/>
          <w:lang w:val="en-US" w:eastAsia="zh-CN"/>
        </w:rPr>
        <w:t>条和第</w:t>
      </w:r>
      <w:r w:rsidRPr="00C71727">
        <w:rPr>
          <w:rFonts w:hint="eastAsia"/>
          <w:sz w:val="24"/>
          <w:lang w:val="en-US" w:eastAsia="zh-CN"/>
        </w:rPr>
        <w:t>2</w:t>
      </w:r>
      <w:r w:rsidRPr="00C71727">
        <w:rPr>
          <w:sz w:val="24"/>
          <w:lang w:val="en-US" w:eastAsia="zh-CN"/>
        </w:rPr>
        <w:t>0</w:t>
      </w:r>
      <w:r w:rsidRPr="00C71727">
        <w:rPr>
          <w:rFonts w:hint="eastAsia"/>
          <w:sz w:val="24"/>
          <w:lang w:val="en-US" w:eastAsia="zh-CN"/>
        </w:rPr>
        <w:t>条把社会经济因素考虑在内；</w:t>
      </w:r>
    </w:p>
    <w:p w14:paraId="42634AA0"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又鼓励</w:t>
      </w:r>
      <w:r w:rsidRPr="00C71727">
        <w:rPr>
          <w:rFonts w:hint="eastAsia"/>
          <w:sz w:val="24"/>
          <w:lang w:val="en-US" w:eastAsia="zh-CN"/>
        </w:rPr>
        <w:t>缔约方在研究社会经济因素时促进土著人民和地方社区、妇女和青年、各种文化自然和文化之间的关系的参与；</w:t>
      </w:r>
    </w:p>
    <w:p w14:paraId="7632B549" w14:textId="77777777" w:rsidR="00065FB8" w:rsidRPr="00C71727" w:rsidRDefault="00065FB8" w:rsidP="00065FB8">
      <w:pPr>
        <w:adjustRightInd w:val="0"/>
        <w:snapToGrid w:val="0"/>
        <w:spacing w:line="240" w:lineRule="atLeast"/>
        <w:jc w:val="center"/>
        <w:rPr>
          <w:b/>
          <w:bCs/>
          <w:sz w:val="24"/>
          <w:lang w:eastAsia="zh-CN"/>
        </w:rPr>
      </w:pPr>
      <w:r w:rsidRPr="00C71727">
        <w:rPr>
          <w:rFonts w:hint="eastAsia"/>
          <w:b/>
          <w:bCs/>
          <w:sz w:val="24"/>
          <w:lang w:eastAsia="zh-CN"/>
        </w:rPr>
        <w:t>H.</w:t>
      </w:r>
      <w:r w:rsidRPr="00C71727">
        <w:rPr>
          <w:b/>
          <w:bCs/>
          <w:sz w:val="24"/>
          <w:lang w:eastAsia="zh-CN"/>
        </w:rPr>
        <w:t xml:space="preserve">  </w:t>
      </w:r>
      <w:r w:rsidRPr="00C71727">
        <w:rPr>
          <w:rFonts w:hint="eastAsia"/>
          <w:b/>
          <w:bCs/>
          <w:sz w:val="24"/>
          <w:lang w:eastAsia="zh-CN"/>
        </w:rPr>
        <w:t>过境、封闭使用、无意中造成的越境转移和应急措施</w:t>
      </w:r>
    </w:p>
    <w:p w14:paraId="1261B792"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欢迎</w:t>
      </w:r>
      <w:r w:rsidRPr="00C71727">
        <w:rPr>
          <w:rFonts w:hint="eastAsia"/>
          <w:sz w:val="24"/>
          <w:lang w:val="en-US" w:eastAsia="zh-CN"/>
        </w:rPr>
        <w:t>大约三分之二的缔约方已经采取措施管制改性活生物体的封闭使用和过境；</w:t>
      </w:r>
    </w:p>
    <w:p w14:paraId="49CC0DDE"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又欢迎</w:t>
      </w:r>
      <w:r w:rsidRPr="00C71727">
        <w:rPr>
          <w:rFonts w:hint="eastAsia"/>
          <w:sz w:val="24"/>
          <w:lang w:val="en-US" w:eastAsia="zh-CN"/>
        </w:rPr>
        <w:t>近三分之二的缔约方有能力在发生改性活生物体无意越境转移时采取适当措施；</w:t>
      </w:r>
    </w:p>
    <w:p w14:paraId="343CCF79"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鼓励</w:t>
      </w:r>
      <w:r w:rsidRPr="00C71727">
        <w:rPr>
          <w:rFonts w:hint="eastAsia"/>
          <w:sz w:val="24"/>
          <w:lang w:val="en-US" w:eastAsia="zh-CN"/>
        </w:rPr>
        <w:t>尚未采取必要措施规范改性活生物体的封闭使用和运输以及无意中造成的改性活生物体越境转移的缔约方采取这些措施，并</w:t>
      </w:r>
      <w:r w:rsidRPr="00C71727">
        <w:rPr>
          <w:rFonts w:eastAsia="KaiTi" w:hint="eastAsia"/>
          <w:sz w:val="24"/>
          <w:lang w:val="en-US" w:eastAsia="zh-CN"/>
        </w:rPr>
        <w:t>确认</w:t>
      </w:r>
      <w:r w:rsidRPr="00C71727">
        <w:rPr>
          <w:rFonts w:hint="eastAsia"/>
          <w:sz w:val="24"/>
          <w:lang w:val="en-US" w:eastAsia="zh-CN"/>
        </w:rPr>
        <w:t>必须支持这些缔约方采取这些措施和建设这方面的能力；</w:t>
      </w:r>
    </w:p>
    <w:p w14:paraId="40333B7D" w14:textId="77777777" w:rsidR="00A218A4" w:rsidRDefault="00A218A4" w:rsidP="00065FB8">
      <w:pPr>
        <w:adjustRightInd w:val="0"/>
        <w:snapToGrid w:val="0"/>
        <w:spacing w:line="240" w:lineRule="atLeast"/>
        <w:jc w:val="center"/>
        <w:rPr>
          <w:b/>
          <w:bCs/>
          <w:sz w:val="24"/>
          <w:lang w:eastAsia="zh-CN"/>
        </w:rPr>
      </w:pPr>
    </w:p>
    <w:p w14:paraId="65701D2E" w14:textId="77777777" w:rsidR="00A218A4" w:rsidRDefault="00A218A4" w:rsidP="00065FB8">
      <w:pPr>
        <w:adjustRightInd w:val="0"/>
        <w:snapToGrid w:val="0"/>
        <w:spacing w:line="240" w:lineRule="atLeast"/>
        <w:jc w:val="center"/>
        <w:rPr>
          <w:b/>
          <w:bCs/>
          <w:sz w:val="24"/>
          <w:lang w:eastAsia="zh-CN"/>
        </w:rPr>
      </w:pPr>
    </w:p>
    <w:p w14:paraId="1BF015EC" w14:textId="087E041A" w:rsidR="00065FB8" w:rsidRPr="00C71727" w:rsidRDefault="00065FB8" w:rsidP="00065FB8">
      <w:pPr>
        <w:adjustRightInd w:val="0"/>
        <w:snapToGrid w:val="0"/>
        <w:spacing w:line="240" w:lineRule="atLeast"/>
        <w:jc w:val="center"/>
        <w:rPr>
          <w:b/>
          <w:bCs/>
          <w:sz w:val="24"/>
          <w:lang w:eastAsia="zh-CN"/>
        </w:rPr>
      </w:pPr>
      <w:r w:rsidRPr="00C71727">
        <w:rPr>
          <w:b/>
          <w:bCs/>
          <w:sz w:val="24"/>
          <w:lang w:eastAsia="zh-CN"/>
        </w:rPr>
        <w:lastRenderedPageBreak/>
        <w:t xml:space="preserve">I.  </w:t>
      </w:r>
      <w:r w:rsidRPr="00C71727">
        <w:rPr>
          <w:rFonts w:hint="eastAsia"/>
          <w:b/>
          <w:bCs/>
          <w:sz w:val="24"/>
          <w:lang w:eastAsia="zh-CN"/>
        </w:rPr>
        <w:t>信息分享</w:t>
      </w:r>
    </w:p>
    <w:p w14:paraId="6485C4B7"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注意到</w:t>
      </w:r>
      <w:r w:rsidRPr="00C71727">
        <w:rPr>
          <w:rFonts w:hint="eastAsia"/>
          <w:sz w:val="24"/>
          <w:lang w:val="en-US" w:eastAsia="zh-CN"/>
        </w:rPr>
        <w:t>生物安全信息交换所信息分享方面的积极趋势，包括发布的国家记录和参考记录数量以及访客数量；</w:t>
      </w:r>
    </w:p>
    <w:p w14:paraId="7AD89358"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呼吁</w:t>
      </w:r>
      <w:r w:rsidRPr="00C71727">
        <w:rPr>
          <w:rFonts w:hint="eastAsia"/>
          <w:sz w:val="24"/>
          <w:lang w:val="en-US" w:eastAsia="zh-CN"/>
        </w:rPr>
        <w:t>缔约方并鼓励其他用户及时更新记录；</w:t>
      </w:r>
    </w:p>
    <w:p w14:paraId="61998244" w14:textId="77777777" w:rsidR="00065FB8" w:rsidRPr="00C71727" w:rsidRDefault="00065FB8" w:rsidP="00065FB8">
      <w:pPr>
        <w:widowControl w:val="0"/>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欢迎</w:t>
      </w:r>
      <w:r w:rsidRPr="00C71727">
        <w:rPr>
          <w:rFonts w:hint="eastAsia"/>
          <w:sz w:val="24"/>
          <w:lang w:val="en-US" w:eastAsia="zh-CN"/>
        </w:rPr>
        <w:t>几乎所有缔约方都已指定《卡塔赫纳议定书》国家联络点和生物安全信息交换所联络点；</w:t>
      </w:r>
    </w:p>
    <w:p w14:paraId="592748BD"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注意到</w:t>
      </w:r>
      <w:r w:rsidRPr="00C71727">
        <w:rPr>
          <w:rFonts w:hint="eastAsia"/>
          <w:sz w:val="24"/>
          <w:lang w:val="en-US" w:eastAsia="zh-CN"/>
        </w:rPr>
        <w:t>缔约方在按第</w:t>
      </w:r>
      <w:r w:rsidRPr="00C71727">
        <w:rPr>
          <w:rFonts w:hint="eastAsia"/>
          <w:sz w:val="24"/>
          <w:lang w:val="en-US" w:eastAsia="zh-CN"/>
        </w:rPr>
        <w:t>17</w:t>
      </w:r>
      <w:r w:rsidRPr="00C71727">
        <w:rPr>
          <w:rFonts w:hint="eastAsia"/>
          <w:sz w:val="24"/>
          <w:lang w:val="en-US" w:eastAsia="zh-CN"/>
        </w:rPr>
        <w:t>条（无意中造成的越境转移和应急措施）指定负责接收通知的联络点方面取得的进展；</w:t>
      </w:r>
    </w:p>
    <w:p w14:paraId="531E52ED"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敦促</w:t>
      </w:r>
      <w:r w:rsidRPr="00C71727">
        <w:rPr>
          <w:sz w:val="24"/>
          <w:lang w:val="en-US" w:eastAsia="zh-CN"/>
        </w:rPr>
        <w:t>尚未向生物安全信息交换所充分提供所有规定信息的缔约方提供这些信息，重点是以下相关信息：</w:t>
      </w:r>
      <w:r w:rsidRPr="00C71727">
        <w:rPr>
          <w:rFonts w:hint="eastAsia"/>
          <w:sz w:val="24"/>
          <w:lang w:val="en-US" w:eastAsia="zh-CN"/>
        </w:rPr>
        <w:t>(</w:t>
      </w:r>
      <w:r w:rsidRPr="00C71727">
        <w:rPr>
          <w:sz w:val="24"/>
          <w:lang w:val="en-US" w:eastAsia="zh-CN"/>
        </w:rPr>
        <w:t xml:space="preserve">a) </w:t>
      </w:r>
      <w:r w:rsidRPr="00C71727">
        <w:rPr>
          <w:sz w:val="24"/>
          <w:lang w:val="en-US" w:eastAsia="zh-CN"/>
        </w:rPr>
        <w:t>国家立法、条例和准则；</w:t>
      </w:r>
      <w:r w:rsidRPr="00C71727">
        <w:rPr>
          <w:rFonts w:hint="eastAsia"/>
          <w:sz w:val="24"/>
          <w:lang w:val="en-US" w:eastAsia="zh-CN"/>
        </w:rPr>
        <w:t>(</w:t>
      </w:r>
      <w:r w:rsidRPr="00C71727">
        <w:rPr>
          <w:sz w:val="24"/>
          <w:lang w:val="en-US" w:eastAsia="zh-CN"/>
        </w:rPr>
        <w:t xml:space="preserve">b) </w:t>
      </w:r>
      <w:r w:rsidRPr="00C71727">
        <w:rPr>
          <w:sz w:val="24"/>
          <w:lang w:val="en-US" w:eastAsia="zh-CN"/>
        </w:rPr>
        <w:t>风险评估摘要；</w:t>
      </w:r>
      <w:r w:rsidRPr="00C71727">
        <w:rPr>
          <w:rFonts w:hint="eastAsia"/>
          <w:sz w:val="24"/>
          <w:lang w:val="en-US" w:eastAsia="zh-CN"/>
        </w:rPr>
        <w:t>(</w:t>
      </w:r>
      <w:r w:rsidRPr="00C71727">
        <w:rPr>
          <w:sz w:val="24"/>
          <w:lang w:val="en-US" w:eastAsia="zh-CN"/>
        </w:rPr>
        <w:t xml:space="preserve">c) </w:t>
      </w:r>
      <w:r w:rsidRPr="00C71727">
        <w:rPr>
          <w:sz w:val="24"/>
          <w:lang w:val="en-US" w:eastAsia="zh-CN"/>
        </w:rPr>
        <w:t>关于改性活生物体的进口或释放的最终决定；</w:t>
      </w:r>
      <w:r w:rsidRPr="00C71727">
        <w:rPr>
          <w:rFonts w:hint="eastAsia"/>
          <w:sz w:val="24"/>
          <w:lang w:val="en-US" w:eastAsia="zh-CN"/>
        </w:rPr>
        <w:t>(</w:t>
      </w:r>
      <w:r w:rsidRPr="00C71727">
        <w:rPr>
          <w:sz w:val="24"/>
          <w:lang w:val="en-US" w:eastAsia="zh-CN"/>
        </w:rPr>
        <w:t xml:space="preserve">d) </w:t>
      </w:r>
      <w:r w:rsidRPr="00C71727">
        <w:rPr>
          <w:sz w:val="24"/>
          <w:lang w:val="en-US" w:eastAsia="zh-CN"/>
        </w:rPr>
        <w:t>国家联络点、国家联系人和国家主管当局；</w:t>
      </w:r>
      <w:r w:rsidRPr="00C71727">
        <w:rPr>
          <w:rFonts w:hint="eastAsia"/>
          <w:sz w:val="24"/>
          <w:lang w:val="en-US" w:eastAsia="zh-CN"/>
        </w:rPr>
        <w:t>(</w:t>
      </w:r>
      <w:r w:rsidRPr="00C71727">
        <w:rPr>
          <w:sz w:val="24"/>
          <w:lang w:val="en-US" w:eastAsia="zh-CN"/>
        </w:rPr>
        <w:t xml:space="preserve">e) </w:t>
      </w:r>
      <w:r w:rsidRPr="00C71727">
        <w:rPr>
          <w:sz w:val="24"/>
          <w:lang w:val="en-US" w:eastAsia="zh-CN"/>
        </w:rPr>
        <w:t>关于缔结的双边、区域或多边协定或安排的信息；</w:t>
      </w:r>
      <w:r w:rsidRPr="00C71727">
        <w:rPr>
          <w:rFonts w:hint="eastAsia"/>
          <w:sz w:val="24"/>
          <w:lang w:val="en-US" w:eastAsia="zh-CN"/>
        </w:rPr>
        <w:t>(</w:t>
      </w:r>
      <w:r w:rsidRPr="00C71727">
        <w:rPr>
          <w:sz w:val="24"/>
          <w:lang w:val="en-US" w:eastAsia="zh-CN"/>
        </w:rPr>
        <w:t xml:space="preserve">f) </w:t>
      </w:r>
      <w:r w:rsidRPr="00C71727">
        <w:rPr>
          <w:sz w:val="24"/>
          <w:lang w:val="en-US" w:eastAsia="zh-CN"/>
        </w:rPr>
        <w:t>关于改性活生物体非法越境转移的信息；</w:t>
      </w:r>
    </w:p>
    <w:p w14:paraId="4D6026E3"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请</w:t>
      </w:r>
      <w:r w:rsidRPr="00C71727">
        <w:rPr>
          <w:rFonts w:hint="eastAsia"/>
          <w:sz w:val="24"/>
          <w:lang w:val="en-US" w:eastAsia="zh-CN"/>
        </w:rPr>
        <w:t>执行秘书确保为生物安全信息交换所提供适当支持，使该机制能够在运作中发挥全部能力和潜力；</w:t>
      </w:r>
    </w:p>
    <w:p w14:paraId="7CC0B5AB" w14:textId="77777777" w:rsidR="00065FB8" w:rsidRPr="00C71727" w:rsidRDefault="00065FB8" w:rsidP="00065FB8">
      <w:pPr>
        <w:adjustRightInd w:val="0"/>
        <w:snapToGrid w:val="0"/>
        <w:spacing w:line="240" w:lineRule="atLeast"/>
        <w:jc w:val="center"/>
        <w:rPr>
          <w:b/>
          <w:bCs/>
          <w:sz w:val="24"/>
          <w:lang w:eastAsia="zh-CN"/>
        </w:rPr>
      </w:pPr>
      <w:r w:rsidRPr="00C71727">
        <w:rPr>
          <w:rFonts w:hint="eastAsia"/>
          <w:b/>
          <w:bCs/>
          <w:sz w:val="24"/>
          <w:lang w:eastAsia="zh-CN"/>
        </w:rPr>
        <w:t>J</w:t>
      </w:r>
      <w:r w:rsidRPr="00C71727">
        <w:rPr>
          <w:b/>
          <w:bCs/>
          <w:sz w:val="24"/>
          <w:lang w:eastAsia="zh-CN"/>
        </w:rPr>
        <w:t xml:space="preserve">.  </w:t>
      </w:r>
      <w:r w:rsidRPr="00C71727">
        <w:rPr>
          <w:rFonts w:hint="eastAsia"/>
          <w:b/>
          <w:bCs/>
          <w:sz w:val="24"/>
          <w:lang w:eastAsia="zh-CN"/>
        </w:rPr>
        <w:t>履约</w:t>
      </w:r>
      <w:r w:rsidRPr="00C71727">
        <w:rPr>
          <w:b/>
          <w:bCs/>
          <w:sz w:val="24"/>
          <w:lang w:eastAsia="zh-CN"/>
        </w:rPr>
        <w:t>和审查</w:t>
      </w:r>
    </w:p>
    <w:p w14:paraId="08064DD9"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注意到</w:t>
      </w:r>
      <w:r w:rsidRPr="00C71727">
        <w:rPr>
          <w:sz w:val="24"/>
          <w:lang w:val="en-US" w:eastAsia="zh-CN"/>
        </w:rPr>
        <w:t>缔约方在</w:t>
      </w:r>
      <w:r w:rsidRPr="00C71727">
        <w:rPr>
          <w:rFonts w:hint="eastAsia"/>
          <w:sz w:val="24"/>
          <w:lang w:val="en-US" w:eastAsia="zh-CN"/>
        </w:rPr>
        <w:t>履行《</w:t>
      </w:r>
      <w:r w:rsidRPr="00C71727">
        <w:rPr>
          <w:sz w:val="24"/>
          <w:lang w:val="en-US" w:eastAsia="zh-CN"/>
        </w:rPr>
        <w:t>议定书</w:t>
      </w:r>
      <w:r w:rsidRPr="00C71727">
        <w:rPr>
          <w:rFonts w:hint="eastAsia"/>
          <w:sz w:val="24"/>
          <w:lang w:val="en-US" w:eastAsia="zh-CN"/>
        </w:rPr>
        <w:t>》规定的主要</w:t>
      </w:r>
      <w:r w:rsidRPr="00C71727">
        <w:rPr>
          <w:sz w:val="24"/>
          <w:lang w:val="en-US" w:eastAsia="zh-CN"/>
        </w:rPr>
        <w:t>义务方面进展差异很大；</w:t>
      </w:r>
    </w:p>
    <w:p w14:paraId="74E52085"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欢迎</w:t>
      </w:r>
      <w:r w:rsidRPr="00C71727">
        <w:rPr>
          <w:sz w:val="24"/>
          <w:lang w:val="en-US" w:eastAsia="zh-CN"/>
        </w:rPr>
        <w:t>缔约方在</w:t>
      </w:r>
      <w:r w:rsidRPr="00C71727">
        <w:rPr>
          <w:rFonts w:hint="eastAsia"/>
          <w:sz w:val="24"/>
          <w:lang w:val="en-US" w:eastAsia="zh-CN"/>
        </w:rPr>
        <w:t>履行《</w:t>
      </w:r>
      <w:r w:rsidRPr="00C71727">
        <w:rPr>
          <w:sz w:val="24"/>
          <w:lang w:val="en-US" w:eastAsia="zh-CN"/>
        </w:rPr>
        <w:t>议定书</w:t>
      </w:r>
      <w:r w:rsidRPr="00C71727">
        <w:rPr>
          <w:rFonts w:hint="eastAsia"/>
          <w:sz w:val="24"/>
          <w:lang w:val="en-US" w:eastAsia="zh-CN"/>
        </w:rPr>
        <w:t>》规定的</w:t>
      </w:r>
      <w:r w:rsidRPr="00C71727">
        <w:rPr>
          <w:sz w:val="24"/>
          <w:lang w:val="en-US" w:eastAsia="zh-CN"/>
        </w:rPr>
        <w:t>义务方面取得的进展，包括以下义</w:t>
      </w:r>
      <w:r w:rsidRPr="00C71727">
        <w:rPr>
          <w:rFonts w:hint="eastAsia"/>
          <w:sz w:val="24"/>
          <w:lang w:val="en-US" w:eastAsia="zh-CN"/>
        </w:rPr>
        <w:t xml:space="preserve"> </w:t>
      </w:r>
      <w:r w:rsidRPr="00C71727">
        <w:rPr>
          <w:sz w:val="24"/>
          <w:lang w:val="en-US" w:eastAsia="zh-CN"/>
        </w:rPr>
        <w:t xml:space="preserve">    </w:t>
      </w:r>
      <w:r w:rsidRPr="00C71727">
        <w:rPr>
          <w:sz w:val="24"/>
          <w:lang w:val="en-US" w:eastAsia="zh-CN"/>
        </w:rPr>
        <w:t>务</w:t>
      </w:r>
      <w:r w:rsidRPr="00C71727">
        <w:rPr>
          <w:rFonts w:hint="eastAsia"/>
          <w:sz w:val="24"/>
          <w:lang w:val="en-US" w:eastAsia="zh-CN"/>
        </w:rPr>
        <w:t>：</w:t>
      </w:r>
      <w:r w:rsidRPr="00C71727">
        <w:rPr>
          <w:rFonts w:hint="eastAsia"/>
          <w:sz w:val="24"/>
          <w:lang w:val="en-US" w:eastAsia="zh-CN"/>
        </w:rPr>
        <w:t>(</w:t>
      </w:r>
      <w:r w:rsidRPr="00C71727">
        <w:rPr>
          <w:sz w:val="24"/>
          <w:lang w:val="en-US" w:eastAsia="zh-CN"/>
        </w:rPr>
        <w:t xml:space="preserve">a) </w:t>
      </w:r>
      <w:r w:rsidRPr="00C71727">
        <w:rPr>
          <w:sz w:val="24"/>
          <w:lang w:val="en-US" w:eastAsia="zh-CN"/>
        </w:rPr>
        <w:t>向生物安全信息交换所提供某些信息；</w:t>
      </w:r>
      <w:r w:rsidRPr="00C71727">
        <w:rPr>
          <w:rFonts w:hint="eastAsia"/>
          <w:sz w:val="24"/>
          <w:lang w:val="en-US" w:eastAsia="zh-CN"/>
        </w:rPr>
        <w:t>(</w:t>
      </w:r>
      <w:r w:rsidRPr="00C71727">
        <w:rPr>
          <w:sz w:val="24"/>
          <w:lang w:val="en-US" w:eastAsia="zh-CN"/>
        </w:rPr>
        <w:t xml:space="preserve">b) </w:t>
      </w:r>
      <w:r w:rsidRPr="00C71727">
        <w:rPr>
          <w:sz w:val="24"/>
          <w:lang w:val="en-US" w:eastAsia="zh-CN"/>
        </w:rPr>
        <w:t>指定国家联络点和国家主管当局；</w:t>
      </w:r>
    </w:p>
    <w:p w14:paraId="151D9258"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关切地注意到</w:t>
      </w:r>
      <w:r w:rsidRPr="00C71727">
        <w:rPr>
          <w:sz w:val="24"/>
          <w:lang w:val="en-US" w:eastAsia="zh-CN"/>
        </w:rPr>
        <w:t>许多缔约方没有充分</w:t>
      </w:r>
      <w:r w:rsidRPr="00C71727">
        <w:rPr>
          <w:rFonts w:hint="eastAsia"/>
          <w:sz w:val="24"/>
          <w:lang w:val="en-US" w:eastAsia="zh-CN"/>
        </w:rPr>
        <w:t>履行《</w:t>
      </w:r>
      <w:r w:rsidRPr="00C71727">
        <w:rPr>
          <w:sz w:val="24"/>
          <w:lang w:val="en-US" w:eastAsia="zh-CN"/>
        </w:rPr>
        <w:t>议定书</w:t>
      </w:r>
      <w:r w:rsidRPr="00C71727">
        <w:rPr>
          <w:rFonts w:hint="eastAsia"/>
          <w:sz w:val="24"/>
          <w:lang w:val="en-US" w:eastAsia="zh-CN"/>
        </w:rPr>
        <w:t>》规定的主要</w:t>
      </w:r>
      <w:r w:rsidRPr="00C71727">
        <w:rPr>
          <w:sz w:val="24"/>
          <w:lang w:val="en-US" w:eastAsia="zh-CN"/>
        </w:rPr>
        <w:t>义务，包括（</w:t>
      </w:r>
      <w:r w:rsidRPr="00C71727">
        <w:rPr>
          <w:sz w:val="24"/>
          <w:lang w:val="en-US" w:eastAsia="zh-CN"/>
        </w:rPr>
        <w:t>a</w:t>
      </w:r>
      <w:r w:rsidRPr="00C71727">
        <w:rPr>
          <w:sz w:val="24"/>
          <w:lang w:val="en-US" w:eastAsia="zh-CN"/>
        </w:rPr>
        <w:t>）采取必要法律、行政和其他措施执行</w:t>
      </w:r>
      <w:r w:rsidRPr="00C71727">
        <w:rPr>
          <w:rFonts w:hint="eastAsia"/>
          <w:sz w:val="24"/>
          <w:lang w:val="en-US" w:eastAsia="zh-CN"/>
        </w:rPr>
        <w:t>《</w:t>
      </w:r>
      <w:r w:rsidRPr="00C71727">
        <w:rPr>
          <w:sz w:val="24"/>
          <w:lang w:val="en-US" w:eastAsia="zh-CN"/>
        </w:rPr>
        <w:t>议定书</w:t>
      </w:r>
      <w:r w:rsidRPr="00C71727">
        <w:rPr>
          <w:rFonts w:hint="eastAsia"/>
          <w:sz w:val="24"/>
          <w:lang w:val="en-US" w:eastAsia="zh-CN"/>
        </w:rPr>
        <w:t>》规定</w:t>
      </w:r>
      <w:r w:rsidRPr="00C71727">
        <w:rPr>
          <w:sz w:val="24"/>
          <w:lang w:val="en-US" w:eastAsia="zh-CN"/>
        </w:rPr>
        <w:t>的义务，（</w:t>
      </w:r>
      <w:r w:rsidRPr="00C71727">
        <w:rPr>
          <w:sz w:val="24"/>
          <w:lang w:val="en-US" w:eastAsia="zh-CN"/>
        </w:rPr>
        <w:t>b</w:t>
      </w:r>
      <w:r w:rsidRPr="00C71727">
        <w:rPr>
          <w:sz w:val="24"/>
          <w:lang w:val="en-US" w:eastAsia="zh-CN"/>
        </w:rPr>
        <w:t>）及时提交国家报告的义务；</w:t>
      </w:r>
    </w:p>
    <w:p w14:paraId="2A83EF8B"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hint="eastAsia"/>
          <w:sz w:val="24"/>
          <w:lang w:val="en-US" w:eastAsia="zh-CN"/>
        </w:rPr>
        <w:t>确认</w:t>
      </w:r>
      <w:r w:rsidRPr="00C71727">
        <w:rPr>
          <w:sz w:val="24"/>
          <w:lang w:val="en-US" w:eastAsia="zh-CN"/>
        </w:rPr>
        <w:t>缔约方需要为执行</w:t>
      </w:r>
      <w:r w:rsidRPr="00C71727">
        <w:rPr>
          <w:rFonts w:hint="eastAsia"/>
          <w:sz w:val="24"/>
          <w:lang w:val="en-US" w:eastAsia="zh-CN"/>
        </w:rPr>
        <w:t>《</w:t>
      </w:r>
      <w:r w:rsidRPr="00C71727">
        <w:rPr>
          <w:sz w:val="24"/>
          <w:lang w:val="en-US" w:eastAsia="zh-CN"/>
        </w:rPr>
        <w:t>议定书</w:t>
      </w:r>
      <w:r w:rsidRPr="00C71727">
        <w:rPr>
          <w:rFonts w:hint="eastAsia"/>
          <w:sz w:val="24"/>
          <w:lang w:val="en-US" w:eastAsia="zh-CN"/>
        </w:rPr>
        <w:t>》</w:t>
      </w:r>
      <w:r w:rsidRPr="00C71727">
        <w:rPr>
          <w:sz w:val="24"/>
          <w:lang w:val="en-US" w:eastAsia="zh-CN"/>
        </w:rPr>
        <w:t>建立监测和执</w:t>
      </w:r>
      <w:r w:rsidRPr="00C71727">
        <w:rPr>
          <w:rFonts w:hint="eastAsia"/>
          <w:sz w:val="24"/>
          <w:lang w:val="en-US" w:eastAsia="zh-CN"/>
        </w:rPr>
        <w:t>法</w:t>
      </w:r>
      <w:r w:rsidRPr="00C71727">
        <w:rPr>
          <w:sz w:val="24"/>
          <w:lang w:val="en-US" w:eastAsia="zh-CN"/>
        </w:rPr>
        <w:t>系统；</w:t>
      </w:r>
    </w:p>
    <w:p w14:paraId="22897C78"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欢迎</w:t>
      </w:r>
      <w:r w:rsidRPr="00C71727">
        <w:rPr>
          <w:rFonts w:hint="eastAsia"/>
          <w:sz w:val="24"/>
          <w:lang w:val="en-US" w:eastAsia="zh-CN"/>
        </w:rPr>
        <w:t>履约</w:t>
      </w:r>
      <w:r w:rsidRPr="00C71727">
        <w:rPr>
          <w:sz w:val="24"/>
          <w:lang w:val="en-US" w:eastAsia="zh-CN"/>
        </w:rPr>
        <w:t>委员会根据第</w:t>
      </w:r>
      <w:hyperlink r:id="rId14" w:history="1">
        <w:r w:rsidRPr="00C71727">
          <w:rPr>
            <w:rFonts w:hint="eastAsia"/>
            <w:sz w:val="24"/>
            <w:lang w:val="en-US" w:eastAsia="zh-CN"/>
          </w:rPr>
          <w:t>BS-V/1</w:t>
        </w:r>
      </w:hyperlink>
      <w:r w:rsidRPr="00C71727">
        <w:rPr>
          <w:sz w:val="24"/>
          <w:lang w:val="en-US" w:eastAsia="zh-CN"/>
        </w:rPr>
        <w:t>号决定发挥</w:t>
      </w:r>
      <w:r w:rsidRPr="00C71727">
        <w:rPr>
          <w:rFonts w:hint="eastAsia"/>
          <w:sz w:val="24"/>
          <w:lang w:val="en-US" w:eastAsia="zh-CN"/>
        </w:rPr>
        <w:t>支助</w:t>
      </w:r>
      <w:r w:rsidRPr="00C71727">
        <w:rPr>
          <w:sz w:val="24"/>
          <w:lang w:val="en-US" w:eastAsia="zh-CN"/>
        </w:rPr>
        <w:t>作用，</w:t>
      </w:r>
      <w:r w:rsidRPr="00C71727">
        <w:rPr>
          <w:rFonts w:hint="eastAsia"/>
          <w:sz w:val="24"/>
          <w:lang w:val="en-US" w:eastAsia="zh-CN"/>
        </w:rPr>
        <w:t>为</w:t>
      </w:r>
      <w:r w:rsidRPr="00C71727">
        <w:rPr>
          <w:sz w:val="24"/>
          <w:lang w:val="en-US" w:eastAsia="zh-CN"/>
        </w:rPr>
        <w:t>缔约方报告的履</w:t>
      </w:r>
      <w:r w:rsidRPr="00C71727">
        <w:rPr>
          <w:rFonts w:hint="eastAsia"/>
          <w:sz w:val="24"/>
          <w:lang w:val="en-US" w:eastAsia="zh-CN"/>
        </w:rPr>
        <w:t>约</w:t>
      </w:r>
      <w:r w:rsidRPr="00C71727">
        <w:rPr>
          <w:sz w:val="24"/>
          <w:lang w:val="en-US" w:eastAsia="zh-CN"/>
        </w:rPr>
        <w:t>义务进展</w:t>
      </w:r>
      <w:r w:rsidRPr="00C71727">
        <w:rPr>
          <w:rFonts w:hint="eastAsia"/>
          <w:sz w:val="24"/>
          <w:lang w:val="en-US" w:eastAsia="zh-CN"/>
        </w:rPr>
        <w:t>作出</w:t>
      </w:r>
      <w:r w:rsidRPr="00C71727">
        <w:rPr>
          <w:sz w:val="24"/>
          <w:lang w:val="en-US" w:eastAsia="zh-CN"/>
        </w:rPr>
        <w:t>贡献；</w:t>
      </w:r>
    </w:p>
    <w:p w14:paraId="0F78BA53"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请</w:t>
      </w:r>
      <w:r w:rsidRPr="00C71727">
        <w:rPr>
          <w:sz w:val="24"/>
          <w:lang w:val="en-US" w:eastAsia="zh-CN"/>
        </w:rPr>
        <w:t>执行秘书酌情并按照履约委员会提供的指导，继续跟进尚未充分履行</w:t>
      </w:r>
      <w:r w:rsidRPr="00C71727">
        <w:rPr>
          <w:rFonts w:hint="eastAsia"/>
          <w:sz w:val="24"/>
          <w:lang w:val="en-US" w:eastAsia="zh-CN"/>
        </w:rPr>
        <w:t>《</w:t>
      </w:r>
      <w:r w:rsidRPr="00C71727">
        <w:rPr>
          <w:sz w:val="24"/>
          <w:lang w:val="en-US" w:eastAsia="zh-CN"/>
        </w:rPr>
        <w:t>议定书</w:t>
      </w:r>
      <w:r w:rsidRPr="00C71727">
        <w:rPr>
          <w:rFonts w:hint="eastAsia"/>
          <w:sz w:val="24"/>
          <w:lang w:val="en-US" w:eastAsia="zh-CN"/>
        </w:rPr>
        <w:t>》</w:t>
      </w:r>
      <w:r w:rsidRPr="00C71727">
        <w:rPr>
          <w:sz w:val="24"/>
          <w:lang w:val="en-US" w:eastAsia="zh-CN"/>
        </w:rPr>
        <w:t>规定的义务的缔约方，请缔约方在这方面充分合作；</w:t>
      </w:r>
    </w:p>
    <w:p w14:paraId="2590B482" w14:textId="77777777" w:rsidR="00065FB8" w:rsidRPr="00C71727" w:rsidRDefault="00065FB8" w:rsidP="00065FB8">
      <w:pPr>
        <w:adjustRightInd w:val="0"/>
        <w:snapToGrid w:val="0"/>
        <w:spacing w:line="240" w:lineRule="atLeast"/>
        <w:jc w:val="center"/>
        <w:rPr>
          <w:b/>
          <w:bCs/>
          <w:sz w:val="24"/>
          <w:lang w:eastAsia="zh-CN"/>
        </w:rPr>
      </w:pPr>
      <w:r w:rsidRPr="00C71727">
        <w:rPr>
          <w:b/>
          <w:bCs/>
          <w:sz w:val="24"/>
          <w:lang w:eastAsia="zh-CN"/>
        </w:rPr>
        <w:t xml:space="preserve">K.  </w:t>
      </w:r>
      <w:r w:rsidRPr="00C71727">
        <w:rPr>
          <w:b/>
          <w:bCs/>
          <w:sz w:val="24"/>
          <w:lang w:eastAsia="zh-CN"/>
        </w:rPr>
        <w:t>公众意识和参与、生物安全教育和培训</w:t>
      </w:r>
    </w:p>
    <w:p w14:paraId="3B69951A"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强调</w:t>
      </w:r>
      <w:r w:rsidRPr="00C71727">
        <w:rPr>
          <w:sz w:val="24"/>
          <w:lang w:val="en-US" w:eastAsia="zh-CN"/>
        </w:rPr>
        <w:t>公众认识、教育和参与对执行</w:t>
      </w:r>
      <w:r w:rsidRPr="00C71727">
        <w:rPr>
          <w:rFonts w:hint="eastAsia"/>
          <w:sz w:val="24"/>
          <w:lang w:val="en-US" w:eastAsia="zh-CN"/>
        </w:rPr>
        <w:t>《</w:t>
      </w:r>
      <w:r w:rsidRPr="00C71727">
        <w:rPr>
          <w:sz w:val="24"/>
          <w:lang w:val="en-US" w:eastAsia="zh-CN"/>
        </w:rPr>
        <w:t>议定书</w:t>
      </w:r>
      <w:r w:rsidRPr="00C71727">
        <w:rPr>
          <w:rFonts w:hint="eastAsia"/>
          <w:sz w:val="24"/>
          <w:lang w:val="en-US" w:eastAsia="zh-CN"/>
        </w:rPr>
        <w:t>》</w:t>
      </w:r>
      <w:r w:rsidRPr="00C71727">
        <w:rPr>
          <w:sz w:val="24"/>
          <w:lang w:val="en-US" w:eastAsia="zh-CN"/>
        </w:rPr>
        <w:t>的重要性，认识到需要在这一领域提供更多</w:t>
      </w:r>
      <w:r w:rsidRPr="00C71727">
        <w:rPr>
          <w:rFonts w:hint="eastAsia"/>
          <w:sz w:val="24"/>
          <w:lang w:val="en-US" w:eastAsia="zh-CN"/>
        </w:rPr>
        <w:t>支助</w:t>
      </w:r>
      <w:r w:rsidRPr="00C71727">
        <w:rPr>
          <w:sz w:val="24"/>
          <w:lang w:val="en-US" w:eastAsia="zh-CN"/>
        </w:rPr>
        <w:t>；</w:t>
      </w:r>
    </w:p>
    <w:p w14:paraId="5C89D0EC"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注意到</w:t>
      </w:r>
      <w:r w:rsidRPr="00C71727">
        <w:rPr>
          <w:sz w:val="24"/>
          <w:lang w:val="en-US" w:eastAsia="zh-CN"/>
        </w:rPr>
        <w:t>发展</w:t>
      </w:r>
      <w:r w:rsidRPr="00C71727">
        <w:rPr>
          <w:rFonts w:hint="eastAsia"/>
          <w:sz w:val="24"/>
          <w:lang w:val="en-US" w:eastAsia="zh-CN"/>
        </w:rPr>
        <w:t>机制促进</w:t>
      </w:r>
      <w:r w:rsidRPr="00C71727">
        <w:rPr>
          <w:sz w:val="24"/>
          <w:lang w:val="en-US" w:eastAsia="zh-CN"/>
        </w:rPr>
        <w:t>公众参与改性活生物体决策方面</w:t>
      </w:r>
      <w:r w:rsidRPr="00C71727">
        <w:rPr>
          <w:rFonts w:hint="eastAsia"/>
          <w:sz w:val="24"/>
          <w:lang w:val="en-US" w:eastAsia="zh-CN"/>
        </w:rPr>
        <w:t>的进展，更多缔约方的学术机构</w:t>
      </w:r>
      <w:r w:rsidRPr="00C71727">
        <w:rPr>
          <w:sz w:val="24"/>
          <w:lang w:val="en-US" w:eastAsia="zh-CN"/>
        </w:rPr>
        <w:t>提供生物安全教育和培训</w:t>
      </w:r>
      <w:r w:rsidRPr="00C71727">
        <w:rPr>
          <w:rFonts w:hint="eastAsia"/>
          <w:sz w:val="24"/>
          <w:lang w:val="en-US" w:eastAsia="zh-CN"/>
        </w:rPr>
        <w:t>课程</w:t>
      </w:r>
      <w:r w:rsidRPr="00C71727">
        <w:rPr>
          <w:sz w:val="24"/>
          <w:lang w:val="en-US" w:eastAsia="zh-CN"/>
        </w:rPr>
        <w:t>；</w:t>
      </w:r>
    </w:p>
    <w:p w14:paraId="2E20DCB4" w14:textId="77777777" w:rsidR="00065FB8" w:rsidRPr="00C71727"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C71727">
        <w:rPr>
          <w:rFonts w:eastAsia="KaiTi"/>
          <w:sz w:val="24"/>
          <w:lang w:val="en-US" w:eastAsia="zh-CN"/>
        </w:rPr>
        <w:t>鼓励</w:t>
      </w:r>
      <w:r w:rsidRPr="00C71727">
        <w:rPr>
          <w:sz w:val="24"/>
          <w:lang w:val="en-US" w:eastAsia="zh-CN"/>
        </w:rPr>
        <w:t>缔约方并邀请其他用户通过生物安全信息交换所分享公众意识、教育和参与的相关材料；</w:t>
      </w:r>
      <w:r w:rsidRPr="00C71727">
        <w:rPr>
          <w:rFonts w:hint="eastAsia"/>
          <w:sz w:val="24"/>
          <w:lang w:val="en-US" w:eastAsia="zh-CN"/>
        </w:rPr>
        <w:t xml:space="preserve"> </w:t>
      </w:r>
    </w:p>
    <w:p w14:paraId="3DBFBF9B" w14:textId="77777777" w:rsidR="00065FB8" w:rsidRPr="0026609C" w:rsidRDefault="00065FB8" w:rsidP="00065FB8">
      <w:pPr>
        <w:adjustRightInd w:val="0"/>
        <w:snapToGrid w:val="0"/>
        <w:spacing w:line="240" w:lineRule="atLeast"/>
        <w:jc w:val="center"/>
        <w:rPr>
          <w:b/>
          <w:bCs/>
          <w:sz w:val="24"/>
          <w:lang w:eastAsia="zh-CN"/>
        </w:rPr>
      </w:pPr>
      <w:r w:rsidRPr="0026609C">
        <w:rPr>
          <w:rFonts w:hint="eastAsia"/>
          <w:b/>
          <w:bCs/>
          <w:sz w:val="24"/>
          <w:lang w:eastAsia="zh-CN"/>
        </w:rPr>
        <w:t>L</w:t>
      </w:r>
      <w:r w:rsidRPr="0026609C">
        <w:rPr>
          <w:b/>
          <w:bCs/>
          <w:sz w:val="24"/>
          <w:lang w:eastAsia="zh-CN"/>
        </w:rPr>
        <w:t xml:space="preserve">.  </w:t>
      </w:r>
      <w:r w:rsidRPr="0026609C">
        <w:rPr>
          <w:b/>
          <w:bCs/>
          <w:sz w:val="24"/>
          <w:lang w:eastAsia="zh-CN"/>
        </w:rPr>
        <w:t>外联与合作</w:t>
      </w:r>
    </w:p>
    <w:p w14:paraId="00266B77" w14:textId="77777777" w:rsidR="00065FB8" w:rsidRPr="0026609C"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26609C">
        <w:rPr>
          <w:rFonts w:eastAsia="KaiTi"/>
          <w:sz w:val="24"/>
          <w:lang w:val="en-US" w:eastAsia="zh-CN"/>
        </w:rPr>
        <w:t>强调</w:t>
      </w:r>
      <w:r w:rsidRPr="0026609C">
        <w:rPr>
          <w:sz w:val="24"/>
          <w:lang w:val="en-US" w:eastAsia="zh-CN"/>
        </w:rPr>
        <w:t>除了政府间组织之间的合作之外，缔约方之间的合作对于支持</w:t>
      </w:r>
      <w:r w:rsidRPr="0026609C">
        <w:rPr>
          <w:rFonts w:hint="eastAsia"/>
          <w:sz w:val="24"/>
          <w:lang w:val="en-US" w:eastAsia="zh-CN"/>
        </w:rPr>
        <w:t>《</w:t>
      </w:r>
      <w:r w:rsidRPr="0026609C">
        <w:rPr>
          <w:sz w:val="24"/>
          <w:lang w:val="en-US" w:eastAsia="zh-CN"/>
        </w:rPr>
        <w:t>议定书</w:t>
      </w:r>
      <w:r w:rsidRPr="0026609C">
        <w:rPr>
          <w:rFonts w:hint="eastAsia"/>
          <w:sz w:val="24"/>
          <w:lang w:val="en-US" w:eastAsia="zh-CN"/>
        </w:rPr>
        <w:t>》</w:t>
      </w:r>
      <w:r w:rsidRPr="0026609C">
        <w:rPr>
          <w:sz w:val="24"/>
          <w:lang w:val="en-US" w:eastAsia="zh-CN"/>
        </w:rPr>
        <w:t>的执行也很重要</w:t>
      </w:r>
      <w:r w:rsidRPr="0026609C">
        <w:rPr>
          <w:rFonts w:hint="eastAsia"/>
          <w:sz w:val="24"/>
          <w:lang w:val="en-US" w:eastAsia="zh-CN"/>
        </w:rPr>
        <w:t>；</w:t>
      </w:r>
    </w:p>
    <w:p w14:paraId="5CF552A6" w14:textId="77777777" w:rsidR="00065FB8" w:rsidRPr="0026609C" w:rsidRDefault="00065FB8" w:rsidP="00065FB8">
      <w:pPr>
        <w:numPr>
          <w:ilvl w:val="0"/>
          <w:numId w:val="33"/>
        </w:numPr>
        <w:suppressLineNumbers/>
        <w:suppressAutoHyphens/>
        <w:overflowPunct w:val="0"/>
        <w:autoSpaceDE w:val="0"/>
        <w:autoSpaceDN w:val="0"/>
        <w:adjustRightInd w:val="0"/>
        <w:snapToGrid w:val="0"/>
        <w:spacing w:before="120" w:after="120" w:line="240" w:lineRule="atLeast"/>
        <w:ind w:left="0" w:firstLine="490"/>
        <w:rPr>
          <w:sz w:val="24"/>
          <w:lang w:val="en-US" w:eastAsia="zh-CN"/>
        </w:rPr>
      </w:pPr>
      <w:r w:rsidRPr="0026609C">
        <w:rPr>
          <w:rFonts w:eastAsia="KaiTi" w:hint="eastAsia"/>
          <w:sz w:val="24"/>
          <w:lang w:val="en-US" w:eastAsia="zh-CN"/>
        </w:rPr>
        <w:lastRenderedPageBreak/>
        <w:t>又强调</w:t>
      </w:r>
      <w:r w:rsidRPr="0026609C">
        <w:rPr>
          <w:rFonts w:hint="eastAsia"/>
          <w:sz w:val="24"/>
          <w:lang w:val="en-US" w:eastAsia="zh-CN"/>
        </w:rPr>
        <w:t>为了有效执行《议定书》，必须与土著人民和地方社区以及妇女、青年和其他有关的利益攸关方联络与合作；</w:t>
      </w:r>
    </w:p>
    <w:p w14:paraId="4A70A0C4" w14:textId="47FCA29B" w:rsidR="00065FB8" w:rsidRDefault="00065FB8" w:rsidP="00065FB8">
      <w:pPr>
        <w:suppressLineNumbers/>
        <w:suppressAutoHyphens/>
        <w:overflowPunct w:val="0"/>
        <w:autoSpaceDE w:val="0"/>
        <w:autoSpaceDN w:val="0"/>
        <w:adjustRightInd w:val="0"/>
        <w:snapToGrid w:val="0"/>
        <w:spacing w:line="240" w:lineRule="atLeast"/>
        <w:ind w:firstLine="490"/>
        <w:rPr>
          <w:sz w:val="24"/>
          <w:lang w:eastAsia="zh-CN"/>
        </w:rPr>
      </w:pPr>
      <w:r>
        <w:rPr>
          <w:rFonts w:eastAsia="KaiTi"/>
          <w:sz w:val="24"/>
          <w:lang w:eastAsia="zh-CN"/>
        </w:rPr>
        <w:t>49</w:t>
      </w:r>
      <w:r w:rsidRPr="0026609C">
        <w:rPr>
          <w:rFonts w:eastAsia="KaiTi" w:hint="eastAsia"/>
          <w:sz w:val="24"/>
          <w:lang w:eastAsia="zh-CN"/>
        </w:rPr>
        <w:t>.</w:t>
      </w:r>
      <w:r w:rsidRPr="0026609C">
        <w:rPr>
          <w:rFonts w:eastAsia="KaiTi"/>
          <w:sz w:val="24"/>
          <w:lang w:eastAsia="zh-CN"/>
        </w:rPr>
        <w:t xml:space="preserve">  </w:t>
      </w:r>
      <w:r w:rsidRPr="0026609C">
        <w:rPr>
          <w:rFonts w:eastAsia="KaiTi" w:hint="eastAsia"/>
          <w:sz w:val="24"/>
          <w:lang w:eastAsia="zh-CN"/>
        </w:rPr>
        <w:t>鼓励</w:t>
      </w:r>
      <w:r w:rsidRPr="0026609C">
        <w:rPr>
          <w:rFonts w:hint="eastAsia"/>
          <w:sz w:val="24"/>
          <w:lang w:eastAsia="zh-CN"/>
        </w:rPr>
        <w:t>缔约方按照《议定书》第</w:t>
      </w:r>
      <w:r w:rsidRPr="0026609C">
        <w:rPr>
          <w:rFonts w:hint="eastAsia"/>
          <w:sz w:val="24"/>
          <w:lang w:eastAsia="zh-CN"/>
        </w:rPr>
        <w:t>2</w:t>
      </w:r>
      <w:r w:rsidRPr="0026609C">
        <w:rPr>
          <w:sz w:val="24"/>
          <w:lang w:eastAsia="zh-CN"/>
        </w:rPr>
        <w:t>2</w:t>
      </w:r>
      <w:r w:rsidRPr="0026609C">
        <w:rPr>
          <w:rFonts w:hint="eastAsia"/>
          <w:sz w:val="24"/>
          <w:lang w:eastAsia="zh-CN"/>
        </w:rPr>
        <w:t>条和《公约》第</w:t>
      </w:r>
      <w:r w:rsidRPr="0026609C">
        <w:rPr>
          <w:rFonts w:hint="eastAsia"/>
          <w:sz w:val="24"/>
          <w:lang w:eastAsia="zh-CN"/>
        </w:rPr>
        <w:t>1</w:t>
      </w:r>
      <w:r w:rsidRPr="0026609C">
        <w:rPr>
          <w:sz w:val="24"/>
          <w:lang w:eastAsia="zh-CN"/>
        </w:rPr>
        <w:t>9</w:t>
      </w:r>
      <w:r w:rsidRPr="0026609C">
        <w:rPr>
          <w:rFonts w:hint="eastAsia"/>
          <w:sz w:val="24"/>
          <w:lang w:eastAsia="zh-CN"/>
        </w:rPr>
        <w:t>条为有效参与生物技术和生物安全研究活动提供支持，特别是为发展中国家提供这种支持。</w:t>
      </w:r>
    </w:p>
    <w:p w14:paraId="41F6F92A" w14:textId="77777777" w:rsidR="00DA5ACE" w:rsidRPr="0026609C" w:rsidRDefault="00DA5ACE" w:rsidP="00065FB8">
      <w:pPr>
        <w:suppressLineNumbers/>
        <w:suppressAutoHyphens/>
        <w:overflowPunct w:val="0"/>
        <w:autoSpaceDE w:val="0"/>
        <w:autoSpaceDN w:val="0"/>
        <w:adjustRightInd w:val="0"/>
        <w:snapToGrid w:val="0"/>
        <w:spacing w:line="240" w:lineRule="atLeast"/>
        <w:ind w:firstLine="490"/>
        <w:rPr>
          <w:iCs/>
          <w:snapToGrid w:val="0"/>
          <w:kern w:val="22"/>
          <w:sz w:val="24"/>
          <w:lang w:eastAsia="zh-CN"/>
        </w:rPr>
      </w:pPr>
    </w:p>
    <w:p w14:paraId="5DD46E18" w14:textId="77777777" w:rsidR="00065FB8" w:rsidRPr="00C71727" w:rsidRDefault="00065FB8" w:rsidP="00065FB8">
      <w:pPr>
        <w:jc w:val="center"/>
        <w:rPr>
          <w:sz w:val="24"/>
          <w:lang w:val="en-US" w:eastAsia="zh-CN"/>
        </w:rPr>
      </w:pPr>
      <w:r w:rsidRPr="00623A15">
        <w:rPr>
          <w:sz w:val="24"/>
          <w:lang w:eastAsia="zh-CN"/>
        </w:rPr>
        <w:t>__________</w:t>
      </w:r>
    </w:p>
    <w:p w14:paraId="0E634CAF" w14:textId="77777777" w:rsidR="00065FB8" w:rsidRDefault="00065FB8" w:rsidP="00E011D3">
      <w:pPr>
        <w:adjustRightInd w:val="0"/>
        <w:snapToGrid w:val="0"/>
        <w:spacing w:before="120" w:after="120" w:line="240" w:lineRule="atLeast"/>
        <w:jc w:val="left"/>
        <w:rPr>
          <w:rFonts w:eastAsia="SimHei"/>
          <w:sz w:val="24"/>
          <w:lang w:val="en-US" w:eastAsia="zh-CN"/>
        </w:rPr>
      </w:pPr>
    </w:p>
    <w:p w14:paraId="0CE06484" w14:textId="77777777" w:rsidR="00D40CBB" w:rsidRPr="00E011D3" w:rsidRDefault="00D40CBB" w:rsidP="00E011D3">
      <w:pPr>
        <w:adjustRightInd w:val="0"/>
        <w:snapToGrid w:val="0"/>
        <w:spacing w:before="120" w:after="120" w:line="240" w:lineRule="atLeast"/>
        <w:jc w:val="left"/>
        <w:rPr>
          <w:rFonts w:eastAsia="SimHei"/>
          <w:sz w:val="24"/>
          <w:lang w:val="en-US" w:eastAsia="zh-CN"/>
        </w:rPr>
      </w:pPr>
    </w:p>
    <w:sectPr w:rsidR="00D40CBB" w:rsidRPr="00E011D3" w:rsidSect="00D751F1">
      <w:headerReference w:type="even" r:id="rId15"/>
      <w:headerReference w:type="default" r:id="rId16"/>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79E38" w14:textId="77777777" w:rsidR="00B44CED" w:rsidRDefault="00B44CED">
      <w:r>
        <w:separator/>
      </w:r>
    </w:p>
  </w:endnote>
  <w:endnote w:type="continuationSeparator" w:id="0">
    <w:p w14:paraId="76FA5C2E" w14:textId="77777777" w:rsidR="00B44CED" w:rsidRDefault="00B44CED">
      <w:r>
        <w:continuationSeparator/>
      </w:r>
    </w:p>
  </w:endnote>
  <w:endnote w:type="continuationNotice" w:id="1">
    <w:p w14:paraId="482AA510" w14:textId="77777777" w:rsidR="00B44CED" w:rsidRDefault="00B44C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SimHei">
    <w:altName w:val="黑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E9B0F" w14:textId="77777777" w:rsidR="00B44CED" w:rsidRDefault="00B44CED">
      <w:r>
        <w:separator/>
      </w:r>
    </w:p>
  </w:footnote>
  <w:footnote w:type="continuationSeparator" w:id="0">
    <w:p w14:paraId="0FB7FA3E" w14:textId="77777777" w:rsidR="00B44CED" w:rsidRDefault="00B44CED">
      <w:r>
        <w:continuationSeparator/>
      </w:r>
    </w:p>
  </w:footnote>
  <w:footnote w:type="continuationNotice" w:id="1">
    <w:p w14:paraId="6605AA35" w14:textId="77777777" w:rsidR="00B44CED" w:rsidRDefault="00B44CED"/>
  </w:footnote>
  <w:footnote w:id="2">
    <w:p w14:paraId="39908854" w14:textId="46E7875F" w:rsidR="00065FB8" w:rsidRPr="00E93862" w:rsidRDefault="00065FB8" w:rsidP="00065FB8">
      <w:pPr>
        <w:pStyle w:val="FootnoteText"/>
        <w:spacing w:line="240" w:lineRule="atLeast"/>
        <w:ind w:firstLine="0"/>
        <w:rPr>
          <w:sz w:val="20"/>
          <w:szCs w:val="20"/>
          <w:lang w:eastAsia="zh-CN"/>
        </w:rPr>
      </w:pPr>
      <w:r w:rsidRPr="00E93862">
        <w:rPr>
          <w:rStyle w:val="FootnoteReference"/>
          <w:sz w:val="20"/>
          <w:szCs w:val="20"/>
        </w:rPr>
        <w:footnoteRef/>
      </w:r>
      <w:r w:rsidRPr="00E93862">
        <w:rPr>
          <w:sz w:val="20"/>
          <w:szCs w:val="20"/>
          <w:lang w:eastAsia="zh-CN"/>
        </w:rPr>
        <w:t xml:space="preserve"> </w:t>
      </w:r>
      <w:r w:rsidR="00A218A4">
        <w:rPr>
          <w:sz w:val="20"/>
          <w:szCs w:val="20"/>
          <w:lang w:eastAsia="zh-CN"/>
        </w:rPr>
        <w:t xml:space="preserve"> </w:t>
      </w:r>
      <w:r w:rsidRPr="00E93862">
        <w:rPr>
          <w:rFonts w:ascii="SimSun" w:hAnsi="SimSun" w:cs="SimSun" w:hint="eastAsia"/>
          <w:sz w:val="20"/>
          <w:szCs w:val="20"/>
          <w:lang w:eastAsia="zh-CN"/>
        </w:rPr>
        <w:t>第</w:t>
      </w:r>
      <w:r w:rsidRPr="00E93862">
        <w:rPr>
          <w:sz w:val="20"/>
          <w:szCs w:val="20"/>
          <w:lang w:eastAsia="zh-CN"/>
        </w:rPr>
        <w:t>BS-V/16</w:t>
      </w:r>
      <w:r w:rsidRPr="00E93862">
        <w:rPr>
          <w:rFonts w:ascii="SimSun" w:hAnsi="SimSun" w:cs="SimSun" w:hint="eastAsia"/>
          <w:sz w:val="20"/>
          <w:szCs w:val="20"/>
          <w:lang w:eastAsia="zh-CN"/>
        </w:rPr>
        <w:t>号决定，附件一。</w:t>
      </w:r>
    </w:p>
  </w:footnote>
  <w:footnote w:id="3">
    <w:p w14:paraId="78CAD0C9" w14:textId="4DEE1CC1" w:rsidR="00065FB8" w:rsidRPr="00E93862" w:rsidRDefault="00065FB8" w:rsidP="00065FB8">
      <w:pPr>
        <w:pStyle w:val="FootnoteText"/>
        <w:spacing w:line="240" w:lineRule="atLeast"/>
        <w:ind w:firstLine="0"/>
        <w:rPr>
          <w:sz w:val="20"/>
          <w:szCs w:val="20"/>
          <w:lang w:eastAsia="zh-CN"/>
        </w:rPr>
      </w:pPr>
      <w:r w:rsidRPr="00E93862">
        <w:rPr>
          <w:rStyle w:val="FootnoteReference"/>
          <w:sz w:val="20"/>
          <w:szCs w:val="20"/>
        </w:rPr>
        <w:footnoteRef/>
      </w:r>
      <w:r w:rsidRPr="00E93862">
        <w:rPr>
          <w:sz w:val="20"/>
          <w:szCs w:val="20"/>
          <w:lang w:eastAsia="zh-CN"/>
        </w:rPr>
        <w:t xml:space="preserve"> </w:t>
      </w:r>
      <w:r w:rsidR="00A218A4">
        <w:rPr>
          <w:sz w:val="20"/>
          <w:szCs w:val="20"/>
          <w:lang w:eastAsia="zh-CN"/>
        </w:rPr>
        <w:t xml:space="preserve"> </w:t>
      </w:r>
      <w:r w:rsidRPr="00E93862">
        <w:rPr>
          <w:rFonts w:ascii="SimSun" w:hAnsi="SimSun" w:cs="SimSun" w:hint="eastAsia"/>
          <w:sz w:val="20"/>
          <w:szCs w:val="20"/>
          <w:lang w:eastAsia="zh-CN"/>
        </w:rPr>
        <w:t>分别载于</w:t>
      </w:r>
      <w:r w:rsidRPr="00E93862">
        <w:rPr>
          <w:sz w:val="20"/>
          <w:szCs w:val="20"/>
          <w:lang w:eastAsia="zh-CN"/>
        </w:rPr>
        <w:t>CBD/SBI/3/3</w:t>
      </w:r>
      <w:r w:rsidRPr="00E93862">
        <w:rPr>
          <w:rFonts w:ascii="SimSun" w:hAnsi="SimSun" w:cs="SimSun" w:hint="eastAsia"/>
          <w:sz w:val="20"/>
          <w:szCs w:val="20"/>
          <w:lang w:eastAsia="zh-CN"/>
        </w:rPr>
        <w:t>，附件一和二。</w:t>
      </w:r>
    </w:p>
  </w:footnote>
  <w:footnote w:id="4">
    <w:p w14:paraId="17B899CC" w14:textId="491D2A34" w:rsidR="00065FB8" w:rsidRDefault="00065FB8" w:rsidP="00065FB8">
      <w:pPr>
        <w:pStyle w:val="FootnoteText"/>
        <w:adjustRightInd w:val="0"/>
        <w:snapToGrid w:val="0"/>
        <w:spacing w:line="240" w:lineRule="atLeast"/>
        <w:ind w:firstLine="0"/>
        <w:rPr>
          <w:kern w:val="18"/>
          <w:sz w:val="20"/>
          <w:szCs w:val="20"/>
          <w:lang w:eastAsia="zh-CN"/>
        </w:rPr>
      </w:pPr>
      <w:r w:rsidRPr="007C034E">
        <w:rPr>
          <w:rStyle w:val="FootnoteReference"/>
          <w:sz w:val="20"/>
          <w:szCs w:val="20"/>
        </w:rPr>
        <w:footnoteRef/>
      </w:r>
      <w:r w:rsidRPr="007C034E">
        <w:rPr>
          <w:rStyle w:val="FootnoteReference"/>
          <w:sz w:val="20"/>
          <w:lang w:eastAsia="zh-CN"/>
        </w:rPr>
        <w:t xml:space="preserve"> </w:t>
      </w:r>
      <w:r w:rsidRPr="00E93862">
        <w:rPr>
          <w:rFonts w:hint="eastAsia"/>
          <w:sz w:val="20"/>
          <w:szCs w:val="20"/>
          <w:lang w:eastAsia="zh-CN"/>
        </w:rPr>
        <w:t xml:space="preserve"> </w:t>
      </w:r>
      <w:r w:rsidRPr="00E93862">
        <w:rPr>
          <w:kern w:val="18"/>
          <w:sz w:val="20"/>
          <w:szCs w:val="20"/>
          <w:lang w:eastAsia="zh-CN"/>
        </w:rPr>
        <w:t>见第</w:t>
      </w:r>
      <w:r w:rsidRPr="00E93862">
        <w:rPr>
          <w:kern w:val="18"/>
          <w:sz w:val="20"/>
          <w:szCs w:val="20"/>
          <w:lang w:eastAsia="zh-CN"/>
        </w:rPr>
        <w:t>VIII/15</w:t>
      </w:r>
      <w:r w:rsidRPr="00E93862">
        <w:rPr>
          <w:kern w:val="18"/>
          <w:sz w:val="20"/>
          <w:szCs w:val="20"/>
          <w:lang w:eastAsia="zh-CN"/>
        </w:rPr>
        <w:t>号决定。</w:t>
      </w:r>
    </w:p>
    <w:p w14:paraId="0089ACF3" w14:textId="4A9486D3" w:rsidR="00065FB8" w:rsidRPr="00E93862" w:rsidRDefault="00DA5ACE" w:rsidP="00065FB8">
      <w:pPr>
        <w:pStyle w:val="FootnoteText"/>
        <w:adjustRightInd w:val="0"/>
        <w:snapToGrid w:val="0"/>
        <w:spacing w:line="240" w:lineRule="atLeast"/>
        <w:ind w:firstLine="0"/>
        <w:rPr>
          <w:sz w:val="20"/>
          <w:szCs w:val="20"/>
          <w:lang w:eastAsia="zh-CN"/>
        </w:rPr>
      </w:pPr>
      <w:r>
        <w:rPr>
          <w:rFonts w:hint="eastAsia"/>
          <w:kern w:val="18"/>
          <w:sz w:val="20"/>
          <w:szCs w:val="20"/>
          <w:lang w:eastAsia="zh-CN"/>
        </w:rPr>
        <w:t>*</w:t>
      </w:r>
      <w:r w:rsidR="00A218A4">
        <w:rPr>
          <w:kern w:val="18"/>
          <w:sz w:val="20"/>
          <w:szCs w:val="20"/>
          <w:lang w:eastAsia="zh-CN"/>
        </w:rPr>
        <w:t xml:space="preserve"> </w:t>
      </w:r>
      <w:r w:rsidR="00A218A4">
        <w:rPr>
          <w:rFonts w:hint="eastAsia"/>
          <w:kern w:val="18"/>
          <w:sz w:val="20"/>
          <w:szCs w:val="20"/>
          <w:lang w:eastAsia="zh-CN"/>
        </w:rPr>
        <w:t>将</w:t>
      </w:r>
      <w:r>
        <w:rPr>
          <w:rFonts w:hint="eastAsia"/>
          <w:kern w:val="18"/>
          <w:sz w:val="20"/>
          <w:szCs w:val="20"/>
          <w:lang w:eastAsia="zh-CN"/>
        </w:rPr>
        <w:t>按</w:t>
      </w:r>
      <w:r>
        <w:rPr>
          <w:rFonts w:hint="eastAsia"/>
          <w:kern w:val="18"/>
          <w:sz w:val="20"/>
          <w:szCs w:val="20"/>
          <w:lang w:eastAsia="zh-CN"/>
        </w:rPr>
        <w:t>2</w:t>
      </w:r>
      <w:r>
        <w:rPr>
          <w:kern w:val="18"/>
          <w:sz w:val="20"/>
          <w:szCs w:val="20"/>
          <w:lang w:eastAsia="zh-CN"/>
        </w:rPr>
        <w:t>020</w:t>
      </w:r>
      <w:r>
        <w:rPr>
          <w:rFonts w:hint="eastAsia"/>
          <w:kern w:val="18"/>
          <w:sz w:val="20"/>
          <w:szCs w:val="20"/>
          <w:lang w:eastAsia="zh-CN"/>
        </w:rPr>
        <w:t>年后全球生物多样化框架长期目标</w:t>
      </w:r>
      <w:r>
        <w:rPr>
          <w:rFonts w:hint="eastAsia"/>
          <w:kern w:val="18"/>
          <w:sz w:val="20"/>
          <w:szCs w:val="20"/>
          <w:lang w:eastAsia="zh-CN"/>
        </w:rPr>
        <w:t>B</w:t>
      </w:r>
      <w:r w:rsidR="00A218A4">
        <w:rPr>
          <w:rFonts w:hint="eastAsia"/>
          <w:kern w:val="18"/>
          <w:sz w:val="20"/>
          <w:szCs w:val="20"/>
          <w:lang w:eastAsia="zh-CN"/>
        </w:rPr>
        <w:t>之二</w:t>
      </w:r>
      <w:r>
        <w:rPr>
          <w:rFonts w:hint="eastAsia"/>
          <w:kern w:val="18"/>
          <w:sz w:val="20"/>
          <w:szCs w:val="20"/>
          <w:lang w:eastAsia="zh-CN"/>
        </w:rPr>
        <w:t>中有关术语更新。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2AD06645"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CBD/CP/</w:t>
        </w:r>
        <w:r w:rsidR="00065FB8">
          <w:rPr>
            <w:kern w:val="22"/>
          </w:rPr>
          <w:t>MOP/10/L.9</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5C54A3EA" w:rsidR="0002388F" w:rsidRPr="005F2EEE" w:rsidRDefault="00065FB8"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CBD/CP/MOP/10/L.9</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4"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6"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563E9"/>
    <w:multiLevelType w:val="hybridMultilevel"/>
    <w:tmpl w:val="5D726A48"/>
    <w:lvl w:ilvl="0" w:tplc="AB184FA4">
      <w:start w:val="5"/>
      <w:numFmt w:val="decimal"/>
      <w:lvlText w:val="%1."/>
      <w:lvlJc w:val="left"/>
      <w:pPr>
        <w:ind w:left="1146"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D46285"/>
    <w:multiLevelType w:val="hybridMultilevel"/>
    <w:tmpl w:val="F174B134"/>
    <w:lvl w:ilvl="0" w:tplc="174AE974">
      <w:start w:val="1"/>
      <w:numFmt w:val="decimal"/>
      <w:lvlText w:val="%1."/>
      <w:lvlJc w:val="left"/>
      <w:pPr>
        <w:ind w:left="720" w:hanging="360"/>
      </w:pPr>
      <w:rPr>
        <w:rFonts w:hint="default"/>
      </w:rPr>
    </w:lvl>
    <w:lvl w:ilvl="1" w:tplc="AC4A2B9E">
      <w:start w:val="1"/>
      <w:numFmt w:val="decimal"/>
      <w:lvlText w:val="%2."/>
      <w:lvlJc w:val="left"/>
      <w:pPr>
        <w:ind w:left="1800" w:hanging="72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209992">
    <w:abstractNumId w:val="23"/>
  </w:num>
  <w:num w:numId="2" w16cid:durableId="1775008649">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790983">
    <w:abstractNumId w:val="28"/>
  </w:num>
  <w:num w:numId="4" w16cid:durableId="1023937610">
    <w:abstractNumId w:val="12"/>
  </w:num>
  <w:num w:numId="5" w16cid:durableId="369574377">
    <w:abstractNumId w:val="18"/>
  </w:num>
  <w:num w:numId="6" w16cid:durableId="480856206">
    <w:abstractNumId w:val="0"/>
  </w:num>
  <w:num w:numId="7" w16cid:durableId="391317498">
    <w:abstractNumId w:val="20"/>
  </w:num>
  <w:num w:numId="8" w16cid:durableId="1626154327">
    <w:abstractNumId w:val="26"/>
  </w:num>
  <w:num w:numId="9" w16cid:durableId="1215700461">
    <w:abstractNumId w:val="11"/>
  </w:num>
  <w:num w:numId="10" w16cid:durableId="1082798388">
    <w:abstractNumId w:val="3"/>
  </w:num>
  <w:num w:numId="11" w16cid:durableId="1946814365">
    <w:abstractNumId w:val="27"/>
  </w:num>
  <w:num w:numId="12" w16cid:durableId="1053046831">
    <w:abstractNumId w:val="7"/>
  </w:num>
  <w:num w:numId="13" w16cid:durableId="943805505">
    <w:abstractNumId w:val="4"/>
  </w:num>
  <w:num w:numId="14" w16cid:durableId="1130631178">
    <w:abstractNumId w:val="9"/>
  </w:num>
  <w:num w:numId="15" w16cid:durableId="598030429">
    <w:abstractNumId w:val="25"/>
  </w:num>
  <w:num w:numId="16" w16cid:durableId="1730378897">
    <w:abstractNumId w:val="2"/>
  </w:num>
  <w:num w:numId="17" w16cid:durableId="85542404">
    <w:abstractNumId w:val="21"/>
  </w:num>
  <w:num w:numId="18" w16cid:durableId="1262297804">
    <w:abstractNumId w:val="14"/>
  </w:num>
  <w:num w:numId="19" w16cid:durableId="1577595926">
    <w:abstractNumId w:val="22"/>
  </w:num>
  <w:num w:numId="20" w16cid:durableId="555286823">
    <w:abstractNumId w:val="6"/>
  </w:num>
  <w:num w:numId="21" w16cid:durableId="1399674416">
    <w:abstractNumId w:val="16"/>
  </w:num>
  <w:num w:numId="22" w16cid:durableId="1748844186">
    <w:abstractNumId w:val="13"/>
  </w:num>
  <w:num w:numId="23" w16cid:durableId="379281401">
    <w:abstractNumId w:val="29"/>
  </w:num>
  <w:num w:numId="24" w16cid:durableId="899556041">
    <w:abstractNumId w:val="8"/>
  </w:num>
  <w:num w:numId="25" w16cid:durableId="1249728555">
    <w:abstractNumId w:val="16"/>
  </w:num>
  <w:num w:numId="26" w16cid:durableId="59064484">
    <w:abstractNumId w:val="15"/>
  </w:num>
  <w:num w:numId="27" w16cid:durableId="444618986">
    <w:abstractNumId w:val="5"/>
  </w:num>
  <w:num w:numId="28" w16cid:durableId="1186552846">
    <w:abstractNumId w:val="19"/>
  </w:num>
  <w:num w:numId="29" w16cid:durableId="2081950369">
    <w:abstractNumId w:val="1"/>
  </w:num>
  <w:num w:numId="30" w16cid:durableId="1416051221">
    <w:abstractNumId w:val="24"/>
  </w:num>
  <w:num w:numId="31" w16cid:durableId="2103255564">
    <w:abstractNumId w:val="10"/>
  </w:num>
  <w:num w:numId="32" w16cid:durableId="475147840">
    <w:abstractNumId w:val="31"/>
  </w:num>
  <w:num w:numId="33" w16cid:durableId="4969797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5FB8"/>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D110A"/>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E2C98"/>
    <w:rsid w:val="007E3278"/>
    <w:rsid w:val="007E4023"/>
    <w:rsid w:val="007E4E15"/>
    <w:rsid w:val="007E54B2"/>
    <w:rsid w:val="007F4679"/>
    <w:rsid w:val="007F73C8"/>
    <w:rsid w:val="008052EC"/>
    <w:rsid w:val="00811154"/>
    <w:rsid w:val="00812FB8"/>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18A4"/>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2A30"/>
    <w:rsid w:val="00B14B4A"/>
    <w:rsid w:val="00B16922"/>
    <w:rsid w:val="00B22003"/>
    <w:rsid w:val="00B22966"/>
    <w:rsid w:val="00B26194"/>
    <w:rsid w:val="00B35490"/>
    <w:rsid w:val="00B40C19"/>
    <w:rsid w:val="00B40E7A"/>
    <w:rsid w:val="00B421D4"/>
    <w:rsid w:val="00B44CED"/>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D2AB2"/>
    <w:rsid w:val="00BE76A0"/>
    <w:rsid w:val="00C14C67"/>
    <w:rsid w:val="00C162A0"/>
    <w:rsid w:val="00C17949"/>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5ACE"/>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3799"/>
    <w:rsid w:val="00E6025B"/>
    <w:rsid w:val="00E606CD"/>
    <w:rsid w:val="00E61065"/>
    <w:rsid w:val="00E629F1"/>
    <w:rsid w:val="00E64735"/>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21CC"/>
    <w:rsid w:val="00F2795D"/>
    <w:rsid w:val="00F34EF1"/>
    <w:rsid w:val="00F422F4"/>
    <w:rsid w:val="00F47D48"/>
    <w:rsid w:val="00F504CE"/>
    <w:rsid w:val="00F52A5E"/>
    <w:rsid w:val="00F63081"/>
    <w:rsid w:val="00F668B9"/>
    <w:rsid w:val="00F67477"/>
    <w:rsid w:val="00F734A9"/>
    <w:rsid w:val="00F75793"/>
    <w:rsid w:val="00F763ED"/>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qFormat="1"/>
    <w:lsdException w:name="caption" w:semiHidden="1" w:uiPriority="35" w:unhideWhenUsed="1" w:qFormat="1"/>
    <w:lsdException w:name="footnote reference"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 w:type="paragraph" w:customStyle="1" w:styleId="HCh">
    <w:name w:val="_ H _Ch"/>
    <w:basedOn w:val="Normal"/>
    <w:next w:val="Normal"/>
    <w:qFormat/>
    <w:rsid w:val="00065FB8"/>
    <w:pPr>
      <w:keepNext/>
      <w:keepLines/>
      <w:tabs>
        <w:tab w:val="left" w:pos="57"/>
      </w:tabs>
      <w:suppressAutoHyphens/>
      <w:spacing w:before="120" w:after="120" w:line="400" w:lineRule="exact"/>
      <w:ind w:left="1264" w:right="1264" w:hanging="1264"/>
      <w:outlineLvl w:val="0"/>
    </w:pPr>
    <w:rPr>
      <w:rFonts w:eastAsia="SimHe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Users/jiay3/AppData/Local/Temp/mop5_decisions_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 w:name="SimHei">
    <w:altName w:val="黑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00E2"/>
    <w:rsid w:val="00221270"/>
    <w:rsid w:val="00224182"/>
    <w:rsid w:val="00270F9D"/>
    <w:rsid w:val="00291B53"/>
    <w:rsid w:val="0035168B"/>
    <w:rsid w:val="00451CE6"/>
    <w:rsid w:val="004902DD"/>
    <w:rsid w:val="004C0C98"/>
    <w:rsid w:val="005455B3"/>
    <w:rsid w:val="005F2939"/>
    <w:rsid w:val="006667E8"/>
    <w:rsid w:val="007F3F95"/>
    <w:rsid w:val="0089364D"/>
    <w:rsid w:val="00974E94"/>
    <w:rsid w:val="00A1458C"/>
    <w:rsid w:val="00A66F70"/>
    <w:rsid w:val="00AB0D60"/>
    <w:rsid w:val="00B10E24"/>
    <w:rsid w:val="00B81CC7"/>
    <w:rsid w:val="00C220D1"/>
    <w:rsid w:val="00CD512D"/>
    <w:rsid w:val="00D305B3"/>
    <w:rsid w:val="00D52EB5"/>
    <w:rsid w:val="00D53CDE"/>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3.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CBD/CP/MOP/10/L.9</dc:subject>
  <dc:creator>SECRETARIAT OF THE CONVENTION ON BIOLOGICAL DIVESITY</dc:creator>
  <cp:keywords>Conference of the Parties to the Convention on Biological Diversity, fifteenth meeting, 11-15 October 2021 and 25 April – 8 May 2022</cp:keywords>
  <cp:lastModifiedBy>SCBD</cp:lastModifiedBy>
  <cp:revision>3</cp:revision>
  <cp:lastPrinted>2019-03-06T19:02:00Z</cp:lastPrinted>
  <dcterms:created xsi:type="dcterms:W3CDTF">2022-12-09T23:45:00Z</dcterms:created>
  <dcterms:modified xsi:type="dcterms:W3CDTF">2022-12-09T23:56:00Z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