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AD68E7" w:rsidRPr="00AD68E7" w14:paraId="0A0B7CAB" w14:textId="77777777" w:rsidTr="00B05499">
        <w:trPr>
          <w:cantSplit/>
          <w:trHeight w:val="900"/>
        </w:trPr>
        <w:tc>
          <w:tcPr>
            <w:tcW w:w="6588" w:type="dxa"/>
            <w:gridSpan w:val="2"/>
            <w:tcBorders>
              <w:top w:val="nil"/>
              <w:left w:val="nil"/>
              <w:bottom w:val="single" w:sz="12" w:space="0" w:color="auto"/>
              <w:right w:val="nil"/>
            </w:tcBorders>
          </w:tcPr>
          <w:p w14:paraId="6194593D" w14:textId="7D52E87D" w:rsidR="00AD68E7" w:rsidRPr="00AD68E7" w:rsidRDefault="00AD68E7" w:rsidP="00AD68E7">
            <w:pPr>
              <w:keepNext/>
              <w:spacing w:before="240" w:line="216" w:lineRule="auto"/>
              <w:jc w:val="left"/>
              <w:outlineLvl w:val="1"/>
              <w:rPr>
                <w:b/>
                <w:kern w:val="2"/>
                <w:sz w:val="32"/>
                <w:szCs w:val="32"/>
                <w:lang w:val="en-US" w:bidi="ar-EG"/>
              </w:rPr>
            </w:pPr>
            <w:r w:rsidRPr="00AD68E7">
              <w:rPr>
                <w:b/>
                <w:bCs/>
                <w:kern w:val="2"/>
                <w:sz w:val="40"/>
                <w:szCs w:val="40"/>
                <w:lang w:val="fr-CA" w:bidi="ar-EG"/>
              </w:rPr>
              <w:t>CBD</w:t>
            </w:r>
            <w:r w:rsidRPr="00AD68E7">
              <w:rPr>
                <w:kern w:val="2"/>
                <w:szCs w:val="22"/>
                <w:lang w:val="fr-CA" w:bidi="ar-EG"/>
              </w:rPr>
              <w:t>/CP/MOP/11/</w:t>
            </w:r>
            <w:r>
              <w:rPr>
                <w:kern w:val="2"/>
                <w:szCs w:val="22"/>
                <w:lang w:val="fr-CA" w:bidi="ar-EG"/>
              </w:rPr>
              <w:t>9</w:t>
            </w:r>
          </w:p>
        </w:tc>
        <w:tc>
          <w:tcPr>
            <w:tcW w:w="1440" w:type="dxa"/>
            <w:tcBorders>
              <w:top w:val="nil"/>
              <w:left w:val="nil"/>
              <w:bottom w:val="single" w:sz="12" w:space="0" w:color="auto"/>
              <w:right w:val="nil"/>
            </w:tcBorders>
          </w:tcPr>
          <w:p w14:paraId="13305F97" w14:textId="77777777" w:rsidR="00AD68E7" w:rsidRPr="00AD68E7" w:rsidRDefault="00AD68E7" w:rsidP="00AD68E7">
            <w:pPr>
              <w:tabs>
                <w:tab w:val="left" w:pos="-720"/>
                <w:tab w:val="left" w:pos="0"/>
              </w:tabs>
              <w:suppressAutoHyphens/>
              <w:jc w:val="right"/>
              <w:rPr>
                <w:b/>
                <w:bCs/>
                <w:sz w:val="24"/>
                <w:rtl/>
                <w:lang w:val="en-US" w:eastAsia="en-CA"/>
              </w:rPr>
            </w:pPr>
            <w:r w:rsidRPr="00AD68E7">
              <w:rPr>
                <w:rFonts w:ascii="Simplified Arabic" w:hAnsi="Simplified Arabic" w:cs="Simplified Arabic"/>
                <w:b/>
                <w:bCs/>
                <w:noProof/>
                <w:sz w:val="24"/>
                <w:rtl/>
                <w:lang w:val="en-US"/>
              </w:rPr>
              <w:drawing>
                <wp:anchor distT="0" distB="0" distL="114300" distR="114300" simplePos="0" relativeHeight="251669504" behindDoc="0" locked="0" layoutInCell="1" allowOverlap="1" wp14:anchorId="29326D9C" wp14:editId="0EA3B578">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1CFE2F2" w14:textId="77777777" w:rsidR="00AD68E7" w:rsidRPr="00AD68E7" w:rsidRDefault="00AD68E7" w:rsidP="00AD68E7">
            <w:pPr>
              <w:tabs>
                <w:tab w:val="left" w:pos="-720"/>
              </w:tabs>
              <w:suppressAutoHyphens/>
              <w:spacing w:before="120"/>
              <w:jc w:val="center"/>
              <w:rPr>
                <w:sz w:val="24"/>
                <w:lang w:val="en-US" w:eastAsia="en-CA"/>
              </w:rPr>
            </w:pPr>
            <w:r w:rsidRPr="00AD68E7">
              <w:rPr>
                <w:noProof/>
                <w:sz w:val="24"/>
                <w:lang w:val="en-US"/>
              </w:rPr>
              <w:drawing>
                <wp:anchor distT="0" distB="0" distL="114300" distR="114300" simplePos="0" relativeHeight="251670528" behindDoc="0" locked="0" layoutInCell="1" allowOverlap="1" wp14:anchorId="39756E1F" wp14:editId="690E7792">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5F423581" w14:textId="77777777" w:rsidR="00AD68E7" w:rsidRPr="00AD68E7" w:rsidRDefault="00AD68E7" w:rsidP="00AD68E7">
            <w:pPr>
              <w:tabs>
                <w:tab w:val="left" w:pos="-720"/>
              </w:tabs>
              <w:suppressAutoHyphens/>
              <w:spacing w:line="120" w:lineRule="auto"/>
              <w:jc w:val="left"/>
              <w:rPr>
                <w:sz w:val="24"/>
                <w:lang w:val="en-US" w:eastAsia="en-CA"/>
              </w:rPr>
            </w:pPr>
          </w:p>
        </w:tc>
      </w:tr>
      <w:tr w:rsidR="00AD68E7" w:rsidRPr="00AD68E7" w14:paraId="1DD5ABF4" w14:textId="77777777" w:rsidTr="00B05499">
        <w:trPr>
          <w:cantSplit/>
          <w:trHeight w:val="1770"/>
        </w:trPr>
        <w:tc>
          <w:tcPr>
            <w:tcW w:w="4428" w:type="dxa"/>
            <w:tcBorders>
              <w:top w:val="single" w:sz="12" w:space="0" w:color="auto"/>
              <w:left w:val="nil"/>
              <w:bottom w:val="single" w:sz="12" w:space="0" w:color="auto"/>
              <w:right w:val="nil"/>
            </w:tcBorders>
          </w:tcPr>
          <w:p w14:paraId="5F051CF3" w14:textId="77777777" w:rsidR="00AD68E7" w:rsidRPr="00AD68E7" w:rsidRDefault="00AD68E7" w:rsidP="00AD68E7">
            <w:pPr>
              <w:spacing w:before="60"/>
              <w:ind w:firstLine="900"/>
              <w:rPr>
                <w:szCs w:val="22"/>
              </w:rPr>
            </w:pPr>
            <w:r w:rsidRPr="00AD68E7">
              <w:rPr>
                <w:szCs w:val="22"/>
              </w:rPr>
              <w:t>Distr.: General</w:t>
            </w:r>
          </w:p>
          <w:p w14:paraId="62348B9D" w14:textId="23B084F9" w:rsidR="00AD68E7" w:rsidRPr="00AD68E7" w:rsidRDefault="00AD68E7" w:rsidP="00AD68E7">
            <w:pPr>
              <w:spacing w:before="60"/>
              <w:ind w:firstLine="900"/>
              <w:rPr>
                <w:szCs w:val="22"/>
              </w:rPr>
            </w:pPr>
            <w:r>
              <w:rPr>
                <w:szCs w:val="22"/>
              </w:rPr>
              <w:t>27</w:t>
            </w:r>
            <w:r w:rsidRPr="00AD68E7">
              <w:rPr>
                <w:szCs w:val="22"/>
              </w:rPr>
              <w:t xml:space="preserve"> </w:t>
            </w:r>
            <w:r>
              <w:rPr>
                <w:szCs w:val="22"/>
              </w:rPr>
              <w:t>August</w:t>
            </w:r>
            <w:r w:rsidRPr="00AD68E7">
              <w:rPr>
                <w:szCs w:val="22"/>
              </w:rPr>
              <w:t xml:space="preserve"> 2024</w:t>
            </w:r>
          </w:p>
          <w:p w14:paraId="14DCF11C" w14:textId="77777777" w:rsidR="00AD68E7" w:rsidRPr="00AD68E7" w:rsidRDefault="00AD68E7" w:rsidP="00AD68E7">
            <w:pPr>
              <w:spacing w:before="60"/>
              <w:ind w:firstLine="900"/>
              <w:rPr>
                <w:szCs w:val="22"/>
              </w:rPr>
            </w:pPr>
            <w:r w:rsidRPr="00AD68E7">
              <w:rPr>
                <w:szCs w:val="22"/>
              </w:rPr>
              <w:t>Arabic</w:t>
            </w:r>
          </w:p>
          <w:p w14:paraId="18D3373B" w14:textId="7B1A884C" w:rsidR="00AD68E7" w:rsidRPr="00AD68E7" w:rsidRDefault="00AD68E7" w:rsidP="00AD68E7">
            <w:pPr>
              <w:tabs>
                <w:tab w:val="left" w:pos="-720"/>
              </w:tabs>
              <w:suppressAutoHyphens/>
              <w:spacing w:after="40"/>
              <w:ind w:firstLine="900"/>
              <w:jc w:val="left"/>
              <w:rPr>
                <w:szCs w:val="22"/>
                <w:lang w:val="en-CA" w:eastAsia="en-CA"/>
              </w:rPr>
            </w:pPr>
            <w:r w:rsidRPr="00AD68E7">
              <w:rPr>
                <w:szCs w:val="22"/>
              </w:rPr>
              <w:t>Original: English</w:t>
            </w:r>
          </w:p>
        </w:tc>
        <w:tc>
          <w:tcPr>
            <w:tcW w:w="5220" w:type="dxa"/>
            <w:gridSpan w:val="3"/>
            <w:tcBorders>
              <w:top w:val="single" w:sz="12" w:space="0" w:color="auto"/>
              <w:left w:val="nil"/>
              <w:bottom w:val="single" w:sz="12" w:space="0" w:color="auto"/>
              <w:right w:val="nil"/>
            </w:tcBorders>
          </w:tcPr>
          <w:p w14:paraId="79FA993D" w14:textId="77777777" w:rsidR="00AD68E7" w:rsidRPr="00AD68E7" w:rsidRDefault="00AD68E7" w:rsidP="00AD68E7">
            <w:pPr>
              <w:tabs>
                <w:tab w:val="left" w:pos="-720"/>
              </w:tabs>
              <w:suppressAutoHyphens/>
              <w:spacing w:before="120"/>
              <w:rPr>
                <w:sz w:val="24"/>
                <w:rtl/>
                <w:lang w:val="en-CA" w:eastAsia="en-CA"/>
              </w:rPr>
            </w:pPr>
            <w:r w:rsidRPr="00AD68E7">
              <w:rPr>
                <w:b/>
                <w:bCs/>
                <w:noProof/>
                <w:sz w:val="36"/>
                <w:szCs w:val="36"/>
                <w:rtl/>
                <w:lang w:val="en-US"/>
              </w:rPr>
              <w:drawing>
                <wp:anchor distT="0" distB="0" distL="114300" distR="114300" simplePos="0" relativeHeight="251672576" behindDoc="0" locked="0" layoutInCell="1" allowOverlap="1" wp14:anchorId="6B0E13D9" wp14:editId="161C56AF">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FFF0FA9" w14:textId="3ED4E77C" w:rsidR="00AD68E7" w:rsidRPr="00187ACC" w:rsidRDefault="00AD68E7" w:rsidP="008C554D">
      <w:pPr>
        <w:bidi/>
        <w:spacing w:before="60" w:line="216" w:lineRule="auto"/>
        <w:ind w:right="5760"/>
        <w:rPr>
          <w:rFonts w:cs="Simplified Arabic"/>
          <w:b/>
          <w:bCs/>
          <w:sz w:val="28"/>
          <w:szCs w:val="28"/>
          <w:rtl/>
          <w:lang w:bidi="ar-EG"/>
        </w:rPr>
      </w:pPr>
      <w:r w:rsidRPr="00187ACC">
        <w:rPr>
          <w:rFonts w:cs="Simplified Arabic" w:hint="cs"/>
          <w:b/>
          <w:bCs/>
          <w:sz w:val="28"/>
          <w:szCs w:val="28"/>
          <w:rtl/>
        </w:rPr>
        <w:t>مؤتمر الأطراف في الاتفاقية المتعلقة بالتنوع البيولوجي</w:t>
      </w:r>
      <w:r w:rsidR="008C554D">
        <w:rPr>
          <w:rFonts w:cs="Simplified Arabic"/>
          <w:b/>
          <w:bCs/>
          <w:sz w:val="28"/>
          <w:szCs w:val="28"/>
        </w:rPr>
        <w:t xml:space="preserve"> </w:t>
      </w:r>
      <w:r w:rsidRPr="00187ACC">
        <w:rPr>
          <w:rFonts w:cs="Simplified Arabic" w:hint="cs"/>
          <w:b/>
          <w:bCs/>
          <w:sz w:val="28"/>
          <w:szCs w:val="28"/>
          <w:rtl/>
          <w:lang w:bidi="ar-EG"/>
        </w:rPr>
        <w:t>العامل كاجتماع للأطراف في بروتوكول قرطاجنة للسلامة الأحيائية</w:t>
      </w:r>
    </w:p>
    <w:p w14:paraId="47087CB8" w14:textId="77777777" w:rsidR="00AD68E7" w:rsidRPr="00187ACC" w:rsidRDefault="00AD68E7" w:rsidP="00AD68E7">
      <w:pPr>
        <w:bidi/>
        <w:spacing w:line="216" w:lineRule="auto"/>
        <w:rPr>
          <w:rFonts w:cs="Simplified Arabic"/>
          <w:b/>
          <w:bCs/>
          <w:rtl/>
        </w:rPr>
      </w:pPr>
      <w:r w:rsidRPr="00187ACC">
        <w:rPr>
          <w:rFonts w:cs="Simplified Arabic"/>
          <w:b/>
          <w:bCs/>
          <w:rtl/>
        </w:rPr>
        <w:t xml:space="preserve">الاجتماع </w:t>
      </w:r>
      <w:r w:rsidRPr="00187ACC">
        <w:rPr>
          <w:rFonts w:cs="Simplified Arabic" w:hint="cs"/>
          <w:b/>
          <w:bCs/>
          <w:rtl/>
        </w:rPr>
        <w:t>الحادي عشر</w:t>
      </w:r>
    </w:p>
    <w:p w14:paraId="2BA56CC5" w14:textId="77777777" w:rsidR="00AD68E7" w:rsidRPr="00187ACC" w:rsidRDefault="00AD68E7" w:rsidP="00AD68E7">
      <w:pPr>
        <w:bidi/>
        <w:spacing w:line="216" w:lineRule="auto"/>
        <w:rPr>
          <w:rFonts w:cs="Simplified Arabic"/>
          <w:rtl/>
          <w:lang w:bidi="ar-EG"/>
        </w:rPr>
      </w:pPr>
      <w:r w:rsidRPr="00187ACC">
        <w:rPr>
          <w:rFonts w:cs="Simplified Arabic" w:hint="cs"/>
          <w:rtl/>
        </w:rPr>
        <w:t>كالي، كولومبيا</w:t>
      </w:r>
      <w:r w:rsidRPr="00187ACC">
        <w:rPr>
          <w:rFonts w:cs="Simplified Arabic"/>
          <w:rtl/>
        </w:rPr>
        <w:t>،</w:t>
      </w:r>
      <w:r w:rsidRPr="00187ACC">
        <w:rPr>
          <w:rFonts w:cs="Simplified Arabic" w:hint="cs"/>
          <w:rtl/>
        </w:rPr>
        <w:t xml:space="preserve"> 21</w:t>
      </w:r>
      <w:r w:rsidRPr="00187ACC">
        <w:rPr>
          <w:rFonts w:cs="Simplified Arabic" w:hint="cs"/>
          <w:rtl/>
          <w:lang w:bidi="ar-EG"/>
        </w:rPr>
        <w:t xml:space="preserve"> أكتوبر/تشرين الأول </w:t>
      </w:r>
      <w:r w:rsidRPr="00187ACC">
        <w:rPr>
          <w:rFonts w:cs="Simplified Arabic"/>
          <w:rtl/>
          <w:lang w:bidi="ar-EG"/>
        </w:rPr>
        <w:t>–</w:t>
      </w:r>
      <w:r w:rsidRPr="00187ACC">
        <w:rPr>
          <w:rFonts w:cs="Simplified Arabic" w:hint="cs"/>
          <w:rtl/>
          <w:lang w:bidi="ar-EG"/>
        </w:rPr>
        <w:t xml:space="preserve"> 1 نوفمبر/تشرين الثاني 2024</w:t>
      </w:r>
    </w:p>
    <w:p w14:paraId="044A97D0" w14:textId="340E8AC4" w:rsidR="00AD68E7" w:rsidRPr="00187ACC" w:rsidRDefault="00AD68E7" w:rsidP="00AD68E7">
      <w:pPr>
        <w:suppressLineNumbers/>
        <w:suppressAutoHyphens/>
        <w:kinsoku w:val="0"/>
        <w:overflowPunct w:val="0"/>
        <w:autoSpaceDE w:val="0"/>
        <w:autoSpaceDN w:val="0"/>
        <w:bidi/>
        <w:adjustRightInd w:val="0"/>
        <w:snapToGrid w:val="0"/>
        <w:rPr>
          <w:rFonts w:cs="Simplified Arabic"/>
          <w:b/>
          <w:bCs/>
          <w:rtl/>
          <w:lang w:bidi="ar-EG"/>
        </w:rPr>
      </w:pPr>
      <w:r w:rsidRPr="00187ACC">
        <w:rPr>
          <w:rFonts w:cs="Simplified Arabic"/>
          <w:rtl/>
        </w:rPr>
        <w:t xml:space="preserve">البند </w:t>
      </w:r>
      <w:r>
        <w:rPr>
          <w:rFonts w:cs="Simplified Arabic" w:hint="cs"/>
          <w:rtl/>
        </w:rPr>
        <w:t>11</w:t>
      </w:r>
      <w:r w:rsidRPr="00187ACC">
        <w:rPr>
          <w:rFonts w:cs="Simplified Arabic"/>
          <w:rtl/>
        </w:rPr>
        <w:t xml:space="preserve"> من جدول الأعمال المؤقت</w:t>
      </w:r>
      <w:r w:rsidRPr="00AD68E7">
        <w:rPr>
          <w:rStyle w:val="FootnoteReference"/>
          <w:rFonts w:cs="Simplified Arabic"/>
          <w:szCs w:val="22"/>
          <w:u w:val="none"/>
          <w:vertAlign w:val="superscript"/>
        </w:rPr>
        <w:footnoteReference w:customMarkFollows="1" w:id="1"/>
        <w:t>*</w:t>
      </w:r>
    </w:p>
    <w:p w14:paraId="3CAEBCA9" w14:textId="10BB6B38" w:rsidR="00AD68E7" w:rsidRPr="00187ACC" w:rsidRDefault="00AD68E7" w:rsidP="00AD68E7">
      <w:pPr>
        <w:suppressLineNumbers/>
        <w:suppressAutoHyphens/>
        <w:kinsoku w:val="0"/>
        <w:overflowPunct w:val="0"/>
        <w:autoSpaceDE w:val="0"/>
        <w:autoSpaceDN w:val="0"/>
        <w:bidi/>
        <w:adjustRightInd w:val="0"/>
        <w:snapToGrid w:val="0"/>
        <w:spacing w:after="240"/>
        <w:rPr>
          <w:rFonts w:cs="Simplified Arabic"/>
          <w:b/>
          <w:bCs/>
          <w:rtl/>
        </w:rPr>
      </w:pPr>
      <w:r>
        <w:rPr>
          <w:rFonts w:cs="Simplified Arabic" w:hint="cs"/>
          <w:b/>
          <w:bCs/>
          <w:rtl/>
        </w:rPr>
        <w:t>تقييم المخاطر وإدارة المخاطر</w:t>
      </w:r>
    </w:p>
    <w:p w14:paraId="0D747AE7" w14:textId="2F55A0BF" w:rsidR="00AD68E7" w:rsidRPr="00665091" w:rsidRDefault="00AD68E7" w:rsidP="00AD68E7">
      <w:pPr>
        <w:bidi/>
        <w:spacing w:after="120" w:line="216" w:lineRule="auto"/>
        <w:ind w:left="720"/>
        <w:rPr>
          <w:rFonts w:cs="Simplified Arabic"/>
          <w:b/>
          <w:bCs/>
          <w:szCs w:val="28"/>
        </w:rPr>
      </w:pPr>
      <w:r>
        <w:rPr>
          <w:rFonts w:cs="Simplified Arabic" w:hint="cs"/>
          <w:b/>
          <w:bCs/>
          <w:szCs w:val="28"/>
          <w:rtl/>
        </w:rPr>
        <w:t xml:space="preserve">مواد إرشادية طوعية إضافية </w:t>
      </w:r>
      <w:r w:rsidRPr="00AD68E7">
        <w:rPr>
          <w:rFonts w:cs="Simplified Arabic"/>
          <w:b/>
          <w:bCs/>
          <w:szCs w:val="28"/>
          <w:rtl/>
        </w:rPr>
        <w:t>لدعم تقييمات المخاطر المتعلقة بالكائنات الحية المحورة التي تحتوي على محركات جينات محورة هندسيا على أساس كل حالة على حدة</w:t>
      </w:r>
      <w:r>
        <w:rPr>
          <w:rFonts w:cs="Simplified Arabic" w:hint="cs"/>
          <w:b/>
          <w:bCs/>
          <w:szCs w:val="28"/>
          <w:rtl/>
        </w:rPr>
        <w:t xml:space="preserve"> </w:t>
      </w:r>
    </w:p>
    <w:p w14:paraId="489BA4E4" w14:textId="77777777" w:rsidR="00AD68E7" w:rsidRPr="00665091" w:rsidRDefault="00AD68E7" w:rsidP="00AD68E7">
      <w:pPr>
        <w:keepNext/>
        <w:keepLines/>
        <w:bidi/>
        <w:spacing w:after="120" w:line="216" w:lineRule="auto"/>
        <w:ind w:left="720"/>
        <w:rPr>
          <w:rFonts w:cs="Simplified Arabic"/>
          <w:b/>
          <w:bCs/>
          <w:lang w:val="en-US" w:bidi="ar-EG"/>
        </w:rPr>
      </w:pPr>
      <w:r w:rsidRPr="00665091">
        <w:rPr>
          <w:rFonts w:cs="Simplified Arabic"/>
          <w:b/>
          <w:bCs/>
          <w:rtl/>
          <w:lang w:val="en-US" w:bidi="ar-EG"/>
        </w:rPr>
        <w:t>مذكرة من الأمانة</w:t>
      </w:r>
    </w:p>
    <w:p w14:paraId="0C175B5F" w14:textId="3B5BEF88" w:rsidR="00581225" w:rsidRDefault="00AD68E7" w:rsidP="00581225">
      <w:pPr>
        <w:pStyle w:val="ListParagraph"/>
        <w:numPr>
          <w:ilvl w:val="0"/>
          <w:numId w:val="7"/>
        </w:numPr>
        <w:bidi/>
        <w:spacing w:after="120" w:line="216" w:lineRule="auto"/>
        <w:ind w:firstLine="0"/>
        <w:contextualSpacing w:val="0"/>
        <w:rPr>
          <w:rFonts w:cs="Simplified Arabic"/>
          <w:lang w:val="en-US"/>
        </w:rPr>
      </w:pPr>
      <w:r>
        <w:rPr>
          <w:rFonts w:cs="Simplified Arabic" w:hint="cs"/>
          <w:rtl/>
          <w:lang w:val="en-US"/>
        </w:rPr>
        <w:t>وافق مؤتمر الأطراف العامل كاجتماع للأطراف في بروتوكول قرطاجنة للسلامة الأحيائية، في مقرره</w:t>
      </w:r>
      <w:r>
        <w:rPr>
          <w:rFonts w:cs="Simplified Arabic" w:hint="eastAsia"/>
          <w:rtl/>
          <w:lang w:val="en-US"/>
        </w:rPr>
        <w:t> </w:t>
      </w:r>
      <w:hyperlink r:id="rId11" w:history="1">
        <w:r w:rsidRPr="00581225">
          <w:rPr>
            <w:rStyle w:val="Hyperlink"/>
            <w:rFonts w:cs="Simplified Arabic"/>
            <w:color w:val="0563C1"/>
            <w:lang w:val="en-US"/>
          </w:rPr>
          <w:t>CP</w:t>
        </w:r>
        <w:r w:rsidRPr="00581225">
          <w:rPr>
            <w:rStyle w:val="Hyperlink"/>
            <w:rFonts w:cs="Simplified Arabic"/>
            <w:color w:val="0563C1"/>
            <w:lang w:val="en-US"/>
          </w:rPr>
          <w:noBreakHyphen/>
          <w:t>10/10</w:t>
        </w:r>
      </w:hyperlink>
      <w:r>
        <w:rPr>
          <w:rFonts w:cs="Simplified Arabic" w:hint="cs"/>
          <w:rtl/>
          <w:lang w:val="en-US"/>
        </w:rPr>
        <w:t>، على إعداد</w:t>
      </w:r>
      <w:r w:rsidR="00581225">
        <w:rPr>
          <w:rFonts w:cs="Simplified Arabic" w:hint="cs"/>
          <w:rtl/>
          <w:lang w:val="en-US"/>
        </w:rPr>
        <w:t xml:space="preserve"> </w:t>
      </w:r>
      <w:r w:rsidR="00581225" w:rsidRPr="00581225">
        <w:rPr>
          <w:rFonts w:cs="Simplified Arabic"/>
          <w:rtl/>
          <w:lang w:val="en-US"/>
        </w:rPr>
        <w:t>مواد إرشادية طوعية إضافية لدعم تقييمات المخاطر المتعلقة بالكائنات الحية المحورة التي تحتوي على محركات جينات محورة هندسيا على أساس كل حالة على حدة</w:t>
      </w:r>
      <w:r w:rsidR="00581225">
        <w:rPr>
          <w:rFonts w:cs="Simplified Arabic" w:hint="cs"/>
          <w:rtl/>
          <w:lang w:val="en-US"/>
        </w:rPr>
        <w:t>، وأنشأ فريقا مخصصا للخبراء التقنيين معنيا بتقييم المخاطر للاضطلاع بهذه المهمة.</w:t>
      </w:r>
    </w:p>
    <w:p w14:paraId="13D2BADD" w14:textId="59300430" w:rsidR="00581225" w:rsidRDefault="00581225" w:rsidP="00581225">
      <w:pPr>
        <w:pStyle w:val="ListParagraph"/>
        <w:numPr>
          <w:ilvl w:val="0"/>
          <w:numId w:val="7"/>
        </w:numPr>
        <w:bidi/>
        <w:spacing w:after="120" w:line="216" w:lineRule="auto"/>
        <w:ind w:firstLine="0"/>
        <w:contextualSpacing w:val="0"/>
        <w:rPr>
          <w:rFonts w:cs="Simplified Arabic"/>
          <w:lang w:val="en-US"/>
        </w:rPr>
      </w:pPr>
      <w:r>
        <w:rPr>
          <w:rFonts w:cs="Simplified Arabic" w:hint="cs"/>
          <w:rtl/>
          <w:lang w:val="en-US"/>
        </w:rPr>
        <w:t xml:space="preserve">ووضع فريق الخبراء التقنيين المخصص المعني بتقييم المخاطر مسودة مواد إرشادية طوعية إضافية في اجتماعه الثاني، الذي عُقد في الفترة من 27 فبراير/شباط إلى 1 مارس/آذار 2024. وبعد الاجتماع السادس والعشرين اللاحق للهيئة الفرعية للمشورة العلمية والتقنية والتكنولوجية، الذي نوقشت فيه هذه المسودة، خضعت المواد الإرشادية للتحرير الرسمي وقُدمت هنا للنظر فيها من جانب مؤتمر الأطراف العامل كاجتماع للأطراف في البروتوكول، امتثالا للمقرر </w:t>
      </w:r>
      <w:r>
        <w:rPr>
          <w:rFonts w:cs="Simplified Arabic"/>
          <w:lang w:val="en-US"/>
        </w:rPr>
        <w:t>CP</w:t>
      </w:r>
      <w:r>
        <w:rPr>
          <w:rFonts w:cs="Simplified Arabic"/>
          <w:lang w:val="en-US"/>
        </w:rPr>
        <w:noBreakHyphen/>
        <w:t>10/10</w:t>
      </w:r>
      <w:r>
        <w:rPr>
          <w:rFonts w:cs="Simplified Arabic" w:hint="cs"/>
          <w:rtl/>
          <w:lang w:val="en-US"/>
        </w:rPr>
        <w:t>.</w:t>
      </w:r>
    </w:p>
    <w:p w14:paraId="67F9AFE2" w14:textId="68A48F39" w:rsidR="00817C1F" w:rsidRPr="00581225" w:rsidRDefault="00AD68E7" w:rsidP="00581225">
      <w:pPr>
        <w:bidi/>
        <w:spacing w:after="120" w:line="216" w:lineRule="auto"/>
        <w:rPr>
          <w:rStyle w:val="hps"/>
          <w:rFonts w:cs="Simplified Arabic"/>
          <w:rtl/>
          <w:lang w:val="en-US"/>
        </w:rPr>
      </w:pPr>
      <w:r w:rsidRPr="00581225">
        <w:rPr>
          <w:rFonts w:cs="Simplified Arabic" w:hint="cs"/>
          <w:rtl/>
          <w:lang w:val="en-US"/>
        </w:rPr>
        <w:t xml:space="preserve"> </w:t>
      </w:r>
    </w:p>
    <w:p w14:paraId="5CB81CB2" w14:textId="77777777" w:rsidR="00817C1F" w:rsidRPr="00581225" w:rsidRDefault="00817C1F" w:rsidP="00581225">
      <w:pPr>
        <w:tabs>
          <w:tab w:val="left" w:pos="1280"/>
        </w:tabs>
        <w:bidi/>
        <w:spacing w:before="120" w:line="216" w:lineRule="auto"/>
        <w:rPr>
          <w:rStyle w:val="hps"/>
          <w:rFonts w:cs="Simplified Arabic"/>
          <w:sz w:val="24"/>
          <w:rtl/>
        </w:rPr>
        <w:sectPr w:rsidR="00817C1F" w:rsidRPr="00581225" w:rsidSect="00361341">
          <w:headerReference w:type="even" r:id="rId12"/>
          <w:headerReference w:type="default" r:id="rId13"/>
          <w:footerReference w:type="even" r:id="rId14"/>
          <w:footerReference w:type="default" r:id="rId15"/>
          <w:headerReference w:type="first" r:id="rId16"/>
          <w:pgSz w:w="12240" w:h="15840" w:code="1"/>
          <w:pgMar w:top="1440" w:right="1440" w:bottom="1440" w:left="1440" w:header="459" w:footer="720" w:gutter="0"/>
          <w:cols w:space="720"/>
          <w:titlePg/>
          <w:docGrid w:linePitch="360"/>
        </w:sectPr>
      </w:pPr>
    </w:p>
    <w:p w14:paraId="788A6370" w14:textId="77777777" w:rsidR="00817C1F" w:rsidRDefault="00817C1F" w:rsidP="00817C1F">
      <w:pPr>
        <w:pStyle w:val="ListParagraph"/>
        <w:tabs>
          <w:tab w:val="left" w:pos="1280"/>
        </w:tabs>
        <w:bidi/>
        <w:spacing w:before="120" w:line="216" w:lineRule="auto"/>
        <w:ind w:left="567"/>
        <w:contextualSpacing w:val="0"/>
        <w:rPr>
          <w:rStyle w:val="hps"/>
          <w:rFonts w:cs="Simplified Arabic"/>
          <w:sz w:val="24"/>
        </w:rPr>
      </w:pPr>
    </w:p>
    <w:p w14:paraId="56FC94BF" w14:textId="3DCAE558" w:rsidR="00B97D97" w:rsidRDefault="00817C1F" w:rsidP="00817C1F">
      <w:pPr>
        <w:pStyle w:val="ListParagraph"/>
        <w:tabs>
          <w:tab w:val="left" w:pos="1280"/>
        </w:tabs>
        <w:bidi/>
        <w:spacing w:before="120" w:line="216" w:lineRule="auto"/>
        <w:ind w:left="567"/>
        <w:contextualSpacing w:val="0"/>
        <w:jc w:val="center"/>
        <w:rPr>
          <w:rStyle w:val="hps"/>
          <w:rFonts w:cs="Simplified Arabic"/>
          <w:b/>
          <w:bCs/>
          <w:sz w:val="28"/>
          <w:szCs w:val="28"/>
          <w:rtl/>
        </w:rPr>
      </w:pPr>
      <w:r w:rsidRPr="00817C1F">
        <w:rPr>
          <w:rStyle w:val="hps"/>
          <w:rFonts w:cs="Simplified Arabic"/>
          <w:b/>
          <w:bCs/>
          <w:sz w:val="28"/>
          <w:szCs w:val="28"/>
          <w:rtl/>
        </w:rPr>
        <w:t>مواد إرشادية طوعية إضافية لدعم تقييمات المخاطر المتعلقة ب</w:t>
      </w:r>
      <w:r w:rsidR="001C0364">
        <w:rPr>
          <w:rStyle w:val="hps"/>
          <w:rFonts w:cs="Simplified Arabic"/>
          <w:b/>
          <w:bCs/>
          <w:sz w:val="28"/>
          <w:szCs w:val="28"/>
          <w:rtl/>
        </w:rPr>
        <w:t>الكائنات الحية المحورة التي تحتوي على محركات جينات محورة هندسيا</w:t>
      </w:r>
      <w:r w:rsidR="001C0364">
        <w:rPr>
          <w:rStyle w:val="hps"/>
          <w:rFonts w:cs="Simplified Arabic" w:hint="cs"/>
          <w:b/>
          <w:bCs/>
          <w:sz w:val="28"/>
          <w:szCs w:val="28"/>
          <w:rtl/>
        </w:rPr>
        <w:t xml:space="preserve"> </w:t>
      </w:r>
      <w:r w:rsidRPr="00817C1F">
        <w:rPr>
          <w:rStyle w:val="hps"/>
          <w:rFonts w:cs="Simplified Arabic"/>
          <w:b/>
          <w:bCs/>
          <w:sz w:val="28"/>
          <w:szCs w:val="28"/>
          <w:rtl/>
        </w:rPr>
        <w:t>على أساس كل حالة على حدة</w:t>
      </w:r>
    </w:p>
    <w:p w14:paraId="332200B2" w14:textId="130F7733" w:rsidR="00817C1F" w:rsidRDefault="00817C1F" w:rsidP="00817C1F">
      <w:pPr>
        <w:pStyle w:val="ListParagraph"/>
        <w:tabs>
          <w:tab w:val="left" w:pos="1280"/>
        </w:tabs>
        <w:bidi/>
        <w:spacing w:before="120" w:line="216" w:lineRule="auto"/>
        <w:ind w:left="567"/>
        <w:contextualSpacing w:val="0"/>
        <w:jc w:val="center"/>
        <w:rPr>
          <w:rStyle w:val="hps"/>
          <w:rFonts w:cs="Simplified Arabic"/>
          <w:b/>
          <w:bCs/>
          <w:sz w:val="28"/>
          <w:szCs w:val="28"/>
          <w:rtl/>
        </w:rPr>
      </w:pPr>
      <w:r>
        <w:rPr>
          <w:rStyle w:val="hps"/>
          <w:rFonts w:cs="Simplified Arabic"/>
          <w:b/>
          <w:bCs/>
          <w:sz w:val="28"/>
          <w:szCs w:val="28"/>
          <w:rtl/>
        </w:rPr>
        <w:br w:type="page"/>
      </w:r>
    </w:p>
    <w:sdt>
      <w:sdtPr>
        <w:rPr>
          <w:rFonts w:ascii="Times New Roman" w:eastAsia="Times New Roman" w:hAnsi="Times New Roman" w:cs="Simplified Arabic"/>
          <w:b w:val="0"/>
          <w:caps w:val="0"/>
          <w:color w:val="auto"/>
          <w:sz w:val="20"/>
          <w:szCs w:val="22"/>
          <w:rtl/>
          <w:lang w:val="en-GB"/>
        </w:rPr>
        <w:id w:val="1235738965"/>
        <w:docPartObj>
          <w:docPartGallery w:val="Table of Contents"/>
          <w:docPartUnique/>
        </w:docPartObj>
      </w:sdtPr>
      <w:sdtEndPr>
        <w:rPr>
          <w:bCs/>
          <w:noProof/>
        </w:rPr>
      </w:sdtEndPr>
      <w:sdtContent>
        <w:p w14:paraId="439EBE1B" w14:textId="77777777" w:rsidR="0097261C" w:rsidRPr="00C34903" w:rsidRDefault="0097261C" w:rsidP="0019138C">
          <w:pPr>
            <w:pStyle w:val="TOCHeading"/>
            <w:rPr>
              <w:rFonts w:ascii="Times New Roman" w:hAnsi="Times New Roman" w:cs="Simplified Arabic"/>
              <w:color w:val="auto"/>
              <w:sz w:val="20"/>
              <w:szCs w:val="22"/>
              <w:rtl/>
            </w:rPr>
          </w:pPr>
        </w:p>
        <w:p w14:paraId="09CC5C3D" w14:textId="174A6B40" w:rsidR="00B97D97" w:rsidRPr="00C34903" w:rsidRDefault="0097261C" w:rsidP="00AE45D1">
          <w:pPr>
            <w:pStyle w:val="Heading1"/>
            <w:spacing w:after="240"/>
            <w:ind w:firstLine="6"/>
            <w:rPr>
              <w:rFonts w:cs="Simplified Arabic"/>
              <w:sz w:val="20"/>
              <w:szCs w:val="22"/>
            </w:rPr>
          </w:pPr>
          <w:bookmarkStart w:id="0" w:name="_Toc162027862"/>
          <w:bookmarkStart w:id="1" w:name="_Toc163299955"/>
          <w:r w:rsidRPr="00C34903">
            <w:rPr>
              <w:rFonts w:cs="Simplified Arabic" w:hint="cs"/>
              <w:sz w:val="20"/>
              <w:szCs w:val="22"/>
              <w:rtl/>
            </w:rPr>
            <w:t>جدول المحتويات</w:t>
          </w:r>
          <w:bookmarkEnd w:id="0"/>
          <w:bookmarkEnd w:id="1"/>
        </w:p>
        <w:p w14:paraId="5205581B" w14:textId="48ACE265" w:rsidR="00AE45D1" w:rsidRPr="00C34903" w:rsidRDefault="009A2F04" w:rsidP="00AD0340">
          <w:pPr>
            <w:pStyle w:val="TOC1"/>
            <w:rPr>
              <w:rFonts w:ascii="Times New Roman" w:eastAsiaTheme="minorEastAsia" w:hAnsi="Times New Roman" w:cs="Simplified Arabic"/>
              <w:noProof/>
              <w:kern w:val="2"/>
              <w:lang w:eastAsia="en-GB"/>
              <w14:ligatures w14:val="standardContextual"/>
            </w:rPr>
          </w:pPr>
          <w:r w:rsidRPr="00C34903">
            <w:rPr>
              <w:rFonts w:ascii="Times New Roman" w:hAnsi="Times New Roman" w:cs="Simplified Arabic"/>
            </w:rPr>
            <w:fldChar w:fldCharType="begin"/>
          </w:r>
          <w:r w:rsidRPr="00C34903">
            <w:rPr>
              <w:rFonts w:ascii="Times New Roman" w:hAnsi="Times New Roman" w:cs="Simplified Arabic"/>
            </w:rPr>
            <w:instrText xml:space="preserve"> TOC \o "1-3" \f \h \z \u </w:instrText>
          </w:r>
          <w:r w:rsidRPr="00C34903">
            <w:rPr>
              <w:rFonts w:ascii="Times New Roman" w:hAnsi="Times New Roman" w:cs="Simplified Arabic"/>
            </w:rPr>
            <w:fldChar w:fldCharType="separate"/>
          </w:r>
          <w:hyperlink w:anchor="_Toc163299956" w:history="1">
            <w:r w:rsidR="00AE45D1" w:rsidRPr="00C34903">
              <w:rPr>
                <w:rStyle w:val="Hyperlink"/>
                <w:rFonts w:ascii="Times New Roman" w:hAnsi="Times New Roman" w:cs="Simplified Arabic"/>
                <w:noProof/>
                <w:color w:val="auto"/>
                <w:szCs w:val="22"/>
                <w:u w:val="none"/>
                <w:rtl/>
              </w:rPr>
              <w:t>قائمة الأشكال والجداول</w:t>
            </w:r>
            <w:r w:rsidR="00AE45D1" w:rsidRPr="00C34903">
              <w:rPr>
                <w:rFonts w:ascii="Times New Roman" w:hAnsi="Times New Roman" w:cs="Simplified Arabic"/>
                <w:noProof/>
                <w:webHidden/>
              </w:rPr>
              <w:tab/>
            </w:r>
            <w:r w:rsidR="00EF184D" w:rsidRPr="00C34903">
              <w:rPr>
                <w:rFonts w:ascii="Times New Roman" w:hAnsi="Times New Roman" w:cs="Simplified Arabic"/>
                <w:noProof/>
                <w:webHidden/>
              </w:rPr>
              <w:t>6</w:t>
            </w:r>
          </w:hyperlink>
        </w:p>
        <w:p w14:paraId="3211D87B" w14:textId="0F381562" w:rsidR="00AE45D1" w:rsidRPr="00C34903" w:rsidRDefault="00000000" w:rsidP="00AD0340">
          <w:pPr>
            <w:pStyle w:val="TOC1"/>
            <w:rPr>
              <w:rFonts w:ascii="Times New Roman" w:eastAsiaTheme="minorEastAsia" w:hAnsi="Times New Roman" w:cs="Simplified Arabic"/>
              <w:noProof/>
              <w:kern w:val="2"/>
              <w:lang w:eastAsia="en-GB"/>
              <w14:ligatures w14:val="standardContextual"/>
            </w:rPr>
          </w:pPr>
          <w:hyperlink w:anchor="_Toc163299957" w:history="1">
            <w:r w:rsidR="00AE45D1" w:rsidRPr="00C34903">
              <w:rPr>
                <w:rStyle w:val="Hyperlink"/>
                <w:rFonts w:ascii="Times New Roman" w:hAnsi="Times New Roman" w:cs="Simplified Arabic"/>
                <w:noProof/>
                <w:color w:val="auto"/>
                <w:szCs w:val="22"/>
                <w:u w:val="none"/>
                <w:rtl/>
              </w:rPr>
              <w:t>قائمة الأطر</w:t>
            </w:r>
            <w:r w:rsidR="005C032D" w:rsidRPr="00C34903">
              <w:rPr>
                <w:rStyle w:val="Hyperlink"/>
                <w:rFonts w:ascii="Times New Roman" w:hAnsi="Times New Roman" w:cs="Simplified Arabic"/>
                <w:noProof/>
                <w:color w:val="auto"/>
                <w:szCs w:val="22"/>
                <w:u w:val="none"/>
                <w:rtl/>
              </w:rPr>
              <w:tab/>
            </w:r>
            <w:r w:rsidR="00AE45D1" w:rsidRPr="00C34903">
              <w:rPr>
                <w:rFonts w:ascii="Times New Roman" w:hAnsi="Times New Roman" w:cs="Simplified Arabic"/>
                <w:noProof/>
                <w:webHidden/>
              </w:rPr>
              <w:tab/>
            </w:r>
            <w:r w:rsidR="00EF184D" w:rsidRPr="00C34903">
              <w:rPr>
                <w:rFonts w:ascii="Times New Roman" w:hAnsi="Times New Roman" w:cs="Simplified Arabic"/>
                <w:noProof/>
                <w:webHidden/>
              </w:rPr>
              <w:t>7</w:t>
            </w:r>
          </w:hyperlink>
        </w:p>
        <w:p w14:paraId="71AAA3E6" w14:textId="0AF63CAA" w:rsidR="00AE45D1" w:rsidRPr="00C34903" w:rsidRDefault="00000000" w:rsidP="00AD0340">
          <w:pPr>
            <w:pStyle w:val="TOC1"/>
            <w:rPr>
              <w:rFonts w:ascii="Times New Roman" w:eastAsiaTheme="minorEastAsia" w:hAnsi="Times New Roman" w:cs="Simplified Arabic"/>
              <w:noProof/>
              <w:kern w:val="2"/>
              <w:lang w:eastAsia="en-GB"/>
              <w14:ligatures w14:val="standardContextual"/>
            </w:rPr>
          </w:pPr>
          <w:hyperlink w:anchor="_Toc163299958" w:history="1">
            <w:r w:rsidR="00AE45D1" w:rsidRPr="00C34903">
              <w:rPr>
                <w:rStyle w:val="Hyperlink"/>
                <w:rFonts w:ascii="Times New Roman" w:hAnsi="Times New Roman" w:cs="Simplified Arabic"/>
                <w:noProof/>
                <w:color w:val="auto"/>
                <w:szCs w:val="22"/>
                <w:u w:val="none"/>
                <w:rtl/>
              </w:rPr>
              <w:t>شكر وتقدير</w:t>
            </w:r>
            <w:r w:rsidR="005C032D" w:rsidRPr="00C34903">
              <w:rPr>
                <w:rStyle w:val="Hyperlink"/>
                <w:rFonts w:ascii="Times New Roman" w:hAnsi="Times New Roman" w:cs="Simplified Arabic"/>
                <w:noProof/>
                <w:color w:val="auto"/>
                <w:szCs w:val="22"/>
                <w:u w:val="none"/>
                <w:rtl/>
              </w:rPr>
              <w:tab/>
            </w:r>
            <w:r w:rsidR="00AE45D1" w:rsidRPr="00C34903">
              <w:rPr>
                <w:rFonts w:ascii="Times New Roman" w:hAnsi="Times New Roman" w:cs="Simplified Arabic"/>
                <w:noProof/>
                <w:webHidden/>
              </w:rPr>
              <w:tab/>
            </w:r>
            <w:r w:rsidR="00EF184D" w:rsidRPr="00C34903">
              <w:rPr>
                <w:rFonts w:ascii="Times New Roman" w:hAnsi="Times New Roman" w:cs="Simplified Arabic"/>
                <w:noProof/>
                <w:webHidden/>
              </w:rPr>
              <w:t>8</w:t>
            </w:r>
          </w:hyperlink>
        </w:p>
        <w:p w14:paraId="3A5E97C1" w14:textId="4CEFBCB5" w:rsidR="00AE45D1" w:rsidRPr="00C34903" w:rsidRDefault="00000000" w:rsidP="00AD0340">
          <w:pPr>
            <w:pStyle w:val="TOC1"/>
            <w:rPr>
              <w:rFonts w:ascii="Times New Roman" w:eastAsiaTheme="minorEastAsia" w:hAnsi="Times New Roman" w:cs="Simplified Arabic"/>
              <w:noProof/>
              <w:kern w:val="2"/>
              <w:lang w:eastAsia="en-GB"/>
              <w14:ligatures w14:val="standardContextual"/>
            </w:rPr>
          </w:pPr>
          <w:hyperlink w:anchor="_Toc163299959" w:history="1">
            <w:r w:rsidR="00E656D9" w:rsidRPr="00C34903">
              <w:rPr>
                <w:rStyle w:val="Hyperlink"/>
                <w:rFonts w:ascii="Times New Roman" w:hAnsi="Times New Roman" w:cs="Simplified Arabic" w:hint="cs"/>
                <w:noProof/>
                <w:color w:val="auto"/>
                <w:szCs w:val="22"/>
                <w:u w:val="none"/>
                <w:rtl/>
              </w:rPr>
              <w:t>1-</w:t>
            </w:r>
            <w:r w:rsidR="00AE45D1" w:rsidRPr="00C34903">
              <w:rPr>
                <w:rStyle w:val="Hyperlink"/>
                <w:rFonts w:ascii="Times New Roman" w:hAnsi="Times New Roman" w:cs="Simplified Arabic"/>
                <w:noProof/>
                <w:color w:val="auto"/>
                <w:szCs w:val="22"/>
                <w:u w:val="none"/>
                <w:rtl/>
              </w:rPr>
              <w:t xml:space="preserve"> الهدف والنطاق</w:t>
            </w:r>
            <w:r w:rsidR="00AE45D1" w:rsidRPr="00C34903">
              <w:rPr>
                <w:rFonts w:ascii="Times New Roman" w:hAnsi="Times New Roman" w:cs="Simplified Arabic"/>
                <w:noProof/>
                <w:webHidden/>
              </w:rPr>
              <w:tab/>
            </w:r>
            <w:r w:rsidR="00EF184D" w:rsidRPr="00C34903">
              <w:rPr>
                <w:rFonts w:ascii="Times New Roman" w:hAnsi="Times New Roman" w:cs="Simplified Arabic"/>
                <w:noProof/>
                <w:webHidden/>
              </w:rPr>
              <w:t>9</w:t>
            </w:r>
          </w:hyperlink>
        </w:p>
        <w:p w14:paraId="59F0A1DA" w14:textId="1ED59C10" w:rsidR="00AE45D1" w:rsidRPr="00C34903" w:rsidRDefault="00000000" w:rsidP="00AE45D1">
          <w:pPr>
            <w:pStyle w:val="TOC2"/>
            <w:tabs>
              <w:tab w:val="clear" w:pos="1843"/>
            </w:tabs>
            <w:rPr>
              <w:rFonts w:ascii="Times New Roman" w:eastAsiaTheme="minorEastAsia" w:hAnsi="Times New Roman" w:cs="Simplified Arabic"/>
              <w:b w:val="0"/>
              <w:bCs w:val="0"/>
              <w:smallCaps w:val="0"/>
              <w:kern w:val="2"/>
              <w:szCs w:val="22"/>
              <w:lang w:eastAsia="en-GB"/>
              <w14:ligatures w14:val="standardContextual"/>
            </w:rPr>
          </w:pPr>
          <w:hyperlink w:anchor="_Toc163299960" w:history="1">
            <w:r w:rsidR="00AE45D1" w:rsidRPr="00C34903">
              <w:rPr>
                <w:rStyle w:val="Hyperlink"/>
                <w:rFonts w:ascii="Times New Roman" w:hAnsi="Times New Roman" w:cs="Simplified Arabic"/>
                <w:color w:val="auto"/>
                <w:szCs w:val="22"/>
                <w:u w:val="none"/>
                <w:rtl/>
              </w:rPr>
              <w:t>الهيكل</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9</w:t>
            </w:r>
          </w:hyperlink>
        </w:p>
        <w:p w14:paraId="7F7E00C2" w14:textId="5767029D" w:rsidR="00AE45D1" w:rsidRPr="00C34903" w:rsidRDefault="00000000" w:rsidP="00AD0340">
          <w:pPr>
            <w:pStyle w:val="TOC1"/>
            <w:rPr>
              <w:rFonts w:ascii="Times New Roman" w:eastAsiaTheme="minorEastAsia" w:hAnsi="Times New Roman" w:cs="Simplified Arabic"/>
              <w:noProof/>
              <w:kern w:val="2"/>
              <w:lang w:eastAsia="en-GB"/>
              <w14:ligatures w14:val="standardContextual"/>
            </w:rPr>
          </w:pPr>
          <w:hyperlink w:anchor="_Toc163299961" w:history="1">
            <w:r w:rsidR="00E656D9" w:rsidRPr="00C34903">
              <w:rPr>
                <w:rStyle w:val="Hyperlink"/>
                <w:rFonts w:ascii="Times New Roman" w:hAnsi="Times New Roman" w:cs="Simplified Arabic" w:hint="cs"/>
                <w:noProof/>
                <w:color w:val="auto"/>
                <w:szCs w:val="22"/>
                <w:u w:val="none"/>
                <w:rtl/>
              </w:rPr>
              <w:t xml:space="preserve">2- </w:t>
            </w:r>
            <w:r w:rsidR="00AE45D1" w:rsidRPr="00C34903">
              <w:rPr>
                <w:rStyle w:val="Hyperlink"/>
                <w:rFonts w:ascii="Times New Roman" w:hAnsi="Times New Roman" w:cs="Simplified Arabic"/>
                <w:noProof/>
                <w:color w:val="auto"/>
                <w:szCs w:val="22"/>
                <w:u w:val="none"/>
                <w:rtl/>
              </w:rPr>
              <w:t>مقدمة</w:t>
            </w:r>
            <w:r w:rsidR="005C032D" w:rsidRPr="00C34903">
              <w:rPr>
                <w:rStyle w:val="Hyperlink"/>
                <w:rFonts w:ascii="Times New Roman" w:hAnsi="Times New Roman" w:cs="Simplified Arabic"/>
                <w:noProof/>
                <w:color w:val="auto"/>
                <w:szCs w:val="22"/>
                <w:u w:val="none"/>
                <w:rtl/>
              </w:rPr>
              <w:tab/>
            </w:r>
            <w:r w:rsidR="00AE45D1" w:rsidRPr="00C34903">
              <w:rPr>
                <w:rFonts w:ascii="Times New Roman" w:hAnsi="Times New Roman" w:cs="Simplified Arabic"/>
                <w:noProof/>
                <w:webHidden/>
              </w:rPr>
              <w:tab/>
            </w:r>
            <w:r w:rsidR="00AE45D1" w:rsidRPr="00C34903">
              <w:rPr>
                <w:rFonts w:ascii="Times New Roman" w:hAnsi="Times New Roman" w:cs="Simplified Arabic"/>
                <w:noProof/>
                <w:webHidden/>
              </w:rPr>
              <w:fldChar w:fldCharType="begin"/>
            </w:r>
            <w:r w:rsidR="00AE45D1" w:rsidRPr="00C34903">
              <w:rPr>
                <w:rFonts w:ascii="Times New Roman" w:hAnsi="Times New Roman" w:cs="Simplified Arabic"/>
                <w:noProof/>
                <w:webHidden/>
              </w:rPr>
              <w:instrText xml:space="preserve"> PAGEREF _Toc163299961 \h </w:instrText>
            </w:r>
            <w:r w:rsidR="00AE45D1" w:rsidRPr="00C34903">
              <w:rPr>
                <w:rFonts w:ascii="Times New Roman" w:hAnsi="Times New Roman" w:cs="Simplified Arabic"/>
                <w:noProof/>
                <w:webHidden/>
              </w:rPr>
            </w:r>
            <w:r w:rsidR="00AE45D1" w:rsidRPr="00C34903">
              <w:rPr>
                <w:rFonts w:ascii="Times New Roman" w:hAnsi="Times New Roman" w:cs="Simplified Arabic"/>
                <w:noProof/>
                <w:webHidden/>
              </w:rPr>
              <w:fldChar w:fldCharType="separate"/>
            </w:r>
            <w:r w:rsidR="00C52649">
              <w:rPr>
                <w:rFonts w:ascii="Times New Roman" w:hAnsi="Times New Roman" w:cs="Simplified Arabic"/>
                <w:noProof/>
                <w:webHidden/>
                <w:rtl/>
              </w:rPr>
              <w:t>10</w:t>
            </w:r>
            <w:r w:rsidR="00AE45D1" w:rsidRPr="00C34903">
              <w:rPr>
                <w:rFonts w:ascii="Times New Roman" w:hAnsi="Times New Roman" w:cs="Simplified Arabic"/>
                <w:noProof/>
                <w:webHidden/>
              </w:rPr>
              <w:fldChar w:fldCharType="end"/>
            </w:r>
          </w:hyperlink>
        </w:p>
        <w:p w14:paraId="1FF00724" w14:textId="12B0A19F" w:rsidR="00AE45D1" w:rsidRPr="00C34903" w:rsidRDefault="00000000" w:rsidP="00E909A9">
          <w:pPr>
            <w:pStyle w:val="TOC2"/>
            <w:spacing w:line="276" w:lineRule="auto"/>
            <w:rPr>
              <w:rFonts w:ascii="Times New Roman" w:eastAsiaTheme="minorEastAsia" w:hAnsi="Times New Roman" w:cs="Simplified Arabic"/>
              <w:b w:val="0"/>
              <w:bCs w:val="0"/>
              <w:smallCaps w:val="0"/>
              <w:kern w:val="2"/>
              <w:szCs w:val="22"/>
              <w:lang w:eastAsia="en-GB"/>
              <w14:ligatures w14:val="standardContextual"/>
            </w:rPr>
          </w:pPr>
          <w:hyperlink w:anchor="_Toc163299962" w:history="1">
            <w:r w:rsidR="00E656D9" w:rsidRPr="00C34903">
              <w:rPr>
                <w:rStyle w:val="Hyperlink"/>
                <w:rFonts w:ascii="Times New Roman" w:hAnsi="Times New Roman" w:cs="Simplified Arabic" w:hint="cs"/>
                <w:color w:val="auto"/>
                <w:szCs w:val="22"/>
                <w:u w:val="none"/>
                <w:rtl/>
              </w:rPr>
              <w:t>2-1</w:t>
            </w:r>
            <w:r w:rsidR="00AE45D1" w:rsidRPr="00C34903">
              <w:rPr>
                <w:rStyle w:val="Hyperlink"/>
                <w:rFonts w:ascii="Times New Roman" w:hAnsi="Times New Roman" w:cs="Simplified Arabic"/>
                <w:color w:val="auto"/>
                <w:szCs w:val="22"/>
                <w:u w:val="none"/>
                <w:rtl/>
              </w:rPr>
              <w:t xml:space="preserve"> النهج التحوطي</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12</w:t>
            </w:r>
          </w:hyperlink>
        </w:p>
        <w:p w14:paraId="564EC2DF" w14:textId="0AFC72A6" w:rsidR="00AE45D1" w:rsidRPr="00C34903" w:rsidRDefault="00000000" w:rsidP="00E909A9">
          <w:pPr>
            <w:pStyle w:val="TOC2"/>
            <w:spacing w:line="276" w:lineRule="auto"/>
            <w:rPr>
              <w:rFonts w:ascii="Times New Roman" w:eastAsiaTheme="minorEastAsia" w:hAnsi="Times New Roman" w:cs="Simplified Arabic"/>
              <w:b w:val="0"/>
              <w:bCs w:val="0"/>
              <w:smallCaps w:val="0"/>
              <w:kern w:val="2"/>
              <w:szCs w:val="22"/>
              <w:lang w:eastAsia="en-GB"/>
              <w14:ligatures w14:val="standardContextual"/>
            </w:rPr>
          </w:pPr>
          <w:hyperlink w:anchor="_Toc163299963" w:history="1">
            <w:r w:rsidR="00AE45D1" w:rsidRPr="00C34903">
              <w:rPr>
                <w:rStyle w:val="Hyperlink"/>
                <w:rFonts w:ascii="Times New Roman" w:hAnsi="Times New Roman" w:cs="Simplified Arabic"/>
                <w:color w:val="auto"/>
                <w:szCs w:val="22"/>
                <w:u w:val="none"/>
                <w:rtl/>
              </w:rPr>
              <w:t>2</w:t>
            </w:r>
            <w:r w:rsidR="00AE45D1" w:rsidRPr="00C34903">
              <w:rPr>
                <w:rStyle w:val="Hyperlink"/>
                <w:rFonts w:ascii="Times New Roman" w:hAnsi="Times New Roman" w:cs="Simplified Arabic"/>
                <w:color w:val="auto"/>
                <w:szCs w:val="22"/>
                <w:u w:val="none"/>
              </w:rPr>
              <w:t>-</w:t>
            </w:r>
            <w:r w:rsidR="00AE45D1" w:rsidRPr="00C34903">
              <w:rPr>
                <w:rStyle w:val="Hyperlink"/>
                <w:rFonts w:ascii="Times New Roman" w:hAnsi="Times New Roman" w:cs="Simplified Arabic"/>
                <w:color w:val="auto"/>
                <w:szCs w:val="22"/>
                <w:u w:val="none"/>
                <w:rtl/>
              </w:rPr>
              <w:t>2</w:t>
            </w:r>
            <w:r w:rsidR="00581225" w:rsidRPr="00C34903">
              <w:rPr>
                <w:rStyle w:val="Hyperlink"/>
                <w:rFonts w:ascii="Times New Roman" w:hAnsi="Times New Roman" w:cs="Simplified Arabic" w:hint="cs"/>
                <w:color w:val="auto"/>
                <w:szCs w:val="22"/>
                <w:u w:val="none"/>
                <w:rtl/>
              </w:rPr>
              <w:t xml:space="preserve"> </w:t>
            </w:r>
            <w:r w:rsidR="00AE45D1" w:rsidRPr="00C34903">
              <w:rPr>
                <w:rStyle w:val="Hyperlink"/>
                <w:rFonts w:ascii="Times New Roman" w:hAnsi="Times New Roman" w:cs="Simplified Arabic"/>
                <w:color w:val="auto"/>
                <w:szCs w:val="22"/>
                <w:u w:val="none"/>
                <w:rtl/>
              </w:rPr>
              <w:t>تحديد السياق</w:t>
            </w:r>
            <w:r w:rsidR="00AE45D1" w:rsidRPr="00C34903">
              <w:rPr>
                <w:rFonts w:ascii="Times New Roman" w:hAnsi="Times New Roman" w:cs="Simplified Arabic"/>
                <w:b w:val="0"/>
                <w:bCs w:val="0"/>
                <w:webHidden/>
                <w:szCs w:val="22"/>
              </w:rPr>
              <w:tab/>
            </w:r>
            <w:r w:rsidR="00AE45D1" w:rsidRPr="00C34903">
              <w:rPr>
                <w:rFonts w:ascii="Times New Roman" w:hAnsi="Times New Roman" w:cs="Simplified Arabic"/>
                <w:webHidden/>
                <w:szCs w:val="22"/>
              </w:rPr>
              <w:fldChar w:fldCharType="begin"/>
            </w:r>
            <w:r w:rsidR="00AE45D1" w:rsidRPr="00C34903">
              <w:rPr>
                <w:rFonts w:ascii="Times New Roman" w:hAnsi="Times New Roman" w:cs="Simplified Arabic"/>
                <w:webHidden/>
                <w:szCs w:val="22"/>
              </w:rPr>
              <w:instrText xml:space="preserve"> PAGEREF _Toc163299963 \h </w:instrText>
            </w:r>
            <w:r w:rsidR="00AE45D1" w:rsidRPr="00C34903">
              <w:rPr>
                <w:rFonts w:ascii="Times New Roman" w:hAnsi="Times New Roman" w:cs="Simplified Arabic"/>
                <w:webHidden/>
                <w:szCs w:val="22"/>
              </w:rPr>
            </w:r>
            <w:r w:rsidR="00AE45D1" w:rsidRPr="00C34903">
              <w:rPr>
                <w:rFonts w:ascii="Times New Roman" w:hAnsi="Times New Roman" w:cs="Simplified Arabic"/>
                <w:webHidden/>
                <w:szCs w:val="22"/>
              </w:rPr>
              <w:fldChar w:fldCharType="separate"/>
            </w:r>
            <w:r w:rsidR="00C52649">
              <w:rPr>
                <w:rFonts w:ascii="Times New Roman" w:hAnsi="Times New Roman" w:cs="Simplified Arabic"/>
                <w:webHidden/>
                <w:szCs w:val="22"/>
                <w:rtl/>
              </w:rPr>
              <w:t>12</w:t>
            </w:r>
            <w:r w:rsidR="00AE45D1" w:rsidRPr="00C34903">
              <w:rPr>
                <w:rFonts w:ascii="Times New Roman" w:hAnsi="Times New Roman" w:cs="Simplified Arabic"/>
                <w:webHidden/>
                <w:szCs w:val="22"/>
              </w:rPr>
              <w:fldChar w:fldCharType="end"/>
            </w:r>
          </w:hyperlink>
        </w:p>
        <w:p w14:paraId="2696DA34" w14:textId="2475718C" w:rsidR="00AE45D1" w:rsidRPr="00C34903" w:rsidRDefault="00000000" w:rsidP="00AD0340">
          <w:pPr>
            <w:pStyle w:val="TOC1"/>
            <w:rPr>
              <w:rFonts w:ascii="Times New Roman" w:eastAsiaTheme="minorEastAsia" w:hAnsi="Times New Roman" w:cs="Simplified Arabic"/>
              <w:noProof/>
              <w:kern w:val="2"/>
              <w:lang w:eastAsia="en-GB"/>
              <w14:ligatures w14:val="standardContextual"/>
            </w:rPr>
          </w:pPr>
          <w:hyperlink w:anchor="_Toc163299964" w:history="1">
            <w:r w:rsidR="00E656D9" w:rsidRPr="00C34903">
              <w:rPr>
                <w:rStyle w:val="Hyperlink"/>
                <w:rFonts w:ascii="Times New Roman" w:hAnsi="Times New Roman" w:cs="Simplified Arabic" w:hint="cs"/>
                <w:noProof/>
                <w:color w:val="auto"/>
                <w:szCs w:val="22"/>
                <w:u w:val="none"/>
                <w:rtl/>
              </w:rPr>
              <w:t xml:space="preserve">3- </w:t>
            </w:r>
            <w:r w:rsidR="00AE45D1" w:rsidRPr="00C34903">
              <w:rPr>
                <w:rStyle w:val="Hyperlink"/>
                <w:rFonts w:ascii="Times New Roman" w:hAnsi="Times New Roman" w:cs="Simplified Arabic"/>
                <w:noProof/>
                <w:color w:val="auto"/>
                <w:szCs w:val="22"/>
                <w:u w:val="none"/>
                <w:rtl/>
              </w:rPr>
              <w:t>محركات الجينات المحورة هندسيا</w:t>
            </w:r>
            <w:r w:rsidR="00AE45D1" w:rsidRPr="00C34903">
              <w:rPr>
                <w:rFonts w:ascii="Times New Roman" w:hAnsi="Times New Roman" w:cs="Simplified Arabic"/>
                <w:noProof/>
                <w:webHidden/>
              </w:rPr>
              <w:tab/>
            </w:r>
            <w:r w:rsidR="00EF184D" w:rsidRPr="00C34903">
              <w:rPr>
                <w:rFonts w:ascii="Times New Roman" w:hAnsi="Times New Roman" w:cs="Simplified Arabic"/>
                <w:noProof/>
                <w:webHidden/>
              </w:rPr>
              <w:t>16</w:t>
            </w:r>
          </w:hyperlink>
        </w:p>
        <w:p w14:paraId="043DB3AB" w14:textId="20218B03" w:rsidR="00AE45D1" w:rsidRPr="00C34903" w:rsidRDefault="00000000" w:rsidP="00E909A9">
          <w:pPr>
            <w:pStyle w:val="TOC2"/>
            <w:spacing w:line="276" w:lineRule="auto"/>
            <w:rPr>
              <w:rFonts w:ascii="Times New Roman" w:eastAsiaTheme="minorEastAsia" w:hAnsi="Times New Roman" w:cs="Simplified Arabic"/>
              <w:b w:val="0"/>
              <w:bCs w:val="0"/>
              <w:smallCaps w:val="0"/>
              <w:kern w:val="2"/>
              <w:szCs w:val="22"/>
              <w:lang w:eastAsia="en-GB"/>
              <w14:ligatures w14:val="standardContextual"/>
            </w:rPr>
          </w:pPr>
          <w:hyperlink w:anchor="_Toc163299965" w:history="1">
            <w:r w:rsidR="00E656D9" w:rsidRPr="00C34903">
              <w:rPr>
                <w:rStyle w:val="Hyperlink"/>
                <w:rFonts w:ascii="Times New Roman" w:hAnsi="Times New Roman" w:cs="Simplified Arabic" w:hint="cs"/>
                <w:color w:val="auto"/>
                <w:szCs w:val="22"/>
                <w:u w:val="none"/>
                <w:rtl/>
              </w:rPr>
              <w:t xml:space="preserve">3-1 </w:t>
            </w:r>
            <w:r w:rsidR="00AE45D1" w:rsidRPr="00C34903">
              <w:rPr>
                <w:rStyle w:val="Hyperlink"/>
                <w:rFonts w:ascii="Times New Roman" w:hAnsi="Times New Roman" w:cs="Simplified Arabic"/>
                <w:color w:val="auto"/>
                <w:szCs w:val="22"/>
                <w:u w:val="none"/>
                <w:rtl/>
              </w:rPr>
              <w:t>استراتيجيات محرك الجينات المحورة هندسيا</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18</w:t>
            </w:r>
          </w:hyperlink>
        </w:p>
        <w:p w14:paraId="4E225221" w14:textId="3817C866" w:rsidR="00AE45D1" w:rsidRPr="00C34903" w:rsidRDefault="00000000" w:rsidP="00E909A9">
          <w:pPr>
            <w:pStyle w:val="TOC2"/>
            <w:spacing w:line="276" w:lineRule="auto"/>
            <w:rPr>
              <w:rFonts w:ascii="Times New Roman" w:eastAsiaTheme="minorEastAsia" w:hAnsi="Times New Roman" w:cs="Simplified Arabic"/>
              <w:b w:val="0"/>
              <w:bCs w:val="0"/>
              <w:smallCaps w:val="0"/>
              <w:kern w:val="2"/>
              <w:szCs w:val="22"/>
              <w:lang w:eastAsia="en-GB"/>
              <w14:ligatures w14:val="standardContextual"/>
            </w:rPr>
          </w:pPr>
          <w:hyperlink w:anchor="_Toc163299966" w:history="1">
            <w:r w:rsidR="00E656D9" w:rsidRPr="00C34903">
              <w:rPr>
                <w:rStyle w:val="Hyperlink"/>
                <w:rFonts w:ascii="Times New Roman" w:hAnsi="Times New Roman" w:cs="Simplified Arabic" w:hint="cs"/>
                <w:color w:val="auto"/>
                <w:szCs w:val="22"/>
                <w:u w:val="none"/>
                <w:rtl/>
              </w:rPr>
              <w:t xml:space="preserve">3-2 </w:t>
            </w:r>
            <w:r w:rsidR="00AE45D1" w:rsidRPr="00C34903">
              <w:rPr>
                <w:rStyle w:val="Hyperlink"/>
                <w:rFonts w:ascii="Times New Roman" w:hAnsi="Times New Roman" w:cs="Simplified Arabic"/>
                <w:color w:val="auto"/>
                <w:szCs w:val="22"/>
                <w:u w:val="none"/>
                <w:rtl/>
              </w:rPr>
              <w:t>الفرص والمخاوف المتعلقة بالمخاطر</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22</w:t>
            </w:r>
          </w:hyperlink>
        </w:p>
        <w:p w14:paraId="15B59FDF" w14:textId="70FACC80" w:rsidR="00AE45D1" w:rsidRPr="00C34903" w:rsidRDefault="00000000" w:rsidP="00E556C5">
          <w:pPr>
            <w:pStyle w:val="TOC2"/>
            <w:spacing w:line="276" w:lineRule="auto"/>
            <w:ind w:firstLine="709"/>
            <w:rPr>
              <w:rFonts w:ascii="Times New Roman" w:eastAsiaTheme="minorEastAsia" w:hAnsi="Times New Roman" w:cs="Simplified Arabic"/>
              <w:b w:val="0"/>
              <w:bCs w:val="0"/>
              <w:smallCaps w:val="0"/>
              <w:kern w:val="2"/>
              <w:szCs w:val="22"/>
              <w:lang w:eastAsia="en-GB"/>
              <w14:ligatures w14:val="standardContextual"/>
            </w:rPr>
          </w:pPr>
          <w:hyperlink w:anchor="_Toc163299967" w:history="1">
            <w:r w:rsidR="00E656D9" w:rsidRPr="00C34903">
              <w:rPr>
                <w:rStyle w:val="Hyperlink"/>
                <w:rFonts w:ascii="Times New Roman" w:hAnsi="Times New Roman" w:cs="Simplified Arabic" w:hint="cs"/>
                <w:color w:val="auto"/>
                <w:szCs w:val="22"/>
                <w:u w:val="none"/>
                <w:rtl/>
              </w:rPr>
              <w:t>3-2-1</w:t>
            </w:r>
            <w:r w:rsidR="00AE45D1" w:rsidRPr="00C34903">
              <w:rPr>
                <w:rStyle w:val="Hyperlink"/>
                <w:rFonts w:ascii="Times New Roman" w:hAnsi="Times New Roman" w:cs="Simplified Arabic"/>
                <w:color w:val="auto"/>
                <w:szCs w:val="22"/>
                <w:u w:val="none"/>
                <w:rtl/>
              </w:rPr>
              <w:t xml:space="preserve"> الفرص</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22</w:t>
            </w:r>
          </w:hyperlink>
        </w:p>
        <w:p w14:paraId="73C2E65B" w14:textId="73E2B3EB" w:rsidR="00AE45D1" w:rsidRPr="00C34903" w:rsidRDefault="00000000" w:rsidP="00E556C5">
          <w:pPr>
            <w:pStyle w:val="TOC2"/>
            <w:spacing w:line="276" w:lineRule="auto"/>
            <w:ind w:firstLine="709"/>
            <w:rPr>
              <w:rFonts w:ascii="Times New Roman" w:eastAsiaTheme="minorEastAsia" w:hAnsi="Times New Roman" w:cs="Simplified Arabic"/>
              <w:b w:val="0"/>
              <w:bCs w:val="0"/>
              <w:smallCaps w:val="0"/>
              <w:kern w:val="2"/>
              <w:szCs w:val="22"/>
              <w:lang w:eastAsia="en-GB"/>
              <w14:ligatures w14:val="standardContextual"/>
            </w:rPr>
          </w:pPr>
          <w:hyperlink w:anchor="_Toc163299968" w:history="1">
            <w:r w:rsidR="00E656D9" w:rsidRPr="00C34903">
              <w:rPr>
                <w:rStyle w:val="Hyperlink"/>
                <w:rFonts w:ascii="Times New Roman" w:hAnsi="Times New Roman" w:cs="Simplified Arabic" w:hint="cs"/>
                <w:color w:val="auto"/>
                <w:szCs w:val="22"/>
                <w:u w:val="none"/>
                <w:rtl/>
              </w:rPr>
              <w:t xml:space="preserve">3-2-2 </w:t>
            </w:r>
            <w:r w:rsidR="00AE45D1" w:rsidRPr="00C34903">
              <w:rPr>
                <w:rStyle w:val="Hyperlink"/>
                <w:rFonts w:ascii="Times New Roman" w:hAnsi="Times New Roman" w:cs="Simplified Arabic"/>
                <w:color w:val="auto"/>
                <w:szCs w:val="22"/>
                <w:u w:val="none"/>
                <w:rtl/>
              </w:rPr>
              <w:t>المخاوف المتعلقة بالمخاطر</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23</w:t>
            </w:r>
          </w:hyperlink>
        </w:p>
        <w:p w14:paraId="170C21AE" w14:textId="0E035410" w:rsidR="00AE45D1" w:rsidRPr="00C34903" w:rsidRDefault="00000000" w:rsidP="00AD0340">
          <w:pPr>
            <w:pStyle w:val="TOC1"/>
            <w:rPr>
              <w:rFonts w:ascii="Times New Roman" w:eastAsiaTheme="minorEastAsia" w:hAnsi="Times New Roman" w:cs="Simplified Arabic"/>
              <w:noProof/>
              <w:kern w:val="2"/>
              <w:lang w:eastAsia="en-GB"/>
              <w14:ligatures w14:val="standardContextual"/>
            </w:rPr>
          </w:pPr>
          <w:hyperlink w:anchor="_Toc163299969" w:history="1">
            <w:r w:rsidR="00E656D9" w:rsidRPr="00C34903">
              <w:rPr>
                <w:rStyle w:val="Hyperlink"/>
                <w:rFonts w:ascii="Times New Roman" w:hAnsi="Times New Roman" w:cs="Simplified Arabic" w:hint="cs"/>
                <w:noProof/>
                <w:color w:val="auto"/>
                <w:szCs w:val="22"/>
                <w:u w:val="none"/>
                <w:rtl/>
              </w:rPr>
              <w:t xml:space="preserve">4- </w:t>
            </w:r>
            <w:r w:rsidR="00AE45D1" w:rsidRPr="00C34903">
              <w:rPr>
                <w:rStyle w:val="Hyperlink"/>
                <w:rFonts w:ascii="Times New Roman" w:hAnsi="Times New Roman" w:cs="Simplified Arabic"/>
                <w:noProof/>
                <w:color w:val="auto"/>
                <w:szCs w:val="22"/>
                <w:u w:val="none"/>
                <w:rtl/>
              </w:rPr>
              <w:t>اعتبارات عامة حول تقييم المخاطر للكائنات الحية المحورة التي تحتوي على محركات جينات محورة هندسيا</w:t>
            </w:r>
            <w:r w:rsidR="00AE45D1" w:rsidRPr="00C34903">
              <w:rPr>
                <w:rFonts w:ascii="Times New Roman" w:hAnsi="Times New Roman" w:cs="Simplified Arabic"/>
                <w:noProof/>
                <w:webHidden/>
              </w:rPr>
              <w:tab/>
            </w:r>
            <w:r w:rsidR="00EF184D" w:rsidRPr="00C34903">
              <w:rPr>
                <w:rFonts w:ascii="Times New Roman" w:hAnsi="Times New Roman" w:cs="Simplified Arabic"/>
                <w:noProof/>
                <w:webHidden/>
              </w:rPr>
              <w:t>25</w:t>
            </w:r>
          </w:hyperlink>
        </w:p>
        <w:p w14:paraId="4774C3FC" w14:textId="0024DBFD" w:rsidR="00AE45D1" w:rsidRPr="00C34903" w:rsidRDefault="00000000" w:rsidP="00AE45D1">
          <w:pPr>
            <w:pStyle w:val="TOC2"/>
            <w:rPr>
              <w:rFonts w:ascii="Times New Roman" w:eastAsiaTheme="minorEastAsia" w:hAnsi="Times New Roman" w:cs="Simplified Arabic"/>
              <w:b w:val="0"/>
              <w:bCs w:val="0"/>
              <w:smallCaps w:val="0"/>
              <w:kern w:val="2"/>
              <w:szCs w:val="22"/>
              <w:lang w:eastAsia="en-GB"/>
              <w14:ligatures w14:val="standardContextual"/>
            </w:rPr>
          </w:pPr>
          <w:hyperlink w:anchor="_Toc163299970" w:history="1">
            <w:r w:rsidR="00E656D9" w:rsidRPr="00C34903">
              <w:rPr>
                <w:rStyle w:val="Hyperlink"/>
                <w:rFonts w:ascii="Times New Roman" w:hAnsi="Times New Roman" w:cs="Simplified Arabic" w:hint="cs"/>
                <w:color w:val="auto"/>
                <w:szCs w:val="22"/>
                <w:u w:val="none"/>
                <w:rtl/>
              </w:rPr>
              <w:t xml:space="preserve">4-1 </w:t>
            </w:r>
            <w:r w:rsidR="00AE45D1" w:rsidRPr="00C34903">
              <w:rPr>
                <w:rStyle w:val="Hyperlink"/>
                <w:rFonts w:ascii="Times New Roman" w:hAnsi="Times New Roman" w:cs="Simplified Arabic"/>
                <w:color w:val="auto"/>
                <w:szCs w:val="22"/>
                <w:u w:val="none"/>
                <w:rtl/>
              </w:rPr>
              <w:t>صياغة المشكلة</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25</w:t>
            </w:r>
          </w:hyperlink>
        </w:p>
        <w:p w14:paraId="658F8817" w14:textId="15E3877E" w:rsidR="00AE45D1" w:rsidRPr="00C34903" w:rsidRDefault="00000000" w:rsidP="00E909A9">
          <w:pPr>
            <w:pStyle w:val="TOC2"/>
            <w:spacing w:line="276" w:lineRule="auto"/>
            <w:ind w:firstLine="709"/>
            <w:rPr>
              <w:rStyle w:val="Hyperlink"/>
              <w:rFonts w:ascii="Times New Roman" w:hAnsi="Times New Roman" w:cs="Simplified Arabic"/>
              <w:color w:val="auto"/>
              <w:szCs w:val="22"/>
              <w:u w:val="none"/>
            </w:rPr>
          </w:pPr>
          <w:hyperlink w:anchor="_Toc163299971" w:history="1">
            <w:r w:rsidR="00E656D9" w:rsidRPr="00C34903">
              <w:rPr>
                <w:rStyle w:val="Hyperlink"/>
                <w:rFonts w:ascii="Times New Roman" w:hAnsi="Times New Roman" w:cs="Simplified Arabic" w:hint="cs"/>
                <w:color w:val="auto"/>
                <w:szCs w:val="22"/>
                <w:u w:val="none"/>
                <w:rtl/>
              </w:rPr>
              <w:t>4-1-1</w:t>
            </w:r>
            <w:r w:rsidR="00AE45D1" w:rsidRPr="00C34903">
              <w:rPr>
                <w:rStyle w:val="Hyperlink"/>
                <w:rFonts w:ascii="Times New Roman" w:hAnsi="Times New Roman" w:cs="Simplified Arabic"/>
                <w:color w:val="auto"/>
                <w:szCs w:val="22"/>
                <w:u w:val="none"/>
                <w:rtl/>
              </w:rPr>
              <w:t xml:space="preserve"> تحديد أهداف الحماية وتفعليها</w:t>
            </w:r>
            <w:r w:rsidR="00AE45D1" w:rsidRPr="00C34903">
              <w:rPr>
                <w:rStyle w:val="Hyperlink"/>
                <w:rFonts w:ascii="Times New Roman" w:hAnsi="Times New Roman" w:cs="Simplified Arabic"/>
                <w:b w:val="0"/>
                <w:bCs w:val="0"/>
                <w:webHidden/>
                <w:color w:val="auto"/>
                <w:szCs w:val="22"/>
                <w:u w:val="none"/>
              </w:rPr>
              <w:tab/>
            </w:r>
            <w:r w:rsidR="00EF184D" w:rsidRPr="00C34903">
              <w:rPr>
                <w:rStyle w:val="Hyperlink"/>
                <w:rFonts w:ascii="Times New Roman" w:hAnsi="Times New Roman" w:cs="Simplified Arabic"/>
                <w:webHidden/>
                <w:color w:val="auto"/>
                <w:szCs w:val="22"/>
                <w:u w:val="none"/>
              </w:rPr>
              <w:t>26</w:t>
            </w:r>
          </w:hyperlink>
        </w:p>
        <w:p w14:paraId="4E64C9A0" w14:textId="47E48322" w:rsidR="00AE45D1" w:rsidRPr="00C34903" w:rsidRDefault="00000000" w:rsidP="00E909A9">
          <w:pPr>
            <w:pStyle w:val="TOC2"/>
            <w:spacing w:line="276" w:lineRule="auto"/>
            <w:ind w:firstLine="709"/>
            <w:rPr>
              <w:rStyle w:val="Hyperlink"/>
              <w:rFonts w:ascii="Times New Roman" w:hAnsi="Times New Roman" w:cs="Simplified Arabic"/>
              <w:color w:val="auto"/>
              <w:szCs w:val="22"/>
              <w:u w:val="none"/>
            </w:rPr>
          </w:pPr>
          <w:hyperlink w:anchor="_Toc163299972" w:history="1">
            <w:r w:rsidR="00E656D9" w:rsidRPr="00C34903">
              <w:rPr>
                <w:rStyle w:val="Hyperlink"/>
                <w:rFonts w:ascii="Times New Roman" w:hAnsi="Times New Roman" w:cs="Simplified Arabic" w:hint="cs"/>
                <w:color w:val="auto"/>
                <w:szCs w:val="22"/>
                <w:u w:val="none"/>
                <w:rtl/>
              </w:rPr>
              <w:t>4-1-2</w:t>
            </w:r>
            <w:r w:rsidR="00AE45D1" w:rsidRPr="00C34903">
              <w:rPr>
                <w:rStyle w:val="Hyperlink"/>
                <w:rFonts w:ascii="Times New Roman" w:hAnsi="Times New Roman" w:cs="Simplified Arabic"/>
                <w:color w:val="auto"/>
                <w:szCs w:val="22"/>
                <w:u w:val="none"/>
                <w:rtl/>
              </w:rPr>
              <w:t xml:space="preserve"> تحديد الآثار الضارة المحتملة على نقاط نهاية التقييم</w:t>
            </w:r>
            <w:r w:rsidR="00AE45D1" w:rsidRPr="00C34903">
              <w:rPr>
                <w:rStyle w:val="Hyperlink"/>
                <w:rFonts w:ascii="Times New Roman" w:hAnsi="Times New Roman" w:cs="Simplified Arabic"/>
                <w:b w:val="0"/>
                <w:bCs w:val="0"/>
                <w:webHidden/>
                <w:color w:val="auto"/>
                <w:szCs w:val="22"/>
                <w:u w:val="none"/>
              </w:rPr>
              <w:tab/>
            </w:r>
            <w:r w:rsidR="00EF184D" w:rsidRPr="00C34903">
              <w:rPr>
                <w:rStyle w:val="Hyperlink"/>
                <w:rFonts w:ascii="Times New Roman" w:hAnsi="Times New Roman" w:cs="Simplified Arabic"/>
                <w:webHidden/>
                <w:color w:val="auto"/>
                <w:szCs w:val="22"/>
                <w:u w:val="none"/>
              </w:rPr>
              <w:t>29</w:t>
            </w:r>
          </w:hyperlink>
        </w:p>
        <w:p w14:paraId="0B97CEDA" w14:textId="7FCBFD85" w:rsidR="00AE45D1" w:rsidRPr="00C34903" w:rsidRDefault="00000000" w:rsidP="00E909A9">
          <w:pPr>
            <w:pStyle w:val="TOC2"/>
            <w:spacing w:line="276" w:lineRule="auto"/>
            <w:ind w:firstLine="709"/>
            <w:rPr>
              <w:rStyle w:val="Hyperlink"/>
              <w:rFonts w:ascii="Times New Roman" w:hAnsi="Times New Roman" w:cs="Simplified Arabic"/>
              <w:color w:val="auto"/>
              <w:szCs w:val="22"/>
              <w:u w:val="none"/>
            </w:rPr>
          </w:pPr>
          <w:hyperlink w:anchor="_Toc163299973" w:history="1">
            <w:r w:rsidR="00E656D9" w:rsidRPr="00C34903">
              <w:rPr>
                <w:rStyle w:val="Hyperlink"/>
                <w:rFonts w:ascii="Times New Roman" w:hAnsi="Times New Roman" w:cs="Simplified Arabic" w:hint="cs"/>
                <w:color w:val="auto"/>
                <w:szCs w:val="22"/>
                <w:u w:val="none"/>
                <w:rtl/>
              </w:rPr>
              <w:t xml:space="preserve">4-1-3 </w:t>
            </w:r>
            <w:r w:rsidR="00AE45D1" w:rsidRPr="00C34903">
              <w:rPr>
                <w:rStyle w:val="Hyperlink"/>
                <w:rFonts w:ascii="Times New Roman" w:hAnsi="Times New Roman" w:cs="Simplified Arabic"/>
                <w:color w:val="auto"/>
                <w:szCs w:val="22"/>
                <w:u w:val="none"/>
                <w:rtl/>
              </w:rPr>
              <w:t>صياغة مسارات معقولة للضرر</w:t>
            </w:r>
            <w:r w:rsidR="00AE45D1" w:rsidRPr="00C34903">
              <w:rPr>
                <w:rStyle w:val="Hyperlink"/>
                <w:rFonts w:ascii="Times New Roman" w:hAnsi="Times New Roman" w:cs="Simplified Arabic"/>
                <w:b w:val="0"/>
                <w:bCs w:val="0"/>
                <w:webHidden/>
                <w:color w:val="auto"/>
                <w:szCs w:val="22"/>
                <w:u w:val="none"/>
              </w:rPr>
              <w:tab/>
            </w:r>
            <w:r w:rsidR="00EF184D" w:rsidRPr="00C34903">
              <w:rPr>
                <w:rStyle w:val="Hyperlink"/>
                <w:rFonts w:ascii="Times New Roman" w:hAnsi="Times New Roman" w:cs="Simplified Arabic"/>
                <w:webHidden/>
                <w:color w:val="auto"/>
                <w:szCs w:val="22"/>
                <w:u w:val="none"/>
              </w:rPr>
              <w:t>33</w:t>
            </w:r>
          </w:hyperlink>
        </w:p>
        <w:p w14:paraId="59E73EDC" w14:textId="5E240385" w:rsidR="00AE45D1" w:rsidRPr="00C34903" w:rsidRDefault="00000000" w:rsidP="00E909A9">
          <w:pPr>
            <w:pStyle w:val="TOC2"/>
            <w:spacing w:line="276" w:lineRule="auto"/>
            <w:ind w:firstLine="709"/>
            <w:rPr>
              <w:rStyle w:val="Hyperlink"/>
              <w:rFonts w:ascii="Times New Roman" w:hAnsi="Times New Roman" w:cs="Simplified Arabic"/>
              <w:color w:val="auto"/>
              <w:szCs w:val="22"/>
              <w:u w:val="none"/>
            </w:rPr>
          </w:pPr>
          <w:hyperlink w:anchor="_Toc163299974" w:history="1">
            <w:r w:rsidR="00E656D9" w:rsidRPr="00C34903">
              <w:rPr>
                <w:rStyle w:val="Hyperlink"/>
                <w:rFonts w:ascii="Times New Roman" w:hAnsi="Times New Roman" w:cs="Simplified Arabic" w:hint="cs"/>
                <w:color w:val="auto"/>
                <w:szCs w:val="22"/>
                <w:u w:val="none"/>
                <w:rtl/>
              </w:rPr>
              <w:t xml:space="preserve">4-1-4 </w:t>
            </w:r>
            <w:r w:rsidR="00AE45D1" w:rsidRPr="00C34903">
              <w:rPr>
                <w:rStyle w:val="Hyperlink"/>
                <w:rFonts w:ascii="Times New Roman" w:hAnsi="Times New Roman" w:cs="Simplified Arabic"/>
                <w:color w:val="auto"/>
                <w:szCs w:val="22"/>
                <w:u w:val="none"/>
                <w:rtl/>
              </w:rPr>
              <w:t>صياغة فرضيات المخاطر</w:t>
            </w:r>
            <w:r w:rsidR="00AE45D1" w:rsidRPr="00C34903">
              <w:rPr>
                <w:rStyle w:val="Hyperlink"/>
                <w:rFonts w:ascii="Times New Roman" w:hAnsi="Times New Roman" w:cs="Simplified Arabic"/>
                <w:b w:val="0"/>
                <w:bCs w:val="0"/>
                <w:webHidden/>
                <w:color w:val="auto"/>
                <w:szCs w:val="22"/>
                <w:u w:val="none"/>
              </w:rPr>
              <w:tab/>
            </w:r>
            <w:r w:rsidR="00EF184D" w:rsidRPr="00C34903">
              <w:rPr>
                <w:rStyle w:val="Hyperlink"/>
                <w:rFonts w:ascii="Times New Roman" w:hAnsi="Times New Roman" w:cs="Simplified Arabic"/>
                <w:webHidden/>
                <w:color w:val="auto"/>
                <w:szCs w:val="22"/>
                <w:u w:val="none"/>
              </w:rPr>
              <w:t>35</w:t>
            </w:r>
          </w:hyperlink>
        </w:p>
        <w:p w14:paraId="17636A92" w14:textId="026C1EFF" w:rsidR="00AE45D1" w:rsidRPr="00C34903" w:rsidRDefault="00000000" w:rsidP="00E909A9">
          <w:pPr>
            <w:pStyle w:val="TOC2"/>
            <w:spacing w:line="276" w:lineRule="auto"/>
            <w:ind w:firstLine="709"/>
            <w:rPr>
              <w:rFonts w:ascii="Times New Roman" w:eastAsiaTheme="minorEastAsia" w:hAnsi="Times New Roman" w:cs="Simplified Arabic"/>
              <w:b w:val="0"/>
              <w:bCs w:val="0"/>
              <w:smallCaps w:val="0"/>
              <w:kern w:val="2"/>
              <w:szCs w:val="22"/>
              <w:lang w:eastAsia="en-GB"/>
              <w14:ligatures w14:val="standardContextual"/>
            </w:rPr>
          </w:pPr>
          <w:hyperlink w:anchor="_Toc163299975" w:history="1">
            <w:r w:rsidR="00E656D9" w:rsidRPr="00C34903">
              <w:rPr>
                <w:rStyle w:val="Hyperlink"/>
                <w:rFonts w:ascii="Times New Roman" w:hAnsi="Times New Roman" w:cs="Simplified Arabic" w:hint="cs"/>
                <w:color w:val="auto"/>
                <w:szCs w:val="22"/>
                <w:u w:val="none"/>
                <w:rtl/>
              </w:rPr>
              <w:t xml:space="preserve">4-1-5 </w:t>
            </w:r>
            <w:r w:rsidR="00AE45D1" w:rsidRPr="00C34903">
              <w:rPr>
                <w:rStyle w:val="Hyperlink"/>
                <w:rFonts w:ascii="Times New Roman" w:hAnsi="Times New Roman" w:cs="Simplified Arabic"/>
                <w:color w:val="auto"/>
                <w:szCs w:val="22"/>
                <w:u w:val="none"/>
                <w:rtl/>
              </w:rPr>
              <w:t>المشاركة والانخراط مع أصحاب المصلحة</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39</w:t>
            </w:r>
          </w:hyperlink>
        </w:p>
        <w:p w14:paraId="5BFC250D" w14:textId="4AC706F0" w:rsidR="00AE45D1" w:rsidRPr="00C34903" w:rsidRDefault="00000000" w:rsidP="00AE45D1">
          <w:pPr>
            <w:pStyle w:val="TOC2"/>
            <w:rPr>
              <w:rFonts w:ascii="Times New Roman" w:eastAsiaTheme="minorEastAsia" w:hAnsi="Times New Roman" w:cs="Simplified Arabic"/>
              <w:b w:val="0"/>
              <w:bCs w:val="0"/>
              <w:smallCaps w:val="0"/>
              <w:kern w:val="2"/>
              <w:szCs w:val="22"/>
              <w:lang w:eastAsia="en-GB"/>
              <w14:ligatures w14:val="standardContextual"/>
            </w:rPr>
          </w:pPr>
          <w:hyperlink w:anchor="_Toc163299976" w:history="1">
            <w:r w:rsidR="00E656D9" w:rsidRPr="00C34903">
              <w:rPr>
                <w:rStyle w:val="Hyperlink"/>
                <w:rFonts w:ascii="Times New Roman" w:hAnsi="Times New Roman" w:cs="Simplified Arabic" w:hint="cs"/>
                <w:color w:val="auto"/>
                <w:szCs w:val="22"/>
                <w:u w:val="none"/>
                <w:rtl/>
              </w:rPr>
              <w:t>4-2</w:t>
            </w:r>
            <w:r w:rsidR="00AE45D1" w:rsidRPr="00C34903">
              <w:rPr>
                <w:rStyle w:val="Hyperlink"/>
                <w:rFonts w:ascii="Times New Roman" w:hAnsi="Times New Roman" w:cs="Simplified Arabic"/>
                <w:color w:val="auto"/>
                <w:szCs w:val="22"/>
                <w:u w:val="none"/>
                <w:rtl/>
              </w:rPr>
              <w:t xml:space="preserve"> اختبار فرضيات المخاطر لتحديد خصائص المخاطر (الإجمالية)</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40</w:t>
            </w:r>
          </w:hyperlink>
        </w:p>
        <w:p w14:paraId="73263E88" w14:textId="7164C606" w:rsidR="00AE45D1" w:rsidRPr="00C34903" w:rsidRDefault="00000000" w:rsidP="00E909A9">
          <w:pPr>
            <w:pStyle w:val="TOC2"/>
            <w:spacing w:line="276" w:lineRule="auto"/>
            <w:ind w:firstLine="709"/>
            <w:rPr>
              <w:rFonts w:ascii="Times New Roman" w:eastAsiaTheme="minorEastAsia" w:hAnsi="Times New Roman" w:cs="Simplified Arabic"/>
              <w:b w:val="0"/>
              <w:bCs w:val="0"/>
              <w:smallCaps w:val="0"/>
              <w:kern w:val="2"/>
              <w:szCs w:val="22"/>
              <w:lang w:eastAsia="en-GB"/>
              <w14:ligatures w14:val="standardContextual"/>
            </w:rPr>
          </w:pPr>
          <w:hyperlink w:anchor="_Toc163299977" w:history="1">
            <w:r w:rsidR="00E656D9" w:rsidRPr="00C34903">
              <w:rPr>
                <w:rStyle w:val="Hyperlink"/>
                <w:rFonts w:ascii="Times New Roman" w:hAnsi="Times New Roman" w:cs="Simplified Arabic" w:hint="cs"/>
                <w:color w:val="auto"/>
                <w:szCs w:val="22"/>
                <w:u w:val="none"/>
                <w:rtl/>
              </w:rPr>
              <w:t>4-2-1</w:t>
            </w:r>
            <w:r w:rsidR="00AE45D1" w:rsidRPr="00C34903">
              <w:rPr>
                <w:rStyle w:val="Hyperlink"/>
                <w:rFonts w:ascii="Times New Roman" w:hAnsi="Times New Roman" w:cs="Simplified Arabic"/>
                <w:color w:val="auto"/>
                <w:szCs w:val="22"/>
                <w:u w:val="none"/>
                <w:rtl/>
              </w:rPr>
              <w:t xml:space="preserve"> مصادر المعلومات وجودتها</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41</w:t>
            </w:r>
          </w:hyperlink>
        </w:p>
        <w:p w14:paraId="1D39ED4E" w14:textId="13FEF0CF" w:rsidR="00AE45D1" w:rsidRPr="00C34903" w:rsidRDefault="00000000" w:rsidP="00E909A9">
          <w:pPr>
            <w:pStyle w:val="TOC2"/>
            <w:spacing w:line="276" w:lineRule="auto"/>
            <w:ind w:firstLine="709"/>
            <w:rPr>
              <w:rFonts w:ascii="Times New Roman" w:eastAsiaTheme="minorEastAsia" w:hAnsi="Times New Roman" w:cs="Simplified Arabic"/>
              <w:b w:val="0"/>
              <w:bCs w:val="0"/>
              <w:smallCaps w:val="0"/>
              <w:kern w:val="2"/>
              <w:szCs w:val="22"/>
              <w:lang w:eastAsia="en-GB"/>
              <w14:ligatures w14:val="standardContextual"/>
            </w:rPr>
          </w:pPr>
          <w:hyperlink w:anchor="_Toc163299978" w:history="1">
            <w:r w:rsidR="00E656D9" w:rsidRPr="00C34903">
              <w:rPr>
                <w:rStyle w:val="Hyperlink"/>
                <w:rFonts w:ascii="Times New Roman" w:hAnsi="Times New Roman" w:cs="Simplified Arabic" w:hint="cs"/>
                <w:color w:val="auto"/>
                <w:szCs w:val="22"/>
                <w:u w:val="none"/>
                <w:rtl/>
              </w:rPr>
              <w:t>4-2-2</w:t>
            </w:r>
            <w:r w:rsidR="00AE45D1" w:rsidRPr="00C34903">
              <w:rPr>
                <w:rStyle w:val="Hyperlink"/>
                <w:rFonts w:ascii="Times New Roman" w:hAnsi="Times New Roman" w:cs="Simplified Arabic"/>
                <w:color w:val="auto"/>
                <w:szCs w:val="22"/>
                <w:u w:val="none"/>
                <w:rtl/>
              </w:rPr>
              <w:t xml:space="preserve"> النمذجة</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42</w:t>
            </w:r>
          </w:hyperlink>
        </w:p>
        <w:p w14:paraId="52519397" w14:textId="237F87FA" w:rsidR="00AE45D1" w:rsidRPr="00C34903" w:rsidRDefault="00000000" w:rsidP="00E909A9">
          <w:pPr>
            <w:pStyle w:val="TOC2"/>
            <w:spacing w:line="276" w:lineRule="auto"/>
            <w:ind w:firstLine="709"/>
            <w:rPr>
              <w:rFonts w:ascii="Times New Roman" w:eastAsiaTheme="minorEastAsia" w:hAnsi="Times New Roman" w:cs="Simplified Arabic"/>
              <w:b w:val="0"/>
              <w:bCs w:val="0"/>
              <w:smallCaps w:val="0"/>
              <w:kern w:val="2"/>
              <w:szCs w:val="22"/>
              <w:lang w:eastAsia="en-GB"/>
              <w14:ligatures w14:val="standardContextual"/>
            </w:rPr>
          </w:pPr>
          <w:hyperlink w:anchor="_Toc163299979" w:history="1">
            <w:r w:rsidR="00E656D9" w:rsidRPr="00C34903">
              <w:rPr>
                <w:rStyle w:val="Hyperlink"/>
                <w:rFonts w:ascii="Times New Roman" w:hAnsi="Times New Roman" w:cs="Simplified Arabic" w:hint="cs"/>
                <w:color w:val="auto"/>
                <w:szCs w:val="22"/>
                <w:u w:val="none"/>
                <w:rtl/>
              </w:rPr>
              <w:t xml:space="preserve">4-2-3 </w:t>
            </w:r>
            <w:r w:rsidR="00AE45D1" w:rsidRPr="00C34903">
              <w:rPr>
                <w:rStyle w:val="Hyperlink"/>
                <w:rFonts w:ascii="Times New Roman" w:hAnsi="Times New Roman" w:cs="Simplified Arabic"/>
                <w:color w:val="auto"/>
                <w:szCs w:val="22"/>
                <w:u w:val="none"/>
                <w:rtl/>
              </w:rPr>
              <w:t>عوامل المقارنة</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44</w:t>
            </w:r>
          </w:hyperlink>
        </w:p>
        <w:p w14:paraId="1E97E1EC" w14:textId="04CF9348" w:rsidR="00AE45D1" w:rsidRPr="00C34903" w:rsidRDefault="00000000" w:rsidP="00E909A9">
          <w:pPr>
            <w:pStyle w:val="TOC2"/>
            <w:spacing w:line="276" w:lineRule="auto"/>
            <w:ind w:firstLine="709"/>
            <w:rPr>
              <w:rFonts w:ascii="Times New Roman" w:eastAsiaTheme="minorEastAsia" w:hAnsi="Times New Roman" w:cs="Simplified Arabic"/>
              <w:b w:val="0"/>
              <w:bCs w:val="0"/>
              <w:smallCaps w:val="0"/>
              <w:kern w:val="2"/>
              <w:szCs w:val="22"/>
              <w:lang w:eastAsia="en-GB"/>
              <w14:ligatures w14:val="standardContextual"/>
            </w:rPr>
          </w:pPr>
          <w:hyperlink w:anchor="_Toc163299980" w:history="1">
            <w:r w:rsidR="00E656D9" w:rsidRPr="00C34903">
              <w:rPr>
                <w:rStyle w:val="Hyperlink"/>
                <w:rFonts w:ascii="Times New Roman" w:hAnsi="Times New Roman" w:cs="Simplified Arabic" w:hint="cs"/>
                <w:color w:val="auto"/>
                <w:szCs w:val="22"/>
                <w:u w:val="none"/>
                <w:rtl/>
              </w:rPr>
              <w:t>4-2-4</w:t>
            </w:r>
            <w:r w:rsidR="00AE45D1" w:rsidRPr="00C34903">
              <w:rPr>
                <w:rStyle w:val="Hyperlink"/>
                <w:rFonts w:ascii="Times New Roman" w:hAnsi="Times New Roman" w:cs="Simplified Arabic"/>
                <w:color w:val="auto"/>
                <w:szCs w:val="22"/>
                <w:u w:val="none"/>
                <w:rtl/>
              </w:rPr>
              <w:t xml:space="preserve"> الاختبار الطبقي</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46</w:t>
            </w:r>
          </w:hyperlink>
        </w:p>
        <w:p w14:paraId="43C2DAF3" w14:textId="72171081" w:rsidR="00AE45D1" w:rsidRPr="00C34903" w:rsidRDefault="00000000" w:rsidP="00E909A9">
          <w:pPr>
            <w:pStyle w:val="TOC2"/>
            <w:spacing w:line="276" w:lineRule="auto"/>
            <w:ind w:firstLine="709"/>
            <w:rPr>
              <w:rFonts w:ascii="Times New Roman" w:eastAsiaTheme="minorEastAsia" w:hAnsi="Times New Roman" w:cs="Simplified Arabic"/>
              <w:b w:val="0"/>
              <w:bCs w:val="0"/>
              <w:smallCaps w:val="0"/>
              <w:kern w:val="2"/>
              <w:szCs w:val="22"/>
              <w:lang w:eastAsia="en-GB"/>
              <w14:ligatures w14:val="standardContextual"/>
            </w:rPr>
          </w:pPr>
          <w:hyperlink w:anchor="_Toc163299981" w:history="1">
            <w:r w:rsidR="00E656D9" w:rsidRPr="00C34903">
              <w:rPr>
                <w:rStyle w:val="Hyperlink"/>
                <w:rFonts w:ascii="Times New Roman" w:hAnsi="Times New Roman" w:cs="Simplified Arabic" w:hint="cs"/>
                <w:color w:val="auto"/>
                <w:szCs w:val="22"/>
                <w:u w:val="none"/>
                <w:rtl/>
              </w:rPr>
              <w:t>4-2-5</w:t>
            </w:r>
            <w:r w:rsidR="00AE45D1" w:rsidRPr="00C34903">
              <w:rPr>
                <w:rStyle w:val="Hyperlink"/>
                <w:rFonts w:ascii="Times New Roman" w:hAnsi="Times New Roman" w:cs="Simplified Arabic"/>
                <w:color w:val="auto"/>
                <w:szCs w:val="22"/>
                <w:u w:val="none"/>
                <w:rtl/>
              </w:rPr>
              <w:t xml:space="preserve"> حدود القلق</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48</w:t>
            </w:r>
          </w:hyperlink>
        </w:p>
        <w:p w14:paraId="2556694E" w14:textId="317EF600" w:rsidR="00AE45D1" w:rsidRPr="00C34903" w:rsidRDefault="00000000" w:rsidP="00E909A9">
          <w:pPr>
            <w:pStyle w:val="TOC2"/>
            <w:spacing w:line="276" w:lineRule="auto"/>
            <w:ind w:firstLine="709"/>
            <w:rPr>
              <w:rFonts w:ascii="Times New Roman" w:eastAsiaTheme="minorEastAsia" w:hAnsi="Times New Roman" w:cs="Simplified Arabic"/>
              <w:b w:val="0"/>
              <w:bCs w:val="0"/>
              <w:smallCaps w:val="0"/>
              <w:kern w:val="2"/>
              <w:szCs w:val="22"/>
              <w:lang w:eastAsia="en-GB"/>
              <w14:ligatures w14:val="standardContextual"/>
            </w:rPr>
          </w:pPr>
          <w:hyperlink w:anchor="_Toc163299982" w:history="1">
            <w:r w:rsidR="00E656D9" w:rsidRPr="00C34903">
              <w:rPr>
                <w:rStyle w:val="Hyperlink"/>
                <w:rFonts w:ascii="Times New Roman" w:hAnsi="Times New Roman" w:cs="Simplified Arabic" w:hint="cs"/>
                <w:color w:val="auto"/>
                <w:szCs w:val="22"/>
                <w:u w:val="none"/>
                <w:rtl/>
              </w:rPr>
              <w:t>4-2-6</w:t>
            </w:r>
            <w:r w:rsidR="00AE45D1" w:rsidRPr="00C34903">
              <w:rPr>
                <w:rStyle w:val="Hyperlink"/>
                <w:rFonts w:ascii="Times New Roman" w:hAnsi="Times New Roman" w:cs="Simplified Arabic"/>
                <w:color w:val="auto"/>
                <w:szCs w:val="22"/>
                <w:u w:val="none"/>
                <w:rtl/>
              </w:rPr>
              <w:t xml:space="preserve"> وزن الأدلة</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48</w:t>
            </w:r>
          </w:hyperlink>
        </w:p>
        <w:p w14:paraId="7F12A4AE" w14:textId="5FE79764" w:rsidR="00AE45D1" w:rsidRPr="00C34903" w:rsidRDefault="00000000" w:rsidP="00E909A9">
          <w:pPr>
            <w:pStyle w:val="TOC2"/>
            <w:spacing w:line="276" w:lineRule="auto"/>
            <w:ind w:firstLine="709"/>
            <w:rPr>
              <w:rFonts w:ascii="Times New Roman" w:eastAsiaTheme="minorEastAsia" w:hAnsi="Times New Roman" w:cs="Simplified Arabic"/>
              <w:b w:val="0"/>
              <w:bCs w:val="0"/>
              <w:smallCaps w:val="0"/>
              <w:kern w:val="2"/>
              <w:szCs w:val="22"/>
              <w:lang w:eastAsia="en-GB"/>
              <w14:ligatures w14:val="standardContextual"/>
            </w:rPr>
          </w:pPr>
          <w:hyperlink w:anchor="_Toc163299983" w:history="1">
            <w:r w:rsidR="00E656D9" w:rsidRPr="00C34903">
              <w:rPr>
                <w:rStyle w:val="Hyperlink"/>
                <w:rFonts w:ascii="Times New Roman" w:hAnsi="Times New Roman" w:cs="Simplified Arabic" w:hint="cs"/>
                <w:color w:val="auto"/>
                <w:szCs w:val="22"/>
                <w:u w:val="none"/>
                <w:rtl/>
              </w:rPr>
              <w:t>4-2-7</w:t>
            </w:r>
            <w:r w:rsidR="00AE45D1" w:rsidRPr="00C34903">
              <w:rPr>
                <w:rStyle w:val="Hyperlink"/>
                <w:rFonts w:ascii="Times New Roman" w:hAnsi="Times New Roman" w:cs="Simplified Arabic"/>
                <w:color w:val="auto"/>
                <w:szCs w:val="22"/>
                <w:u w:val="none"/>
                <w:rtl/>
              </w:rPr>
              <w:t xml:space="preserve"> أوجه عدم اليقين</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48</w:t>
            </w:r>
          </w:hyperlink>
        </w:p>
        <w:p w14:paraId="0944B521" w14:textId="058AB598" w:rsidR="00AE45D1" w:rsidRPr="00C34903" w:rsidRDefault="00000000" w:rsidP="00AD0340">
          <w:pPr>
            <w:pStyle w:val="TOC1"/>
            <w:rPr>
              <w:rFonts w:ascii="Times New Roman" w:eastAsiaTheme="minorEastAsia" w:hAnsi="Times New Roman" w:cs="Simplified Arabic"/>
              <w:noProof/>
              <w:kern w:val="2"/>
              <w:lang w:eastAsia="en-GB"/>
              <w14:ligatures w14:val="standardContextual"/>
            </w:rPr>
          </w:pPr>
          <w:hyperlink w:anchor="_Toc163299984" w:history="1">
            <w:r w:rsidR="00E656D9" w:rsidRPr="00C34903">
              <w:rPr>
                <w:rStyle w:val="Hyperlink"/>
                <w:rFonts w:ascii="Times New Roman" w:hAnsi="Times New Roman" w:cs="Simplified Arabic" w:hint="cs"/>
                <w:noProof/>
                <w:color w:val="auto"/>
                <w:szCs w:val="22"/>
                <w:u w:val="none"/>
                <w:rtl/>
              </w:rPr>
              <w:t>5</w:t>
            </w:r>
            <w:r w:rsidR="00AE45D1" w:rsidRPr="00C34903">
              <w:rPr>
                <w:rStyle w:val="Hyperlink"/>
                <w:rFonts w:ascii="Times New Roman" w:hAnsi="Times New Roman" w:cs="Simplified Arabic"/>
                <w:noProof/>
                <w:color w:val="auto"/>
                <w:szCs w:val="22"/>
                <w:u w:val="none"/>
                <w:rtl/>
              </w:rPr>
              <w:t>- التوصية الخاصة بمقبولية المخاطر وتحديد استراتيجيات إدارة المخاطر</w:t>
            </w:r>
            <w:r w:rsidR="00AE45D1" w:rsidRPr="00C34903">
              <w:rPr>
                <w:rFonts w:ascii="Times New Roman" w:hAnsi="Times New Roman" w:cs="Simplified Arabic"/>
                <w:noProof/>
                <w:webHidden/>
              </w:rPr>
              <w:tab/>
            </w:r>
            <w:r w:rsidR="00EF184D" w:rsidRPr="00C34903">
              <w:rPr>
                <w:rFonts w:ascii="Times New Roman" w:hAnsi="Times New Roman" w:cs="Simplified Arabic"/>
                <w:noProof/>
                <w:webHidden/>
              </w:rPr>
              <w:t>50</w:t>
            </w:r>
          </w:hyperlink>
        </w:p>
        <w:p w14:paraId="2BE567AA" w14:textId="12A6305C" w:rsidR="00AE45D1" w:rsidRPr="00C34903" w:rsidRDefault="00000000" w:rsidP="00AD0340">
          <w:pPr>
            <w:pStyle w:val="TOC1"/>
            <w:rPr>
              <w:rFonts w:ascii="Times New Roman" w:eastAsiaTheme="minorEastAsia" w:hAnsi="Times New Roman" w:cs="Simplified Arabic"/>
              <w:noProof/>
              <w:kern w:val="2"/>
              <w:lang w:eastAsia="en-GB"/>
              <w14:ligatures w14:val="standardContextual"/>
            </w:rPr>
          </w:pPr>
          <w:hyperlink w:anchor="_Toc163299985" w:history="1">
            <w:r w:rsidR="00E656D9" w:rsidRPr="00C34903">
              <w:rPr>
                <w:rStyle w:val="Hyperlink"/>
                <w:rFonts w:ascii="Times New Roman" w:hAnsi="Times New Roman" w:cs="Simplified Arabic" w:hint="cs"/>
                <w:noProof/>
                <w:color w:val="auto"/>
                <w:szCs w:val="22"/>
                <w:u w:val="none"/>
                <w:rtl/>
              </w:rPr>
              <w:t>6</w:t>
            </w:r>
            <w:r w:rsidR="00AE45D1" w:rsidRPr="00C34903">
              <w:rPr>
                <w:rStyle w:val="Hyperlink"/>
                <w:rFonts w:ascii="Times New Roman" w:hAnsi="Times New Roman" w:cs="Simplified Arabic"/>
                <w:noProof/>
                <w:color w:val="auto"/>
                <w:szCs w:val="22"/>
                <w:u w:val="none"/>
                <w:rtl/>
              </w:rPr>
              <w:t>- الرصد</w:t>
            </w:r>
            <w:r w:rsidR="005C032D" w:rsidRPr="00C34903">
              <w:rPr>
                <w:rStyle w:val="Hyperlink"/>
                <w:rFonts w:ascii="Times New Roman" w:hAnsi="Times New Roman" w:cs="Simplified Arabic"/>
                <w:noProof/>
                <w:color w:val="auto"/>
                <w:szCs w:val="22"/>
                <w:u w:val="none"/>
                <w:rtl/>
              </w:rPr>
              <w:tab/>
            </w:r>
            <w:r w:rsidR="00AE45D1" w:rsidRPr="00C34903">
              <w:rPr>
                <w:rFonts w:ascii="Times New Roman" w:hAnsi="Times New Roman" w:cs="Simplified Arabic"/>
                <w:noProof/>
                <w:webHidden/>
              </w:rPr>
              <w:tab/>
            </w:r>
            <w:r w:rsidR="00EF184D" w:rsidRPr="00C34903">
              <w:rPr>
                <w:rFonts w:ascii="Times New Roman" w:hAnsi="Times New Roman" w:cs="Simplified Arabic"/>
                <w:noProof/>
                <w:webHidden/>
              </w:rPr>
              <w:t>50</w:t>
            </w:r>
          </w:hyperlink>
        </w:p>
        <w:p w14:paraId="1AC6B2D6" w14:textId="47FE54E6" w:rsidR="00AE45D1" w:rsidRPr="00C34903" w:rsidRDefault="00000000" w:rsidP="005350E8">
          <w:pPr>
            <w:pStyle w:val="TOC2"/>
            <w:rPr>
              <w:rFonts w:ascii="Times New Roman" w:eastAsiaTheme="minorEastAsia" w:hAnsi="Times New Roman" w:cs="Simplified Arabic"/>
              <w:b w:val="0"/>
              <w:bCs w:val="0"/>
              <w:smallCaps w:val="0"/>
              <w:kern w:val="2"/>
              <w:szCs w:val="22"/>
              <w:lang w:eastAsia="en-GB"/>
              <w14:ligatures w14:val="standardContextual"/>
            </w:rPr>
          </w:pPr>
          <w:hyperlink w:anchor="_Toc163299986" w:history="1">
            <w:r w:rsidR="00E656D9" w:rsidRPr="00C34903">
              <w:rPr>
                <w:rStyle w:val="Hyperlink"/>
                <w:rFonts w:ascii="Times New Roman" w:hAnsi="Times New Roman" w:cs="Simplified Arabic" w:hint="cs"/>
                <w:color w:val="auto"/>
                <w:szCs w:val="22"/>
                <w:u w:val="none"/>
                <w:rtl/>
              </w:rPr>
              <w:t>6-1</w:t>
            </w:r>
            <w:r w:rsidR="00AE45D1" w:rsidRPr="00C34903">
              <w:rPr>
                <w:rStyle w:val="Hyperlink"/>
                <w:rFonts w:ascii="Times New Roman" w:hAnsi="Times New Roman" w:cs="Simplified Arabic"/>
                <w:color w:val="auto"/>
                <w:szCs w:val="22"/>
                <w:u w:val="none"/>
                <w:rtl/>
              </w:rPr>
              <w:t xml:space="preserve"> اعتبارات للرصد</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52</w:t>
            </w:r>
          </w:hyperlink>
        </w:p>
        <w:p w14:paraId="53C7798F" w14:textId="3F5AD08B" w:rsidR="00AE45D1" w:rsidRPr="00C34903" w:rsidRDefault="00000000" w:rsidP="00E909A9">
          <w:pPr>
            <w:pStyle w:val="TOC2"/>
            <w:spacing w:line="276" w:lineRule="auto"/>
            <w:ind w:firstLine="709"/>
            <w:rPr>
              <w:rFonts w:ascii="Times New Roman" w:eastAsiaTheme="minorEastAsia" w:hAnsi="Times New Roman" w:cs="Simplified Arabic"/>
              <w:b w:val="0"/>
              <w:bCs w:val="0"/>
              <w:smallCaps w:val="0"/>
              <w:kern w:val="2"/>
              <w:szCs w:val="22"/>
              <w:lang w:eastAsia="en-GB"/>
              <w14:ligatures w14:val="standardContextual"/>
            </w:rPr>
          </w:pPr>
          <w:hyperlink w:anchor="_Toc163299987" w:history="1">
            <w:r w:rsidR="00E656D9" w:rsidRPr="00C34903">
              <w:rPr>
                <w:rStyle w:val="Hyperlink"/>
                <w:rFonts w:ascii="Times New Roman" w:hAnsi="Times New Roman" w:cs="Simplified Arabic" w:hint="cs"/>
                <w:color w:val="auto"/>
                <w:szCs w:val="22"/>
                <w:u w:val="none"/>
                <w:rtl/>
              </w:rPr>
              <w:t>6-1-1</w:t>
            </w:r>
            <w:r w:rsidR="00AE45D1" w:rsidRPr="00C34903">
              <w:rPr>
                <w:rStyle w:val="Hyperlink"/>
                <w:rFonts w:ascii="Times New Roman" w:hAnsi="Times New Roman" w:cs="Simplified Arabic"/>
                <w:color w:val="auto"/>
                <w:szCs w:val="22"/>
                <w:u w:val="none"/>
                <w:rtl/>
              </w:rPr>
              <w:t xml:space="preserve"> ما ينبغي رصده</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52</w:t>
            </w:r>
          </w:hyperlink>
        </w:p>
        <w:p w14:paraId="268F372C" w14:textId="3354EE13" w:rsidR="00AE45D1" w:rsidRPr="00C34903" w:rsidRDefault="00000000" w:rsidP="00E909A9">
          <w:pPr>
            <w:pStyle w:val="TOC2"/>
            <w:spacing w:line="276" w:lineRule="auto"/>
            <w:ind w:firstLine="709"/>
            <w:rPr>
              <w:rFonts w:ascii="Times New Roman" w:eastAsiaTheme="minorEastAsia" w:hAnsi="Times New Roman" w:cs="Simplified Arabic"/>
              <w:b w:val="0"/>
              <w:bCs w:val="0"/>
              <w:smallCaps w:val="0"/>
              <w:kern w:val="2"/>
              <w:szCs w:val="22"/>
              <w:lang w:eastAsia="en-GB"/>
              <w14:ligatures w14:val="standardContextual"/>
            </w:rPr>
          </w:pPr>
          <w:hyperlink w:anchor="_Toc163299988" w:history="1">
            <w:r w:rsidR="00E656D9" w:rsidRPr="00C34903">
              <w:rPr>
                <w:rStyle w:val="Hyperlink"/>
                <w:rFonts w:ascii="Times New Roman" w:hAnsi="Times New Roman" w:cs="Simplified Arabic" w:hint="cs"/>
                <w:color w:val="auto"/>
                <w:szCs w:val="22"/>
                <w:u w:val="none"/>
                <w:rtl/>
              </w:rPr>
              <w:t>6-1-2</w:t>
            </w:r>
            <w:r w:rsidR="00AE45D1" w:rsidRPr="00C34903">
              <w:rPr>
                <w:rStyle w:val="Hyperlink"/>
                <w:rFonts w:ascii="Times New Roman" w:hAnsi="Times New Roman" w:cs="Simplified Arabic"/>
                <w:color w:val="auto"/>
                <w:szCs w:val="22"/>
                <w:u w:val="none"/>
                <w:rtl/>
              </w:rPr>
              <w:t xml:space="preserve"> طرق الرصد</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53</w:t>
            </w:r>
          </w:hyperlink>
        </w:p>
        <w:p w14:paraId="5F444CC1" w14:textId="796D5956" w:rsidR="00AE45D1" w:rsidRPr="00C34903" w:rsidRDefault="00000000" w:rsidP="00E909A9">
          <w:pPr>
            <w:pStyle w:val="TOC2"/>
            <w:spacing w:line="276" w:lineRule="auto"/>
            <w:ind w:firstLine="709"/>
            <w:rPr>
              <w:rFonts w:ascii="Times New Roman" w:eastAsiaTheme="minorEastAsia" w:hAnsi="Times New Roman" w:cs="Simplified Arabic"/>
              <w:b w:val="0"/>
              <w:bCs w:val="0"/>
              <w:smallCaps w:val="0"/>
              <w:kern w:val="2"/>
              <w:szCs w:val="22"/>
              <w:lang w:eastAsia="en-GB"/>
              <w14:ligatures w14:val="standardContextual"/>
            </w:rPr>
          </w:pPr>
          <w:hyperlink w:anchor="_Toc163299989" w:history="1">
            <w:r w:rsidR="00E656D9" w:rsidRPr="00C34903">
              <w:rPr>
                <w:rStyle w:val="Hyperlink"/>
                <w:rFonts w:ascii="Times New Roman" w:hAnsi="Times New Roman" w:cs="Simplified Arabic" w:hint="cs"/>
                <w:color w:val="auto"/>
                <w:szCs w:val="22"/>
                <w:u w:val="none"/>
                <w:rtl/>
              </w:rPr>
              <w:t>6-1-3</w:t>
            </w:r>
            <w:r w:rsidR="00AE45D1" w:rsidRPr="00C34903">
              <w:rPr>
                <w:rStyle w:val="Hyperlink"/>
                <w:rFonts w:ascii="Times New Roman" w:hAnsi="Times New Roman" w:cs="Simplified Arabic"/>
                <w:color w:val="auto"/>
                <w:szCs w:val="22"/>
                <w:u w:val="none"/>
                <w:rtl/>
              </w:rPr>
              <w:t xml:space="preserve"> مواقع الرصد</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54</w:t>
            </w:r>
          </w:hyperlink>
        </w:p>
        <w:p w14:paraId="5A4163AD" w14:textId="0F22918E" w:rsidR="00AE45D1" w:rsidRPr="00C34903" w:rsidRDefault="00000000" w:rsidP="00E909A9">
          <w:pPr>
            <w:pStyle w:val="TOC2"/>
            <w:spacing w:line="276" w:lineRule="auto"/>
            <w:ind w:firstLine="709"/>
            <w:rPr>
              <w:rFonts w:ascii="Times New Roman" w:eastAsiaTheme="minorEastAsia" w:hAnsi="Times New Roman" w:cs="Simplified Arabic"/>
              <w:b w:val="0"/>
              <w:bCs w:val="0"/>
              <w:smallCaps w:val="0"/>
              <w:kern w:val="2"/>
              <w:szCs w:val="22"/>
              <w:lang w:eastAsia="en-GB"/>
              <w14:ligatures w14:val="standardContextual"/>
            </w:rPr>
          </w:pPr>
          <w:hyperlink w:anchor="_Toc163299990" w:history="1">
            <w:r w:rsidR="00E656D9" w:rsidRPr="00C34903">
              <w:rPr>
                <w:rStyle w:val="Hyperlink"/>
                <w:rFonts w:ascii="Times New Roman" w:hAnsi="Times New Roman" w:cs="Simplified Arabic" w:hint="cs"/>
                <w:color w:val="auto"/>
                <w:szCs w:val="22"/>
                <w:u w:val="none"/>
                <w:rtl/>
              </w:rPr>
              <w:t>6-1-4</w:t>
            </w:r>
            <w:r w:rsidR="00AE45D1" w:rsidRPr="00C34903">
              <w:rPr>
                <w:rStyle w:val="Hyperlink"/>
                <w:rFonts w:ascii="Times New Roman" w:hAnsi="Times New Roman" w:cs="Simplified Arabic"/>
                <w:color w:val="auto"/>
                <w:szCs w:val="22"/>
                <w:u w:val="none"/>
                <w:rtl/>
              </w:rPr>
              <w:t xml:space="preserve"> مدة الرصد</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54</w:t>
            </w:r>
          </w:hyperlink>
        </w:p>
        <w:p w14:paraId="1999BC57" w14:textId="73AEAB0B" w:rsidR="00AE45D1" w:rsidRPr="00C34903" w:rsidRDefault="00000000" w:rsidP="00E909A9">
          <w:pPr>
            <w:pStyle w:val="TOC2"/>
            <w:spacing w:line="276" w:lineRule="auto"/>
            <w:ind w:firstLine="709"/>
            <w:rPr>
              <w:rFonts w:ascii="Times New Roman" w:eastAsiaTheme="minorEastAsia" w:hAnsi="Times New Roman" w:cs="Simplified Arabic"/>
              <w:b w:val="0"/>
              <w:bCs w:val="0"/>
              <w:smallCaps w:val="0"/>
              <w:kern w:val="2"/>
              <w:szCs w:val="22"/>
              <w:lang w:eastAsia="en-GB"/>
              <w14:ligatures w14:val="standardContextual"/>
            </w:rPr>
          </w:pPr>
          <w:hyperlink w:anchor="_Toc163299991" w:history="1">
            <w:r w:rsidR="00E656D9" w:rsidRPr="00C34903">
              <w:rPr>
                <w:rStyle w:val="Hyperlink"/>
                <w:rFonts w:ascii="Times New Roman" w:hAnsi="Times New Roman" w:cs="Simplified Arabic" w:hint="cs"/>
                <w:color w:val="auto"/>
                <w:szCs w:val="22"/>
                <w:u w:val="none"/>
                <w:rtl/>
              </w:rPr>
              <w:t xml:space="preserve">6-1-5 </w:t>
            </w:r>
            <w:r w:rsidR="00AE45D1" w:rsidRPr="00C34903">
              <w:rPr>
                <w:rStyle w:val="Hyperlink"/>
                <w:rFonts w:ascii="Times New Roman" w:hAnsi="Times New Roman" w:cs="Simplified Arabic"/>
                <w:color w:val="auto"/>
                <w:szCs w:val="22"/>
                <w:u w:val="none"/>
                <w:rtl/>
              </w:rPr>
              <w:t>كيفية الإبلاغ عن البيانات/النتائج</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54</w:t>
            </w:r>
          </w:hyperlink>
        </w:p>
        <w:p w14:paraId="39DB1CF0" w14:textId="6091FF3D" w:rsidR="00AE45D1" w:rsidRPr="00C34903" w:rsidRDefault="00000000" w:rsidP="00AD0340">
          <w:pPr>
            <w:pStyle w:val="TOC1"/>
            <w:rPr>
              <w:rFonts w:ascii="Times New Roman" w:eastAsiaTheme="minorEastAsia" w:hAnsi="Times New Roman" w:cs="Simplified Arabic"/>
              <w:noProof/>
              <w:kern w:val="2"/>
              <w:lang w:eastAsia="en-GB"/>
              <w14:ligatures w14:val="standardContextual"/>
            </w:rPr>
          </w:pPr>
          <w:hyperlink w:anchor="_Toc163299992" w:history="1">
            <w:r w:rsidR="00E656D9" w:rsidRPr="00C34903">
              <w:rPr>
                <w:rStyle w:val="Hyperlink"/>
                <w:rFonts w:ascii="Times New Roman" w:hAnsi="Times New Roman" w:cs="Simplified Arabic" w:hint="cs"/>
                <w:noProof/>
                <w:color w:val="auto"/>
                <w:szCs w:val="22"/>
                <w:u w:val="none"/>
                <w:rtl/>
              </w:rPr>
              <w:t>7</w:t>
            </w:r>
            <w:r w:rsidR="00AE45D1" w:rsidRPr="00C34903">
              <w:rPr>
                <w:rStyle w:val="Hyperlink"/>
                <w:rFonts w:ascii="Times New Roman" w:hAnsi="Times New Roman" w:cs="Simplified Arabic"/>
                <w:noProof/>
                <w:color w:val="auto"/>
                <w:szCs w:val="22"/>
                <w:u w:val="none"/>
                <w:rtl/>
              </w:rPr>
              <w:t>- مسائل ذات صلة</w:t>
            </w:r>
            <w:r w:rsidR="00AE45D1" w:rsidRPr="00C34903">
              <w:rPr>
                <w:rFonts w:ascii="Times New Roman" w:hAnsi="Times New Roman" w:cs="Simplified Arabic"/>
                <w:noProof/>
                <w:webHidden/>
              </w:rPr>
              <w:tab/>
            </w:r>
            <w:r w:rsidR="00EF184D" w:rsidRPr="00C34903">
              <w:rPr>
                <w:rFonts w:ascii="Times New Roman" w:hAnsi="Times New Roman" w:cs="Simplified Arabic"/>
                <w:noProof/>
                <w:webHidden/>
              </w:rPr>
              <w:t>56</w:t>
            </w:r>
          </w:hyperlink>
        </w:p>
        <w:p w14:paraId="25F1FA08" w14:textId="1C505784" w:rsidR="00AE45D1" w:rsidRPr="00C34903" w:rsidRDefault="00000000" w:rsidP="00E909A9">
          <w:pPr>
            <w:pStyle w:val="TOC2"/>
            <w:spacing w:line="276" w:lineRule="auto"/>
            <w:rPr>
              <w:rFonts w:ascii="Times New Roman" w:eastAsiaTheme="minorEastAsia" w:hAnsi="Times New Roman" w:cs="Simplified Arabic"/>
              <w:b w:val="0"/>
              <w:bCs w:val="0"/>
              <w:smallCaps w:val="0"/>
              <w:kern w:val="2"/>
              <w:szCs w:val="22"/>
              <w:lang w:eastAsia="en-GB"/>
              <w14:ligatures w14:val="standardContextual"/>
            </w:rPr>
          </w:pPr>
          <w:hyperlink w:anchor="_Toc163299993" w:history="1">
            <w:r w:rsidR="00E656D9" w:rsidRPr="00C34903">
              <w:rPr>
                <w:rStyle w:val="Hyperlink"/>
                <w:rFonts w:ascii="Times New Roman" w:hAnsi="Times New Roman" w:cs="Simplified Arabic" w:hint="cs"/>
                <w:color w:val="auto"/>
                <w:szCs w:val="22"/>
                <w:u w:val="none"/>
                <w:rtl/>
              </w:rPr>
              <w:t>7-1</w:t>
            </w:r>
            <w:r w:rsidR="00AE45D1" w:rsidRPr="00C34903">
              <w:rPr>
                <w:rStyle w:val="Hyperlink"/>
                <w:rFonts w:ascii="Times New Roman" w:hAnsi="Times New Roman" w:cs="Simplified Arabic"/>
                <w:color w:val="auto"/>
                <w:szCs w:val="22"/>
                <w:u w:val="none"/>
                <w:rtl/>
              </w:rPr>
              <w:t xml:space="preserve"> تقييم المخاطر وتقدير الفوائد كعناصر لعملية صنع القرار</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56</w:t>
            </w:r>
          </w:hyperlink>
        </w:p>
        <w:p w14:paraId="4F11CC63" w14:textId="2D10D256" w:rsidR="00AE45D1" w:rsidRPr="00C34903" w:rsidRDefault="00000000" w:rsidP="00E909A9">
          <w:pPr>
            <w:pStyle w:val="TOC2"/>
            <w:spacing w:line="276" w:lineRule="auto"/>
            <w:rPr>
              <w:rFonts w:ascii="Times New Roman" w:eastAsiaTheme="minorEastAsia" w:hAnsi="Times New Roman" w:cs="Simplified Arabic"/>
              <w:b w:val="0"/>
              <w:bCs w:val="0"/>
              <w:smallCaps w:val="0"/>
              <w:kern w:val="2"/>
              <w:szCs w:val="22"/>
              <w:lang w:eastAsia="en-GB"/>
              <w14:ligatures w14:val="standardContextual"/>
            </w:rPr>
          </w:pPr>
          <w:hyperlink w:anchor="_Toc163299994" w:history="1">
            <w:r w:rsidR="00E656D9" w:rsidRPr="00C34903">
              <w:rPr>
                <w:rStyle w:val="Hyperlink"/>
                <w:rFonts w:ascii="Times New Roman" w:hAnsi="Times New Roman" w:cs="Simplified Arabic" w:hint="cs"/>
                <w:color w:val="auto"/>
                <w:szCs w:val="22"/>
                <w:u w:val="none"/>
                <w:rtl/>
              </w:rPr>
              <w:t>7-2</w:t>
            </w:r>
            <w:r w:rsidR="00AE45D1" w:rsidRPr="00C34903">
              <w:rPr>
                <w:rStyle w:val="Hyperlink"/>
                <w:rFonts w:ascii="Times New Roman" w:hAnsi="Times New Roman" w:cs="Simplified Arabic"/>
                <w:color w:val="auto"/>
                <w:szCs w:val="22"/>
                <w:u w:val="none"/>
                <w:rtl/>
              </w:rPr>
              <w:t xml:space="preserve"> النظر في الفوائد التي تعود على صحة الإنسان</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57</w:t>
            </w:r>
          </w:hyperlink>
        </w:p>
        <w:p w14:paraId="78DAD6BE" w14:textId="04409C90" w:rsidR="00AE45D1" w:rsidRPr="00C34903" w:rsidRDefault="00000000" w:rsidP="00E909A9">
          <w:pPr>
            <w:pStyle w:val="TOC2"/>
            <w:spacing w:line="276" w:lineRule="auto"/>
            <w:rPr>
              <w:rFonts w:ascii="Times New Roman" w:eastAsiaTheme="minorEastAsia" w:hAnsi="Times New Roman" w:cs="Simplified Arabic"/>
              <w:b w:val="0"/>
              <w:bCs w:val="0"/>
              <w:smallCaps w:val="0"/>
              <w:kern w:val="2"/>
              <w:szCs w:val="22"/>
              <w:lang w:eastAsia="en-GB"/>
              <w14:ligatures w14:val="standardContextual"/>
            </w:rPr>
          </w:pPr>
          <w:hyperlink w:anchor="_Toc163299995" w:history="1">
            <w:r w:rsidR="00E656D9" w:rsidRPr="00C34903">
              <w:rPr>
                <w:rStyle w:val="Hyperlink"/>
                <w:rFonts w:ascii="Times New Roman" w:hAnsi="Times New Roman" w:cs="Simplified Arabic" w:hint="cs"/>
                <w:color w:val="auto"/>
                <w:szCs w:val="22"/>
                <w:u w:val="none"/>
                <w:rtl/>
              </w:rPr>
              <w:t>7-3</w:t>
            </w:r>
            <w:r w:rsidR="00AE45D1" w:rsidRPr="00C34903">
              <w:rPr>
                <w:rStyle w:val="Hyperlink"/>
                <w:rFonts w:ascii="Times New Roman" w:hAnsi="Times New Roman" w:cs="Simplified Arabic"/>
                <w:color w:val="auto"/>
                <w:szCs w:val="22"/>
                <w:u w:val="none"/>
                <w:rtl/>
              </w:rPr>
              <w:t xml:space="preserve"> الاعتبارات الاجتماعية </w:t>
            </w:r>
            <w:r w:rsidR="00AE45D1" w:rsidRPr="00C34903">
              <w:rPr>
                <w:rStyle w:val="Hyperlink"/>
                <w:rFonts w:ascii="Times New Roman" w:hAnsi="Times New Roman" w:cs="Simplified Arabic"/>
                <w:color w:val="auto"/>
                <w:szCs w:val="22"/>
                <w:u w:val="none"/>
                <w:rtl/>
              </w:rPr>
              <w:noBreakHyphen/>
              <w:t xml:space="preserve"> الاقتصادية والثقافية والأخلاقية</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57</w:t>
            </w:r>
          </w:hyperlink>
        </w:p>
        <w:p w14:paraId="7E6D1C9F" w14:textId="26EE5618" w:rsidR="00AE45D1" w:rsidRPr="00C34903" w:rsidRDefault="00000000" w:rsidP="00E909A9">
          <w:pPr>
            <w:pStyle w:val="TOC2"/>
            <w:spacing w:line="276" w:lineRule="auto"/>
            <w:rPr>
              <w:rFonts w:ascii="Times New Roman" w:eastAsiaTheme="minorEastAsia" w:hAnsi="Times New Roman" w:cs="Simplified Arabic"/>
              <w:b w:val="0"/>
              <w:bCs w:val="0"/>
              <w:smallCaps w:val="0"/>
              <w:kern w:val="2"/>
              <w:szCs w:val="22"/>
              <w:lang w:eastAsia="en-GB"/>
              <w14:ligatures w14:val="standardContextual"/>
            </w:rPr>
          </w:pPr>
          <w:hyperlink w:anchor="_Toc163299996" w:history="1">
            <w:r w:rsidR="00E656D9" w:rsidRPr="00C34903">
              <w:rPr>
                <w:rStyle w:val="Hyperlink"/>
                <w:rFonts w:ascii="Times New Roman" w:hAnsi="Times New Roman" w:cs="Simplified Arabic" w:hint="cs"/>
                <w:color w:val="auto"/>
                <w:szCs w:val="22"/>
                <w:u w:val="none"/>
                <w:rtl/>
              </w:rPr>
              <w:t>7-4</w:t>
            </w:r>
            <w:r w:rsidR="00AE45D1" w:rsidRPr="00C34903">
              <w:rPr>
                <w:rStyle w:val="Hyperlink"/>
                <w:rFonts w:ascii="Times New Roman" w:hAnsi="Times New Roman" w:cs="Simplified Arabic"/>
                <w:color w:val="auto"/>
                <w:szCs w:val="22"/>
                <w:u w:val="none"/>
                <w:rtl/>
              </w:rPr>
              <w:t xml:space="preserve"> الموافقة الحرة المسبقة عن علم للشعوب الأصلية والمجتمعات المحلية</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58</w:t>
            </w:r>
          </w:hyperlink>
        </w:p>
        <w:p w14:paraId="3AF00BA7" w14:textId="0F3432C9" w:rsidR="00AE45D1" w:rsidRPr="00C34903" w:rsidRDefault="00000000" w:rsidP="00E909A9">
          <w:pPr>
            <w:pStyle w:val="TOC2"/>
            <w:tabs>
              <w:tab w:val="clear" w:pos="9350"/>
              <w:tab w:val="right" w:leader="dot" w:pos="9356"/>
            </w:tabs>
            <w:spacing w:line="276" w:lineRule="auto"/>
            <w:ind w:left="855" w:right="709" w:firstLine="0"/>
            <w:rPr>
              <w:rFonts w:ascii="Times New Roman" w:eastAsiaTheme="minorEastAsia" w:hAnsi="Times New Roman" w:cs="Simplified Arabic"/>
              <w:b w:val="0"/>
              <w:bCs w:val="0"/>
              <w:smallCaps w:val="0"/>
              <w:kern w:val="2"/>
              <w:szCs w:val="22"/>
              <w:lang w:eastAsia="en-GB"/>
              <w14:ligatures w14:val="standardContextual"/>
            </w:rPr>
          </w:pPr>
          <w:hyperlink w:anchor="_Toc163299997" w:history="1">
            <w:r w:rsidR="00E656D9" w:rsidRPr="00C34903">
              <w:rPr>
                <w:rStyle w:val="Hyperlink"/>
                <w:rFonts w:ascii="Times New Roman" w:hAnsi="Times New Roman" w:cs="Simplified Arabic" w:hint="cs"/>
                <w:color w:val="auto"/>
                <w:szCs w:val="22"/>
                <w:u w:val="none"/>
                <w:rtl/>
              </w:rPr>
              <w:t>7-5</w:t>
            </w:r>
            <w:r w:rsidR="00AE45D1" w:rsidRPr="00C34903">
              <w:rPr>
                <w:rStyle w:val="Hyperlink"/>
                <w:rFonts w:ascii="Times New Roman" w:hAnsi="Times New Roman" w:cs="Simplified Arabic"/>
                <w:color w:val="auto"/>
                <w:szCs w:val="22"/>
                <w:u w:val="none"/>
                <w:rtl/>
              </w:rPr>
              <w:t xml:space="preserve"> النظر في التوعية العامة والتثقيف والمشاركة (</w:t>
            </w:r>
            <w:r w:rsidR="006C3C6A" w:rsidRPr="00C34903">
              <w:rPr>
                <w:rStyle w:val="Hyperlink"/>
                <w:rFonts w:ascii="Times New Roman" w:hAnsi="Times New Roman" w:cs="Simplified Arabic" w:hint="cs"/>
                <w:color w:val="auto"/>
                <w:szCs w:val="22"/>
                <w:u w:val="none"/>
                <w:rtl/>
              </w:rPr>
              <w:t>بما في ذلك</w:t>
            </w:r>
            <w:r w:rsidR="00AE45D1" w:rsidRPr="00C34903">
              <w:rPr>
                <w:rStyle w:val="Hyperlink"/>
                <w:rFonts w:ascii="Times New Roman" w:hAnsi="Times New Roman" w:cs="Simplified Arabic"/>
                <w:color w:val="auto"/>
                <w:szCs w:val="22"/>
                <w:u w:val="none"/>
                <w:rtl/>
              </w:rPr>
              <w:t xml:space="preserve"> المشاركة الكاملة والفعالة للشعوب الأصلية والمجتمعات المحلية)، والحصول على المعلومات والإبلاغ عن المخاطر</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59</w:t>
            </w:r>
          </w:hyperlink>
        </w:p>
        <w:p w14:paraId="25FBE44E" w14:textId="0E575704" w:rsidR="00AE45D1" w:rsidRPr="00C34903" w:rsidRDefault="00000000" w:rsidP="00E909A9">
          <w:pPr>
            <w:pStyle w:val="TOC2"/>
            <w:spacing w:line="276" w:lineRule="auto"/>
            <w:rPr>
              <w:rFonts w:ascii="Times New Roman" w:eastAsiaTheme="minorEastAsia" w:hAnsi="Times New Roman" w:cs="Simplified Arabic"/>
              <w:b w:val="0"/>
              <w:bCs w:val="0"/>
              <w:smallCaps w:val="0"/>
              <w:kern w:val="2"/>
              <w:szCs w:val="22"/>
              <w:lang w:eastAsia="en-GB"/>
              <w14:ligatures w14:val="standardContextual"/>
            </w:rPr>
          </w:pPr>
          <w:hyperlink w:anchor="_Toc163299998" w:history="1">
            <w:r w:rsidR="00E656D9" w:rsidRPr="00C34903">
              <w:rPr>
                <w:rStyle w:val="Hyperlink"/>
                <w:rFonts w:ascii="Times New Roman" w:hAnsi="Times New Roman" w:cs="Simplified Arabic" w:hint="cs"/>
                <w:color w:val="auto"/>
                <w:szCs w:val="22"/>
                <w:u w:val="none"/>
                <w:rtl/>
              </w:rPr>
              <w:t>7-6</w:t>
            </w:r>
            <w:r w:rsidR="00AE45D1" w:rsidRPr="00C34903">
              <w:rPr>
                <w:rStyle w:val="Hyperlink"/>
                <w:rFonts w:ascii="Times New Roman" w:hAnsi="Times New Roman" w:cs="Simplified Arabic"/>
                <w:color w:val="auto"/>
                <w:szCs w:val="22"/>
                <w:u w:val="none"/>
                <w:rtl/>
              </w:rPr>
              <w:t xml:space="preserve"> مقارنات بين الاستراتيجيات الجديدة والبديلة</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59</w:t>
            </w:r>
          </w:hyperlink>
        </w:p>
        <w:p w14:paraId="4B72479F" w14:textId="5CB5581C" w:rsidR="00AE45D1" w:rsidRPr="00C34903" w:rsidRDefault="00000000" w:rsidP="00E909A9">
          <w:pPr>
            <w:pStyle w:val="TOC2"/>
            <w:spacing w:line="276" w:lineRule="auto"/>
            <w:rPr>
              <w:rFonts w:ascii="Times New Roman" w:eastAsiaTheme="minorEastAsia" w:hAnsi="Times New Roman" w:cs="Simplified Arabic"/>
              <w:b w:val="0"/>
              <w:bCs w:val="0"/>
              <w:smallCaps w:val="0"/>
              <w:kern w:val="2"/>
              <w:szCs w:val="22"/>
              <w:lang w:eastAsia="en-GB"/>
              <w14:ligatures w14:val="standardContextual"/>
            </w:rPr>
          </w:pPr>
          <w:hyperlink w:anchor="_Toc163299999" w:history="1">
            <w:r w:rsidR="00E656D9" w:rsidRPr="00C34903">
              <w:rPr>
                <w:rStyle w:val="Hyperlink"/>
                <w:rFonts w:ascii="Times New Roman" w:hAnsi="Times New Roman" w:cs="Simplified Arabic" w:hint="cs"/>
                <w:color w:val="auto"/>
                <w:szCs w:val="22"/>
                <w:u w:val="none"/>
                <w:rtl/>
              </w:rPr>
              <w:t>7-7</w:t>
            </w:r>
            <w:r w:rsidR="00AE45D1" w:rsidRPr="00C34903">
              <w:rPr>
                <w:rStyle w:val="Hyperlink"/>
                <w:rFonts w:ascii="Times New Roman" w:hAnsi="Times New Roman" w:cs="Simplified Arabic"/>
                <w:color w:val="auto"/>
                <w:szCs w:val="22"/>
                <w:u w:val="none"/>
                <w:rtl/>
              </w:rPr>
              <w:t xml:space="preserve"> التحركات عبر الحدود</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60</w:t>
            </w:r>
          </w:hyperlink>
        </w:p>
        <w:p w14:paraId="7A327CF1" w14:textId="202FA296" w:rsidR="00AE45D1" w:rsidRPr="00C34903" w:rsidRDefault="00000000" w:rsidP="00E909A9">
          <w:pPr>
            <w:pStyle w:val="TOC2"/>
            <w:spacing w:line="276" w:lineRule="auto"/>
            <w:rPr>
              <w:rFonts w:ascii="Times New Roman" w:eastAsiaTheme="minorEastAsia" w:hAnsi="Times New Roman" w:cs="Simplified Arabic"/>
              <w:b w:val="0"/>
              <w:bCs w:val="0"/>
              <w:smallCaps w:val="0"/>
              <w:kern w:val="2"/>
              <w:szCs w:val="22"/>
              <w:lang w:eastAsia="en-GB"/>
              <w14:ligatures w14:val="standardContextual"/>
            </w:rPr>
          </w:pPr>
          <w:hyperlink w:anchor="_Toc163300000" w:history="1">
            <w:r w:rsidR="00E656D9" w:rsidRPr="00C34903">
              <w:rPr>
                <w:rStyle w:val="Hyperlink"/>
                <w:rFonts w:ascii="Times New Roman" w:hAnsi="Times New Roman" w:cs="Simplified Arabic" w:hint="cs"/>
                <w:color w:val="auto"/>
                <w:szCs w:val="22"/>
                <w:u w:val="none"/>
                <w:rtl/>
              </w:rPr>
              <w:t>7-8</w:t>
            </w:r>
            <w:r w:rsidR="00AE45D1" w:rsidRPr="00C34903">
              <w:rPr>
                <w:rStyle w:val="Hyperlink"/>
                <w:rFonts w:ascii="Times New Roman" w:hAnsi="Times New Roman" w:cs="Simplified Arabic"/>
                <w:color w:val="auto"/>
                <w:szCs w:val="22"/>
                <w:u w:val="none"/>
                <w:rtl/>
              </w:rPr>
              <w:t xml:space="preserve"> النظر في عنصري المسؤولية والجبر التعويضي</w:t>
            </w:r>
            <w:r w:rsidR="00AE45D1" w:rsidRPr="00C34903">
              <w:rPr>
                <w:rFonts w:ascii="Times New Roman" w:hAnsi="Times New Roman" w:cs="Simplified Arabic"/>
                <w:b w:val="0"/>
                <w:bCs w:val="0"/>
                <w:webHidden/>
                <w:szCs w:val="22"/>
              </w:rPr>
              <w:tab/>
            </w:r>
            <w:r w:rsidR="00EF184D" w:rsidRPr="00C34903">
              <w:rPr>
                <w:rFonts w:ascii="Times New Roman" w:hAnsi="Times New Roman" w:cs="Simplified Arabic"/>
                <w:webHidden/>
                <w:szCs w:val="22"/>
              </w:rPr>
              <w:t>60</w:t>
            </w:r>
          </w:hyperlink>
        </w:p>
        <w:p w14:paraId="0358ED73" w14:textId="0E23D0B2" w:rsidR="00AE45D1" w:rsidRPr="00C34903" w:rsidRDefault="00000000" w:rsidP="00AD0340">
          <w:pPr>
            <w:pStyle w:val="TOC1"/>
            <w:rPr>
              <w:rFonts w:ascii="Times New Roman" w:eastAsiaTheme="minorEastAsia" w:hAnsi="Times New Roman" w:cs="Simplified Arabic"/>
              <w:noProof/>
              <w:kern w:val="2"/>
              <w:lang w:eastAsia="en-GB"/>
              <w14:ligatures w14:val="standardContextual"/>
            </w:rPr>
          </w:pPr>
          <w:hyperlink w:anchor="_Toc163300002" w:history="1">
            <w:r w:rsidR="00AE45D1" w:rsidRPr="00C34903">
              <w:rPr>
                <w:rStyle w:val="Hyperlink"/>
                <w:rFonts w:ascii="Times New Roman" w:hAnsi="Times New Roman" w:cs="Simplified Arabic"/>
                <w:noProof/>
                <w:color w:val="auto"/>
                <w:szCs w:val="22"/>
                <w:u w:val="none"/>
                <w:rtl/>
              </w:rPr>
              <w:t>المرفق الأول</w:t>
            </w:r>
            <w:r w:rsidR="00AE45D1" w:rsidRPr="00C34903">
              <w:rPr>
                <w:rFonts w:ascii="Times New Roman" w:hAnsi="Times New Roman" w:cs="Simplified Arabic"/>
                <w:noProof/>
                <w:webHidden/>
              </w:rPr>
              <w:tab/>
            </w:r>
            <w:r w:rsidR="00EF184D" w:rsidRPr="00C34903">
              <w:rPr>
                <w:rFonts w:ascii="Times New Roman" w:hAnsi="Times New Roman" w:cs="Simplified Arabic"/>
                <w:noProof/>
                <w:webHidden/>
              </w:rPr>
              <w:t>61</w:t>
            </w:r>
          </w:hyperlink>
        </w:p>
        <w:p w14:paraId="2914062C" w14:textId="07DD435E" w:rsidR="00E656D9" w:rsidRPr="00C34903" w:rsidRDefault="00EF184D" w:rsidP="00E656D9">
          <w:pPr>
            <w:pStyle w:val="TOC2"/>
            <w:spacing w:line="276" w:lineRule="auto"/>
            <w:rPr>
              <w:rStyle w:val="Hyperlink"/>
              <w:rFonts w:ascii="Times New Roman" w:eastAsiaTheme="minorEastAsia" w:hAnsi="Times New Roman" w:cs="Simplified Arabic"/>
              <w:b w:val="0"/>
              <w:bCs w:val="0"/>
              <w:smallCaps w:val="0"/>
              <w:color w:val="auto"/>
              <w:kern w:val="2"/>
              <w:szCs w:val="22"/>
              <w:u w:val="none"/>
              <w:lang w:eastAsia="en-GB"/>
              <w14:ligatures w14:val="standardContextual"/>
            </w:rPr>
          </w:pPr>
          <w:r w:rsidRPr="00C34903">
            <w:rPr>
              <w:rFonts w:ascii="Times New Roman" w:hAnsi="Times New Roman" w:cs="Simplified Arabic"/>
              <w:szCs w:val="22"/>
              <w:rtl/>
            </w:rPr>
            <w:fldChar w:fldCharType="begin"/>
          </w:r>
          <w:r w:rsidRPr="00C34903">
            <w:rPr>
              <w:rFonts w:ascii="Times New Roman" w:hAnsi="Times New Roman" w:cs="Simplified Arabic"/>
              <w:szCs w:val="22"/>
              <w:rtl/>
            </w:rPr>
            <w:instrText xml:space="preserve"> </w:instrText>
          </w:r>
          <w:r w:rsidRPr="00C34903">
            <w:rPr>
              <w:rFonts w:ascii="Times New Roman" w:hAnsi="Times New Roman" w:cs="Simplified Arabic" w:hint="cs"/>
              <w:szCs w:val="22"/>
            </w:rPr>
            <w:instrText>HYPERLINK</w:instrText>
          </w:r>
          <w:r w:rsidRPr="00C34903">
            <w:rPr>
              <w:rFonts w:ascii="Times New Roman" w:hAnsi="Times New Roman" w:cs="Simplified Arabic" w:hint="cs"/>
              <w:szCs w:val="22"/>
              <w:rtl/>
            </w:rPr>
            <w:instrText xml:space="preserve"> </w:instrText>
          </w:r>
          <w:r w:rsidRPr="00C34903">
            <w:rPr>
              <w:rFonts w:ascii="Times New Roman" w:hAnsi="Times New Roman" w:cs="Simplified Arabic"/>
              <w:szCs w:val="22"/>
              <w:rtl/>
            </w:rPr>
            <w:instrText xml:space="preserve"> \</w:instrText>
          </w:r>
          <w:r w:rsidRPr="00C34903">
            <w:rPr>
              <w:rFonts w:ascii="Times New Roman" w:hAnsi="Times New Roman" w:cs="Simplified Arabic"/>
              <w:szCs w:val="22"/>
            </w:rPr>
            <w:instrText>l</w:instrText>
          </w:r>
          <w:r w:rsidRPr="00C34903">
            <w:rPr>
              <w:rFonts w:ascii="Times New Roman" w:hAnsi="Times New Roman" w:cs="Simplified Arabic"/>
              <w:szCs w:val="22"/>
              <w:rtl/>
            </w:rPr>
            <w:instrText xml:space="preserve"> "</w:instrText>
          </w:r>
          <w:r w:rsidRPr="00C34903">
            <w:rPr>
              <w:rFonts w:ascii="Times New Roman" w:hAnsi="Times New Roman" w:cs="Simplified Arabic" w:hint="eastAsia"/>
              <w:szCs w:val="22"/>
              <w:rtl/>
            </w:rPr>
            <w:instrText>عنوانمر</w:instrText>
          </w:r>
          <w:r w:rsidRPr="00C34903">
            <w:rPr>
              <w:rFonts w:ascii="Times New Roman" w:hAnsi="Times New Roman" w:cs="Simplified Arabic"/>
              <w:szCs w:val="22"/>
              <w:rtl/>
            </w:rPr>
            <w:instrText xml:space="preserve">1" </w:instrText>
          </w:r>
          <w:r w:rsidRPr="00C34903">
            <w:rPr>
              <w:rFonts w:ascii="Times New Roman" w:hAnsi="Times New Roman" w:cs="Simplified Arabic"/>
              <w:szCs w:val="22"/>
              <w:rtl/>
            </w:rPr>
          </w:r>
          <w:r w:rsidRPr="00C34903">
            <w:rPr>
              <w:rFonts w:ascii="Times New Roman" w:hAnsi="Times New Roman" w:cs="Simplified Arabic"/>
              <w:szCs w:val="22"/>
              <w:rtl/>
            </w:rPr>
            <w:fldChar w:fldCharType="separate"/>
          </w:r>
          <w:r w:rsidR="00E656D9" w:rsidRPr="00C34903">
            <w:rPr>
              <w:rStyle w:val="Hyperlink"/>
              <w:rFonts w:ascii="Times New Roman" w:hAnsi="Times New Roman" w:cs="Simplified Arabic" w:hint="cs"/>
              <w:color w:val="auto"/>
              <w:szCs w:val="22"/>
              <w:u w:val="none"/>
              <w:rtl/>
            </w:rPr>
            <w:t>معلومات إضافية عن النمذجة</w:t>
          </w:r>
          <w:r w:rsidR="00E656D9" w:rsidRPr="00C34903">
            <w:rPr>
              <w:rStyle w:val="Hyperlink"/>
              <w:rFonts w:ascii="Times New Roman" w:hAnsi="Times New Roman" w:cs="Simplified Arabic"/>
              <w:b w:val="0"/>
              <w:bCs w:val="0"/>
              <w:webHidden/>
              <w:color w:val="auto"/>
              <w:szCs w:val="22"/>
              <w:u w:val="none"/>
            </w:rPr>
            <w:tab/>
          </w:r>
          <w:r w:rsidRPr="00C34903">
            <w:rPr>
              <w:rStyle w:val="Hyperlink"/>
              <w:rFonts w:ascii="Times New Roman" w:hAnsi="Times New Roman" w:cs="Simplified Arabic" w:hint="cs"/>
              <w:webHidden/>
              <w:color w:val="auto"/>
              <w:szCs w:val="22"/>
              <w:u w:val="none"/>
              <w:rtl/>
            </w:rPr>
            <w:t>61</w:t>
          </w:r>
        </w:p>
        <w:p w14:paraId="059A1272" w14:textId="4E7CA584" w:rsidR="00AE45D1" w:rsidRPr="00C34903" w:rsidRDefault="00EF184D" w:rsidP="00AD0340">
          <w:pPr>
            <w:pStyle w:val="TOC1"/>
            <w:rPr>
              <w:rFonts w:ascii="Times New Roman" w:eastAsiaTheme="minorEastAsia" w:hAnsi="Times New Roman" w:cs="Simplified Arabic"/>
              <w:noProof/>
              <w:kern w:val="2"/>
              <w:lang w:eastAsia="en-GB"/>
              <w14:ligatures w14:val="standardContextual"/>
            </w:rPr>
          </w:pPr>
          <w:r w:rsidRPr="00C34903">
            <w:rPr>
              <w:rFonts w:ascii="Times New Roman" w:hAnsi="Times New Roman" w:cs="Simplified Arabic"/>
              <w:caps w:val="0"/>
              <w:smallCaps/>
              <w:noProof/>
              <w:szCs w:val="22"/>
              <w:rtl/>
            </w:rPr>
            <w:fldChar w:fldCharType="end"/>
          </w:r>
          <w:hyperlink w:anchor="_Toc163300003" w:history="1">
            <w:r w:rsidR="00AE45D1" w:rsidRPr="00C34903">
              <w:rPr>
                <w:rStyle w:val="Hyperlink"/>
                <w:rFonts w:ascii="Times New Roman" w:hAnsi="Times New Roman" w:cs="Simplified Arabic"/>
                <w:noProof/>
                <w:color w:val="auto"/>
                <w:szCs w:val="22"/>
                <w:u w:val="none"/>
                <w:rtl/>
              </w:rPr>
              <w:t>المرفق الثاني</w:t>
            </w:r>
            <w:r w:rsidR="00AE45D1" w:rsidRPr="00C34903">
              <w:rPr>
                <w:rFonts w:ascii="Times New Roman" w:hAnsi="Times New Roman" w:cs="Simplified Arabic"/>
                <w:noProof/>
                <w:webHidden/>
              </w:rPr>
              <w:tab/>
            </w:r>
            <w:r w:rsidRPr="00C34903">
              <w:rPr>
                <w:rFonts w:ascii="Times New Roman" w:hAnsi="Times New Roman" w:cs="Simplified Arabic"/>
                <w:noProof/>
                <w:webHidden/>
              </w:rPr>
              <w:t>64</w:t>
            </w:r>
          </w:hyperlink>
        </w:p>
        <w:p w14:paraId="003D9DF4" w14:textId="679E7A0A" w:rsidR="00E656D9" w:rsidRPr="00C34903" w:rsidRDefault="00EF184D" w:rsidP="00E656D9">
          <w:pPr>
            <w:pStyle w:val="TOC2"/>
            <w:spacing w:line="276" w:lineRule="auto"/>
            <w:rPr>
              <w:rStyle w:val="Hyperlink"/>
              <w:rFonts w:ascii="Times New Roman" w:eastAsiaTheme="minorEastAsia" w:hAnsi="Times New Roman" w:cs="Simplified Arabic"/>
              <w:b w:val="0"/>
              <w:bCs w:val="0"/>
              <w:smallCaps w:val="0"/>
              <w:color w:val="auto"/>
              <w:kern w:val="2"/>
              <w:szCs w:val="22"/>
              <w:u w:val="none"/>
              <w:lang w:eastAsia="en-GB"/>
              <w14:ligatures w14:val="standardContextual"/>
            </w:rPr>
          </w:pPr>
          <w:r w:rsidRPr="00C34903">
            <w:rPr>
              <w:rFonts w:ascii="Times New Roman" w:hAnsi="Times New Roman" w:cs="Simplified Arabic"/>
              <w:szCs w:val="22"/>
              <w:rtl/>
            </w:rPr>
            <w:fldChar w:fldCharType="begin"/>
          </w:r>
          <w:r w:rsidRPr="00C34903">
            <w:rPr>
              <w:rFonts w:ascii="Times New Roman" w:hAnsi="Times New Roman" w:cs="Simplified Arabic"/>
              <w:szCs w:val="22"/>
              <w:rtl/>
            </w:rPr>
            <w:instrText xml:space="preserve"> </w:instrText>
          </w:r>
          <w:r w:rsidRPr="00C34903">
            <w:rPr>
              <w:rFonts w:ascii="Times New Roman" w:hAnsi="Times New Roman" w:cs="Simplified Arabic"/>
              <w:szCs w:val="22"/>
            </w:rPr>
            <w:instrText>HYPERLINK</w:instrText>
          </w:r>
          <w:r w:rsidRPr="00C34903">
            <w:rPr>
              <w:rFonts w:ascii="Times New Roman" w:hAnsi="Times New Roman" w:cs="Simplified Arabic"/>
              <w:szCs w:val="22"/>
              <w:rtl/>
            </w:rPr>
            <w:instrText xml:space="preserve">  \</w:instrText>
          </w:r>
          <w:r w:rsidRPr="00C34903">
            <w:rPr>
              <w:rFonts w:ascii="Times New Roman" w:hAnsi="Times New Roman" w:cs="Simplified Arabic"/>
              <w:szCs w:val="22"/>
            </w:rPr>
            <w:instrText>l</w:instrText>
          </w:r>
          <w:r w:rsidRPr="00C34903">
            <w:rPr>
              <w:rFonts w:ascii="Times New Roman" w:hAnsi="Times New Roman" w:cs="Simplified Arabic"/>
              <w:szCs w:val="22"/>
              <w:rtl/>
            </w:rPr>
            <w:instrText xml:space="preserve"> "عنوانمر2" </w:instrText>
          </w:r>
          <w:r w:rsidRPr="00C34903">
            <w:rPr>
              <w:rFonts w:ascii="Times New Roman" w:hAnsi="Times New Roman" w:cs="Simplified Arabic"/>
              <w:szCs w:val="22"/>
              <w:rtl/>
            </w:rPr>
          </w:r>
          <w:r w:rsidRPr="00C34903">
            <w:rPr>
              <w:rFonts w:ascii="Times New Roman" w:hAnsi="Times New Roman" w:cs="Simplified Arabic"/>
              <w:szCs w:val="22"/>
              <w:rtl/>
            </w:rPr>
            <w:fldChar w:fldCharType="separate"/>
          </w:r>
          <w:r w:rsidR="00E656D9" w:rsidRPr="00C34903">
            <w:rPr>
              <w:rStyle w:val="Hyperlink"/>
              <w:rFonts w:ascii="Times New Roman" w:hAnsi="Times New Roman" w:cs="Simplified Arabic"/>
              <w:color w:val="auto"/>
              <w:szCs w:val="22"/>
              <w:u w:val="none"/>
              <w:rtl/>
            </w:rPr>
            <w:t>معلومات إضافية عن عدم اليقين</w:t>
          </w:r>
          <w:r w:rsidR="00E656D9" w:rsidRPr="00C34903">
            <w:rPr>
              <w:rStyle w:val="Hyperlink"/>
              <w:rFonts w:ascii="Times New Roman" w:hAnsi="Times New Roman" w:cs="Simplified Arabic"/>
              <w:b w:val="0"/>
              <w:bCs w:val="0"/>
              <w:webHidden/>
              <w:color w:val="auto"/>
              <w:szCs w:val="22"/>
              <w:u w:val="none"/>
            </w:rPr>
            <w:tab/>
          </w:r>
          <w:r w:rsidRPr="00C34903">
            <w:rPr>
              <w:rStyle w:val="Hyperlink"/>
              <w:rFonts w:ascii="Times New Roman" w:hAnsi="Times New Roman" w:cs="Simplified Arabic"/>
              <w:webHidden/>
              <w:color w:val="auto"/>
              <w:szCs w:val="22"/>
              <w:u w:val="none"/>
            </w:rPr>
            <w:t>64</w:t>
          </w:r>
        </w:p>
        <w:p w14:paraId="02C265B3" w14:textId="2B21BA8D" w:rsidR="00AE45D1" w:rsidRPr="00C34903" w:rsidRDefault="00EF184D" w:rsidP="00AD0340">
          <w:pPr>
            <w:pStyle w:val="TOC1"/>
            <w:rPr>
              <w:rFonts w:ascii="Times New Roman" w:eastAsiaTheme="minorEastAsia" w:hAnsi="Times New Roman" w:cs="Simplified Arabic"/>
              <w:noProof/>
              <w:kern w:val="2"/>
              <w:lang w:eastAsia="en-GB"/>
              <w14:ligatures w14:val="standardContextual"/>
            </w:rPr>
          </w:pPr>
          <w:r w:rsidRPr="00C34903">
            <w:rPr>
              <w:rFonts w:ascii="Times New Roman" w:hAnsi="Times New Roman" w:cs="Simplified Arabic"/>
              <w:caps w:val="0"/>
              <w:smallCaps/>
              <w:noProof/>
              <w:szCs w:val="22"/>
              <w:rtl/>
            </w:rPr>
            <w:fldChar w:fldCharType="end"/>
          </w:r>
          <w:hyperlink w:anchor="_Toc163300004" w:history="1">
            <w:r w:rsidR="00AE45D1" w:rsidRPr="00C34903">
              <w:rPr>
                <w:rStyle w:val="Hyperlink"/>
                <w:rFonts w:ascii="Times New Roman" w:hAnsi="Times New Roman" w:cs="Simplified Arabic"/>
                <w:noProof/>
                <w:color w:val="auto"/>
                <w:szCs w:val="22"/>
                <w:u w:val="none"/>
                <w:rtl/>
              </w:rPr>
              <w:t>المرفق الثالث</w:t>
            </w:r>
            <w:r w:rsidR="00AE45D1" w:rsidRPr="00C34903">
              <w:rPr>
                <w:rFonts w:ascii="Times New Roman" w:hAnsi="Times New Roman" w:cs="Simplified Arabic"/>
                <w:noProof/>
                <w:webHidden/>
              </w:rPr>
              <w:tab/>
            </w:r>
            <w:r w:rsidRPr="00C34903">
              <w:rPr>
                <w:rFonts w:ascii="Times New Roman" w:hAnsi="Times New Roman" w:cs="Simplified Arabic"/>
                <w:noProof/>
                <w:webHidden/>
              </w:rPr>
              <w:t>68</w:t>
            </w:r>
          </w:hyperlink>
        </w:p>
        <w:p w14:paraId="56E1568E" w14:textId="5A2375C1" w:rsidR="00E656D9" w:rsidRPr="00C34903" w:rsidRDefault="00EF184D" w:rsidP="00E656D9">
          <w:pPr>
            <w:pStyle w:val="TOC2"/>
            <w:spacing w:line="276" w:lineRule="auto"/>
            <w:rPr>
              <w:rStyle w:val="Hyperlink"/>
              <w:rFonts w:ascii="Times New Roman" w:eastAsiaTheme="minorEastAsia" w:hAnsi="Times New Roman" w:cs="Simplified Arabic"/>
              <w:b w:val="0"/>
              <w:bCs w:val="0"/>
              <w:smallCaps w:val="0"/>
              <w:color w:val="auto"/>
              <w:kern w:val="2"/>
              <w:szCs w:val="22"/>
              <w:u w:val="none"/>
              <w:lang w:eastAsia="en-GB"/>
              <w14:ligatures w14:val="standardContextual"/>
            </w:rPr>
          </w:pPr>
          <w:r w:rsidRPr="00C34903">
            <w:rPr>
              <w:rFonts w:ascii="Times New Roman" w:hAnsi="Times New Roman" w:cs="Simplified Arabic"/>
              <w:szCs w:val="22"/>
              <w:rtl/>
            </w:rPr>
            <w:fldChar w:fldCharType="begin"/>
          </w:r>
          <w:r w:rsidRPr="00C34903">
            <w:rPr>
              <w:rFonts w:ascii="Times New Roman" w:hAnsi="Times New Roman" w:cs="Simplified Arabic"/>
              <w:szCs w:val="22"/>
              <w:rtl/>
            </w:rPr>
            <w:instrText xml:space="preserve"> </w:instrText>
          </w:r>
          <w:r w:rsidRPr="00C34903">
            <w:rPr>
              <w:rFonts w:ascii="Times New Roman" w:hAnsi="Times New Roman" w:cs="Simplified Arabic"/>
              <w:szCs w:val="22"/>
            </w:rPr>
            <w:instrText>HYPERLINK</w:instrText>
          </w:r>
          <w:r w:rsidRPr="00C34903">
            <w:rPr>
              <w:rFonts w:ascii="Times New Roman" w:hAnsi="Times New Roman" w:cs="Simplified Arabic"/>
              <w:szCs w:val="22"/>
              <w:rtl/>
            </w:rPr>
            <w:instrText xml:space="preserve">  \</w:instrText>
          </w:r>
          <w:r w:rsidRPr="00C34903">
            <w:rPr>
              <w:rFonts w:ascii="Times New Roman" w:hAnsi="Times New Roman" w:cs="Simplified Arabic"/>
              <w:szCs w:val="22"/>
            </w:rPr>
            <w:instrText>l</w:instrText>
          </w:r>
          <w:r w:rsidRPr="00C34903">
            <w:rPr>
              <w:rFonts w:ascii="Times New Roman" w:hAnsi="Times New Roman" w:cs="Simplified Arabic"/>
              <w:szCs w:val="22"/>
              <w:rtl/>
            </w:rPr>
            <w:instrText xml:space="preserve"> "عنوانم32" </w:instrText>
          </w:r>
          <w:r w:rsidRPr="00C34903">
            <w:rPr>
              <w:rFonts w:ascii="Times New Roman" w:hAnsi="Times New Roman" w:cs="Simplified Arabic"/>
              <w:szCs w:val="22"/>
              <w:rtl/>
            </w:rPr>
          </w:r>
          <w:r w:rsidRPr="00C34903">
            <w:rPr>
              <w:rFonts w:ascii="Times New Roman" w:hAnsi="Times New Roman" w:cs="Simplified Arabic"/>
              <w:szCs w:val="22"/>
              <w:rtl/>
            </w:rPr>
            <w:fldChar w:fldCharType="separate"/>
          </w:r>
          <w:r w:rsidR="00E656D9" w:rsidRPr="00C34903">
            <w:rPr>
              <w:rStyle w:val="Hyperlink"/>
              <w:rFonts w:ascii="Times New Roman" w:hAnsi="Times New Roman" w:cs="Simplified Arabic"/>
              <w:color w:val="auto"/>
              <w:szCs w:val="22"/>
              <w:u w:val="none"/>
              <w:rtl/>
            </w:rPr>
            <w:t>الإطار الإرشادي لمنظمة الصحة العالمية لاختبار البعوض المحور جينيا</w:t>
          </w:r>
          <w:r w:rsidR="00E656D9" w:rsidRPr="00C34903">
            <w:rPr>
              <w:rStyle w:val="Hyperlink"/>
              <w:rFonts w:ascii="Times New Roman" w:hAnsi="Times New Roman" w:cs="Simplified Arabic"/>
              <w:b w:val="0"/>
              <w:bCs w:val="0"/>
              <w:webHidden/>
              <w:color w:val="auto"/>
              <w:szCs w:val="22"/>
              <w:u w:val="none"/>
            </w:rPr>
            <w:tab/>
          </w:r>
          <w:r w:rsidRPr="00C34903">
            <w:rPr>
              <w:rStyle w:val="Hyperlink"/>
              <w:rFonts w:ascii="Times New Roman" w:hAnsi="Times New Roman" w:cs="Simplified Arabic"/>
              <w:webHidden/>
              <w:color w:val="auto"/>
              <w:szCs w:val="22"/>
              <w:u w:val="none"/>
            </w:rPr>
            <w:t>68</w:t>
          </w:r>
        </w:p>
        <w:p w14:paraId="76C44609" w14:textId="5420EE32" w:rsidR="00AE45D1" w:rsidRPr="00C34903" w:rsidRDefault="00EF184D" w:rsidP="00AD0340">
          <w:pPr>
            <w:pStyle w:val="TOC1"/>
            <w:rPr>
              <w:rFonts w:ascii="Times New Roman" w:eastAsiaTheme="minorEastAsia" w:hAnsi="Times New Roman" w:cs="Simplified Arabic"/>
              <w:noProof/>
              <w:kern w:val="2"/>
              <w:lang w:eastAsia="en-GB"/>
              <w14:ligatures w14:val="standardContextual"/>
            </w:rPr>
          </w:pPr>
          <w:r w:rsidRPr="00C34903">
            <w:rPr>
              <w:rFonts w:ascii="Times New Roman" w:hAnsi="Times New Roman" w:cs="Simplified Arabic"/>
              <w:caps w:val="0"/>
              <w:smallCaps/>
              <w:noProof/>
              <w:szCs w:val="22"/>
              <w:rtl/>
            </w:rPr>
            <w:fldChar w:fldCharType="end"/>
          </w:r>
          <w:hyperlink w:anchor="_Toc163300005" w:history="1">
            <w:r w:rsidR="00AE45D1" w:rsidRPr="00C34903">
              <w:rPr>
                <w:rStyle w:val="Hyperlink"/>
                <w:rFonts w:ascii="Times New Roman" w:hAnsi="Times New Roman" w:cs="Simplified Arabic"/>
                <w:noProof/>
                <w:color w:val="auto"/>
                <w:szCs w:val="22"/>
                <w:u w:val="none"/>
                <w:rtl/>
              </w:rPr>
              <w:t>المرفق الرابع</w:t>
            </w:r>
            <w:r w:rsidR="00AE45D1" w:rsidRPr="00C34903">
              <w:rPr>
                <w:rFonts w:ascii="Times New Roman" w:hAnsi="Times New Roman" w:cs="Simplified Arabic"/>
                <w:noProof/>
                <w:webHidden/>
              </w:rPr>
              <w:tab/>
            </w:r>
            <w:r w:rsidR="00F9643B" w:rsidRPr="00C34903">
              <w:rPr>
                <w:rFonts w:ascii="Times New Roman" w:hAnsi="Times New Roman" w:cs="Simplified Arabic"/>
                <w:noProof/>
                <w:webHidden/>
              </w:rPr>
              <w:t>69</w:t>
            </w:r>
          </w:hyperlink>
        </w:p>
        <w:p w14:paraId="1DC27947" w14:textId="141ED776" w:rsidR="00E656D9" w:rsidRPr="00C34903" w:rsidRDefault="00F9643B" w:rsidP="00E656D9">
          <w:pPr>
            <w:pStyle w:val="TOC2"/>
            <w:spacing w:line="276" w:lineRule="auto"/>
            <w:rPr>
              <w:rStyle w:val="Hyperlink"/>
              <w:rFonts w:ascii="Times New Roman" w:eastAsiaTheme="minorEastAsia" w:hAnsi="Times New Roman" w:cs="Simplified Arabic"/>
              <w:b w:val="0"/>
              <w:bCs w:val="0"/>
              <w:smallCaps w:val="0"/>
              <w:color w:val="auto"/>
              <w:kern w:val="2"/>
              <w:szCs w:val="22"/>
              <w:u w:val="none"/>
              <w:lang w:eastAsia="en-GB"/>
              <w14:ligatures w14:val="standardContextual"/>
            </w:rPr>
          </w:pPr>
          <w:r w:rsidRPr="00C34903">
            <w:rPr>
              <w:rFonts w:ascii="Times New Roman" w:hAnsi="Times New Roman" w:cs="Simplified Arabic"/>
              <w:szCs w:val="22"/>
              <w:rtl/>
            </w:rPr>
            <w:fldChar w:fldCharType="begin"/>
          </w:r>
          <w:r w:rsidRPr="00C34903">
            <w:rPr>
              <w:rFonts w:ascii="Times New Roman" w:hAnsi="Times New Roman" w:cs="Simplified Arabic"/>
              <w:szCs w:val="22"/>
              <w:rtl/>
            </w:rPr>
            <w:instrText xml:space="preserve"> </w:instrText>
          </w:r>
          <w:r w:rsidRPr="00C34903">
            <w:rPr>
              <w:rFonts w:ascii="Times New Roman" w:hAnsi="Times New Roman" w:cs="Simplified Arabic"/>
              <w:szCs w:val="22"/>
            </w:rPr>
            <w:instrText>HYPERLINK</w:instrText>
          </w:r>
          <w:r w:rsidRPr="00C34903">
            <w:rPr>
              <w:rFonts w:ascii="Times New Roman" w:hAnsi="Times New Roman" w:cs="Simplified Arabic"/>
              <w:szCs w:val="22"/>
              <w:rtl/>
            </w:rPr>
            <w:instrText xml:space="preserve">  \</w:instrText>
          </w:r>
          <w:r w:rsidRPr="00C34903">
            <w:rPr>
              <w:rFonts w:ascii="Times New Roman" w:hAnsi="Times New Roman" w:cs="Simplified Arabic"/>
              <w:szCs w:val="22"/>
            </w:rPr>
            <w:instrText>l</w:instrText>
          </w:r>
          <w:r w:rsidRPr="00C34903">
            <w:rPr>
              <w:rFonts w:ascii="Times New Roman" w:hAnsi="Times New Roman" w:cs="Simplified Arabic"/>
              <w:szCs w:val="22"/>
              <w:rtl/>
            </w:rPr>
            <w:instrText xml:space="preserve"> "عنوانمر4" </w:instrText>
          </w:r>
          <w:r w:rsidRPr="00C34903">
            <w:rPr>
              <w:rFonts w:ascii="Times New Roman" w:hAnsi="Times New Roman" w:cs="Simplified Arabic"/>
              <w:szCs w:val="22"/>
              <w:rtl/>
            </w:rPr>
          </w:r>
          <w:r w:rsidRPr="00C34903">
            <w:rPr>
              <w:rFonts w:ascii="Times New Roman" w:hAnsi="Times New Roman" w:cs="Simplified Arabic"/>
              <w:szCs w:val="22"/>
              <w:rtl/>
            </w:rPr>
            <w:fldChar w:fldCharType="separate"/>
          </w:r>
          <w:r w:rsidR="00CE5420" w:rsidRPr="00C34903">
            <w:rPr>
              <w:rStyle w:val="Hyperlink"/>
              <w:rFonts w:ascii="Times New Roman" w:hAnsi="Times New Roman" w:cs="Simplified Arabic"/>
              <w:color w:val="auto"/>
              <w:szCs w:val="22"/>
              <w:u w:val="none"/>
              <w:rtl/>
            </w:rPr>
            <w:t>التنظيم التصنيفي للبعوض</w:t>
          </w:r>
          <w:r w:rsidR="00E656D9" w:rsidRPr="00C34903">
            <w:rPr>
              <w:rStyle w:val="Hyperlink"/>
              <w:rFonts w:ascii="Times New Roman" w:hAnsi="Times New Roman" w:cs="Simplified Arabic"/>
              <w:b w:val="0"/>
              <w:bCs w:val="0"/>
              <w:webHidden/>
              <w:color w:val="auto"/>
              <w:szCs w:val="22"/>
              <w:u w:val="none"/>
            </w:rPr>
            <w:tab/>
          </w:r>
          <w:r w:rsidRPr="00C34903">
            <w:rPr>
              <w:rStyle w:val="Hyperlink"/>
              <w:rFonts w:ascii="Times New Roman" w:hAnsi="Times New Roman" w:cs="Simplified Arabic"/>
              <w:webHidden/>
              <w:color w:val="auto"/>
              <w:szCs w:val="22"/>
              <w:u w:val="none"/>
            </w:rPr>
            <w:t>69</w:t>
          </w:r>
        </w:p>
        <w:p w14:paraId="62BFC872" w14:textId="47F8F372" w:rsidR="00AE45D1" w:rsidRPr="00C34903" w:rsidRDefault="00F9643B" w:rsidP="00AD0340">
          <w:pPr>
            <w:pStyle w:val="TOC1"/>
            <w:rPr>
              <w:rStyle w:val="Hyperlink"/>
              <w:rFonts w:ascii="Times New Roman" w:eastAsiaTheme="minorEastAsia" w:hAnsi="Times New Roman" w:cs="Simplified Arabic"/>
              <w:noProof/>
              <w:color w:val="auto"/>
              <w:kern w:val="2"/>
              <w:u w:val="none"/>
              <w:lang w:eastAsia="en-GB"/>
              <w14:ligatures w14:val="standardContextual"/>
            </w:rPr>
          </w:pPr>
          <w:r w:rsidRPr="00C34903">
            <w:rPr>
              <w:rFonts w:ascii="Times New Roman" w:hAnsi="Times New Roman" w:cs="Simplified Arabic"/>
              <w:caps w:val="0"/>
              <w:smallCaps/>
              <w:noProof/>
              <w:szCs w:val="22"/>
              <w:rtl/>
            </w:rPr>
            <w:lastRenderedPageBreak/>
            <w:fldChar w:fldCharType="end"/>
          </w:r>
          <w:r w:rsidRPr="00C34903">
            <w:rPr>
              <w:rFonts w:ascii="Times New Roman" w:hAnsi="Times New Roman" w:cs="Simplified Arabic"/>
              <w:noProof/>
              <w:szCs w:val="22"/>
              <w:rtl/>
            </w:rPr>
            <w:fldChar w:fldCharType="begin"/>
          </w:r>
          <w:r w:rsidRPr="00C34903">
            <w:rPr>
              <w:rFonts w:ascii="Times New Roman" w:hAnsi="Times New Roman" w:cs="Simplified Arabic"/>
              <w:noProof/>
              <w:szCs w:val="22"/>
              <w:rtl/>
            </w:rPr>
            <w:instrText xml:space="preserve"> </w:instrText>
          </w:r>
          <w:r w:rsidRPr="00C34903">
            <w:rPr>
              <w:rFonts w:ascii="Times New Roman" w:hAnsi="Times New Roman" w:cs="Simplified Arabic"/>
              <w:noProof/>
              <w:szCs w:val="22"/>
            </w:rPr>
            <w:instrText>HYPERLINK</w:instrText>
          </w:r>
          <w:r w:rsidRPr="00C34903">
            <w:rPr>
              <w:rFonts w:ascii="Times New Roman" w:hAnsi="Times New Roman" w:cs="Simplified Arabic"/>
              <w:noProof/>
              <w:szCs w:val="22"/>
              <w:rtl/>
            </w:rPr>
            <w:instrText xml:space="preserve">  \</w:instrText>
          </w:r>
          <w:r w:rsidRPr="00C34903">
            <w:rPr>
              <w:rFonts w:ascii="Times New Roman" w:hAnsi="Times New Roman" w:cs="Simplified Arabic"/>
              <w:noProof/>
              <w:szCs w:val="22"/>
            </w:rPr>
            <w:instrText>l</w:instrText>
          </w:r>
          <w:r w:rsidRPr="00C34903">
            <w:rPr>
              <w:rFonts w:ascii="Times New Roman" w:hAnsi="Times New Roman" w:cs="Simplified Arabic"/>
              <w:noProof/>
              <w:szCs w:val="22"/>
              <w:rtl/>
            </w:rPr>
            <w:instrText xml:space="preserve"> "المرفق5" </w:instrText>
          </w:r>
          <w:r w:rsidRPr="00C34903">
            <w:rPr>
              <w:rFonts w:ascii="Times New Roman" w:hAnsi="Times New Roman" w:cs="Simplified Arabic"/>
              <w:noProof/>
              <w:szCs w:val="22"/>
              <w:rtl/>
            </w:rPr>
          </w:r>
          <w:r w:rsidRPr="00C34903">
            <w:rPr>
              <w:rFonts w:ascii="Times New Roman" w:hAnsi="Times New Roman" w:cs="Simplified Arabic"/>
              <w:noProof/>
              <w:szCs w:val="22"/>
              <w:rtl/>
            </w:rPr>
            <w:fldChar w:fldCharType="separate"/>
          </w:r>
          <w:r w:rsidR="00AE45D1" w:rsidRPr="00C34903">
            <w:rPr>
              <w:rStyle w:val="Hyperlink"/>
              <w:rFonts w:ascii="Times New Roman" w:hAnsi="Times New Roman" w:cs="Simplified Arabic"/>
              <w:noProof/>
              <w:color w:val="auto"/>
              <w:szCs w:val="22"/>
              <w:u w:val="none"/>
              <w:rtl/>
            </w:rPr>
            <w:t>المرفق الخامس</w:t>
          </w:r>
          <w:r w:rsidR="00AE45D1" w:rsidRPr="00C34903">
            <w:rPr>
              <w:rStyle w:val="Hyperlink"/>
              <w:rFonts w:ascii="Times New Roman" w:hAnsi="Times New Roman" w:cs="Simplified Arabic"/>
              <w:noProof/>
              <w:webHidden/>
              <w:color w:val="auto"/>
              <w:u w:val="none"/>
            </w:rPr>
            <w:tab/>
          </w:r>
          <w:r w:rsidRPr="00C34903">
            <w:rPr>
              <w:rStyle w:val="Hyperlink"/>
              <w:rFonts w:ascii="Times New Roman" w:hAnsi="Times New Roman" w:cs="Simplified Arabic"/>
              <w:noProof/>
              <w:webHidden/>
              <w:color w:val="auto"/>
              <w:u w:val="none"/>
            </w:rPr>
            <w:t>70</w:t>
          </w:r>
        </w:p>
        <w:p w14:paraId="48B36C0A" w14:textId="39257747" w:rsidR="00E656D9" w:rsidRPr="00C34903" w:rsidRDefault="00F9643B" w:rsidP="00E656D9">
          <w:pPr>
            <w:pStyle w:val="TOC2"/>
            <w:spacing w:line="276" w:lineRule="auto"/>
            <w:rPr>
              <w:rStyle w:val="Hyperlink"/>
              <w:rFonts w:ascii="Times New Roman" w:eastAsiaTheme="minorEastAsia" w:hAnsi="Times New Roman" w:cs="Simplified Arabic"/>
              <w:b w:val="0"/>
              <w:bCs w:val="0"/>
              <w:smallCaps w:val="0"/>
              <w:color w:val="auto"/>
              <w:kern w:val="2"/>
              <w:szCs w:val="22"/>
              <w:u w:val="none"/>
              <w:lang w:eastAsia="en-GB"/>
              <w14:ligatures w14:val="standardContextual"/>
            </w:rPr>
          </w:pPr>
          <w:r w:rsidRPr="00C34903">
            <w:rPr>
              <w:rFonts w:ascii="Times New Roman" w:hAnsi="Times New Roman" w:cs="Simplified Arabic"/>
              <w:caps/>
              <w:smallCaps w:val="0"/>
              <w:szCs w:val="22"/>
              <w:rtl/>
            </w:rPr>
            <w:fldChar w:fldCharType="end"/>
          </w:r>
          <w:r w:rsidRPr="00C34903">
            <w:rPr>
              <w:rFonts w:ascii="Times New Roman" w:hAnsi="Times New Roman" w:cs="Simplified Arabic"/>
              <w:szCs w:val="22"/>
              <w:rtl/>
            </w:rPr>
            <w:fldChar w:fldCharType="begin"/>
          </w:r>
          <w:r w:rsidRPr="00C34903">
            <w:rPr>
              <w:rFonts w:ascii="Times New Roman" w:hAnsi="Times New Roman" w:cs="Simplified Arabic"/>
              <w:szCs w:val="22"/>
              <w:rtl/>
            </w:rPr>
            <w:instrText xml:space="preserve"> </w:instrText>
          </w:r>
          <w:r w:rsidRPr="00C34903">
            <w:rPr>
              <w:rFonts w:ascii="Times New Roman" w:hAnsi="Times New Roman" w:cs="Simplified Arabic"/>
              <w:szCs w:val="22"/>
            </w:rPr>
            <w:instrText>HYPERLINK</w:instrText>
          </w:r>
          <w:r w:rsidRPr="00C34903">
            <w:rPr>
              <w:rFonts w:ascii="Times New Roman" w:hAnsi="Times New Roman" w:cs="Simplified Arabic"/>
              <w:szCs w:val="22"/>
              <w:rtl/>
            </w:rPr>
            <w:instrText xml:space="preserve">  \</w:instrText>
          </w:r>
          <w:r w:rsidRPr="00C34903">
            <w:rPr>
              <w:rFonts w:ascii="Times New Roman" w:hAnsi="Times New Roman" w:cs="Simplified Arabic"/>
              <w:szCs w:val="22"/>
            </w:rPr>
            <w:instrText>l</w:instrText>
          </w:r>
          <w:r w:rsidRPr="00C34903">
            <w:rPr>
              <w:rFonts w:ascii="Times New Roman" w:hAnsi="Times New Roman" w:cs="Simplified Arabic"/>
              <w:szCs w:val="22"/>
              <w:rtl/>
            </w:rPr>
            <w:instrText xml:space="preserve"> "عنوانمر5" </w:instrText>
          </w:r>
          <w:r w:rsidRPr="00C34903">
            <w:rPr>
              <w:rFonts w:ascii="Times New Roman" w:hAnsi="Times New Roman" w:cs="Simplified Arabic"/>
              <w:szCs w:val="22"/>
              <w:rtl/>
            </w:rPr>
          </w:r>
          <w:r w:rsidRPr="00C34903">
            <w:rPr>
              <w:rFonts w:ascii="Times New Roman" w:hAnsi="Times New Roman" w:cs="Simplified Arabic"/>
              <w:szCs w:val="22"/>
              <w:rtl/>
            </w:rPr>
            <w:fldChar w:fldCharType="separate"/>
          </w:r>
          <w:r w:rsidR="00CE5420" w:rsidRPr="00C34903">
            <w:rPr>
              <w:rStyle w:val="Hyperlink"/>
              <w:rFonts w:ascii="Times New Roman" w:hAnsi="Times New Roman" w:cs="Simplified Arabic"/>
              <w:color w:val="auto"/>
              <w:szCs w:val="22"/>
              <w:u w:val="none"/>
              <w:rtl/>
            </w:rPr>
            <w:t>قائمة غير حصرية بنواقل الأمراض من البعوض</w:t>
          </w:r>
          <w:r w:rsidR="00E656D9" w:rsidRPr="00C34903">
            <w:rPr>
              <w:rStyle w:val="Hyperlink"/>
              <w:rFonts w:ascii="Times New Roman" w:hAnsi="Times New Roman" w:cs="Simplified Arabic"/>
              <w:b w:val="0"/>
              <w:bCs w:val="0"/>
              <w:webHidden/>
              <w:color w:val="auto"/>
              <w:szCs w:val="22"/>
              <w:u w:val="none"/>
            </w:rPr>
            <w:tab/>
          </w:r>
          <w:r w:rsidRPr="00C34903">
            <w:rPr>
              <w:rStyle w:val="Hyperlink"/>
              <w:rFonts w:ascii="Times New Roman" w:hAnsi="Times New Roman" w:cs="Simplified Arabic"/>
              <w:webHidden/>
              <w:color w:val="auto"/>
              <w:szCs w:val="22"/>
              <w:u w:val="none"/>
            </w:rPr>
            <w:t>70</w:t>
          </w:r>
        </w:p>
        <w:p w14:paraId="7279B406" w14:textId="3CD320EE" w:rsidR="00AE45D1" w:rsidRPr="00C34903" w:rsidRDefault="00F9643B" w:rsidP="00AD0340">
          <w:pPr>
            <w:pStyle w:val="TOC1"/>
            <w:rPr>
              <w:rFonts w:ascii="Times New Roman" w:eastAsiaTheme="minorEastAsia" w:hAnsi="Times New Roman" w:cs="Simplified Arabic"/>
              <w:noProof/>
              <w:kern w:val="2"/>
              <w:lang w:eastAsia="en-GB"/>
              <w14:ligatures w14:val="standardContextual"/>
            </w:rPr>
          </w:pPr>
          <w:r w:rsidRPr="00C34903">
            <w:rPr>
              <w:rFonts w:ascii="Times New Roman" w:hAnsi="Times New Roman" w:cs="Simplified Arabic"/>
              <w:caps w:val="0"/>
              <w:smallCaps/>
              <w:noProof/>
              <w:szCs w:val="22"/>
              <w:rtl/>
            </w:rPr>
            <w:fldChar w:fldCharType="end"/>
          </w:r>
          <w:hyperlink w:anchor="_Toc163300007" w:history="1">
            <w:r w:rsidR="00AE45D1" w:rsidRPr="00C34903">
              <w:rPr>
                <w:rStyle w:val="Hyperlink"/>
                <w:rFonts w:ascii="Times New Roman" w:hAnsi="Times New Roman" w:cs="Simplified Arabic"/>
                <w:noProof/>
                <w:color w:val="auto"/>
                <w:szCs w:val="22"/>
                <w:u w:val="none"/>
                <w:rtl/>
              </w:rPr>
              <w:t>المرفق السادس</w:t>
            </w:r>
            <w:r w:rsidR="00AE45D1" w:rsidRPr="00C34903">
              <w:rPr>
                <w:rFonts w:ascii="Times New Roman" w:hAnsi="Times New Roman" w:cs="Simplified Arabic"/>
                <w:noProof/>
                <w:webHidden/>
              </w:rPr>
              <w:tab/>
            </w:r>
            <w:r w:rsidRPr="00C34903">
              <w:rPr>
                <w:rFonts w:ascii="Times New Roman" w:hAnsi="Times New Roman" w:cs="Simplified Arabic"/>
                <w:noProof/>
                <w:webHidden/>
              </w:rPr>
              <w:t>74</w:t>
            </w:r>
          </w:hyperlink>
        </w:p>
        <w:p w14:paraId="26448DE8" w14:textId="1F71119B" w:rsidR="00E656D9" w:rsidRPr="00C34903" w:rsidRDefault="00C34903" w:rsidP="00E656D9">
          <w:pPr>
            <w:pStyle w:val="TOC2"/>
            <w:spacing w:line="276" w:lineRule="auto"/>
            <w:rPr>
              <w:rStyle w:val="Hyperlink"/>
              <w:rFonts w:ascii="Times New Roman" w:eastAsiaTheme="minorEastAsia" w:hAnsi="Times New Roman" w:cs="Simplified Arabic"/>
              <w:b w:val="0"/>
              <w:bCs w:val="0"/>
              <w:smallCaps w:val="0"/>
              <w:color w:val="auto"/>
              <w:kern w:val="2"/>
              <w:szCs w:val="22"/>
              <w:u w:val="none"/>
              <w:lang w:eastAsia="en-GB"/>
              <w14:ligatures w14:val="standardContextual"/>
            </w:rPr>
          </w:pPr>
          <w:r w:rsidRPr="00C34903">
            <w:rPr>
              <w:rFonts w:ascii="Times New Roman" w:hAnsi="Times New Roman" w:cs="Simplified Arabic"/>
              <w:szCs w:val="22"/>
              <w:rtl/>
            </w:rPr>
            <w:fldChar w:fldCharType="begin"/>
          </w:r>
          <w:r w:rsidRPr="00C34903">
            <w:rPr>
              <w:rFonts w:ascii="Times New Roman" w:hAnsi="Times New Roman" w:cs="Simplified Arabic"/>
              <w:szCs w:val="22"/>
              <w:rtl/>
            </w:rPr>
            <w:instrText xml:space="preserve"> </w:instrText>
          </w:r>
          <w:r w:rsidRPr="00C34903">
            <w:rPr>
              <w:rFonts w:ascii="Times New Roman" w:hAnsi="Times New Roman" w:cs="Simplified Arabic"/>
              <w:szCs w:val="22"/>
            </w:rPr>
            <w:instrText>HYPERLINK</w:instrText>
          </w:r>
          <w:r w:rsidRPr="00C34903">
            <w:rPr>
              <w:rFonts w:ascii="Times New Roman" w:hAnsi="Times New Roman" w:cs="Simplified Arabic"/>
              <w:szCs w:val="22"/>
              <w:rtl/>
            </w:rPr>
            <w:instrText xml:space="preserve">  \</w:instrText>
          </w:r>
          <w:r w:rsidRPr="00C34903">
            <w:rPr>
              <w:rFonts w:ascii="Times New Roman" w:hAnsi="Times New Roman" w:cs="Simplified Arabic"/>
              <w:szCs w:val="22"/>
            </w:rPr>
            <w:instrText>l</w:instrText>
          </w:r>
          <w:r w:rsidRPr="00C34903">
            <w:rPr>
              <w:rFonts w:ascii="Times New Roman" w:hAnsi="Times New Roman" w:cs="Simplified Arabic"/>
              <w:szCs w:val="22"/>
              <w:rtl/>
            </w:rPr>
            <w:instrText xml:space="preserve"> "عنوانمر6" </w:instrText>
          </w:r>
          <w:r w:rsidRPr="00C34903">
            <w:rPr>
              <w:rFonts w:ascii="Times New Roman" w:hAnsi="Times New Roman" w:cs="Simplified Arabic"/>
              <w:szCs w:val="22"/>
              <w:rtl/>
            </w:rPr>
          </w:r>
          <w:r w:rsidRPr="00C34903">
            <w:rPr>
              <w:rFonts w:ascii="Times New Roman" w:hAnsi="Times New Roman" w:cs="Simplified Arabic"/>
              <w:szCs w:val="22"/>
              <w:rtl/>
            </w:rPr>
            <w:fldChar w:fldCharType="separate"/>
          </w:r>
          <w:r w:rsidR="00CE5420" w:rsidRPr="00C34903">
            <w:rPr>
              <w:rStyle w:val="Hyperlink"/>
              <w:rFonts w:ascii="Times New Roman" w:hAnsi="Times New Roman" w:cs="Simplified Arabic"/>
              <w:color w:val="auto"/>
              <w:szCs w:val="22"/>
              <w:u w:val="none"/>
              <w:rtl/>
            </w:rPr>
            <w:t>المشهد الحالي لتطوير البعوض الحي المحور المحتوي على محركات جينات محورة هندسيا لمكافحة ناقلات الأمراض</w:t>
          </w:r>
          <w:r w:rsidR="00E656D9" w:rsidRPr="00C34903">
            <w:rPr>
              <w:rStyle w:val="Hyperlink"/>
              <w:rFonts w:ascii="Times New Roman" w:hAnsi="Times New Roman" w:cs="Simplified Arabic"/>
              <w:b w:val="0"/>
              <w:bCs w:val="0"/>
              <w:webHidden/>
              <w:color w:val="auto"/>
              <w:szCs w:val="22"/>
              <w:u w:val="none"/>
            </w:rPr>
            <w:tab/>
          </w:r>
          <w:r w:rsidRPr="00C34903">
            <w:rPr>
              <w:rStyle w:val="Hyperlink"/>
              <w:rFonts w:ascii="Times New Roman" w:hAnsi="Times New Roman" w:cs="Simplified Arabic"/>
              <w:webHidden/>
              <w:color w:val="auto"/>
              <w:szCs w:val="22"/>
              <w:u w:val="none"/>
            </w:rPr>
            <w:t>74</w:t>
          </w:r>
        </w:p>
        <w:p w14:paraId="41FC38A0" w14:textId="5FAD9AC9" w:rsidR="00AE45D1" w:rsidRPr="00C34903" w:rsidRDefault="00C34903" w:rsidP="00AD0340">
          <w:pPr>
            <w:pStyle w:val="TOC1"/>
            <w:rPr>
              <w:rFonts w:ascii="Times New Roman" w:eastAsiaTheme="minorEastAsia" w:hAnsi="Times New Roman" w:cs="Simplified Arabic"/>
              <w:noProof/>
              <w:kern w:val="2"/>
              <w:lang w:eastAsia="en-GB"/>
              <w14:ligatures w14:val="standardContextual"/>
            </w:rPr>
          </w:pPr>
          <w:r w:rsidRPr="00C34903">
            <w:rPr>
              <w:rFonts w:ascii="Times New Roman" w:hAnsi="Times New Roman" w:cs="Simplified Arabic"/>
              <w:caps w:val="0"/>
              <w:smallCaps/>
              <w:noProof/>
              <w:szCs w:val="22"/>
              <w:rtl/>
            </w:rPr>
            <w:fldChar w:fldCharType="end"/>
          </w:r>
          <w:hyperlink w:anchor="_Toc163300008" w:history="1">
            <w:r w:rsidR="00AE45D1" w:rsidRPr="00C34903">
              <w:rPr>
                <w:rStyle w:val="Hyperlink"/>
                <w:rFonts w:ascii="Times New Roman" w:hAnsi="Times New Roman" w:cs="Simplified Arabic"/>
                <w:noProof/>
                <w:color w:val="auto"/>
                <w:szCs w:val="22"/>
                <w:u w:val="none"/>
                <w:rtl/>
              </w:rPr>
              <w:t>المرفق السابع</w:t>
            </w:r>
            <w:r w:rsidR="00AE45D1" w:rsidRPr="00C34903">
              <w:rPr>
                <w:rFonts w:ascii="Times New Roman" w:hAnsi="Times New Roman" w:cs="Simplified Arabic"/>
                <w:noProof/>
                <w:webHidden/>
              </w:rPr>
              <w:tab/>
            </w:r>
            <w:r w:rsidRPr="00C34903">
              <w:rPr>
                <w:rFonts w:ascii="Times New Roman" w:hAnsi="Times New Roman" w:cs="Simplified Arabic"/>
                <w:noProof/>
                <w:webHidden/>
              </w:rPr>
              <w:t>78</w:t>
            </w:r>
          </w:hyperlink>
        </w:p>
        <w:p w14:paraId="61AC5334" w14:textId="33DD4377" w:rsidR="00CE5420" w:rsidRPr="00C34903" w:rsidRDefault="00C34903" w:rsidP="00CE5420">
          <w:pPr>
            <w:pStyle w:val="TOC2"/>
            <w:spacing w:line="276" w:lineRule="auto"/>
            <w:rPr>
              <w:rStyle w:val="Hyperlink"/>
              <w:rFonts w:ascii="Times New Roman" w:eastAsiaTheme="minorEastAsia" w:hAnsi="Times New Roman" w:cs="Simplified Arabic"/>
              <w:b w:val="0"/>
              <w:bCs w:val="0"/>
              <w:smallCaps w:val="0"/>
              <w:color w:val="auto"/>
              <w:kern w:val="2"/>
              <w:szCs w:val="22"/>
              <w:u w:val="none"/>
              <w:lang w:eastAsia="en-GB"/>
              <w14:ligatures w14:val="standardContextual"/>
            </w:rPr>
          </w:pPr>
          <w:r w:rsidRPr="00C34903">
            <w:rPr>
              <w:rFonts w:ascii="Times New Roman" w:hAnsi="Times New Roman" w:cs="Simplified Arabic"/>
              <w:szCs w:val="22"/>
              <w:rtl/>
            </w:rPr>
            <w:fldChar w:fldCharType="begin"/>
          </w:r>
          <w:r w:rsidRPr="00C34903">
            <w:rPr>
              <w:rFonts w:ascii="Times New Roman" w:hAnsi="Times New Roman" w:cs="Simplified Arabic"/>
              <w:szCs w:val="22"/>
              <w:rtl/>
            </w:rPr>
            <w:instrText xml:space="preserve"> </w:instrText>
          </w:r>
          <w:r w:rsidRPr="00C34903">
            <w:rPr>
              <w:rFonts w:ascii="Times New Roman" w:hAnsi="Times New Roman" w:cs="Simplified Arabic"/>
              <w:szCs w:val="22"/>
            </w:rPr>
            <w:instrText>HYPERLINK</w:instrText>
          </w:r>
          <w:r w:rsidRPr="00C34903">
            <w:rPr>
              <w:rFonts w:ascii="Times New Roman" w:hAnsi="Times New Roman" w:cs="Simplified Arabic"/>
              <w:szCs w:val="22"/>
              <w:rtl/>
            </w:rPr>
            <w:instrText xml:space="preserve">  \</w:instrText>
          </w:r>
          <w:r w:rsidRPr="00C34903">
            <w:rPr>
              <w:rFonts w:ascii="Times New Roman" w:hAnsi="Times New Roman" w:cs="Simplified Arabic"/>
              <w:szCs w:val="22"/>
            </w:rPr>
            <w:instrText>l</w:instrText>
          </w:r>
          <w:r w:rsidRPr="00C34903">
            <w:rPr>
              <w:rFonts w:ascii="Times New Roman" w:hAnsi="Times New Roman" w:cs="Simplified Arabic"/>
              <w:szCs w:val="22"/>
              <w:rtl/>
            </w:rPr>
            <w:instrText xml:space="preserve"> "عنوانمر7" </w:instrText>
          </w:r>
          <w:r w:rsidRPr="00C34903">
            <w:rPr>
              <w:rFonts w:ascii="Times New Roman" w:hAnsi="Times New Roman" w:cs="Simplified Arabic"/>
              <w:szCs w:val="22"/>
              <w:rtl/>
            </w:rPr>
          </w:r>
          <w:r w:rsidRPr="00C34903">
            <w:rPr>
              <w:rFonts w:ascii="Times New Roman" w:hAnsi="Times New Roman" w:cs="Simplified Arabic"/>
              <w:szCs w:val="22"/>
              <w:rtl/>
            </w:rPr>
            <w:fldChar w:fldCharType="separate"/>
          </w:r>
          <w:r w:rsidR="00CE5420" w:rsidRPr="00C34903">
            <w:rPr>
              <w:rStyle w:val="Hyperlink"/>
              <w:rFonts w:ascii="Times New Roman" w:hAnsi="Times New Roman" w:cs="Simplified Arabic"/>
              <w:color w:val="auto"/>
              <w:szCs w:val="22"/>
              <w:u w:val="none"/>
              <w:rtl/>
            </w:rPr>
            <w:t>نظم محركات الجينات المحورة هندسيا</w:t>
          </w:r>
          <w:r w:rsidR="00CE5420" w:rsidRPr="00C34903">
            <w:rPr>
              <w:rStyle w:val="Hyperlink"/>
              <w:rFonts w:ascii="Times New Roman" w:hAnsi="Times New Roman" w:cs="Simplified Arabic"/>
              <w:b w:val="0"/>
              <w:bCs w:val="0"/>
              <w:webHidden/>
              <w:color w:val="auto"/>
              <w:szCs w:val="22"/>
              <w:u w:val="none"/>
            </w:rPr>
            <w:tab/>
          </w:r>
          <w:r w:rsidRPr="00C34903">
            <w:rPr>
              <w:rStyle w:val="Hyperlink"/>
              <w:rFonts w:ascii="Times New Roman" w:hAnsi="Times New Roman" w:cs="Simplified Arabic"/>
              <w:webHidden/>
              <w:color w:val="auto"/>
              <w:szCs w:val="22"/>
              <w:u w:val="none"/>
            </w:rPr>
            <w:t>78</w:t>
          </w:r>
        </w:p>
        <w:p w14:paraId="04152214" w14:textId="7F805675" w:rsidR="00AE45D1" w:rsidRPr="00C34903" w:rsidRDefault="00C34903" w:rsidP="00AD0340">
          <w:pPr>
            <w:pStyle w:val="TOC1"/>
            <w:rPr>
              <w:rFonts w:ascii="Times New Roman" w:eastAsiaTheme="minorEastAsia" w:hAnsi="Times New Roman" w:cs="Simplified Arabic"/>
              <w:noProof/>
              <w:kern w:val="2"/>
              <w:lang w:eastAsia="en-GB"/>
              <w14:ligatures w14:val="standardContextual"/>
            </w:rPr>
          </w:pPr>
          <w:r w:rsidRPr="00C34903">
            <w:rPr>
              <w:rFonts w:ascii="Times New Roman" w:hAnsi="Times New Roman" w:cs="Simplified Arabic"/>
              <w:caps w:val="0"/>
              <w:smallCaps/>
              <w:noProof/>
              <w:szCs w:val="22"/>
              <w:rtl/>
            </w:rPr>
            <w:fldChar w:fldCharType="end"/>
          </w:r>
          <w:hyperlink w:anchor="_Toc163300009" w:history="1">
            <w:r w:rsidR="00CE5420" w:rsidRPr="00C34903">
              <w:rPr>
                <w:rStyle w:val="Hyperlink"/>
                <w:rFonts w:ascii="Times New Roman" w:hAnsi="Times New Roman" w:cs="Simplified Arabic" w:hint="cs"/>
                <w:noProof/>
                <w:color w:val="auto"/>
                <w:szCs w:val="22"/>
                <w:u w:val="none"/>
                <w:rtl/>
              </w:rPr>
              <w:t>المرفق الثامن</w:t>
            </w:r>
            <w:r w:rsidR="00AE45D1" w:rsidRPr="00C34903">
              <w:rPr>
                <w:rFonts w:ascii="Times New Roman" w:hAnsi="Times New Roman" w:cs="Simplified Arabic"/>
                <w:noProof/>
                <w:webHidden/>
              </w:rPr>
              <w:tab/>
            </w:r>
            <w:r w:rsidRPr="00C34903">
              <w:rPr>
                <w:rFonts w:ascii="Times New Roman" w:hAnsi="Times New Roman" w:cs="Simplified Arabic"/>
                <w:noProof/>
                <w:webHidden/>
              </w:rPr>
              <w:t>81</w:t>
            </w:r>
          </w:hyperlink>
        </w:p>
        <w:p w14:paraId="0E53C824" w14:textId="542BFB5A" w:rsidR="00CE5420" w:rsidRPr="00C34903" w:rsidRDefault="009A2F04" w:rsidP="00CE5420">
          <w:pPr>
            <w:pStyle w:val="TOC2"/>
            <w:spacing w:line="276" w:lineRule="auto"/>
            <w:rPr>
              <w:rStyle w:val="Hyperlink"/>
              <w:rFonts w:ascii="Times New Roman" w:eastAsiaTheme="minorEastAsia" w:hAnsi="Times New Roman" w:cs="Simplified Arabic"/>
              <w:b w:val="0"/>
              <w:bCs w:val="0"/>
              <w:smallCaps w:val="0"/>
              <w:color w:val="auto"/>
              <w:kern w:val="2"/>
              <w:szCs w:val="22"/>
              <w:u w:val="none"/>
              <w:lang w:eastAsia="en-GB"/>
              <w14:ligatures w14:val="standardContextual"/>
            </w:rPr>
          </w:pPr>
          <w:r w:rsidRPr="00C34903">
            <w:rPr>
              <w:rFonts w:ascii="Times New Roman" w:hAnsi="Times New Roman" w:cs="Simplified Arabic"/>
              <w:szCs w:val="22"/>
            </w:rPr>
            <w:fldChar w:fldCharType="end"/>
          </w:r>
          <w:r w:rsidR="00C34903" w:rsidRPr="00C34903">
            <w:rPr>
              <w:rFonts w:ascii="Times New Roman" w:hAnsi="Times New Roman" w:cs="Simplified Arabic"/>
              <w:szCs w:val="22"/>
              <w:rtl/>
            </w:rPr>
            <w:fldChar w:fldCharType="begin"/>
          </w:r>
          <w:r w:rsidR="00C34903" w:rsidRPr="00C34903">
            <w:rPr>
              <w:rFonts w:ascii="Times New Roman" w:hAnsi="Times New Roman" w:cs="Simplified Arabic"/>
              <w:szCs w:val="22"/>
              <w:rtl/>
            </w:rPr>
            <w:instrText xml:space="preserve"> </w:instrText>
          </w:r>
          <w:r w:rsidR="00C34903" w:rsidRPr="00C34903">
            <w:rPr>
              <w:rFonts w:ascii="Times New Roman" w:hAnsi="Times New Roman" w:cs="Simplified Arabic" w:hint="cs"/>
              <w:szCs w:val="22"/>
            </w:rPr>
            <w:instrText>HYPERLINK</w:instrText>
          </w:r>
          <w:r w:rsidR="00C34903" w:rsidRPr="00C34903">
            <w:rPr>
              <w:rFonts w:ascii="Times New Roman" w:hAnsi="Times New Roman" w:cs="Simplified Arabic" w:hint="cs"/>
              <w:szCs w:val="22"/>
              <w:rtl/>
            </w:rPr>
            <w:instrText xml:space="preserve"> </w:instrText>
          </w:r>
          <w:r w:rsidR="00C34903" w:rsidRPr="00C34903">
            <w:rPr>
              <w:rFonts w:ascii="Times New Roman" w:hAnsi="Times New Roman" w:cs="Simplified Arabic"/>
              <w:szCs w:val="22"/>
              <w:rtl/>
            </w:rPr>
            <w:instrText xml:space="preserve"> \</w:instrText>
          </w:r>
          <w:r w:rsidR="00C34903" w:rsidRPr="00C34903">
            <w:rPr>
              <w:rFonts w:ascii="Times New Roman" w:hAnsi="Times New Roman" w:cs="Simplified Arabic"/>
              <w:szCs w:val="22"/>
            </w:rPr>
            <w:instrText>l</w:instrText>
          </w:r>
          <w:r w:rsidR="00C34903" w:rsidRPr="00C34903">
            <w:rPr>
              <w:rFonts w:ascii="Times New Roman" w:hAnsi="Times New Roman" w:cs="Simplified Arabic"/>
              <w:szCs w:val="22"/>
              <w:rtl/>
            </w:rPr>
            <w:instrText xml:space="preserve"> "</w:instrText>
          </w:r>
          <w:r w:rsidR="00C34903" w:rsidRPr="00C34903">
            <w:rPr>
              <w:rFonts w:ascii="Times New Roman" w:hAnsi="Times New Roman" w:cs="Simplified Arabic" w:hint="eastAsia"/>
              <w:szCs w:val="22"/>
              <w:rtl/>
            </w:rPr>
            <w:instrText>عنوانمر</w:instrText>
          </w:r>
          <w:r w:rsidR="00C34903" w:rsidRPr="00C34903">
            <w:rPr>
              <w:rFonts w:ascii="Times New Roman" w:hAnsi="Times New Roman" w:cs="Simplified Arabic"/>
              <w:szCs w:val="22"/>
              <w:rtl/>
            </w:rPr>
            <w:instrText xml:space="preserve">8" </w:instrText>
          </w:r>
          <w:r w:rsidR="00C34903" w:rsidRPr="00C34903">
            <w:rPr>
              <w:rFonts w:ascii="Times New Roman" w:hAnsi="Times New Roman" w:cs="Simplified Arabic"/>
              <w:szCs w:val="22"/>
              <w:rtl/>
            </w:rPr>
          </w:r>
          <w:r w:rsidR="00C34903" w:rsidRPr="00C34903">
            <w:rPr>
              <w:rFonts w:ascii="Times New Roman" w:hAnsi="Times New Roman" w:cs="Simplified Arabic"/>
              <w:szCs w:val="22"/>
              <w:rtl/>
            </w:rPr>
            <w:fldChar w:fldCharType="separate"/>
          </w:r>
          <w:r w:rsidR="00CE5420" w:rsidRPr="00C34903">
            <w:rPr>
              <w:rStyle w:val="Hyperlink"/>
              <w:rFonts w:ascii="Times New Roman" w:hAnsi="Times New Roman" w:cs="Simplified Arabic" w:hint="cs"/>
              <w:color w:val="auto"/>
              <w:szCs w:val="22"/>
              <w:u w:val="none"/>
              <w:rtl/>
            </w:rPr>
            <w:t>قائمة المصطلحات</w:t>
          </w:r>
          <w:r w:rsidR="00CE5420" w:rsidRPr="00C34903">
            <w:rPr>
              <w:rStyle w:val="Hyperlink"/>
              <w:rFonts w:ascii="Times New Roman" w:hAnsi="Times New Roman" w:cs="Simplified Arabic"/>
              <w:b w:val="0"/>
              <w:bCs w:val="0"/>
              <w:webHidden/>
              <w:color w:val="auto"/>
              <w:szCs w:val="22"/>
              <w:u w:val="none"/>
            </w:rPr>
            <w:tab/>
          </w:r>
          <w:r w:rsidR="00C34903" w:rsidRPr="00C34903">
            <w:rPr>
              <w:rStyle w:val="Hyperlink"/>
              <w:rFonts w:ascii="Times New Roman" w:hAnsi="Times New Roman" w:cs="Simplified Arabic"/>
              <w:webHidden/>
              <w:color w:val="auto"/>
              <w:szCs w:val="22"/>
              <w:u w:val="none"/>
            </w:rPr>
            <w:t>81</w:t>
          </w:r>
        </w:p>
        <w:p w14:paraId="15327AFE" w14:textId="659EBDAA" w:rsidR="00581225" w:rsidRPr="00C34903" w:rsidRDefault="00C34903" w:rsidP="00AD0340">
          <w:pPr>
            <w:pStyle w:val="TOC1"/>
            <w:rPr>
              <w:rStyle w:val="Hyperlink"/>
              <w:rFonts w:ascii="Times New Roman" w:eastAsiaTheme="minorEastAsia" w:hAnsi="Times New Roman" w:cs="Simplified Arabic"/>
              <w:noProof/>
              <w:color w:val="auto"/>
              <w:kern w:val="2"/>
              <w:u w:val="none"/>
              <w:lang w:eastAsia="en-GB"/>
              <w14:ligatures w14:val="standardContextual"/>
            </w:rPr>
          </w:pPr>
          <w:r w:rsidRPr="00C34903">
            <w:rPr>
              <w:rFonts w:ascii="Times New Roman" w:hAnsi="Times New Roman" w:cs="Simplified Arabic"/>
              <w:caps w:val="0"/>
              <w:smallCaps/>
              <w:noProof/>
              <w:szCs w:val="22"/>
              <w:rtl/>
            </w:rPr>
            <w:fldChar w:fldCharType="end"/>
          </w:r>
          <w:r w:rsidRPr="00C34903">
            <w:rPr>
              <w:rFonts w:ascii="Times New Roman" w:hAnsi="Times New Roman" w:cs="Simplified Arabic"/>
              <w:noProof/>
              <w:szCs w:val="22"/>
              <w:rtl/>
            </w:rPr>
            <w:fldChar w:fldCharType="begin"/>
          </w:r>
          <w:r w:rsidRPr="00C34903">
            <w:rPr>
              <w:rFonts w:ascii="Times New Roman" w:hAnsi="Times New Roman" w:cs="Simplified Arabic"/>
              <w:noProof/>
              <w:szCs w:val="22"/>
              <w:rtl/>
            </w:rPr>
            <w:instrText xml:space="preserve"> </w:instrText>
          </w:r>
          <w:r w:rsidRPr="00C34903">
            <w:rPr>
              <w:rFonts w:ascii="Times New Roman" w:hAnsi="Times New Roman" w:cs="Simplified Arabic" w:hint="cs"/>
              <w:noProof/>
              <w:szCs w:val="22"/>
            </w:rPr>
            <w:instrText>HYPERLINK</w:instrText>
          </w:r>
          <w:r w:rsidRPr="00C34903">
            <w:rPr>
              <w:rFonts w:ascii="Times New Roman" w:hAnsi="Times New Roman" w:cs="Simplified Arabic" w:hint="cs"/>
              <w:noProof/>
              <w:szCs w:val="22"/>
              <w:rtl/>
            </w:rPr>
            <w:instrText xml:space="preserve"> </w:instrText>
          </w:r>
          <w:r w:rsidRPr="00C34903">
            <w:rPr>
              <w:rFonts w:ascii="Times New Roman" w:hAnsi="Times New Roman" w:cs="Simplified Arabic"/>
              <w:noProof/>
              <w:szCs w:val="22"/>
              <w:rtl/>
            </w:rPr>
            <w:instrText xml:space="preserve"> \</w:instrText>
          </w:r>
          <w:r w:rsidRPr="00C34903">
            <w:rPr>
              <w:rFonts w:ascii="Times New Roman" w:hAnsi="Times New Roman" w:cs="Simplified Arabic"/>
              <w:noProof/>
              <w:szCs w:val="22"/>
            </w:rPr>
            <w:instrText>l</w:instrText>
          </w:r>
          <w:r w:rsidRPr="00C34903">
            <w:rPr>
              <w:rFonts w:ascii="Times New Roman" w:hAnsi="Times New Roman" w:cs="Simplified Arabic"/>
              <w:noProof/>
              <w:szCs w:val="22"/>
              <w:rtl/>
            </w:rPr>
            <w:instrText xml:space="preserve"> "</w:instrText>
          </w:r>
          <w:r w:rsidRPr="00C34903">
            <w:rPr>
              <w:rFonts w:ascii="Times New Roman" w:hAnsi="Times New Roman" w:cs="Simplified Arabic" w:hint="eastAsia"/>
              <w:noProof/>
              <w:szCs w:val="22"/>
              <w:rtl/>
            </w:rPr>
            <w:instrText>المراجع</w:instrText>
          </w:r>
          <w:r w:rsidRPr="00C34903">
            <w:rPr>
              <w:rFonts w:ascii="Times New Roman" w:hAnsi="Times New Roman" w:cs="Simplified Arabic"/>
              <w:noProof/>
              <w:szCs w:val="22"/>
              <w:rtl/>
            </w:rPr>
            <w:instrText xml:space="preserve">" </w:instrText>
          </w:r>
          <w:r w:rsidRPr="00C34903">
            <w:rPr>
              <w:rFonts w:ascii="Times New Roman" w:hAnsi="Times New Roman" w:cs="Simplified Arabic"/>
              <w:noProof/>
              <w:szCs w:val="22"/>
              <w:rtl/>
            </w:rPr>
          </w:r>
          <w:r w:rsidRPr="00C34903">
            <w:rPr>
              <w:rFonts w:ascii="Times New Roman" w:hAnsi="Times New Roman" w:cs="Simplified Arabic"/>
              <w:noProof/>
              <w:szCs w:val="22"/>
              <w:rtl/>
            </w:rPr>
            <w:fldChar w:fldCharType="separate"/>
          </w:r>
          <w:r w:rsidR="00581225" w:rsidRPr="00C34903">
            <w:rPr>
              <w:rStyle w:val="Hyperlink"/>
              <w:rFonts w:ascii="Times New Roman" w:hAnsi="Times New Roman" w:cs="Simplified Arabic" w:hint="cs"/>
              <w:noProof/>
              <w:color w:val="auto"/>
              <w:szCs w:val="22"/>
              <w:u w:val="none"/>
              <w:rtl/>
            </w:rPr>
            <w:t>المراجع</w:t>
          </w:r>
          <w:r w:rsidR="00AD0340" w:rsidRPr="00C34903">
            <w:rPr>
              <w:rStyle w:val="Hyperlink"/>
              <w:rFonts w:ascii="Times New Roman" w:hAnsi="Times New Roman" w:cs="Simplified Arabic"/>
              <w:noProof/>
              <w:color w:val="auto"/>
              <w:szCs w:val="22"/>
              <w:u w:val="none"/>
              <w:rtl/>
            </w:rPr>
            <w:tab/>
          </w:r>
          <w:r w:rsidR="00581225" w:rsidRPr="00C34903">
            <w:rPr>
              <w:rStyle w:val="Hyperlink"/>
              <w:rFonts w:ascii="Times New Roman" w:hAnsi="Times New Roman" w:cs="Simplified Arabic"/>
              <w:noProof/>
              <w:webHidden/>
              <w:color w:val="auto"/>
              <w:u w:val="none"/>
            </w:rPr>
            <w:tab/>
          </w:r>
          <w:r w:rsidRPr="00C34903">
            <w:rPr>
              <w:rStyle w:val="Hyperlink"/>
              <w:rFonts w:ascii="Times New Roman" w:hAnsi="Times New Roman" w:cs="Simplified Arabic"/>
              <w:noProof/>
              <w:webHidden/>
              <w:color w:val="auto"/>
              <w:u w:val="none"/>
            </w:rPr>
            <w:t>87</w:t>
          </w:r>
        </w:p>
        <w:p w14:paraId="7FFB5936" w14:textId="6B0B1E85" w:rsidR="00B97D97" w:rsidRDefault="00C34903" w:rsidP="00AE45D1">
          <w:pPr>
            <w:bidi/>
          </w:pPr>
          <w:r w:rsidRPr="00C34903">
            <w:rPr>
              <w:rFonts w:cs="Simplified Arabic"/>
              <w:b/>
              <w:bCs/>
              <w:caps/>
              <w:noProof/>
              <w:sz w:val="20"/>
              <w:szCs w:val="22"/>
              <w:rtl/>
            </w:rPr>
            <w:fldChar w:fldCharType="end"/>
          </w:r>
        </w:p>
      </w:sdtContent>
    </w:sdt>
    <w:p w14:paraId="003F6970" w14:textId="39EED6E8" w:rsidR="00817C1F" w:rsidRDefault="00817C1F" w:rsidP="007B4CD9">
      <w:pPr>
        <w:pStyle w:val="ListParagraph"/>
        <w:tabs>
          <w:tab w:val="left" w:pos="1280"/>
        </w:tabs>
        <w:bidi/>
        <w:spacing w:before="120" w:line="216" w:lineRule="auto"/>
        <w:ind w:left="567"/>
        <w:contextualSpacing w:val="0"/>
        <w:jc w:val="left"/>
        <w:rPr>
          <w:rStyle w:val="hps"/>
          <w:rFonts w:cs="Simplified Arabic"/>
          <w:sz w:val="24"/>
          <w:rtl/>
        </w:rPr>
      </w:pPr>
      <w:r>
        <w:rPr>
          <w:rStyle w:val="hps"/>
          <w:rFonts w:cs="Simplified Arabic"/>
          <w:sz w:val="24"/>
          <w:rtl/>
        </w:rPr>
        <w:br w:type="page"/>
      </w:r>
    </w:p>
    <w:p w14:paraId="0FD20AEA" w14:textId="77777777" w:rsidR="00B97D97" w:rsidRDefault="00B97D97" w:rsidP="00B97D97">
      <w:pPr>
        <w:pStyle w:val="ListParagraph"/>
        <w:tabs>
          <w:tab w:val="left" w:pos="1280"/>
        </w:tabs>
        <w:bidi/>
        <w:spacing w:before="120" w:line="216" w:lineRule="auto"/>
        <w:ind w:left="567"/>
        <w:contextualSpacing w:val="0"/>
        <w:rPr>
          <w:rStyle w:val="hps"/>
          <w:rFonts w:cs="Simplified Arabic"/>
          <w:sz w:val="24"/>
          <w:rtl/>
        </w:rPr>
      </w:pPr>
    </w:p>
    <w:p w14:paraId="6C96E633" w14:textId="15B79382" w:rsidR="00817C1F" w:rsidRPr="008B04A2" w:rsidRDefault="00817C1F" w:rsidP="008B04A2">
      <w:pPr>
        <w:pStyle w:val="Heading1"/>
        <w:rPr>
          <w:rStyle w:val="hps"/>
          <w:rtl/>
        </w:rPr>
      </w:pPr>
      <w:bookmarkStart w:id="2" w:name="_Toc162027863"/>
      <w:bookmarkStart w:id="3" w:name="_Toc163299956"/>
      <w:r w:rsidRPr="008B04A2">
        <w:rPr>
          <w:rStyle w:val="hps"/>
          <w:rFonts w:hint="cs"/>
          <w:rtl/>
        </w:rPr>
        <w:t>قائمة</w:t>
      </w:r>
      <w:r w:rsidRPr="008B04A2">
        <w:rPr>
          <w:rStyle w:val="hps"/>
          <w:rtl/>
        </w:rPr>
        <w:t xml:space="preserve"> الأشكال والجداول</w:t>
      </w:r>
      <w:bookmarkEnd w:id="2"/>
      <w:bookmarkEnd w:id="3"/>
    </w:p>
    <w:sdt>
      <w:sdtPr>
        <w:rPr>
          <w:rFonts w:ascii="Times New Roman" w:eastAsia="Times New Roman" w:hAnsi="Times New Roman" w:cs="Simplified Arabic"/>
          <w:b w:val="0"/>
          <w:bCs/>
          <w:caps w:val="0"/>
          <w:smallCaps/>
          <w:noProof/>
          <w:color w:val="auto"/>
          <w:sz w:val="20"/>
          <w:szCs w:val="22"/>
          <w:rtl/>
          <w:lang w:val="en-GB"/>
        </w:rPr>
        <w:id w:val="168994136"/>
        <w:docPartObj>
          <w:docPartGallery w:val="Table of Contents"/>
          <w:docPartUnique/>
        </w:docPartObj>
      </w:sdtPr>
      <w:sdtEndPr>
        <w:rPr>
          <w:b/>
        </w:rPr>
      </w:sdtEndPr>
      <w:sdtContent>
        <w:p w14:paraId="1B6E64D8" w14:textId="3EFBDD68" w:rsidR="00CE5420" w:rsidRPr="00AD0340" w:rsidRDefault="00CE5420" w:rsidP="00D01A92">
          <w:pPr>
            <w:pStyle w:val="TOCHeading"/>
            <w:spacing w:before="0"/>
            <w:ind w:firstLine="0"/>
            <w:rPr>
              <w:rStyle w:val="Hyperlink"/>
              <w:rFonts w:ascii="Times New Roman" w:hAnsi="Times New Roman" w:cs="Simplified Arabic"/>
              <w:noProof/>
              <w:color w:val="auto"/>
              <w:szCs w:val="22"/>
              <w:u w:val="none"/>
              <w:rtl/>
            </w:rPr>
          </w:pPr>
          <w:r w:rsidRPr="00AD0340">
            <w:rPr>
              <w:rFonts w:ascii="Times New Roman" w:hAnsi="Times New Roman" w:cs="Simplified Arabic"/>
              <w:bCs/>
              <w:color w:val="auto"/>
              <w:sz w:val="20"/>
              <w:szCs w:val="22"/>
            </w:rPr>
            <w:fldChar w:fldCharType="begin"/>
          </w:r>
          <w:r w:rsidRPr="00AD0340">
            <w:rPr>
              <w:rFonts w:ascii="Times New Roman" w:hAnsi="Times New Roman" w:cs="Simplified Arabic"/>
              <w:color w:val="auto"/>
              <w:sz w:val="20"/>
              <w:szCs w:val="22"/>
            </w:rPr>
            <w:instrText xml:space="preserve"> TOC \o "1-3" \f \h \z \u </w:instrText>
          </w:r>
          <w:r w:rsidRPr="00AD0340">
            <w:rPr>
              <w:rFonts w:ascii="Times New Roman" w:hAnsi="Times New Roman" w:cs="Simplified Arabic"/>
              <w:bCs/>
              <w:color w:val="auto"/>
              <w:sz w:val="20"/>
              <w:szCs w:val="22"/>
            </w:rPr>
            <w:fldChar w:fldCharType="separate"/>
          </w:r>
          <w:r w:rsidRPr="00AD0340">
            <w:rPr>
              <w:rFonts w:ascii="Times New Roman" w:hAnsi="Times New Roman" w:cs="Simplified Arabic"/>
              <w:color w:val="auto"/>
              <w:sz w:val="20"/>
              <w:szCs w:val="22"/>
            </w:rPr>
            <w:fldChar w:fldCharType="begin"/>
          </w:r>
          <w:r w:rsidR="00B41C03">
            <w:rPr>
              <w:rFonts w:ascii="Times New Roman" w:hAnsi="Times New Roman" w:cs="Simplified Arabic"/>
              <w:color w:val="auto"/>
              <w:sz w:val="20"/>
              <w:szCs w:val="22"/>
            </w:rPr>
            <w:instrText>HYPERLINK  \l "</w:instrText>
          </w:r>
          <w:r w:rsidR="00B41C03">
            <w:rPr>
              <w:rFonts w:ascii="Times New Roman" w:hAnsi="Times New Roman" w:cs="Simplified Arabic"/>
              <w:color w:val="auto"/>
              <w:sz w:val="20"/>
              <w:szCs w:val="22"/>
              <w:rtl/>
            </w:rPr>
            <w:instrText>شكل2</w:instrText>
          </w:r>
          <w:r w:rsidR="00B41C03">
            <w:rPr>
              <w:rFonts w:ascii="Times New Roman" w:hAnsi="Times New Roman" w:cs="Simplified Arabic"/>
              <w:color w:val="auto"/>
              <w:sz w:val="20"/>
              <w:szCs w:val="22"/>
            </w:rPr>
            <w:instrText>"</w:instrText>
          </w:r>
          <w:r w:rsidRPr="00AD0340">
            <w:rPr>
              <w:rFonts w:ascii="Times New Roman" w:hAnsi="Times New Roman" w:cs="Simplified Arabic"/>
              <w:color w:val="auto"/>
              <w:sz w:val="20"/>
              <w:szCs w:val="22"/>
            </w:rPr>
          </w:r>
          <w:r w:rsidRPr="00AD0340">
            <w:rPr>
              <w:rFonts w:ascii="Times New Roman" w:hAnsi="Times New Roman" w:cs="Simplified Arabic"/>
              <w:color w:val="auto"/>
              <w:sz w:val="20"/>
              <w:szCs w:val="22"/>
            </w:rPr>
            <w:fldChar w:fldCharType="separate"/>
          </w:r>
        </w:p>
        <w:p w14:paraId="60CB9503" w14:textId="686BF286" w:rsidR="00D01A92" w:rsidRPr="00AD0340" w:rsidRDefault="00D01A92" w:rsidP="00AD0340">
          <w:pPr>
            <w:pStyle w:val="TOC1"/>
            <w:rPr>
              <w:rStyle w:val="Hyperlink"/>
              <w:rFonts w:ascii="Times New Roman" w:eastAsiaTheme="minorEastAsia" w:hAnsi="Times New Roman" w:cs="Simplified Arabic"/>
              <w:noProof/>
              <w:color w:val="auto"/>
              <w:kern w:val="2"/>
              <w:szCs w:val="22"/>
              <w:u w:val="none"/>
              <w:lang w:eastAsia="en-GB"/>
              <w14:ligatures w14:val="standardContextual"/>
            </w:rPr>
          </w:pPr>
          <w:r w:rsidRPr="00AD0340">
            <w:rPr>
              <w:rFonts w:ascii="Times New Roman" w:hAnsi="Times New Roman" w:cs="Simplified Arabic"/>
              <w:szCs w:val="22"/>
              <w:rtl/>
            </w:rPr>
            <w:fldChar w:fldCharType="begin"/>
          </w:r>
          <w:r w:rsidRPr="00AD0340">
            <w:rPr>
              <w:rFonts w:ascii="Times New Roman" w:hAnsi="Times New Roman" w:cs="Simplified Arabic"/>
              <w:szCs w:val="22"/>
              <w:rtl/>
            </w:rPr>
            <w:instrText xml:space="preserve"> </w:instrText>
          </w:r>
          <w:r w:rsidRPr="00AD0340">
            <w:rPr>
              <w:rFonts w:ascii="Times New Roman" w:hAnsi="Times New Roman" w:cs="Simplified Arabic"/>
              <w:szCs w:val="22"/>
            </w:rPr>
            <w:instrText>HYPERLINK</w:instrText>
          </w:r>
          <w:r w:rsidRPr="00AD0340">
            <w:rPr>
              <w:rFonts w:ascii="Times New Roman" w:hAnsi="Times New Roman" w:cs="Simplified Arabic"/>
              <w:szCs w:val="22"/>
              <w:rtl/>
            </w:rPr>
            <w:instrText xml:space="preserve">  \</w:instrText>
          </w:r>
          <w:r w:rsidRPr="00AD0340">
            <w:rPr>
              <w:rFonts w:ascii="Times New Roman" w:hAnsi="Times New Roman" w:cs="Simplified Arabic"/>
              <w:szCs w:val="22"/>
            </w:rPr>
            <w:instrText>l</w:instrText>
          </w:r>
          <w:r w:rsidRPr="00AD0340">
            <w:rPr>
              <w:rFonts w:ascii="Times New Roman" w:hAnsi="Times New Roman" w:cs="Simplified Arabic"/>
              <w:szCs w:val="22"/>
              <w:rtl/>
            </w:rPr>
            <w:instrText xml:space="preserve"> "شكل1" </w:instrText>
          </w:r>
          <w:r w:rsidRPr="00AD0340">
            <w:rPr>
              <w:rFonts w:ascii="Times New Roman" w:hAnsi="Times New Roman" w:cs="Simplified Arabic"/>
              <w:szCs w:val="22"/>
              <w:rtl/>
            </w:rPr>
          </w:r>
          <w:r w:rsidRPr="00AD0340">
            <w:rPr>
              <w:rFonts w:ascii="Times New Roman" w:hAnsi="Times New Roman" w:cs="Simplified Arabic"/>
              <w:szCs w:val="22"/>
              <w:rtl/>
            </w:rPr>
            <w:fldChar w:fldCharType="separate"/>
          </w:r>
          <w:r w:rsidRPr="00AD0340">
            <w:rPr>
              <w:rStyle w:val="Hyperlink"/>
              <w:rFonts w:ascii="Times New Roman" w:hAnsi="Times New Roman" w:cs="Simplified Arabic"/>
              <w:color w:val="auto"/>
              <w:szCs w:val="22"/>
              <w:u w:val="none"/>
              <w:rtl/>
            </w:rPr>
            <w:t xml:space="preserve">الشكل </w:t>
          </w:r>
          <w:r w:rsidRPr="00AD0340">
            <w:rPr>
              <w:rStyle w:val="Hyperlink"/>
              <w:rFonts w:ascii="Times New Roman" w:hAnsi="Times New Roman" w:cs="Simplified Arabic" w:hint="cs"/>
              <w:color w:val="auto"/>
              <w:szCs w:val="22"/>
              <w:u w:val="none"/>
              <w:rtl/>
            </w:rPr>
            <w:t>1</w:t>
          </w:r>
          <w:r w:rsidRPr="00AD0340">
            <w:rPr>
              <w:rStyle w:val="Hyperlink"/>
              <w:rFonts w:ascii="Times New Roman" w:hAnsi="Times New Roman" w:cs="Simplified Arabic"/>
              <w:color w:val="auto"/>
              <w:szCs w:val="22"/>
              <w:u w:val="none"/>
              <w:rtl/>
            </w:rPr>
            <w:t xml:space="preserve"> - خطوات تقييم المخاطر المعروضة في هذه الإرشادات وارتباطها بالفقرات من 8(أ) إلى 8(و) في</w:t>
          </w:r>
          <w:r w:rsidR="00DE1D8D">
            <w:rPr>
              <w:rStyle w:val="Hyperlink"/>
              <w:rFonts w:ascii="Times New Roman" w:hAnsi="Times New Roman" w:cs="Simplified Arabic"/>
              <w:color w:val="auto"/>
              <w:szCs w:val="22"/>
              <w:u w:val="none"/>
              <w:rtl/>
            </w:rPr>
            <w:br/>
          </w:r>
          <w:r w:rsidRPr="00AD0340">
            <w:rPr>
              <w:rStyle w:val="Hyperlink"/>
              <w:rFonts w:ascii="Times New Roman" w:hAnsi="Times New Roman" w:cs="Simplified Arabic"/>
              <w:color w:val="auto"/>
              <w:szCs w:val="22"/>
              <w:u w:val="none"/>
              <w:rtl/>
            </w:rPr>
            <w:t>المرفق الثالث للبروتوكول</w:t>
          </w:r>
          <w:r w:rsidRPr="00AD0340">
            <w:rPr>
              <w:rStyle w:val="Hyperlink"/>
              <w:rFonts w:ascii="Times New Roman" w:hAnsi="Times New Roman" w:cs="Simplified Arabic"/>
              <w:b w:val="0"/>
              <w:bCs w:val="0"/>
              <w:noProof/>
              <w:webHidden/>
              <w:color w:val="auto"/>
              <w:szCs w:val="22"/>
              <w:u w:val="none"/>
            </w:rPr>
            <w:tab/>
          </w:r>
          <w:r w:rsidR="00DE1D8D">
            <w:rPr>
              <w:rStyle w:val="Hyperlink"/>
              <w:rFonts w:ascii="Times New Roman" w:hAnsi="Times New Roman" w:cs="Simplified Arabic"/>
              <w:noProof/>
              <w:webHidden/>
              <w:color w:val="auto"/>
              <w:szCs w:val="22"/>
              <w:u w:val="none"/>
            </w:rPr>
            <w:t>15</w:t>
          </w:r>
        </w:p>
        <w:p w14:paraId="6E7D7A64" w14:textId="7B04A686" w:rsidR="00CE5420" w:rsidRPr="00AD0340" w:rsidRDefault="00D01A92" w:rsidP="00AD0340">
          <w:pPr>
            <w:pStyle w:val="TOC1"/>
            <w:rPr>
              <w:rFonts w:ascii="Times New Roman" w:eastAsiaTheme="minorEastAsia" w:hAnsi="Times New Roman" w:cs="Simplified Arabic"/>
              <w:noProof/>
              <w:kern w:val="2"/>
              <w:szCs w:val="22"/>
              <w:lang w:eastAsia="en-GB"/>
              <w14:ligatures w14:val="standardContextual"/>
            </w:rPr>
          </w:pPr>
          <w:r w:rsidRPr="00AD0340">
            <w:rPr>
              <w:rFonts w:ascii="Times New Roman" w:hAnsi="Times New Roman" w:cs="Simplified Arabic"/>
              <w:szCs w:val="22"/>
              <w:rtl/>
            </w:rPr>
            <w:fldChar w:fldCharType="end"/>
          </w:r>
          <w:r w:rsidRPr="00AD0340">
            <w:rPr>
              <w:rStyle w:val="Hyperlink"/>
              <w:rFonts w:ascii="Times New Roman" w:hAnsi="Times New Roman" w:cs="Simplified Arabic"/>
              <w:noProof/>
              <w:color w:val="auto"/>
              <w:szCs w:val="22"/>
              <w:u w:val="none"/>
              <w:rtl/>
            </w:rPr>
            <w:t>الشكل 2 - العناصر الممكنة لتصنيف استراتيجيات محرك الجينات المحورة هندسيا</w:t>
          </w:r>
          <w:r w:rsidR="00CE5420" w:rsidRPr="00AD0340">
            <w:rPr>
              <w:rFonts w:ascii="Times New Roman" w:hAnsi="Times New Roman" w:cs="Simplified Arabic"/>
              <w:noProof/>
              <w:webHidden/>
              <w:szCs w:val="22"/>
            </w:rPr>
            <w:tab/>
          </w:r>
          <w:r w:rsidR="00DE1D8D">
            <w:rPr>
              <w:rFonts w:ascii="Times New Roman" w:hAnsi="Times New Roman" w:cs="Simplified Arabic"/>
              <w:noProof/>
              <w:webHidden/>
              <w:szCs w:val="22"/>
            </w:rPr>
            <w:t>18</w:t>
          </w:r>
          <w:r w:rsidR="00CE5420" w:rsidRPr="00AD0340">
            <w:rPr>
              <w:rFonts w:ascii="Times New Roman" w:hAnsi="Times New Roman" w:cs="Simplified Arabic"/>
              <w:noProof/>
              <w:szCs w:val="22"/>
            </w:rPr>
            <w:fldChar w:fldCharType="end"/>
          </w:r>
        </w:p>
        <w:p w14:paraId="5ECD3700" w14:textId="69155203" w:rsidR="00CE5420" w:rsidRPr="00AD0340" w:rsidRDefault="00D01A92" w:rsidP="00AD0340">
          <w:pPr>
            <w:pStyle w:val="TOC1"/>
            <w:rPr>
              <w:rStyle w:val="Hyperlink"/>
              <w:rFonts w:ascii="Times New Roman" w:eastAsiaTheme="minorEastAsia" w:hAnsi="Times New Roman" w:cs="Simplified Arabic"/>
              <w:noProof/>
              <w:kern w:val="2"/>
              <w:szCs w:val="22"/>
              <w:lang w:eastAsia="en-GB"/>
              <w14:ligatures w14:val="standardContextual"/>
            </w:rPr>
          </w:pPr>
          <w:r w:rsidRPr="00AD0340">
            <w:rPr>
              <w:rFonts w:ascii="Times New Roman" w:hAnsi="Times New Roman" w:cs="Simplified Arabic"/>
              <w:szCs w:val="22"/>
              <w:rtl/>
            </w:rPr>
            <w:fldChar w:fldCharType="begin"/>
          </w:r>
          <w:r w:rsidRPr="00AD0340">
            <w:rPr>
              <w:rFonts w:ascii="Times New Roman" w:hAnsi="Times New Roman" w:cs="Simplified Arabic"/>
              <w:szCs w:val="22"/>
              <w:rtl/>
            </w:rPr>
            <w:instrText xml:space="preserve"> </w:instrText>
          </w:r>
          <w:r w:rsidRPr="00AD0340">
            <w:rPr>
              <w:rFonts w:ascii="Times New Roman" w:hAnsi="Times New Roman" w:cs="Simplified Arabic"/>
              <w:szCs w:val="22"/>
            </w:rPr>
            <w:instrText>HYPERLINK</w:instrText>
          </w:r>
          <w:r w:rsidRPr="00AD0340">
            <w:rPr>
              <w:rFonts w:ascii="Times New Roman" w:hAnsi="Times New Roman" w:cs="Simplified Arabic"/>
              <w:szCs w:val="22"/>
              <w:rtl/>
            </w:rPr>
            <w:instrText xml:space="preserve">  \</w:instrText>
          </w:r>
          <w:r w:rsidRPr="00AD0340">
            <w:rPr>
              <w:rFonts w:ascii="Times New Roman" w:hAnsi="Times New Roman" w:cs="Simplified Arabic"/>
              <w:szCs w:val="22"/>
            </w:rPr>
            <w:instrText>l</w:instrText>
          </w:r>
          <w:r w:rsidRPr="00AD0340">
            <w:rPr>
              <w:rFonts w:ascii="Times New Roman" w:hAnsi="Times New Roman" w:cs="Simplified Arabic"/>
              <w:szCs w:val="22"/>
              <w:rtl/>
            </w:rPr>
            <w:instrText xml:space="preserve"> "شكل3" </w:instrText>
          </w:r>
          <w:r w:rsidRPr="00AD0340">
            <w:rPr>
              <w:rFonts w:ascii="Times New Roman" w:hAnsi="Times New Roman" w:cs="Simplified Arabic"/>
              <w:szCs w:val="22"/>
              <w:rtl/>
            </w:rPr>
          </w:r>
          <w:r w:rsidRPr="00AD0340">
            <w:rPr>
              <w:rFonts w:ascii="Times New Roman" w:hAnsi="Times New Roman" w:cs="Simplified Arabic"/>
              <w:szCs w:val="22"/>
              <w:rtl/>
            </w:rPr>
            <w:fldChar w:fldCharType="separate"/>
          </w:r>
          <w:r w:rsidRPr="00AD0340">
            <w:rPr>
              <w:rStyle w:val="Hyperlink"/>
              <w:rFonts w:ascii="Times New Roman" w:hAnsi="Times New Roman" w:cs="Simplified Arabic"/>
              <w:szCs w:val="22"/>
              <w:rtl/>
            </w:rPr>
            <w:t>الشكل 3 - أمثلة مختارة على نُهج محرك الجينات المحورة هندسيا للبعوض</w:t>
          </w:r>
          <w:r w:rsidR="00CE5420" w:rsidRPr="00AD0340">
            <w:rPr>
              <w:rStyle w:val="Hyperlink"/>
              <w:rFonts w:ascii="Times New Roman" w:hAnsi="Times New Roman" w:cs="Simplified Arabic"/>
              <w:b w:val="0"/>
              <w:bCs w:val="0"/>
              <w:noProof/>
              <w:webHidden/>
              <w:szCs w:val="22"/>
            </w:rPr>
            <w:tab/>
          </w:r>
          <w:r w:rsidR="00DE1D8D">
            <w:rPr>
              <w:rStyle w:val="Hyperlink"/>
              <w:rFonts w:ascii="Times New Roman" w:hAnsi="Times New Roman" w:cs="Simplified Arabic"/>
              <w:noProof/>
              <w:webHidden/>
              <w:szCs w:val="22"/>
            </w:rPr>
            <w:t>22</w:t>
          </w:r>
        </w:p>
        <w:p w14:paraId="132AB328" w14:textId="2CFF6C7E" w:rsidR="00D01A92" w:rsidRPr="00AD0340" w:rsidRDefault="00D01A92" w:rsidP="00AD0340">
          <w:pPr>
            <w:pStyle w:val="TOC1"/>
            <w:rPr>
              <w:rStyle w:val="Hyperlink"/>
              <w:rFonts w:ascii="Times New Roman" w:eastAsiaTheme="minorEastAsia" w:hAnsi="Times New Roman" w:cs="Simplified Arabic"/>
              <w:noProof/>
              <w:kern w:val="2"/>
              <w:szCs w:val="22"/>
              <w:lang w:eastAsia="en-GB"/>
              <w14:ligatures w14:val="standardContextual"/>
            </w:rPr>
          </w:pPr>
          <w:r w:rsidRPr="00AD0340">
            <w:rPr>
              <w:rFonts w:ascii="Times New Roman" w:hAnsi="Times New Roman" w:cs="Simplified Arabic"/>
              <w:szCs w:val="22"/>
              <w:rtl/>
            </w:rPr>
            <w:fldChar w:fldCharType="end"/>
          </w:r>
          <w:r w:rsidRPr="00AD0340">
            <w:rPr>
              <w:rFonts w:ascii="Times New Roman" w:hAnsi="Times New Roman" w:cs="Simplified Arabic"/>
              <w:szCs w:val="22"/>
              <w:rtl/>
            </w:rPr>
            <w:fldChar w:fldCharType="begin"/>
          </w:r>
          <w:r w:rsidRPr="00AD0340">
            <w:rPr>
              <w:rFonts w:ascii="Times New Roman" w:hAnsi="Times New Roman" w:cs="Simplified Arabic"/>
              <w:szCs w:val="22"/>
              <w:rtl/>
            </w:rPr>
            <w:instrText xml:space="preserve"> </w:instrText>
          </w:r>
          <w:r w:rsidRPr="00AD0340">
            <w:rPr>
              <w:rFonts w:ascii="Times New Roman" w:hAnsi="Times New Roman" w:cs="Simplified Arabic"/>
              <w:szCs w:val="22"/>
            </w:rPr>
            <w:instrText>HYPERLINK</w:instrText>
          </w:r>
          <w:r w:rsidRPr="00AD0340">
            <w:rPr>
              <w:rFonts w:ascii="Times New Roman" w:hAnsi="Times New Roman" w:cs="Simplified Arabic"/>
              <w:szCs w:val="22"/>
              <w:rtl/>
            </w:rPr>
            <w:instrText xml:space="preserve">  \</w:instrText>
          </w:r>
          <w:r w:rsidRPr="00AD0340">
            <w:rPr>
              <w:rFonts w:ascii="Times New Roman" w:hAnsi="Times New Roman" w:cs="Simplified Arabic"/>
              <w:szCs w:val="22"/>
            </w:rPr>
            <w:instrText>l</w:instrText>
          </w:r>
          <w:r w:rsidRPr="00AD0340">
            <w:rPr>
              <w:rFonts w:ascii="Times New Roman" w:hAnsi="Times New Roman" w:cs="Simplified Arabic"/>
              <w:szCs w:val="22"/>
              <w:rtl/>
            </w:rPr>
            <w:instrText xml:space="preserve"> "شكل4" </w:instrText>
          </w:r>
          <w:r w:rsidRPr="00AD0340">
            <w:rPr>
              <w:rFonts w:ascii="Times New Roman" w:hAnsi="Times New Roman" w:cs="Simplified Arabic"/>
              <w:szCs w:val="22"/>
              <w:rtl/>
            </w:rPr>
          </w:r>
          <w:r w:rsidRPr="00AD0340">
            <w:rPr>
              <w:rFonts w:ascii="Times New Roman" w:hAnsi="Times New Roman" w:cs="Simplified Arabic"/>
              <w:szCs w:val="22"/>
              <w:rtl/>
            </w:rPr>
            <w:fldChar w:fldCharType="separate"/>
          </w:r>
          <w:r w:rsidRPr="00AD0340">
            <w:rPr>
              <w:rStyle w:val="Hyperlink"/>
              <w:rFonts w:ascii="Times New Roman" w:hAnsi="Times New Roman" w:cs="Simplified Arabic"/>
              <w:szCs w:val="22"/>
              <w:rtl/>
            </w:rPr>
            <w:t xml:space="preserve">الشكل </w:t>
          </w:r>
          <w:r w:rsidRPr="00AD0340">
            <w:rPr>
              <w:rStyle w:val="Hyperlink"/>
              <w:rFonts w:ascii="Times New Roman" w:hAnsi="Times New Roman" w:cs="Simplified Arabic" w:hint="cs"/>
              <w:szCs w:val="22"/>
              <w:rtl/>
            </w:rPr>
            <w:t>4</w:t>
          </w:r>
          <w:r w:rsidRPr="00AD0340">
            <w:rPr>
              <w:rStyle w:val="Hyperlink"/>
              <w:rFonts w:ascii="Times New Roman" w:hAnsi="Times New Roman" w:cs="Simplified Arabic"/>
              <w:szCs w:val="22"/>
              <w:rtl/>
            </w:rPr>
            <w:t xml:space="preserve"> - مسار توضيحي للضرر وكيفية اختبار فرضيات المخاطر الأساسية</w:t>
          </w:r>
          <w:r w:rsidRPr="00AD0340">
            <w:rPr>
              <w:rStyle w:val="Hyperlink"/>
              <w:rFonts w:ascii="Times New Roman" w:hAnsi="Times New Roman" w:cs="Simplified Arabic"/>
              <w:b w:val="0"/>
              <w:bCs w:val="0"/>
              <w:noProof/>
              <w:webHidden/>
              <w:szCs w:val="22"/>
            </w:rPr>
            <w:tab/>
          </w:r>
          <w:r w:rsidR="00DE1D8D">
            <w:rPr>
              <w:rStyle w:val="Hyperlink"/>
              <w:rFonts w:ascii="Times New Roman" w:hAnsi="Times New Roman" w:cs="Simplified Arabic"/>
              <w:noProof/>
              <w:webHidden/>
              <w:szCs w:val="22"/>
            </w:rPr>
            <w:t>36</w:t>
          </w:r>
        </w:p>
        <w:p w14:paraId="608E120E" w14:textId="1F8C1275" w:rsidR="00D01A92" w:rsidRPr="00AD0340" w:rsidRDefault="00D01A92" w:rsidP="00AD0340">
          <w:pPr>
            <w:pStyle w:val="TOC1"/>
            <w:rPr>
              <w:rStyle w:val="Hyperlink"/>
              <w:rFonts w:ascii="Times New Roman" w:eastAsiaTheme="minorEastAsia" w:hAnsi="Times New Roman" w:cs="Simplified Arabic"/>
              <w:noProof/>
              <w:kern w:val="2"/>
              <w:szCs w:val="22"/>
              <w:lang w:eastAsia="en-GB"/>
              <w14:ligatures w14:val="standardContextual"/>
            </w:rPr>
          </w:pPr>
          <w:r w:rsidRPr="00AD0340">
            <w:rPr>
              <w:rFonts w:ascii="Times New Roman" w:hAnsi="Times New Roman" w:cs="Simplified Arabic"/>
              <w:szCs w:val="22"/>
              <w:rtl/>
            </w:rPr>
            <w:fldChar w:fldCharType="end"/>
          </w:r>
          <w:r w:rsidRPr="00AD0340">
            <w:rPr>
              <w:rFonts w:ascii="Times New Roman" w:hAnsi="Times New Roman" w:cs="Simplified Arabic"/>
              <w:szCs w:val="22"/>
              <w:rtl/>
            </w:rPr>
            <w:fldChar w:fldCharType="begin"/>
          </w:r>
          <w:r w:rsidRPr="00AD0340">
            <w:rPr>
              <w:rFonts w:ascii="Times New Roman" w:hAnsi="Times New Roman" w:cs="Simplified Arabic"/>
              <w:szCs w:val="22"/>
              <w:rtl/>
            </w:rPr>
            <w:instrText xml:space="preserve"> </w:instrText>
          </w:r>
          <w:r w:rsidRPr="00AD0340">
            <w:rPr>
              <w:rFonts w:ascii="Times New Roman" w:hAnsi="Times New Roman" w:cs="Simplified Arabic"/>
              <w:szCs w:val="22"/>
            </w:rPr>
            <w:instrText>HYPERLINK</w:instrText>
          </w:r>
          <w:r w:rsidRPr="00AD0340">
            <w:rPr>
              <w:rFonts w:ascii="Times New Roman" w:hAnsi="Times New Roman" w:cs="Simplified Arabic"/>
              <w:szCs w:val="22"/>
              <w:rtl/>
            </w:rPr>
            <w:instrText xml:space="preserve">  \</w:instrText>
          </w:r>
          <w:r w:rsidRPr="00AD0340">
            <w:rPr>
              <w:rFonts w:ascii="Times New Roman" w:hAnsi="Times New Roman" w:cs="Simplified Arabic"/>
              <w:szCs w:val="22"/>
            </w:rPr>
            <w:instrText>l</w:instrText>
          </w:r>
          <w:r w:rsidRPr="00AD0340">
            <w:rPr>
              <w:rFonts w:ascii="Times New Roman" w:hAnsi="Times New Roman" w:cs="Simplified Arabic"/>
              <w:szCs w:val="22"/>
              <w:rtl/>
            </w:rPr>
            <w:instrText xml:space="preserve"> "جدول1" </w:instrText>
          </w:r>
          <w:r w:rsidRPr="00AD0340">
            <w:rPr>
              <w:rFonts w:ascii="Times New Roman" w:hAnsi="Times New Roman" w:cs="Simplified Arabic"/>
              <w:szCs w:val="22"/>
              <w:rtl/>
            </w:rPr>
          </w:r>
          <w:r w:rsidRPr="00AD0340">
            <w:rPr>
              <w:rFonts w:ascii="Times New Roman" w:hAnsi="Times New Roman" w:cs="Simplified Arabic"/>
              <w:szCs w:val="22"/>
              <w:rtl/>
            </w:rPr>
            <w:fldChar w:fldCharType="separate"/>
          </w:r>
          <w:r w:rsidRPr="00AD0340">
            <w:rPr>
              <w:rStyle w:val="Hyperlink"/>
              <w:rFonts w:ascii="Times New Roman" w:hAnsi="Times New Roman" w:cs="Simplified Arabic"/>
              <w:szCs w:val="22"/>
              <w:rtl/>
            </w:rPr>
            <w:t>الجدول 1 -مصفوفة للتعريف التشغيلي لضرر بيني مع بعض الأمثلة المختارة لتطبيقها</w:t>
          </w:r>
          <w:r w:rsidRPr="00AD0340">
            <w:rPr>
              <w:rStyle w:val="Hyperlink"/>
              <w:rFonts w:ascii="Times New Roman" w:hAnsi="Times New Roman" w:cs="Simplified Arabic"/>
              <w:b w:val="0"/>
              <w:bCs w:val="0"/>
              <w:noProof/>
              <w:webHidden/>
              <w:szCs w:val="22"/>
            </w:rPr>
            <w:tab/>
          </w:r>
          <w:r w:rsidR="00DE1D8D">
            <w:rPr>
              <w:rStyle w:val="Hyperlink"/>
              <w:rFonts w:ascii="Times New Roman" w:hAnsi="Times New Roman" w:cs="Simplified Arabic"/>
              <w:noProof/>
              <w:webHidden/>
              <w:szCs w:val="22"/>
            </w:rPr>
            <w:t>28</w:t>
          </w:r>
        </w:p>
        <w:p w14:paraId="455781CC" w14:textId="0B2D7DEF" w:rsidR="00D01A92" w:rsidRPr="00AD0340" w:rsidRDefault="00D01A92" w:rsidP="00AD0340">
          <w:pPr>
            <w:pStyle w:val="TOC1"/>
            <w:rPr>
              <w:rFonts w:ascii="Times New Roman" w:eastAsiaTheme="minorEastAsia" w:hAnsi="Times New Roman" w:cs="Simplified Arabic"/>
              <w:noProof/>
              <w:kern w:val="2"/>
              <w:szCs w:val="22"/>
              <w:lang w:eastAsia="en-GB"/>
              <w14:ligatures w14:val="standardContextual"/>
            </w:rPr>
          </w:pPr>
          <w:r w:rsidRPr="00AD0340">
            <w:rPr>
              <w:rFonts w:ascii="Times New Roman" w:hAnsi="Times New Roman" w:cs="Simplified Arabic"/>
              <w:szCs w:val="22"/>
              <w:rtl/>
            </w:rPr>
            <w:fldChar w:fldCharType="end"/>
          </w:r>
          <w:hyperlink w:anchor="جدول2" w:history="1">
            <w:r w:rsidRPr="00DE1D8D">
              <w:rPr>
                <w:rStyle w:val="Hyperlink"/>
                <w:rFonts w:ascii="Times New Roman" w:hAnsi="Times New Roman" w:cs="Simplified Arabic"/>
                <w:szCs w:val="22"/>
                <w:rtl/>
              </w:rPr>
              <w:t xml:space="preserve">الجدول </w:t>
            </w:r>
            <w:r w:rsidR="00AD0340" w:rsidRPr="00DE1D8D">
              <w:rPr>
                <w:rStyle w:val="Hyperlink"/>
                <w:rFonts w:ascii="Times New Roman" w:hAnsi="Times New Roman" w:cs="Simplified Arabic" w:hint="cs"/>
                <w:szCs w:val="22"/>
                <w:rtl/>
              </w:rPr>
              <w:t>2</w:t>
            </w:r>
            <w:r w:rsidRPr="00DE1D8D">
              <w:rPr>
                <w:rStyle w:val="Hyperlink"/>
                <w:rFonts w:ascii="Times New Roman" w:hAnsi="Times New Roman" w:cs="Simplified Arabic"/>
                <w:szCs w:val="22"/>
                <w:rtl/>
              </w:rPr>
              <w:t xml:space="preserve"> - مثال عن مصفوفة مخاطر مستخدمة لتقدير مستوى المخاطر</w:t>
            </w:r>
            <w:r w:rsidRPr="00DE1D8D">
              <w:rPr>
                <w:rStyle w:val="Hyperlink"/>
                <w:rFonts w:ascii="Times New Roman" w:hAnsi="Times New Roman" w:cs="Simplified Arabic"/>
                <w:noProof/>
                <w:webHidden/>
                <w:szCs w:val="22"/>
              </w:rPr>
              <w:tab/>
            </w:r>
            <w:r w:rsidR="00DE1D8D">
              <w:rPr>
                <w:rStyle w:val="Hyperlink"/>
                <w:rFonts w:ascii="Times New Roman" w:hAnsi="Times New Roman" w:cs="Simplified Arabic"/>
                <w:noProof/>
                <w:webHidden/>
                <w:szCs w:val="22"/>
              </w:rPr>
              <w:t>41</w:t>
            </w:r>
          </w:hyperlink>
        </w:p>
        <w:p w14:paraId="7606A787" w14:textId="77777777" w:rsidR="00D01A92" w:rsidRDefault="00CE5420" w:rsidP="00D01A92">
          <w:pPr>
            <w:pStyle w:val="TOC2"/>
            <w:spacing w:line="276" w:lineRule="auto"/>
            <w:rPr>
              <w:rFonts w:ascii="Times New Roman" w:hAnsi="Times New Roman" w:cs="Simplified Arabic"/>
              <w:bCs w:val="0"/>
              <w:szCs w:val="22"/>
              <w:rtl/>
            </w:rPr>
          </w:pPr>
          <w:r w:rsidRPr="00AD0340">
            <w:rPr>
              <w:rFonts w:ascii="Times New Roman" w:hAnsi="Times New Roman" w:cs="Simplified Arabic"/>
              <w:szCs w:val="22"/>
            </w:rPr>
            <w:fldChar w:fldCharType="end"/>
          </w:r>
        </w:p>
      </w:sdtContent>
    </w:sdt>
    <w:p w14:paraId="45824F5B" w14:textId="1CE0C588" w:rsidR="00817C1F" w:rsidRPr="00D01A92" w:rsidRDefault="00817C1F" w:rsidP="00D01A92">
      <w:pPr>
        <w:pStyle w:val="TOC2"/>
        <w:spacing w:line="276" w:lineRule="auto"/>
        <w:rPr>
          <w:rStyle w:val="hps"/>
          <w:rFonts w:cs="Simplified Arabic"/>
          <w:bCs w:val="0"/>
          <w:szCs w:val="22"/>
          <w:rtl/>
        </w:rPr>
      </w:pPr>
      <w:r w:rsidRPr="00D01A92">
        <w:rPr>
          <w:rStyle w:val="hps"/>
          <w:rFonts w:cs="Simplified Arabic"/>
          <w:sz w:val="24"/>
          <w:rtl/>
        </w:rPr>
        <w:br w:type="page"/>
      </w:r>
    </w:p>
    <w:p w14:paraId="71A9CC66" w14:textId="77777777" w:rsidR="00817C1F" w:rsidRDefault="00817C1F" w:rsidP="00817C1F">
      <w:pPr>
        <w:pStyle w:val="ListParagraph"/>
        <w:tabs>
          <w:tab w:val="left" w:pos="1280"/>
        </w:tabs>
        <w:bidi/>
        <w:spacing w:before="120" w:line="216" w:lineRule="auto"/>
        <w:ind w:left="567"/>
        <w:contextualSpacing w:val="0"/>
        <w:rPr>
          <w:rStyle w:val="hps"/>
          <w:rFonts w:cs="Simplified Arabic"/>
          <w:sz w:val="24"/>
          <w:rtl/>
        </w:rPr>
      </w:pPr>
    </w:p>
    <w:p w14:paraId="27DC059C" w14:textId="45555AA6" w:rsidR="00817C1F" w:rsidRPr="008B04A2" w:rsidRDefault="00817C1F" w:rsidP="008B04A2">
      <w:pPr>
        <w:pStyle w:val="Heading1"/>
        <w:rPr>
          <w:rStyle w:val="hps"/>
          <w:rtl/>
        </w:rPr>
      </w:pPr>
      <w:bookmarkStart w:id="4" w:name="_Toc162027864"/>
      <w:bookmarkStart w:id="5" w:name="_Toc163299957"/>
      <w:r w:rsidRPr="008B04A2">
        <w:rPr>
          <w:rStyle w:val="hps"/>
          <w:rFonts w:hint="cs"/>
          <w:rtl/>
        </w:rPr>
        <w:t>قائمة</w:t>
      </w:r>
      <w:r w:rsidRPr="008B04A2">
        <w:rPr>
          <w:rStyle w:val="hps"/>
          <w:rtl/>
        </w:rPr>
        <w:t xml:space="preserve"> </w:t>
      </w:r>
      <w:r w:rsidRPr="008B04A2">
        <w:rPr>
          <w:rStyle w:val="hps"/>
          <w:rFonts w:hint="cs"/>
          <w:rtl/>
        </w:rPr>
        <w:t>الأطر</w:t>
      </w:r>
      <w:bookmarkEnd w:id="4"/>
      <w:bookmarkEnd w:id="5"/>
    </w:p>
    <w:sdt>
      <w:sdtPr>
        <w:rPr>
          <w:rFonts w:ascii="Times New Roman Bold" w:eastAsia="Times New Roman" w:hAnsi="Times New Roman Bold" w:cs="Simplified Arabic"/>
          <w:b w:val="0"/>
          <w:bCs/>
          <w:caps w:val="0"/>
          <w:smallCaps/>
          <w:noProof/>
          <w:color w:val="auto"/>
          <w:sz w:val="20"/>
          <w:szCs w:val="22"/>
          <w:rtl/>
          <w:lang w:val="en-GB"/>
        </w:rPr>
        <w:id w:val="1652401664"/>
        <w:docPartObj>
          <w:docPartGallery w:val="Table of Contents"/>
          <w:docPartUnique/>
        </w:docPartObj>
      </w:sdtPr>
      <w:sdtEndPr>
        <w:rPr>
          <w:b/>
        </w:rPr>
      </w:sdtEndPr>
      <w:sdtContent>
        <w:p w14:paraId="5F19D19D" w14:textId="16B932FA" w:rsidR="00D01A92" w:rsidRPr="00AD38A0" w:rsidRDefault="00D01A92" w:rsidP="00D01A92">
          <w:pPr>
            <w:pStyle w:val="TOCHeading"/>
            <w:spacing w:before="0"/>
            <w:ind w:firstLine="0"/>
            <w:rPr>
              <w:rStyle w:val="Hyperlink"/>
              <w:rFonts w:ascii="Times New Roman Bold" w:hAnsi="Times New Roman Bold" w:cs="Simplified Arabic"/>
              <w:noProof/>
              <w:color w:val="auto"/>
              <w:szCs w:val="22"/>
              <w:u w:val="none"/>
              <w:rtl/>
            </w:rPr>
          </w:pPr>
          <w:r w:rsidRPr="00AD38A0">
            <w:rPr>
              <w:rFonts w:ascii="Times New Roman Bold" w:hAnsi="Times New Roman Bold" w:cs="Simplified Arabic"/>
              <w:bCs/>
              <w:color w:val="auto"/>
              <w:sz w:val="20"/>
              <w:szCs w:val="22"/>
            </w:rPr>
            <w:fldChar w:fldCharType="begin"/>
          </w:r>
          <w:r w:rsidRPr="00AD38A0">
            <w:rPr>
              <w:rFonts w:ascii="Times New Roman Bold" w:hAnsi="Times New Roman Bold" w:cs="Simplified Arabic"/>
              <w:color w:val="auto"/>
              <w:sz w:val="20"/>
              <w:szCs w:val="22"/>
            </w:rPr>
            <w:instrText xml:space="preserve"> TOC \o "1-3" \f \h \z \u </w:instrText>
          </w:r>
          <w:r w:rsidRPr="00AD38A0">
            <w:rPr>
              <w:rFonts w:ascii="Times New Roman Bold" w:hAnsi="Times New Roman Bold" w:cs="Simplified Arabic"/>
              <w:bCs/>
              <w:color w:val="auto"/>
              <w:sz w:val="20"/>
              <w:szCs w:val="22"/>
            </w:rPr>
            <w:fldChar w:fldCharType="separate"/>
          </w:r>
          <w:r w:rsidRPr="00AD38A0">
            <w:rPr>
              <w:rFonts w:ascii="Times New Roman Bold" w:hAnsi="Times New Roman Bold" w:cs="Simplified Arabic"/>
              <w:color w:val="auto"/>
              <w:sz w:val="20"/>
              <w:szCs w:val="22"/>
            </w:rPr>
            <w:fldChar w:fldCharType="begin"/>
          </w:r>
          <w:r w:rsidR="00AD0340" w:rsidRPr="00AD38A0">
            <w:rPr>
              <w:rFonts w:ascii="Times New Roman Bold" w:hAnsi="Times New Roman Bold" w:cs="Simplified Arabic"/>
              <w:color w:val="auto"/>
              <w:sz w:val="20"/>
              <w:szCs w:val="22"/>
            </w:rPr>
            <w:instrText>HYPERLINK  \l "</w:instrText>
          </w:r>
          <w:r w:rsidR="00AD0340" w:rsidRPr="00AD38A0">
            <w:rPr>
              <w:rFonts w:ascii="Times New Roman Bold" w:hAnsi="Times New Roman Bold" w:cs="Simplified Arabic" w:hint="cs"/>
              <w:color w:val="auto"/>
              <w:sz w:val="20"/>
              <w:szCs w:val="22"/>
              <w:rtl/>
            </w:rPr>
            <w:instrText>إطار</w:instrText>
          </w:r>
          <w:r w:rsidR="00AD0340" w:rsidRPr="00AD38A0">
            <w:rPr>
              <w:rFonts w:ascii="Times New Roman Bold" w:hAnsi="Times New Roman Bold" w:cs="Simplified Arabic"/>
              <w:color w:val="auto"/>
              <w:sz w:val="20"/>
              <w:szCs w:val="22"/>
              <w:rtl/>
            </w:rPr>
            <w:instrText>2</w:instrText>
          </w:r>
          <w:r w:rsidR="00AD0340" w:rsidRPr="00AD38A0">
            <w:rPr>
              <w:rFonts w:ascii="Times New Roman Bold" w:hAnsi="Times New Roman Bold" w:cs="Simplified Arabic"/>
              <w:color w:val="auto"/>
              <w:sz w:val="20"/>
              <w:szCs w:val="22"/>
            </w:rPr>
            <w:instrText>"</w:instrText>
          </w:r>
          <w:r w:rsidRPr="00AD38A0">
            <w:rPr>
              <w:rFonts w:ascii="Times New Roman Bold" w:hAnsi="Times New Roman Bold" w:cs="Simplified Arabic"/>
              <w:color w:val="auto"/>
              <w:sz w:val="20"/>
              <w:szCs w:val="22"/>
            </w:rPr>
          </w:r>
          <w:r w:rsidRPr="00AD38A0">
            <w:rPr>
              <w:rFonts w:ascii="Times New Roman Bold" w:hAnsi="Times New Roman Bold" w:cs="Simplified Arabic"/>
              <w:color w:val="auto"/>
              <w:sz w:val="20"/>
              <w:szCs w:val="22"/>
            </w:rPr>
            <w:fldChar w:fldCharType="separate"/>
          </w:r>
        </w:p>
        <w:p w14:paraId="7C8B52D1" w14:textId="733FA6B4" w:rsidR="00D01A92" w:rsidRPr="00AD38A0" w:rsidRDefault="00D01A92" w:rsidP="00AD0340">
          <w:pPr>
            <w:pStyle w:val="TOC1"/>
            <w:rPr>
              <w:rStyle w:val="Hyperlink"/>
              <w:rFonts w:ascii="Times New Roman Bold" w:eastAsiaTheme="minorEastAsia" w:hAnsi="Times New Roman Bold" w:cs="Simplified Arabic"/>
              <w:noProof/>
              <w:color w:val="auto"/>
              <w:kern w:val="2"/>
              <w:szCs w:val="22"/>
              <w:u w:val="none"/>
              <w:lang w:eastAsia="en-GB"/>
              <w14:ligatures w14:val="standardContextual"/>
            </w:rPr>
          </w:pPr>
          <w:r w:rsidRPr="00AD38A0">
            <w:rPr>
              <w:rFonts w:ascii="Times New Roman Bold" w:hAnsi="Times New Roman Bold" w:cs="Simplified Arabic"/>
              <w:szCs w:val="22"/>
              <w:rtl/>
            </w:rPr>
            <w:fldChar w:fldCharType="begin"/>
          </w:r>
          <w:r w:rsidR="00AD0340" w:rsidRPr="00AD38A0">
            <w:rPr>
              <w:rFonts w:ascii="Times New Roman Bold" w:hAnsi="Times New Roman Bold" w:cs="Simplified Arabic"/>
              <w:szCs w:val="22"/>
            </w:rPr>
            <w:instrText>HYPERLINK</w:instrText>
          </w:r>
          <w:r w:rsidR="00AD0340" w:rsidRPr="00AD38A0">
            <w:rPr>
              <w:rFonts w:ascii="Times New Roman Bold" w:hAnsi="Times New Roman Bold" w:cs="Simplified Arabic"/>
              <w:szCs w:val="22"/>
              <w:rtl/>
            </w:rPr>
            <w:instrText xml:space="preserve">  \</w:instrText>
          </w:r>
          <w:r w:rsidR="00AD0340" w:rsidRPr="00AD38A0">
            <w:rPr>
              <w:rFonts w:ascii="Times New Roman Bold" w:hAnsi="Times New Roman Bold" w:cs="Simplified Arabic"/>
              <w:szCs w:val="22"/>
            </w:rPr>
            <w:instrText>l</w:instrText>
          </w:r>
          <w:r w:rsidR="00AD0340" w:rsidRPr="00AD38A0">
            <w:rPr>
              <w:rFonts w:ascii="Times New Roman Bold" w:hAnsi="Times New Roman Bold" w:cs="Simplified Arabic"/>
              <w:szCs w:val="22"/>
              <w:rtl/>
            </w:rPr>
            <w:instrText xml:space="preserve"> "</w:instrText>
          </w:r>
          <w:r w:rsidR="00AD0340" w:rsidRPr="00AD38A0">
            <w:rPr>
              <w:rFonts w:ascii="Times New Roman Bold" w:hAnsi="Times New Roman Bold" w:cs="Simplified Arabic" w:hint="eastAsia"/>
              <w:szCs w:val="22"/>
              <w:rtl/>
            </w:rPr>
            <w:instrText>إطار</w:instrText>
          </w:r>
          <w:r w:rsidR="00AD0340" w:rsidRPr="00AD38A0">
            <w:rPr>
              <w:rFonts w:ascii="Times New Roman Bold" w:hAnsi="Times New Roman Bold" w:cs="Simplified Arabic"/>
              <w:szCs w:val="22"/>
              <w:rtl/>
            </w:rPr>
            <w:instrText>1"</w:instrText>
          </w:r>
          <w:r w:rsidRPr="00AD38A0">
            <w:rPr>
              <w:rFonts w:ascii="Times New Roman Bold" w:hAnsi="Times New Roman Bold" w:cs="Simplified Arabic"/>
              <w:szCs w:val="22"/>
              <w:rtl/>
            </w:rPr>
          </w:r>
          <w:r w:rsidRPr="00AD38A0">
            <w:rPr>
              <w:rFonts w:ascii="Times New Roman Bold" w:hAnsi="Times New Roman Bold" w:cs="Simplified Arabic"/>
              <w:szCs w:val="22"/>
              <w:rtl/>
            </w:rPr>
            <w:fldChar w:fldCharType="separate"/>
          </w:r>
          <w:r w:rsidRPr="00AD38A0">
            <w:rPr>
              <w:rStyle w:val="Hyperlink"/>
              <w:rFonts w:ascii="Times New Roman Bold" w:hAnsi="Times New Roman Bold" w:cs="Simplified Arabic"/>
              <w:color w:val="auto"/>
              <w:szCs w:val="22"/>
              <w:u w:val="none"/>
              <w:rtl/>
            </w:rPr>
            <w:t>ال</w:t>
          </w:r>
          <w:r w:rsidRPr="00AD38A0">
            <w:rPr>
              <w:rStyle w:val="Hyperlink"/>
              <w:rFonts w:ascii="Times New Roman Bold" w:hAnsi="Times New Roman Bold" w:cs="Simplified Arabic" w:hint="cs"/>
              <w:color w:val="auto"/>
              <w:szCs w:val="22"/>
              <w:u w:val="none"/>
              <w:rtl/>
            </w:rPr>
            <w:t>إطار</w:t>
          </w:r>
          <w:r w:rsidRPr="00AD38A0">
            <w:rPr>
              <w:rStyle w:val="Hyperlink"/>
              <w:rFonts w:ascii="Times New Roman Bold" w:hAnsi="Times New Roman Bold" w:cs="Simplified Arabic"/>
              <w:color w:val="auto"/>
              <w:szCs w:val="22"/>
              <w:u w:val="none"/>
              <w:rtl/>
            </w:rPr>
            <w:t xml:space="preserve"> </w:t>
          </w:r>
          <w:r w:rsidR="00AD0340" w:rsidRPr="00AD38A0">
            <w:rPr>
              <w:rStyle w:val="Hyperlink"/>
              <w:rFonts w:ascii="Times New Roman Bold" w:hAnsi="Times New Roman Bold" w:cs="Simplified Arabic" w:hint="cs"/>
              <w:color w:val="auto"/>
              <w:szCs w:val="22"/>
              <w:u w:val="none"/>
              <w:rtl/>
            </w:rPr>
            <w:t>1</w:t>
          </w:r>
          <w:r w:rsidRPr="00AD38A0">
            <w:rPr>
              <w:rStyle w:val="Hyperlink"/>
              <w:rFonts w:ascii="Times New Roman Bold" w:hAnsi="Times New Roman Bold" w:cs="Simplified Arabic"/>
              <w:color w:val="auto"/>
              <w:szCs w:val="22"/>
              <w:u w:val="none"/>
              <w:rtl/>
            </w:rPr>
            <w:t xml:space="preserve"> </w:t>
          </w:r>
          <w:r w:rsidR="00AD0340" w:rsidRPr="00AD38A0">
            <w:rPr>
              <w:rStyle w:val="Hyperlink"/>
              <w:rFonts w:ascii="Times New Roman Bold" w:hAnsi="Times New Roman Bold" w:cs="Simplified Arabic"/>
              <w:color w:val="auto"/>
              <w:szCs w:val="22"/>
              <w:u w:val="none"/>
              <w:rtl/>
            </w:rPr>
            <w:t>–</w:t>
          </w:r>
          <w:r w:rsidRPr="00AD38A0">
            <w:rPr>
              <w:rStyle w:val="Hyperlink"/>
              <w:rFonts w:ascii="Times New Roman Bold" w:hAnsi="Times New Roman Bold" w:cs="Simplified Arabic"/>
              <w:color w:val="auto"/>
              <w:szCs w:val="22"/>
              <w:u w:val="none"/>
              <w:rtl/>
            </w:rPr>
            <w:t xml:space="preserve"> </w:t>
          </w:r>
          <w:r w:rsidR="00AD0340" w:rsidRPr="00AD38A0">
            <w:rPr>
              <w:rStyle w:val="Hyperlink"/>
              <w:rFonts w:ascii="Times New Roman Bold" w:hAnsi="Times New Roman Bold" w:cs="Simplified Arabic" w:hint="cs"/>
              <w:color w:val="auto"/>
              <w:szCs w:val="22"/>
              <w:u w:val="none"/>
              <w:rtl/>
            </w:rPr>
            <w:t>البعوض: مقدمة</w:t>
          </w:r>
          <w:r w:rsidRPr="00AD38A0">
            <w:rPr>
              <w:rStyle w:val="Hyperlink"/>
              <w:rFonts w:ascii="Times New Roman Bold" w:hAnsi="Times New Roman Bold" w:cs="Simplified Arabic"/>
              <w:b w:val="0"/>
              <w:bCs w:val="0"/>
              <w:noProof/>
              <w:webHidden/>
              <w:color w:val="auto"/>
              <w:szCs w:val="22"/>
              <w:u w:val="none"/>
            </w:rPr>
            <w:tab/>
          </w:r>
          <w:r w:rsidR="0053033C">
            <w:rPr>
              <w:rStyle w:val="Hyperlink"/>
              <w:rFonts w:ascii="Times New Roman Bold" w:hAnsi="Times New Roman Bold" w:cs="Simplified Arabic"/>
              <w:noProof/>
              <w:webHidden/>
              <w:color w:val="auto"/>
              <w:szCs w:val="22"/>
              <w:u w:val="none"/>
            </w:rPr>
            <w:t>16</w:t>
          </w:r>
        </w:p>
        <w:p w14:paraId="07F51384" w14:textId="0E80E3C5" w:rsidR="00D01A92" w:rsidRPr="00AD38A0" w:rsidRDefault="00D01A92" w:rsidP="00AD0340">
          <w:pPr>
            <w:pStyle w:val="TOC1"/>
            <w:rPr>
              <w:rFonts w:ascii="Times New Roman Bold" w:eastAsiaTheme="minorEastAsia" w:hAnsi="Times New Roman Bold" w:cs="Simplified Arabic"/>
              <w:noProof/>
              <w:kern w:val="2"/>
              <w:szCs w:val="22"/>
              <w:lang w:eastAsia="en-GB"/>
              <w14:ligatures w14:val="standardContextual"/>
            </w:rPr>
          </w:pPr>
          <w:r w:rsidRPr="00AD38A0">
            <w:rPr>
              <w:rFonts w:ascii="Times New Roman Bold" w:hAnsi="Times New Roman Bold" w:cs="Simplified Arabic"/>
              <w:szCs w:val="22"/>
              <w:rtl/>
            </w:rPr>
            <w:fldChar w:fldCharType="end"/>
          </w:r>
          <w:r w:rsidRPr="00AD38A0">
            <w:rPr>
              <w:rStyle w:val="Hyperlink"/>
              <w:rFonts w:ascii="Times New Roman Bold" w:hAnsi="Times New Roman Bold" w:cs="Simplified Arabic"/>
              <w:noProof/>
              <w:color w:val="auto"/>
              <w:szCs w:val="22"/>
              <w:u w:val="none"/>
              <w:rtl/>
            </w:rPr>
            <w:t>ال</w:t>
          </w:r>
          <w:r w:rsidRPr="00AD38A0">
            <w:rPr>
              <w:rStyle w:val="Hyperlink"/>
              <w:rFonts w:ascii="Times New Roman Bold" w:hAnsi="Times New Roman Bold" w:cs="Simplified Arabic" w:hint="cs"/>
              <w:noProof/>
              <w:color w:val="auto"/>
              <w:szCs w:val="22"/>
              <w:u w:val="none"/>
              <w:rtl/>
            </w:rPr>
            <w:t>إطار</w:t>
          </w:r>
          <w:r w:rsidRPr="00AD38A0">
            <w:rPr>
              <w:rStyle w:val="Hyperlink"/>
              <w:rFonts w:ascii="Times New Roman Bold" w:hAnsi="Times New Roman Bold" w:cs="Simplified Arabic"/>
              <w:noProof/>
              <w:color w:val="auto"/>
              <w:szCs w:val="22"/>
              <w:u w:val="none"/>
              <w:rtl/>
            </w:rPr>
            <w:t xml:space="preserve"> 2 - </w:t>
          </w:r>
          <w:bookmarkStart w:id="6" w:name="_Hlk176928599"/>
          <w:r w:rsidR="00AD0340" w:rsidRPr="00AD38A0">
            <w:rPr>
              <w:rStyle w:val="Hyperlink"/>
              <w:rFonts w:ascii="Times New Roman Bold" w:hAnsi="Times New Roman Bold" w:cs="Simplified Arabic"/>
              <w:noProof/>
              <w:color w:val="auto"/>
              <w:szCs w:val="22"/>
              <w:u w:val="none"/>
              <w:rtl/>
            </w:rPr>
            <w:t xml:space="preserve">البعوض: الأمراض التي ينقلها </w:t>
          </w:r>
          <w:bookmarkEnd w:id="6"/>
          <w:r w:rsidR="00AD0340" w:rsidRPr="00AD38A0">
            <w:rPr>
              <w:rStyle w:val="Hyperlink"/>
              <w:rFonts w:ascii="Times New Roman Bold" w:hAnsi="Times New Roman Bold" w:cs="Simplified Arabic"/>
              <w:noProof/>
              <w:color w:val="auto"/>
              <w:szCs w:val="22"/>
              <w:u w:val="none"/>
              <w:rtl/>
            </w:rPr>
            <w:t>البعوض</w:t>
          </w:r>
          <w:r w:rsidRPr="00AD38A0">
            <w:rPr>
              <w:rFonts w:ascii="Times New Roman Bold" w:hAnsi="Times New Roman Bold" w:cs="Simplified Arabic"/>
              <w:noProof/>
              <w:webHidden/>
              <w:szCs w:val="22"/>
            </w:rPr>
            <w:tab/>
          </w:r>
          <w:r w:rsidR="0053033C">
            <w:rPr>
              <w:rFonts w:ascii="Times New Roman Bold" w:hAnsi="Times New Roman Bold" w:cs="Simplified Arabic"/>
              <w:noProof/>
              <w:webHidden/>
              <w:szCs w:val="22"/>
            </w:rPr>
            <w:t>17</w:t>
          </w:r>
          <w:r w:rsidRPr="00AD38A0">
            <w:rPr>
              <w:rFonts w:ascii="Times New Roman Bold" w:hAnsi="Times New Roman Bold" w:cs="Simplified Arabic"/>
              <w:noProof/>
              <w:szCs w:val="22"/>
            </w:rPr>
            <w:fldChar w:fldCharType="end"/>
          </w:r>
        </w:p>
        <w:p w14:paraId="5FFA5E88" w14:textId="65D5D8F8" w:rsidR="00D01A92" w:rsidRPr="00AD38A0" w:rsidRDefault="00D01A92" w:rsidP="00AD0340">
          <w:pPr>
            <w:pStyle w:val="TOC1"/>
            <w:rPr>
              <w:rStyle w:val="Hyperlink"/>
              <w:rFonts w:ascii="Times New Roman Bold" w:eastAsiaTheme="minorEastAsia" w:hAnsi="Times New Roman Bold" w:cs="Simplified Arabic"/>
              <w:noProof/>
              <w:color w:val="auto"/>
              <w:kern w:val="2"/>
              <w:szCs w:val="22"/>
              <w:u w:val="none"/>
              <w:lang w:eastAsia="en-GB"/>
              <w14:ligatures w14:val="standardContextual"/>
            </w:rPr>
          </w:pPr>
          <w:r w:rsidRPr="00AD38A0">
            <w:rPr>
              <w:rFonts w:ascii="Times New Roman Bold" w:hAnsi="Times New Roman Bold" w:cs="Simplified Arabic"/>
              <w:szCs w:val="22"/>
              <w:rtl/>
            </w:rPr>
            <w:fldChar w:fldCharType="begin"/>
          </w:r>
          <w:r w:rsidR="00AD0340" w:rsidRPr="00AD38A0">
            <w:rPr>
              <w:rFonts w:ascii="Times New Roman Bold" w:hAnsi="Times New Roman Bold" w:cs="Simplified Arabic"/>
              <w:szCs w:val="22"/>
            </w:rPr>
            <w:instrText>HYPERLINK</w:instrText>
          </w:r>
          <w:r w:rsidR="00AD0340" w:rsidRPr="00AD38A0">
            <w:rPr>
              <w:rFonts w:ascii="Times New Roman Bold" w:hAnsi="Times New Roman Bold" w:cs="Simplified Arabic"/>
              <w:szCs w:val="22"/>
              <w:rtl/>
            </w:rPr>
            <w:instrText xml:space="preserve">  \</w:instrText>
          </w:r>
          <w:r w:rsidR="00AD0340" w:rsidRPr="00AD38A0">
            <w:rPr>
              <w:rFonts w:ascii="Times New Roman Bold" w:hAnsi="Times New Roman Bold" w:cs="Simplified Arabic"/>
              <w:szCs w:val="22"/>
            </w:rPr>
            <w:instrText>l</w:instrText>
          </w:r>
          <w:r w:rsidR="00AD0340" w:rsidRPr="00AD38A0">
            <w:rPr>
              <w:rFonts w:ascii="Times New Roman Bold" w:hAnsi="Times New Roman Bold" w:cs="Simplified Arabic"/>
              <w:szCs w:val="22"/>
              <w:rtl/>
            </w:rPr>
            <w:instrText xml:space="preserve"> "</w:instrText>
          </w:r>
          <w:r w:rsidR="00AD0340" w:rsidRPr="00AD38A0">
            <w:rPr>
              <w:rFonts w:ascii="Times New Roman Bold" w:hAnsi="Times New Roman Bold" w:cs="Simplified Arabic" w:hint="eastAsia"/>
              <w:szCs w:val="22"/>
              <w:rtl/>
            </w:rPr>
            <w:instrText>إطار</w:instrText>
          </w:r>
          <w:r w:rsidR="00AD0340" w:rsidRPr="00AD38A0">
            <w:rPr>
              <w:rFonts w:ascii="Times New Roman Bold" w:hAnsi="Times New Roman Bold" w:cs="Simplified Arabic"/>
              <w:szCs w:val="22"/>
              <w:rtl/>
            </w:rPr>
            <w:instrText>3"</w:instrText>
          </w:r>
          <w:r w:rsidRPr="00AD38A0">
            <w:rPr>
              <w:rFonts w:ascii="Times New Roman Bold" w:hAnsi="Times New Roman Bold" w:cs="Simplified Arabic"/>
              <w:szCs w:val="22"/>
              <w:rtl/>
            </w:rPr>
          </w:r>
          <w:r w:rsidRPr="00AD38A0">
            <w:rPr>
              <w:rFonts w:ascii="Times New Roman Bold" w:hAnsi="Times New Roman Bold" w:cs="Simplified Arabic"/>
              <w:szCs w:val="22"/>
              <w:rtl/>
            </w:rPr>
            <w:fldChar w:fldCharType="separate"/>
          </w:r>
          <w:r w:rsidRPr="00AD38A0">
            <w:rPr>
              <w:rStyle w:val="Hyperlink"/>
              <w:rFonts w:ascii="Times New Roman Bold" w:hAnsi="Times New Roman Bold" w:cs="Simplified Arabic"/>
              <w:color w:val="auto"/>
              <w:szCs w:val="22"/>
              <w:u w:val="none"/>
              <w:rtl/>
            </w:rPr>
            <w:t>ال</w:t>
          </w:r>
          <w:r w:rsidRPr="00AD38A0">
            <w:rPr>
              <w:rStyle w:val="Hyperlink"/>
              <w:rFonts w:ascii="Times New Roman Bold" w:hAnsi="Times New Roman Bold" w:cs="Simplified Arabic" w:hint="cs"/>
              <w:color w:val="auto"/>
              <w:szCs w:val="22"/>
              <w:u w:val="none"/>
              <w:rtl/>
            </w:rPr>
            <w:t>إطار</w:t>
          </w:r>
          <w:r w:rsidRPr="00AD38A0">
            <w:rPr>
              <w:rStyle w:val="Hyperlink"/>
              <w:rFonts w:ascii="Times New Roman Bold" w:hAnsi="Times New Roman Bold" w:cs="Simplified Arabic"/>
              <w:color w:val="auto"/>
              <w:szCs w:val="22"/>
              <w:u w:val="none"/>
              <w:rtl/>
            </w:rPr>
            <w:t xml:space="preserve"> 3 - </w:t>
          </w:r>
          <w:r w:rsidR="00AD0340" w:rsidRPr="00AD38A0">
            <w:rPr>
              <w:rStyle w:val="Hyperlink"/>
              <w:rFonts w:ascii="Times New Roman Bold" w:hAnsi="Times New Roman Bold" w:cs="Simplified Arabic"/>
              <w:color w:val="auto"/>
              <w:szCs w:val="22"/>
              <w:u w:val="none"/>
              <w:rtl/>
            </w:rPr>
            <w:t>البعوض: نظم محركات الجينات المحورة هندسيا للبعوض الحي المحور</w:t>
          </w:r>
          <w:r w:rsidRPr="00AD38A0">
            <w:rPr>
              <w:rStyle w:val="Hyperlink"/>
              <w:rFonts w:ascii="Times New Roman Bold" w:hAnsi="Times New Roman Bold" w:cs="Simplified Arabic"/>
              <w:b w:val="0"/>
              <w:bCs w:val="0"/>
              <w:noProof/>
              <w:webHidden/>
              <w:color w:val="auto"/>
              <w:szCs w:val="22"/>
              <w:u w:val="none"/>
            </w:rPr>
            <w:tab/>
          </w:r>
          <w:r w:rsidR="0053033C">
            <w:rPr>
              <w:rStyle w:val="Hyperlink"/>
              <w:rFonts w:ascii="Times New Roman Bold" w:hAnsi="Times New Roman Bold" w:cs="Simplified Arabic"/>
              <w:noProof/>
              <w:webHidden/>
              <w:color w:val="auto"/>
              <w:szCs w:val="22"/>
              <w:u w:val="none"/>
            </w:rPr>
            <w:t>19</w:t>
          </w:r>
        </w:p>
        <w:p w14:paraId="23096E5C" w14:textId="5358B21A" w:rsidR="00D01A92" w:rsidRPr="00AD38A0" w:rsidRDefault="00D01A92" w:rsidP="00AD0340">
          <w:pPr>
            <w:pStyle w:val="TOC1"/>
            <w:rPr>
              <w:rStyle w:val="Hyperlink"/>
              <w:rFonts w:ascii="Times New Roman Bold" w:hAnsi="Times New Roman Bold" w:cs="Simplified Arabic"/>
              <w:color w:val="auto"/>
              <w:szCs w:val="22"/>
              <w:u w:val="none"/>
            </w:rPr>
          </w:pPr>
          <w:r w:rsidRPr="00AD38A0">
            <w:rPr>
              <w:rFonts w:ascii="Times New Roman Bold" w:hAnsi="Times New Roman Bold" w:cs="Simplified Arabic"/>
              <w:szCs w:val="22"/>
              <w:rtl/>
            </w:rPr>
            <w:fldChar w:fldCharType="end"/>
          </w:r>
          <w:r w:rsidRPr="00AD38A0">
            <w:rPr>
              <w:rFonts w:ascii="Times New Roman Bold" w:hAnsi="Times New Roman Bold" w:cs="Simplified Arabic"/>
              <w:szCs w:val="22"/>
              <w:rtl/>
            </w:rPr>
            <w:fldChar w:fldCharType="begin"/>
          </w:r>
          <w:r w:rsidR="00AD0340" w:rsidRPr="00AD38A0">
            <w:rPr>
              <w:rFonts w:ascii="Times New Roman Bold" w:hAnsi="Times New Roman Bold" w:cs="Simplified Arabic"/>
              <w:szCs w:val="22"/>
            </w:rPr>
            <w:instrText>HYPERLINK</w:instrText>
          </w:r>
          <w:r w:rsidR="00AD0340" w:rsidRPr="00AD38A0">
            <w:rPr>
              <w:rFonts w:ascii="Times New Roman Bold" w:hAnsi="Times New Roman Bold" w:cs="Simplified Arabic"/>
              <w:szCs w:val="22"/>
              <w:rtl/>
            </w:rPr>
            <w:instrText xml:space="preserve">  \</w:instrText>
          </w:r>
          <w:r w:rsidR="00AD0340" w:rsidRPr="00AD38A0">
            <w:rPr>
              <w:rFonts w:ascii="Times New Roman Bold" w:hAnsi="Times New Roman Bold" w:cs="Simplified Arabic"/>
              <w:szCs w:val="22"/>
            </w:rPr>
            <w:instrText>l</w:instrText>
          </w:r>
          <w:r w:rsidR="00AD0340" w:rsidRPr="00AD38A0">
            <w:rPr>
              <w:rFonts w:ascii="Times New Roman Bold" w:hAnsi="Times New Roman Bold" w:cs="Simplified Arabic"/>
              <w:szCs w:val="22"/>
              <w:rtl/>
            </w:rPr>
            <w:instrText xml:space="preserve"> "</w:instrText>
          </w:r>
          <w:r w:rsidR="00AD0340" w:rsidRPr="00AD38A0">
            <w:rPr>
              <w:rFonts w:ascii="Times New Roman Bold" w:hAnsi="Times New Roman Bold" w:cs="Simplified Arabic" w:hint="eastAsia"/>
              <w:szCs w:val="22"/>
              <w:rtl/>
            </w:rPr>
            <w:instrText>إطار</w:instrText>
          </w:r>
          <w:r w:rsidR="00AD0340" w:rsidRPr="00AD38A0">
            <w:rPr>
              <w:rFonts w:ascii="Times New Roman Bold" w:hAnsi="Times New Roman Bold" w:cs="Simplified Arabic"/>
              <w:szCs w:val="22"/>
              <w:rtl/>
            </w:rPr>
            <w:instrText>4"</w:instrText>
          </w:r>
          <w:r w:rsidRPr="00AD38A0">
            <w:rPr>
              <w:rFonts w:ascii="Times New Roman Bold" w:hAnsi="Times New Roman Bold" w:cs="Simplified Arabic"/>
              <w:szCs w:val="22"/>
              <w:rtl/>
            </w:rPr>
          </w:r>
          <w:r w:rsidRPr="00AD38A0">
            <w:rPr>
              <w:rFonts w:ascii="Times New Roman Bold" w:hAnsi="Times New Roman Bold" w:cs="Simplified Arabic"/>
              <w:szCs w:val="22"/>
              <w:rtl/>
            </w:rPr>
            <w:fldChar w:fldCharType="separate"/>
          </w:r>
          <w:r w:rsidRPr="00AD38A0">
            <w:rPr>
              <w:rStyle w:val="Hyperlink"/>
              <w:rFonts w:ascii="Times New Roman Bold" w:hAnsi="Times New Roman Bold" w:cs="Simplified Arabic"/>
              <w:color w:val="auto"/>
              <w:szCs w:val="22"/>
              <w:u w:val="none"/>
              <w:rtl/>
            </w:rPr>
            <w:t>ال</w:t>
          </w:r>
          <w:r w:rsidRPr="00AD38A0">
            <w:rPr>
              <w:rStyle w:val="Hyperlink"/>
              <w:rFonts w:ascii="Times New Roman Bold" w:hAnsi="Times New Roman Bold" w:cs="Simplified Arabic" w:hint="cs"/>
              <w:color w:val="auto"/>
              <w:szCs w:val="22"/>
              <w:u w:val="none"/>
              <w:rtl/>
            </w:rPr>
            <w:t>إطار</w:t>
          </w:r>
          <w:r w:rsidRPr="00AD38A0">
            <w:rPr>
              <w:rStyle w:val="Hyperlink"/>
              <w:rFonts w:ascii="Times New Roman Bold" w:hAnsi="Times New Roman Bold" w:cs="Simplified Arabic"/>
              <w:color w:val="auto"/>
              <w:szCs w:val="22"/>
              <w:u w:val="none"/>
              <w:rtl/>
            </w:rPr>
            <w:t xml:space="preserve"> </w:t>
          </w:r>
          <w:r w:rsidRPr="00AD38A0">
            <w:rPr>
              <w:rStyle w:val="Hyperlink"/>
              <w:rFonts w:ascii="Times New Roman Bold" w:hAnsi="Times New Roman Bold" w:cs="Simplified Arabic" w:hint="cs"/>
              <w:color w:val="auto"/>
              <w:szCs w:val="22"/>
              <w:u w:val="none"/>
              <w:rtl/>
            </w:rPr>
            <w:t>4</w:t>
          </w:r>
          <w:r w:rsidRPr="00AD38A0">
            <w:rPr>
              <w:rStyle w:val="Hyperlink"/>
              <w:rFonts w:ascii="Times New Roman Bold" w:hAnsi="Times New Roman Bold" w:cs="Simplified Arabic"/>
              <w:color w:val="auto"/>
              <w:szCs w:val="22"/>
              <w:u w:val="none"/>
              <w:rtl/>
            </w:rPr>
            <w:t xml:space="preserve"> - </w:t>
          </w:r>
          <w:r w:rsidR="00AD0340" w:rsidRPr="00AD38A0">
            <w:rPr>
              <w:rStyle w:val="Hyperlink"/>
              <w:rFonts w:ascii="Times New Roman Bold" w:hAnsi="Times New Roman Bold" w:cs="Simplified Arabic"/>
              <w:color w:val="auto"/>
              <w:szCs w:val="22"/>
              <w:u w:val="none"/>
              <w:rtl/>
            </w:rPr>
            <w:t>البعوض: تحديد خصائص البعوض الحي المحور الذي يحتوي على محركات جينات محورة هندسيا</w:t>
          </w:r>
          <w:r w:rsidR="00AD0340" w:rsidRPr="00AD38A0">
            <w:rPr>
              <w:rStyle w:val="Hyperlink"/>
              <w:rFonts w:ascii="Times New Roman Bold" w:hAnsi="Times New Roman Bold" w:cs="Simplified Arabic" w:hint="cs"/>
              <w:color w:val="auto"/>
              <w:szCs w:val="22"/>
              <w:u w:val="none"/>
              <w:rtl/>
            </w:rPr>
            <w:t xml:space="preserve"> </w:t>
          </w:r>
          <w:r w:rsidR="00AD0340" w:rsidRPr="00AD38A0">
            <w:rPr>
              <w:rStyle w:val="Hyperlink"/>
              <w:rFonts w:ascii="Times New Roman Bold" w:hAnsi="Times New Roman Bold" w:cs="Simplified Arabic"/>
              <w:color w:val="auto"/>
              <w:szCs w:val="22"/>
              <w:u w:val="none"/>
              <w:rtl/>
            </w:rPr>
            <w:t>والبيئات المتلقية المحتملة</w:t>
          </w:r>
          <w:r w:rsidRPr="00AD38A0">
            <w:rPr>
              <w:rStyle w:val="Hyperlink"/>
              <w:rFonts w:ascii="Times New Roman Bold" w:hAnsi="Times New Roman Bold" w:cs="Simplified Arabic"/>
              <w:b w:val="0"/>
              <w:bCs w:val="0"/>
              <w:noProof/>
              <w:webHidden/>
              <w:color w:val="auto"/>
              <w:szCs w:val="22"/>
              <w:u w:val="none"/>
            </w:rPr>
            <w:tab/>
          </w:r>
          <w:r w:rsidR="0053033C">
            <w:rPr>
              <w:rStyle w:val="Hyperlink"/>
              <w:rFonts w:ascii="Times New Roman Bold" w:hAnsi="Times New Roman Bold" w:cs="Simplified Arabic"/>
              <w:noProof/>
              <w:webHidden/>
              <w:color w:val="auto"/>
              <w:szCs w:val="22"/>
              <w:u w:val="none"/>
            </w:rPr>
            <w:t>30</w:t>
          </w:r>
        </w:p>
        <w:p w14:paraId="3BDB88ED" w14:textId="47A62113" w:rsidR="00D01A92" w:rsidRPr="00AD38A0" w:rsidRDefault="00D01A92" w:rsidP="00AD0340">
          <w:pPr>
            <w:pStyle w:val="TOC1"/>
            <w:rPr>
              <w:rStyle w:val="Hyperlink"/>
              <w:rFonts w:ascii="Times New Roman Bold" w:eastAsiaTheme="minorEastAsia" w:hAnsi="Times New Roman Bold" w:cs="Simplified Arabic"/>
              <w:noProof/>
              <w:color w:val="auto"/>
              <w:kern w:val="2"/>
              <w:szCs w:val="22"/>
              <w:u w:val="none"/>
              <w:lang w:eastAsia="en-GB"/>
              <w14:ligatures w14:val="standardContextual"/>
            </w:rPr>
          </w:pPr>
          <w:r w:rsidRPr="00AD38A0">
            <w:rPr>
              <w:rFonts w:ascii="Times New Roman Bold" w:hAnsi="Times New Roman Bold" w:cs="Simplified Arabic"/>
              <w:szCs w:val="22"/>
              <w:rtl/>
            </w:rPr>
            <w:fldChar w:fldCharType="end"/>
          </w:r>
          <w:r w:rsidRPr="00AD38A0">
            <w:rPr>
              <w:rFonts w:ascii="Times New Roman Bold" w:hAnsi="Times New Roman Bold" w:cs="Simplified Arabic"/>
              <w:szCs w:val="22"/>
              <w:rtl/>
            </w:rPr>
            <w:fldChar w:fldCharType="begin"/>
          </w:r>
          <w:r w:rsidR="00AD0340" w:rsidRPr="00AD38A0">
            <w:rPr>
              <w:rFonts w:ascii="Times New Roman Bold" w:hAnsi="Times New Roman Bold" w:cs="Simplified Arabic"/>
              <w:szCs w:val="22"/>
            </w:rPr>
            <w:instrText>HYPERLINK</w:instrText>
          </w:r>
          <w:r w:rsidR="00AD0340" w:rsidRPr="00AD38A0">
            <w:rPr>
              <w:rFonts w:ascii="Times New Roman Bold" w:hAnsi="Times New Roman Bold" w:cs="Simplified Arabic"/>
              <w:szCs w:val="22"/>
              <w:rtl/>
            </w:rPr>
            <w:instrText xml:space="preserve">  \</w:instrText>
          </w:r>
          <w:r w:rsidR="00AD0340" w:rsidRPr="00AD38A0">
            <w:rPr>
              <w:rFonts w:ascii="Times New Roman Bold" w:hAnsi="Times New Roman Bold" w:cs="Simplified Arabic"/>
              <w:szCs w:val="22"/>
            </w:rPr>
            <w:instrText>l</w:instrText>
          </w:r>
          <w:r w:rsidR="00AD0340" w:rsidRPr="00AD38A0">
            <w:rPr>
              <w:rFonts w:ascii="Times New Roman Bold" w:hAnsi="Times New Roman Bold" w:cs="Simplified Arabic"/>
              <w:szCs w:val="22"/>
              <w:rtl/>
            </w:rPr>
            <w:instrText xml:space="preserve"> "</w:instrText>
          </w:r>
          <w:r w:rsidR="00AD0340" w:rsidRPr="00AD38A0">
            <w:rPr>
              <w:rFonts w:ascii="Times New Roman Bold" w:hAnsi="Times New Roman Bold" w:cs="Simplified Arabic" w:hint="eastAsia"/>
              <w:szCs w:val="22"/>
              <w:rtl/>
            </w:rPr>
            <w:instrText>إطار</w:instrText>
          </w:r>
          <w:r w:rsidR="00AD0340" w:rsidRPr="00AD38A0">
            <w:rPr>
              <w:rFonts w:ascii="Times New Roman Bold" w:hAnsi="Times New Roman Bold" w:cs="Simplified Arabic"/>
              <w:szCs w:val="22"/>
              <w:rtl/>
            </w:rPr>
            <w:instrText>5"</w:instrText>
          </w:r>
          <w:r w:rsidRPr="00AD38A0">
            <w:rPr>
              <w:rFonts w:ascii="Times New Roman Bold" w:hAnsi="Times New Roman Bold" w:cs="Simplified Arabic"/>
              <w:szCs w:val="22"/>
              <w:rtl/>
            </w:rPr>
          </w:r>
          <w:r w:rsidRPr="00AD38A0">
            <w:rPr>
              <w:rFonts w:ascii="Times New Roman Bold" w:hAnsi="Times New Roman Bold" w:cs="Simplified Arabic"/>
              <w:szCs w:val="22"/>
              <w:rtl/>
            </w:rPr>
            <w:fldChar w:fldCharType="separate"/>
          </w:r>
          <w:r w:rsidRPr="00AD38A0">
            <w:rPr>
              <w:rStyle w:val="Hyperlink"/>
              <w:rFonts w:ascii="Times New Roman Bold" w:hAnsi="Times New Roman Bold" w:cs="Simplified Arabic"/>
              <w:color w:val="auto"/>
              <w:szCs w:val="22"/>
              <w:u w:val="none"/>
              <w:rtl/>
            </w:rPr>
            <w:t>ال</w:t>
          </w:r>
          <w:r w:rsidRPr="00AD38A0">
            <w:rPr>
              <w:rStyle w:val="Hyperlink"/>
              <w:rFonts w:ascii="Times New Roman Bold" w:hAnsi="Times New Roman Bold" w:cs="Simplified Arabic" w:hint="cs"/>
              <w:color w:val="auto"/>
              <w:szCs w:val="22"/>
              <w:u w:val="none"/>
              <w:rtl/>
            </w:rPr>
            <w:t>إطار 5</w:t>
          </w:r>
          <w:r w:rsidRPr="00AD38A0">
            <w:rPr>
              <w:rStyle w:val="Hyperlink"/>
              <w:rFonts w:ascii="Times New Roman Bold" w:hAnsi="Times New Roman Bold" w:cs="Simplified Arabic"/>
              <w:color w:val="auto"/>
              <w:szCs w:val="22"/>
              <w:u w:val="none"/>
              <w:rtl/>
            </w:rPr>
            <w:t xml:space="preserve"> -</w:t>
          </w:r>
          <w:r w:rsidRPr="00AD38A0">
            <w:rPr>
              <w:rStyle w:val="Hyperlink"/>
              <w:rFonts w:ascii="Times New Roman Bold" w:hAnsi="Times New Roman Bold" w:cs="Simplified Arabic" w:hint="cs"/>
              <w:color w:val="auto"/>
              <w:szCs w:val="22"/>
              <w:u w:val="none"/>
              <w:rtl/>
            </w:rPr>
            <w:t xml:space="preserve"> </w:t>
          </w:r>
          <w:r w:rsidR="00AD0340" w:rsidRPr="00AD38A0">
            <w:rPr>
              <w:rStyle w:val="Hyperlink"/>
              <w:rFonts w:ascii="Times New Roman Bold" w:hAnsi="Times New Roman Bold" w:cs="Simplified Arabic"/>
              <w:color w:val="auto"/>
              <w:szCs w:val="22"/>
              <w:u w:val="none"/>
              <w:rtl/>
            </w:rPr>
            <w:t>البعوض: التأثيرات الضارة المفترضة للبعوض الحي المحور الذي يحتوي على محركات جينات محورة هندسيا</w:t>
          </w:r>
          <w:r w:rsidRPr="00AD38A0">
            <w:rPr>
              <w:rStyle w:val="Hyperlink"/>
              <w:rFonts w:ascii="Times New Roman Bold" w:hAnsi="Times New Roman Bold" w:cs="Simplified Arabic"/>
              <w:b w:val="0"/>
              <w:bCs w:val="0"/>
              <w:noProof/>
              <w:webHidden/>
              <w:color w:val="auto"/>
              <w:szCs w:val="22"/>
              <w:u w:val="none"/>
            </w:rPr>
            <w:tab/>
          </w:r>
          <w:r w:rsidR="0053033C">
            <w:rPr>
              <w:rStyle w:val="Hyperlink"/>
              <w:rFonts w:ascii="Times New Roman Bold" w:hAnsi="Times New Roman Bold" w:cs="Simplified Arabic"/>
              <w:noProof/>
              <w:webHidden/>
              <w:color w:val="auto"/>
              <w:szCs w:val="22"/>
              <w:u w:val="none"/>
            </w:rPr>
            <w:t>32</w:t>
          </w:r>
        </w:p>
        <w:p w14:paraId="7020CD34" w14:textId="1AA5FE05" w:rsidR="00D01A92" w:rsidRPr="00AD38A0" w:rsidRDefault="00D01A92" w:rsidP="00AD0340">
          <w:pPr>
            <w:pStyle w:val="TOC1"/>
            <w:rPr>
              <w:rFonts w:ascii="Times New Roman Bold" w:eastAsiaTheme="minorEastAsia" w:hAnsi="Times New Roman Bold" w:cs="Simplified Arabic"/>
              <w:noProof/>
              <w:kern w:val="2"/>
              <w:szCs w:val="22"/>
              <w:lang w:eastAsia="en-GB"/>
              <w14:ligatures w14:val="standardContextual"/>
            </w:rPr>
          </w:pPr>
          <w:r w:rsidRPr="00AD38A0">
            <w:rPr>
              <w:rFonts w:ascii="Times New Roman Bold" w:hAnsi="Times New Roman Bold" w:cs="Simplified Arabic"/>
              <w:szCs w:val="22"/>
              <w:rtl/>
            </w:rPr>
            <w:fldChar w:fldCharType="end"/>
          </w:r>
          <w:hyperlink w:anchor="إطار6" w:history="1">
            <w:r w:rsidRPr="00AD38A0">
              <w:rPr>
                <w:rStyle w:val="Hyperlink"/>
                <w:rFonts w:ascii="Times New Roman Bold" w:hAnsi="Times New Roman Bold" w:cs="Simplified Arabic"/>
                <w:color w:val="auto"/>
                <w:szCs w:val="22"/>
                <w:u w:val="none"/>
                <w:rtl/>
              </w:rPr>
              <w:t>ال</w:t>
            </w:r>
            <w:r w:rsidRPr="00AD38A0">
              <w:rPr>
                <w:rStyle w:val="Hyperlink"/>
                <w:rFonts w:ascii="Times New Roman Bold" w:hAnsi="Times New Roman Bold" w:cs="Simplified Arabic" w:hint="cs"/>
                <w:color w:val="auto"/>
                <w:szCs w:val="22"/>
                <w:u w:val="none"/>
                <w:rtl/>
              </w:rPr>
              <w:t>إطار 6</w:t>
            </w:r>
            <w:r w:rsidRPr="00AD38A0">
              <w:rPr>
                <w:rStyle w:val="Hyperlink"/>
                <w:rFonts w:ascii="Times New Roman Bold" w:hAnsi="Times New Roman Bold" w:cs="Simplified Arabic"/>
                <w:color w:val="auto"/>
                <w:szCs w:val="22"/>
                <w:u w:val="none"/>
                <w:rtl/>
              </w:rPr>
              <w:t xml:space="preserve"> - </w:t>
            </w:r>
            <w:r w:rsidR="00AD0340" w:rsidRPr="00AD38A0">
              <w:rPr>
                <w:rStyle w:val="Hyperlink"/>
                <w:rFonts w:ascii="Times New Roman Bold" w:hAnsi="Times New Roman Bold" w:cs="Simplified Arabic"/>
                <w:color w:val="auto"/>
                <w:szCs w:val="22"/>
                <w:u w:val="none"/>
                <w:rtl/>
              </w:rPr>
              <w:t>البعوض: مسار توضيحي للضرر وكيفية اختبار فرضيات المخاطر الأساسية</w:t>
            </w:r>
            <w:r w:rsidRPr="00AD38A0">
              <w:rPr>
                <w:rStyle w:val="Hyperlink"/>
                <w:rFonts w:ascii="Times New Roman Bold" w:hAnsi="Times New Roman Bold" w:cs="Simplified Arabic"/>
                <w:noProof/>
                <w:webHidden/>
                <w:color w:val="auto"/>
                <w:szCs w:val="22"/>
                <w:u w:val="none"/>
              </w:rPr>
              <w:tab/>
            </w:r>
            <w:r w:rsidR="0053033C">
              <w:rPr>
                <w:rStyle w:val="Hyperlink"/>
                <w:rFonts w:ascii="Times New Roman Bold" w:hAnsi="Times New Roman Bold" w:cs="Simplified Arabic"/>
                <w:noProof/>
                <w:webHidden/>
                <w:color w:val="auto"/>
                <w:szCs w:val="22"/>
                <w:u w:val="none"/>
              </w:rPr>
              <w:t>35</w:t>
            </w:r>
          </w:hyperlink>
        </w:p>
        <w:p w14:paraId="46AB04ED" w14:textId="33A48954" w:rsidR="00AD0340" w:rsidRPr="00AD38A0" w:rsidRDefault="00D01A92" w:rsidP="00AD0340">
          <w:pPr>
            <w:pStyle w:val="TOC1"/>
            <w:rPr>
              <w:rFonts w:ascii="Times New Roman Bold" w:eastAsiaTheme="minorEastAsia" w:hAnsi="Times New Roman Bold" w:cs="Simplified Arabic"/>
              <w:noProof/>
              <w:kern w:val="2"/>
              <w:szCs w:val="22"/>
              <w:lang w:eastAsia="en-GB"/>
              <w14:ligatures w14:val="standardContextual"/>
            </w:rPr>
          </w:pPr>
          <w:r w:rsidRPr="00AD38A0">
            <w:rPr>
              <w:rFonts w:ascii="Times New Roman Bold" w:hAnsi="Times New Roman Bold" w:cs="Simplified Arabic"/>
              <w:szCs w:val="22"/>
            </w:rPr>
            <w:fldChar w:fldCharType="end"/>
          </w:r>
          <w:hyperlink w:anchor="إطار7" w:history="1">
            <w:r w:rsidR="00AD0340" w:rsidRPr="00AD38A0">
              <w:rPr>
                <w:rStyle w:val="Hyperlink"/>
                <w:rFonts w:ascii="Times New Roman Bold" w:hAnsi="Times New Roman Bold" w:cs="Simplified Arabic"/>
                <w:color w:val="auto"/>
                <w:szCs w:val="22"/>
                <w:u w:val="none"/>
                <w:rtl/>
              </w:rPr>
              <w:t>ال</w:t>
            </w:r>
            <w:r w:rsidR="00AD0340" w:rsidRPr="00AD38A0">
              <w:rPr>
                <w:rStyle w:val="Hyperlink"/>
                <w:rFonts w:ascii="Times New Roman Bold" w:hAnsi="Times New Roman Bold" w:cs="Simplified Arabic" w:hint="cs"/>
                <w:color w:val="auto"/>
                <w:szCs w:val="22"/>
                <w:u w:val="none"/>
                <w:rtl/>
              </w:rPr>
              <w:t>إطار 7</w:t>
            </w:r>
            <w:r w:rsidR="00AD0340" w:rsidRPr="00AD38A0">
              <w:rPr>
                <w:rStyle w:val="Hyperlink"/>
                <w:rFonts w:ascii="Times New Roman Bold" w:hAnsi="Times New Roman Bold" w:cs="Simplified Arabic"/>
                <w:color w:val="auto"/>
                <w:szCs w:val="22"/>
                <w:u w:val="none"/>
                <w:rtl/>
              </w:rPr>
              <w:t xml:space="preserve"> - البعوض: أمثلة توضيحية على بعض التأثيرات الضارة المحتملة للبعوض الحي المحور الذي يحتوي</w:t>
            </w:r>
            <w:r w:rsidR="00AD0340" w:rsidRPr="00AD38A0">
              <w:rPr>
                <w:rStyle w:val="Hyperlink"/>
                <w:rFonts w:ascii="Times New Roman Bold" w:hAnsi="Times New Roman Bold" w:cs="Simplified Arabic" w:hint="cs"/>
                <w:color w:val="auto"/>
                <w:szCs w:val="22"/>
                <w:u w:val="none"/>
                <w:rtl/>
              </w:rPr>
              <w:t xml:space="preserve"> </w:t>
            </w:r>
            <w:r w:rsidR="00AD0340" w:rsidRPr="00AD38A0">
              <w:rPr>
                <w:rStyle w:val="Hyperlink"/>
                <w:rFonts w:ascii="Times New Roman Bold" w:hAnsi="Times New Roman Bold" w:cs="Simplified Arabic"/>
                <w:color w:val="auto"/>
                <w:szCs w:val="22"/>
                <w:u w:val="none"/>
                <w:rtl/>
              </w:rPr>
              <w:t>على محركات جينات محورة هندسيا</w:t>
            </w:r>
            <w:r w:rsidR="00AD0340" w:rsidRPr="00AD38A0">
              <w:rPr>
                <w:rStyle w:val="Hyperlink"/>
                <w:rFonts w:ascii="Times New Roman Bold" w:hAnsi="Times New Roman Bold" w:cs="Simplified Arabic"/>
                <w:noProof/>
                <w:webHidden/>
                <w:color w:val="auto"/>
                <w:szCs w:val="22"/>
                <w:u w:val="none"/>
              </w:rPr>
              <w:tab/>
            </w:r>
            <w:r w:rsidR="0053033C">
              <w:rPr>
                <w:rStyle w:val="Hyperlink"/>
                <w:rFonts w:ascii="Times New Roman Bold" w:hAnsi="Times New Roman Bold" w:cs="Simplified Arabic"/>
                <w:noProof/>
                <w:webHidden/>
                <w:color w:val="auto"/>
                <w:szCs w:val="22"/>
                <w:u w:val="none"/>
              </w:rPr>
              <w:t>37</w:t>
            </w:r>
          </w:hyperlink>
        </w:p>
        <w:p w14:paraId="2B0C5FEF" w14:textId="314698ED" w:rsidR="00AD0340" w:rsidRPr="00AD38A0" w:rsidRDefault="00000000" w:rsidP="00AD0340">
          <w:pPr>
            <w:pStyle w:val="TOC1"/>
            <w:rPr>
              <w:rFonts w:ascii="Times New Roman Bold" w:eastAsiaTheme="minorEastAsia" w:hAnsi="Times New Roman Bold" w:cs="Simplified Arabic"/>
              <w:noProof/>
              <w:kern w:val="2"/>
              <w:szCs w:val="22"/>
              <w:lang w:eastAsia="en-GB"/>
              <w14:ligatures w14:val="standardContextual"/>
            </w:rPr>
          </w:pPr>
          <w:hyperlink w:anchor="إطار8" w:history="1">
            <w:r w:rsidR="00AD0340" w:rsidRPr="00AD38A0">
              <w:rPr>
                <w:rStyle w:val="Hyperlink"/>
                <w:rFonts w:ascii="Times New Roman Bold" w:hAnsi="Times New Roman Bold" w:cs="Simplified Arabic"/>
                <w:color w:val="auto"/>
                <w:szCs w:val="22"/>
                <w:u w:val="none"/>
                <w:rtl/>
              </w:rPr>
              <w:t>ال</w:t>
            </w:r>
            <w:r w:rsidR="00AD0340" w:rsidRPr="00AD38A0">
              <w:rPr>
                <w:rStyle w:val="Hyperlink"/>
                <w:rFonts w:ascii="Times New Roman Bold" w:hAnsi="Times New Roman Bold" w:cs="Simplified Arabic" w:hint="cs"/>
                <w:color w:val="auto"/>
                <w:szCs w:val="22"/>
                <w:u w:val="none"/>
                <w:rtl/>
              </w:rPr>
              <w:t>إطار 8</w:t>
            </w:r>
            <w:r w:rsidR="00AD0340" w:rsidRPr="00AD38A0">
              <w:rPr>
                <w:rStyle w:val="Hyperlink"/>
                <w:rFonts w:ascii="Times New Roman Bold" w:hAnsi="Times New Roman Bold" w:cs="Simplified Arabic"/>
                <w:color w:val="auto"/>
                <w:szCs w:val="22"/>
                <w:u w:val="none"/>
                <w:rtl/>
              </w:rPr>
              <w:t xml:space="preserve"> - تدفق الجينات</w:t>
            </w:r>
            <w:r w:rsidR="00AD0340" w:rsidRPr="00AD38A0">
              <w:rPr>
                <w:rStyle w:val="Hyperlink"/>
                <w:rFonts w:ascii="Times New Roman Bold" w:hAnsi="Times New Roman Bold" w:cs="Simplified Arabic"/>
                <w:noProof/>
                <w:webHidden/>
                <w:color w:val="auto"/>
                <w:szCs w:val="22"/>
                <w:u w:val="none"/>
              </w:rPr>
              <w:tab/>
            </w:r>
            <w:r w:rsidR="00D278C0">
              <w:rPr>
                <w:rStyle w:val="Hyperlink"/>
                <w:rFonts w:ascii="Times New Roman Bold" w:hAnsi="Times New Roman Bold" w:cs="Simplified Arabic"/>
                <w:noProof/>
                <w:webHidden/>
                <w:color w:val="auto"/>
                <w:szCs w:val="22"/>
                <w:u w:val="none"/>
              </w:rPr>
              <w:t>38</w:t>
            </w:r>
          </w:hyperlink>
        </w:p>
        <w:p w14:paraId="14C92FB0" w14:textId="66CC7B30" w:rsidR="00AD0340" w:rsidRPr="00AD38A0" w:rsidRDefault="00000000" w:rsidP="00AD0340">
          <w:pPr>
            <w:pStyle w:val="TOC1"/>
            <w:rPr>
              <w:rFonts w:ascii="Times New Roman Bold" w:eastAsiaTheme="minorEastAsia" w:hAnsi="Times New Roman Bold" w:cs="Simplified Arabic"/>
              <w:noProof/>
              <w:kern w:val="2"/>
              <w:szCs w:val="22"/>
              <w:lang w:eastAsia="en-GB"/>
              <w14:ligatures w14:val="standardContextual"/>
            </w:rPr>
          </w:pPr>
          <w:hyperlink w:anchor="إطار9" w:history="1">
            <w:r w:rsidR="00AD0340" w:rsidRPr="00AD38A0">
              <w:rPr>
                <w:rStyle w:val="Hyperlink"/>
                <w:rFonts w:ascii="Times New Roman Bold" w:hAnsi="Times New Roman Bold" w:cs="Simplified Arabic"/>
                <w:color w:val="auto"/>
                <w:szCs w:val="22"/>
                <w:u w:val="none"/>
                <w:rtl/>
              </w:rPr>
              <w:t>ال</w:t>
            </w:r>
            <w:r w:rsidR="00AD0340" w:rsidRPr="00AD38A0">
              <w:rPr>
                <w:rStyle w:val="Hyperlink"/>
                <w:rFonts w:ascii="Times New Roman Bold" w:hAnsi="Times New Roman Bold" w:cs="Simplified Arabic" w:hint="cs"/>
                <w:color w:val="auto"/>
                <w:szCs w:val="22"/>
                <w:u w:val="none"/>
                <w:rtl/>
              </w:rPr>
              <w:t>إطار 9</w:t>
            </w:r>
            <w:r w:rsidR="00AD0340" w:rsidRPr="00AD38A0">
              <w:rPr>
                <w:rStyle w:val="Hyperlink"/>
                <w:rFonts w:ascii="Times New Roman Bold" w:hAnsi="Times New Roman Bold" w:cs="Simplified Arabic"/>
                <w:color w:val="auto"/>
                <w:szCs w:val="22"/>
                <w:u w:val="none"/>
                <w:rtl/>
              </w:rPr>
              <w:t xml:space="preserve"> - البعوض: اختيار العوامل المقارنة للبعوض الحي المحور الذي يحتوي على محركات جينات محورة</w:t>
            </w:r>
            <w:r w:rsidR="00AD0340" w:rsidRPr="00AD38A0">
              <w:rPr>
                <w:rStyle w:val="Hyperlink"/>
                <w:rFonts w:ascii="Times New Roman Bold" w:hAnsi="Times New Roman Bold" w:cs="Simplified Arabic" w:hint="cs"/>
                <w:color w:val="auto"/>
                <w:szCs w:val="22"/>
                <w:u w:val="none"/>
                <w:rtl/>
              </w:rPr>
              <w:t xml:space="preserve"> </w:t>
            </w:r>
            <w:r w:rsidR="00AD0340" w:rsidRPr="00AD38A0">
              <w:rPr>
                <w:rStyle w:val="Hyperlink"/>
                <w:rFonts w:ascii="Times New Roman Bold" w:hAnsi="Times New Roman Bold" w:cs="Simplified Arabic"/>
                <w:color w:val="auto"/>
                <w:szCs w:val="22"/>
                <w:u w:val="none"/>
                <w:rtl/>
              </w:rPr>
              <w:t>هندسيا</w:t>
            </w:r>
            <w:r w:rsidR="00AD0340" w:rsidRPr="00AD38A0">
              <w:rPr>
                <w:rStyle w:val="Hyperlink"/>
                <w:rFonts w:ascii="Times New Roman Bold" w:hAnsi="Times New Roman Bold" w:cs="Simplified Arabic"/>
                <w:noProof/>
                <w:webHidden/>
                <w:color w:val="auto"/>
                <w:szCs w:val="22"/>
                <w:u w:val="none"/>
              </w:rPr>
              <w:tab/>
            </w:r>
            <w:r w:rsidR="00D278C0">
              <w:rPr>
                <w:rStyle w:val="Hyperlink"/>
                <w:rFonts w:ascii="Times New Roman Bold" w:hAnsi="Times New Roman Bold" w:cs="Simplified Arabic"/>
                <w:noProof/>
                <w:webHidden/>
                <w:color w:val="auto"/>
                <w:szCs w:val="22"/>
                <w:u w:val="none"/>
              </w:rPr>
              <w:t>44</w:t>
            </w:r>
          </w:hyperlink>
        </w:p>
        <w:p w14:paraId="053740F1" w14:textId="52891720" w:rsidR="00AD0340" w:rsidRPr="00BE3023" w:rsidRDefault="00BE3023" w:rsidP="00AD0340">
          <w:pPr>
            <w:pStyle w:val="TOC1"/>
            <w:rPr>
              <w:rStyle w:val="Hyperlink"/>
              <w:rFonts w:ascii="Times New Roman Bold" w:eastAsiaTheme="minorEastAsia" w:hAnsi="Times New Roman Bold" w:cs="Simplified Arabic"/>
              <w:noProof/>
              <w:color w:val="auto"/>
              <w:kern w:val="2"/>
              <w:szCs w:val="22"/>
              <w:u w:val="none"/>
              <w:lang w:eastAsia="en-GB"/>
              <w14:ligatures w14:val="standardContextual"/>
            </w:rPr>
          </w:pPr>
          <w:r w:rsidRPr="00BE3023">
            <w:rPr>
              <w:rFonts w:ascii="Times New Roman Bold" w:hAnsi="Times New Roman Bold" w:cs="Simplified Arabic"/>
              <w:szCs w:val="22"/>
              <w:rtl/>
            </w:rPr>
            <w:fldChar w:fldCharType="begin"/>
          </w:r>
          <w:r w:rsidRPr="00BE3023">
            <w:rPr>
              <w:rFonts w:ascii="Times New Roman Bold" w:hAnsi="Times New Roman Bold" w:cs="Simplified Arabic"/>
              <w:szCs w:val="22"/>
              <w:rtl/>
            </w:rPr>
            <w:instrText xml:space="preserve"> </w:instrText>
          </w:r>
          <w:r w:rsidRPr="00BE3023">
            <w:rPr>
              <w:rFonts w:ascii="Times New Roman Bold" w:hAnsi="Times New Roman Bold" w:cs="Simplified Arabic"/>
              <w:szCs w:val="22"/>
            </w:rPr>
            <w:instrText>HYPERLINK</w:instrText>
          </w:r>
          <w:r w:rsidRPr="00BE3023">
            <w:rPr>
              <w:rFonts w:ascii="Times New Roman Bold" w:hAnsi="Times New Roman Bold" w:cs="Simplified Arabic"/>
              <w:szCs w:val="22"/>
              <w:rtl/>
            </w:rPr>
            <w:instrText xml:space="preserve">  \</w:instrText>
          </w:r>
          <w:r w:rsidRPr="00BE3023">
            <w:rPr>
              <w:rFonts w:ascii="Times New Roman Bold" w:hAnsi="Times New Roman Bold" w:cs="Simplified Arabic"/>
              <w:szCs w:val="22"/>
            </w:rPr>
            <w:instrText>l</w:instrText>
          </w:r>
          <w:r w:rsidRPr="00BE3023">
            <w:rPr>
              <w:rFonts w:ascii="Times New Roman Bold" w:hAnsi="Times New Roman Bold" w:cs="Simplified Arabic"/>
              <w:szCs w:val="22"/>
              <w:rtl/>
            </w:rPr>
            <w:instrText xml:space="preserve"> "</w:instrText>
          </w:r>
          <w:r w:rsidRPr="00BE3023">
            <w:rPr>
              <w:rFonts w:ascii="Times New Roman Bold" w:hAnsi="Times New Roman Bold" w:cs="Simplified Arabic" w:hint="eastAsia"/>
              <w:szCs w:val="22"/>
              <w:rtl/>
            </w:rPr>
            <w:instrText>إطار</w:instrText>
          </w:r>
          <w:r w:rsidRPr="00BE3023">
            <w:rPr>
              <w:rFonts w:ascii="Times New Roman Bold" w:hAnsi="Times New Roman Bold" w:cs="Simplified Arabic"/>
              <w:szCs w:val="22"/>
              <w:rtl/>
            </w:rPr>
            <w:instrText xml:space="preserve">10" </w:instrText>
          </w:r>
          <w:r w:rsidRPr="00BE3023">
            <w:rPr>
              <w:rFonts w:ascii="Times New Roman Bold" w:hAnsi="Times New Roman Bold" w:cs="Simplified Arabic"/>
              <w:szCs w:val="22"/>
              <w:rtl/>
            </w:rPr>
          </w:r>
          <w:r w:rsidRPr="00BE3023">
            <w:rPr>
              <w:rFonts w:ascii="Times New Roman Bold" w:hAnsi="Times New Roman Bold" w:cs="Simplified Arabic"/>
              <w:szCs w:val="22"/>
              <w:rtl/>
            </w:rPr>
            <w:fldChar w:fldCharType="separate"/>
          </w:r>
          <w:r w:rsidR="00AD0340" w:rsidRPr="00BE3023">
            <w:rPr>
              <w:rStyle w:val="Hyperlink"/>
              <w:rFonts w:ascii="Times New Roman Bold" w:hAnsi="Times New Roman Bold" w:cs="Simplified Arabic"/>
              <w:color w:val="auto"/>
              <w:szCs w:val="22"/>
              <w:u w:val="none"/>
              <w:rtl/>
            </w:rPr>
            <w:t>ال</w:t>
          </w:r>
          <w:r w:rsidR="00AD0340" w:rsidRPr="00BE3023">
            <w:rPr>
              <w:rStyle w:val="Hyperlink"/>
              <w:rFonts w:ascii="Times New Roman Bold" w:hAnsi="Times New Roman Bold" w:cs="Simplified Arabic" w:hint="cs"/>
              <w:color w:val="auto"/>
              <w:szCs w:val="22"/>
              <w:u w:val="none"/>
              <w:rtl/>
            </w:rPr>
            <w:t>إطار 10</w:t>
          </w:r>
          <w:r w:rsidR="00AD0340" w:rsidRPr="00BE3023">
            <w:rPr>
              <w:rStyle w:val="Hyperlink"/>
              <w:rFonts w:ascii="Times New Roman Bold" w:hAnsi="Times New Roman Bold" w:cs="Simplified Arabic"/>
              <w:color w:val="auto"/>
              <w:szCs w:val="22"/>
              <w:u w:val="none"/>
              <w:rtl/>
            </w:rPr>
            <w:t xml:space="preserve"> - البعوض: الاختبار التدرجي</w:t>
          </w:r>
          <w:r w:rsidR="00AD0340" w:rsidRPr="00BE3023">
            <w:rPr>
              <w:rStyle w:val="Hyperlink"/>
              <w:rFonts w:ascii="Times New Roman Bold" w:hAnsi="Times New Roman Bold" w:cs="Simplified Arabic"/>
              <w:noProof/>
              <w:webHidden/>
              <w:color w:val="auto"/>
              <w:szCs w:val="22"/>
              <w:u w:val="none"/>
            </w:rPr>
            <w:tab/>
          </w:r>
          <w:r w:rsidR="00D278C0">
            <w:rPr>
              <w:rStyle w:val="Hyperlink"/>
              <w:rFonts w:ascii="Times New Roman Bold" w:hAnsi="Times New Roman Bold" w:cs="Simplified Arabic"/>
              <w:noProof/>
              <w:webHidden/>
              <w:color w:val="auto"/>
              <w:szCs w:val="22"/>
              <w:u w:val="none"/>
            </w:rPr>
            <w:t>47</w:t>
          </w:r>
        </w:p>
        <w:p w14:paraId="33C31466" w14:textId="2ABE660F" w:rsidR="00AD0340" w:rsidRPr="00AD38A0" w:rsidRDefault="00BE3023" w:rsidP="00AD0340">
          <w:pPr>
            <w:pStyle w:val="TOC1"/>
            <w:rPr>
              <w:rFonts w:ascii="Times New Roman Bold" w:eastAsiaTheme="minorEastAsia" w:hAnsi="Times New Roman Bold" w:cs="Simplified Arabic"/>
              <w:noProof/>
              <w:kern w:val="2"/>
              <w:szCs w:val="22"/>
              <w:lang w:eastAsia="en-GB"/>
              <w14:ligatures w14:val="standardContextual"/>
            </w:rPr>
          </w:pPr>
          <w:r w:rsidRPr="00BE3023">
            <w:rPr>
              <w:rFonts w:ascii="Times New Roman Bold" w:hAnsi="Times New Roman Bold" w:cs="Simplified Arabic"/>
              <w:szCs w:val="22"/>
              <w:rtl/>
            </w:rPr>
            <w:fldChar w:fldCharType="end"/>
          </w:r>
          <w:hyperlink w:anchor="إطار11" w:history="1">
            <w:r w:rsidR="00AD0340" w:rsidRPr="00AD38A0">
              <w:rPr>
                <w:rStyle w:val="Hyperlink"/>
                <w:rFonts w:ascii="Times New Roman Bold" w:hAnsi="Times New Roman Bold" w:cs="Simplified Arabic"/>
                <w:color w:val="auto"/>
                <w:szCs w:val="22"/>
                <w:u w:val="none"/>
                <w:rtl/>
              </w:rPr>
              <w:t>ال</w:t>
            </w:r>
            <w:r w:rsidR="00AD0340" w:rsidRPr="00AD38A0">
              <w:rPr>
                <w:rStyle w:val="Hyperlink"/>
                <w:rFonts w:ascii="Times New Roman Bold" w:hAnsi="Times New Roman Bold" w:cs="Simplified Arabic" w:hint="cs"/>
                <w:color w:val="auto"/>
                <w:szCs w:val="22"/>
                <w:u w:val="none"/>
                <w:rtl/>
              </w:rPr>
              <w:t>إطار 11</w:t>
            </w:r>
            <w:r w:rsidR="00AD0340" w:rsidRPr="00AD38A0">
              <w:rPr>
                <w:rStyle w:val="Hyperlink"/>
                <w:rFonts w:ascii="Times New Roman Bold" w:hAnsi="Times New Roman Bold" w:cs="Simplified Arabic"/>
                <w:color w:val="auto"/>
                <w:szCs w:val="22"/>
                <w:u w:val="none"/>
                <w:rtl/>
              </w:rPr>
              <w:t xml:space="preserve"> - البعوض: استراتيجيات إدارة المخاطر</w:t>
            </w:r>
            <w:r w:rsidR="00AD0340" w:rsidRPr="00AD38A0">
              <w:rPr>
                <w:rStyle w:val="Hyperlink"/>
                <w:rFonts w:ascii="Times New Roman Bold" w:hAnsi="Times New Roman Bold" w:cs="Simplified Arabic"/>
                <w:noProof/>
                <w:webHidden/>
                <w:color w:val="auto"/>
                <w:szCs w:val="22"/>
                <w:u w:val="none"/>
              </w:rPr>
              <w:tab/>
            </w:r>
            <w:r w:rsidR="00D278C0">
              <w:rPr>
                <w:rStyle w:val="Hyperlink"/>
                <w:rFonts w:ascii="Times New Roman Bold" w:hAnsi="Times New Roman Bold" w:cs="Simplified Arabic"/>
                <w:noProof/>
                <w:webHidden/>
                <w:color w:val="auto"/>
                <w:szCs w:val="22"/>
                <w:u w:val="none"/>
              </w:rPr>
              <w:t>50</w:t>
            </w:r>
          </w:hyperlink>
        </w:p>
        <w:p w14:paraId="5DF26565" w14:textId="0DB821C9" w:rsidR="00AD0340" w:rsidRPr="00AD38A0" w:rsidRDefault="00000000" w:rsidP="00AD0340">
          <w:pPr>
            <w:pStyle w:val="TOC1"/>
            <w:rPr>
              <w:rFonts w:ascii="Times New Roman Bold" w:eastAsiaTheme="minorEastAsia" w:hAnsi="Times New Roman Bold" w:cs="Simplified Arabic"/>
              <w:noProof/>
              <w:kern w:val="2"/>
              <w:szCs w:val="22"/>
              <w:lang w:eastAsia="en-GB"/>
              <w14:ligatures w14:val="standardContextual"/>
            </w:rPr>
          </w:pPr>
          <w:hyperlink w:anchor="إطار12" w:history="1">
            <w:r w:rsidR="00AD0340" w:rsidRPr="00AD38A0">
              <w:rPr>
                <w:rStyle w:val="Hyperlink"/>
                <w:rFonts w:ascii="Times New Roman Bold" w:hAnsi="Times New Roman Bold" w:cs="Simplified Arabic"/>
                <w:color w:val="auto"/>
                <w:szCs w:val="22"/>
                <w:u w:val="none"/>
                <w:rtl/>
              </w:rPr>
              <w:t>ال</w:t>
            </w:r>
            <w:r w:rsidR="00AD0340" w:rsidRPr="00AD38A0">
              <w:rPr>
                <w:rStyle w:val="Hyperlink"/>
                <w:rFonts w:ascii="Times New Roman Bold" w:hAnsi="Times New Roman Bold" w:cs="Simplified Arabic" w:hint="cs"/>
                <w:color w:val="auto"/>
                <w:szCs w:val="22"/>
                <w:u w:val="none"/>
                <w:rtl/>
              </w:rPr>
              <w:t>إطار 12</w:t>
            </w:r>
            <w:r w:rsidR="00AD0340" w:rsidRPr="00AD38A0">
              <w:rPr>
                <w:rStyle w:val="Hyperlink"/>
                <w:rFonts w:ascii="Times New Roman Bold" w:hAnsi="Times New Roman Bold" w:cs="Simplified Arabic"/>
                <w:color w:val="auto"/>
                <w:szCs w:val="22"/>
                <w:u w:val="none"/>
                <w:rtl/>
              </w:rPr>
              <w:t xml:space="preserve"> - البعوض: اعتبارات للرصد</w:t>
            </w:r>
            <w:r w:rsidR="00AD0340" w:rsidRPr="00AD38A0">
              <w:rPr>
                <w:rStyle w:val="Hyperlink"/>
                <w:rFonts w:ascii="Times New Roman Bold" w:hAnsi="Times New Roman Bold" w:cs="Simplified Arabic"/>
                <w:noProof/>
                <w:webHidden/>
                <w:color w:val="auto"/>
                <w:szCs w:val="22"/>
                <w:u w:val="none"/>
              </w:rPr>
              <w:tab/>
            </w:r>
            <w:r w:rsidR="00D278C0">
              <w:rPr>
                <w:rStyle w:val="Hyperlink"/>
                <w:rFonts w:ascii="Times New Roman Bold" w:hAnsi="Times New Roman Bold" w:cs="Simplified Arabic"/>
                <w:noProof/>
                <w:webHidden/>
                <w:color w:val="auto"/>
                <w:szCs w:val="22"/>
                <w:u w:val="none"/>
              </w:rPr>
              <w:t>52</w:t>
            </w:r>
          </w:hyperlink>
        </w:p>
        <w:p w14:paraId="3728B373" w14:textId="01666C68" w:rsidR="00AD0340" w:rsidRPr="00AD38A0" w:rsidRDefault="00000000" w:rsidP="00AD0340">
          <w:pPr>
            <w:pStyle w:val="TOC1"/>
            <w:rPr>
              <w:rFonts w:ascii="Times New Roman Bold" w:eastAsiaTheme="minorEastAsia" w:hAnsi="Times New Roman Bold" w:cs="Simplified Arabic"/>
              <w:noProof/>
              <w:kern w:val="2"/>
              <w:szCs w:val="22"/>
              <w:lang w:eastAsia="en-GB"/>
              <w14:ligatures w14:val="standardContextual"/>
            </w:rPr>
          </w:pPr>
          <w:hyperlink w:anchor="إطار13" w:history="1">
            <w:r w:rsidR="00AD0340" w:rsidRPr="00AD38A0">
              <w:rPr>
                <w:rStyle w:val="Hyperlink"/>
                <w:rFonts w:ascii="Times New Roman Bold" w:hAnsi="Times New Roman Bold" w:cs="Simplified Arabic"/>
                <w:color w:val="auto"/>
                <w:szCs w:val="22"/>
                <w:u w:val="none"/>
                <w:rtl/>
              </w:rPr>
              <w:t>ال</w:t>
            </w:r>
            <w:r w:rsidR="00AD0340" w:rsidRPr="00AD38A0">
              <w:rPr>
                <w:rStyle w:val="Hyperlink"/>
                <w:rFonts w:ascii="Times New Roman Bold" w:hAnsi="Times New Roman Bold" w:cs="Simplified Arabic" w:hint="cs"/>
                <w:color w:val="auto"/>
                <w:szCs w:val="22"/>
                <w:u w:val="none"/>
                <w:rtl/>
              </w:rPr>
              <w:t>إطار 13</w:t>
            </w:r>
            <w:r w:rsidR="00AD0340" w:rsidRPr="00AD38A0">
              <w:rPr>
                <w:rStyle w:val="Hyperlink"/>
                <w:rFonts w:ascii="Times New Roman Bold" w:hAnsi="Times New Roman Bold" w:cs="Simplified Arabic"/>
                <w:color w:val="auto"/>
                <w:szCs w:val="22"/>
                <w:u w:val="none"/>
                <w:rtl/>
              </w:rPr>
              <w:t xml:space="preserve"> - البعوض: إرشادات محددة لرصد إطلاقات البعوض الحي المحور الذي يحتوي على محركات جينات</w:t>
            </w:r>
            <w:r w:rsidR="00AD0340" w:rsidRPr="00AD38A0">
              <w:rPr>
                <w:rStyle w:val="Hyperlink"/>
                <w:rFonts w:ascii="Times New Roman Bold" w:hAnsi="Times New Roman Bold" w:cs="Simplified Arabic" w:hint="cs"/>
                <w:color w:val="auto"/>
                <w:szCs w:val="22"/>
                <w:u w:val="none"/>
                <w:rtl/>
              </w:rPr>
              <w:t xml:space="preserve"> </w:t>
            </w:r>
            <w:r w:rsidR="00AD0340" w:rsidRPr="00AD38A0">
              <w:rPr>
                <w:rStyle w:val="Hyperlink"/>
                <w:rFonts w:ascii="Times New Roman Bold" w:hAnsi="Times New Roman Bold" w:cs="Simplified Arabic"/>
                <w:color w:val="auto"/>
                <w:szCs w:val="22"/>
                <w:u w:val="none"/>
                <w:rtl/>
              </w:rPr>
              <w:t>محورة هندسيا</w:t>
            </w:r>
            <w:r w:rsidR="00AD0340" w:rsidRPr="00AD38A0">
              <w:rPr>
                <w:rStyle w:val="Hyperlink"/>
                <w:rFonts w:ascii="Times New Roman Bold" w:hAnsi="Times New Roman Bold" w:cs="Simplified Arabic"/>
                <w:noProof/>
                <w:webHidden/>
                <w:color w:val="auto"/>
                <w:szCs w:val="22"/>
                <w:u w:val="none"/>
              </w:rPr>
              <w:tab/>
            </w:r>
            <w:r w:rsidR="00D278C0">
              <w:rPr>
                <w:rStyle w:val="Hyperlink"/>
                <w:rFonts w:ascii="Times New Roman Bold" w:hAnsi="Times New Roman Bold" w:cs="Simplified Arabic"/>
                <w:noProof/>
                <w:webHidden/>
                <w:color w:val="auto"/>
                <w:szCs w:val="22"/>
                <w:u w:val="none"/>
              </w:rPr>
              <w:t>55</w:t>
            </w:r>
          </w:hyperlink>
        </w:p>
        <w:p w14:paraId="4B230699" w14:textId="26AB3930" w:rsidR="00817C1F" w:rsidRPr="00AD0340" w:rsidRDefault="00000000" w:rsidP="00AD0340">
          <w:pPr>
            <w:pStyle w:val="TOC2"/>
            <w:spacing w:line="276" w:lineRule="auto"/>
            <w:rPr>
              <w:rStyle w:val="hps"/>
              <w:rFonts w:cs="Simplified Arabic"/>
              <w:bCs w:val="0"/>
              <w:szCs w:val="22"/>
              <w:rtl/>
            </w:rPr>
          </w:pPr>
        </w:p>
      </w:sdtContent>
    </w:sdt>
    <w:p w14:paraId="2A34C07D" w14:textId="631FA9DE" w:rsidR="00817C1F" w:rsidRDefault="00817C1F" w:rsidP="00817C1F">
      <w:pPr>
        <w:pStyle w:val="ListParagraph"/>
        <w:tabs>
          <w:tab w:val="left" w:pos="1280"/>
        </w:tabs>
        <w:bidi/>
        <w:spacing w:before="120" w:line="216" w:lineRule="auto"/>
        <w:ind w:left="567"/>
        <w:contextualSpacing w:val="0"/>
        <w:rPr>
          <w:rStyle w:val="hps"/>
          <w:rFonts w:cs="Simplified Arabic"/>
          <w:sz w:val="24"/>
          <w:rtl/>
        </w:rPr>
      </w:pPr>
      <w:r>
        <w:rPr>
          <w:rStyle w:val="hps"/>
          <w:rFonts w:cs="Simplified Arabic"/>
          <w:sz w:val="24"/>
          <w:rtl/>
        </w:rPr>
        <w:br w:type="page"/>
      </w:r>
    </w:p>
    <w:p w14:paraId="5CFDD417" w14:textId="77777777" w:rsidR="00817C1F" w:rsidRPr="00E628A1" w:rsidRDefault="00817C1F" w:rsidP="00E628A1">
      <w:pPr>
        <w:pStyle w:val="Heading1"/>
        <w:ind w:firstLine="4"/>
        <w:rPr>
          <w:rStyle w:val="hps"/>
          <w:rtl/>
        </w:rPr>
      </w:pPr>
      <w:bookmarkStart w:id="7" w:name="_Toc162027865"/>
      <w:bookmarkStart w:id="8" w:name="_Toc163299958"/>
      <w:r w:rsidRPr="00E628A1">
        <w:rPr>
          <w:rStyle w:val="hps"/>
          <w:rtl/>
        </w:rPr>
        <w:lastRenderedPageBreak/>
        <w:t>شكر وتقدير</w:t>
      </w:r>
      <w:bookmarkEnd w:id="7"/>
      <w:bookmarkEnd w:id="8"/>
    </w:p>
    <w:p w14:paraId="10BE50F2" w14:textId="73D9A138" w:rsidR="00817C1F" w:rsidRDefault="00D523B2" w:rsidP="00023BB6">
      <w:pPr>
        <w:tabs>
          <w:tab w:val="left" w:pos="1280"/>
        </w:tabs>
        <w:bidi/>
        <w:spacing w:before="120" w:line="216" w:lineRule="auto"/>
        <w:rPr>
          <w:rStyle w:val="hps"/>
          <w:rFonts w:cs="Simplified Arabic"/>
          <w:sz w:val="24"/>
          <w:rtl/>
        </w:rPr>
      </w:pPr>
      <w:r>
        <w:rPr>
          <w:rStyle w:val="hps"/>
          <w:rFonts w:cs="Simplified Arabic" w:hint="cs"/>
          <w:sz w:val="24"/>
          <w:rtl/>
        </w:rPr>
        <w:t>حظي</w:t>
      </w:r>
      <w:r w:rsidR="00817C1F" w:rsidRPr="00817C1F">
        <w:rPr>
          <w:rStyle w:val="hps"/>
          <w:rFonts w:cs="Simplified Arabic"/>
          <w:sz w:val="24"/>
          <w:rtl/>
        </w:rPr>
        <w:t xml:space="preserve"> العمل الذي </w:t>
      </w:r>
      <w:r w:rsidR="0040493D">
        <w:rPr>
          <w:rStyle w:val="hps"/>
          <w:rFonts w:cs="Simplified Arabic" w:hint="cs"/>
          <w:sz w:val="24"/>
          <w:rtl/>
        </w:rPr>
        <w:t>استند إليه إعداد</w:t>
      </w:r>
      <w:r>
        <w:rPr>
          <w:rStyle w:val="hps"/>
          <w:rFonts w:cs="Simplified Arabic" w:hint="cs"/>
          <w:sz w:val="24"/>
          <w:rtl/>
        </w:rPr>
        <w:t xml:space="preserve"> هذه</w:t>
      </w:r>
      <w:r w:rsidR="00817C1F" w:rsidRPr="00817C1F">
        <w:rPr>
          <w:rStyle w:val="hps"/>
          <w:rFonts w:cs="Simplified Arabic"/>
          <w:sz w:val="24"/>
          <w:rtl/>
        </w:rPr>
        <w:t xml:space="preserve"> الوثيقة </w:t>
      </w:r>
      <w:r>
        <w:rPr>
          <w:rStyle w:val="hps"/>
          <w:rFonts w:cs="Simplified Arabic" w:hint="cs"/>
          <w:sz w:val="24"/>
          <w:rtl/>
        </w:rPr>
        <w:t>بدعم</w:t>
      </w:r>
      <w:r w:rsidR="00817C1F" w:rsidRPr="00817C1F">
        <w:rPr>
          <w:rStyle w:val="hps"/>
          <w:rFonts w:cs="Simplified Arabic"/>
          <w:sz w:val="24"/>
          <w:rtl/>
        </w:rPr>
        <w:t xml:space="preserve"> المنح المقدمة من الاتحاد الأوروبي وحكومة فنلندا</w:t>
      </w:r>
      <w:r w:rsidR="00817C1F" w:rsidRPr="00817C1F">
        <w:rPr>
          <w:rStyle w:val="hps"/>
          <w:rFonts w:cs="Simplified Arabic"/>
          <w:sz w:val="24"/>
        </w:rPr>
        <w:t>.</w:t>
      </w:r>
    </w:p>
    <w:p w14:paraId="50C4964B" w14:textId="33C3756C" w:rsidR="00817C1F" w:rsidRDefault="00817C1F" w:rsidP="00023BB6">
      <w:pPr>
        <w:tabs>
          <w:tab w:val="left" w:pos="1280"/>
        </w:tabs>
        <w:bidi/>
        <w:spacing w:before="120" w:line="216" w:lineRule="auto"/>
        <w:rPr>
          <w:rStyle w:val="hps"/>
          <w:rFonts w:cs="Simplified Arabic"/>
          <w:sz w:val="24"/>
          <w:rtl/>
        </w:rPr>
      </w:pPr>
      <w:r w:rsidRPr="00817C1F">
        <w:rPr>
          <w:rStyle w:val="hps"/>
          <w:rFonts w:cs="Simplified Arabic"/>
          <w:sz w:val="24"/>
          <w:rtl/>
        </w:rPr>
        <w:t xml:space="preserve">وتود </w:t>
      </w:r>
      <w:r w:rsidR="0040493D">
        <w:rPr>
          <w:rStyle w:val="hps"/>
          <w:rFonts w:cs="Simplified Arabic" w:hint="cs"/>
          <w:sz w:val="24"/>
          <w:rtl/>
        </w:rPr>
        <w:t>أمانة اتفاقية التنوع البيولوجي</w:t>
      </w:r>
      <w:r w:rsidRPr="00817C1F">
        <w:rPr>
          <w:rStyle w:val="hps"/>
          <w:rFonts w:cs="Simplified Arabic"/>
          <w:sz w:val="24"/>
          <w:rtl/>
        </w:rPr>
        <w:t xml:space="preserve"> </w:t>
      </w:r>
      <w:r w:rsidR="00D523B2">
        <w:rPr>
          <w:rStyle w:val="hps"/>
          <w:rFonts w:cs="Simplified Arabic" w:hint="cs"/>
          <w:sz w:val="24"/>
          <w:rtl/>
        </w:rPr>
        <w:t>التوجه بالشكر إلى</w:t>
      </w:r>
      <w:r w:rsidR="0040493D">
        <w:rPr>
          <w:rStyle w:val="hps"/>
          <w:rFonts w:cs="Simplified Arabic" w:hint="cs"/>
          <w:sz w:val="24"/>
          <w:rtl/>
        </w:rPr>
        <w:t xml:space="preserve"> المركز الدولي للهندسة الوراثية والتكنولوجيا البيولوجية على تطويره للمخطط التفصيلي الأولي، وإلى</w:t>
      </w:r>
      <w:r w:rsidRPr="00817C1F">
        <w:rPr>
          <w:rStyle w:val="hps"/>
          <w:rFonts w:cs="Simplified Arabic"/>
          <w:sz w:val="24"/>
          <w:rtl/>
        </w:rPr>
        <w:t xml:space="preserve"> أعضاء فريق الخبراء التقنيين المخصص </w:t>
      </w:r>
      <w:r w:rsidR="00D523B2">
        <w:rPr>
          <w:rStyle w:val="hps"/>
          <w:rFonts w:cs="Simplified Arabic" w:hint="cs"/>
          <w:sz w:val="24"/>
          <w:rtl/>
        </w:rPr>
        <w:t>المعني ب</w:t>
      </w:r>
      <w:r w:rsidRPr="00817C1F">
        <w:rPr>
          <w:rStyle w:val="hps"/>
          <w:rFonts w:cs="Simplified Arabic"/>
          <w:sz w:val="24"/>
          <w:rtl/>
        </w:rPr>
        <w:t xml:space="preserve">تقييم المخاطر على مساهماتهم </w:t>
      </w:r>
      <w:r w:rsidR="00D523B2">
        <w:rPr>
          <w:rStyle w:val="hps"/>
          <w:rFonts w:cs="Simplified Arabic" w:hint="cs"/>
          <w:sz w:val="24"/>
          <w:rtl/>
        </w:rPr>
        <w:t>المستفيضة</w:t>
      </w:r>
      <w:r w:rsidRPr="00817C1F">
        <w:rPr>
          <w:rStyle w:val="hps"/>
          <w:rFonts w:cs="Simplified Arabic"/>
          <w:sz w:val="24"/>
          <w:rtl/>
        </w:rPr>
        <w:t xml:space="preserve"> </w:t>
      </w:r>
      <w:r w:rsidR="0040493D">
        <w:rPr>
          <w:rStyle w:val="hps"/>
          <w:rFonts w:cs="Simplified Arabic" w:hint="cs"/>
          <w:sz w:val="24"/>
          <w:rtl/>
        </w:rPr>
        <w:t>في إضفاء الصيغة النهائية على</w:t>
      </w:r>
      <w:r w:rsidRPr="00817C1F">
        <w:rPr>
          <w:rStyle w:val="hps"/>
          <w:rFonts w:cs="Simplified Arabic"/>
          <w:sz w:val="24"/>
          <w:rtl/>
        </w:rPr>
        <w:t xml:space="preserve"> </w:t>
      </w:r>
      <w:r w:rsidR="007B4CD9">
        <w:rPr>
          <w:rStyle w:val="hps"/>
          <w:rFonts w:cs="Simplified Arabic" w:hint="cs"/>
          <w:sz w:val="24"/>
          <w:rtl/>
        </w:rPr>
        <w:t xml:space="preserve">المخطط </w:t>
      </w:r>
      <w:r w:rsidRPr="00817C1F">
        <w:rPr>
          <w:rStyle w:val="hps"/>
          <w:rFonts w:cs="Simplified Arabic"/>
          <w:sz w:val="24"/>
          <w:rtl/>
        </w:rPr>
        <w:t>وصياغ</w:t>
      </w:r>
      <w:r w:rsidR="0040493D">
        <w:rPr>
          <w:rStyle w:val="hps"/>
          <w:rFonts w:cs="Simplified Arabic" w:hint="cs"/>
          <w:sz w:val="24"/>
          <w:rtl/>
        </w:rPr>
        <w:t>تهم</w:t>
      </w:r>
      <w:r w:rsidRPr="00817C1F">
        <w:rPr>
          <w:rStyle w:val="hps"/>
          <w:rFonts w:cs="Simplified Arabic"/>
          <w:sz w:val="24"/>
          <w:rtl/>
        </w:rPr>
        <w:t xml:space="preserve"> </w:t>
      </w:r>
      <w:r w:rsidR="0040493D">
        <w:rPr>
          <w:rStyle w:val="hps"/>
          <w:rFonts w:cs="Simplified Arabic" w:hint="cs"/>
          <w:sz w:val="24"/>
          <w:rtl/>
        </w:rPr>
        <w:t>ل</w:t>
      </w:r>
      <w:r w:rsidRPr="00817C1F">
        <w:rPr>
          <w:rStyle w:val="hps"/>
          <w:rFonts w:cs="Simplified Arabic"/>
          <w:sz w:val="24"/>
          <w:rtl/>
        </w:rPr>
        <w:t>هذه الوثيقة.</w:t>
      </w:r>
    </w:p>
    <w:p w14:paraId="5483325C" w14:textId="264FD423" w:rsidR="00817C1F" w:rsidRDefault="00817C1F" w:rsidP="00817C1F">
      <w:pPr>
        <w:pStyle w:val="ListParagraph"/>
        <w:tabs>
          <w:tab w:val="left" w:pos="1280"/>
        </w:tabs>
        <w:bidi/>
        <w:spacing w:before="120" w:line="216" w:lineRule="auto"/>
        <w:ind w:left="567"/>
        <w:contextualSpacing w:val="0"/>
        <w:rPr>
          <w:rStyle w:val="hps"/>
          <w:rFonts w:cs="Simplified Arabic"/>
          <w:sz w:val="24"/>
          <w:rtl/>
        </w:rPr>
      </w:pPr>
      <w:r>
        <w:rPr>
          <w:rStyle w:val="hps"/>
          <w:rFonts w:cs="Simplified Arabic"/>
          <w:sz w:val="24"/>
          <w:rtl/>
        </w:rPr>
        <w:br w:type="page"/>
      </w:r>
    </w:p>
    <w:p w14:paraId="367D530E" w14:textId="454FA159" w:rsidR="00817C1F" w:rsidRPr="0033596C" w:rsidRDefault="005C032D" w:rsidP="005D0DCA">
      <w:pPr>
        <w:pStyle w:val="Heading1"/>
        <w:spacing w:before="240"/>
        <w:ind w:firstLine="6"/>
        <w:rPr>
          <w:rStyle w:val="hps"/>
          <w:rFonts w:cs="Simplified Arabic"/>
          <w:rtl/>
        </w:rPr>
      </w:pPr>
      <w:bookmarkStart w:id="9" w:name="_Toc162027866"/>
      <w:bookmarkStart w:id="10" w:name="_Toc163299959"/>
      <w:r>
        <w:rPr>
          <w:rStyle w:val="hps"/>
          <w:rFonts w:cs="Simplified Arabic" w:hint="cs"/>
          <w:rtl/>
        </w:rPr>
        <w:lastRenderedPageBreak/>
        <w:t>1-</w:t>
      </w:r>
      <w:r>
        <w:rPr>
          <w:rStyle w:val="hps"/>
          <w:rFonts w:cs="Simplified Arabic"/>
          <w:rtl/>
        </w:rPr>
        <w:tab/>
      </w:r>
      <w:r w:rsidR="00817C1F" w:rsidRPr="0033596C">
        <w:rPr>
          <w:rStyle w:val="hps"/>
          <w:rFonts w:cs="Simplified Arabic" w:hint="cs"/>
          <w:rtl/>
        </w:rPr>
        <w:t>الهدف</w:t>
      </w:r>
      <w:r w:rsidR="00817C1F" w:rsidRPr="0033596C">
        <w:rPr>
          <w:rStyle w:val="hps"/>
          <w:rFonts w:cs="Simplified Arabic"/>
          <w:rtl/>
        </w:rPr>
        <w:t xml:space="preserve"> والنطاق</w:t>
      </w:r>
      <w:bookmarkEnd w:id="9"/>
      <w:bookmarkEnd w:id="10"/>
    </w:p>
    <w:p w14:paraId="00E81403" w14:textId="284AD769" w:rsidR="00817C1F" w:rsidRPr="0099383C" w:rsidRDefault="00D523B2" w:rsidP="00023BB6">
      <w:pPr>
        <w:tabs>
          <w:tab w:val="left" w:pos="1280"/>
        </w:tabs>
        <w:bidi/>
        <w:spacing w:before="120" w:line="216" w:lineRule="auto"/>
        <w:rPr>
          <w:rStyle w:val="hps"/>
          <w:rFonts w:cs="Simplified Arabic"/>
          <w:rtl/>
        </w:rPr>
      </w:pPr>
      <w:r w:rsidRPr="0033596C">
        <w:rPr>
          <w:rStyle w:val="hps"/>
          <w:rFonts w:cs="Simplified Arabic"/>
          <w:sz w:val="24"/>
          <w:rtl/>
        </w:rPr>
        <w:t>وافق مؤتمر الأطراف العام</w:t>
      </w:r>
      <w:r w:rsidRPr="0099383C">
        <w:rPr>
          <w:rStyle w:val="hps"/>
          <w:rFonts w:cs="Simplified Arabic"/>
          <w:rtl/>
        </w:rPr>
        <w:t xml:space="preserve">ل كاجتماع للأطراف في بروتوكول قرطاجنة للسلامة الأحيائية </w:t>
      </w:r>
      <w:r w:rsidR="00817C1F" w:rsidRPr="0099383C">
        <w:rPr>
          <w:rStyle w:val="hps"/>
          <w:rFonts w:cs="Simplified Arabic"/>
          <w:rtl/>
        </w:rPr>
        <w:t xml:space="preserve">في </w:t>
      </w:r>
      <w:r w:rsidRPr="0099383C">
        <w:rPr>
          <w:rStyle w:val="hps"/>
          <w:rFonts w:cs="Simplified Arabic" w:hint="cs"/>
          <w:rtl/>
        </w:rPr>
        <w:t xml:space="preserve">مقرره </w:t>
      </w:r>
      <w:hyperlink r:id="rId17" w:history="1">
        <w:r w:rsidR="00817C1F" w:rsidRPr="006D3C22">
          <w:rPr>
            <w:rStyle w:val="Hyperlink"/>
            <w:rFonts w:cs="Simplified Arabic"/>
            <w:color w:val="0563C1"/>
          </w:rPr>
          <w:t>CP-10/10</w:t>
        </w:r>
      </w:hyperlink>
      <w:r w:rsidR="00817C1F" w:rsidRPr="0099383C">
        <w:rPr>
          <w:rStyle w:val="hps"/>
          <w:rFonts w:cs="Simplified Arabic"/>
          <w:rtl/>
        </w:rPr>
        <w:t xml:space="preserve"> على إعداد مواد </w:t>
      </w:r>
      <w:r w:rsidRPr="0099383C">
        <w:rPr>
          <w:rStyle w:val="hps"/>
          <w:rFonts w:cs="Simplified Arabic"/>
          <w:rtl/>
        </w:rPr>
        <w:t>إرشادية طوعية إضافية لدعم تقييمات المخاطر المتعلقة ب</w:t>
      </w:r>
      <w:r w:rsidR="001C0364" w:rsidRPr="0099383C">
        <w:rPr>
          <w:rStyle w:val="hps"/>
          <w:rFonts w:cs="Simplified Arabic"/>
          <w:rtl/>
        </w:rPr>
        <w:t xml:space="preserve">الكائنات الحية المحورة التي تحتوي على محركات جينات محورة هندسيا </w:t>
      </w:r>
      <w:r w:rsidRPr="0099383C">
        <w:rPr>
          <w:rStyle w:val="hps"/>
          <w:rFonts w:cs="Simplified Arabic"/>
          <w:rtl/>
        </w:rPr>
        <w:t xml:space="preserve">على أساس كل حالة على حدة </w:t>
      </w:r>
      <w:r w:rsidRPr="0099383C">
        <w:rPr>
          <w:rStyle w:val="hps"/>
          <w:rFonts w:cs="Simplified Arabic" w:hint="cs"/>
          <w:rtl/>
        </w:rPr>
        <w:t>بما يتماشى مع</w:t>
      </w:r>
      <w:r w:rsidR="00817C1F" w:rsidRPr="0099383C">
        <w:rPr>
          <w:rStyle w:val="hps"/>
          <w:rFonts w:cs="Simplified Arabic"/>
          <w:rtl/>
        </w:rPr>
        <w:t xml:space="preserve"> </w:t>
      </w:r>
      <w:r w:rsidRPr="0099383C">
        <w:rPr>
          <w:rStyle w:val="hps"/>
          <w:rFonts w:cs="Simplified Arabic" w:hint="cs"/>
          <w:rtl/>
        </w:rPr>
        <w:t>ال</w:t>
      </w:r>
      <w:r w:rsidR="00817C1F" w:rsidRPr="0099383C">
        <w:rPr>
          <w:rStyle w:val="hps"/>
          <w:rFonts w:cs="Simplified Arabic"/>
          <w:rtl/>
        </w:rPr>
        <w:t>مرفق الثالث للبروتوكول.</w:t>
      </w:r>
      <w:r w:rsidRPr="0099383C">
        <w:rPr>
          <w:rStyle w:val="FootnoteReference"/>
          <w:rFonts w:cs="Simplified Arabic"/>
          <w:sz w:val="22"/>
          <w:u w:val="none"/>
          <w:vertAlign w:val="superscript"/>
          <w:rtl/>
        </w:rPr>
        <w:footnoteReference w:id="2"/>
      </w:r>
      <w:r w:rsidR="005F7CB4" w:rsidRPr="0099383C">
        <w:rPr>
          <w:rStyle w:val="hps"/>
          <w:rFonts w:cs="Simplified Arabic" w:hint="cs"/>
          <w:vertAlign w:val="superscript"/>
          <w:rtl/>
        </w:rPr>
        <w:t xml:space="preserve"> </w:t>
      </w:r>
      <w:r w:rsidR="00A73F6F" w:rsidRPr="0099383C">
        <w:rPr>
          <w:rStyle w:val="hps"/>
          <w:rFonts w:cs="Simplified Arabic" w:hint="cs"/>
          <w:rtl/>
        </w:rPr>
        <w:t>وقرر</w:t>
      </w:r>
      <w:r w:rsidR="00817C1F" w:rsidRPr="0099383C">
        <w:rPr>
          <w:rStyle w:val="hps"/>
          <w:rFonts w:cs="Simplified Arabic"/>
          <w:rtl/>
        </w:rPr>
        <w:t xml:space="preserve"> مؤتمر الأطراف</w:t>
      </w:r>
      <w:r w:rsidR="005F7CB4" w:rsidRPr="0099383C">
        <w:rPr>
          <w:rStyle w:val="hps"/>
          <w:rFonts w:cs="Simplified Arabic" w:hint="cs"/>
          <w:rtl/>
        </w:rPr>
        <w:t xml:space="preserve"> العامل كاجتماع للأطراف في البروتوكول</w:t>
      </w:r>
      <w:r w:rsidR="00817C1F" w:rsidRPr="0099383C">
        <w:rPr>
          <w:rStyle w:val="hps"/>
          <w:rFonts w:cs="Simplified Arabic"/>
          <w:rtl/>
        </w:rPr>
        <w:t xml:space="preserve"> أن </w:t>
      </w:r>
      <w:r w:rsidR="007B4CD9" w:rsidRPr="0099383C">
        <w:rPr>
          <w:rStyle w:val="hps"/>
          <w:rFonts w:cs="Simplified Arabic" w:hint="cs"/>
          <w:rtl/>
        </w:rPr>
        <w:t>تركز</w:t>
      </w:r>
      <w:r w:rsidR="00817C1F" w:rsidRPr="0099383C">
        <w:rPr>
          <w:rStyle w:val="hps"/>
          <w:rFonts w:cs="Simplified Arabic"/>
          <w:rtl/>
        </w:rPr>
        <w:t xml:space="preserve"> هذه </w:t>
      </w:r>
      <w:r w:rsidR="007B4CD9" w:rsidRPr="0099383C">
        <w:rPr>
          <w:rStyle w:val="hps"/>
          <w:rFonts w:cs="Simplified Arabic" w:hint="cs"/>
          <w:rtl/>
        </w:rPr>
        <w:t>المواد</w:t>
      </w:r>
      <w:r w:rsidR="00817C1F" w:rsidRPr="0099383C">
        <w:rPr>
          <w:rStyle w:val="hps"/>
          <w:rFonts w:cs="Simplified Arabic"/>
          <w:rtl/>
        </w:rPr>
        <w:t xml:space="preserve"> بشكل خاص على البعوض الحي </w:t>
      </w:r>
      <w:r w:rsidR="007B4CD9" w:rsidRPr="0099383C">
        <w:rPr>
          <w:rStyle w:val="hps"/>
          <w:rFonts w:cs="Simplified Arabic" w:hint="cs"/>
          <w:rtl/>
        </w:rPr>
        <w:t xml:space="preserve">المحور </w:t>
      </w:r>
      <w:r w:rsidR="00817C1F" w:rsidRPr="0099383C">
        <w:rPr>
          <w:rStyle w:val="hps"/>
          <w:rFonts w:cs="Simplified Arabic"/>
          <w:rtl/>
        </w:rPr>
        <w:t>الذي يحتوي على</w:t>
      </w:r>
      <w:r w:rsidR="00817C1F" w:rsidRPr="0099383C">
        <w:rPr>
          <w:rStyle w:val="hps"/>
          <w:rFonts w:cs="Simplified Arabic"/>
        </w:rPr>
        <w:t xml:space="preserve"> </w:t>
      </w:r>
      <w:r w:rsidR="005E306D" w:rsidRPr="0099383C">
        <w:rPr>
          <w:rStyle w:val="hps"/>
          <w:rFonts w:cs="Simplified Arabic" w:hint="cs"/>
          <w:rtl/>
        </w:rPr>
        <w:t>محركات جينات محورة هندسيا</w:t>
      </w:r>
      <w:r w:rsidR="007B4CD9" w:rsidRPr="0099383C">
        <w:rPr>
          <w:rStyle w:val="hps"/>
          <w:rFonts w:cs="Simplified Arabic" w:hint="cs"/>
          <w:rtl/>
        </w:rPr>
        <w:t xml:space="preserve"> </w:t>
      </w:r>
      <w:r w:rsidR="00817C1F" w:rsidRPr="0099383C">
        <w:rPr>
          <w:rStyle w:val="hps"/>
          <w:rFonts w:cs="Simplified Arabic"/>
          <w:rtl/>
        </w:rPr>
        <w:t xml:space="preserve">مع الأخذ </w:t>
      </w:r>
      <w:r w:rsidR="007B4CD9" w:rsidRPr="0099383C">
        <w:rPr>
          <w:rStyle w:val="hps"/>
          <w:rFonts w:cs="Simplified Arabic" w:hint="cs"/>
          <w:rtl/>
        </w:rPr>
        <w:t>بعين</w:t>
      </w:r>
      <w:r w:rsidR="00817C1F" w:rsidRPr="0099383C">
        <w:rPr>
          <w:rStyle w:val="hps"/>
          <w:rFonts w:cs="Simplified Arabic"/>
          <w:rtl/>
        </w:rPr>
        <w:t xml:space="preserve"> الاعتبار الخبرة الحالية مع الكائن الحي</w:t>
      </w:r>
      <w:r w:rsidR="007B4CD9" w:rsidRPr="0099383C">
        <w:rPr>
          <w:rStyle w:val="hps"/>
          <w:rFonts w:cs="Simplified Arabic" w:hint="cs"/>
          <w:rtl/>
        </w:rPr>
        <w:t>،</w:t>
      </w:r>
      <w:r w:rsidR="00817C1F" w:rsidRPr="0099383C">
        <w:rPr>
          <w:rStyle w:val="hps"/>
          <w:rFonts w:cs="Simplified Arabic"/>
          <w:rtl/>
        </w:rPr>
        <w:t xml:space="preserve"> ونوع</w:t>
      </w:r>
      <w:r w:rsidR="00817C1F" w:rsidRPr="0099383C">
        <w:rPr>
          <w:rStyle w:val="hps"/>
          <w:rFonts w:cs="Simplified Arabic"/>
        </w:rPr>
        <w:t xml:space="preserve"> </w:t>
      </w:r>
      <w:r w:rsidR="007B4CD9" w:rsidRPr="0099383C">
        <w:rPr>
          <w:rStyle w:val="hps"/>
          <w:rFonts w:cs="Simplified Arabic" w:hint="cs"/>
          <w:rtl/>
        </w:rPr>
        <w:t xml:space="preserve">محرك الجينات </w:t>
      </w:r>
      <w:r w:rsidR="001C0364" w:rsidRPr="0099383C">
        <w:rPr>
          <w:rStyle w:val="hps"/>
          <w:rFonts w:cs="Simplified Arabic" w:hint="cs"/>
          <w:rtl/>
        </w:rPr>
        <w:t>المحورة هندسيا</w:t>
      </w:r>
      <w:r w:rsidR="00817C1F" w:rsidRPr="0099383C">
        <w:rPr>
          <w:rStyle w:val="hps"/>
          <w:rFonts w:cs="Simplified Arabic"/>
        </w:rPr>
        <w:t xml:space="preserve"> </w:t>
      </w:r>
      <w:r w:rsidR="007B4CD9" w:rsidRPr="0099383C">
        <w:rPr>
          <w:rStyle w:val="hps"/>
          <w:rFonts w:cs="Simplified Arabic" w:hint="cs"/>
          <w:rtl/>
        </w:rPr>
        <w:t>والقضايا المحددة لتقييم المخاطر</w:t>
      </w:r>
      <w:r w:rsidR="00817C1F" w:rsidRPr="0099383C">
        <w:rPr>
          <w:rStyle w:val="hps"/>
          <w:rFonts w:cs="Simplified Arabic"/>
          <w:rtl/>
        </w:rPr>
        <w:t xml:space="preserve"> </w:t>
      </w:r>
      <w:r w:rsidR="007B4CD9" w:rsidRPr="0099383C">
        <w:rPr>
          <w:rStyle w:val="hps"/>
          <w:rFonts w:cs="Simplified Arabic" w:hint="cs"/>
          <w:rtl/>
        </w:rPr>
        <w:t>التي تم تحديدها</w:t>
      </w:r>
      <w:r w:rsidR="00817C1F" w:rsidRPr="0099383C">
        <w:rPr>
          <w:rStyle w:val="hps"/>
          <w:rFonts w:cs="Simplified Arabic"/>
          <w:rtl/>
        </w:rPr>
        <w:t xml:space="preserve"> </w:t>
      </w:r>
      <w:r w:rsidR="007B4CD9" w:rsidRPr="0099383C">
        <w:rPr>
          <w:rStyle w:val="hps"/>
          <w:rFonts w:cs="Simplified Arabic" w:hint="cs"/>
          <w:rtl/>
        </w:rPr>
        <w:t xml:space="preserve">في </w:t>
      </w:r>
      <w:r w:rsidR="00817C1F" w:rsidRPr="0099383C">
        <w:rPr>
          <w:rStyle w:val="hps"/>
          <w:rFonts w:cs="Simplified Arabic"/>
          <w:rtl/>
        </w:rPr>
        <w:t>المرفق الأول للمقر</w:t>
      </w:r>
      <w:r w:rsidR="006D3C22">
        <w:rPr>
          <w:rStyle w:val="hps"/>
          <w:rFonts w:cs="Simplified Arabic" w:hint="cs"/>
          <w:rtl/>
        </w:rPr>
        <w:t xml:space="preserve">ر </w:t>
      </w:r>
      <w:hyperlink r:id="rId18" w:history="1">
        <w:r w:rsidR="00817C1F" w:rsidRPr="006D3C22">
          <w:rPr>
            <w:rStyle w:val="Hyperlink"/>
            <w:rFonts w:cs="Simplified Arabic"/>
            <w:color w:val="0563C1"/>
          </w:rPr>
          <w:t>CP-9/13</w:t>
        </w:r>
      </w:hyperlink>
      <w:r w:rsidR="00817C1F" w:rsidRPr="0099383C">
        <w:rPr>
          <w:rStyle w:val="hps"/>
          <w:rFonts w:cs="Simplified Arabic"/>
          <w:rtl/>
        </w:rPr>
        <w:t xml:space="preserve">، بما في ذلك التقارير الحالية، والاعتبارات العامة المتعلقة </w:t>
      </w:r>
      <w:r w:rsidR="007B4CD9" w:rsidRPr="0099383C">
        <w:rPr>
          <w:rStyle w:val="hps"/>
          <w:rFonts w:cs="Simplified Arabic"/>
          <w:rtl/>
        </w:rPr>
        <w:t>ب</w:t>
      </w:r>
      <w:r w:rsidR="001C0364" w:rsidRPr="0099383C">
        <w:rPr>
          <w:rStyle w:val="hps"/>
          <w:rFonts w:cs="Simplified Arabic"/>
          <w:rtl/>
        </w:rPr>
        <w:t>الكائنات الحية المحورة التي تحتوي على محركات جينات محورة هندسيا</w:t>
      </w:r>
      <w:r w:rsidR="00A90F3A" w:rsidRPr="0099383C">
        <w:rPr>
          <w:rStyle w:val="hps"/>
          <w:rFonts w:cs="Simplified Arabic" w:hint="cs"/>
          <w:rtl/>
        </w:rPr>
        <w:t xml:space="preserve"> </w:t>
      </w:r>
      <w:r w:rsidR="00817C1F" w:rsidRPr="0099383C">
        <w:rPr>
          <w:rStyle w:val="hps"/>
          <w:rFonts w:cs="Simplified Arabic"/>
          <w:rtl/>
        </w:rPr>
        <w:t xml:space="preserve">والخبرات الوطنية والإقليمية الحالية في تقييم المخاطر. </w:t>
      </w:r>
      <w:r w:rsidR="005F7CB4" w:rsidRPr="0099383C">
        <w:rPr>
          <w:rStyle w:val="hps"/>
          <w:rFonts w:cs="Simplified Arabic" w:hint="cs"/>
          <w:rtl/>
        </w:rPr>
        <w:t>وفي</w:t>
      </w:r>
      <w:r w:rsidR="00817C1F" w:rsidRPr="0099383C">
        <w:rPr>
          <w:rStyle w:val="hps"/>
          <w:rFonts w:cs="Simplified Arabic"/>
          <w:rtl/>
        </w:rPr>
        <w:t xml:space="preserve"> المقر</w:t>
      </w:r>
      <w:r w:rsidR="006D3C22">
        <w:rPr>
          <w:rStyle w:val="hps"/>
          <w:rFonts w:cs="Simplified Arabic" w:hint="cs"/>
          <w:rtl/>
        </w:rPr>
        <w:t xml:space="preserve">ر </w:t>
      </w:r>
      <w:r w:rsidR="00817C1F" w:rsidRPr="006D3C22">
        <w:rPr>
          <w:rFonts w:cs="Simplified Arabic"/>
        </w:rPr>
        <w:t>CP-10/10</w:t>
      </w:r>
      <w:r w:rsidR="005F7CB4" w:rsidRPr="0099383C">
        <w:rPr>
          <w:rStyle w:val="hps"/>
          <w:rFonts w:cs="Simplified Arabic" w:hint="cs"/>
          <w:rtl/>
        </w:rPr>
        <w:t xml:space="preserve">، قرر مؤتمر الأطراف العامل كاجتماع للأطراف في البروتوكول أيضا إنشاء </w:t>
      </w:r>
      <w:r w:rsidR="007B4CD9" w:rsidRPr="0099383C">
        <w:rPr>
          <w:rStyle w:val="hps"/>
          <w:rFonts w:cs="Simplified Arabic" w:hint="cs"/>
          <w:rtl/>
        </w:rPr>
        <w:t>فريق</w:t>
      </w:r>
      <w:r w:rsidR="00817C1F" w:rsidRPr="0099383C">
        <w:rPr>
          <w:rStyle w:val="hps"/>
          <w:rFonts w:cs="Simplified Arabic"/>
          <w:rtl/>
        </w:rPr>
        <w:t xml:space="preserve"> خبراء تقنيين </w:t>
      </w:r>
      <w:r w:rsidR="007B4CD9" w:rsidRPr="0099383C">
        <w:rPr>
          <w:rStyle w:val="hps"/>
          <w:rFonts w:cs="Simplified Arabic" w:hint="cs"/>
          <w:rtl/>
        </w:rPr>
        <w:t xml:space="preserve">مخصص معني بتقييم </w:t>
      </w:r>
      <w:r w:rsidR="00817C1F" w:rsidRPr="0099383C">
        <w:rPr>
          <w:rStyle w:val="hps"/>
          <w:rFonts w:cs="Simplified Arabic"/>
          <w:rtl/>
        </w:rPr>
        <w:t xml:space="preserve">المخاطر </w:t>
      </w:r>
      <w:r w:rsidR="005F7CB4" w:rsidRPr="0099383C">
        <w:rPr>
          <w:rStyle w:val="hps"/>
          <w:rFonts w:cs="Simplified Arabic" w:hint="cs"/>
          <w:rtl/>
        </w:rPr>
        <w:t>على أن يقوم ب</w:t>
      </w:r>
      <w:r w:rsidR="007B4CD9" w:rsidRPr="0099383C">
        <w:rPr>
          <w:rStyle w:val="hps"/>
          <w:rFonts w:cs="Simplified Arabic" w:hint="cs"/>
          <w:rtl/>
        </w:rPr>
        <w:t>وضع</w:t>
      </w:r>
      <w:r w:rsidR="00817C1F" w:rsidRPr="0099383C">
        <w:rPr>
          <w:rStyle w:val="hps"/>
          <w:rFonts w:cs="Simplified Arabic"/>
          <w:rtl/>
        </w:rPr>
        <w:t xml:space="preserve"> مواد إرشادية طوعية إضافية</w:t>
      </w:r>
      <w:r w:rsidR="005F7CB4" w:rsidRPr="0099383C">
        <w:rPr>
          <w:rStyle w:val="hps"/>
          <w:rFonts w:cs="Simplified Arabic" w:hint="cs"/>
          <w:rtl/>
        </w:rPr>
        <w:t>،</w:t>
      </w:r>
      <w:r w:rsidR="00817C1F" w:rsidRPr="0099383C">
        <w:rPr>
          <w:rStyle w:val="hps"/>
          <w:rFonts w:cs="Simplified Arabic"/>
          <w:rtl/>
        </w:rPr>
        <w:t xml:space="preserve"> وطلب عقد منتدى </w:t>
      </w:r>
      <w:r w:rsidR="007B4CD9" w:rsidRPr="0099383C">
        <w:rPr>
          <w:rStyle w:val="hps"/>
          <w:rFonts w:cs="Simplified Arabic" w:hint="cs"/>
          <w:rtl/>
        </w:rPr>
        <w:t>إلكتروني</w:t>
      </w:r>
      <w:r w:rsidR="00817C1F" w:rsidRPr="0099383C">
        <w:rPr>
          <w:rStyle w:val="hps"/>
          <w:rFonts w:cs="Simplified Arabic"/>
          <w:rtl/>
        </w:rPr>
        <w:t xml:space="preserve"> بشأن تقييم المخاطر وإدارة المخاطر للمساهمة في هذه العملية. </w:t>
      </w:r>
      <w:r w:rsidR="007B4CD9" w:rsidRPr="0099383C">
        <w:rPr>
          <w:rStyle w:val="hps"/>
          <w:rFonts w:cs="Simplified Arabic" w:hint="cs"/>
          <w:rtl/>
        </w:rPr>
        <w:t>و</w:t>
      </w:r>
      <w:r w:rsidR="00817C1F" w:rsidRPr="0099383C">
        <w:rPr>
          <w:rStyle w:val="hps"/>
          <w:rFonts w:cs="Simplified Arabic"/>
          <w:rtl/>
        </w:rPr>
        <w:t>ستنظر الهيئة الفرعية للمشورة العلمية والتقنية والتكنولوجية</w:t>
      </w:r>
      <w:r w:rsidR="005F7CB4" w:rsidRPr="0099383C">
        <w:rPr>
          <w:rStyle w:val="hps"/>
          <w:rFonts w:cs="Simplified Arabic"/>
          <w:rtl/>
        </w:rPr>
        <w:t xml:space="preserve"> في اجتماعها السادس والعشرين</w:t>
      </w:r>
      <w:r w:rsidR="00817C1F" w:rsidRPr="0099383C">
        <w:rPr>
          <w:rStyle w:val="hps"/>
          <w:rFonts w:cs="Simplified Arabic"/>
          <w:rtl/>
        </w:rPr>
        <w:t xml:space="preserve"> في</w:t>
      </w:r>
      <w:r w:rsidR="005F7CB4" w:rsidRPr="0099383C">
        <w:rPr>
          <w:rStyle w:val="hps"/>
          <w:rFonts w:cs="Simplified Arabic" w:hint="cs"/>
          <w:rtl/>
        </w:rPr>
        <w:t xml:space="preserve"> نتائج عمل </w:t>
      </w:r>
      <w:r w:rsidR="00817C1F" w:rsidRPr="0099383C">
        <w:rPr>
          <w:rStyle w:val="hps"/>
          <w:rFonts w:cs="Simplified Arabic"/>
          <w:rtl/>
        </w:rPr>
        <w:t>فريق الخبراء التقنيين المخصص</w:t>
      </w:r>
      <w:r w:rsidR="007B4CD9" w:rsidRPr="0099383C">
        <w:rPr>
          <w:rStyle w:val="hps"/>
          <w:rFonts w:cs="Simplified Arabic" w:hint="cs"/>
          <w:rtl/>
        </w:rPr>
        <w:t>.</w:t>
      </w:r>
    </w:p>
    <w:p w14:paraId="17D055D7" w14:textId="7E4A1AC3" w:rsidR="008B04A2" w:rsidRPr="0099383C" w:rsidRDefault="00817C1F" w:rsidP="00023BB6">
      <w:pPr>
        <w:tabs>
          <w:tab w:val="left" w:pos="1280"/>
        </w:tabs>
        <w:bidi/>
        <w:spacing w:before="120" w:line="216" w:lineRule="auto"/>
        <w:rPr>
          <w:rStyle w:val="hps"/>
          <w:rFonts w:cs="Simplified Arabic"/>
          <w:rtl/>
        </w:rPr>
      </w:pPr>
      <w:r w:rsidRPr="0099383C">
        <w:rPr>
          <w:rStyle w:val="hps"/>
          <w:rFonts w:cs="Simplified Arabic"/>
          <w:rtl/>
        </w:rPr>
        <w:t xml:space="preserve">واستجابة لذلك، وبدعم مالي </w:t>
      </w:r>
      <w:r w:rsidR="007B4CD9" w:rsidRPr="0099383C">
        <w:rPr>
          <w:rStyle w:val="hps"/>
          <w:rFonts w:cs="Simplified Arabic" w:hint="cs"/>
          <w:rtl/>
        </w:rPr>
        <w:t xml:space="preserve">مقدم </w:t>
      </w:r>
      <w:r w:rsidRPr="0099383C">
        <w:rPr>
          <w:rStyle w:val="hps"/>
          <w:rFonts w:cs="Simplified Arabic"/>
          <w:rtl/>
        </w:rPr>
        <w:t xml:space="preserve">من </w:t>
      </w:r>
      <w:r w:rsidR="00AB1712" w:rsidRPr="0099383C">
        <w:rPr>
          <w:rStyle w:val="hps"/>
          <w:rFonts w:cs="Simplified Arabic" w:hint="cs"/>
          <w:rtl/>
        </w:rPr>
        <w:t>الاتحاد الأوروبي و</w:t>
      </w:r>
      <w:r w:rsidRPr="0099383C">
        <w:rPr>
          <w:rStyle w:val="hps"/>
          <w:rFonts w:cs="Simplified Arabic"/>
          <w:rtl/>
        </w:rPr>
        <w:t xml:space="preserve">حكومة فنلندا، كلفت أمانة </w:t>
      </w:r>
      <w:r w:rsidR="007B4CD9" w:rsidRPr="0099383C">
        <w:rPr>
          <w:rStyle w:val="hps"/>
          <w:rFonts w:cs="Simplified Arabic" w:hint="cs"/>
          <w:rtl/>
        </w:rPr>
        <w:t>ال</w:t>
      </w:r>
      <w:r w:rsidRPr="0099383C">
        <w:rPr>
          <w:rStyle w:val="hps"/>
          <w:rFonts w:cs="Simplified Arabic"/>
          <w:rtl/>
        </w:rPr>
        <w:t>اتفاقية</w:t>
      </w:r>
      <w:r w:rsidR="007B4CD9" w:rsidRPr="0099383C">
        <w:rPr>
          <w:rStyle w:val="hps"/>
          <w:rFonts w:cs="Simplified Arabic" w:hint="cs"/>
          <w:rtl/>
        </w:rPr>
        <w:t xml:space="preserve"> المتعلقة</w:t>
      </w:r>
      <w:r w:rsidRPr="0099383C">
        <w:rPr>
          <w:rStyle w:val="hps"/>
          <w:rFonts w:cs="Simplified Arabic"/>
          <w:rtl/>
        </w:rPr>
        <w:t xml:space="preserve"> </w:t>
      </w:r>
      <w:r w:rsidR="007B4CD9" w:rsidRPr="0099383C">
        <w:rPr>
          <w:rStyle w:val="hps"/>
          <w:rFonts w:cs="Simplified Arabic" w:hint="cs"/>
          <w:rtl/>
        </w:rPr>
        <w:t>ب</w:t>
      </w:r>
      <w:r w:rsidRPr="0099383C">
        <w:rPr>
          <w:rStyle w:val="hps"/>
          <w:rFonts w:cs="Simplified Arabic"/>
          <w:rtl/>
        </w:rPr>
        <w:t xml:space="preserve">التنوع البيولوجي </w:t>
      </w:r>
      <w:r w:rsidR="007B4CD9" w:rsidRPr="0099383C">
        <w:rPr>
          <w:rStyle w:val="hps"/>
          <w:rFonts w:cs="Simplified Arabic"/>
          <w:rtl/>
        </w:rPr>
        <w:t xml:space="preserve">المركز الدولي للهندسة الوراثية والتكنولوجيا البيولوجية </w:t>
      </w:r>
      <w:r w:rsidRPr="0099383C">
        <w:rPr>
          <w:rStyle w:val="hps"/>
          <w:rFonts w:cs="Simplified Arabic"/>
          <w:rtl/>
        </w:rPr>
        <w:t xml:space="preserve">بوضع مخطط تفصيلي لدعم تطوير مواد إرشادية طوعية إضافية بشأن </w:t>
      </w:r>
      <w:r w:rsidR="007B4CD9" w:rsidRPr="0099383C">
        <w:rPr>
          <w:rStyle w:val="hps"/>
          <w:rFonts w:cs="Simplified Arabic"/>
          <w:rtl/>
        </w:rPr>
        <w:t xml:space="preserve">تقييم </w:t>
      </w:r>
      <w:proofErr w:type="gramStart"/>
      <w:r w:rsidR="007B4CD9" w:rsidRPr="0099383C">
        <w:rPr>
          <w:rStyle w:val="hps"/>
          <w:rFonts w:cs="Simplified Arabic" w:hint="cs"/>
          <w:rtl/>
        </w:rPr>
        <w:t>مخاطر</w:t>
      </w:r>
      <w:proofErr w:type="gramEnd"/>
      <w:r w:rsidR="007B4CD9" w:rsidRPr="0099383C">
        <w:rPr>
          <w:rStyle w:val="hps"/>
          <w:rFonts w:cs="Simplified Arabic"/>
          <w:rtl/>
        </w:rPr>
        <w:t xml:space="preserve"> </w:t>
      </w:r>
      <w:r w:rsidR="001C0364" w:rsidRPr="0099383C">
        <w:rPr>
          <w:rStyle w:val="hps"/>
          <w:rFonts w:cs="Simplified Arabic"/>
          <w:rtl/>
        </w:rPr>
        <w:t>الكائنات الحية المحورة التي تحتوي على محركات جينات محورة هندسيا</w:t>
      </w:r>
      <w:r w:rsidR="007B4CD9" w:rsidRPr="0099383C">
        <w:rPr>
          <w:rStyle w:val="hps"/>
          <w:rFonts w:cs="Simplified Arabic" w:hint="cs"/>
          <w:rtl/>
        </w:rPr>
        <w:t>.</w:t>
      </w:r>
      <w:r w:rsidR="007B4CD9" w:rsidRPr="0099383C">
        <w:rPr>
          <w:rStyle w:val="hps"/>
          <w:rFonts w:cs="Simplified Arabic"/>
          <w:rtl/>
        </w:rPr>
        <w:t xml:space="preserve"> </w:t>
      </w:r>
      <w:r w:rsidR="007B4CD9" w:rsidRPr="0099383C">
        <w:rPr>
          <w:rStyle w:val="hps"/>
          <w:rFonts w:cs="Simplified Arabic" w:hint="cs"/>
          <w:rtl/>
        </w:rPr>
        <w:t>و</w:t>
      </w:r>
      <w:r w:rsidRPr="0099383C">
        <w:rPr>
          <w:rStyle w:val="hps"/>
          <w:rFonts w:cs="Simplified Arabic"/>
          <w:rtl/>
        </w:rPr>
        <w:t xml:space="preserve">قام فريق الخبراء التقنيين المخصص بمراجعة </w:t>
      </w:r>
      <w:r w:rsidR="007B4CD9" w:rsidRPr="0099383C">
        <w:rPr>
          <w:rStyle w:val="hps"/>
          <w:rFonts w:cs="Simplified Arabic" w:hint="cs"/>
          <w:rtl/>
        </w:rPr>
        <w:t>المخطط</w:t>
      </w:r>
      <w:r w:rsidRPr="0099383C">
        <w:rPr>
          <w:rStyle w:val="hps"/>
          <w:rFonts w:cs="Simplified Arabic"/>
          <w:rtl/>
        </w:rPr>
        <w:t xml:space="preserve">، </w:t>
      </w:r>
      <w:r w:rsidR="007B4CD9" w:rsidRPr="0099383C">
        <w:rPr>
          <w:rStyle w:val="hps"/>
          <w:rFonts w:cs="Simplified Arabic" w:hint="cs"/>
          <w:rtl/>
        </w:rPr>
        <w:t>وطور بعد ذلك</w:t>
      </w:r>
      <w:r w:rsidRPr="0099383C">
        <w:rPr>
          <w:rStyle w:val="hps"/>
          <w:rFonts w:cs="Simplified Arabic"/>
          <w:rtl/>
        </w:rPr>
        <w:t xml:space="preserve"> المحتوى التفصيلي للمواد </w:t>
      </w:r>
      <w:r w:rsidR="007B4CD9" w:rsidRPr="0099383C">
        <w:rPr>
          <w:rStyle w:val="hps"/>
          <w:rFonts w:cs="Simplified Arabic" w:hint="cs"/>
          <w:rtl/>
        </w:rPr>
        <w:t>الإرشادية</w:t>
      </w:r>
      <w:r w:rsidRPr="0099383C">
        <w:rPr>
          <w:rStyle w:val="hps"/>
          <w:rFonts w:cs="Simplified Arabic"/>
          <w:rtl/>
        </w:rPr>
        <w:t xml:space="preserve">. </w:t>
      </w:r>
      <w:r w:rsidR="00AB1712" w:rsidRPr="0099383C">
        <w:rPr>
          <w:rStyle w:val="hps"/>
          <w:rFonts w:cs="Simplified Arabic" w:hint="cs"/>
          <w:rtl/>
        </w:rPr>
        <w:t>وتمثل</w:t>
      </w:r>
      <w:r w:rsidR="007B4CD9" w:rsidRPr="0099383C">
        <w:rPr>
          <w:rStyle w:val="hps"/>
          <w:rFonts w:cs="Simplified Arabic" w:hint="cs"/>
          <w:rtl/>
        </w:rPr>
        <w:t xml:space="preserve"> </w:t>
      </w:r>
      <w:r w:rsidRPr="0099383C">
        <w:rPr>
          <w:rStyle w:val="hps"/>
          <w:rFonts w:cs="Simplified Arabic"/>
          <w:rtl/>
        </w:rPr>
        <w:t xml:space="preserve">الهدف </w:t>
      </w:r>
      <w:r w:rsidR="007B4CD9" w:rsidRPr="0099383C">
        <w:rPr>
          <w:rStyle w:val="hps"/>
          <w:rFonts w:cs="Simplified Arabic" w:hint="cs"/>
          <w:rtl/>
        </w:rPr>
        <w:t>في</w:t>
      </w:r>
      <w:r w:rsidRPr="0099383C">
        <w:rPr>
          <w:rStyle w:val="hps"/>
          <w:rFonts w:cs="Simplified Arabic"/>
          <w:rtl/>
        </w:rPr>
        <w:t xml:space="preserve"> </w:t>
      </w:r>
      <w:r w:rsidR="007B4CD9" w:rsidRPr="0099383C">
        <w:rPr>
          <w:rStyle w:val="hps"/>
          <w:rFonts w:cs="Simplified Arabic" w:hint="cs"/>
          <w:rtl/>
        </w:rPr>
        <w:t>تيسير تقييم</w:t>
      </w:r>
      <w:r w:rsidRPr="0099383C">
        <w:rPr>
          <w:rStyle w:val="hps"/>
          <w:rFonts w:cs="Simplified Arabic"/>
          <w:rtl/>
        </w:rPr>
        <w:t xml:space="preserve"> </w:t>
      </w:r>
      <w:r w:rsidR="007B4CD9" w:rsidRPr="0099383C">
        <w:rPr>
          <w:rStyle w:val="hps"/>
          <w:rFonts w:cs="Simplified Arabic"/>
          <w:rtl/>
        </w:rPr>
        <w:t xml:space="preserve">المخاطر </w:t>
      </w:r>
      <w:r w:rsidR="007B4CD9" w:rsidRPr="0099383C">
        <w:rPr>
          <w:rStyle w:val="hps"/>
          <w:rFonts w:cs="Simplified Arabic" w:hint="cs"/>
          <w:rtl/>
        </w:rPr>
        <w:t>للكائنات</w:t>
      </w:r>
      <w:r w:rsidR="007B4CD9" w:rsidRPr="0099383C">
        <w:rPr>
          <w:rStyle w:val="hps"/>
          <w:rFonts w:cs="Simplified Arabic"/>
          <w:rtl/>
        </w:rPr>
        <w:t xml:space="preserve"> الحية المحورة التي تحتوي على </w:t>
      </w:r>
      <w:r w:rsidR="005E306D" w:rsidRPr="0099383C">
        <w:rPr>
          <w:rStyle w:val="hps"/>
          <w:rFonts w:cs="Simplified Arabic"/>
          <w:rtl/>
        </w:rPr>
        <w:t>محركات جينات محورة هندسيا</w:t>
      </w:r>
      <w:r w:rsidR="007B4CD9" w:rsidRPr="0099383C">
        <w:rPr>
          <w:rStyle w:val="hps"/>
          <w:rFonts w:cs="Simplified Arabic"/>
          <w:rtl/>
        </w:rPr>
        <w:t xml:space="preserve"> على أساس كل حالة على حدة</w:t>
      </w:r>
      <w:r w:rsidRPr="0099383C">
        <w:rPr>
          <w:rStyle w:val="hps"/>
          <w:rFonts w:cs="Simplified Arabic"/>
          <w:rtl/>
        </w:rPr>
        <w:t>، وبالتالي استكمال المرفق الثالث</w:t>
      </w:r>
      <w:r w:rsidR="00AB1712" w:rsidRPr="0099383C">
        <w:rPr>
          <w:rStyle w:val="hps"/>
          <w:rFonts w:cs="Simplified Arabic" w:hint="cs"/>
          <w:rtl/>
        </w:rPr>
        <w:t xml:space="preserve"> للبروتوكول</w:t>
      </w:r>
      <w:r w:rsidRPr="0099383C">
        <w:rPr>
          <w:rStyle w:val="hps"/>
          <w:rFonts w:cs="Simplified Arabic"/>
          <w:rtl/>
        </w:rPr>
        <w:t xml:space="preserve"> والمبادئ التوجيهية الحالية، </w:t>
      </w:r>
      <w:r w:rsidR="00AB1712" w:rsidRPr="0099383C">
        <w:rPr>
          <w:rStyle w:val="hps"/>
          <w:rFonts w:cs="Simplified Arabic" w:hint="cs"/>
          <w:rtl/>
        </w:rPr>
        <w:t>مع مراعاة</w:t>
      </w:r>
      <w:r w:rsidR="007B4CD9" w:rsidRPr="0099383C">
        <w:rPr>
          <w:rStyle w:val="hps"/>
          <w:rFonts w:cs="Simplified Arabic" w:hint="cs"/>
          <w:rtl/>
        </w:rPr>
        <w:t xml:space="preserve"> </w:t>
      </w:r>
      <w:r w:rsidRPr="0099383C">
        <w:rPr>
          <w:rStyle w:val="hps"/>
          <w:rFonts w:cs="Simplified Arabic"/>
          <w:rtl/>
        </w:rPr>
        <w:t xml:space="preserve">خارطة الطريق </w:t>
      </w:r>
      <w:r w:rsidR="007B4CD9" w:rsidRPr="0099383C">
        <w:rPr>
          <w:rStyle w:val="hps"/>
          <w:rFonts w:cs="Simplified Arabic" w:hint="cs"/>
          <w:rtl/>
        </w:rPr>
        <w:t xml:space="preserve">التي تم </w:t>
      </w:r>
      <w:r w:rsidR="00A60D75" w:rsidRPr="0099383C">
        <w:rPr>
          <w:rStyle w:val="hps"/>
          <w:rFonts w:cs="Simplified Arabic" w:hint="cs"/>
          <w:rtl/>
        </w:rPr>
        <w:t>وضعها.</w:t>
      </w:r>
      <w:r w:rsidR="00A60D75" w:rsidRPr="0099383C">
        <w:rPr>
          <w:rStyle w:val="FootnoteReference"/>
          <w:rFonts w:cs="Simplified Arabic"/>
          <w:sz w:val="22"/>
          <w:u w:val="none"/>
          <w:vertAlign w:val="superscript"/>
        </w:rPr>
        <w:footnoteReference w:id="3"/>
      </w:r>
    </w:p>
    <w:p w14:paraId="14286518" w14:textId="7904B8E6" w:rsidR="008B04A2" w:rsidRPr="0099383C" w:rsidRDefault="008B04A2" w:rsidP="006244CF">
      <w:pPr>
        <w:pStyle w:val="Heading2"/>
        <w:keepNext/>
        <w:keepLines/>
        <w:spacing w:before="240" w:line="240" w:lineRule="auto"/>
        <w:ind w:hanging="561"/>
        <w:rPr>
          <w:rStyle w:val="hps"/>
          <w:rFonts w:ascii="Times New Roman" w:hAnsi="Times New Roman" w:cs="Simplified Arabic"/>
          <w:sz w:val="22"/>
          <w:szCs w:val="28"/>
        </w:rPr>
      </w:pPr>
      <w:bookmarkStart w:id="11" w:name="_Toc162027867"/>
      <w:bookmarkStart w:id="12" w:name="_Toc163299960"/>
      <w:r w:rsidRPr="0099383C">
        <w:rPr>
          <w:rStyle w:val="hps"/>
          <w:rFonts w:ascii="Times New Roman" w:hAnsi="Times New Roman" w:cs="Simplified Arabic" w:hint="cs"/>
          <w:sz w:val="22"/>
          <w:szCs w:val="28"/>
          <w:rtl/>
        </w:rPr>
        <w:t>الهيكل</w:t>
      </w:r>
      <w:bookmarkEnd w:id="11"/>
      <w:bookmarkEnd w:id="12"/>
    </w:p>
    <w:p w14:paraId="24C130AD" w14:textId="42064D15" w:rsidR="00817C1F" w:rsidRPr="0099383C" w:rsidRDefault="00817C1F" w:rsidP="005C032D">
      <w:pPr>
        <w:tabs>
          <w:tab w:val="left" w:pos="1280"/>
        </w:tabs>
        <w:bidi/>
        <w:spacing w:after="120" w:line="216" w:lineRule="auto"/>
        <w:rPr>
          <w:rStyle w:val="hps"/>
          <w:rFonts w:cs="Simplified Arabic"/>
          <w:rtl/>
        </w:rPr>
      </w:pPr>
      <w:r w:rsidRPr="0099383C">
        <w:rPr>
          <w:rStyle w:val="hps"/>
          <w:rFonts w:cs="Simplified Arabic"/>
          <w:rtl/>
        </w:rPr>
        <w:t xml:space="preserve">تم إعداد المواد الإرشادية الطوعية الإضافية </w:t>
      </w:r>
      <w:r w:rsidR="00215ECC" w:rsidRPr="0099383C">
        <w:rPr>
          <w:rStyle w:val="hps"/>
          <w:rFonts w:cs="Simplified Arabic" w:hint="cs"/>
          <w:rtl/>
        </w:rPr>
        <w:t>وفقا</w:t>
      </w:r>
      <w:r w:rsidRPr="0099383C">
        <w:rPr>
          <w:rStyle w:val="hps"/>
          <w:rFonts w:cs="Simplified Arabic"/>
          <w:rtl/>
        </w:rPr>
        <w:t xml:space="preserve"> للمرفق الثالث </w:t>
      </w:r>
      <w:r w:rsidR="00AB1712" w:rsidRPr="0099383C">
        <w:rPr>
          <w:rStyle w:val="hps"/>
          <w:rFonts w:cs="Simplified Arabic" w:hint="cs"/>
          <w:rtl/>
        </w:rPr>
        <w:t>ل</w:t>
      </w:r>
      <w:r w:rsidRPr="0099383C">
        <w:rPr>
          <w:rStyle w:val="hps"/>
          <w:rFonts w:cs="Simplified Arabic"/>
          <w:rtl/>
        </w:rPr>
        <w:t>لبروتوكول، ولا سيما الفقرة 8، التي تحدد الخطوات المتسلسلة لعملية تقييم المخاطر</w:t>
      </w:r>
      <w:r w:rsidRPr="0099383C">
        <w:rPr>
          <w:rStyle w:val="hps"/>
          <w:rFonts w:cs="Simplified Arabic"/>
        </w:rPr>
        <w:t>.</w:t>
      </w:r>
    </w:p>
    <w:p w14:paraId="22752A40" w14:textId="70601CD3" w:rsidR="00817C1F" w:rsidRPr="0099383C" w:rsidRDefault="00215ECC" w:rsidP="005C032D">
      <w:pPr>
        <w:tabs>
          <w:tab w:val="left" w:pos="1280"/>
        </w:tabs>
        <w:bidi/>
        <w:spacing w:after="120" w:line="216" w:lineRule="auto"/>
        <w:rPr>
          <w:rStyle w:val="hps"/>
          <w:rFonts w:cs="Simplified Arabic"/>
          <w:rtl/>
        </w:rPr>
      </w:pPr>
      <w:r w:rsidRPr="0099383C">
        <w:rPr>
          <w:rStyle w:val="hps"/>
          <w:rFonts w:cs="Simplified Arabic" w:hint="cs"/>
          <w:rtl/>
        </w:rPr>
        <w:t>وتُنظّم</w:t>
      </w:r>
      <w:r w:rsidR="00817C1F" w:rsidRPr="0099383C">
        <w:rPr>
          <w:rStyle w:val="hps"/>
          <w:rFonts w:cs="Simplified Arabic"/>
          <w:rtl/>
        </w:rPr>
        <w:t xml:space="preserve"> هذه المواد </w:t>
      </w:r>
      <w:r w:rsidR="00AB1712" w:rsidRPr="0099383C">
        <w:rPr>
          <w:rStyle w:val="hps"/>
          <w:rFonts w:cs="Simplified Arabic" w:hint="cs"/>
          <w:rtl/>
        </w:rPr>
        <w:t>على النحو التالي:</w:t>
      </w:r>
    </w:p>
    <w:p w14:paraId="03E2A515" w14:textId="5CC165A0" w:rsidR="00817C1F" w:rsidRPr="0099383C" w:rsidRDefault="00215ECC" w:rsidP="008F315A">
      <w:pPr>
        <w:pStyle w:val="ListParagraph"/>
        <w:numPr>
          <w:ilvl w:val="0"/>
          <w:numId w:val="58"/>
        </w:numPr>
        <w:bidi/>
        <w:spacing w:after="120" w:line="216" w:lineRule="auto"/>
        <w:ind w:left="1440" w:hanging="720"/>
        <w:contextualSpacing w:val="0"/>
        <w:rPr>
          <w:rStyle w:val="hps"/>
          <w:rFonts w:cs="Simplified Arabic"/>
          <w:rtl/>
        </w:rPr>
      </w:pPr>
      <w:r w:rsidRPr="0099383C">
        <w:rPr>
          <w:rStyle w:val="hps"/>
          <w:rFonts w:cs="Simplified Arabic" w:hint="cs"/>
          <w:rtl/>
        </w:rPr>
        <w:t xml:space="preserve">يوفر </w:t>
      </w:r>
      <w:r w:rsidR="00817C1F" w:rsidRPr="0099383C">
        <w:rPr>
          <w:rStyle w:val="hps"/>
          <w:rFonts w:cs="Simplified Arabic"/>
          <w:rtl/>
        </w:rPr>
        <w:t xml:space="preserve">القسم 1 </w:t>
      </w:r>
      <w:r w:rsidRPr="0099383C">
        <w:rPr>
          <w:rStyle w:val="hps"/>
          <w:rFonts w:cs="Simplified Arabic" w:hint="cs"/>
          <w:rtl/>
        </w:rPr>
        <w:t>لمحة</w:t>
      </w:r>
      <w:r w:rsidR="00817C1F" w:rsidRPr="0099383C">
        <w:rPr>
          <w:rStyle w:val="hps"/>
          <w:rFonts w:cs="Simplified Arabic"/>
          <w:rtl/>
        </w:rPr>
        <w:t xml:space="preserve"> عامة </w:t>
      </w:r>
      <w:r w:rsidRPr="0099383C">
        <w:rPr>
          <w:rStyle w:val="hps"/>
          <w:rFonts w:cs="Simplified Arabic" w:hint="cs"/>
          <w:rtl/>
        </w:rPr>
        <w:t>عن</w:t>
      </w:r>
      <w:r w:rsidR="00817C1F" w:rsidRPr="0099383C">
        <w:rPr>
          <w:rStyle w:val="hps"/>
          <w:rFonts w:cs="Simplified Arabic"/>
          <w:rtl/>
        </w:rPr>
        <w:t xml:space="preserve"> المقرر</w:t>
      </w:r>
      <w:r w:rsidRPr="0099383C">
        <w:rPr>
          <w:rStyle w:val="hps"/>
          <w:rFonts w:cs="Simplified Arabic" w:hint="cs"/>
          <w:rtl/>
        </w:rPr>
        <w:t xml:space="preserve"> </w:t>
      </w:r>
      <w:hyperlink r:id="rId19" w:history="1">
        <w:r w:rsidRPr="0099383C">
          <w:rPr>
            <w:rStyle w:val="Hyperlink"/>
            <w:rFonts w:cs="Simplified Arabic"/>
            <w:color w:val="000000" w:themeColor="text1"/>
            <w:u w:val="none"/>
          </w:rPr>
          <w:t>CP-10/10</w:t>
        </w:r>
      </w:hyperlink>
      <w:r w:rsidR="00816327" w:rsidRPr="0099383C">
        <w:rPr>
          <w:rStyle w:val="Hyperlink"/>
          <w:rFonts w:cs="Simplified Arabic" w:hint="cs"/>
          <w:color w:val="000000" w:themeColor="text1"/>
          <w:u w:val="none"/>
          <w:rtl/>
        </w:rPr>
        <w:t xml:space="preserve"> وعن العملية التي أُعدت بموجبها المواد الإرشادية الطوعية الإضافية</w:t>
      </w:r>
      <w:r w:rsidR="00816327" w:rsidRPr="0099383C">
        <w:rPr>
          <w:rStyle w:val="hps"/>
          <w:rFonts w:cs="Simplified Arabic" w:hint="cs"/>
          <w:rtl/>
        </w:rPr>
        <w:t>.</w:t>
      </w:r>
    </w:p>
    <w:p w14:paraId="28E3C337" w14:textId="6955BAF9" w:rsidR="00817C1F" w:rsidRPr="0099383C" w:rsidRDefault="008755DA" w:rsidP="008F315A">
      <w:pPr>
        <w:pStyle w:val="ListParagraph"/>
        <w:numPr>
          <w:ilvl w:val="0"/>
          <w:numId w:val="58"/>
        </w:numPr>
        <w:bidi/>
        <w:spacing w:after="120" w:line="216" w:lineRule="auto"/>
        <w:ind w:left="1440" w:hanging="720"/>
        <w:contextualSpacing w:val="0"/>
        <w:rPr>
          <w:rStyle w:val="hps"/>
          <w:rFonts w:cs="Simplified Arabic"/>
          <w:rtl/>
        </w:rPr>
      </w:pPr>
      <w:r w:rsidRPr="0099383C">
        <w:rPr>
          <w:rStyle w:val="hps"/>
          <w:rFonts w:cs="Simplified Arabic" w:hint="cs"/>
          <w:rtl/>
        </w:rPr>
        <w:t xml:space="preserve">يعرض </w:t>
      </w:r>
      <w:r w:rsidR="00817C1F" w:rsidRPr="0099383C">
        <w:rPr>
          <w:rStyle w:val="hps"/>
          <w:rFonts w:cs="Simplified Arabic"/>
          <w:rtl/>
        </w:rPr>
        <w:t xml:space="preserve">القسم 2 </w:t>
      </w:r>
      <w:r w:rsidR="001C0364" w:rsidRPr="0099383C">
        <w:rPr>
          <w:rStyle w:val="hps"/>
          <w:rFonts w:cs="Simplified Arabic"/>
          <w:rtl/>
        </w:rPr>
        <w:t>الكائنات الحية المحورة التي تحتوي على محركات جينات محورة هندسيا</w:t>
      </w:r>
      <w:r w:rsidR="00817C1F" w:rsidRPr="0099383C">
        <w:rPr>
          <w:rStyle w:val="hps"/>
          <w:rFonts w:cs="Simplified Arabic"/>
          <w:rtl/>
        </w:rPr>
        <w:t>، ويشرح النهج التحوطي ويحدد سياق الوثيقة</w:t>
      </w:r>
      <w:r w:rsidR="00816327" w:rsidRPr="0099383C">
        <w:rPr>
          <w:rStyle w:val="hps"/>
          <w:rFonts w:cs="Simplified Arabic" w:hint="cs"/>
          <w:rtl/>
        </w:rPr>
        <w:t>.</w:t>
      </w:r>
    </w:p>
    <w:p w14:paraId="44C4CB61" w14:textId="78914E1D" w:rsidR="00817C1F" w:rsidRPr="0099383C" w:rsidRDefault="00817C1F" w:rsidP="008F315A">
      <w:pPr>
        <w:pStyle w:val="ListParagraph"/>
        <w:numPr>
          <w:ilvl w:val="0"/>
          <w:numId w:val="58"/>
        </w:numPr>
        <w:bidi/>
        <w:spacing w:after="120" w:line="216" w:lineRule="auto"/>
        <w:ind w:left="1440" w:hanging="720"/>
        <w:contextualSpacing w:val="0"/>
        <w:rPr>
          <w:rStyle w:val="hps"/>
          <w:rFonts w:cs="Simplified Arabic"/>
          <w:rtl/>
        </w:rPr>
      </w:pPr>
      <w:r w:rsidRPr="0099383C">
        <w:rPr>
          <w:rStyle w:val="hps"/>
          <w:rFonts w:cs="Simplified Arabic"/>
          <w:rtl/>
        </w:rPr>
        <w:lastRenderedPageBreak/>
        <w:t xml:space="preserve">يقدم القسم 3 تفاصيل عن استراتيجيات محرك الجينات </w:t>
      </w:r>
      <w:r w:rsidR="001C0364" w:rsidRPr="0099383C">
        <w:rPr>
          <w:rStyle w:val="hps"/>
          <w:rFonts w:cs="Simplified Arabic" w:hint="cs"/>
          <w:rtl/>
        </w:rPr>
        <w:t>المحورة هندسيا</w:t>
      </w:r>
      <w:r w:rsidRPr="0099383C">
        <w:rPr>
          <w:rStyle w:val="hps"/>
          <w:rFonts w:cs="Simplified Arabic"/>
          <w:rtl/>
        </w:rPr>
        <w:t xml:space="preserve">، فضلا عن الفرص </w:t>
      </w:r>
      <w:r w:rsidR="008755DA" w:rsidRPr="0099383C">
        <w:rPr>
          <w:rStyle w:val="hps"/>
          <w:rFonts w:cs="Simplified Arabic" w:hint="cs"/>
          <w:rtl/>
        </w:rPr>
        <w:t>والشواغل</w:t>
      </w:r>
      <w:r w:rsidRPr="0099383C">
        <w:rPr>
          <w:rStyle w:val="hps"/>
          <w:rFonts w:cs="Simplified Arabic"/>
          <w:rtl/>
        </w:rPr>
        <w:t xml:space="preserve"> المتعلقة بالمخاطر</w:t>
      </w:r>
      <w:r w:rsidR="008B5AED" w:rsidRPr="0099383C">
        <w:rPr>
          <w:rStyle w:val="hps"/>
          <w:rFonts w:cs="Simplified Arabic" w:hint="cs"/>
          <w:rtl/>
        </w:rPr>
        <w:t>.</w:t>
      </w:r>
    </w:p>
    <w:p w14:paraId="4CBB1D22" w14:textId="6945F934" w:rsidR="00817C1F" w:rsidRPr="0099383C" w:rsidRDefault="008755DA" w:rsidP="008F315A">
      <w:pPr>
        <w:pStyle w:val="ListParagraph"/>
        <w:numPr>
          <w:ilvl w:val="0"/>
          <w:numId w:val="58"/>
        </w:numPr>
        <w:bidi/>
        <w:spacing w:after="120" w:line="216" w:lineRule="auto"/>
        <w:ind w:left="1440" w:hanging="720"/>
        <w:contextualSpacing w:val="0"/>
        <w:rPr>
          <w:rStyle w:val="hps"/>
          <w:rFonts w:cs="Simplified Arabic"/>
          <w:rtl/>
        </w:rPr>
      </w:pPr>
      <w:r w:rsidRPr="0099383C">
        <w:rPr>
          <w:rStyle w:val="hps"/>
          <w:rFonts w:cs="Simplified Arabic" w:hint="cs"/>
          <w:rtl/>
        </w:rPr>
        <w:t xml:space="preserve">يوجز </w:t>
      </w:r>
      <w:r w:rsidR="00817C1F" w:rsidRPr="0099383C">
        <w:rPr>
          <w:rStyle w:val="hps"/>
          <w:rFonts w:cs="Simplified Arabic"/>
          <w:rtl/>
        </w:rPr>
        <w:t xml:space="preserve">القسم 4 الاعتبارات العامة لتقييم </w:t>
      </w:r>
      <w:proofErr w:type="gramStart"/>
      <w:r w:rsidRPr="0099383C">
        <w:rPr>
          <w:rStyle w:val="hps"/>
          <w:rFonts w:cs="Simplified Arabic" w:hint="cs"/>
          <w:rtl/>
        </w:rPr>
        <w:t>مخاطر</w:t>
      </w:r>
      <w:proofErr w:type="gramEnd"/>
      <w:r w:rsidRPr="0099383C">
        <w:rPr>
          <w:rStyle w:val="hps"/>
          <w:rFonts w:cs="Simplified Arabic" w:hint="cs"/>
          <w:rtl/>
        </w:rPr>
        <w:t xml:space="preserve"> </w:t>
      </w:r>
      <w:r w:rsidR="001C0364" w:rsidRPr="0099383C">
        <w:rPr>
          <w:rStyle w:val="hps"/>
          <w:rFonts w:cs="Simplified Arabic" w:hint="cs"/>
          <w:rtl/>
        </w:rPr>
        <w:t>الكائنات الحية المحورة التي تحتوي على محركات جينات محورة هندسيا</w:t>
      </w:r>
      <w:r w:rsidRPr="0099383C">
        <w:rPr>
          <w:rStyle w:val="hps"/>
          <w:rFonts w:cs="Simplified Arabic" w:hint="cs"/>
          <w:rtl/>
        </w:rPr>
        <w:t>،</w:t>
      </w:r>
      <w:r w:rsidRPr="0099383C">
        <w:rPr>
          <w:rStyle w:val="hps"/>
          <w:rFonts w:cs="Simplified Arabic"/>
          <w:rtl/>
        </w:rPr>
        <w:t xml:space="preserve"> </w:t>
      </w:r>
      <w:r w:rsidR="00817C1F" w:rsidRPr="0099383C">
        <w:rPr>
          <w:rStyle w:val="hps"/>
          <w:rFonts w:cs="Simplified Arabic"/>
          <w:rtl/>
        </w:rPr>
        <w:t xml:space="preserve">وخطوات نهج صياغة المشكلة، واختبار فرضيات المخاطر، بما في ذلك مصادر وجودة المعلومات، والنمذجة، </w:t>
      </w:r>
      <w:r w:rsidR="00941B05" w:rsidRPr="0099383C">
        <w:rPr>
          <w:rStyle w:val="hps"/>
          <w:rFonts w:cs="Simplified Arabic" w:hint="cs"/>
          <w:rtl/>
        </w:rPr>
        <w:t>وعوامل</w:t>
      </w:r>
      <w:r w:rsidRPr="0099383C">
        <w:rPr>
          <w:rStyle w:val="hps"/>
          <w:rFonts w:cs="Simplified Arabic" w:hint="cs"/>
          <w:rtl/>
        </w:rPr>
        <w:t xml:space="preserve"> المقارنة</w:t>
      </w:r>
      <w:r w:rsidR="00817C1F" w:rsidRPr="0099383C">
        <w:rPr>
          <w:rStyle w:val="hps"/>
          <w:rFonts w:cs="Simplified Arabic"/>
          <w:rtl/>
        </w:rPr>
        <w:t xml:space="preserve">، والاختبار </w:t>
      </w:r>
      <w:r w:rsidR="00ED4E65" w:rsidRPr="0099383C">
        <w:rPr>
          <w:rStyle w:val="hps"/>
          <w:rFonts w:cs="Simplified Arabic" w:hint="cs"/>
          <w:rtl/>
        </w:rPr>
        <w:t>الطبقي</w:t>
      </w:r>
      <w:r w:rsidR="00817C1F" w:rsidRPr="0099383C">
        <w:rPr>
          <w:rStyle w:val="hps"/>
          <w:rFonts w:cs="Simplified Arabic"/>
          <w:rtl/>
        </w:rPr>
        <w:t xml:space="preserve">، وحدود </w:t>
      </w:r>
      <w:r w:rsidRPr="0099383C">
        <w:rPr>
          <w:rStyle w:val="hps"/>
          <w:rFonts w:cs="Simplified Arabic" w:hint="cs"/>
          <w:rtl/>
        </w:rPr>
        <w:t>الشواغل</w:t>
      </w:r>
      <w:r w:rsidR="00817C1F" w:rsidRPr="0099383C">
        <w:rPr>
          <w:rStyle w:val="hps"/>
          <w:rFonts w:cs="Simplified Arabic"/>
          <w:rtl/>
        </w:rPr>
        <w:t xml:space="preserve">، </w:t>
      </w:r>
      <w:r w:rsidRPr="0099383C">
        <w:rPr>
          <w:rStyle w:val="hps"/>
          <w:rFonts w:cs="Simplified Arabic" w:hint="cs"/>
          <w:rtl/>
        </w:rPr>
        <w:t>ووزن الأدلة وأوجه عدم اليقين</w:t>
      </w:r>
      <w:r w:rsidR="008B5AED" w:rsidRPr="0099383C">
        <w:rPr>
          <w:rStyle w:val="hps"/>
          <w:rFonts w:cs="Simplified Arabic" w:hint="cs"/>
          <w:rtl/>
        </w:rPr>
        <w:t>.</w:t>
      </w:r>
    </w:p>
    <w:p w14:paraId="41597379" w14:textId="4B7F2239" w:rsidR="00817C1F" w:rsidRPr="0099383C" w:rsidRDefault="008B5AED" w:rsidP="008F315A">
      <w:pPr>
        <w:pStyle w:val="ListParagraph"/>
        <w:numPr>
          <w:ilvl w:val="0"/>
          <w:numId w:val="58"/>
        </w:numPr>
        <w:bidi/>
        <w:spacing w:after="120" w:line="216" w:lineRule="auto"/>
        <w:ind w:left="1440" w:hanging="720"/>
        <w:contextualSpacing w:val="0"/>
        <w:rPr>
          <w:rStyle w:val="hps"/>
          <w:rFonts w:cs="Simplified Arabic"/>
          <w:rtl/>
        </w:rPr>
      </w:pPr>
      <w:r w:rsidRPr="0099383C">
        <w:rPr>
          <w:rStyle w:val="hps"/>
          <w:rFonts w:cs="Simplified Arabic" w:hint="cs"/>
          <w:rtl/>
        </w:rPr>
        <w:t>ينظر</w:t>
      </w:r>
      <w:r w:rsidR="00817C1F" w:rsidRPr="0099383C">
        <w:rPr>
          <w:rStyle w:val="hps"/>
          <w:rFonts w:cs="Simplified Arabic"/>
          <w:rtl/>
        </w:rPr>
        <w:t xml:space="preserve"> القسم 5 </w:t>
      </w:r>
      <w:r w:rsidRPr="0099383C">
        <w:rPr>
          <w:rStyle w:val="hps"/>
          <w:rFonts w:cs="Simplified Arabic" w:hint="cs"/>
          <w:rtl/>
        </w:rPr>
        <w:t>في تقديم توصية</w:t>
      </w:r>
      <w:r w:rsidR="00817C1F" w:rsidRPr="0099383C">
        <w:rPr>
          <w:rStyle w:val="hps"/>
          <w:rFonts w:cs="Simplified Arabic"/>
          <w:rtl/>
        </w:rPr>
        <w:t xml:space="preserve"> </w:t>
      </w:r>
      <w:r w:rsidRPr="0099383C">
        <w:rPr>
          <w:rStyle w:val="hps"/>
          <w:rFonts w:cs="Simplified Arabic" w:hint="cs"/>
          <w:rtl/>
        </w:rPr>
        <w:t xml:space="preserve">بشأن </w:t>
      </w:r>
      <w:r w:rsidR="00817C1F" w:rsidRPr="0099383C">
        <w:rPr>
          <w:rStyle w:val="hps"/>
          <w:rFonts w:cs="Simplified Arabic"/>
          <w:rtl/>
        </w:rPr>
        <w:t>قبول المخاطر وتحديد استراتيجيات إدارة المخاطر</w:t>
      </w:r>
      <w:r w:rsidRPr="0099383C">
        <w:rPr>
          <w:rStyle w:val="hps"/>
          <w:rFonts w:cs="Simplified Arabic" w:hint="cs"/>
          <w:rtl/>
        </w:rPr>
        <w:t>.</w:t>
      </w:r>
    </w:p>
    <w:p w14:paraId="1FAFC5CC" w14:textId="5758C962" w:rsidR="00817C1F" w:rsidRPr="0099383C" w:rsidRDefault="008755DA" w:rsidP="008F315A">
      <w:pPr>
        <w:pStyle w:val="ListParagraph"/>
        <w:numPr>
          <w:ilvl w:val="0"/>
          <w:numId w:val="58"/>
        </w:numPr>
        <w:bidi/>
        <w:spacing w:after="120" w:line="216" w:lineRule="auto"/>
        <w:ind w:left="1440" w:hanging="720"/>
        <w:contextualSpacing w:val="0"/>
        <w:rPr>
          <w:rStyle w:val="hps"/>
          <w:rFonts w:cs="Simplified Arabic"/>
          <w:rtl/>
        </w:rPr>
      </w:pPr>
      <w:r w:rsidRPr="0099383C">
        <w:rPr>
          <w:rStyle w:val="hps"/>
          <w:rFonts w:cs="Simplified Arabic" w:hint="cs"/>
          <w:rtl/>
        </w:rPr>
        <w:t>يتطرق</w:t>
      </w:r>
      <w:r w:rsidR="00817C1F" w:rsidRPr="0099383C">
        <w:rPr>
          <w:rStyle w:val="hps"/>
          <w:rFonts w:cs="Simplified Arabic"/>
          <w:rtl/>
        </w:rPr>
        <w:t xml:space="preserve"> القسم 6 </w:t>
      </w:r>
      <w:r w:rsidRPr="0099383C">
        <w:rPr>
          <w:rStyle w:val="hps"/>
          <w:rFonts w:cs="Simplified Arabic" w:hint="cs"/>
          <w:rtl/>
        </w:rPr>
        <w:t>إلى رصد</w:t>
      </w:r>
      <w:r w:rsidR="00817C1F" w:rsidRPr="0099383C">
        <w:rPr>
          <w:rStyle w:val="hps"/>
          <w:rFonts w:cs="Simplified Arabic"/>
          <w:rtl/>
        </w:rPr>
        <w:t xml:space="preserve"> </w:t>
      </w:r>
      <w:r w:rsidR="001C0364" w:rsidRPr="0099383C">
        <w:rPr>
          <w:rStyle w:val="hps"/>
          <w:rFonts w:cs="Simplified Arabic" w:hint="cs"/>
          <w:rtl/>
        </w:rPr>
        <w:t>الكائنات الحية المحورة التي تحتوي على محركات جينات محورة هندسيا</w:t>
      </w:r>
      <w:r w:rsidR="008B5AED" w:rsidRPr="0099383C">
        <w:rPr>
          <w:rStyle w:val="hps"/>
          <w:rFonts w:cs="Simplified Arabic" w:hint="cs"/>
          <w:rtl/>
        </w:rPr>
        <w:t>،</w:t>
      </w:r>
      <w:r w:rsidR="001C0364" w:rsidRPr="0099383C">
        <w:rPr>
          <w:rStyle w:val="hps"/>
          <w:rFonts w:cs="Simplified Arabic" w:hint="cs"/>
          <w:rtl/>
        </w:rPr>
        <w:t xml:space="preserve"> </w:t>
      </w:r>
      <w:r w:rsidR="00817C1F" w:rsidRPr="0099383C">
        <w:rPr>
          <w:rStyle w:val="hps"/>
          <w:rFonts w:cs="Simplified Arabic"/>
          <w:rtl/>
        </w:rPr>
        <w:t>مع مراعاة المراقبة العامة والرصد الخاص بحالات محددة</w:t>
      </w:r>
      <w:r w:rsidR="008B5AED" w:rsidRPr="0099383C">
        <w:rPr>
          <w:rStyle w:val="hps"/>
          <w:rFonts w:cs="Simplified Arabic" w:hint="cs"/>
          <w:rtl/>
        </w:rPr>
        <w:t>.</w:t>
      </w:r>
    </w:p>
    <w:p w14:paraId="3543D89C" w14:textId="246C8142" w:rsidR="00817C1F" w:rsidRPr="0099383C" w:rsidRDefault="00817C1F" w:rsidP="008F315A">
      <w:pPr>
        <w:pStyle w:val="ListParagraph"/>
        <w:numPr>
          <w:ilvl w:val="0"/>
          <w:numId w:val="58"/>
        </w:numPr>
        <w:bidi/>
        <w:spacing w:after="120" w:line="216" w:lineRule="auto"/>
        <w:ind w:left="1440" w:hanging="720"/>
        <w:contextualSpacing w:val="0"/>
        <w:rPr>
          <w:rStyle w:val="hps"/>
          <w:rFonts w:cs="Simplified Arabic"/>
          <w:rtl/>
        </w:rPr>
      </w:pPr>
      <w:r w:rsidRPr="0099383C">
        <w:rPr>
          <w:rStyle w:val="hps"/>
          <w:rFonts w:cs="Simplified Arabic"/>
          <w:rtl/>
        </w:rPr>
        <w:t>يصف القسم 7 القضايا ذات الصلة بتقييم المخاطر</w:t>
      </w:r>
      <w:r w:rsidR="008B5AED" w:rsidRPr="0099383C">
        <w:rPr>
          <w:rStyle w:val="hps"/>
          <w:rFonts w:cs="Simplified Arabic" w:hint="cs"/>
          <w:rtl/>
        </w:rPr>
        <w:t>.</w:t>
      </w:r>
    </w:p>
    <w:p w14:paraId="66DBF1B1" w14:textId="00FFD583" w:rsidR="00817C1F" w:rsidRPr="0099383C" w:rsidRDefault="008B5AED" w:rsidP="008F315A">
      <w:pPr>
        <w:pStyle w:val="ListParagraph"/>
        <w:numPr>
          <w:ilvl w:val="0"/>
          <w:numId w:val="58"/>
        </w:numPr>
        <w:bidi/>
        <w:spacing w:after="120" w:line="216" w:lineRule="auto"/>
        <w:ind w:left="1440" w:hanging="720"/>
        <w:contextualSpacing w:val="0"/>
        <w:rPr>
          <w:rStyle w:val="hps"/>
          <w:rFonts w:cs="Simplified Arabic"/>
          <w:rtl/>
        </w:rPr>
      </w:pPr>
      <w:r w:rsidRPr="0099383C">
        <w:rPr>
          <w:rStyle w:val="hps"/>
          <w:rFonts w:cs="Simplified Arabic" w:hint="cs"/>
          <w:rtl/>
        </w:rPr>
        <w:t xml:space="preserve">تقدم </w:t>
      </w:r>
      <w:r w:rsidR="00817C1F" w:rsidRPr="0099383C">
        <w:rPr>
          <w:rStyle w:val="hps"/>
          <w:rFonts w:cs="Simplified Arabic"/>
          <w:rtl/>
        </w:rPr>
        <w:t>المرفقات</w:t>
      </w:r>
      <w:r w:rsidRPr="0099383C">
        <w:rPr>
          <w:rStyle w:val="hps"/>
          <w:rFonts w:cs="Simplified Arabic" w:hint="cs"/>
          <w:rtl/>
        </w:rPr>
        <w:t xml:space="preserve"> من الأول إلى السابع المزيد من التفاصيل عن</w:t>
      </w:r>
      <w:r w:rsidR="00817C1F" w:rsidRPr="0099383C">
        <w:rPr>
          <w:rStyle w:val="hps"/>
          <w:rFonts w:cs="Simplified Arabic"/>
          <w:rtl/>
        </w:rPr>
        <w:t xml:space="preserve"> النمذجة، وأوجه عدم اليقين، </w:t>
      </w:r>
      <w:r w:rsidR="008755DA" w:rsidRPr="0099383C">
        <w:rPr>
          <w:rStyle w:val="hps"/>
          <w:rFonts w:cs="Simplified Arabic" w:hint="cs"/>
          <w:rtl/>
        </w:rPr>
        <w:t>و</w:t>
      </w:r>
      <w:r w:rsidR="008E3022" w:rsidRPr="0099383C">
        <w:rPr>
          <w:rStyle w:val="hps"/>
          <w:rFonts w:cs="Simplified Arabic" w:hint="cs"/>
          <w:rtl/>
        </w:rPr>
        <w:t>ال</w:t>
      </w:r>
      <w:r w:rsidR="008755DA" w:rsidRPr="0099383C">
        <w:rPr>
          <w:rStyle w:val="hps"/>
          <w:rFonts w:cs="Simplified Arabic" w:hint="cs"/>
          <w:rtl/>
        </w:rPr>
        <w:t>إطار الإرشاد</w:t>
      </w:r>
      <w:r w:rsidR="008E3022" w:rsidRPr="0099383C">
        <w:rPr>
          <w:rStyle w:val="hps"/>
          <w:rFonts w:cs="Simplified Arabic" w:hint="cs"/>
          <w:rtl/>
        </w:rPr>
        <w:t>ي</w:t>
      </w:r>
      <w:r w:rsidR="00817C1F" w:rsidRPr="0099383C">
        <w:rPr>
          <w:rStyle w:val="hps"/>
          <w:rFonts w:cs="Simplified Arabic"/>
          <w:rtl/>
        </w:rPr>
        <w:t xml:space="preserve"> </w:t>
      </w:r>
      <w:r w:rsidR="008E3022" w:rsidRPr="0099383C">
        <w:rPr>
          <w:rStyle w:val="hps"/>
          <w:rFonts w:cs="Simplified Arabic" w:hint="cs"/>
          <w:rtl/>
        </w:rPr>
        <w:t>ل</w:t>
      </w:r>
      <w:r w:rsidR="00817C1F" w:rsidRPr="0099383C">
        <w:rPr>
          <w:rStyle w:val="hps"/>
          <w:rFonts w:cs="Simplified Arabic"/>
          <w:rtl/>
        </w:rPr>
        <w:t xml:space="preserve">منظمة الصحة العالمية لاختبار البعوض </w:t>
      </w:r>
      <w:r w:rsidR="008E3022" w:rsidRPr="0099383C">
        <w:rPr>
          <w:rStyle w:val="hps"/>
          <w:rFonts w:cs="Simplified Arabic" w:hint="cs"/>
          <w:rtl/>
        </w:rPr>
        <w:t>المحور</w:t>
      </w:r>
      <w:r w:rsidR="00817C1F" w:rsidRPr="0099383C">
        <w:rPr>
          <w:rStyle w:val="hps"/>
          <w:rFonts w:cs="Simplified Arabic"/>
          <w:rtl/>
        </w:rPr>
        <w:t xml:space="preserve"> </w:t>
      </w:r>
      <w:r w:rsidR="008755DA" w:rsidRPr="0099383C">
        <w:rPr>
          <w:rStyle w:val="hps"/>
          <w:rFonts w:cs="Simplified Arabic" w:hint="cs"/>
          <w:rtl/>
        </w:rPr>
        <w:t>جينيا</w:t>
      </w:r>
      <w:r w:rsidR="00817C1F" w:rsidRPr="0099383C">
        <w:rPr>
          <w:rStyle w:val="hps"/>
          <w:rFonts w:cs="Simplified Arabic"/>
          <w:rtl/>
        </w:rPr>
        <w:t xml:space="preserve">، </w:t>
      </w:r>
      <w:r w:rsidR="008755DA" w:rsidRPr="0099383C">
        <w:rPr>
          <w:rStyle w:val="hps"/>
          <w:rFonts w:cs="Simplified Arabic" w:hint="cs"/>
          <w:rtl/>
        </w:rPr>
        <w:t>و</w:t>
      </w:r>
      <w:r w:rsidR="008E3022" w:rsidRPr="0099383C">
        <w:rPr>
          <w:rStyle w:val="hps"/>
          <w:rFonts w:cs="Simplified Arabic" w:hint="cs"/>
          <w:rtl/>
        </w:rPr>
        <w:t xml:space="preserve">التنظيم </w:t>
      </w:r>
      <w:r w:rsidR="008755DA" w:rsidRPr="0099383C">
        <w:rPr>
          <w:rStyle w:val="hps"/>
          <w:rFonts w:cs="Simplified Arabic" w:hint="cs"/>
          <w:rtl/>
        </w:rPr>
        <w:t>التصنيف</w:t>
      </w:r>
      <w:r w:rsidR="008E3022" w:rsidRPr="0099383C">
        <w:rPr>
          <w:rStyle w:val="hps"/>
          <w:rFonts w:cs="Simplified Arabic" w:hint="cs"/>
          <w:rtl/>
        </w:rPr>
        <w:t>ي</w:t>
      </w:r>
      <w:r w:rsidR="008755DA" w:rsidRPr="0099383C">
        <w:rPr>
          <w:rStyle w:val="hps"/>
          <w:rFonts w:cs="Simplified Arabic" w:hint="cs"/>
          <w:rtl/>
        </w:rPr>
        <w:t xml:space="preserve"> </w:t>
      </w:r>
      <w:r w:rsidRPr="0099383C">
        <w:rPr>
          <w:rStyle w:val="hps"/>
          <w:rFonts w:cs="Simplified Arabic" w:hint="cs"/>
          <w:rtl/>
        </w:rPr>
        <w:t>للبعوض</w:t>
      </w:r>
      <w:r w:rsidR="00817C1F" w:rsidRPr="0099383C">
        <w:rPr>
          <w:rStyle w:val="hps"/>
          <w:rFonts w:cs="Simplified Arabic"/>
          <w:rtl/>
        </w:rPr>
        <w:t xml:space="preserve">، </w:t>
      </w:r>
      <w:r w:rsidR="008E3022" w:rsidRPr="0099383C">
        <w:rPr>
          <w:rStyle w:val="hps"/>
          <w:rFonts w:cs="Simplified Arabic" w:hint="cs"/>
          <w:rtl/>
        </w:rPr>
        <w:t>ونواقل الأمراض من البعوض</w:t>
      </w:r>
      <w:r w:rsidR="00817C1F" w:rsidRPr="0099383C">
        <w:rPr>
          <w:rStyle w:val="hps"/>
          <w:rFonts w:cs="Simplified Arabic"/>
          <w:rtl/>
        </w:rPr>
        <w:t>، والمشهد الحالي</w:t>
      </w:r>
      <w:r w:rsidR="008755DA" w:rsidRPr="0099383C">
        <w:rPr>
          <w:rStyle w:val="hps"/>
          <w:rFonts w:cs="Simplified Arabic" w:hint="cs"/>
          <w:rtl/>
        </w:rPr>
        <w:t xml:space="preserve"> لتطوير</w:t>
      </w:r>
      <w:r w:rsidR="00817C1F" w:rsidRPr="0099383C">
        <w:rPr>
          <w:rStyle w:val="hps"/>
          <w:rFonts w:cs="Simplified Arabic"/>
          <w:rtl/>
        </w:rPr>
        <w:t xml:space="preserve"> </w:t>
      </w:r>
      <w:r w:rsidR="008E3022" w:rsidRPr="0099383C">
        <w:rPr>
          <w:rStyle w:val="hps"/>
          <w:rFonts w:cs="Simplified Arabic" w:hint="cs"/>
          <w:rtl/>
        </w:rPr>
        <w:t>البعوض الحي المحور المحتوي</w:t>
      </w:r>
      <w:r w:rsidR="001C0364" w:rsidRPr="0099383C">
        <w:rPr>
          <w:rStyle w:val="hps"/>
          <w:rFonts w:cs="Simplified Arabic" w:hint="cs"/>
          <w:rtl/>
        </w:rPr>
        <w:t xml:space="preserve"> على محركات جينات محورة هندسيا</w:t>
      </w:r>
      <w:r w:rsidR="008755DA" w:rsidRPr="0099383C">
        <w:rPr>
          <w:rStyle w:val="hps"/>
          <w:rFonts w:cs="Simplified Arabic"/>
          <w:rtl/>
        </w:rPr>
        <w:t xml:space="preserve"> </w:t>
      </w:r>
      <w:r w:rsidR="00817C1F" w:rsidRPr="0099383C">
        <w:rPr>
          <w:rStyle w:val="hps"/>
          <w:rFonts w:cs="Simplified Arabic"/>
          <w:rtl/>
        </w:rPr>
        <w:t xml:space="preserve">لمكافحة </w:t>
      </w:r>
      <w:r w:rsidR="008E3022" w:rsidRPr="0099383C">
        <w:rPr>
          <w:rStyle w:val="hps"/>
          <w:rFonts w:cs="Simplified Arabic" w:hint="cs"/>
          <w:rtl/>
        </w:rPr>
        <w:t>ناقلات</w:t>
      </w:r>
      <w:r w:rsidR="00817C1F" w:rsidRPr="0099383C">
        <w:rPr>
          <w:rStyle w:val="hps"/>
          <w:rFonts w:cs="Simplified Arabic"/>
          <w:rtl/>
        </w:rPr>
        <w:t xml:space="preserve"> الأمراض </w:t>
      </w:r>
      <w:r w:rsidR="008755DA" w:rsidRPr="0099383C">
        <w:rPr>
          <w:rStyle w:val="hps"/>
          <w:rFonts w:cs="Simplified Arabic" w:hint="cs"/>
          <w:rtl/>
        </w:rPr>
        <w:t>و</w:t>
      </w:r>
      <w:r w:rsidRPr="0099383C">
        <w:rPr>
          <w:rStyle w:val="hps"/>
          <w:rFonts w:cs="Simplified Arabic" w:hint="cs"/>
          <w:rtl/>
        </w:rPr>
        <w:t xml:space="preserve">أنواع </w:t>
      </w:r>
      <w:r w:rsidR="008755DA" w:rsidRPr="0099383C">
        <w:rPr>
          <w:rStyle w:val="hps"/>
          <w:rFonts w:cs="Simplified Arabic" w:hint="cs"/>
          <w:rtl/>
        </w:rPr>
        <w:t>نظم</w:t>
      </w:r>
      <w:r w:rsidR="00817C1F" w:rsidRPr="0099383C">
        <w:rPr>
          <w:rStyle w:val="hps"/>
          <w:rFonts w:cs="Simplified Arabic"/>
          <w:rtl/>
        </w:rPr>
        <w:t xml:space="preserve"> </w:t>
      </w:r>
      <w:r w:rsidR="008755DA" w:rsidRPr="0099383C">
        <w:rPr>
          <w:rStyle w:val="hps"/>
          <w:rFonts w:cs="Simplified Arabic"/>
          <w:rtl/>
        </w:rPr>
        <w:t xml:space="preserve">محركات الجينات </w:t>
      </w:r>
      <w:r w:rsidR="001C0364" w:rsidRPr="0099383C">
        <w:rPr>
          <w:rStyle w:val="hps"/>
          <w:rFonts w:cs="Simplified Arabic"/>
          <w:rtl/>
        </w:rPr>
        <w:t>المحورة هندسيا</w:t>
      </w:r>
      <w:r w:rsidRPr="0099383C">
        <w:rPr>
          <w:rStyle w:val="hps"/>
          <w:rFonts w:cs="Simplified Arabic" w:hint="cs"/>
          <w:rtl/>
        </w:rPr>
        <w:t>.</w:t>
      </w:r>
    </w:p>
    <w:p w14:paraId="4EAEDC87" w14:textId="3A8C73CC" w:rsidR="00817C1F" w:rsidRPr="0099383C" w:rsidRDefault="008B5AED" w:rsidP="008F315A">
      <w:pPr>
        <w:pStyle w:val="ListParagraph"/>
        <w:numPr>
          <w:ilvl w:val="0"/>
          <w:numId w:val="58"/>
        </w:numPr>
        <w:bidi/>
        <w:spacing w:after="120" w:line="216" w:lineRule="auto"/>
        <w:ind w:left="1440" w:hanging="720"/>
        <w:contextualSpacing w:val="0"/>
        <w:rPr>
          <w:rStyle w:val="hps"/>
          <w:rFonts w:cs="Simplified Arabic"/>
        </w:rPr>
      </w:pPr>
      <w:r w:rsidRPr="0099383C">
        <w:rPr>
          <w:rStyle w:val="hps"/>
          <w:rFonts w:cs="Simplified Arabic" w:hint="cs"/>
          <w:rtl/>
        </w:rPr>
        <w:t>يقدم المرفق الثامن</w:t>
      </w:r>
      <w:r w:rsidR="00817C1F" w:rsidRPr="0099383C">
        <w:rPr>
          <w:rStyle w:val="hps"/>
          <w:rFonts w:cs="Simplified Arabic"/>
          <w:rtl/>
        </w:rPr>
        <w:t xml:space="preserve"> قائمة </w:t>
      </w:r>
      <w:r w:rsidR="008755DA" w:rsidRPr="0099383C">
        <w:rPr>
          <w:rStyle w:val="hps"/>
          <w:rFonts w:cs="Simplified Arabic" w:hint="cs"/>
          <w:rtl/>
        </w:rPr>
        <w:t>بمصطلحات</w:t>
      </w:r>
      <w:r w:rsidR="00817C1F" w:rsidRPr="0099383C">
        <w:rPr>
          <w:rStyle w:val="hps"/>
          <w:rFonts w:cs="Simplified Arabic"/>
          <w:rtl/>
        </w:rPr>
        <w:t xml:space="preserve"> </w:t>
      </w:r>
      <w:r w:rsidR="008755DA" w:rsidRPr="0099383C">
        <w:rPr>
          <w:rStyle w:val="hps"/>
          <w:rFonts w:cs="Simplified Arabic" w:hint="cs"/>
          <w:rtl/>
        </w:rPr>
        <w:t>مصحوبة</w:t>
      </w:r>
      <w:r w:rsidR="00817C1F" w:rsidRPr="0099383C">
        <w:rPr>
          <w:rStyle w:val="hps"/>
          <w:rFonts w:cs="Simplified Arabic"/>
          <w:rtl/>
        </w:rPr>
        <w:t xml:space="preserve"> </w:t>
      </w:r>
      <w:r w:rsidR="008755DA" w:rsidRPr="0099383C">
        <w:rPr>
          <w:rStyle w:val="hps"/>
          <w:rFonts w:cs="Simplified Arabic" w:hint="cs"/>
          <w:rtl/>
        </w:rPr>
        <w:t>ب</w:t>
      </w:r>
      <w:r w:rsidR="00817C1F" w:rsidRPr="0099383C">
        <w:rPr>
          <w:rStyle w:val="hps"/>
          <w:rFonts w:cs="Simplified Arabic"/>
          <w:rtl/>
        </w:rPr>
        <w:t>استشهادات لمساعدة القارئ</w:t>
      </w:r>
      <w:r w:rsidR="008E3022" w:rsidRPr="0099383C">
        <w:rPr>
          <w:rStyle w:val="hps"/>
          <w:rFonts w:cs="Simplified Arabic" w:hint="cs"/>
          <w:rtl/>
        </w:rPr>
        <w:t>،</w:t>
      </w:r>
      <w:r w:rsidR="00817C1F" w:rsidRPr="0099383C">
        <w:rPr>
          <w:rStyle w:val="hps"/>
          <w:rFonts w:cs="Simplified Arabic"/>
          <w:rtl/>
        </w:rPr>
        <w:t xml:space="preserve"> و</w:t>
      </w:r>
      <w:r w:rsidR="008755DA" w:rsidRPr="0099383C">
        <w:rPr>
          <w:rStyle w:val="hps"/>
          <w:rFonts w:cs="Simplified Arabic" w:hint="cs"/>
          <w:rtl/>
        </w:rPr>
        <w:t xml:space="preserve">هي </w:t>
      </w:r>
      <w:r w:rsidR="00817C1F" w:rsidRPr="0099383C">
        <w:rPr>
          <w:rStyle w:val="hps"/>
          <w:rFonts w:cs="Simplified Arabic"/>
          <w:rtl/>
        </w:rPr>
        <w:t xml:space="preserve">لا </w:t>
      </w:r>
      <w:r w:rsidR="008755DA" w:rsidRPr="0099383C">
        <w:rPr>
          <w:rStyle w:val="hps"/>
          <w:rFonts w:cs="Simplified Arabic" w:hint="cs"/>
          <w:rtl/>
        </w:rPr>
        <w:t>تعتبر بمثابة</w:t>
      </w:r>
      <w:r w:rsidRPr="0099383C">
        <w:rPr>
          <w:rStyle w:val="hps"/>
          <w:rFonts w:cs="Simplified Arabic" w:hint="cs"/>
          <w:rtl/>
        </w:rPr>
        <w:t xml:space="preserve"> مسرد مصطلحات أو قائمة تعاريف.</w:t>
      </w:r>
    </w:p>
    <w:p w14:paraId="39433486" w14:textId="1EE49B6F" w:rsidR="008B5AED" w:rsidRPr="0099383C" w:rsidRDefault="008B5AED" w:rsidP="008F315A">
      <w:pPr>
        <w:pStyle w:val="ListParagraph"/>
        <w:numPr>
          <w:ilvl w:val="0"/>
          <w:numId w:val="58"/>
        </w:numPr>
        <w:bidi/>
        <w:spacing w:after="120" w:line="216" w:lineRule="auto"/>
        <w:ind w:left="1440" w:hanging="720"/>
        <w:contextualSpacing w:val="0"/>
        <w:rPr>
          <w:rStyle w:val="hps"/>
          <w:rFonts w:cs="Simplified Arabic"/>
          <w:rtl/>
        </w:rPr>
      </w:pPr>
      <w:r w:rsidRPr="0099383C">
        <w:rPr>
          <w:rStyle w:val="hps"/>
          <w:rFonts w:cs="Simplified Arabic" w:hint="cs"/>
          <w:rtl/>
        </w:rPr>
        <w:t>ترد المراجع في نهاية الوثيقة.</w:t>
      </w:r>
    </w:p>
    <w:p w14:paraId="721D0F92" w14:textId="5132BABB" w:rsidR="00E11903" w:rsidRPr="0099383C" w:rsidRDefault="005C032D" w:rsidP="005D0DCA">
      <w:pPr>
        <w:pStyle w:val="Heading1"/>
        <w:spacing w:before="240"/>
        <w:ind w:firstLine="6"/>
        <w:rPr>
          <w:rStyle w:val="hps"/>
          <w:rFonts w:cs="Simplified Arabic"/>
          <w:sz w:val="22"/>
          <w:rtl/>
        </w:rPr>
      </w:pPr>
      <w:r w:rsidRPr="0099383C">
        <w:rPr>
          <w:rStyle w:val="hps"/>
          <w:rFonts w:cs="Simplified Arabic" w:hint="cs"/>
          <w:sz w:val="22"/>
          <w:rtl/>
        </w:rPr>
        <w:t>2-</w:t>
      </w:r>
      <w:r w:rsidRPr="0099383C">
        <w:rPr>
          <w:rStyle w:val="hps"/>
          <w:rFonts w:cs="Simplified Arabic"/>
          <w:sz w:val="22"/>
          <w:rtl/>
        </w:rPr>
        <w:tab/>
      </w:r>
      <w:bookmarkStart w:id="13" w:name="_Toc163299961"/>
      <w:r w:rsidR="00E11903" w:rsidRPr="0099383C">
        <w:rPr>
          <w:rStyle w:val="hps"/>
          <w:rFonts w:cs="Simplified Arabic"/>
          <w:sz w:val="22"/>
          <w:rtl/>
        </w:rPr>
        <w:t>مقدمة</w:t>
      </w:r>
      <w:bookmarkEnd w:id="13"/>
    </w:p>
    <w:p w14:paraId="5FEB561D" w14:textId="6F8B1C6E" w:rsidR="00E11903" w:rsidRPr="0099383C" w:rsidRDefault="00E11903" w:rsidP="00023BB6">
      <w:pPr>
        <w:tabs>
          <w:tab w:val="left" w:pos="1280"/>
        </w:tabs>
        <w:bidi/>
        <w:spacing w:before="120" w:line="216" w:lineRule="auto"/>
        <w:rPr>
          <w:rStyle w:val="hps"/>
          <w:rFonts w:cs="Simplified Arabic"/>
          <w:rtl/>
        </w:rPr>
      </w:pPr>
      <w:r w:rsidRPr="0099383C">
        <w:rPr>
          <w:rStyle w:val="hps"/>
          <w:rFonts w:cs="Simplified Arabic"/>
          <w:rtl/>
        </w:rPr>
        <w:t xml:space="preserve">إن التقدم </w:t>
      </w:r>
      <w:r w:rsidRPr="0099383C">
        <w:rPr>
          <w:rStyle w:val="hps"/>
          <w:rFonts w:cs="Simplified Arabic" w:hint="cs"/>
          <w:rtl/>
        </w:rPr>
        <w:t>الذي تشهده</w:t>
      </w:r>
      <w:r w:rsidRPr="0099383C">
        <w:rPr>
          <w:rStyle w:val="hps"/>
          <w:rFonts w:cs="Simplified Arabic"/>
          <w:rtl/>
        </w:rPr>
        <w:t xml:space="preserve"> البيولوجيا الجزيئية </w:t>
      </w:r>
      <w:r w:rsidRPr="0099383C">
        <w:rPr>
          <w:rStyle w:val="hps"/>
          <w:rFonts w:cs="Simplified Arabic" w:hint="cs"/>
          <w:rtl/>
        </w:rPr>
        <w:t>والتركيبية</w:t>
      </w:r>
      <w:r w:rsidRPr="0099383C">
        <w:rPr>
          <w:rStyle w:val="hps"/>
          <w:rFonts w:cs="Simplified Arabic"/>
          <w:rtl/>
        </w:rPr>
        <w:t xml:space="preserve"> </w:t>
      </w:r>
      <w:r w:rsidRPr="0099383C">
        <w:rPr>
          <w:rStyle w:val="hps"/>
          <w:rFonts w:cs="Simplified Arabic" w:hint="cs"/>
          <w:rtl/>
        </w:rPr>
        <w:t>يسمح</w:t>
      </w:r>
      <w:r w:rsidRPr="0099383C">
        <w:rPr>
          <w:rStyle w:val="hps"/>
          <w:rFonts w:cs="Simplified Arabic"/>
          <w:rtl/>
        </w:rPr>
        <w:t xml:space="preserve"> </w:t>
      </w:r>
      <w:r w:rsidRPr="0099383C">
        <w:rPr>
          <w:rStyle w:val="hps"/>
          <w:rFonts w:cs="Simplified Arabic" w:hint="cs"/>
          <w:rtl/>
        </w:rPr>
        <w:t>ب</w:t>
      </w:r>
      <w:r w:rsidRPr="0099383C">
        <w:rPr>
          <w:rStyle w:val="hps"/>
          <w:rFonts w:cs="Simplified Arabic"/>
          <w:rtl/>
        </w:rPr>
        <w:t xml:space="preserve">هندسة الكائنات الحية باستخدام محركات جينات </w:t>
      </w:r>
      <w:r w:rsidR="004335FE" w:rsidRPr="0099383C">
        <w:rPr>
          <w:rStyle w:val="hps"/>
          <w:rFonts w:cs="Simplified Arabic" w:hint="cs"/>
          <w:rtl/>
        </w:rPr>
        <w:t>محورة هندسيا</w:t>
      </w:r>
      <w:r w:rsidRPr="0099383C">
        <w:rPr>
          <w:rStyle w:val="hps"/>
          <w:rFonts w:cs="Simplified Arabic"/>
          <w:rtl/>
        </w:rPr>
        <w:t xml:space="preserve">. </w:t>
      </w:r>
      <w:r w:rsidRPr="0099383C">
        <w:rPr>
          <w:rStyle w:val="hps"/>
          <w:rFonts w:cs="Simplified Arabic" w:hint="cs"/>
          <w:rtl/>
        </w:rPr>
        <w:t>و</w:t>
      </w:r>
      <w:r w:rsidRPr="0099383C">
        <w:rPr>
          <w:rStyle w:val="hps"/>
          <w:rFonts w:cs="Simplified Arabic"/>
          <w:rtl/>
        </w:rPr>
        <w:t xml:space="preserve">يمكن وصف محركات الجينات </w:t>
      </w:r>
      <w:r w:rsidR="001C0364" w:rsidRPr="0099383C">
        <w:rPr>
          <w:rStyle w:val="hps"/>
          <w:rFonts w:cs="Simplified Arabic" w:hint="cs"/>
          <w:rtl/>
        </w:rPr>
        <w:t>المحورة هندسيا</w:t>
      </w:r>
      <w:r w:rsidRPr="0099383C">
        <w:rPr>
          <w:rStyle w:val="hps"/>
          <w:rFonts w:cs="Simplified Arabic" w:hint="cs"/>
          <w:rtl/>
        </w:rPr>
        <w:t xml:space="preserve"> </w:t>
      </w:r>
      <w:r w:rsidRPr="0099383C">
        <w:rPr>
          <w:rStyle w:val="hps"/>
          <w:rFonts w:cs="Simplified Arabic"/>
          <w:rtl/>
        </w:rPr>
        <w:t xml:space="preserve">بأنها عناصر </w:t>
      </w:r>
      <w:r w:rsidRPr="0099383C">
        <w:rPr>
          <w:rStyle w:val="hps"/>
          <w:rFonts w:cs="Simplified Arabic" w:hint="cs"/>
          <w:rtl/>
        </w:rPr>
        <w:t>جينية</w:t>
      </w:r>
      <w:r w:rsidRPr="0099383C">
        <w:rPr>
          <w:rStyle w:val="hps"/>
          <w:rFonts w:cs="Simplified Arabic"/>
          <w:rtl/>
        </w:rPr>
        <w:t xml:space="preserve"> تنتقل جنسيا إلى الأجيال اللاحقة بتردد أكبر من</w:t>
      </w:r>
      <w:r w:rsidR="004335FE" w:rsidRPr="0099383C">
        <w:rPr>
          <w:rStyle w:val="hps"/>
          <w:rFonts w:cs="Simplified Arabic" w:hint="cs"/>
          <w:rtl/>
        </w:rPr>
        <w:t xml:space="preserve"> نسبة الـ</w:t>
      </w:r>
      <w:r w:rsidRPr="0099383C">
        <w:rPr>
          <w:rStyle w:val="hps"/>
          <w:rFonts w:cs="Simplified Arabic"/>
          <w:rtl/>
        </w:rPr>
        <w:t xml:space="preserve"> 50</w:t>
      </w:r>
      <w:r w:rsidRPr="0099383C">
        <w:rPr>
          <w:rStyle w:val="hps"/>
          <w:rFonts w:cs="Simplified Arabic" w:hint="cs"/>
          <w:rtl/>
        </w:rPr>
        <w:t xml:space="preserve"> في </w:t>
      </w:r>
      <w:proofErr w:type="gramStart"/>
      <w:r w:rsidRPr="0099383C">
        <w:rPr>
          <w:rStyle w:val="hps"/>
          <w:rFonts w:cs="Simplified Arabic" w:hint="cs"/>
          <w:rtl/>
        </w:rPr>
        <w:t>المائة</w:t>
      </w:r>
      <w:proofErr w:type="gramEnd"/>
      <w:r w:rsidRPr="0099383C">
        <w:rPr>
          <w:rStyle w:val="hps"/>
          <w:rFonts w:cs="Simplified Arabic" w:hint="cs"/>
          <w:rtl/>
        </w:rPr>
        <w:t xml:space="preserve"> </w:t>
      </w:r>
      <w:r w:rsidRPr="0099383C">
        <w:rPr>
          <w:rStyle w:val="hps"/>
          <w:rFonts w:cs="Simplified Arabic"/>
          <w:rtl/>
        </w:rPr>
        <w:t xml:space="preserve">المتوقعة </w:t>
      </w:r>
      <w:r w:rsidRPr="0099383C">
        <w:rPr>
          <w:rStyle w:val="hps"/>
          <w:rFonts w:cs="Simplified Arabic" w:hint="cs"/>
          <w:rtl/>
        </w:rPr>
        <w:t>وفقا</w:t>
      </w:r>
      <w:r w:rsidRPr="0099383C">
        <w:rPr>
          <w:rStyle w:val="hps"/>
          <w:rFonts w:cs="Simplified Arabic"/>
          <w:rtl/>
        </w:rPr>
        <w:t xml:space="preserve"> </w:t>
      </w:r>
      <w:r w:rsidRPr="0099383C">
        <w:rPr>
          <w:rStyle w:val="hps"/>
          <w:rFonts w:cs="Simplified Arabic" w:hint="cs"/>
          <w:rtl/>
        </w:rPr>
        <w:t xml:space="preserve">للوراثة </w:t>
      </w:r>
      <w:proofErr w:type="spellStart"/>
      <w:r w:rsidRPr="0099383C">
        <w:rPr>
          <w:rStyle w:val="hps"/>
          <w:rFonts w:cs="Simplified Arabic" w:hint="cs"/>
          <w:rtl/>
        </w:rPr>
        <w:t>المندلية</w:t>
      </w:r>
      <w:proofErr w:type="spellEnd"/>
      <w:r w:rsidRPr="0099383C">
        <w:rPr>
          <w:rStyle w:val="hps"/>
          <w:rFonts w:cs="Simplified Arabic" w:hint="cs"/>
          <w:rtl/>
        </w:rPr>
        <w:t xml:space="preserve"> (</w:t>
      </w:r>
      <w:r w:rsidR="008B2B77" w:rsidRPr="0099383C">
        <w:rPr>
          <w:rStyle w:val="hps"/>
          <w:rFonts w:cs="Simplified Arabic" w:hint="cs"/>
          <w:rtl/>
        </w:rPr>
        <w:t xml:space="preserve">دراسات </w:t>
      </w:r>
      <w:r w:rsidRPr="0099383C">
        <w:rPr>
          <w:rStyle w:val="hps"/>
          <w:rFonts w:cs="Simplified Arabic"/>
          <w:lang w:val="en-US"/>
        </w:rPr>
        <w:t>Burt</w:t>
      </w:r>
      <w:r w:rsidR="008B2B77" w:rsidRPr="0099383C">
        <w:rPr>
          <w:rStyle w:val="hps"/>
          <w:rFonts w:cs="Simplified Arabic"/>
          <w:lang w:val="en-US"/>
        </w:rPr>
        <w:t>, 2003</w:t>
      </w:r>
      <w:r w:rsidRPr="0099383C">
        <w:rPr>
          <w:rStyle w:val="hps"/>
          <w:rFonts w:cs="Simplified Arabic" w:hint="cs"/>
          <w:rtl/>
          <w:lang w:val="en-US"/>
        </w:rPr>
        <w:t xml:space="preserve">؛ </w:t>
      </w:r>
      <w:r w:rsidR="008B2B77" w:rsidRPr="0099383C">
        <w:rPr>
          <w:rStyle w:val="hps"/>
          <w:rFonts w:cs="Simplified Arabic"/>
          <w:lang w:val="en-US"/>
        </w:rPr>
        <w:t>Burt and others, 2018</w:t>
      </w:r>
      <w:r w:rsidRPr="0099383C">
        <w:rPr>
          <w:rStyle w:val="hps"/>
          <w:rFonts w:cs="Simplified Arabic" w:hint="cs"/>
          <w:rtl/>
          <w:lang w:val="en-US"/>
        </w:rPr>
        <w:t xml:space="preserve">؛ </w:t>
      </w:r>
      <w:r w:rsidR="008B2B77" w:rsidRPr="0099383C">
        <w:rPr>
          <w:rStyle w:val="hps"/>
          <w:rFonts w:cs="Simplified Arabic"/>
          <w:lang w:val="en-US"/>
        </w:rPr>
        <w:t>Champer and others, 2021</w:t>
      </w:r>
      <w:r w:rsidRPr="0099383C">
        <w:rPr>
          <w:rStyle w:val="hps"/>
          <w:rFonts w:cs="Simplified Arabic" w:hint="cs"/>
          <w:rtl/>
          <w:lang w:val="en-US"/>
        </w:rPr>
        <w:t xml:space="preserve">؛ </w:t>
      </w:r>
      <w:r w:rsidR="008B2B77" w:rsidRPr="0099383C">
        <w:rPr>
          <w:rStyle w:val="hps"/>
          <w:rFonts w:cs="Simplified Arabic"/>
          <w:lang w:val="en-US"/>
        </w:rPr>
        <w:t>Hay and others, 2021</w:t>
      </w:r>
      <w:r w:rsidRPr="0099383C">
        <w:rPr>
          <w:rStyle w:val="hps"/>
          <w:rFonts w:cs="Simplified Arabic" w:hint="cs"/>
          <w:rtl/>
          <w:lang w:val="en-US"/>
        </w:rPr>
        <w:t>؛</w:t>
      </w:r>
      <w:r w:rsidR="00FA744A" w:rsidRPr="0099383C">
        <w:rPr>
          <w:rStyle w:val="hps"/>
          <w:rFonts w:cs="Simplified Arabic" w:hint="cs"/>
          <w:rtl/>
          <w:lang w:val="en-US"/>
        </w:rPr>
        <w:t xml:space="preserve"> </w:t>
      </w:r>
      <w:r w:rsidR="008B2B77" w:rsidRPr="0099383C">
        <w:rPr>
          <w:rStyle w:val="hps"/>
          <w:rFonts w:cs="Simplified Arabic"/>
          <w:lang w:val="en-US"/>
        </w:rPr>
        <w:t>Raban and others, 2023</w:t>
      </w:r>
      <w:r w:rsidR="00FA744A" w:rsidRPr="0099383C">
        <w:rPr>
          <w:rStyle w:val="hps"/>
          <w:rFonts w:cs="Simplified Arabic" w:hint="cs"/>
          <w:rtl/>
          <w:lang w:val="en-US"/>
        </w:rPr>
        <w:t>؛</w:t>
      </w:r>
      <w:r w:rsidRPr="0099383C">
        <w:rPr>
          <w:rStyle w:val="hps"/>
          <w:rFonts w:cs="Simplified Arabic" w:hint="cs"/>
          <w:rtl/>
          <w:lang w:val="en-US"/>
        </w:rPr>
        <w:t xml:space="preserve"> </w:t>
      </w:r>
      <w:r w:rsidR="008B2B77" w:rsidRPr="0099383C">
        <w:rPr>
          <w:rStyle w:val="hps"/>
          <w:rFonts w:cs="Simplified Arabic"/>
          <w:lang w:val="en-US"/>
        </w:rPr>
        <w:t>Wang and others, 2022</w:t>
      </w:r>
      <w:r w:rsidRPr="0099383C">
        <w:rPr>
          <w:rStyle w:val="hps"/>
          <w:rFonts w:cs="Simplified Arabic" w:hint="cs"/>
          <w:rtl/>
          <w:lang w:val="en-US"/>
        </w:rPr>
        <w:t xml:space="preserve">). </w:t>
      </w:r>
      <w:r w:rsidRPr="0099383C">
        <w:rPr>
          <w:rStyle w:val="hps"/>
          <w:rFonts w:cs="Simplified Arabic"/>
          <w:rtl/>
        </w:rPr>
        <w:t>و</w:t>
      </w:r>
      <w:r w:rsidRPr="0099383C">
        <w:rPr>
          <w:rStyle w:val="hps"/>
          <w:rFonts w:cs="Simplified Arabic" w:hint="cs"/>
          <w:rtl/>
        </w:rPr>
        <w:t xml:space="preserve">تقوم </w:t>
      </w:r>
      <w:r w:rsidRPr="0099383C">
        <w:rPr>
          <w:rStyle w:val="hps"/>
          <w:rFonts w:cs="Simplified Arabic"/>
          <w:rtl/>
        </w:rPr>
        <w:t xml:space="preserve">بالتالي </w:t>
      </w:r>
      <w:r w:rsidRPr="0099383C">
        <w:rPr>
          <w:rStyle w:val="hps"/>
          <w:rFonts w:cs="Simplified Arabic" w:hint="cs"/>
          <w:rtl/>
        </w:rPr>
        <w:t>بتعديل ميراثها الخاص</w:t>
      </w:r>
      <w:r w:rsidRPr="0099383C">
        <w:rPr>
          <w:rStyle w:val="hps"/>
          <w:rFonts w:cs="Simplified Arabic"/>
          <w:rtl/>
        </w:rPr>
        <w:t xml:space="preserve">. </w:t>
      </w:r>
      <w:r w:rsidRPr="0099383C">
        <w:rPr>
          <w:rStyle w:val="hps"/>
          <w:rFonts w:cs="Simplified Arabic" w:hint="cs"/>
          <w:rtl/>
        </w:rPr>
        <w:t>و</w:t>
      </w:r>
      <w:r w:rsidRPr="0099383C">
        <w:rPr>
          <w:rStyle w:val="hps"/>
          <w:rFonts w:cs="Simplified Arabic"/>
          <w:rtl/>
        </w:rPr>
        <w:t xml:space="preserve">قد يسمح هذا الميراث التفضيلي </w:t>
      </w:r>
      <w:r w:rsidRPr="0099383C">
        <w:rPr>
          <w:rStyle w:val="hps"/>
          <w:rFonts w:cs="Simplified Arabic" w:hint="cs"/>
          <w:rtl/>
        </w:rPr>
        <w:t xml:space="preserve">لنظم محركات الجينات </w:t>
      </w:r>
      <w:r w:rsidR="001C0364" w:rsidRPr="0099383C">
        <w:rPr>
          <w:rStyle w:val="hps"/>
          <w:rFonts w:cs="Simplified Arabic" w:hint="cs"/>
          <w:rtl/>
        </w:rPr>
        <w:t>المحورة هندسيا</w:t>
      </w:r>
      <w:r w:rsidRPr="0099383C">
        <w:rPr>
          <w:rStyle w:val="hps"/>
          <w:rFonts w:cs="Simplified Arabic" w:hint="cs"/>
          <w:rtl/>
        </w:rPr>
        <w:t xml:space="preserve"> (</w:t>
      </w:r>
      <w:r w:rsidRPr="0099383C">
        <w:rPr>
          <w:rStyle w:val="hps"/>
          <w:rFonts w:cs="Simplified Arabic"/>
          <w:rtl/>
        </w:rPr>
        <w:t xml:space="preserve">أي محرك الجينات </w:t>
      </w:r>
      <w:r w:rsidR="001C0364" w:rsidRPr="0099383C">
        <w:rPr>
          <w:rStyle w:val="hps"/>
          <w:rFonts w:cs="Simplified Arabic" w:hint="cs"/>
          <w:rtl/>
        </w:rPr>
        <w:t>المحورة هندسيا</w:t>
      </w:r>
      <w:r w:rsidRPr="0099383C">
        <w:rPr>
          <w:rStyle w:val="hps"/>
          <w:rFonts w:cs="Simplified Arabic"/>
          <w:rtl/>
        </w:rPr>
        <w:t xml:space="preserve"> جنبا إلى جنب مع أي </w:t>
      </w:r>
      <w:r w:rsidRPr="0099383C">
        <w:rPr>
          <w:rStyle w:val="hps"/>
          <w:rFonts w:cs="Simplified Arabic" w:hint="cs"/>
          <w:rtl/>
        </w:rPr>
        <w:t>جينات</w:t>
      </w:r>
      <w:r w:rsidR="00C375E1" w:rsidRPr="0099383C">
        <w:rPr>
          <w:rStyle w:val="hps"/>
          <w:rFonts w:cs="Simplified Arabic" w:hint="cs"/>
          <w:rtl/>
        </w:rPr>
        <w:t xml:space="preserve"> ناقلة/حاملة</w:t>
      </w:r>
      <w:r w:rsidRPr="0099383C">
        <w:rPr>
          <w:rStyle w:val="hps"/>
          <w:rFonts w:cs="Simplified Arabic"/>
          <w:rtl/>
        </w:rPr>
        <w:t xml:space="preserve"> مرتبطة وراثيا) بالانتشار السريع في المجموعات التي تتكاثر جنسيا،</w:t>
      </w:r>
      <w:r w:rsidRPr="0099383C">
        <w:rPr>
          <w:rStyle w:val="FootnoteReference"/>
          <w:rFonts w:cs="Simplified Arabic"/>
          <w:sz w:val="22"/>
          <w:u w:val="none"/>
          <w:vertAlign w:val="superscript"/>
          <w:rtl/>
        </w:rPr>
        <w:footnoteReference w:id="4"/>
      </w:r>
      <w:r w:rsidRPr="0099383C">
        <w:rPr>
          <w:rStyle w:val="hps"/>
          <w:rFonts w:cs="Simplified Arabic"/>
          <w:rtl/>
        </w:rPr>
        <w:t xml:space="preserve"> مما يزيد من انتشارها. </w:t>
      </w:r>
      <w:r w:rsidR="0008792E" w:rsidRPr="0099383C">
        <w:rPr>
          <w:rStyle w:val="hps"/>
          <w:rFonts w:cs="Simplified Arabic" w:hint="cs"/>
          <w:rtl/>
        </w:rPr>
        <w:t>و</w:t>
      </w:r>
      <w:r w:rsidRPr="0099383C">
        <w:rPr>
          <w:rStyle w:val="hps"/>
          <w:rFonts w:cs="Simplified Arabic"/>
          <w:rtl/>
        </w:rPr>
        <w:t xml:space="preserve">يمكن تصميم </w:t>
      </w:r>
      <w:r w:rsidRPr="0099383C">
        <w:rPr>
          <w:rStyle w:val="hps"/>
          <w:rFonts w:cs="Simplified Arabic" w:hint="cs"/>
          <w:rtl/>
        </w:rPr>
        <w:t xml:space="preserve">نظم </w:t>
      </w:r>
      <w:r w:rsidR="005E306D" w:rsidRPr="0099383C">
        <w:rPr>
          <w:rStyle w:val="hps"/>
          <w:rFonts w:cs="Simplified Arabic" w:hint="cs"/>
          <w:rtl/>
        </w:rPr>
        <w:t xml:space="preserve">محركات </w:t>
      </w:r>
      <w:r w:rsidR="00C375E1" w:rsidRPr="0099383C">
        <w:rPr>
          <w:rStyle w:val="hps"/>
          <w:rFonts w:cs="Simplified Arabic" w:hint="cs"/>
          <w:rtl/>
        </w:rPr>
        <w:t>ال</w:t>
      </w:r>
      <w:r w:rsidR="005E306D" w:rsidRPr="0099383C">
        <w:rPr>
          <w:rStyle w:val="hps"/>
          <w:rFonts w:cs="Simplified Arabic" w:hint="cs"/>
          <w:rtl/>
        </w:rPr>
        <w:t xml:space="preserve">جينات </w:t>
      </w:r>
      <w:r w:rsidR="00C375E1" w:rsidRPr="0099383C">
        <w:rPr>
          <w:rStyle w:val="hps"/>
          <w:rFonts w:cs="Simplified Arabic" w:hint="cs"/>
          <w:rtl/>
        </w:rPr>
        <w:t>ال</w:t>
      </w:r>
      <w:r w:rsidR="005E306D" w:rsidRPr="0099383C">
        <w:rPr>
          <w:rStyle w:val="hps"/>
          <w:rFonts w:cs="Simplified Arabic" w:hint="cs"/>
          <w:rtl/>
        </w:rPr>
        <w:t>محورة هندسيا</w:t>
      </w:r>
      <w:r w:rsidRPr="0099383C">
        <w:rPr>
          <w:rStyle w:val="hps"/>
          <w:rFonts w:cs="Simplified Arabic" w:hint="cs"/>
          <w:rtl/>
        </w:rPr>
        <w:t xml:space="preserve"> </w:t>
      </w:r>
      <w:r w:rsidRPr="0099383C">
        <w:rPr>
          <w:rStyle w:val="hps"/>
          <w:rFonts w:cs="Simplified Arabic"/>
          <w:rtl/>
        </w:rPr>
        <w:t xml:space="preserve">إما </w:t>
      </w:r>
      <w:r w:rsidR="004335FE" w:rsidRPr="0099383C">
        <w:rPr>
          <w:rStyle w:val="hps"/>
          <w:rFonts w:cs="Simplified Arabic" w:hint="cs"/>
          <w:rtl/>
        </w:rPr>
        <w:t>لطمس</w:t>
      </w:r>
      <w:r w:rsidRPr="0099383C">
        <w:rPr>
          <w:rStyle w:val="hps"/>
          <w:rFonts w:cs="Simplified Arabic"/>
          <w:rtl/>
        </w:rPr>
        <w:t xml:space="preserve"> أو تقليل</w:t>
      </w:r>
      <w:r w:rsidR="0008792E" w:rsidRPr="0099383C">
        <w:rPr>
          <w:rStyle w:val="hps"/>
          <w:rFonts w:cs="Simplified Arabic" w:hint="cs"/>
          <w:rtl/>
        </w:rPr>
        <w:t xml:space="preserve"> المجموعات</w:t>
      </w:r>
      <w:r w:rsidRPr="0099383C">
        <w:rPr>
          <w:rStyle w:val="hps"/>
          <w:rFonts w:cs="Simplified Arabic"/>
          <w:rtl/>
        </w:rPr>
        <w:t xml:space="preserve"> المستهدفة </w:t>
      </w:r>
      <w:r w:rsidR="0008792E" w:rsidRPr="0099383C">
        <w:rPr>
          <w:rStyle w:val="hps"/>
          <w:rFonts w:cs="Simplified Arabic" w:hint="cs"/>
          <w:rtl/>
        </w:rPr>
        <w:t>المختلِطة</w:t>
      </w:r>
      <w:r w:rsidRPr="0099383C">
        <w:rPr>
          <w:rStyle w:val="hps"/>
          <w:rFonts w:cs="Simplified Arabic"/>
          <w:rtl/>
        </w:rPr>
        <w:t xml:space="preserve"> أو تعديلها بنمط </w:t>
      </w:r>
      <w:r w:rsidR="0008792E" w:rsidRPr="0099383C">
        <w:rPr>
          <w:rStyle w:val="hps"/>
          <w:rFonts w:cs="Simplified Arabic" w:hint="cs"/>
          <w:rtl/>
        </w:rPr>
        <w:t>جيني</w:t>
      </w:r>
      <w:r w:rsidRPr="0099383C">
        <w:rPr>
          <w:rStyle w:val="hps"/>
          <w:rFonts w:cs="Simplified Arabic"/>
          <w:rtl/>
        </w:rPr>
        <w:t xml:space="preserve"> </w:t>
      </w:r>
      <w:r w:rsidR="0008792E" w:rsidRPr="0099383C">
        <w:rPr>
          <w:rStyle w:val="hps"/>
          <w:rFonts w:cs="Simplified Arabic" w:hint="cs"/>
          <w:rtl/>
        </w:rPr>
        <w:t>مغيّر</w:t>
      </w:r>
      <w:r w:rsidRPr="0099383C">
        <w:rPr>
          <w:rStyle w:val="hps"/>
          <w:rFonts w:cs="Simplified Arabic"/>
          <w:rtl/>
        </w:rPr>
        <w:t xml:space="preserve">. </w:t>
      </w:r>
      <w:r w:rsidR="004335FE" w:rsidRPr="0099383C">
        <w:rPr>
          <w:rStyle w:val="hps"/>
          <w:rFonts w:cs="Simplified Arabic" w:hint="cs"/>
          <w:rtl/>
        </w:rPr>
        <w:t>ووفقا</w:t>
      </w:r>
      <w:r w:rsidRPr="0099383C">
        <w:rPr>
          <w:rStyle w:val="hps"/>
          <w:rFonts w:cs="Simplified Arabic"/>
          <w:rtl/>
        </w:rPr>
        <w:t xml:space="preserve"> </w:t>
      </w:r>
      <w:r w:rsidR="004335FE" w:rsidRPr="0099383C">
        <w:rPr>
          <w:rStyle w:val="hps"/>
          <w:rFonts w:cs="Simplified Arabic" w:hint="cs"/>
          <w:rtl/>
        </w:rPr>
        <w:t>ل</w:t>
      </w:r>
      <w:r w:rsidRPr="0099383C">
        <w:rPr>
          <w:rStyle w:val="hps"/>
          <w:rFonts w:cs="Simplified Arabic"/>
          <w:rtl/>
        </w:rPr>
        <w:t>تصميم نظام</w:t>
      </w:r>
      <w:r w:rsidRPr="0099383C">
        <w:rPr>
          <w:rStyle w:val="hps"/>
          <w:rFonts w:cs="Simplified Arabic"/>
        </w:rPr>
        <w:t xml:space="preserve"> </w:t>
      </w:r>
      <w:r w:rsidRPr="0099383C">
        <w:rPr>
          <w:rStyle w:val="hps"/>
          <w:rFonts w:cs="Simplified Arabic"/>
          <w:rtl/>
        </w:rPr>
        <w:t xml:space="preserve">محرك الجينات </w:t>
      </w:r>
      <w:r w:rsidR="001C0364" w:rsidRPr="0099383C">
        <w:rPr>
          <w:rStyle w:val="hps"/>
          <w:rFonts w:cs="Simplified Arabic" w:hint="cs"/>
          <w:rtl/>
        </w:rPr>
        <w:t>المحورة هندسيا</w:t>
      </w:r>
      <w:r w:rsidRPr="0099383C">
        <w:rPr>
          <w:rStyle w:val="hps"/>
          <w:rFonts w:cs="Simplified Arabic"/>
          <w:rtl/>
        </w:rPr>
        <w:t xml:space="preserve">، يمكن أن ينتشر التعديل الوراثي </w:t>
      </w:r>
      <w:r w:rsidR="0008792E" w:rsidRPr="0099383C">
        <w:rPr>
          <w:rStyle w:val="hps"/>
          <w:rFonts w:cs="Simplified Arabic" w:hint="cs"/>
          <w:rtl/>
        </w:rPr>
        <w:t>موضع</w:t>
      </w:r>
      <w:r w:rsidRPr="0099383C">
        <w:rPr>
          <w:rStyle w:val="hps"/>
          <w:rFonts w:cs="Simplified Arabic"/>
          <w:rtl/>
        </w:rPr>
        <w:t xml:space="preserve"> الاهتمام </w:t>
      </w:r>
      <w:r w:rsidR="0008792E" w:rsidRPr="0099383C">
        <w:rPr>
          <w:rStyle w:val="hps"/>
          <w:rFonts w:cs="Simplified Arabic" w:hint="cs"/>
          <w:rtl/>
        </w:rPr>
        <w:t>عبر</w:t>
      </w:r>
      <w:r w:rsidRPr="0099383C">
        <w:rPr>
          <w:rStyle w:val="hps"/>
          <w:rFonts w:cs="Simplified Arabic"/>
          <w:rtl/>
        </w:rPr>
        <w:t xml:space="preserve"> المجموعات أو الأنواع المستهدفة ويستمر إلى أجل غير مسمى أو </w:t>
      </w:r>
      <w:r w:rsidR="0008792E" w:rsidRPr="0099383C">
        <w:rPr>
          <w:rStyle w:val="hps"/>
          <w:rFonts w:cs="Simplified Arabic" w:hint="cs"/>
          <w:rtl/>
        </w:rPr>
        <w:t>أن يكون</w:t>
      </w:r>
      <w:r w:rsidRPr="0099383C">
        <w:rPr>
          <w:rStyle w:val="hps"/>
          <w:rFonts w:cs="Simplified Arabic"/>
          <w:rtl/>
        </w:rPr>
        <w:t xml:space="preserve"> مقيدا في انتشاره أو </w:t>
      </w:r>
      <w:r w:rsidR="00403430" w:rsidRPr="0099383C">
        <w:rPr>
          <w:rStyle w:val="hps"/>
          <w:rFonts w:cs="Simplified Arabic" w:hint="cs"/>
          <w:rtl/>
        </w:rPr>
        <w:t>ثباته</w:t>
      </w:r>
      <w:r w:rsidRPr="0099383C">
        <w:rPr>
          <w:rStyle w:val="hps"/>
          <w:rFonts w:cs="Simplified Arabic"/>
        </w:rPr>
        <w:t>.</w:t>
      </w:r>
    </w:p>
    <w:p w14:paraId="62537CF6" w14:textId="0AB9DF26" w:rsidR="00E11903" w:rsidRPr="0099383C" w:rsidRDefault="0008792E" w:rsidP="00023BB6">
      <w:pPr>
        <w:tabs>
          <w:tab w:val="left" w:pos="1280"/>
        </w:tabs>
        <w:bidi/>
        <w:spacing w:before="120" w:line="216" w:lineRule="auto"/>
        <w:rPr>
          <w:rStyle w:val="hps"/>
          <w:rFonts w:cs="Simplified Arabic"/>
          <w:rtl/>
        </w:rPr>
      </w:pPr>
      <w:r w:rsidRPr="0099383C">
        <w:rPr>
          <w:rStyle w:val="hps"/>
          <w:rFonts w:cs="Simplified Arabic" w:hint="cs"/>
          <w:rtl/>
        </w:rPr>
        <w:t>ونظرا</w:t>
      </w:r>
      <w:r w:rsidR="00E11903" w:rsidRPr="0099383C">
        <w:rPr>
          <w:rStyle w:val="hps"/>
          <w:rFonts w:cs="Simplified Arabic"/>
          <w:rtl/>
        </w:rPr>
        <w:t xml:space="preserve"> لطبيعة</w:t>
      </w:r>
      <w:r w:rsidR="00E11903" w:rsidRPr="0099383C">
        <w:rPr>
          <w:rStyle w:val="hps"/>
          <w:rFonts w:cs="Simplified Arabic"/>
        </w:rPr>
        <w:t xml:space="preserve"> </w:t>
      </w:r>
      <w:r w:rsidR="00E11903" w:rsidRPr="0099383C">
        <w:rPr>
          <w:rStyle w:val="hps"/>
          <w:rFonts w:cs="Simplified Arabic"/>
          <w:rtl/>
        </w:rPr>
        <w:t xml:space="preserve">محركات الجينات </w:t>
      </w:r>
      <w:r w:rsidR="001C0364" w:rsidRPr="0099383C">
        <w:rPr>
          <w:rStyle w:val="hps"/>
          <w:rFonts w:cs="Simplified Arabic"/>
          <w:rtl/>
        </w:rPr>
        <w:t>المحورة هندسيا</w:t>
      </w:r>
      <w:r w:rsidR="00E11903" w:rsidRPr="0099383C">
        <w:rPr>
          <w:rStyle w:val="hps"/>
          <w:rFonts w:cs="Simplified Arabic"/>
          <w:rtl/>
        </w:rPr>
        <w:t xml:space="preserve">، </w:t>
      </w:r>
      <w:r w:rsidR="00AC0B1E" w:rsidRPr="0099383C">
        <w:rPr>
          <w:rStyle w:val="hps"/>
          <w:rFonts w:cs="Simplified Arabic" w:hint="cs"/>
          <w:rtl/>
        </w:rPr>
        <w:t>ف</w:t>
      </w:r>
      <w:r w:rsidR="00E11903" w:rsidRPr="0099383C">
        <w:rPr>
          <w:rStyle w:val="hps"/>
          <w:rFonts w:cs="Simplified Arabic"/>
          <w:rtl/>
        </w:rPr>
        <w:t xml:space="preserve">قد تختلف </w:t>
      </w:r>
      <w:r w:rsidR="001C0364" w:rsidRPr="0099383C">
        <w:rPr>
          <w:rStyle w:val="hps"/>
          <w:rFonts w:cs="Simplified Arabic" w:hint="cs"/>
          <w:rtl/>
        </w:rPr>
        <w:t>الكائنات الحية المحورة التي تحتوي على محركات جينات محورة هندسيا</w:t>
      </w:r>
      <w:r w:rsidR="00E11903" w:rsidRPr="0099383C">
        <w:rPr>
          <w:rStyle w:val="hps"/>
          <w:rFonts w:cs="Simplified Arabic"/>
        </w:rPr>
        <w:t xml:space="preserve"> </w:t>
      </w:r>
      <w:r w:rsidR="00E11903" w:rsidRPr="0099383C">
        <w:rPr>
          <w:rStyle w:val="hps"/>
          <w:rFonts w:cs="Simplified Arabic"/>
          <w:rtl/>
        </w:rPr>
        <w:t xml:space="preserve">بشكل كبير عن الكائنات الحية المحورة التي </w:t>
      </w:r>
      <w:r w:rsidRPr="0099383C">
        <w:rPr>
          <w:rStyle w:val="hps"/>
          <w:rFonts w:cs="Simplified Arabic" w:hint="cs"/>
          <w:rtl/>
        </w:rPr>
        <w:t xml:space="preserve">لا </w:t>
      </w:r>
      <w:r w:rsidR="00E11903" w:rsidRPr="0099383C">
        <w:rPr>
          <w:rStyle w:val="hps"/>
          <w:rFonts w:cs="Simplified Arabic"/>
          <w:rtl/>
        </w:rPr>
        <w:t xml:space="preserve">تحتوي على </w:t>
      </w:r>
      <w:r w:rsidR="005E306D" w:rsidRPr="0099383C">
        <w:rPr>
          <w:rStyle w:val="hps"/>
          <w:rFonts w:cs="Simplified Arabic"/>
          <w:rtl/>
        </w:rPr>
        <w:t>محركات جينات محورة هندسيا</w:t>
      </w:r>
      <w:r w:rsidR="00E11903" w:rsidRPr="0099383C">
        <w:rPr>
          <w:rStyle w:val="hps"/>
          <w:rFonts w:cs="Simplified Arabic"/>
        </w:rPr>
        <w:t xml:space="preserve"> </w:t>
      </w:r>
      <w:r w:rsidR="00E11903" w:rsidRPr="0099383C">
        <w:rPr>
          <w:rStyle w:val="hps"/>
          <w:rFonts w:cs="Simplified Arabic"/>
          <w:rtl/>
        </w:rPr>
        <w:t xml:space="preserve">في قدرتها على الانتشار، وزيادة التكرار، </w:t>
      </w:r>
      <w:r w:rsidR="00403430" w:rsidRPr="0099383C">
        <w:rPr>
          <w:rStyle w:val="hps"/>
          <w:rFonts w:cs="Simplified Arabic" w:hint="cs"/>
          <w:rtl/>
        </w:rPr>
        <w:t>والثبات</w:t>
      </w:r>
      <w:r w:rsidR="00E11903" w:rsidRPr="0099383C">
        <w:rPr>
          <w:rStyle w:val="hps"/>
          <w:rFonts w:cs="Simplified Arabic"/>
          <w:rtl/>
        </w:rPr>
        <w:t xml:space="preserve"> في و/أو </w:t>
      </w:r>
      <w:r w:rsidR="00403430" w:rsidRPr="0099383C">
        <w:rPr>
          <w:rStyle w:val="hps"/>
          <w:rFonts w:cs="Simplified Arabic" w:hint="cs"/>
          <w:rtl/>
        </w:rPr>
        <w:t>طمس</w:t>
      </w:r>
      <w:r w:rsidR="00E11903" w:rsidRPr="0099383C">
        <w:rPr>
          <w:rStyle w:val="hps"/>
          <w:rFonts w:cs="Simplified Arabic"/>
          <w:rtl/>
        </w:rPr>
        <w:t xml:space="preserve"> المجموعات المستهدفة </w:t>
      </w:r>
      <w:r w:rsidRPr="0099383C">
        <w:rPr>
          <w:rStyle w:val="hps"/>
          <w:rFonts w:cs="Simplified Arabic" w:hint="cs"/>
          <w:rtl/>
        </w:rPr>
        <w:t>المختلِطة</w:t>
      </w:r>
      <w:r w:rsidR="00E11903" w:rsidRPr="0099383C">
        <w:rPr>
          <w:rStyle w:val="hps"/>
          <w:rFonts w:cs="Simplified Arabic"/>
          <w:rtl/>
        </w:rPr>
        <w:t xml:space="preserve">. </w:t>
      </w:r>
      <w:r w:rsidRPr="0099383C">
        <w:rPr>
          <w:rStyle w:val="hps"/>
          <w:rFonts w:cs="Simplified Arabic" w:hint="cs"/>
          <w:rtl/>
        </w:rPr>
        <w:t>و</w:t>
      </w:r>
      <w:r w:rsidR="00E11903" w:rsidRPr="0099383C">
        <w:rPr>
          <w:rStyle w:val="hps"/>
          <w:rFonts w:cs="Simplified Arabic"/>
          <w:rtl/>
        </w:rPr>
        <w:t xml:space="preserve">قد تختلف </w:t>
      </w:r>
      <w:r w:rsidR="001C0364" w:rsidRPr="0099383C">
        <w:rPr>
          <w:rStyle w:val="hps"/>
          <w:rFonts w:cs="Simplified Arabic" w:hint="cs"/>
          <w:rtl/>
        </w:rPr>
        <w:t xml:space="preserve">الكائنات الحية المحورة التي تحتوي على محركات </w:t>
      </w:r>
      <w:r w:rsidR="001C0364" w:rsidRPr="0099383C">
        <w:rPr>
          <w:rStyle w:val="hps"/>
          <w:rFonts w:cs="Simplified Arabic" w:hint="cs"/>
          <w:rtl/>
        </w:rPr>
        <w:lastRenderedPageBreak/>
        <w:t>جينات محورة هندسيا</w:t>
      </w:r>
      <w:r w:rsidR="00E11903" w:rsidRPr="0099383C">
        <w:rPr>
          <w:rStyle w:val="hps"/>
          <w:rFonts w:cs="Simplified Arabic"/>
          <w:rtl/>
        </w:rPr>
        <w:t xml:space="preserve"> أيضا عن الكائنات الحية المحورة المستخدمة في الزراعة، حيث </w:t>
      </w:r>
      <w:proofErr w:type="gramStart"/>
      <w:r w:rsidRPr="0099383C">
        <w:rPr>
          <w:rStyle w:val="hps"/>
          <w:rFonts w:cs="Simplified Arabic" w:hint="cs"/>
          <w:rtl/>
        </w:rPr>
        <w:t>أنه</w:t>
      </w:r>
      <w:proofErr w:type="gramEnd"/>
      <w:r w:rsidRPr="0099383C">
        <w:rPr>
          <w:rStyle w:val="hps"/>
          <w:rFonts w:cs="Simplified Arabic" w:hint="cs"/>
          <w:rtl/>
        </w:rPr>
        <w:t xml:space="preserve"> يتم تصميم</w:t>
      </w:r>
      <w:r w:rsidR="00E11903" w:rsidRPr="0099383C">
        <w:rPr>
          <w:rStyle w:val="hps"/>
          <w:rFonts w:cs="Simplified Arabic"/>
        </w:rPr>
        <w:t xml:space="preserve"> </w:t>
      </w:r>
      <w:r w:rsidR="005E306D" w:rsidRPr="0099383C">
        <w:rPr>
          <w:rStyle w:val="hps"/>
          <w:rFonts w:cs="Simplified Arabic" w:hint="cs"/>
          <w:rtl/>
        </w:rPr>
        <w:t xml:space="preserve">محركات </w:t>
      </w:r>
      <w:r w:rsidR="00AC0B1E" w:rsidRPr="0099383C">
        <w:rPr>
          <w:rStyle w:val="hps"/>
          <w:rFonts w:cs="Simplified Arabic" w:hint="cs"/>
          <w:rtl/>
        </w:rPr>
        <w:t>ال</w:t>
      </w:r>
      <w:r w:rsidR="005E306D" w:rsidRPr="0099383C">
        <w:rPr>
          <w:rStyle w:val="hps"/>
          <w:rFonts w:cs="Simplified Arabic" w:hint="cs"/>
          <w:rtl/>
        </w:rPr>
        <w:t xml:space="preserve">جينات </w:t>
      </w:r>
      <w:r w:rsidR="00AC0B1E" w:rsidRPr="0099383C">
        <w:rPr>
          <w:rStyle w:val="hps"/>
          <w:rFonts w:cs="Simplified Arabic" w:hint="cs"/>
          <w:rtl/>
        </w:rPr>
        <w:t>ال</w:t>
      </w:r>
      <w:r w:rsidR="005E306D" w:rsidRPr="0099383C">
        <w:rPr>
          <w:rStyle w:val="hps"/>
          <w:rFonts w:cs="Simplified Arabic" w:hint="cs"/>
          <w:rtl/>
        </w:rPr>
        <w:t>محورة هندسيا</w:t>
      </w:r>
      <w:r w:rsidR="00E11903" w:rsidRPr="0099383C">
        <w:rPr>
          <w:rStyle w:val="hps"/>
          <w:rFonts w:cs="Simplified Arabic"/>
        </w:rPr>
        <w:t xml:space="preserve"> </w:t>
      </w:r>
      <w:r w:rsidRPr="0099383C">
        <w:rPr>
          <w:rStyle w:val="hps"/>
          <w:rFonts w:cs="Simplified Arabic" w:hint="cs"/>
          <w:rtl/>
        </w:rPr>
        <w:t>عموما</w:t>
      </w:r>
      <w:r w:rsidR="00E11903" w:rsidRPr="0099383C">
        <w:rPr>
          <w:rStyle w:val="hps"/>
          <w:rFonts w:cs="Simplified Arabic"/>
          <w:rtl/>
        </w:rPr>
        <w:t xml:space="preserve"> </w:t>
      </w:r>
      <w:r w:rsidRPr="0099383C">
        <w:rPr>
          <w:rStyle w:val="hps"/>
          <w:rFonts w:cs="Simplified Arabic" w:hint="cs"/>
          <w:rtl/>
        </w:rPr>
        <w:t>لتطبيقها</w:t>
      </w:r>
      <w:r w:rsidR="00E11903" w:rsidRPr="0099383C">
        <w:rPr>
          <w:rStyle w:val="hps"/>
          <w:rFonts w:cs="Simplified Arabic"/>
          <w:rtl/>
        </w:rPr>
        <w:t xml:space="preserve"> على الكائنات البرية (مثل الآفات</w:t>
      </w:r>
      <w:r w:rsidRPr="0099383C">
        <w:rPr>
          <w:rStyle w:val="hps"/>
          <w:rFonts w:cs="Simplified Arabic" w:hint="cs"/>
          <w:rtl/>
        </w:rPr>
        <w:t>،</w:t>
      </w:r>
      <w:r w:rsidR="00E11903" w:rsidRPr="0099383C">
        <w:rPr>
          <w:rStyle w:val="hps"/>
          <w:rFonts w:cs="Simplified Arabic"/>
          <w:rtl/>
        </w:rPr>
        <w:t xml:space="preserve"> </w:t>
      </w:r>
      <w:r w:rsidR="00C937C8" w:rsidRPr="0099383C">
        <w:rPr>
          <w:rStyle w:val="hps"/>
          <w:rFonts w:cs="Simplified Arabic" w:hint="cs"/>
          <w:rtl/>
        </w:rPr>
        <w:t>ونواقل</w:t>
      </w:r>
      <w:r w:rsidR="00E11903" w:rsidRPr="0099383C">
        <w:rPr>
          <w:rStyle w:val="hps"/>
          <w:rFonts w:cs="Simplified Arabic"/>
          <w:rtl/>
        </w:rPr>
        <w:t xml:space="preserve"> الأمراض</w:t>
      </w:r>
      <w:r w:rsidRPr="0099383C">
        <w:rPr>
          <w:rStyle w:val="hps"/>
          <w:rFonts w:cs="Simplified Arabic" w:hint="cs"/>
          <w:rtl/>
        </w:rPr>
        <w:t>،</w:t>
      </w:r>
      <w:r w:rsidR="00E11903" w:rsidRPr="0099383C">
        <w:rPr>
          <w:rStyle w:val="hps"/>
          <w:rFonts w:cs="Simplified Arabic"/>
          <w:rtl/>
        </w:rPr>
        <w:t xml:space="preserve"> والأنواع الغازية أو المهددة بالانقراض)، والتي عادة ما </w:t>
      </w:r>
      <w:r w:rsidRPr="0099383C">
        <w:rPr>
          <w:rStyle w:val="hps"/>
          <w:rFonts w:cs="Simplified Arabic" w:hint="cs"/>
          <w:rtl/>
        </w:rPr>
        <w:t>تتمتع</w:t>
      </w:r>
      <w:r w:rsidR="00E11903" w:rsidRPr="0099383C">
        <w:rPr>
          <w:rStyle w:val="hps"/>
          <w:rFonts w:cs="Simplified Arabic"/>
          <w:rtl/>
        </w:rPr>
        <w:t xml:space="preserve"> </w:t>
      </w:r>
      <w:r w:rsidRPr="0099383C">
        <w:rPr>
          <w:rStyle w:val="hps"/>
          <w:rFonts w:cs="Simplified Arabic" w:hint="cs"/>
          <w:rtl/>
        </w:rPr>
        <w:t>بتنوع جيني</w:t>
      </w:r>
      <w:r w:rsidR="00E11903" w:rsidRPr="0099383C">
        <w:rPr>
          <w:rStyle w:val="hps"/>
          <w:rFonts w:cs="Simplified Arabic"/>
          <w:rtl/>
        </w:rPr>
        <w:t xml:space="preserve"> </w:t>
      </w:r>
      <w:r w:rsidRPr="0099383C">
        <w:rPr>
          <w:rStyle w:val="hps"/>
          <w:rFonts w:cs="Simplified Arabic" w:hint="cs"/>
          <w:rtl/>
        </w:rPr>
        <w:t>أكبر</w:t>
      </w:r>
      <w:r w:rsidR="00E11903" w:rsidRPr="0099383C">
        <w:rPr>
          <w:rStyle w:val="hps"/>
          <w:rFonts w:cs="Simplified Arabic"/>
          <w:rtl/>
        </w:rPr>
        <w:t xml:space="preserve"> من الكائنات المستأنسة، والتي قد تحدث في بيئات </w:t>
      </w:r>
      <w:r w:rsidRPr="0099383C">
        <w:rPr>
          <w:rStyle w:val="hps"/>
          <w:rFonts w:cs="Simplified Arabic" w:hint="cs"/>
          <w:rtl/>
        </w:rPr>
        <w:t>متلقية</w:t>
      </w:r>
      <w:r w:rsidR="00E11903" w:rsidRPr="0099383C">
        <w:rPr>
          <w:rStyle w:val="hps"/>
          <w:rFonts w:cs="Simplified Arabic"/>
          <w:rtl/>
        </w:rPr>
        <w:t xml:space="preserve"> </w:t>
      </w:r>
      <w:r w:rsidRPr="0099383C">
        <w:rPr>
          <w:rStyle w:val="hps"/>
          <w:rFonts w:cs="Simplified Arabic" w:hint="cs"/>
          <w:rtl/>
        </w:rPr>
        <w:t>محددة إلى حد أقل</w:t>
      </w:r>
      <w:r w:rsidR="00E11903" w:rsidRPr="0099383C">
        <w:rPr>
          <w:rStyle w:val="hps"/>
          <w:rFonts w:cs="Simplified Arabic"/>
          <w:rtl/>
        </w:rPr>
        <w:t xml:space="preserve"> و/أو لا يديرها البش</w:t>
      </w:r>
      <w:r w:rsidR="00E11903" w:rsidRPr="0099383C">
        <w:rPr>
          <w:rStyle w:val="hps"/>
          <w:rFonts w:cs="Simplified Arabic" w:hint="cs"/>
          <w:rtl/>
        </w:rPr>
        <w:t>ر (</w:t>
      </w:r>
      <w:r w:rsidR="008B2B77" w:rsidRPr="0099383C">
        <w:rPr>
          <w:rStyle w:val="hps"/>
          <w:rFonts w:cs="Simplified Arabic" w:hint="cs"/>
          <w:rtl/>
          <w:lang w:val="en-US"/>
        </w:rPr>
        <w:t xml:space="preserve">دراسة </w:t>
      </w:r>
      <w:proofErr w:type="spellStart"/>
      <w:r w:rsidR="008B2B77" w:rsidRPr="0099383C">
        <w:rPr>
          <w:rStyle w:val="hps"/>
          <w:rFonts w:cs="Simplified Arabic"/>
          <w:lang w:val="en-US"/>
        </w:rPr>
        <w:t>Legros</w:t>
      </w:r>
      <w:proofErr w:type="spellEnd"/>
      <w:r w:rsidR="008B2B77" w:rsidRPr="0099383C">
        <w:rPr>
          <w:rStyle w:val="hps"/>
          <w:rFonts w:cs="Simplified Arabic"/>
          <w:lang w:val="en-US"/>
        </w:rPr>
        <w:t xml:space="preserve"> and others, 2021</w:t>
      </w:r>
      <w:r w:rsidR="00E11903" w:rsidRPr="0099383C">
        <w:rPr>
          <w:rStyle w:val="hps"/>
          <w:rFonts w:cs="Simplified Arabic" w:hint="cs"/>
          <w:rtl/>
          <w:lang w:val="en-US"/>
        </w:rPr>
        <w:t>).</w:t>
      </w:r>
      <w:r w:rsidR="00E11903" w:rsidRPr="0099383C">
        <w:rPr>
          <w:rStyle w:val="hps"/>
          <w:rFonts w:cs="Simplified Arabic"/>
          <w:rtl/>
        </w:rPr>
        <w:t xml:space="preserve"> وقد لوحظ أي</w:t>
      </w:r>
      <w:r w:rsidRPr="0099383C">
        <w:rPr>
          <w:rStyle w:val="hps"/>
          <w:rFonts w:cs="Simplified Arabic" w:hint="cs"/>
          <w:rtl/>
        </w:rPr>
        <w:t>ض</w:t>
      </w:r>
      <w:r w:rsidR="00E11903" w:rsidRPr="0099383C">
        <w:rPr>
          <w:rStyle w:val="hps"/>
          <w:rFonts w:cs="Simplified Arabic"/>
          <w:rtl/>
        </w:rPr>
        <w:t xml:space="preserve">ا أن بعض </w:t>
      </w:r>
      <w:r w:rsidR="001C0364" w:rsidRPr="0099383C">
        <w:rPr>
          <w:rStyle w:val="hps"/>
          <w:rFonts w:cs="Simplified Arabic" w:hint="cs"/>
          <w:rtl/>
        </w:rPr>
        <w:t>الكائنات الحية المحورة التي تحتوي على محركات جينات محورة هندسيا</w:t>
      </w:r>
      <w:r w:rsidR="00E11903" w:rsidRPr="0099383C">
        <w:rPr>
          <w:rStyle w:val="hps"/>
          <w:rFonts w:cs="Simplified Arabic"/>
          <w:rtl/>
        </w:rPr>
        <w:t xml:space="preserve"> قد تنتمي إلى </w:t>
      </w:r>
      <w:r w:rsidRPr="0099383C">
        <w:rPr>
          <w:rStyle w:val="hps"/>
          <w:rFonts w:cs="Simplified Arabic" w:hint="cs"/>
          <w:rtl/>
        </w:rPr>
        <w:t>مجموعة</w:t>
      </w:r>
      <w:r w:rsidR="00E11903" w:rsidRPr="0099383C">
        <w:rPr>
          <w:rStyle w:val="hps"/>
          <w:rFonts w:cs="Simplified Arabic"/>
          <w:rtl/>
        </w:rPr>
        <w:t xml:space="preserve"> </w:t>
      </w:r>
      <w:r w:rsidRPr="0099383C">
        <w:rPr>
          <w:rStyle w:val="hps"/>
          <w:rFonts w:cs="Simplified Arabic" w:hint="cs"/>
          <w:rtl/>
        </w:rPr>
        <w:t>أنواع</w:t>
      </w:r>
      <w:r w:rsidR="00E11903" w:rsidRPr="0099383C">
        <w:rPr>
          <w:rStyle w:val="hps"/>
          <w:rFonts w:cs="Simplified Arabic"/>
          <w:rtl/>
        </w:rPr>
        <w:t xml:space="preserve"> تحتوي على أنواع ناقلة وغير ناقلة، </w:t>
      </w:r>
      <w:r w:rsidRPr="0099383C">
        <w:rPr>
          <w:rStyle w:val="hps"/>
          <w:rFonts w:cs="Simplified Arabic" w:hint="cs"/>
          <w:rtl/>
        </w:rPr>
        <w:t>و</w:t>
      </w:r>
      <w:r w:rsidR="00E11903" w:rsidRPr="0099383C">
        <w:rPr>
          <w:rStyle w:val="hps"/>
          <w:rFonts w:cs="Simplified Arabic"/>
          <w:rtl/>
        </w:rPr>
        <w:t xml:space="preserve">تكون مجموعات منها قادرة على إنتاج هجين خصب </w:t>
      </w:r>
      <w:r w:rsidRPr="0099383C">
        <w:rPr>
          <w:rStyle w:val="hps"/>
          <w:rFonts w:cs="Simplified Arabic" w:hint="cs"/>
          <w:rtl/>
        </w:rPr>
        <w:t>بين</w:t>
      </w:r>
      <w:r w:rsidR="00E11903" w:rsidRPr="0099383C">
        <w:rPr>
          <w:rStyle w:val="hps"/>
          <w:rFonts w:cs="Simplified Arabic"/>
          <w:rtl/>
        </w:rPr>
        <w:t xml:space="preserve"> الأنواع. </w:t>
      </w:r>
      <w:r w:rsidRPr="0099383C">
        <w:rPr>
          <w:rStyle w:val="hps"/>
          <w:rFonts w:cs="Simplified Arabic" w:hint="cs"/>
          <w:rtl/>
        </w:rPr>
        <w:t>وقد تيسر</w:t>
      </w:r>
      <w:r w:rsidR="00E11903" w:rsidRPr="0099383C">
        <w:rPr>
          <w:rStyle w:val="hps"/>
          <w:rFonts w:cs="Simplified Arabic"/>
          <w:rtl/>
        </w:rPr>
        <w:t xml:space="preserve"> </w:t>
      </w:r>
      <w:r w:rsidRPr="0099383C">
        <w:rPr>
          <w:rStyle w:val="hps"/>
          <w:rFonts w:cs="Simplified Arabic" w:hint="cs"/>
          <w:rtl/>
        </w:rPr>
        <w:t>مثل هذه الحدود</w:t>
      </w:r>
      <w:r w:rsidR="00E11903" w:rsidRPr="0099383C">
        <w:rPr>
          <w:rStyle w:val="hps"/>
          <w:rFonts w:cs="Simplified Arabic"/>
          <w:rtl/>
        </w:rPr>
        <w:t xml:space="preserve"> "شبه النفاذة" أو "المسامية"</w:t>
      </w:r>
      <w:r w:rsidRPr="0099383C">
        <w:rPr>
          <w:rStyle w:val="hps"/>
          <w:rFonts w:cs="Simplified Arabic" w:hint="cs"/>
          <w:rtl/>
        </w:rPr>
        <w:t xml:space="preserve"> بين الأنواع</w:t>
      </w:r>
      <w:r w:rsidR="00E11903" w:rsidRPr="0099383C">
        <w:rPr>
          <w:rStyle w:val="hps"/>
          <w:rFonts w:cs="Simplified Arabic"/>
          <w:rtl/>
        </w:rPr>
        <w:t xml:space="preserve"> </w:t>
      </w:r>
      <w:r w:rsidRPr="0099383C">
        <w:rPr>
          <w:rStyle w:val="hps"/>
          <w:rFonts w:cs="Simplified Arabic" w:hint="cs"/>
          <w:rtl/>
        </w:rPr>
        <w:t>انتقال الجينات</w:t>
      </w:r>
      <w:r w:rsidR="00E11903" w:rsidRPr="0099383C">
        <w:rPr>
          <w:rStyle w:val="hps"/>
          <w:rFonts w:cs="Simplified Arabic"/>
          <w:rtl/>
        </w:rPr>
        <w:t xml:space="preserve"> </w:t>
      </w:r>
      <w:r w:rsidRPr="0099383C">
        <w:rPr>
          <w:rStyle w:val="hps"/>
          <w:rFonts w:cs="Simplified Arabic" w:hint="cs"/>
          <w:rtl/>
        </w:rPr>
        <w:t>ومن المعقول أن</w:t>
      </w:r>
      <w:r w:rsidR="00E11903" w:rsidRPr="0099383C">
        <w:rPr>
          <w:rStyle w:val="hps"/>
          <w:rFonts w:cs="Simplified Arabic"/>
          <w:rtl/>
        </w:rPr>
        <w:t xml:space="preserve"> تؤدي إلى </w:t>
      </w:r>
      <w:r w:rsidRPr="0099383C">
        <w:rPr>
          <w:rStyle w:val="hps"/>
          <w:rFonts w:cs="Simplified Arabic" w:hint="cs"/>
          <w:rtl/>
        </w:rPr>
        <w:t>ال</w:t>
      </w:r>
      <w:r w:rsidR="00E11903" w:rsidRPr="0099383C">
        <w:rPr>
          <w:rStyle w:val="hps"/>
          <w:rFonts w:cs="Simplified Arabic"/>
          <w:rtl/>
        </w:rPr>
        <w:t>نق</w:t>
      </w:r>
      <w:r w:rsidRPr="0099383C">
        <w:rPr>
          <w:rStyle w:val="hps"/>
          <w:rFonts w:cs="Simplified Arabic" w:hint="cs"/>
          <w:rtl/>
        </w:rPr>
        <w:t>ل الرأسي ل</w:t>
      </w:r>
      <w:r w:rsidR="00E11903" w:rsidRPr="0099383C">
        <w:rPr>
          <w:rStyle w:val="hps"/>
          <w:rFonts w:cs="Simplified Arabic" w:hint="cs"/>
          <w:rtl/>
        </w:rPr>
        <w:t xml:space="preserve">محرك الجينات </w:t>
      </w:r>
      <w:r w:rsidR="001C0364" w:rsidRPr="0099383C">
        <w:rPr>
          <w:rStyle w:val="hps"/>
          <w:rFonts w:cs="Simplified Arabic" w:hint="cs"/>
          <w:rtl/>
        </w:rPr>
        <w:t>المحورة هندسيا</w:t>
      </w:r>
      <w:r w:rsidR="00E11903" w:rsidRPr="0099383C">
        <w:rPr>
          <w:rStyle w:val="hps"/>
          <w:rFonts w:cs="Simplified Arabic"/>
        </w:rPr>
        <w:t xml:space="preserve"> </w:t>
      </w:r>
      <w:r w:rsidR="00E11903" w:rsidRPr="0099383C">
        <w:rPr>
          <w:rStyle w:val="hps"/>
          <w:rFonts w:cs="Simplified Arabic"/>
          <w:rtl/>
        </w:rPr>
        <w:t>بين الأنواع الشقيقة</w:t>
      </w:r>
      <w:r w:rsidR="00E11903" w:rsidRPr="0099383C">
        <w:rPr>
          <w:rStyle w:val="hps"/>
          <w:rFonts w:cs="Simplified Arabic" w:hint="cs"/>
          <w:rtl/>
        </w:rPr>
        <w:t xml:space="preserve"> (</w:t>
      </w:r>
      <w:r w:rsidR="008B2B77" w:rsidRPr="0099383C">
        <w:rPr>
          <w:rStyle w:val="hps"/>
          <w:rFonts w:cs="Simplified Arabic" w:hint="cs"/>
          <w:rtl/>
        </w:rPr>
        <w:t xml:space="preserve">دراسات </w:t>
      </w:r>
      <w:r w:rsidR="008B2B77" w:rsidRPr="0099383C">
        <w:rPr>
          <w:rStyle w:val="hps"/>
          <w:rFonts w:cs="Simplified Arabic"/>
          <w:lang w:val="en-US"/>
        </w:rPr>
        <w:t>Connolly and others, 2023</w:t>
      </w:r>
      <w:r w:rsidR="00FA744A" w:rsidRPr="0099383C">
        <w:rPr>
          <w:rStyle w:val="hps"/>
          <w:rFonts w:cs="Simplified Arabic" w:hint="cs"/>
          <w:rtl/>
          <w:lang w:val="en-US"/>
        </w:rPr>
        <w:t xml:space="preserve">؛ </w:t>
      </w:r>
      <w:r w:rsidR="008B2B77" w:rsidRPr="0099383C">
        <w:rPr>
          <w:rStyle w:val="hps"/>
          <w:rFonts w:cs="Simplified Arabic"/>
          <w:lang w:val="en-US"/>
        </w:rPr>
        <w:t>Courtier</w:t>
      </w:r>
      <w:r w:rsidR="008B2B77" w:rsidRPr="0099383C">
        <w:rPr>
          <w:rStyle w:val="hps"/>
          <w:rFonts w:cs="Simplified Arabic"/>
          <w:lang w:val="en-US"/>
        </w:rPr>
        <w:noBreakHyphen/>
      </w:r>
      <w:proofErr w:type="spellStart"/>
      <w:r w:rsidR="008B2B77" w:rsidRPr="0099383C">
        <w:rPr>
          <w:rStyle w:val="hps"/>
          <w:rFonts w:cs="Simplified Arabic"/>
          <w:lang w:val="en-US"/>
        </w:rPr>
        <w:t>Orgogozo</w:t>
      </w:r>
      <w:proofErr w:type="spellEnd"/>
      <w:r w:rsidR="008B2B77" w:rsidRPr="0099383C">
        <w:rPr>
          <w:rStyle w:val="hps"/>
          <w:rFonts w:cs="Simplified Arabic"/>
          <w:lang w:val="en-US"/>
        </w:rPr>
        <w:t> and others, 2018</w:t>
      </w:r>
      <w:r w:rsidR="00FA744A" w:rsidRPr="0099383C">
        <w:rPr>
          <w:rStyle w:val="hps"/>
          <w:rFonts w:cs="Simplified Arabic" w:hint="cs"/>
          <w:rtl/>
          <w:lang w:val="en-US"/>
        </w:rPr>
        <w:t>)</w:t>
      </w:r>
      <w:r w:rsidR="00E11903" w:rsidRPr="0099383C">
        <w:rPr>
          <w:rStyle w:val="hps"/>
          <w:rFonts w:cs="Simplified Arabic"/>
          <w:rtl/>
        </w:rPr>
        <w:t xml:space="preserve"> </w:t>
      </w:r>
      <w:r w:rsidRPr="0099383C">
        <w:rPr>
          <w:rStyle w:val="hps"/>
          <w:rFonts w:cs="Simplified Arabic" w:hint="cs"/>
          <w:rtl/>
        </w:rPr>
        <w:t>وتبعا</w:t>
      </w:r>
      <w:r w:rsidR="00E11903" w:rsidRPr="0099383C">
        <w:rPr>
          <w:rStyle w:val="hps"/>
          <w:rFonts w:cs="Simplified Arabic"/>
          <w:rtl/>
        </w:rPr>
        <w:t xml:space="preserve"> </w:t>
      </w:r>
      <w:r w:rsidRPr="0099383C">
        <w:rPr>
          <w:rStyle w:val="hps"/>
          <w:rFonts w:cs="Simplified Arabic" w:hint="cs"/>
          <w:rtl/>
        </w:rPr>
        <w:t>ل</w:t>
      </w:r>
      <w:r w:rsidR="00E11903" w:rsidRPr="0099383C">
        <w:rPr>
          <w:rStyle w:val="hps"/>
          <w:rFonts w:cs="Simplified Arabic"/>
          <w:rtl/>
        </w:rPr>
        <w:t>نظا</w:t>
      </w:r>
      <w:r w:rsidR="00E11903" w:rsidRPr="0099383C">
        <w:rPr>
          <w:rStyle w:val="hps"/>
          <w:rFonts w:cs="Simplified Arabic" w:hint="cs"/>
          <w:rtl/>
        </w:rPr>
        <w:t xml:space="preserve">م محرك الجينات </w:t>
      </w:r>
      <w:r w:rsidR="001C0364" w:rsidRPr="0099383C">
        <w:rPr>
          <w:rStyle w:val="hps"/>
          <w:rFonts w:cs="Simplified Arabic" w:hint="cs"/>
          <w:rtl/>
        </w:rPr>
        <w:t>المحورة هندسيا</w:t>
      </w:r>
      <w:r w:rsidR="00E11903" w:rsidRPr="0099383C">
        <w:rPr>
          <w:rStyle w:val="hps"/>
          <w:rFonts w:cs="Simplified Arabic"/>
          <w:rtl/>
        </w:rPr>
        <w:t xml:space="preserve">، قد </w:t>
      </w:r>
      <w:r w:rsidRPr="0099383C">
        <w:rPr>
          <w:rStyle w:val="hps"/>
          <w:rFonts w:cs="Simplified Arabic" w:hint="cs"/>
          <w:rtl/>
        </w:rPr>
        <w:t>يغطي</w:t>
      </w:r>
      <w:r w:rsidR="00E11903" w:rsidRPr="0099383C">
        <w:rPr>
          <w:rStyle w:val="hps"/>
          <w:rFonts w:cs="Simplified Arabic"/>
          <w:rtl/>
        </w:rPr>
        <w:t xml:space="preserve"> </w:t>
      </w:r>
      <w:r w:rsidRPr="0099383C">
        <w:rPr>
          <w:rStyle w:val="hps"/>
          <w:rFonts w:cs="Simplified Arabic" w:hint="cs"/>
          <w:rtl/>
        </w:rPr>
        <w:t>الأثر</w:t>
      </w:r>
      <w:r w:rsidR="00E11903" w:rsidRPr="0099383C">
        <w:rPr>
          <w:rStyle w:val="hps"/>
          <w:rFonts w:cs="Simplified Arabic"/>
          <w:rtl/>
        </w:rPr>
        <w:t xml:space="preserve"> المتوقع للإطلاق المتعمد عدة أجيال من الكائن</w:t>
      </w:r>
      <w:r w:rsidRPr="0099383C">
        <w:rPr>
          <w:rStyle w:val="hps"/>
          <w:rFonts w:cs="Simplified Arabic" w:hint="cs"/>
          <w:rtl/>
        </w:rPr>
        <w:t xml:space="preserve"> الحي</w:t>
      </w:r>
      <w:r w:rsidR="00E11903" w:rsidRPr="0099383C">
        <w:rPr>
          <w:rStyle w:val="hps"/>
          <w:rFonts w:cs="Simplified Arabic"/>
          <w:rtl/>
        </w:rPr>
        <w:t xml:space="preserve"> المتلقي. و</w:t>
      </w:r>
      <w:r w:rsidRPr="0099383C">
        <w:rPr>
          <w:rStyle w:val="hps"/>
          <w:rFonts w:cs="Simplified Arabic" w:hint="cs"/>
          <w:rtl/>
        </w:rPr>
        <w:t xml:space="preserve">عند </w:t>
      </w:r>
      <w:r w:rsidR="00E11903" w:rsidRPr="0099383C">
        <w:rPr>
          <w:rStyle w:val="hps"/>
          <w:rFonts w:cs="Simplified Arabic"/>
          <w:rtl/>
        </w:rPr>
        <w:t xml:space="preserve">المقارنة </w:t>
      </w:r>
      <w:r w:rsidRPr="0099383C">
        <w:rPr>
          <w:rStyle w:val="hps"/>
          <w:rFonts w:cs="Simplified Arabic" w:hint="cs"/>
          <w:rtl/>
        </w:rPr>
        <w:t>ب</w:t>
      </w:r>
      <w:r w:rsidR="00E11903" w:rsidRPr="0099383C">
        <w:rPr>
          <w:rStyle w:val="hps"/>
          <w:rFonts w:cs="Simplified Arabic" w:hint="cs"/>
          <w:rtl/>
        </w:rPr>
        <w:t>الكائنات</w:t>
      </w:r>
      <w:r w:rsidR="00E11903" w:rsidRPr="0099383C">
        <w:rPr>
          <w:rStyle w:val="hps"/>
          <w:rFonts w:cs="Simplified Arabic"/>
          <w:rtl/>
        </w:rPr>
        <w:t xml:space="preserve"> الحية المحورة التي </w:t>
      </w:r>
      <w:r w:rsidR="00E11903" w:rsidRPr="0099383C">
        <w:rPr>
          <w:rStyle w:val="hps"/>
          <w:rFonts w:cs="Simplified Arabic" w:hint="cs"/>
          <w:rtl/>
        </w:rPr>
        <w:t xml:space="preserve">لا </w:t>
      </w:r>
      <w:r w:rsidR="00E11903" w:rsidRPr="0099383C">
        <w:rPr>
          <w:rStyle w:val="hps"/>
          <w:rFonts w:cs="Simplified Arabic"/>
          <w:rtl/>
        </w:rPr>
        <w:t xml:space="preserve">تحتوي على </w:t>
      </w:r>
      <w:r w:rsidR="005E306D" w:rsidRPr="0099383C">
        <w:rPr>
          <w:rStyle w:val="hps"/>
          <w:rFonts w:cs="Simplified Arabic"/>
          <w:rtl/>
        </w:rPr>
        <w:t>محركات جينات محورة هندسيا</w:t>
      </w:r>
      <w:r w:rsidR="00E11903" w:rsidRPr="0099383C">
        <w:rPr>
          <w:rStyle w:val="hps"/>
          <w:rFonts w:cs="Simplified Arabic"/>
          <w:rtl/>
        </w:rPr>
        <w:t>، قد يتعلق اختلاف إضافي باحتمال عدم القدرة على وقف انتشار</w:t>
      </w:r>
      <w:r w:rsidR="00E11903" w:rsidRPr="0099383C">
        <w:rPr>
          <w:rStyle w:val="hps"/>
          <w:rFonts w:cs="Simplified Arabic"/>
        </w:rPr>
        <w:t xml:space="preserve"> </w:t>
      </w:r>
      <w:r w:rsidR="00E11903" w:rsidRPr="0099383C">
        <w:rPr>
          <w:rStyle w:val="hps"/>
          <w:rFonts w:cs="Simplified Arabic" w:hint="cs"/>
          <w:rtl/>
        </w:rPr>
        <w:t xml:space="preserve">محركات الجينات </w:t>
      </w:r>
      <w:r w:rsidR="001C0364" w:rsidRPr="0099383C">
        <w:rPr>
          <w:rStyle w:val="hps"/>
          <w:rFonts w:cs="Simplified Arabic" w:hint="cs"/>
          <w:rtl/>
        </w:rPr>
        <w:t>المحورة هندسيا</w:t>
      </w:r>
      <w:r w:rsidR="00E11903" w:rsidRPr="0099383C">
        <w:rPr>
          <w:rStyle w:val="hps"/>
          <w:rFonts w:cs="Simplified Arabic" w:hint="cs"/>
          <w:rtl/>
        </w:rPr>
        <w:t xml:space="preserve"> (و</w:t>
      </w:r>
      <w:r w:rsidR="001C0364" w:rsidRPr="0099383C">
        <w:rPr>
          <w:rStyle w:val="hps"/>
          <w:rFonts w:cs="Simplified Arabic" w:hint="cs"/>
          <w:rtl/>
        </w:rPr>
        <w:t>الكائنات الحية المحورة التي تحتوي على محركات جينات محورة هندسيا</w:t>
      </w:r>
      <w:r w:rsidR="00E11903" w:rsidRPr="0099383C">
        <w:rPr>
          <w:rStyle w:val="hps"/>
          <w:rFonts w:cs="Simplified Arabic" w:hint="cs"/>
          <w:rtl/>
        </w:rPr>
        <w:t>)</w:t>
      </w:r>
      <w:r w:rsidR="00E11903" w:rsidRPr="0099383C">
        <w:rPr>
          <w:rStyle w:val="hps"/>
          <w:rFonts w:cs="Simplified Arabic"/>
        </w:rPr>
        <w:t xml:space="preserve"> </w:t>
      </w:r>
      <w:r w:rsidR="00E11903" w:rsidRPr="0099383C">
        <w:rPr>
          <w:rStyle w:val="hps"/>
          <w:rFonts w:cs="Simplified Arabic"/>
          <w:rtl/>
        </w:rPr>
        <w:t>أو عكس تأثيرها وآثارها</w:t>
      </w:r>
      <w:r w:rsidR="00E11903" w:rsidRPr="0099383C">
        <w:rPr>
          <w:rStyle w:val="hps"/>
          <w:rFonts w:cs="Simplified Arabic"/>
        </w:rPr>
        <w:t>.</w:t>
      </w:r>
    </w:p>
    <w:p w14:paraId="37EDCED2" w14:textId="44D96726" w:rsidR="00E11903" w:rsidRPr="0099383C" w:rsidRDefault="0008792E" w:rsidP="00023BB6">
      <w:pPr>
        <w:tabs>
          <w:tab w:val="left" w:pos="1280"/>
        </w:tabs>
        <w:bidi/>
        <w:spacing w:before="120" w:line="216" w:lineRule="auto"/>
        <w:rPr>
          <w:rStyle w:val="hps"/>
          <w:rFonts w:cs="Simplified Arabic"/>
          <w:rtl/>
        </w:rPr>
      </w:pPr>
      <w:r w:rsidRPr="0099383C">
        <w:rPr>
          <w:rStyle w:val="hps"/>
          <w:rFonts w:cs="Simplified Arabic" w:hint="cs"/>
          <w:rtl/>
        </w:rPr>
        <w:t>وعلى الرغم من التقدم الذي تشهده</w:t>
      </w:r>
      <w:r w:rsidR="00E11903" w:rsidRPr="0099383C">
        <w:rPr>
          <w:rStyle w:val="hps"/>
          <w:rFonts w:cs="Simplified Arabic"/>
          <w:rtl/>
        </w:rPr>
        <w:t xml:space="preserve"> الأبحاث المتعلقة </w:t>
      </w:r>
      <w:r w:rsidR="00E11903" w:rsidRPr="0099383C">
        <w:rPr>
          <w:rStyle w:val="hps"/>
          <w:rFonts w:cs="Simplified Arabic" w:hint="cs"/>
          <w:rtl/>
        </w:rPr>
        <w:t xml:space="preserve">بمحركات الجينات </w:t>
      </w:r>
      <w:r w:rsidR="001C0364" w:rsidRPr="0099383C">
        <w:rPr>
          <w:rStyle w:val="hps"/>
          <w:rFonts w:cs="Simplified Arabic" w:hint="cs"/>
          <w:rtl/>
        </w:rPr>
        <w:t>المحورة هندسيا</w:t>
      </w:r>
      <w:r w:rsidR="00E11903" w:rsidRPr="0099383C">
        <w:rPr>
          <w:rStyle w:val="hps"/>
          <w:rFonts w:cs="Simplified Arabic" w:hint="cs"/>
          <w:rtl/>
        </w:rPr>
        <w:t xml:space="preserve"> </w:t>
      </w:r>
      <w:r w:rsidR="00E11903" w:rsidRPr="0099383C">
        <w:rPr>
          <w:rStyle w:val="hps"/>
          <w:rFonts w:cs="Simplified Arabic"/>
          <w:rtl/>
        </w:rPr>
        <w:t xml:space="preserve">وتطبيقاتها في الكائنات الحية، </w:t>
      </w:r>
      <w:r w:rsidR="006B4A7C" w:rsidRPr="0099383C">
        <w:rPr>
          <w:rStyle w:val="hps"/>
          <w:rFonts w:cs="Simplified Arabic" w:hint="cs"/>
          <w:rtl/>
        </w:rPr>
        <w:t>ف</w:t>
      </w:r>
      <w:r w:rsidR="00E11903" w:rsidRPr="0099383C">
        <w:rPr>
          <w:rStyle w:val="hps"/>
          <w:rFonts w:cs="Simplified Arabic"/>
          <w:rtl/>
        </w:rPr>
        <w:t xml:space="preserve">قد تستغرق التطبيقات عدة سنوات من التطور التكنولوجي </w:t>
      </w:r>
      <w:r w:rsidRPr="0099383C">
        <w:rPr>
          <w:rStyle w:val="hps"/>
          <w:rFonts w:cs="Simplified Arabic" w:hint="cs"/>
          <w:rtl/>
        </w:rPr>
        <w:t>كي تنتقل</w:t>
      </w:r>
      <w:r w:rsidR="00E11903" w:rsidRPr="0099383C">
        <w:rPr>
          <w:rStyle w:val="hps"/>
          <w:rFonts w:cs="Simplified Arabic"/>
          <w:rtl/>
        </w:rPr>
        <w:t xml:space="preserve"> إلى التطبيقات العملية </w:t>
      </w:r>
      <w:r w:rsidRPr="0099383C">
        <w:rPr>
          <w:rStyle w:val="hps"/>
          <w:rFonts w:cs="Simplified Arabic" w:hint="cs"/>
          <w:rtl/>
        </w:rPr>
        <w:t>من أجل ال</w:t>
      </w:r>
      <w:r w:rsidR="00E11903" w:rsidRPr="0099383C">
        <w:rPr>
          <w:rStyle w:val="hps"/>
          <w:rFonts w:cs="Simplified Arabic"/>
          <w:rtl/>
        </w:rPr>
        <w:t xml:space="preserve">إطلاق المتعمد في البيئة. </w:t>
      </w:r>
      <w:r w:rsidRPr="0099383C">
        <w:rPr>
          <w:rStyle w:val="hps"/>
          <w:rFonts w:cs="Simplified Arabic" w:hint="cs"/>
          <w:rtl/>
        </w:rPr>
        <w:t>و</w:t>
      </w:r>
      <w:r w:rsidR="00E11903" w:rsidRPr="0099383C">
        <w:rPr>
          <w:rStyle w:val="hps"/>
          <w:rFonts w:cs="Simplified Arabic"/>
          <w:rtl/>
        </w:rPr>
        <w:t xml:space="preserve">تم اختبار بعض الحشرات الحية </w:t>
      </w:r>
      <w:r w:rsidRPr="0099383C">
        <w:rPr>
          <w:rStyle w:val="hps"/>
          <w:rFonts w:cs="Simplified Arabic" w:hint="cs"/>
          <w:rtl/>
        </w:rPr>
        <w:t>المحورة</w:t>
      </w:r>
      <w:r w:rsidR="00E11903" w:rsidRPr="0099383C">
        <w:rPr>
          <w:rStyle w:val="hps"/>
          <w:rFonts w:cs="Simplified Arabic"/>
          <w:rtl/>
        </w:rPr>
        <w:t xml:space="preserve"> التي تحتوي على محركات جينات </w:t>
      </w:r>
      <w:r w:rsidR="006B4A7C" w:rsidRPr="0099383C">
        <w:rPr>
          <w:rStyle w:val="hps"/>
          <w:rFonts w:cs="Simplified Arabic" w:hint="cs"/>
          <w:rtl/>
        </w:rPr>
        <w:t>محورة هندسيا</w:t>
      </w:r>
      <w:r w:rsidR="00E11903" w:rsidRPr="0099383C">
        <w:rPr>
          <w:rStyle w:val="hps"/>
          <w:rFonts w:cs="Simplified Arabic"/>
        </w:rPr>
        <w:t xml:space="preserve"> </w:t>
      </w:r>
      <w:r w:rsidRPr="0099383C">
        <w:rPr>
          <w:rStyle w:val="hps"/>
          <w:rFonts w:cs="Simplified Arabic" w:hint="cs"/>
          <w:rtl/>
        </w:rPr>
        <w:t>بصورة تجريبية</w:t>
      </w:r>
      <w:r w:rsidR="00E11903" w:rsidRPr="0099383C">
        <w:rPr>
          <w:rStyle w:val="hps"/>
          <w:rFonts w:cs="Simplified Arabic"/>
          <w:rtl/>
        </w:rPr>
        <w:t xml:space="preserve"> في المختبر، وكذلك في مرافق الأقفاص (على </w:t>
      </w:r>
      <w:r w:rsidR="00E11903" w:rsidRPr="0099383C">
        <w:rPr>
          <w:rStyle w:val="hps"/>
          <w:rFonts w:cs="Simplified Arabic" w:hint="cs"/>
          <w:rtl/>
        </w:rPr>
        <w:t>سبيل المثال</w:t>
      </w:r>
      <w:r w:rsidR="008B2B77" w:rsidRPr="0099383C">
        <w:rPr>
          <w:rStyle w:val="hps"/>
          <w:rFonts w:cs="Simplified Arabic" w:hint="cs"/>
          <w:rtl/>
        </w:rPr>
        <w:t xml:space="preserve"> دراسة</w:t>
      </w:r>
      <w:r w:rsidR="00FA744A" w:rsidRPr="0099383C">
        <w:rPr>
          <w:rStyle w:val="hps"/>
          <w:rFonts w:cs="Simplified Arabic" w:hint="cs"/>
          <w:rtl/>
        </w:rPr>
        <w:t xml:space="preserve"> </w:t>
      </w:r>
      <w:r w:rsidR="008B2B77" w:rsidRPr="0099383C">
        <w:rPr>
          <w:rStyle w:val="hps"/>
          <w:rFonts w:cs="Simplified Arabic"/>
          <w:lang w:val="en-US"/>
        </w:rPr>
        <w:t>Hammond and others, 2021</w:t>
      </w:r>
      <w:r w:rsidR="00FA744A" w:rsidRPr="0099383C">
        <w:rPr>
          <w:rStyle w:val="hps"/>
          <w:rFonts w:cs="Simplified Arabic" w:hint="cs"/>
          <w:rtl/>
          <w:lang w:val="en-US"/>
        </w:rPr>
        <w:t>؛</w:t>
      </w:r>
      <w:r w:rsidR="008B2B77" w:rsidRPr="0099383C">
        <w:rPr>
          <w:rStyle w:val="hps"/>
          <w:rFonts w:cs="Simplified Arabic" w:hint="cs"/>
          <w:rtl/>
          <w:lang w:val="en-US"/>
        </w:rPr>
        <w:t xml:space="preserve"> ودراسة</w:t>
      </w:r>
      <w:r w:rsidR="00E11903" w:rsidRPr="0099383C">
        <w:rPr>
          <w:rStyle w:val="hps"/>
          <w:rFonts w:cs="Simplified Arabic" w:hint="cs"/>
          <w:rtl/>
        </w:rPr>
        <w:t xml:space="preserve"> </w:t>
      </w:r>
      <w:r w:rsidR="008B2B77" w:rsidRPr="0099383C">
        <w:rPr>
          <w:rStyle w:val="hps"/>
          <w:rFonts w:cs="Simplified Arabic"/>
          <w:lang w:val="en-US"/>
        </w:rPr>
        <w:t>Raban and others, 2020</w:t>
      </w:r>
      <w:r w:rsidR="00E11903" w:rsidRPr="0099383C">
        <w:rPr>
          <w:rStyle w:val="hps"/>
          <w:rFonts w:cs="Simplified Arabic"/>
          <w:rtl/>
        </w:rPr>
        <w:t xml:space="preserve">)، ولكن حتى </w:t>
      </w:r>
      <w:r w:rsidRPr="0099383C">
        <w:rPr>
          <w:rStyle w:val="hps"/>
          <w:rFonts w:cs="Simplified Arabic" w:hint="cs"/>
          <w:rtl/>
        </w:rPr>
        <w:t>تاريخه</w:t>
      </w:r>
      <w:r w:rsidR="00E11903" w:rsidRPr="0099383C">
        <w:rPr>
          <w:rStyle w:val="hps"/>
          <w:rFonts w:cs="Simplified Arabic"/>
          <w:rtl/>
        </w:rPr>
        <w:t xml:space="preserve"> (فبراير</w:t>
      </w:r>
      <w:r w:rsidR="00E11903" w:rsidRPr="0099383C">
        <w:rPr>
          <w:rStyle w:val="hps"/>
          <w:rFonts w:cs="Simplified Arabic" w:hint="cs"/>
          <w:rtl/>
        </w:rPr>
        <w:t>/شباط</w:t>
      </w:r>
      <w:r w:rsidR="00E11903" w:rsidRPr="0099383C">
        <w:rPr>
          <w:rStyle w:val="hps"/>
          <w:rFonts w:cs="Simplified Arabic"/>
          <w:rtl/>
        </w:rPr>
        <w:t xml:space="preserve"> 2024) </w:t>
      </w:r>
      <w:r w:rsidRPr="0099383C">
        <w:rPr>
          <w:rStyle w:val="hps"/>
          <w:rFonts w:cs="Simplified Arabic" w:hint="cs"/>
          <w:rtl/>
        </w:rPr>
        <w:t>لم يتم إطلاق أي منها</w:t>
      </w:r>
      <w:r w:rsidR="00E11903" w:rsidRPr="0099383C">
        <w:rPr>
          <w:rStyle w:val="hps"/>
          <w:rFonts w:cs="Simplified Arabic"/>
          <w:rtl/>
        </w:rPr>
        <w:t xml:space="preserve"> في تجارب ميدانية محدودة أو مفتوحة </w:t>
      </w:r>
      <w:r w:rsidRPr="0099383C">
        <w:rPr>
          <w:rStyle w:val="hps"/>
          <w:rFonts w:cs="Simplified Arabic" w:hint="cs"/>
          <w:rtl/>
        </w:rPr>
        <w:t>النطاق</w:t>
      </w:r>
      <w:r w:rsidR="00E11903" w:rsidRPr="0099383C">
        <w:rPr>
          <w:rStyle w:val="hps"/>
          <w:rFonts w:cs="Simplified Arabic"/>
        </w:rPr>
        <w:t>.</w:t>
      </w:r>
    </w:p>
    <w:p w14:paraId="392425E2" w14:textId="7F47842E" w:rsidR="00E11903" w:rsidRPr="0099383C" w:rsidRDefault="00E11903" w:rsidP="00023BB6">
      <w:pPr>
        <w:tabs>
          <w:tab w:val="left" w:pos="1280"/>
        </w:tabs>
        <w:bidi/>
        <w:spacing w:before="120" w:line="216" w:lineRule="auto"/>
        <w:rPr>
          <w:rStyle w:val="hps"/>
          <w:rFonts w:cs="Simplified Arabic"/>
          <w:rtl/>
          <w:lang w:val="en-US"/>
        </w:rPr>
      </w:pPr>
      <w:r w:rsidRPr="0099383C">
        <w:rPr>
          <w:rStyle w:val="hps"/>
          <w:rFonts w:cs="Simplified Arabic"/>
          <w:rtl/>
        </w:rPr>
        <w:t>وبغض النظر عن التطبيقات المقصودة</w:t>
      </w:r>
      <w:r w:rsidR="0050058B" w:rsidRPr="0099383C">
        <w:rPr>
          <w:rStyle w:val="hps"/>
          <w:rFonts w:cs="Simplified Arabic" w:hint="cs"/>
          <w:rtl/>
        </w:rPr>
        <w:t xml:space="preserve"> للكائنات</w:t>
      </w:r>
      <w:r w:rsidR="0050058B" w:rsidRPr="0099383C">
        <w:rPr>
          <w:rStyle w:val="hps"/>
          <w:rFonts w:cs="Simplified Arabic"/>
          <w:rtl/>
        </w:rPr>
        <w:t xml:space="preserve"> الحية المحورة التي تحتوي على </w:t>
      </w:r>
      <w:r w:rsidR="005E306D" w:rsidRPr="0099383C">
        <w:rPr>
          <w:rStyle w:val="hps"/>
          <w:rFonts w:cs="Simplified Arabic"/>
          <w:rtl/>
        </w:rPr>
        <w:t>محركات جينات محورة هندسيا</w:t>
      </w:r>
      <w:r w:rsidRPr="0099383C">
        <w:rPr>
          <w:rStyle w:val="hps"/>
          <w:rFonts w:cs="Simplified Arabic"/>
          <w:rtl/>
        </w:rPr>
        <w:t>، فقد أثيرت مخاوف من أن الإطلاق المتعمد</w:t>
      </w:r>
      <w:r w:rsidR="0050058B" w:rsidRPr="0099383C">
        <w:rPr>
          <w:rStyle w:val="hps"/>
          <w:rFonts w:cs="Simplified Arabic" w:hint="cs"/>
          <w:rtl/>
        </w:rPr>
        <w:t xml:space="preserve"> لها</w:t>
      </w:r>
      <w:r w:rsidRPr="0099383C">
        <w:rPr>
          <w:rStyle w:val="hps"/>
          <w:rFonts w:cs="Simplified Arabic"/>
          <w:rtl/>
        </w:rPr>
        <w:t xml:space="preserve"> في البيئة قد </w:t>
      </w:r>
      <w:r w:rsidR="0050058B" w:rsidRPr="0099383C">
        <w:rPr>
          <w:rStyle w:val="hps"/>
          <w:rFonts w:cs="Simplified Arabic" w:hint="cs"/>
          <w:rtl/>
        </w:rPr>
        <w:t>يؤدي إلى</w:t>
      </w:r>
      <w:r w:rsidRPr="0099383C">
        <w:rPr>
          <w:rStyle w:val="hps"/>
          <w:rFonts w:cs="Simplified Arabic"/>
          <w:rtl/>
        </w:rPr>
        <w:t xml:space="preserve"> </w:t>
      </w:r>
      <w:r w:rsidR="0050058B" w:rsidRPr="0099383C">
        <w:rPr>
          <w:rStyle w:val="hps"/>
          <w:rFonts w:cs="Simplified Arabic" w:hint="cs"/>
          <w:rtl/>
        </w:rPr>
        <w:t>تأثيرات</w:t>
      </w:r>
      <w:r w:rsidRPr="0099383C">
        <w:rPr>
          <w:rStyle w:val="hps"/>
          <w:rFonts w:cs="Simplified Arabic"/>
          <w:rtl/>
        </w:rPr>
        <w:t xml:space="preserve"> ضارة وغير متوقعة و/أو لا </w:t>
      </w:r>
      <w:r w:rsidR="0050058B" w:rsidRPr="0099383C">
        <w:rPr>
          <w:rStyle w:val="hps"/>
          <w:rFonts w:cs="Simplified Arabic" w:hint="cs"/>
          <w:rtl/>
        </w:rPr>
        <w:t>يمكن عكسها</w:t>
      </w:r>
      <w:r w:rsidRPr="0099383C">
        <w:rPr>
          <w:rStyle w:val="hps"/>
          <w:rFonts w:cs="Simplified Arabic"/>
          <w:rtl/>
        </w:rPr>
        <w:t>. ويمكن أن تشمل هذه التأثيرات تأثيرات مباشرة وفورية، بالإضافة إلى تأثيرات غير مباشرة و/أو تراكمية و/أو طويلة المدى. ولذلك، فقد أجريت مناقشات على مستويات مختلفة بين الشعوب الأصلية والمجتمعات المحلية ومختلف أصحاب المصلحة، بما في ذلك صانع</w:t>
      </w:r>
      <w:r w:rsidR="0050058B" w:rsidRPr="0099383C">
        <w:rPr>
          <w:rStyle w:val="hps"/>
          <w:rFonts w:cs="Simplified Arabic" w:hint="cs"/>
          <w:rtl/>
        </w:rPr>
        <w:t>و</w:t>
      </w:r>
      <w:r w:rsidRPr="0099383C">
        <w:rPr>
          <w:rStyle w:val="hps"/>
          <w:rFonts w:cs="Simplified Arabic"/>
          <w:rtl/>
        </w:rPr>
        <w:t xml:space="preserve"> السياسات، </w:t>
      </w:r>
      <w:r w:rsidR="00C25FD9" w:rsidRPr="0099383C">
        <w:rPr>
          <w:rStyle w:val="hps"/>
          <w:rFonts w:cs="Simplified Arabic" w:hint="cs"/>
          <w:rtl/>
        </w:rPr>
        <w:t>ومقيمو</w:t>
      </w:r>
      <w:r w:rsidRPr="0099383C">
        <w:rPr>
          <w:rStyle w:val="hps"/>
          <w:rFonts w:cs="Simplified Arabic"/>
          <w:rtl/>
        </w:rPr>
        <w:t xml:space="preserve"> المخاطر، </w:t>
      </w:r>
      <w:r w:rsidR="00C25FD9" w:rsidRPr="0099383C">
        <w:rPr>
          <w:rStyle w:val="hps"/>
          <w:rFonts w:cs="Simplified Arabic" w:hint="cs"/>
          <w:rtl/>
        </w:rPr>
        <w:t>ومديرو</w:t>
      </w:r>
      <w:r w:rsidRPr="0099383C">
        <w:rPr>
          <w:rStyle w:val="hps"/>
          <w:rFonts w:cs="Simplified Arabic"/>
          <w:rtl/>
        </w:rPr>
        <w:t xml:space="preserve"> المخاطر، والمطور</w:t>
      </w:r>
      <w:r w:rsidR="0050058B" w:rsidRPr="0099383C">
        <w:rPr>
          <w:rStyle w:val="hps"/>
          <w:rFonts w:cs="Simplified Arabic" w:hint="cs"/>
          <w:rtl/>
        </w:rPr>
        <w:t>و</w:t>
      </w:r>
      <w:r w:rsidRPr="0099383C">
        <w:rPr>
          <w:rStyle w:val="hps"/>
          <w:rFonts w:cs="Simplified Arabic"/>
          <w:rtl/>
        </w:rPr>
        <w:t>ن، ومقدم</w:t>
      </w:r>
      <w:r w:rsidR="0050058B" w:rsidRPr="0099383C">
        <w:rPr>
          <w:rStyle w:val="hps"/>
          <w:rFonts w:cs="Simplified Arabic" w:hint="cs"/>
          <w:rtl/>
        </w:rPr>
        <w:t>و</w:t>
      </w:r>
      <w:r w:rsidRPr="0099383C">
        <w:rPr>
          <w:rStyle w:val="hps"/>
          <w:rFonts w:cs="Simplified Arabic"/>
          <w:rtl/>
        </w:rPr>
        <w:t xml:space="preserve"> الطلبات المحتمل</w:t>
      </w:r>
      <w:r w:rsidR="0050058B" w:rsidRPr="0099383C">
        <w:rPr>
          <w:rStyle w:val="hps"/>
          <w:rFonts w:cs="Simplified Arabic" w:hint="cs"/>
          <w:rtl/>
        </w:rPr>
        <w:t>و</w:t>
      </w:r>
      <w:r w:rsidRPr="0099383C">
        <w:rPr>
          <w:rStyle w:val="hps"/>
          <w:rFonts w:cs="Simplified Arabic"/>
          <w:rtl/>
        </w:rPr>
        <w:t xml:space="preserve">ن، </w:t>
      </w:r>
      <w:r w:rsidR="0050058B" w:rsidRPr="0099383C">
        <w:rPr>
          <w:rStyle w:val="hps"/>
          <w:rFonts w:cs="Simplified Arabic" w:hint="cs"/>
          <w:rtl/>
        </w:rPr>
        <w:t xml:space="preserve">من أجل </w:t>
      </w:r>
      <w:r w:rsidRPr="0099383C">
        <w:rPr>
          <w:rStyle w:val="hps"/>
          <w:rFonts w:cs="Simplified Arabic"/>
          <w:rtl/>
        </w:rPr>
        <w:t xml:space="preserve">تحديد ما إذا كانت هناك حاجة إلى وضع إرشادات جديدة أو إضافية بشأن </w:t>
      </w:r>
      <w:r w:rsidR="0050058B" w:rsidRPr="0099383C">
        <w:rPr>
          <w:rStyle w:val="hps"/>
          <w:rFonts w:cs="Simplified Arabic" w:hint="cs"/>
          <w:rtl/>
        </w:rPr>
        <w:t xml:space="preserve">تقييم </w:t>
      </w:r>
      <w:proofErr w:type="gramStart"/>
      <w:r w:rsidR="0050058B" w:rsidRPr="0099383C">
        <w:rPr>
          <w:rStyle w:val="hps"/>
          <w:rFonts w:cs="Simplified Arabic" w:hint="cs"/>
          <w:rtl/>
        </w:rPr>
        <w:t>مخاطر</w:t>
      </w:r>
      <w:proofErr w:type="gramEnd"/>
      <w:r w:rsidRPr="0099383C">
        <w:rPr>
          <w:rStyle w:val="hps"/>
          <w:rFonts w:cs="Simplified Arabic"/>
          <w:rtl/>
        </w:rPr>
        <w:t xml:space="preserve"> </w:t>
      </w:r>
      <w:r w:rsidR="001C0364" w:rsidRPr="0099383C">
        <w:rPr>
          <w:rStyle w:val="hps"/>
          <w:rFonts w:cs="Simplified Arabic" w:hint="cs"/>
          <w:rtl/>
        </w:rPr>
        <w:t>الكائنات الحية المحورة التي تحتوي على محركات جينات محورة هندسيا</w:t>
      </w:r>
      <w:r w:rsidRPr="0099383C">
        <w:rPr>
          <w:rStyle w:val="hps"/>
          <w:rFonts w:cs="Simplified Arabic"/>
          <w:rtl/>
        </w:rPr>
        <w:t xml:space="preserve"> لإطلاقها </w:t>
      </w:r>
      <w:r w:rsidR="0050058B" w:rsidRPr="0099383C">
        <w:rPr>
          <w:rStyle w:val="hps"/>
          <w:rFonts w:cs="Simplified Arabic" w:hint="cs"/>
          <w:rtl/>
        </w:rPr>
        <w:t>المتعمد</w:t>
      </w:r>
      <w:r w:rsidRPr="0099383C">
        <w:rPr>
          <w:rStyle w:val="hps"/>
          <w:rFonts w:cs="Simplified Arabic"/>
          <w:rtl/>
        </w:rPr>
        <w:t xml:space="preserve"> في البيئ</w:t>
      </w:r>
      <w:r w:rsidRPr="0099383C">
        <w:rPr>
          <w:rStyle w:val="hps"/>
          <w:rFonts w:cs="Simplified Arabic" w:hint="cs"/>
          <w:rtl/>
        </w:rPr>
        <w:t>ة (</w:t>
      </w:r>
      <w:r w:rsidR="008B2B77" w:rsidRPr="0099383C">
        <w:rPr>
          <w:rStyle w:val="hps"/>
          <w:rFonts w:cs="Simplified Arabic" w:hint="cs"/>
          <w:rtl/>
        </w:rPr>
        <w:t xml:space="preserve">دراسات </w:t>
      </w:r>
      <w:r w:rsidR="008B2B77" w:rsidRPr="0099383C">
        <w:rPr>
          <w:rStyle w:val="hps"/>
          <w:rFonts w:cs="Simplified Arabic"/>
          <w:lang w:val="en-US"/>
        </w:rPr>
        <w:t>Devos and others, 2021a, 2021b</w:t>
      </w:r>
      <w:r w:rsidR="00FA744A" w:rsidRPr="0099383C">
        <w:rPr>
          <w:rStyle w:val="hps"/>
          <w:rFonts w:cs="Simplified Arabic" w:hint="cs"/>
          <w:rtl/>
          <w:lang w:val="en-US"/>
        </w:rPr>
        <w:t xml:space="preserve">؛ </w:t>
      </w:r>
      <w:r w:rsidR="008B2B77" w:rsidRPr="0099383C">
        <w:rPr>
          <w:rStyle w:val="hps"/>
          <w:rFonts w:cs="Simplified Arabic"/>
          <w:lang w:val="en-US"/>
        </w:rPr>
        <w:t xml:space="preserve">Keiper and </w:t>
      </w:r>
      <w:proofErr w:type="spellStart"/>
      <w:r w:rsidR="008B2B77" w:rsidRPr="0099383C">
        <w:rPr>
          <w:rStyle w:val="hps"/>
          <w:rFonts w:cs="Simplified Arabic"/>
          <w:lang w:val="en-US"/>
        </w:rPr>
        <w:t>Atanassova</w:t>
      </w:r>
      <w:proofErr w:type="spellEnd"/>
      <w:r w:rsidR="008B2B77" w:rsidRPr="0099383C">
        <w:rPr>
          <w:rStyle w:val="hps"/>
          <w:rFonts w:cs="Simplified Arabic"/>
          <w:lang w:val="en-US"/>
        </w:rPr>
        <w:t>, 2020</w:t>
      </w:r>
      <w:r w:rsidR="00FA744A" w:rsidRPr="0099383C">
        <w:rPr>
          <w:rStyle w:val="hps"/>
          <w:rFonts w:cs="Simplified Arabic" w:hint="cs"/>
          <w:rtl/>
          <w:lang w:val="en-US"/>
        </w:rPr>
        <w:t xml:space="preserve">؛ </w:t>
      </w:r>
      <w:r w:rsidR="008B2B77" w:rsidRPr="0099383C">
        <w:rPr>
          <w:rStyle w:val="hps"/>
          <w:rFonts w:cs="Simplified Arabic"/>
          <w:lang w:val="en-US"/>
        </w:rPr>
        <w:t>Simon and others,</w:t>
      </w:r>
      <w:r w:rsidR="006D3C22">
        <w:rPr>
          <w:rStyle w:val="hps"/>
          <w:rFonts w:cs="Simplified Arabic"/>
          <w:lang w:val="en-US"/>
        </w:rPr>
        <w:t> </w:t>
      </w:r>
      <w:r w:rsidR="008B2B77" w:rsidRPr="0099383C">
        <w:rPr>
          <w:rStyle w:val="hps"/>
          <w:rFonts w:cs="Simplified Arabic"/>
          <w:lang w:val="en-US"/>
        </w:rPr>
        <w:t>2018</w:t>
      </w:r>
      <w:r w:rsidRPr="0099383C">
        <w:rPr>
          <w:rStyle w:val="hps"/>
          <w:rFonts w:cs="Simplified Arabic" w:hint="cs"/>
          <w:rtl/>
          <w:lang w:val="en-US"/>
        </w:rPr>
        <w:t>).</w:t>
      </w:r>
    </w:p>
    <w:p w14:paraId="605249B3" w14:textId="593FB26D" w:rsidR="00E11903" w:rsidRPr="0099383C" w:rsidRDefault="00E11903" w:rsidP="00023BB6">
      <w:pPr>
        <w:tabs>
          <w:tab w:val="left" w:pos="1280"/>
        </w:tabs>
        <w:bidi/>
        <w:spacing w:before="120" w:line="216" w:lineRule="auto"/>
        <w:rPr>
          <w:rStyle w:val="hps"/>
          <w:rFonts w:cs="Simplified Arabic"/>
          <w:rtl/>
          <w:lang w:val="en-US"/>
        </w:rPr>
      </w:pPr>
      <w:r w:rsidRPr="0099383C">
        <w:rPr>
          <w:rStyle w:val="hps"/>
          <w:rFonts w:cs="Simplified Arabic"/>
          <w:rtl/>
        </w:rPr>
        <w:t xml:space="preserve">وبشكل عام، تم الاعتراف بأن هناك مجالات محددة تحتاج إلى </w:t>
      </w:r>
      <w:r w:rsidR="0050058B" w:rsidRPr="0099383C">
        <w:rPr>
          <w:rStyle w:val="hps"/>
          <w:rFonts w:cs="Simplified Arabic" w:hint="cs"/>
          <w:rtl/>
        </w:rPr>
        <w:t>ال</w:t>
      </w:r>
      <w:r w:rsidRPr="0099383C">
        <w:rPr>
          <w:rStyle w:val="hps"/>
          <w:rFonts w:cs="Simplified Arabic"/>
          <w:rtl/>
        </w:rPr>
        <w:t xml:space="preserve">مزيد من </w:t>
      </w:r>
      <w:r w:rsidR="0050058B" w:rsidRPr="0099383C">
        <w:rPr>
          <w:rStyle w:val="hps"/>
          <w:rFonts w:cs="Simplified Arabic" w:hint="cs"/>
          <w:rtl/>
        </w:rPr>
        <w:t>الإرشاد</w:t>
      </w:r>
      <w:r w:rsidRPr="0099383C">
        <w:rPr>
          <w:rStyle w:val="hps"/>
          <w:rFonts w:cs="Simplified Arabic"/>
          <w:rtl/>
        </w:rPr>
        <w:t xml:space="preserve"> لتقييم </w:t>
      </w:r>
      <w:proofErr w:type="gramStart"/>
      <w:r w:rsidRPr="0099383C">
        <w:rPr>
          <w:rStyle w:val="hps"/>
          <w:rFonts w:cs="Simplified Arabic"/>
          <w:rtl/>
        </w:rPr>
        <w:t>مخاطر</w:t>
      </w:r>
      <w:proofErr w:type="gramEnd"/>
      <w:r w:rsidRPr="0099383C">
        <w:rPr>
          <w:rStyle w:val="hps"/>
          <w:rFonts w:cs="Simplified Arabic"/>
          <w:rtl/>
        </w:rPr>
        <w:t xml:space="preserve"> </w:t>
      </w:r>
      <w:r w:rsidR="001C0364" w:rsidRPr="0099383C">
        <w:rPr>
          <w:rStyle w:val="hps"/>
          <w:rFonts w:cs="Simplified Arabic" w:hint="cs"/>
          <w:rtl/>
        </w:rPr>
        <w:t>الكائنات الحية المحورة التي تحتوي على محركات جينات محورة هندسيا</w:t>
      </w:r>
      <w:r w:rsidRPr="0099383C">
        <w:rPr>
          <w:rStyle w:val="hps"/>
          <w:rFonts w:cs="Simplified Arabic"/>
          <w:rtl/>
        </w:rPr>
        <w:t xml:space="preserve"> لضمان مستويات مناسبة من السلامة. وفي عام 2016، نشرت أمانة </w:t>
      </w:r>
      <w:r w:rsidR="00907518" w:rsidRPr="0099383C">
        <w:rPr>
          <w:rStyle w:val="hps"/>
          <w:rFonts w:cs="Simplified Arabic" w:hint="cs"/>
          <w:rtl/>
        </w:rPr>
        <w:t>الاتفاقية</w:t>
      </w:r>
      <w:r w:rsidRPr="0099383C">
        <w:rPr>
          <w:rStyle w:val="hps"/>
          <w:rFonts w:cs="Simplified Arabic"/>
          <w:rtl/>
        </w:rPr>
        <w:t xml:space="preserve"> إرشادات عامة بشأن تقييم </w:t>
      </w:r>
      <w:proofErr w:type="gramStart"/>
      <w:r w:rsidRPr="0099383C">
        <w:rPr>
          <w:rStyle w:val="hps"/>
          <w:rFonts w:cs="Simplified Arabic"/>
          <w:rtl/>
        </w:rPr>
        <w:t>مخاطر</w:t>
      </w:r>
      <w:proofErr w:type="gramEnd"/>
      <w:r w:rsidRPr="0099383C">
        <w:rPr>
          <w:rStyle w:val="hps"/>
          <w:rFonts w:cs="Simplified Arabic"/>
          <w:rtl/>
        </w:rPr>
        <w:t xml:space="preserve"> الكائنات الحية المحورة،</w:t>
      </w:r>
      <w:r w:rsidR="0050058B" w:rsidRPr="0099383C">
        <w:rPr>
          <w:rStyle w:val="FootnoteReference"/>
          <w:rFonts w:cs="Simplified Arabic"/>
          <w:sz w:val="22"/>
          <w:u w:val="none"/>
          <w:vertAlign w:val="superscript"/>
          <w:rtl/>
        </w:rPr>
        <w:footnoteReference w:id="5"/>
      </w:r>
      <w:r w:rsidRPr="0099383C">
        <w:rPr>
          <w:rStyle w:val="hps"/>
          <w:rFonts w:cs="Simplified Arabic"/>
          <w:vertAlign w:val="superscript"/>
          <w:rtl/>
        </w:rPr>
        <w:t xml:space="preserve"> </w:t>
      </w:r>
      <w:r w:rsidR="00D85192" w:rsidRPr="0099383C">
        <w:rPr>
          <w:rStyle w:val="hps"/>
          <w:rFonts w:cs="Simplified Arabic" w:hint="cs"/>
          <w:rtl/>
        </w:rPr>
        <w:t>وتضمنت هذه الإرشادات</w:t>
      </w:r>
      <w:r w:rsidRPr="0099383C">
        <w:rPr>
          <w:rStyle w:val="hps"/>
          <w:rFonts w:cs="Simplified Arabic"/>
          <w:rtl/>
        </w:rPr>
        <w:t xml:space="preserve"> البعوض من </w:t>
      </w:r>
      <w:r w:rsidR="00D85192" w:rsidRPr="0099383C">
        <w:rPr>
          <w:rStyle w:val="hps"/>
          <w:rFonts w:cs="Simplified Arabic" w:hint="cs"/>
          <w:rtl/>
        </w:rPr>
        <w:t>ضمن</w:t>
      </w:r>
      <w:r w:rsidRPr="0099383C">
        <w:rPr>
          <w:rStyle w:val="hps"/>
          <w:rFonts w:cs="Simplified Arabic"/>
          <w:rtl/>
        </w:rPr>
        <w:t xml:space="preserve"> </w:t>
      </w:r>
      <w:r w:rsidR="00D85192" w:rsidRPr="0099383C">
        <w:rPr>
          <w:rStyle w:val="hps"/>
          <w:rFonts w:cs="Simplified Arabic" w:hint="cs"/>
          <w:rtl/>
        </w:rPr>
        <w:t>ال</w:t>
      </w:r>
      <w:r w:rsidRPr="0099383C">
        <w:rPr>
          <w:rStyle w:val="hps"/>
          <w:rFonts w:cs="Simplified Arabic"/>
          <w:rtl/>
        </w:rPr>
        <w:t>أمثلة</w:t>
      </w:r>
      <w:r w:rsidR="00D85192" w:rsidRPr="0099383C">
        <w:rPr>
          <w:rStyle w:val="hps"/>
          <w:rFonts w:cs="Simplified Arabic" w:hint="cs"/>
          <w:rtl/>
        </w:rPr>
        <w:t xml:space="preserve"> على</w:t>
      </w:r>
      <w:r w:rsidRPr="0099383C">
        <w:rPr>
          <w:rStyle w:val="hps"/>
          <w:rFonts w:cs="Simplified Arabic"/>
          <w:rtl/>
        </w:rPr>
        <w:t xml:space="preserve"> الأنواع والسمات المحددة للكائنات الحية المحورة. </w:t>
      </w:r>
      <w:r w:rsidR="00D85192" w:rsidRPr="0099383C">
        <w:rPr>
          <w:rStyle w:val="hps"/>
          <w:rFonts w:cs="Simplified Arabic" w:hint="cs"/>
          <w:rtl/>
        </w:rPr>
        <w:t>غير أنها لم تتضمن</w:t>
      </w:r>
      <w:r w:rsidRPr="0099383C">
        <w:rPr>
          <w:rStyle w:val="hps"/>
          <w:rFonts w:cs="Simplified Arabic"/>
          <w:rtl/>
        </w:rPr>
        <w:t xml:space="preserve"> إرشادات محددة بشأن </w:t>
      </w:r>
      <w:r w:rsidR="001C0364" w:rsidRPr="0099383C">
        <w:rPr>
          <w:rStyle w:val="hps"/>
          <w:rFonts w:cs="Simplified Arabic" w:hint="cs"/>
          <w:rtl/>
        </w:rPr>
        <w:t>الكائنات الحية المحورة التي تحتوي على محركات جينات محورة هندسيا</w:t>
      </w:r>
      <w:r w:rsidRPr="0099383C">
        <w:rPr>
          <w:rStyle w:val="hps"/>
          <w:rFonts w:cs="Simplified Arabic"/>
          <w:rtl/>
        </w:rPr>
        <w:t xml:space="preserve">. </w:t>
      </w:r>
      <w:r w:rsidRPr="0099383C">
        <w:rPr>
          <w:rStyle w:val="hps"/>
          <w:rFonts w:cs="Simplified Arabic" w:hint="cs"/>
          <w:rtl/>
        </w:rPr>
        <w:t>و</w:t>
      </w:r>
      <w:r w:rsidRPr="0099383C">
        <w:rPr>
          <w:rStyle w:val="hps"/>
          <w:rFonts w:cs="Simplified Arabic"/>
          <w:rtl/>
        </w:rPr>
        <w:t xml:space="preserve">بالإضافة إلى ذلك، </w:t>
      </w:r>
      <w:r w:rsidR="00D85192" w:rsidRPr="0099383C">
        <w:rPr>
          <w:rStyle w:val="hps"/>
          <w:rFonts w:cs="Simplified Arabic" w:hint="cs"/>
          <w:rtl/>
        </w:rPr>
        <w:t>تتوفر</w:t>
      </w:r>
      <w:r w:rsidRPr="0099383C">
        <w:rPr>
          <w:rStyle w:val="hps"/>
          <w:rFonts w:cs="Simplified Arabic"/>
          <w:rtl/>
        </w:rPr>
        <w:t xml:space="preserve"> مواد إرشادية أخرى قد </w:t>
      </w:r>
      <w:r w:rsidR="00D85192" w:rsidRPr="0099383C">
        <w:rPr>
          <w:rStyle w:val="hps"/>
          <w:rFonts w:cs="Simplified Arabic" w:hint="cs"/>
          <w:rtl/>
        </w:rPr>
        <w:t>تقدم</w:t>
      </w:r>
      <w:r w:rsidRPr="0099383C">
        <w:rPr>
          <w:rStyle w:val="hps"/>
          <w:rFonts w:cs="Simplified Arabic"/>
          <w:rtl/>
        </w:rPr>
        <w:t xml:space="preserve"> </w:t>
      </w:r>
      <w:r w:rsidR="0063752A" w:rsidRPr="0099383C">
        <w:rPr>
          <w:rStyle w:val="hps"/>
          <w:rFonts w:cs="Simplified Arabic" w:hint="cs"/>
          <w:rtl/>
        </w:rPr>
        <w:t xml:space="preserve">هي الأخرى </w:t>
      </w:r>
      <w:r w:rsidRPr="0099383C">
        <w:rPr>
          <w:rStyle w:val="hps"/>
          <w:rFonts w:cs="Simplified Arabic"/>
          <w:rtl/>
        </w:rPr>
        <w:t xml:space="preserve">معلومات ذات صلة </w:t>
      </w:r>
      <w:r w:rsidR="00D85192" w:rsidRPr="0099383C">
        <w:rPr>
          <w:rStyle w:val="hps"/>
          <w:rFonts w:cs="Simplified Arabic" w:hint="cs"/>
          <w:rtl/>
        </w:rPr>
        <w:t>ب</w:t>
      </w:r>
      <w:r w:rsidR="001C0364" w:rsidRPr="0099383C">
        <w:rPr>
          <w:rStyle w:val="hps"/>
          <w:rFonts w:cs="Simplified Arabic" w:hint="cs"/>
          <w:rtl/>
        </w:rPr>
        <w:t>الكائنات الحية المحورة التي تحتوي على محركات جينات محورة هندسيا</w:t>
      </w:r>
      <w:r w:rsidRPr="0099383C">
        <w:rPr>
          <w:rStyle w:val="hps"/>
          <w:rFonts w:cs="Simplified Arabic"/>
          <w:rtl/>
        </w:rPr>
        <w:t xml:space="preserve"> </w:t>
      </w:r>
      <w:r w:rsidRPr="0099383C">
        <w:rPr>
          <w:rStyle w:val="hps"/>
          <w:rFonts w:cs="Simplified Arabic" w:hint="cs"/>
          <w:rtl/>
        </w:rPr>
        <w:t>(</w:t>
      </w:r>
      <w:r w:rsidR="0063752A" w:rsidRPr="0099383C">
        <w:rPr>
          <w:rStyle w:val="hps"/>
          <w:rFonts w:cs="Simplified Arabic" w:hint="cs"/>
          <w:rtl/>
        </w:rPr>
        <w:t>على سبيل المثال</w:t>
      </w:r>
      <w:r w:rsidR="00F741E2">
        <w:rPr>
          <w:rStyle w:val="hps"/>
          <w:rFonts w:cs="Simplified Arabic" w:hint="cs"/>
          <w:rtl/>
        </w:rPr>
        <w:t xml:space="preserve"> دراسات</w:t>
      </w:r>
      <w:r w:rsidR="0063752A" w:rsidRPr="0099383C">
        <w:rPr>
          <w:rStyle w:val="hps"/>
          <w:rFonts w:cs="Simplified Arabic" w:hint="cs"/>
          <w:rtl/>
        </w:rPr>
        <w:t xml:space="preserve"> </w:t>
      </w:r>
      <w:r w:rsidR="008B2B77" w:rsidRPr="0099383C">
        <w:rPr>
          <w:rStyle w:val="hps"/>
          <w:rFonts w:cs="Simplified Arabic"/>
        </w:rPr>
        <w:t>EFSA GMO Panel, 2020</w:t>
      </w:r>
      <w:r w:rsidRPr="0099383C">
        <w:rPr>
          <w:rStyle w:val="hps"/>
          <w:rFonts w:cs="Simplified Arabic" w:hint="cs"/>
          <w:rtl/>
          <w:lang w:val="en-US"/>
        </w:rPr>
        <w:t>؛</w:t>
      </w:r>
      <w:r w:rsidR="0063752A" w:rsidRPr="0099383C">
        <w:rPr>
          <w:rStyle w:val="hps"/>
          <w:rFonts w:cs="Simplified Arabic" w:hint="cs"/>
          <w:rtl/>
        </w:rPr>
        <w:t xml:space="preserve"> </w:t>
      </w:r>
      <w:r w:rsidR="008B2B77" w:rsidRPr="0099383C">
        <w:rPr>
          <w:rStyle w:val="hps"/>
          <w:rFonts w:cs="Simplified Arabic"/>
        </w:rPr>
        <w:t>NASEM, 2016</w:t>
      </w:r>
      <w:r w:rsidR="0063752A" w:rsidRPr="0099383C">
        <w:rPr>
          <w:rStyle w:val="hps"/>
          <w:rFonts w:cs="Simplified Arabic" w:hint="cs"/>
          <w:rtl/>
          <w:lang w:val="en-US"/>
        </w:rPr>
        <w:t>؛</w:t>
      </w:r>
      <w:r w:rsidRPr="0099383C">
        <w:rPr>
          <w:rStyle w:val="hps"/>
          <w:rFonts w:cs="Simplified Arabic" w:hint="cs"/>
          <w:rtl/>
          <w:lang w:val="en-US"/>
        </w:rPr>
        <w:t xml:space="preserve"> </w:t>
      </w:r>
      <w:r w:rsidR="008B2B77" w:rsidRPr="0099383C">
        <w:rPr>
          <w:rStyle w:val="hps"/>
          <w:rFonts w:cs="Simplified Arabic"/>
          <w:lang w:val="en-US"/>
        </w:rPr>
        <w:t>WHO, 2021</w:t>
      </w:r>
      <w:r w:rsidR="0063752A" w:rsidRPr="0099383C">
        <w:rPr>
          <w:rStyle w:val="hps"/>
          <w:rFonts w:cs="Simplified Arabic" w:hint="cs"/>
          <w:rtl/>
          <w:lang w:val="en-US"/>
        </w:rPr>
        <w:t>)</w:t>
      </w:r>
      <w:r w:rsidRPr="0099383C">
        <w:rPr>
          <w:rStyle w:val="hps"/>
          <w:rFonts w:cs="Simplified Arabic" w:hint="cs"/>
          <w:rtl/>
          <w:lang w:val="en-US"/>
        </w:rPr>
        <w:t>.</w:t>
      </w:r>
    </w:p>
    <w:p w14:paraId="1CC81A6E" w14:textId="1188DA90" w:rsidR="008D52BB" w:rsidRPr="0099383C" w:rsidRDefault="000C06D3" w:rsidP="005F7DCD">
      <w:pPr>
        <w:pStyle w:val="Heading1"/>
        <w:keepNext/>
        <w:keepLines/>
        <w:spacing w:before="240"/>
        <w:ind w:firstLine="0"/>
        <w:rPr>
          <w:rStyle w:val="hps"/>
          <w:rFonts w:cs="Simplified Arabic"/>
          <w:sz w:val="22"/>
          <w:rtl/>
        </w:rPr>
      </w:pPr>
      <w:bookmarkStart w:id="14" w:name="_Toc163299962"/>
      <w:r w:rsidRPr="0099383C">
        <w:rPr>
          <w:rStyle w:val="hps"/>
          <w:rFonts w:cs="Simplified Arabic"/>
          <w:sz w:val="22"/>
        </w:rPr>
        <w:lastRenderedPageBreak/>
        <w:t>2</w:t>
      </w:r>
      <w:r w:rsidRPr="0099383C">
        <w:rPr>
          <w:rStyle w:val="hps"/>
          <w:rFonts w:cs="Simplified Arabic" w:hint="cs"/>
          <w:sz w:val="22"/>
          <w:rtl/>
        </w:rPr>
        <w:t>-</w:t>
      </w:r>
      <w:r w:rsidRPr="0099383C">
        <w:rPr>
          <w:rStyle w:val="hps"/>
          <w:rFonts w:cs="Simplified Arabic"/>
          <w:sz w:val="22"/>
        </w:rPr>
        <w:t>1</w:t>
      </w:r>
      <w:r w:rsidRPr="0099383C">
        <w:rPr>
          <w:rStyle w:val="hps"/>
          <w:rFonts w:cs="Simplified Arabic" w:hint="cs"/>
          <w:sz w:val="22"/>
          <w:rtl/>
        </w:rPr>
        <w:t xml:space="preserve"> </w:t>
      </w:r>
      <w:r w:rsidR="008D52BB" w:rsidRPr="0099383C">
        <w:rPr>
          <w:rStyle w:val="hps"/>
          <w:rFonts w:cs="Simplified Arabic"/>
          <w:sz w:val="22"/>
          <w:rtl/>
        </w:rPr>
        <w:t xml:space="preserve">النهج </w:t>
      </w:r>
      <w:r w:rsidR="005B3ABC" w:rsidRPr="0099383C">
        <w:rPr>
          <w:rStyle w:val="hps"/>
          <w:rFonts w:cs="Simplified Arabic" w:hint="cs"/>
          <w:sz w:val="22"/>
          <w:rtl/>
        </w:rPr>
        <w:t>التحوطي</w:t>
      </w:r>
      <w:bookmarkEnd w:id="14"/>
    </w:p>
    <w:p w14:paraId="43AAA1A9" w14:textId="28372918" w:rsidR="008D52BB" w:rsidRPr="0099383C" w:rsidRDefault="008D52BB" w:rsidP="00023BB6">
      <w:pPr>
        <w:tabs>
          <w:tab w:val="left" w:pos="1280"/>
        </w:tabs>
        <w:bidi/>
        <w:spacing w:before="120" w:line="216" w:lineRule="auto"/>
        <w:rPr>
          <w:rStyle w:val="hps"/>
          <w:rFonts w:cs="Simplified Arabic"/>
          <w:rtl/>
        </w:rPr>
      </w:pPr>
      <w:r w:rsidRPr="0099383C">
        <w:rPr>
          <w:rStyle w:val="hps"/>
          <w:rFonts w:cs="Simplified Arabic"/>
          <w:rtl/>
        </w:rPr>
        <w:t>ينص المبدأ 15 من إعلان ريو بشأن البيئة والتنمية</w:t>
      </w:r>
      <w:r w:rsidR="005F7DCD" w:rsidRPr="0099383C">
        <w:rPr>
          <w:rStyle w:val="FootnoteReference"/>
          <w:rFonts w:cs="Simplified Arabic"/>
          <w:sz w:val="22"/>
          <w:u w:val="none"/>
          <w:vertAlign w:val="superscript"/>
          <w:rtl/>
          <w:lang w:val="en-US"/>
        </w:rPr>
        <w:footnoteReference w:id="6"/>
      </w:r>
      <w:r w:rsidRPr="0099383C">
        <w:rPr>
          <w:rStyle w:val="hps"/>
          <w:rFonts w:cs="Simplified Arabic"/>
          <w:rtl/>
        </w:rPr>
        <w:t xml:space="preserve"> على ما يلي: "</w:t>
      </w:r>
      <w:r w:rsidR="005B3ABC" w:rsidRPr="0099383C">
        <w:rPr>
          <w:rStyle w:val="hps"/>
          <w:rFonts w:cs="Simplified Arabic"/>
          <w:rtl/>
        </w:rPr>
        <w:t xml:space="preserve">من أجل حماية البيئة، يجب على الدول أن تطبق النهج التحوطي على نطاق واسع وفقا لإمكانيات كل منها. وحالما كانت هناك تهديدات بأضرار لا يمكن علاجها أو إصلاحها، </w:t>
      </w:r>
      <w:r w:rsidR="005B3ABC" w:rsidRPr="0099383C">
        <w:rPr>
          <w:rStyle w:val="hps"/>
          <w:rFonts w:cs="Simplified Arabic" w:hint="cs"/>
          <w:rtl/>
        </w:rPr>
        <w:t>و</w:t>
      </w:r>
      <w:r w:rsidR="005B3ABC" w:rsidRPr="0099383C">
        <w:rPr>
          <w:rStyle w:val="hps"/>
          <w:rFonts w:cs="Simplified Arabic"/>
          <w:rtl/>
        </w:rPr>
        <w:t>لا ينبغي اتخاذ نقص اليقين العلمي ذريعة لتأجيل التدابير الموفرة في التكلفة لمنع تدهور البيئة</w:t>
      </w:r>
      <w:r w:rsidRPr="0099383C">
        <w:rPr>
          <w:rStyle w:val="hps"/>
          <w:rFonts w:cs="Simplified Arabic"/>
          <w:rtl/>
        </w:rPr>
        <w:t>".</w:t>
      </w:r>
    </w:p>
    <w:p w14:paraId="0408B6FA" w14:textId="69E35055" w:rsidR="008D52BB" w:rsidRPr="0099383C" w:rsidRDefault="008D52BB" w:rsidP="00023BB6">
      <w:pPr>
        <w:tabs>
          <w:tab w:val="left" w:pos="1280"/>
        </w:tabs>
        <w:bidi/>
        <w:spacing w:before="120" w:line="216" w:lineRule="auto"/>
        <w:rPr>
          <w:rStyle w:val="hps"/>
          <w:rFonts w:cs="Simplified Arabic"/>
          <w:rtl/>
        </w:rPr>
      </w:pPr>
      <w:r w:rsidRPr="0099383C">
        <w:rPr>
          <w:rStyle w:val="hps"/>
          <w:rFonts w:cs="Simplified Arabic"/>
          <w:rtl/>
        </w:rPr>
        <w:t xml:space="preserve">وبناء على ذلك، تنص المادة 1 من بروتوكول قرطاجنة على ما يلي: "وفقا للنهج التحوطي الوارد في المبدأ 15 من إعلان ريو بشأن البيئة والتنمية، فإن هدف هذا البروتوكول هو </w:t>
      </w:r>
      <w:r w:rsidR="005B3ABC" w:rsidRPr="0099383C">
        <w:rPr>
          <w:rStyle w:val="hps"/>
          <w:rFonts w:cs="Simplified Arabic"/>
          <w:rtl/>
        </w:rPr>
        <w:t xml:space="preserve">المساهمة في ضمان مستوى ملائم من الحماية في مجال أمان نقل ومناولة واستخدام الكائنات الحية المحورة الناشئة عن التكنولوجيا الأحيائية الحديثة التي يمكن أن تترتب عليها آثار ضارة على حفظ واستدامة </w:t>
      </w:r>
      <w:r w:rsidR="005B3ABC" w:rsidRPr="0099383C">
        <w:rPr>
          <w:rFonts w:cs="Simplified Arabic"/>
          <w:rtl/>
          <w:lang w:val="en-US" w:bidi="ar-EG"/>
        </w:rPr>
        <w:t>استخدام</w:t>
      </w:r>
      <w:r w:rsidR="005B3ABC" w:rsidRPr="0099383C">
        <w:rPr>
          <w:rStyle w:val="hps"/>
          <w:rFonts w:cs="Simplified Arabic"/>
          <w:rtl/>
        </w:rPr>
        <w:t xml:space="preserve"> التنوع البيولوجي، مع مراعاة المخاطر على صحة الإنسان أيضا، ومع التركيز بصفة خاصة على النقل عبر الحدو</w:t>
      </w:r>
      <w:r w:rsidR="005B3ABC" w:rsidRPr="0099383C">
        <w:rPr>
          <w:rStyle w:val="hps"/>
          <w:rFonts w:cs="Simplified Arabic" w:hint="cs"/>
          <w:rtl/>
        </w:rPr>
        <w:t>د"</w:t>
      </w:r>
      <w:r w:rsidRPr="0099383C">
        <w:rPr>
          <w:rStyle w:val="hps"/>
          <w:rFonts w:cs="Simplified Arabic"/>
        </w:rPr>
        <w:t>.</w:t>
      </w:r>
    </w:p>
    <w:p w14:paraId="5D603B7B" w14:textId="6EC637F9" w:rsidR="008D52BB" w:rsidRPr="0099383C" w:rsidRDefault="005B3ABC" w:rsidP="00023BB6">
      <w:pPr>
        <w:tabs>
          <w:tab w:val="left" w:pos="1280"/>
        </w:tabs>
        <w:bidi/>
        <w:spacing w:before="120" w:line="216" w:lineRule="auto"/>
        <w:rPr>
          <w:rStyle w:val="hps"/>
          <w:rFonts w:cs="Simplified Arabic"/>
          <w:rtl/>
        </w:rPr>
      </w:pPr>
      <w:r w:rsidRPr="0099383C">
        <w:rPr>
          <w:rStyle w:val="hps"/>
          <w:rFonts w:cs="Simplified Arabic" w:hint="cs"/>
          <w:rtl/>
        </w:rPr>
        <w:t>و</w:t>
      </w:r>
      <w:r w:rsidR="008D52BB" w:rsidRPr="0099383C">
        <w:rPr>
          <w:rStyle w:val="hps"/>
          <w:rFonts w:cs="Simplified Arabic"/>
          <w:rtl/>
        </w:rPr>
        <w:t xml:space="preserve">بالإضافة إلى ذلك، تنص الفقرة 6 من المادة 10 من بروتوكول قرطاجنة على أن </w:t>
      </w:r>
      <w:r w:rsidRPr="0099383C">
        <w:rPr>
          <w:rStyle w:val="hps"/>
          <w:rFonts w:cs="Simplified Arabic"/>
          <w:rtl/>
        </w:rPr>
        <w:t>"عدم توافر اليقين العلمي نتيجة لعدم كفاية المعلومات والمعرفة العلمية ذات الصلة فيما يتعلق بمدى حدة الآثار الضارة المحتملة الناتجة عن كائن حي محور على حفظ واستدامة استخدام التنوع البيولوجي في طرف الاستيراد، مع مراعاة المخاطر على صحة الإنسان أيضا، لا يمنع ذلك الطرف من اتخاذ قرار</w:t>
      </w:r>
      <w:r w:rsidRPr="0099383C">
        <w:rPr>
          <w:rStyle w:val="hps"/>
          <w:rFonts w:cs="Simplified Arabic" w:hint="cs"/>
          <w:rtl/>
        </w:rPr>
        <w:t>، حسب الاقتضاء، بشأن استيراد الكائن الحي المحور المعني</w:t>
      </w:r>
      <w:r w:rsidRPr="0099383C">
        <w:rPr>
          <w:rStyle w:val="hps"/>
          <w:rFonts w:cs="Simplified Arabic"/>
          <w:rtl/>
        </w:rPr>
        <w:t xml:space="preserve"> على النحو المشار إليه في الفقرة 3 أعلاه</w:t>
      </w:r>
      <w:r w:rsidRPr="0099383C">
        <w:rPr>
          <w:rStyle w:val="hps"/>
          <w:rFonts w:cs="Simplified Arabic" w:hint="cs"/>
          <w:rtl/>
        </w:rPr>
        <w:t xml:space="preserve">، بهدف </w:t>
      </w:r>
      <w:r w:rsidRPr="0099383C">
        <w:rPr>
          <w:rStyle w:val="hps"/>
          <w:rFonts w:cs="Simplified Arabic"/>
          <w:rtl/>
        </w:rPr>
        <w:t>تلافي أو تدني الآثار الضارة المحتملة</w:t>
      </w:r>
      <w:r w:rsidRPr="0099383C">
        <w:rPr>
          <w:rStyle w:val="hps"/>
          <w:rFonts w:cs="Simplified Arabic" w:hint="cs"/>
          <w:rtl/>
        </w:rPr>
        <w:t>".</w:t>
      </w:r>
    </w:p>
    <w:p w14:paraId="4FD6D365" w14:textId="026576D9" w:rsidR="008D52BB" w:rsidRPr="0099383C" w:rsidRDefault="008D52BB" w:rsidP="006244CF">
      <w:pPr>
        <w:pStyle w:val="Heading2"/>
        <w:keepNext/>
        <w:keepLines/>
        <w:spacing w:before="240" w:line="240" w:lineRule="auto"/>
        <w:ind w:hanging="561"/>
        <w:rPr>
          <w:rStyle w:val="hps"/>
          <w:rFonts w:ascii="Times New Roman" w:hAnsi="Times New Roman" w:cs="Simplified Arabic"/>
          <w:sz w:val="22"/>
          <w:szCs w:val="28"/>
          <w:rtl/>
        </w:rPr>
      </w:pPr>
      <w:bookmarkStart w:id="15" w:name="_Toc163299963"/>
      <w:r w:rsidRPr="0099383C">
        <w:rPr>
          <w:rStyle w:val="hps"/>
          <w:rFonts w:ascii="Times New Roman" w:hAnsi="Times New Roman" w:cs="Simplified Arabic"/>
          <w:sz w:val="22"/>
          <w:szCs w:val="28"/>
          <w:rtl/>
        </w:rPr>
        <w:t>2</w:t>
      </w:r>
      <w:r w:rsidR="005B3ABC" w:rsidRPr="0099383C">
        <w:rPr>
          <w:rStyle w:val="hps"/>
          <w:rFonts w:ascii="Times New Roman" w:hAnsi="Times New Roman" w:cs="Simplified Arabic"/>
          <w:sz w:val="22"/>
          <w:szCs w:val="28"/>
        </w:rPr>
        <w:t>-</w:t>
      </w:r>
      <w:r w:rsidRPr="0099383C">
        <w:rPr>
          <w:rStyle w:val="hps"/>
          <w:rFonts w:ascii="Times New Roman" w:hAnsi="Times New Roman" w:cs="Simplified Arabic"/>
          <w:sz w:val="22"/>
          <w:szCs w:val="28"/>
          <w:rtl/>
        </w:rPr>
        <w:t>2</w:t>
      </w:r>
      <w:r w:rsidRPr="0099383C">
        <w:rPr>
          <w:rStyle w:val="hps"/>
          <w:rFonts w:ascii="Times New Roman" w:hAnsi="Times New Roman" w:cs="Simplified Arabic"/>
          <w:sz w:val="22"/>
          <w:szCs w:val="28"/>
        </w:rPr>
        <w:t xml:space="preserve"> </w:t>
      </w:r>
      <w:r w:rsidR="005B3ABC" w:rsidRPr="0099383C">
        <w:rPr>
          <w:rStyle w:val="hps"/>
          <w:rFonts w:ascii="Times New Roman" w:hAnsi="Times New Roman" w:cs="Simplified Arabic" w:hint="cs"/>
          <w:sz w:val="22"/>
          <w:szCs w:val="28"/>
          <w:rtl/>
        </w:rPr>
        <w:t>تحديد</w:t>
      </w:r>
      <w:r w:rsidRPr="0099383C">
        <w:rPr>
          <w:rStyle w:val="hps"/>
          <w:rFonts w:ascii="Times New Roman" w:hAnsi="Times New Roman" w:cs="Simplified Arabic"/>
          <w:sz w:val="22"/>
          <w:szCs w:val="28"/>
          <w:rtl/>
        </w:rPr>
        <w:t xml:space="preserve"> السياق</w:t>
      </w:r>
      <w:bookmarkEnd w:id="15"/>
    </w:p>
    <w:p w14:paraId="7F78B13D" w14:textId="55C6DCDE" w:rsidR="008D52BB" w:rsidRPr="0099383C" w:rsidRDefault="00DB025E" w:rsidP="00023BB6">
      <w:pPr>
        <w:tabs>
          <w:tab w:val="left" w:pos="1280"/>
        </w:tabs>
        <w:bidi/>
        <w:spacing w:before="120" w:line="216" w:lineRule="auto"/>
        <w:rPr>
          <w:rStyle w:val="hps"/>
          <w:rFonts w:cs="Simplified Arabic"/>
          <w:rtl/>
        </w:rPr>
      </w:pPr>
      <w:r w:rsidRPr="0099383C">
        <w:rPr>
          <w:rStyle w:val="hps"/>
          <w:rFonts w:cs="Simplified Arabic"/>
          <w:rtl/>
        </w:rPr>
        <w:t xml:space="preserve">يخضع الإطلاق المتعمد للكائنات الحية المحورة في البيئة </w:t>
      </w:r>
      <w:r w:rsidR="008D52BB" w:rsidRPr="0099383C">
        <w:rPr>
          <w:rStyle w:val="hps"/>
          <w:rFonts w:cs="Simplified Arabic"/>
          <w:rtl/>
        </w:rPr>
        <w:t xml:space="preserve">في معظم الولايات القضائية </w:t>
      </w:r>
      <w:r w:rsidR="008F1667" w:rsidRPr="0099383C">
        <w:rPr>
          <w:rStyle w:val="hps"/>
          <w:rFonts w:cs="Simplified Arabic" w:hint="cs"/>
          <w:rtl/>
        </w:rPr>
        <w:t>حول</w:t>
      </w:r>
      <w:r w:rsidR="008D52BB" w:rsidRPr="0099383C">
        <w:rPr>
          <w:rStyle w:val="hps"/>
          <w:rFonts w:cs="Simplified Arabic"/>
          <w:rtl/>
        </w:rPr>
        <w:t xml:space="preserve"> العالم لتقييم المخاطر والموافقة التنظيمية. </w:t>
      </w:r>
      <w:r w:rsidR="008F1667" w:rsidRPr="0099383C">
        <w:rPr>
          <w:rStyle w:val="hps"/>
          <w:rFonts w:cs="Simplified Arabic" w:hint="cs"/>
          <w:rtl/>
        </w:rPr>
        <w:t>و</w:t>
      </w:r>
      <w:r w:rsidR="008D52BB" w:rsidRPr="0099383C">
        <w:rPr>
          <w:rStyle w:val="hps"/>
          <w:rFonts w:cs="Simplified Arabic"/>
          <w:rtl/>
        </w:rPr>
        <w:t xml:space="preserve">في هذه العملية، يتمثل دور </w:t>
      </w:r>
      <w:r w:rsidR="00C25FD9" w:rsidRPr="0099383C">
        <w:rPr>
          <w:rStyle w:val="hps"/>
          <w:rFonts w:cs="Simplified Arabic" w:hint="cs"/>
          <w:rtl/>
        </w:rPr>
        <w:t>مقيمي</w:t>
      </w:r>
      <w:r w:rsidR="008D52BB" w:rsidRPr="0099383C">
        <w:rPr>
          <w:rStyle w:val="hps"/>
          <w:rFonts w:cs="Simplified Arabic"/>
          <w:rtl/>
        </w:rPr>
        <w:t xml:space="preserve"> المخاطر في </w:t>
      </w:r>
      <w:r w:rsidR="008F1667" w:rsidRPr="0099383C">
        <w:rPr>
          <w:rStyle w:val="hps"/>
          <w:rFonts w:cs="Simplified Arabic" w:hint="cs"/>
          <w:rtl/>
        </w:rPr>
        <w:t>ال</w:t>
      </w:r>
      <w:r w:rsidR="008D52BB" w:rsidRPr="0099383C">
        <w:rPr>
          <w:rStyle w:val="hps"/>
          <w:rFonts w:cs="Simplified Arabic"/>
          <w:rtl/>
        </w:rPr>
        <w:t xml:space="preserve">تقييم وتقديم المشورة العلمية </w:t>
      </w:r>
      <w:r w:rsidR="00C25FD9" w:rsidRPr="0099383C">
        <w:rPr>
          <w:rStyle w:val="hps"/>
          <w:rFonts w:cs="Simplified Arabic" w:hint="cs"/>
          <w:rtl/>
        </w:rPr>
        <w:t>لمديري</w:t>
      </w:r>
      <w:r w:rsidR="008D52BB" w:rsidRPr="0099383C">
        <w:rPr>
          <w:rStyle w:val="hps"/>
          <w:rFonts w:cs="Simplified Arabic"/>
          <w:rtl/>
        </w:rPr>
        <w:t xml:space="preserve"> المخاطر بشأن المخاطر المحتملة التي قد يشك</w:t>
      </w:r>
      <w:r w:rsidR="008F1667" w:rsidRPr="0099383C">
        <w:rPr>
          <w:rStyle w:val="hps"/>
          <w:rFonts w:cs="Simplified Arabic" w:hint="cs"/>
          <w:rtl/>
        </w:rPr>
        <w:t>ّ</w:t>
      </w:r>
      <w:r w:rsidR="008D52BB" w:rsidRPr="0099383C">
        <w:rPr>
          <w:rStyle w:val="hps"/>
          <w:rFonts w:cs="Simplified Arabic"/>
          <w:rtl/>
        </w:rPr>
        <w:t xml:space="preserve">لها </w:t>
      </w:r>
      <w:r w:rsidR="008F1667" w:rsidRPr="0099383C">
        <w:rPr>
          <w:rStyle w:val="hps"/>
          <w:rFonts w:cs="Simplified Arabic" w:hint="cs"/>
          <w:rtl/>
        </w:rPr>
        <w:t>نشر</w:t>
      </w:r>
      <w:r w:rsidR="008D52BB" w:rsidRPr="0099383C">
        <w:rPr>
          <w:rStyle w:val="hps"/>
          <w:rFonts w:cs="Simplified Arabic"/>
          <w:rtl/>
        </w:rPr>
        <w:t xml:space="preserve"> الكائنات الحية المحورة على التنوع البيولوجي وصحة الإنسان والحيوان. </w:t>
      </w:r>
      <w:r w:rsidR="008F1667" w:rsidRPr="0099383C">
        <w:rPr>
          <w:rStyle w:val="hps"/>
          <w:rFonts w:cs="Simplified Arabic" w:hint="cs"/>
          <w:rtl/>
        </w:rPr>
        <w:t>و</w:t>
      </w:r>
      <w:r w:rsidR="008D52BB" w:rsidRPr="0099383C">
        <w:rPr>
          <w:rStyle w:val="hps"/>
          <w:rFonts w:cs="Simplified Arabic"/>
          <w:rtl/>
        </w:rPr>
        <w:t xml:space="preserve">يقوم تقييم المخاطر بتقييم مختلف الآثار الضارة المحتملة والاحتمالات المرتبطة بها، مع الأخذ </w:t>
      </w:r>
      <w:r w:rsidR="008F1667" w:rsidRPr="0099383C">
        <w:rPr>
          <w:rStyle w:val="hps"/>
          <w:rFonts w:cs="Simplified Arabic" w:hint="cs"/>
          <w:rtl/>
        </w:rPr>
        <w:t>بعين</w:t>
      </w:r>
      <w:r w:rsidR="008D52BB" w:rsidRPr="0099383C">
        <w:rPr>
          <w:rStyle w:val="hps"/>
          <w:rFonts w:cs="Simplified Arabic"/>
          <w:rtl/>
        </w:rPr>
        <w:t xml:space="preserve"> الاعتبار أنواع ومستويات التعرض، </w:t>
      </w:r>
      <w:r w:rsidR="008F1667" w:rsidRPr="0099383C">
        <w:rPr>
          <w:rStyle w:val="hps"/>
          <w:rFonts w:cs="Simplified Arabic" w:hint="cs"/>
          <w:rtl/>
        </w:rPr>
        <w:t xml:space="preserve">من أجل </w:t>
      </w:r>
      <w:r w:rsidR="008D52BB" w:rsidRPr="0099383C">
        <w:rPr>
          <w:rStyle w:val="hps"/>
          <w:rFonts w:cs="Simplified Arabic"/>
          <w:rtl/>
        </w:rPr>
        <w:t xml:space="preserve">تحديد المخاطر التي قد ترتبط باستخدام الكائنات الحية المحورة لغرض معين. </w:t>
      </w:r>
      <w:r w:rsidR="008F1667" w:rsidRPr="0099383C">
        <w:rPr>
          <w:rStyle w:val="hps"/>
          <w:rFonts w:cs="Simplified Arabic" w:hint="cs"/>
          <w:rtl/>
        </w:rPr>
        <w:t xml:space="preserve">ويتمثل </w:t>
      </w:r>
      <w:r w:rsidR="008D52BB" w:rsidRPr="0099383C">
        <w:rPr>
          <w:rStyle w:val="hps"/>
          <w:rFonts w:cs="Simplified Arabic"/>
          <w:rtl/>
        </w:rPr>
        <w:t xml:space="preserve">الهدف الرئيسي لتقييم المخاطر </w:t>
      </w:r>
      <w:r w:rsidR="008F1667" w:rsidRPr="0099383C">
        <w:rPr>
          <w:rStyle w:val="hps"/>
          <w:rFonts w:cs="Simplified Arabic" w:hint="cs"/>
          <w:rtl/>
        </w:rPr>
        <w:t>في</w:t>
      </w:r>
      <w:r w:rsidR="008D52BB" w:rsidRPr="0099383C">
        <w:rPr>
          <w:rStyle w:val="hps"/>
          <w:rFonts w:cs="Simplified Arabic"/>
          <w:rtl/>
        </w:rPr>
        <w:t xml:space="preserve"> تحديد وتقييم المخاطر المحتملة للكائنات الحية المحورة، </w:t>
      </w:r>
      <w:r w:rsidR="008F1667" w:rsidRPr="0099383C">
        <w:rPr>
          <w:rStyle w:val="hps"/>
          <w:rFonts w:cs="Simplified Arabic" w:hint="cs"/>
          <w:rtl/>
        </w:rPr>
        <w:t>و</w:t>
      </w:r>
      <w:r w:rsidR="008D52BB" w:rsidRPr="0099383C">
        <w:rPr>
          <w:rStyle w:val="hps"/>
          <w:rFonts w:cs="Simplified Arabic"/>
          <w:rtl/>
        </w:rPr>
        <w:t>النظر</w:t>
      </w:r>
      <w:r w:rsidR="008F1667" w:rsidRPr="0099383C">
        <w:rPr>
          <w:rStyle w:val="hps"/>
          <w:rFonts w:cs="Simplified Arabic" w:hint="cs"/>
          <w:rtl/>
        </w:rPr>
        <w:t xml:space="preserve"> في الوقت ذاته</w:t>
      </w:r>
      <w:r w:rsidR="008D52BB" w:rsidRPr="0099383C">
        <w:rPr>
          <w:rStyle w:val="hps"/>
          <w:rFonts w:cs="Simplified Arabic"/>
          <w:rtl/>
        </w:rPr>
        <w:t xml:space="preserve"> في أي</w:t>
      </w:r>
      <w:r w:rsidR="008F1667" w:rsidRPr="0099383C">
        <w:rPr>
          <w:rStyle w:val="hps"/>
          <w:rFonts w:cs="Simplified Arabic" w:hint="cs"/>
          <w:rtl/>
        </w:rPr>
        <w:t>ة</w:t>
      </w:r>
      <w:r w:rsidR="008D52BB" w:rsidRPr="0099383C">
        <w:rPr>
          <w:rStyle w:val="hps"/>
          <w:rFonts w:cs="Simplified Arabic"/>
          <w:rtl/>
        </w:rPr>
        <w:t xml:space="preserve"> أوجه عدم يقين وفجوات معرفية ذات صلة. </w:t>
      </w:r>
      <w:r w:rsidR="008F1667" w:rsidRPr="0099383C">
        <w:rPr>
          <w:rStyle w:val="hps"/>
          <w:rFonts w:cs="Simplified Arabic" w:hint="cs"/>
          <w:rtl/>
        </w:rPr>
        <w:t>وتعتبر</w:t>
      </w:r>
      <w:r w:rsidR="008D52BB" w:rsidRPr="0099383C">
        <w:rPr>
          <w:rStyle w:val="hps"/>
          <w:rFonts w:cs="Simplified Arabic"/>
          <w:rtl/>
        </w:rPr>
        <w:t xml:space="preserve"> نتائج تقييم المخاطر</w:t>
      </w:r>
      <w:r w:rsidR="008F1667" w:rsidRPr="0099383C">
        <w:rPr>
          <w:rStyle w:val="hps"/>
          <w:rFonts w:cs="Simplified Arabic" w:hint="cs"/>
          <w:rtl/>
        </w:rPr>
        <w:t xml:space="preserve"> بمثابة</w:t>
      </w:r>
      <w:r w:rsidR="008D52BB" w:rsidRPr="0099383C">
        <w:rPr>
          <w:rStyle w:val="hps"/>
          <w:rFonts w:cs="Simplified Arabic"/>
          <w:rtl/>
        </w:rPr>
        <w:t xml:space="preserve"> </w:t>
      </w:r>
      <w:r w:rsidR="008F1667" w:rsidRPr="0099383C">
        <w:rPr>
          <w:rStyle w:val="hps"/>
          <w:rFonts w:cs="Simplified Arabic" w:hint="cs"/>
          <w:rtl/>
        </w:rPr>
        <w:t>ال</w:t>
      </w:r>
      <w:r w:rsidR="008D52BB" w:rsidRPr="0099383C">
        <w:rPr>
          <w:rStyle w:val="hps"/>
          <w:rFonts w:cs="Simplified Arabic"/>
          <w:rtl/>
        </w:rPr>
        <w:t>أساس لاتخاذ قرارات مستنيرة فيما يتعلق باستخدام الكائنات الحية المحورة وإطلاقها المزمع في البيئة</w:t>
      </w:r>
      <w:r w:rsidR="008D52BB" w:rsidRPr="0099383C">
        <w:rPr>
          <w:rStyle w:val="hps"/>
          <w:rFonts w:cs="Simplified Arabic"/>
        </w:rPr>
        <w:t>.</w:t>
      </w:r>
    </w:p>
    <w:p w14:paraId="54347269" w14:textId="4AE7C10D" w:rsidR="008D52BB" w:rsidRPr="0099383C" w:rsidRDefault="008F1667" w:rsidP="00023BB6">
      <w:pPr>
        <w:tabs>
          <w:tab w:val="left" w:pos="1280"/>
        </w:tabs>
        <w:bidi/>
        <w:spacing w:before="120" w:line="216" w:lineRule="auto"/>
        <w:rPr>
          <w:rStyle w:val="hps"/>
          <w:rFonts w:cs="Simplified Arabic"/>
          <w:rtl/>
        </w:rPr>
      </w:pPr>
      <w:r w:rsidRPr="0099383C">
        <w:rPr>
          <w:rStyle w:val="hps"/>
          <w:rFonts w:cs="Simplified Arabic" w:hint="cs"/>
          <w:rtl/>
        </w:rPr>
        <w:t>و</w:t>
      </w:r>
      <w:r w:rsidR="008D52BB" w:rsidRPr="0099383C">
        <w:rPr>
          <w:rStyle w:val="hps"/>
          <w:rFonts w:cs="Simplified Arabic"/>
          <w:rtl/>
        </w:rPr>
        <w:t xml:space="preserve">تبدأ عملية تقييم المخاطر </w:t>
      </w:r>
      <w:r w:rsidR="00267BC4" w:rsidRPr="0099383C">
        <w:rPr>
          <w:rStyle w:val="hps"/>
          <w:rFonts w:cs="Simplified Arabic" w:hint="cs"/>
          <w:rtl/>
        </w:rPr>
        <w:t>ب</w:t>
      </w:r>
      <w:r w:rsidR="008D52BB" w:rsidRPr="0099383C">
        <w:rPr>
          <w:rStyle w:val="hps"/>
          <w:rFonts w:cs="Simplified Arabic"/>
          <w:rtl/>
        </w:rPr>
        <w:t>تحديد السياق والنطاق بطريقة تتسق مع أهداف الحماية في البلد</w:t>
      </w:r>
      <w:r w:rsidR="00267BC4" w:rsidRPr="0099383C">
        <w:rPr>
          <w:rStyle w:val="hps"/>
          <w:rFonts w:cs="Simplified Arabic" w:hint="cs"/>
          <w:rtl/>
        </w:rPr>
        <w:t xml:space="preserve"> المعني</w:t>
      </w:r>
      <w:r w:rsidR="00267BC4" w:rsidRPr="0099383C">
        <w:rPr>
          <w:rStyle w:val="hps"/>
          <w:rFonts w:cs="Simplified Arabic"/>
          <w:vertAlign w:val="superscript"/>
          <w:rtl/>
        </w:rPr>
        <w:footnoteReference w:id="7"/>
      </w:r>
      <w:r w:rsidR="008D52BB" w:rsidRPr="0099383C">
        <w:rPr>
          <w:rStyle w:val="hps"/>
          <w:rFonts w:cs="Simplified Arabic"/>
          <w:rtl/>
        </w:rPr>
        <w:t xml:space="preserve"> (أي عنصر القيمة الذي يجب حمايته)، ومستوى الحماية المحدد المطلوب تحقيقه والسياسات ذات الصلة. </w:t>
      </w:r>
      <w:r w:rsidR="0076578F" w:rsidRPr="0099383C">
        <w:rPr>
          <w:rStyle w:val="hps"/>
          <w:rFonts w:cs="Simplified Arabic" w:hint="cs"/>
          <w:rtl/>
        </w:rPr>
        <w:t>وقد يشمل</w:t>
      </w:r>
      <w:r w:rsidR="008D52BB" w:rsidRPr="0099383C">
        <w:rPr>
          <w:rStyle w:val="hps"/>
          <w:rFonts w:cs="Simplified Arabic"/>
          <w:rtl/>
        </w:rPr>
        <w:t xml:space="preserve"> تحديد سياق ونطاق تقييم المخاطر، بما يتماشى مع السياسات واللوائح الوطنية، فضلا عن الالتزامات الدولية، عملية تبادل المعلومات والتشاور مع </w:t>
      </w:r>
      <w:r w:rsidR="00C25FD9" w:rsidRPr="0099383C">
        <w:rPr>
          <w:rStyle w:val="hps"/>
          <w:rFonts w:cs="Simplified Arabic" w:hint="cs"/>
          <w:rtl/>
        </w:rPr>
        <w:t>مقيمي</w:t>
      </w:r>
      <w:r w:rsidR="008D52BB" w:rsidRPr="0099383C">
        <w:rPr>
          <w:rStyle w:val="hps"/>
          <w:rFonts w:cs="Simplified Arabic"/>
          <w:rtl/>
        </w:rPr>
        <w:t xml:space="preserve"> المخاطر، </w:t>
      </w:r>
      <w:r w:rsidR="00C25FD9" w:rsidRPr="0099383C">
        <w:rPr>
          <w:rStyle w:val="hps"/>
          <w:rFonts w:cs="Simplified Arabic" w:hint="cs"/>
          <w:rtl/>
        </w:rPr>
        <w:t>ومديري</w:t>
      </w:r>
      <w:r w:rsidR="008D52BB" w:rsidRPr="0099383C">
        <w:rPr>
          <w:rStyle w:val="hps"/>
          <w:rFonts w:cs="Simplified Arabic"/>
          <w:rtl/>
        </w:rPr>
        <w:t xml:space="preserve"> المخاطر، وصناع القرار، والشعوب الأصلية والمجتمعات المحلية، ومختلف أصحاب المصلحة قبل إجراء </w:t>
      </w:r>
      <w:r w:rsidR="0076578F" w:rsidRPr="0099383C">
        <w:rPr>
          <w:rStyle w:val="hps"/>
          <w:rFonts w:cs="Simplified Arabic" w:hint="cs"/>
          <w:rtl/>
        </w:rPr>
        <w:t>ال</w:t>
      </w:r>
      <w:r w:rsidR="008D52BB" w:rsidRPr="0099383C">
        <w:rPr>
          <w:rStyle w:val="hps"/>
          <w:rFonts w:cs="Simplified Arabic"/>
          <w:rtl/>
        </w:rPr>
        <w:t>تقييم</w:t>
      </w:r>
      <w:r w:rsidR="0076578F" w:rsidRPr="0099383C">
        <w:rPr>
          <w:rStyle w:val="hps"/>
          <w:rFonts w:cs="Simplified Arabic" w:hint="cs"/>
          <w:rtl/>
        </w:rPr>
        <w:t xml:space="preserve"> الفعلي</w:t>
      </w:r>
      <w:r w:rsidR="008D52BB" w:rsidRPr="0099383C">
        <w:rPr>
          <w:rStyle w:val="hps"/>
          <w:rFonts w:cs="Simplified Arabic"/>
          <w:rtl/>
        </w:rPr>
        <w:t xml:space="preserve"> </w:t>
      </w:r>
      <w:r w:rsidR="0076578F" w:rsidRPr="0099383C">
        <w:rPr>
          <w:rStyle w:val="hps"/>
          <w:rFonts w:cs="Simplified Arabic" w:hint="cs"/>
          <w:rtl/>
        </w:rPr>
        <w:t>للمخاطر</w:t>
      </w:r>
      <w:r w:rsidR="008D52BB" w:rsidRPr="0099383C">
        <w:rPr>
          <w:rStyle w:val="hps"/>
          <w:rFonts w:cs="Simplified Arabic"/>
        </w:rPr>
        <w:t>.</w:t>
      </w:r>
    </w:p>
    <w:p w14:paraId="7B160CB8" w14:textId="4171C727" w:rsidR="008D52BB" w:rsidRPr="0099383C" w:rsidRDefault="0076578F" w:rsidP="00023BB6">
      <w:pPr>
        <w:tabs>
          <w:tab w:val="left" w:pos="1280"/>
        </w:tabs>
        <w:bidi/>
        <w:spacing w:before="120" w:line="216" w:lineRule="auto"/>
        <w:rPr>
          <w:rStyle w:val="hps"/>
          <w:rFonts w:cs="Simplified Arabic"/>
          <w:rtl/>
          <w:lang w:val="en-US"/>
        </w:rPr>
      </w:pPr>
      <w:r w:rsidRPr="0099383C">
        <w:rPr>
          <w:rStyle w:val="hps"/>
          <w:rFonts w:cs="Simplified Arabic" w:hint="cs"/>
          <w:rtl/>
        </w:rPr>
        <w:t>و</w:t>
      </w:r>
      <w:r w:rsidR="008D52BB" w:rsidRPr="0099383C">
        <w:rPr>
          <w:rStyle w:val="hps"/>
          <w:rFonts w:cs="Simplified Arabic"/>
          <w:rtl/>
        </w:rPr>
        <w:t xml:space="preserve">تناولت العديد من المنشورات التحديات المتعلقة بتقييم </w:t>
      </w:r>
      <w:proofErr w:type="gramStart"/>
      <w:r w:rsidR="008D52BB" w:rsidRPr="0099383C">
        <w:rPr>
          <w:rStyle w:val="hps"/>
          <w:rFonts w:cs="Simplified Arabic"/>
          <w:rtl/>
        </w:rPr>
        <w:t>مخاطر</w:t>
      </w:r>
      <w:proofErr w:type="gramEnd"/>
      <w:r w:rsidR="008D52BB" w:rsidRPr="0099383C">
        <w:rPr>
          <w:rStyle w:val="hps"/>
          <w:rFonts w:cs="Simplified Arabic"/>
          <w:rtl/>
        </w:rPr>
        <w:t xml:space="preserve"> </w:t>
      </w:r>
      <w:r w:rsidR="001C0364" w:rsidRPr="0099383C">
        <w:rPr>
          <w:rStyle w:val="hps"/>
          <w:rFonts w:cs="Simplified Arabic"/>
          <w:rtl/>
        </w:rPr>
        <w:t>الكائنات الحية المحورة التي تحتوي على محركات جينات محورة هندسيا</w:t>
      </w:r>
      <w:r w:rsidRPr="0099383C">
        <w:rPr>
          <w:rStyle w:val="hps"/>
          <w:rFonts w:cs="Simplified Arabic"/>
          <w:rtl/>
        </w:rPr>
        <w:t xml:space="preserve"> </w:t>
      </w:r>
      <w:r w:rsidRPr="0099383C">
        <w:rPr>
          <w:rStyle w:val="hps"/>
          <w:rFonts w:cs="Simplified Arabic" w:hint="cs"/>
          <w:rtl/>
        </w:rPr>
        <w:t>للإطلاق المتعمد</w:t>
      </w:r>
      <w:r w:rsidR="008D52BB" w:rsidRPr="0099383C">
        <w:rPr>
          <w:rStyle w:val="hps"/>
          <w:rFonts w:cs="Simplified Arabic"/>
          <w:rtl/>
        </w:rPr>
        <w:t xml:space="preserve"> في البيئة (على سبيل المثال</w:t>
      </w:r>
      <w:r w:rsidR="00F741E2">
        <w:rPr>
          <w:rStyle w:val="hps"/>
          <w:rFonts w:cs="Simplified Arabic" w:hint="cs"/>
          <w:rtl/>
        </w:rPr>
        <w:t xml:space="preserve"> دراسات</w:t>
      </w:r>
      <w:r w:rsidRPr="0099383C">
        <w:rPr>
          <w:rStyle w:val="hps"/>
          <w:rFonts w:cs="Simplified Arabic" w:hint="cs"/>
          <w:rtl/>
          <w:lang w:val="en-US"/>
        </w:rPr>
        <w:t xml:space="preserve"> </w:t>
      </w:r>
      <w:r w:rsidR="008B2B77" w:rsidRPr="0099383C">
        <w:rPr>
          <w:rStyle w:val="hps"/>
          <w:rFonts w:cs="Simplified Arabic"/>
          <w:lang w:val="en-US"/>
        </w:rPr>
        <w:t>CSS, ENSSER and VDW, 2019</w:t>
      </w:r>
      <w:r w:rsidR="00580298" w:rsidRPr="0099383C">
        <w:rPr>
          <w:rStyle w:val="hps"/>
          <w:rFonts w:cs="Simplified Arabic" w:hint="cs"/>
          <w:rtl/>
          <w:lang w:val="en-US"/>
        </w:rPr>
        <w:t xml:space="preserve">؛ </w:t>
      </w:r>
      <w:r w:rsidR="008B2B77" w:rsidRPr="0099383C">
        <w:rPr>
          <w:rStyle w:val="hps"/>
          <w:rFonts w:cs="Simplified Arabic"/>
          <w:lang w:val="en-US"/>
        </w:rPr>
        <w:lastRenderedPageBreak/>
        <w:t>Dolezel</w:t>
      </w:r>
      <w:r w:rsidR="00F741E2">
        <w:rPr>
          <w:rStyle w:val="hps"/>
          <w:rFonts w:cs="Simplified Arabic"/>
          <w:lang w:val="en-US"/>
        </w:rPr>
        <w:t> </w:t>
      </w:r>
      <w:r w:rsidR="008B2B77" w:rsidRPr="0099383C">
        <w:rPr>
          <w:rStyle w:val="hps"/>
          <w:rFonts w:cs="Simplified Arabic"/>
          <w:lang w:val="en-US"/>
        </w:rPr>
        <w:t>and</w:t>
      </w:r>
      <w:r w:rsidR="00F741E2">
        <w:rPr>
          <w:rStyle w:val="hps"/>
          <w:rFonts w:cs="Simplified Arabic"/>
          <w:lang w:val="en-US"/>
        </w:rPr>
        <w:t> </w:t>
      </w:r>
      <w:r w:rsidR="008B2B77" w:rsidRPr="0099383C">
        <w:rPr>
          <w:rStyle w:val="hps"/>
          <w:rFonts w:cs="Simplified Arabic"/>
          <w:lang w:val="en-US"/>
        </w:rPr>
        <w:t>others,</w:t>
      </w:r>
      <w:r w:rsidR="00F741E2">
        <w:rPr>
          <w:rStyle w:val="hps"/>
          <w:rFonts w:cs="Simplified Arabic"/>
          <w:lang w:val="en-US"/>
        </w:rPr>
        <w:t> </w:t>
      </w:r>
      <w:r w:rsidR="008B2B77" w:rsidRPr="0099383C">
        <w:rPr>
          <w:rStyle w:val="hps"/>
          <w:rFonts w:cs="Simplified Arabic"/>
          <w:lang w:val="en-US"/>
        </w:rPr>
        <w:t>2020</w:t>
      </w:r>
      <w:r w:rsidR="00580298" w:rsidRPr="0099383C">
        <w:rPr>
          <w:rStyle w:val="hps"/>
          <w:rFonts w:cs="Simplified Arabic" w:hint="cs"/>
          <w:rtl/>
          <w:lang w:val="en-US"/>
        </w:rPr>
        <w:t>؛</w:t>
      </w:r>
      <w:r w:rsidR="00743E34" w:rsidRPr="0099383C">
        <w:rPr>
          <w:rStyle w:val="hps"/>
          <w:rFonts w:cs="Simplified Arabic" w:hint="cs"/>
          <w:rtl/>
          <w:lang w:val="en-US"/>
        </w:rPr>
        <w:t xml:space="preserve"> </w:t>
      </w:r>
      <w:r w:rsidR="008B2B77" w:rsidRPr="0099383C">
        <w:rPr>
          <w:rStyle w:val="hps"/>
          <w:rFonts w:cs="Simplified Arabic"/>
          <w:lang w:val="en-US"/>
        </w:rPr>
        <w:t>EFSA GMO Panel, 2020</w:t>
      </w:r>
      <w:r w:rsidR="00743E34" w:rsidRPr="0099383C">
        <w:rPr>
          <w:rStyle w:val="hps"/>
          <w:rFonts w:cs="Simplified Arabic" w:hint="cs"/>
          <w:rtl/>
          <w:lang w:val="en-US"/>
        </w:rPr>
        <w:t>؛</w:t>
      </w:r>
      <w:r w:rsidR="00580298" w:rsidRPr="0099383C">
        <w:rPr>
          <w:rStyle w:val="hps"/>
          <w:rFonts w:cs="Simplified Arabic" w:hint="cs"/>
          <w:rtl/>
          <w:lang w:val="en-US"/>
        </w:rPr>
        <w:t xml:space="preserve"> </w:t>
      </w:r>
      <w:r w:rsidR="008B2B77" w:rsidRPr="0099383C">
        <w:rPr>
          <w:rStyle w:val="hps"/>
          <w:rFonts w:cs="Simplified Arabic"/>
          <w:lang w:val="en-US"/>
        </w:rPr>
        <w:t>NASEM, 2016</w:t>
      </w:r>
      <w:r w:rsidR="00743E34" w:rsidRPr="0099383C">
        <w:rPr>
          <w:rStyle w:val="hps"/>
          <w:rFonts w:cs="Simplified Arabic" w:hint="cs"/>
          <w:rtl/>
          <w:lang w:val="en-US"/>
        </w:rPr>
        <w:t xml:space="preserve">؛ </w:t>
      </w:r>
      <w:r w:rsidR="00743E34" w:rsidRPr="0099383C">
        <w:rPr>
          <w:rStyle w:val="hps"/>
          <w:rFonts w:cs="Simplified Arabic" w:hint="cs"/>
          <w:rtl/>
        </w:rPr>
        <w:t xml:space="preserve">أمانة اتفاقية التنوع البيولوجي، </w:t>
      </w:r>
      <w:r w:rsidR="00743E34" w:rsidRPr="0099383C">
        <w:rPr>
          <w:rStyle w:val="hps"/>
          <w:rFonts w:cs="Simplified Arabic"/>
          <w:lang w:val="en-US"/>
        </w:rPr>
        <w:t>2020</w:t>
      </w:r>
      <w:r w:rsidR="00743E34" w:rsidRPr="0099383C">
        <w:rPr>
          <w:rStyle w:val="hps"/>
          <w:rFonts w:cs="Simplified Arabic" w:hint="cs"/>
          <w:rtl/>
          <w:lang w:val="en-US"/>
        </w:rPr>
        <w:t>؛</w:t>
      </w:r>
      <w:r w:rsidR="00743E34" w:rsidRPr="0099383C">
        <w:rPr>
          <w:rStyle w:val="FootnoteReference"/>
          <w:rFonts w:cs="Simplified Arabic"/>
          <w:sz w:val="22"/>
          <w:u w:val="none"/>
          <w:vertAlign w:val="superscript"/>
          <w:rtl/>
          <w:lang w:val="en-US"/>
        </w:rPr>
        <w:footnoteReference w:id="8"/>
      </w:r>
      <w:r w:rsidR="00743E34" w:rsidRPr="0099383C">
        <w:rPr>
          <w:rStyle w:val="hps"/>
          <w:rFonts w:cs="Simplified Arabic" w:hint="cs"/>
          <w:rtl/>
          <w:lang w:val="en-US"/>
        </w:rPr>
        <w:t xml:space="preserve"> </w:t>
      </w:r>
      <w:r w:rsidR="008B2B77" w:rsidRPr="0099383C">
        <w:rPr>
          <w:rStyle w:val="hps"/>
          <w:rFonts w:cs="Simplified Arabic"/>
          <w:lang w:val="en-US"/>
        </w:rPr>
        <w:t>Then,</w:t>
      </w:r>
      <w:r w:rsidR="00F741E2">
        <w:rPr>
          <w:rStyle w:val="hps"/>
          <w:rFonts w:cs="Simplified Arabic"/>
          <w:lang w:val="en-US"/>
        </w:rPr>
        <w:t> </w:t>
      </w:r>
      <w:r w:rsidR="008B2B77" w:rsidRPr="0099383C">
        <w:rPr>
          <w:rStyle w:val="hps"/>
          <w:rFonts w:cs="Simplified Arabic"/>
          <w:lang w:val="en-US"/>
        </w:rPr>
        <w:t>2020</w:t>
      </w:r>
      <w:r w:rsidR="00580298" w:rsidRPr="0099383C">
        <w:rPr>
          <w:rStyle w:val="hps"/>
          <w:rFonts w:cs="Simplified Arabic" w:hint="cs"/>
          <w:rtl/>
          <w:lang w:val="en-US"/>
        </w:rPr>
        <w:t>؛</w:t>
      </w:r>
      <w:r w:rsidR="008B2B77" w:rsidRPr="0099383C">
        <w:rPr>
          <w:rStyle w:val="hps"/>
          <w:rFonts w:cs="Simplified Arabic" w:hint="cs"/>
          <w:rtl/>
          <w:lang w:val="en-US"/>
        </w:rPr>
        <w:t xml:space="preserve"> </w:t>
      </w:r>
      <w:r w:rsidR="008B2B77" w:rsidRPr="0099383C">
        <w:rPr>
          <w:rStyle w:val="hps"/>
          <w:rFonts w:cs="Simplified Arabic"/>
          <w:lang w:val="en-US"/>
        </w:rPr>
        <w:t>Then and others, 2020</w:t>
      </w:r>
      <w:r w:rsidR="008B2B77" w:rsidRPr="0099383C">
        <w:rPr>
          <w:rStyle w:val="hps"/>
          <w:rFonts w:cs="Simplified Arabic" w:hint="cs"/>
          <w:rtl/>
          <w:lang w:val="en-US"/>
        </w:rPr>
        <w:t>؛</w:t>
      </w:r>
      <w:r w:rsidR="00580298" w:rsidRPr="0099383C">
        <w:rPr>
          <w:rStyle w:val="hps"/>
          <w:rFonts w:cs="Simplified Arabic" w:hint="cs"/>
          <w:rtl/>
          <w:lang w:val="en-US"/>
        </w:rPr>
        <w:t xml:space="preserve"> </w:t>
      </w:r>
      <w:r w:rsidR="008B2B77" w:rsidRPr="0099383C">
        <w:rPr>
          <w:rStyle w:val="hps"/>
          <w:rFonts w:cs="Simplified Arabic"/>
          <w:lang w:val="en-US"/>
        </w:rPr>
        <w:t>WHO, 2021</w:t>
      </w:r>
      <w:r w:rsidR="00743E34" w:rsidRPr="0099383C">
        <w:rPr>
          <w:rStyle w:val="hps"/>
          <w:rFonts w:cs="Simplified Arabic" w:hint="cs"/>
          <w:rtl/>
          <w:lang w:val="en-US"/>
        </w:rPr>
        <w:t>).</w:t>
      </w:r>
    </w:p>
    <w:p w14:paraId="17F2E23C" w14:textId="2E519575" w:rsidR="008D52BB" w:rsidRPr="0099383C" w:rsidRDefault="00580298" w:rsidP="00023BB6">
      <w:pPr>
        <w:tabs>
          <w:tab w:val="left" w:pos="1280"/>
        </w:tabs>
        <w:bidi/>
        <w:spacing w:before="120" w:line="216" w:lineRule="auto"/>
        <w:rPr>
          <w:rStyle w:val="hps"/>
          <w:rFonts w:cs="Simplified Arabic"/>
          <w:rtl/>
        </w:rPr>
      </w:pPr>
      <w:r w:rsidRPr="0099383C">
        <w:rPr>
          <w:rStyle w:val="hps"/>
          <w:rFonts w:cs="Simplified Arabic" w:hint="cs"/>
          <w:rtl/>
        </w:rPr>
        <w:t>و</w:t>
      </w:r>
      <w:r w:rsidR="008D52BB" w:rsidRPr="0099383C">
        <w:rPr>
          <w:rStyle w:val="hps"/>
          <w:rFonts w:cs="Simplified Arabic"/>
          <w:rtl/>
        </w:rPr>
        <w:t xml:space="preserve">قد تنشأ تحديات في تقييم </w:t>
      </w:r>
      <w:proofErr w:type="gramStart"/>
      <w:r w:rsidR="008D52BB" w:rsidRPr="0099383C">
        <w:rPr>
          <w:rStyle w:val="hps"/>
          <w:rFonts w:cs="Simplified Arabic"/>
          <w:rtl/>
        </w:rPr>
        <w:t>مخاطر</w:t>
      </w:r>
      <w:proofErr w:type="gramEnd"/>
      <w:r w:rsidR="008D52BB" w:rsidRPr="0099383C">
        <w:rPr>
          <w:rStyle w:val="hps"/>
          <w:rFonts w:cs="Simplified Arabic"/>
          <w:rtl/>
        </w:rPr>
        <w:t xml:space="preserve"> </w:t>
      </w:r>
      <w:r w:rsidR="001C0364" w:rsidRPr="0099383C">
        <w:rPr>
          <w:rStyle w:val="hps"/>
          <w:rFonts w:cs="Simplified Arabic"/>
          <w:rtl/>
        </w:rPr>
        <w:t>الكائنات الحية المحورة التي تحتوي على محركات جينات محورة هندسيا</w:t>
      </w:r>
      <w:r w:rsidR="00705D22" w:rsidRPr="0099383C">
        <w:rPr>
          <w:rStyle w:val="hps"/>
          <w:rFonts w:cs="Simplified Arabic"/>
          <w:rtl/>
        </w:rPr>
        <w:t xml:space="preserve"> </w:t>
      </w:r>
      <w:r w:rsidR="008D52BB" w:rsidRPr="0099383C">
        <w:rPr>
          <w:rStyle w:val="hps"/>
          <w:rFonts w:cs="Simplified Arabic"/>
          <w:rtl/>
        </w:rPr>
        <w:t>بسبب</w:t>
      </w:r>
      <w:r w:rsidR="00705D22" w:rsidRPr="0099383C">
        <w:rPr>
          <w:rStyle w:val="hps"/>
          <w:rFonts w:cs="Simplified Arabic" w:hint="cs"/>
          <w:rtl/>
        </w:rPr>
        <w:t xml:space="preserve"> اتساع</w:t>
      </w:r>
      <w:r w:rsidR="008D52BB" w:rsidRPr="0099383C">
        <w:rPr>
          <w:rStyle w:val="hps"/>
          <w:rFonts w:cs="Simplified Arabic"/>
          <w:rtl/>
        </w:rPr>
        <w:t xml:space="preserve"> النطاق</w:t>
      </w:r>
      <w:r w:rsidR="00743E34" w:rsidRPr="0099383C">
        <w:rPr>
          <w:rStyle w:val="hps"/>
          <w:rFonts w:cs="Simplified Arabic" w:hint="cs"/>
          <w:rtl/>
        </w:rPr>
        <w:t>ين</w:t>
      </w:r>
      <w:r w:rsidR="008D52BB" w:rsidRPr="0099383C">
        <w:rPr>
          <w:rStyle w:val="hps"/>
          <w:rFonts w:cs="Simplified Arabic"/>
          <w:rtl/>
        </w:rPr>
        <w:t xml:space="preserve"> المكاني والزماني، </w:t>
      </w:r>
      <w:r w:rsidR="00705D22" w:rsidRPr="0099383C">
        <w:rPr>
          <w:rStyle w:val="hps"/>
          <w:rFonts w:cs="Simplified Arabic" w:hint="cs"/>
          <w:rtl/>
        </w:rPr>
        <w:t>فضلا</w:t>
      </w:r>
      <w:r w:rsidR="008D52BB" w:rsidRPr="0099383C">
        <w:rPr>
          <w:rStyle w:val="hps"/>
          <w:rFonts w:cs="Simplified Arabic"/>
          <w:rtl/>
        </w:rPr>
        <w:t xml:space="preserve"> عن عدم التجانس في العوامل الرئيسية مثل الأنماط الجينية </w:t>
      </w:r>
      <w:r w:rsidR="00705D22" w:rsidRPr="0099383C">
        <w:rPr>
          <w:rStyle w:val="hps"/>
          <w:rFonts w:cs="Simplified Arabic" w:hint="cs"/>
          <w:rtl/>
        </w:rPr>
        <w:t>للمجموعات</w:t>
      </w:r>
      <w:r w:rsidR="008D52BB" w:rsidRPr="0099383C">
        <w:rPr>
          <w:rStyle w:val="hps"/>
          <w:rFonts w:cs="Simplified Arabic"/>
          <w:rtl/>
        </w:rPr>
        <w:t xml:space="preserve"> المستهدفة والبيئات المتلقية المحتملة، مما يزيد من صعوبة وصف التباين. </w:t>
      </w:r>
      <w:r w:rsidR="00705D22" w:rsidRPr="0099383C">
        <w:rPr>
          <w:rStyle w:val="hps"/>
          <w:rFonts w:cs="Simplified Arabic" w:hint="cs"/>
          <w:rtl/>
        </w:rPr>
        <w:t>و</w:t>
      </w:r>
      <w:r w:rsidR="008D52BB" w:rsidRPr="0099383C">
        <w:rPr>
          <w:rStyle w:val="hps"/>
          <w:rFonts w:cs="Simplified Arabic"/>
          <w:rtl/>
        </w:rPr>
        <w:t xml:space="preserve">بالإضافة إلى ذلك، </w:t>
      </w:r>
      <w:r w:rsidR="00705D22" w:rsidRPr="0099383C">
        <w:rPr>
          <w:rStyle w:val="hps"/>
          <w:rFonts w:cs="Simplified Arabic" w:hint="cs"/>
          <w:rtl/>
        </w:rPr>
        <w:t>قد يمثل</w:t>
      </w:r>
      <w:r w:rsidR="008D52BB" w:rsidRPr="0099383C">
        <w:rPr>
          <w:rStyle w:val="hps"/>
          <w:rFonts w:cs="Simplified Arabic"/>
          <w:rtl/>
        </w:rPr>
        <w:t xml:space="preserve"> التوفر المحدود للمعرفة والفهم فيما يتعلق بالسلوك في المختبر مقابل السلوك في الميدان على</w:t>
      </w:r>
      <w:r w:rsidR="00705D22" w:rsidRPr="0099383C">
        <w:rPr>
          <w:rStyle w:val="hps"/>
          <w:rFonts w:cs="Simplified Arabic" w:hint="cs"/>
          <w:rtl/>
        </w:rPr>
        <w:t xml:space="preserve"> مدى مكان وزمن متسعين</w:t>
      </w:r>
      <w:r w:rsidR="008D52BB" w:rsidRPr="0099383C">
        <w:rPr>
          <w:rStyle w:val="hps"/>
          <w:rFonts w:cs="Simplified Arabic"/>
          <w:rtl/>
        </w:rPr>
        <w:t xml:space="preserve"> </w:t>
      </w:r>
      <w:r w:rsidR="00705D22" w:rsidRPr="0099383C">
        <w:rPr>
          <w:rStyle w:val="hps"/>
          <w:rFonts w:cs="Simplified Arabic" w:hint="cs"/>
          <w:rtl/>
        </w:rPr>
        <w:t>تحديا</w:t>
      </w:r>
      <w:r w:rsidR="008D52BB" w:rsidRPr="0099383C">
        <w:rPr>
          <w:rStyle w:val="hps"/>
          <w:rFonts w:cs="Simplified Arabic"/>
          <w:rtl/>
        </w:rPr>
        <w:t xml:space="preserve"> للتقييم. </w:t>
      </w:r>
      <w:r w:rsidR="00705D22" w:rsidRPr="0099383C">
        <w:rPr>
          <w:rStyle w:val="hps"/>
          <w:rFonts w:cs="Simplified Arabic" w:hint="cs"/>
          <w:rtl/>
        </w:rPr>
        <w:t>و</w:t>
      </w:r>
      <w:r w:rsidR="008D52BB" w:rsidRPr="0099383C">
        <w:rPr>
          <w:rStyle w:val="hps"/>
          <w:rFonts w:cs="Simplified Arabic"/>
          <w:rtl/>
        </w:rPr>
        <w:t>قد يساهم النمط الجيني حسب التفاعلات البيئية وكذلك التأثيرات التطورية في</w:t>
      </w:r>
      <w:r w:rsidR="00705D22" w:rsidRPr="0099383C">
        <w:rPr>
          <w:rStyle w:val="hps"/>
          <w:rFonts w:cs="Simplified Arabic" w:hint="cs"/>
          <w:rtl/>
        </w:rPr>
        <w:t xml:space="preserve"> زيادة</w:t>
      </w:r>
      <w:r w:rsidR="008D52BB" w:rsidRPr="0099383C">
        <w:rPr>
          <w:rStyle w:val="hps"/>
          <w:rFonts w:cs="Simplified Arabic"/>
          <w:rtl/>
        </w:rPr>
        <w:t xml:space="preserve"> التحديات </w:t>
      </w:r>
      <w:r w:rsidR="00705D22" w:rsidRPr="0099383C">
        <w:rPr>
          <w:rStyle w:val="hps"/>
          <w:rFonts w:cs="Simplified Arabic" w:hint="cs"/>
          <w:rtl/>
        </w:rPr>
        <w:t>التي ينطوي عليها</w:t>
      </w:r>
      <w:r w:rsidR="008D52BB" w:rsidRPr="0099383C">
        <w:rPr>
          <w:rStyle w:val="hps"/>
          <w:rFonts w:cs="Simplified Arabic"/>
          <w:rtl/>
        </w:rPr>
        <w:t xml:space="preserve"> تقييم </w:t>
      </w:r>
      <w:proofErr w:type="gramStart"/>
      <w:r w:rsidR="00705D22" w:rsidRPr="0099383C">
        <w:rPr>
          <w:rStyle w:val="hps"/>
          <w:rFonts w:cs="Simplified Arabic"/>
          <w:rtl/>
        </w:rPr>
        <w:t>مخاطر</w:t>
      </w:r>
      <w:proofErr w:type="gramEnd"/>
      <w:r w:rsidR="00705D22" w:rsidRPr="0099383C">
        <w:rPr>
          <w:rStyle w:val="hps"/>
          <w:rFonts w:cs="Simplified Arabic"/>
          <w:rtl/>
        </w:rPr>
        <w:t xml:space="preserve"> </w:t>
      </w:r>
      <w:r w:rsidR="001C0364" w:rsidRPr="0099383C">
        <w:rPr>
          <w:rStyle w:val="hps"/>
          <w:rFonts w:cs="Simplified Arabic"/>
          <w:rtl/>
        </w:rPr>
        <w:t>الكائنات الحية المحورة التي تحتوي على محركات جينات محورة هندسيا</w:t>
      </w:r>
      <w:r w:rsidR="00705D22" w:rsidRPr="0099383C">
        <w:rPr>
          <w:rStyle w:val="hps"/>
          <w:rFonts w:cs="Simplified Arabic" w:hint="cs"/>
          <w:rtl/>
        </w:rPr>
        <w:t>.</w:t>
      </w:r>
    </w:p>
    <w:p w14:paraId="0578FC57" w14:textId="0B3165C1" w:rsidR="008D52BB" w:rsidRPr="0099383C" w:rsidRDefault="008D52BB" w:rsidP="00023BB6">
      <w:pPr>
        <w:tabs>
          <w:tab w:val="left" w:pos="1280"/>
        </w:tabs>
        <w:bidi/>
        <w:spacing w:before="120" w:line="216" w:lineRule="auto"/>
        <w:rPr>
          <w:rStyle w:val="hps"/>
          <w:rFonts w:cs="Simplified Arabic"/>
          <w:rtl/>
        </w:rPr>
      </w:pPr>
      <w:r w:rsidRPr="0099383C">
        <w:rPr>
          <w:rStyle w:val="hps"/>
          <w:rFonts w:cs="Simplified Arabic"/>
          <w:rtl/>
        </w:rPr>
        <w:t xml:space="preserve">وترد المبادئ العامة المتفق عليها لتقييم </w:t>
      </w:r>
      <w:proofErr w:type="gramStart"/>
      <w:r w:rsidRPr="0099383C">
        <w:rPr>
          <w:rFonts w:cs="Simplified Arabic"/>
          <w:rtl/>
          <w:lang w:val="en-US" w:bidi="ar-EG"/>
        </w:rPr>
        <w:t>مخاطر</w:t>
      </w:r>
      <w:proofErr w:type="gramEnd"/>
      <w:r w:rsidRPr="0099383C">
        <w:rPr>
          <w:rStyle w:val="hps"/>
          <w:rFonts w:cs="Simplified Arabic"/>
          <w:rtl/>
        </w:rPr>
        <w:t xml:space="preserve"> الكائنات الحية المحورة في</w:t>
      </w:r>
      <w:r w:rsidR="00743E34" w:rsidRPr="0099383C">
        <w:rPr>
          <w:rStyle w:val="hps"/>
          <w:rFonts w:cs="Simplified Arabic"/>
          <w:rtl/>
        </w:rPr>
        <w:t xml:space="preserve"> الفقرات من 3 إلى 6</w:t>
      </w:r>
      <w:r w:rsidR="00743E34" w:rsidRPr="0099383C">
        <w:rPr>
          <w:rStyle w:val="hps"/>
          <w:rFonts w:cs="Simplified Arabic" w:hint="cs"/>
          <w:rtl/>
        </w:rPr>
        <w:t xml:space="preserve"> من</w:t>
      </w:r>
      <w:r w:rsidRPr="0099383C">
        <w:rPr>
          <w:rStyle w:val="hps"/>
          <w:rFonts w:cs="Simplified Arabic"/>
          <w:rtl/>
        </w:rPr>
        <w:t xml:space="preserve"> المرفق الثالث لبروتوكول</w:t>
      </w:r>
      <w:r w:rsidR="00743E34" w:rsidRPr="0099383C">
        <w:rPr>
          <w:rStyle w:val="hps"/>
          <w:rFonts w:cs="Simplified Arabic" w:hint="cs"/>
          <w:rtl/>
        </w:rPr>
        <w:t xml:space="preserve"> قرطاجنة</w:t>
      </w:r>
      <w:r w:rsidRPr="0099383C">
        <w:rPr>
          <w:rStyle w:val="hps"/>
          <w:rFonts w:cs="Simplified Arabic"/>
          <w:rtl/>
        </w:rPr>
        <w:t xml:space="preserve">. </w:t>
      </w:r>
      <w:r w:rsidR="00743E34" w:rsidRPr="0099383C">
        <w:rPr>
          <w:rStyle w:val="hps"/>
          <w:rFonts w:cs="Simplified Arabic" w:hint="cs"/>
          <w:rtl/>
        </w:rPr>
        <w:t>و</w:t>
      </w:r>
      <w:r w:rsidR="00D30041" w:rsidRPr="0099383C">
        <w:rPr>
          <w:rStyle w:val="hps"/>
          <w:rFonts w:cs="Simplified Arabic" w:hint="cs"/>
          <w:rtl/>
        </w:rPr>
        <w:t>تقييم</w:t>
      </w:r>
      <w:r w:rsidRPr="0099383C">
        <w:rPr>
          <w:rStyle w:val="hps"/>
          <w:rFonts w:cs="Simplified Arabic"/>
          <w:rtl/>
        </w:rPr>
        <w:t xml:space="preserve"> المخاطر:</w:t>
      </w:r>
    </w:p>
    <w:p w14:paraId="02764D61" w14:textId="4728F40B" w:rsidR="00BA01CE" w:rsidRPr="0099383C" w:rsidRDefault="00BA01CE" w:rsidP="008F315A">
      <w:pPr>
        <w:pStyle w:val="ListParagraph"/>
        <w:numPr>
          <w:ilvl w:val="0"/>
          <w:numId w:val="27"/>
        </w:numPr>
        <w:tabs>
          <w:tab w:val="left" w:pos="1276"/>
        </w:tabs>
        <w:bidi/>
        <w:spacing w:before="120" w:line="216" w:lineRule="auto"/>
        <w:ind w:hanging="716"/>
        <w:contextualSpacing w:val="0"/>
        <w:rPr>
          <w:rStyle w:val="hps"/>
          <w:rFonts w:cs="Simplified Arabic"/>
          <w:rtl/>
        </w:rPr>
      </w:pPr>
      <w:r w:rsidRPr="0099383C">
        <w:rPr>
          <w:rStyle w:val="hps"/>
          <w:rFonts w:cs="Simplified Arabic"/>
          <w:rtl/>
        </w:rPr>
        <w:t xml:space="preserve">قائم على </w:t>
      </w:r>
      <w:r w:rsidRPr="0099383C">
        <w:rPr>
          <w:rStyle w:val="hps"/>
          <w:rFonts w:cs="Simplified Arabic"/>
          <w:b/>
          <w:bCs/>
          <w:i/>
          <w:iCs/>
          <w:rtl/>
        </w:rPr>
        <w:t>العلم</w:t>
      </w:r>
      <w:r w:rsidRPr="0099383C">
        <w:rPr>
          <w:rStyle w:val="hps"/>
          <w:rFonts w:cs="Simplified Arabic"/>
          <w:rtl/>
        </w:rPr>
        <w:t>. وفق</w:t>
      </w:r>
      <w:r w:rsidR="00D30041" w:rsidRPr="0099383C">
        <w:rPr>
          <w:rStyle w:val="hps"/>
          <w:rFonts w:cs="Simplified Arabic" w:hint="cs"/>
          <w:rtl/>
        </w:rPr>
        <w:t>ا</w:t>
      </w:r>
      <w:r w:rsidRPr="0099383C">
        <w:rPr>
          <w:rStyle w:val="hps"/>
          <w:rFonts w:cs="Simplified Arabic"/>
          <w:rtl/>
        </w:rPr>
        <w:t xml:space="preserve"> للبروتوكول، يجب أن يتم تقييم </w:t>
      </w:r>
      <w:proofErr w:type="gramStart"/>
      <w:r w:rsidRPr="0099383C">
        <w:rPr>
          <w:rStyle w:val="hps"/>
          <w:rFonts w:cs="Simplified Arabic"/>
          <w:rtl/>
        </w:rPr>
        <w:t>مخاطر</w:t>
      </w:r>
      <w:proofErr w:type="gramEnd"/>
      <w:r w:rsidRPr="0099383C">
        <w:rPr>
          <w:rStyle w:val="hps"/>
          <w:rFonts w:cs="Simplified Arabic"/>
          <w:rtl/>
        </w:rPr>
        <w:t xml:space="preserve"> الكائنات الحية المحورة بطريقة سليمة علميا </w:t>
      </w:r>
      <w:r w:rsidR="00D30041" w:rsidRPr="0099383C">
        <w:rPr>
          <w:rStyle w:val="hps"/>
          <w:rFonts w:cs="Simplified Arabic" w:hint="cs"/>
          <w:rtl/>
        </w:rPr>
        <w:t>وتتسم بالشفافية</w:t>
      </w:r>
      <w:r w:rsidRPr="0099383C">
        <w:rPr>
          <w:rStyle w:val="hps"/>
          <w:rFonts w:cs="Simplified Arabic"/>
          <w:rtl/>
        </w:rPr>
        <w:t xml:space="preserve">، </w:t>
      </w:r>
      <w:r w:rsidR="00D30041" w:rsidRPr="0099383C">
        <w:rPr>
          <w:rStyle w:val="hps"/>
          <w:rFonts w:cs="Simplified Arabic" w:hint="cs"/>
          <w:rtl/>
        </w:rPr>
        <w:t>بما يتوافق مع ال</w:t>
      </w:r>
      <w:r w:rsidRPr="0099383C">
        <w:rPr>
          <w:rStyle w:val="hps"/>
          <w:rFonts w:cs="Simplified Arabic"/>
          <w:rtl/>
        </w:rPr>
        <w:t xml:space="preserve">مرفق الثالث ومع مراعاة تقنيات تقييم المخاطر المعترف بها. ويجب أن يستند تقييم المخاطر هذا، كحد أدنى، إلى المعلومات المقدمة وفقا للفقرة 9 من المرفق الثالث للبروتوكول وغيرها من الأدلة العلمية المتاحة من أجل تحديد وتقييم الآثار الضارة المحتملة للكائنات الحية المحورة على حفظ </w:t>
      </w:r>
      <w:r w:rsidR="00D30041" w:rsidRPr="0099383C">
        <w:rPr>
          <w:rStyle w:val="hps"/>
          <w:rFonts w:cs="Simplified Arabic" w:hint="cs"/>
          <w:rtl/>
        </w:rPr>
        <w:t>التنوع البيولوجي</w:t>
      </w:r>
      <w:r w:rsidRPr="0099383C">
        <w:rPr>
          <w:rStyle w:val="hps"/>
          <w:rFonts w:cs="Simplified Arabic"/>
          <w:rtl/>
        </w:rPr>
        <w:t xml:space="preserve"> واستخدامه المستدام، مع مراعاة المخاطر التي تهدد صحة الإنسان أيضا</w:t>
      </w:r>
      <w:r w:rsidR="00802BEB" w:rsidRPr="0099383C">
        <w:rPr>
          <w:rStyle w:val="hps"/>
          <w:rFonts w:cs="Simplified Arabic" w:hint="cs"/>
          <w:rtl/>
        </w:rPr>
        <w:t>.</w:t>
      </w:r>
    </w:p>
    <w:p w14:paraId="0F83369E" w14:textId="40231D0F" w:rsidR="00BA01CE" w:rsidRPr="0099383C" w:rsidRDefault="00BA01CE" w:rsidP="008F315A">
      <w:pPr>
        <w:pStyle w:val="ListParagraph"/>
        <w:numPr>
          <w:ilvl w:val="0"/>
          <w:numId w:val="27"/>
        </w:numPr>
        <w:tabs>
          <w:tab w:val="left" w:pos="1280"/>
        </w:tabs>
        <w:bidi/>
        <w:spacing w:before="120" w:line="216" w:lineRule="auto"/>
        <w:ind w:hanging="716"/>
        <w:contextualSpacing w:val="0"/>
        <w:rPr>
          <w:rStyle w:val="hps"/>
          <w:rFonts w:cs="Simplified Arabic"/>
          <w:rtl/>
        </w:rPr>
      </w:pPr>
      <w:r w:rsidRPr="0099383C">
        <w:rPr>
          <w:rStyle w:val="hps"/>
          <w:rFonts w:cs="Simplified Arabic"/>
          <w:rtl/>
        </w:rPr>
        <w:t xml:space="preserve">يتم </w:t>
      </w:r>
      <w:r w:rsidR="00D30041" w:rsidRPr="0099383C">
        <w:rPr>
          <w:rStyle w:val="hps"/>
          <w:rFonts w:cs="Simplified Arabic" w:hint="cs"/>
          <w:rtl/>
        </w:rPr>
        <w:t>إجراؤه</w:t>
      </w:r>
      <w:r w:rsidRPr="0099383C">
        <w:rPr>
          <w:rStyle w:val="hps"/>
          <w:rFonts w:cs="Simplified Arabic"/>
          <w:rtl/>
        </w:rPr>
        <w:t xml:space="preserve"> على أساس </w:t>
      </w:r>
      <w:r w:rsidRPr="0099383C">
        <w:rPr>
          <w:rStyle w:val="hps"/>
          <w:rFonts w:cs="Simplified Arabic"/>
          <w:b/>
          <w:bCs/>
          <w:i/>
          <w:iCs/>
          <w:rtl/>
        </w:rPr>
        <w:t>كل حالة على حدة</w:t>
      </w:r>
      <w:r w:rsidRPr="0099383C">
        <w:rPr>
          <w:rStyle w:val="hps"/>
          <w:rFonts w:cs="Simplified Arabic"/>
          <w:rtl/>
        </w:rPr>
        <w:t xml:space="preserve">، مما يعني أنها </w:t>
      </w:r>
      <w:r w:rsidR="00D30041" w:rsidRPr="0099383C">
        <w:rPr>
          <w:rStyle w:val="hps"/>
          <w:rFonts w:cs="Simplified Arabic" w:hint="cs"/>
          <w:rtl/>
        </w:rPr>
        <w:t>تتباين</w:t>
      </w:r>
      <w:r w:rsidRPr="0099383C">
        <w:rPr>
          <w:rStyle w:val="hps"/>
          <w:rFonts w:cs="Simplified Arabic"/>
          <w:rtl/>
        </w:rPr>
        <w:t xml:space="preserve"> تبعا </w:t>
      </w:r>
      <w:r w:rsidR="00DE67C7" w:rsidRPr="0099383C">
        <w:rPr>
          <w:rStyle w:val="hps"/>
          <w:rFonts w:cs="Simplified Arabic" w:hint="cs"/>
          <w:rtl/>
        </w:rPr>
        <w:t>للخصائص البيولوجية والبيئية</w:t>
      </w:r>
      <w:r w:rsidRPr="0099383C">
        <w:rPr>
          <w:rStyle w:val="hps"/>
          <w:rFonts w:cs="Simplified Arabic"/>
          <w:rtl/>
        </w:rPr>
        <w:t xml:space="preserve"> </w:t>
      </w:r>
      <w:r w:rsidR="00DE67C7" w:rsidRPr="0099383C">
        <w:rPr>
          <w:rStyle w:val="hps"/>
          <w:rFonts w:cs="Simplified Arabic" w:hint="cs"/>
          <w:rtl/>
        </w:rPr>
        <w:t>ل</w:t>
      </w:r>
      <w:r w:rsidRPr="0099383C">
        <w:rPr>
          <w:rStyle w:val="hps"/>
          <w:rFonts w:cs="Simplified Arabic"/>
          <w:rtl/>
        </w:rPr>
        <w:t>لأنواع قيد النظر</w:t>
      </w:r>
      <w:r w:rsidR="00DE67C7" w:rsidRPr="0099383C">
        <w:rPr>
          <w:rStyle w:val="hps"/>
          <w:rFonts w:cs="Simplified Arabic" w:hint="cs"/>
          <w:rtl/>
        </w:rPr>
        <w:t>؛</w:t>
      </w:r>
      <w:r w:rsidRPr="0099383C">
        <w:rPr>
          <w:rStyle w:val="hps"/>
          <w:rFonts w:cs="Simplified Arabic"/>
          <w:rtl/>
        </w:rPr>
        <w:t xml:space="preserve"> </w:t>
      </w:r>
      <w:r w:rsidR="00DE67C7" w:rsidRPr="0099383C">
        <w:rPr>
          <w:rStyle w:val="hps"/>
          <w:rFonts w:cs="Simplified Arabic" w:hint="cs"/>
          <w:rtl/>
        </w:rPr>
        <w:t>و</w:t>
      </w:r>
      <w:r w:rsidRPr="0099383C">
        <w:rPr>
          <w:rStyle w:val="hps"/>
          <w:rFonts w:cs="Simplified Arabic"/>
          <w:rtl/>
        </w:rPr>
        <w:t xml:space="preserve">التعديلات والسمات </w:t>
      </w:r>
      <w:r w:rsidR="00DE67C7" w:rsidRPr="0099383C">
        <w:rPr>
          <w:rStyle w:val="hps"/>
          <w:rFonts w:cs="Simplified Arabic" w:hint="cs"/>
          <w:rtl/>
        </w:rPr>
        <w:t>المدخلة</w:t>
      </w:r>
      <w:r w:rsidR="00802BEB" w:rsidRPr="0099383C">
        <w:rPr>
          <w:rStyle w:val="hps"/>
          <w:rFonts w:cs="Simplified Arabic" w:hint="cs"/>
          <w:rtl/>
        </w:rPr>
        <w:t>،</w:t>
      </w:r>
      <w:r w:rsidRPr="0099383C">
        <w:rPr>
          <w:rStyle w:val="hps"/>
          <w:rFonts w:cs="Simplified Arabic"/>
          <w:rtl/>
        </w:rPr>
        <w:t xml:space="preserve"> </w:t>
      </w:r>
      <w:r w:rsidR="00DE67C7" w:rsidRPr="0099383C">
        <w:rPr>
          <w:rStyle w:val="hps"/>
          <w:rFonts w:cs="Simplified Arabic" w:hint="cs"/>
          <w:rtl/>
        </w:rPr>
        <w:t>و</w:t>
      </w:r>
      <w:r w:rsidRPr="0099383C">
        <w:rPr>
          <w:rStyle w:val="hps"/>
          <w:rFonts w:cs="Simplified Arabic"/>
          <w:rtl/>
        </w:rPr>
        <w:t>الاستخدامات المقصودة للكائنات الحية المحورة (</w:t>
      </w:r>
      <w:r w:rsidR="00DE67C7" w:rsidRPr="0099383C">
        <w:rPr>
          <w:rStyle w:val="hps"/>
          <w:rFonts w:cs="Simplified Arabic" w:hint="cs"/>
          <w:rtl/>
        </w:rPr>
        <w:t>نطاق</w:t>
      </w:r>
      <w:r w:rsidRPr="0099383C">
        <w:rPr>
          <w:rStyle w:val="hps"/>
          <w:rFonts w:cs="Simplified Arabic"/>
          <w:rtl/>
        </w:rPr>
        <w:t xml:space="preserve"> وتواتر الإطلاق المقصود)؛ </w:t>
      </w:r>
      <w:r w:rsidR="00DE67C7" w:rsidRPr="0099383C">
        <w:rPr>
          <w:rStyle w:val="hps"/>
          <w:rFonts w:cs="Simplified Arabic" w:hint="cs"/>
          <w:rtl/>
        </w:rPr>
        <w:t>وال</w:t>
      </w:r>
      <w:r w:rsidRPr="0099383C">
        <w:rPr>
          <w:rStyle w:val="hps"/>
          <w:rFonts w:cs="Simplified Arabic"/>
          <w:rtl/>
        </w:rPr>
        <w:t xml:space="preserve">بيئات </w:t>
      </w:r>
      <w:r w:rsidR="00DE67C7" w:rsidRPr="0099383C">
        <w:rPr>
          <w:rStyle w:val="hps"/>
          <w:rFonts w:cs="Simplified Arabic" w:hint="cs"/>
          <w:rtl/>
        </w:rPr>
        <w:t>المتلقية</w:t>
      </w:r>
      <w:r w:rsidRPr="0099383C">
        <w:rPr>
          <w:rStyle w:val="hps"/>
          <w:rFonts w:cs="Simplified Arabic"/>
          <w:rtl/>
        </w:rPr>
        <w:t xml:space="preserve"> المحتملة (</w:t>
      </w:r>
      <w:r w:rsidR="00DE67C7" w:rsidRPr="0099383C">
        <w:rPr>
          <w:rStyle w:val="hps"/>
          <w:rFonts w:cs="Simplified Arabic" w:hint="cs"/>
          <w:rtl/>
        </w:rPr>
        <w:t xml:space="preserve">التي </w:t>
      </w:r>
      <w:r w:rsidRPr="0099383C">
        <w:rPr>
          <w:rStyle w:val="hps"/>
          <w:rFonts w:cs="Simplified Arabic"/>
          <w:rtl/>
        </w:rPr>
        <w:t xml:space="preserve">تغطي </w:t>
      </w:r>
      <w:r w:rsidR="00DE67C7" w:rsidRPr="0099383C">
        <w:rPr>
          <w:rStyle w:val="hps"/>
          <w:rFonts w:cs="Simplified Arabic" w:hint="cs"/>
          <w:rtl/>
        </w:rPr>
        <w:t>ال</w:t>
      </w:r>
      <w:r w:rsidRPr="0099383C">
        <w:rPr>
          <w:rStyle w:val="hps"/>
          <w:rFonts w:cs="Simplified Arabic"/>
          <w:rtl/>
        </w:rPr>
        <w:t xml:space="preserve">بيئات </w:t>
      </w:r>
      <w:r w:rsidR="00DE67C7" w:rsidRPr="0099383C">
        <w:rPr>
          <w:rStyle w:val="hps"/>
          <w:rFonts w:cs="Simplified Arabic" w:hint="cs"/>
          <w:rtl/>
        </w:rPr>
        <w:t>المتلقية</w:t>
      </w:r>
      <w:r w:rsidRPr="0099383C">
        <w:rPr>
          <w:rStyle w:val="hps"/>
          <w:rFonts w:cs="Simplified Arabic"/>
          <w:rtl/>
        </w:rPr>
        <w:t xml:space="preserve"> المحتملة التي سيتم إطلاق </w:t>
      </w:r>
      <w:r w:rsidR="00DE67C7" w:rsidRPr="0099383C">
        <w:rPr>
          <w:rStyle w:val="hps"/>
          <w:rFonts w:cs="Simplified Arabic" w:hint="cs"/>
          <w:rtl/>
        </w:rPr>
        <w:t>ونشر</w:t>
      </w:r>
      <w:r w:rsidRPr="0099383C">
        <w:rPr>
          <w:rStyle w:val="hps"/>
          <w:rFonts w:cs="Simplified Arabic"/>
          <w:rtl/>
        </w:rPr>
        <w:t xml:space="preserve"> الكائنات الحية المحورة</w:t>
      </w:r>
      <w:r w:rsidR="00DE67C7" w:rsidRPr="0099383C">
        <w:rPr>
          <w:rStyle w:val="hps"/>
          <w:rFonts w:cs="Simplified Arabic" w:hint="cs"/>
          <w:rtl/>
        </w:rPr>
        <w:t xml:space="preserve"> فيها</w:t>
      </w:r>
      <w:r w:rsidRPr="0099383C">
        <w:rPr>
          <w:rStyle w:val="hps"/>
          <w:rFonts w:cs="Simplified Arabic"/>
          <w:rtl/>
        </w:rPr>
        <w:t xml:space="preserve">)، والتفاعلات بين هذه المتغيرات. </w:t>
      </w:r>
      <w:r w:rsidR="00DE67C7" w:rsidRPr="0099383C">
        <w:rPr>
          <w:rStyle w:val="hps"/>
          <w:rFonts w:cs="Simplified Arabic" w:hint="cs"/>
          <w:rtl/>
        </w:rPr>
        <w:t>وبالتالي</w:t>
      </w:r>
      <w:r w:rsidRPr="0099383C">
        <w:rPr>
          <w:rStyle w:val="hps"/>
          <w:rFonts w:cs="Simplified Arabic"/>
          <w:rtl/>
        </w:rPr>
        <w:t xml:space="preserve">، فإن الآثار الضارة المحتملة التي تسببها الكائنات الحية المحورة على أهداف الحماية ستختلف </w:t>
      </w:r>
      <w:r w:rsidR="00FE1093" w:rsidRPr="0099383C">
        <w:rPr>
          <w:rStyle w:val="hps"/>
          <w:rFonts w:cs="Simplified Arabic" w:hint="cs"/>
          <w:rtl/>
        </w:rPr>
        <w:t>تبعا</w:t>
      </w:r>
      <w:r w:rsidRPr="0099383C">
        <w:rPr>
          <w:rStyle w:val="hps"/>
          <w:rFonts w:cs="Simplified Arabic"/>
          <w:rtl/>
        </w:rPr>
        <w:t xml:space="preserve"> لخصائصها، وكيفية استخدامها، والبيئة التي توجد فيها، وعبر الزمن</w:t>
      </w:r>
      <w:r w:rsidRPr="0099383C">
        <w:rPr>
          <w:rStyle w:val="hps"/>
          <w:rFonts w:cs="Simplified Arabic"/>
        </w:rPr>
        <w:t>.</w:t>
      </w:r>
    </w:p>
    <w:p w14:paraId="37D2FD9B" w14:textId="15FD3CD0" w:rsidR="00BA01CE" w:rsidRPr="0099383C" w:rsidRDefault="00BA01CE" w:rsidP="008F315A">
      <w:pPr>
        <w:pStyle w:val="ListParagraph"/>
        <w:numPr>
          <w:ilvl w:val="0"/>
          <w:numId w:val="27"/>
        </w:numPr>
        <w:tabs>
          <w:tab w:val="left" w:pos="1280"/>
        </w:tabs>
        <w:bidi/>
        <w:spacing w:before="120" w:line="216" w:lineRule="auto"/>
        <w:ind w:hanging="716"/>
        <w:contextualSpacing w:val="0"/>
        <w:rPr>
          <w:rStyle w:val="hps"/>
          <w:rFonts w:cs="Simplified Arabic"/>
          <w:rtl/>
        </w:rPr>
      </w:pPr>
      <w:r w:rsidRPr="0099383C">
        <w:rPr>
          <w:rStyle w:val="hps"/>
          <w:rFonts w:cs="Simplified Arabic"/>
          <w:rtl/>
        </w:rPr>
        <w:t xml:space="preserve">يستخدم نهجا </w:t>
      </w:r>
      <w:r w:rsidRPr="0099383C">
        <w:rPr>
          <w:rStyle w:val="hps"/>
          <w:rFonts w:cs="Simplified Arabic"/>
          <w:b/>
          <w:bCs/>
          <w:i/>
          <w:iCs/>
          <w:rtl/>
        </w:rPr>
        <w:t>مقارنا</w:t>
      </w:r>
      <w:r w:rsidRPr="0099383C">
        <w:rPr>
          <w:rStyle w:val="hps"/>
          <w:rFonts w:cs="Simplified Arabic"/>
          <w:rtl/>
        </w:rPr>
        <w:t>، حيث يتم تقدير مستوى المخاطر من خلال المقارنة مع</w:t>
      </w:r>
      <w:r w:rsidR="00FE1093" w:rsidRPr="0099383C">
        <w:rPr>
          <w:rStyle w:val="hps"/>
          <w:rFonts w:cs="Simplified Arabic" w:hint="cs"/>
          <w:rtl/>
        </w:rPr>
        <w:t xml:space="preserve"> الكائنات المتلقية أو </w:t>
      </w:r>
      <w:r w:rsidR="00941B05" w:rsidRPr="0099383C">
        <w:rPr>
          <w:rStyle w:val="hps"/>
          <w:rFonts w:cs="Simplified Arabic" w:hint="cs"/>
          <w:rtl/>
        </w:rPr>
        <w:t>الأبوية</w:t>
      </w:r>
      <w:r w:rsidRPr="0099383C">
        <w:rPr>
          <w:rStyle w:val="hps"/>
          <w:rFonts w:cs="Simplified Arabic"/>
          <w:rtl/>
        </w:rPr>
        <w:t xml:space="preserve"> </w:t>
      </w:r>
      <w:r w:rsidR="00FE1093" w:rsidRPr="0099383C">
        <w:rPr>
          <w:rStyle w:val="hps"/>
          <w:rFonts w:cs="Simplified Arabic" w:hint="cs"/>
          <w:rtl/>
        </w:rPr>
        <w:t>غير المحورة</w:t>
      </w:r>
      <w:r w:rsidRPr="0099383C">
        <w:rPr>
          <w:rStyle w:val="hps"/>
          <w:rFonts w:cs="Simplified Arabic"/>
          <w:rtl/>
        </w:rPr>
        <w:t xml:space="preserve"> في البيئة المتلقية المحتملة</w:t>
      </w:r>
      <w:r w:rsidR="00802BEB" w:rsidRPr="0099383C">
        <w:rPr>
          <w:rStyle w:val="hps"/>
          <w:rFonts w:cs="Simplified Arabic" w:hint="cs"/>
          <w:rtl/>
        </w:rPr>
        <w:t>.</w:t>
      </w:r>
    </w:p>
    <w:p w14:paraId="3457E240" w14:textId="640F1D15" w:rsidR="00BA01CE" w:rsidRPr="0099383C" w:rsidRDefault="00BA01CE" w:rsidP="008F315A">
      <w:pPr>
        <w:pStyle w:val="ListParagraph"/>
        <w:numPr>
          <w:ilvl w:val="0"/>
          <w:numId w:val="27"/>
        </w:numPr>
        <w:tabs>
          <w:tab w:val="left" w:pos="1280"/>
        </w:tabs>
        <w:bidi/>
        <w:spacing w:before="120" w:line="216" w:lineRule="auto"/>
        <w:ind w:hanging="716"/>
        <w:contextualSpacing w:val="0"/>
        <w:rPr>
          <w:rStyle w:val="hps"/>
          <w:rFonts w:cs="Simplified Arabic"/>
          <w:rtl/>
        </w:rPr>
      </w:pPr>
      <w:r w:rsidRPr="0099383C">
        <w:rPr>
          <w:rStyle w:val="hps"/>
          <w:rFonts w:cs="Simplified Arabic"/>
          <w:rtl/>
        </w:rPr>
        <w:t xml:space="preserve">يتسم </w:t>
      </w:r>
      <w:r w:rsidRPr="0099383C">
        <w:rPr>
          <w:rStyle w:val="hps"/>
          <w:rFonts w:cs="Simplified Arabic"/>
          <w:b/>
          <w:bCs/>
          <w:i/>
          <w:iCs/>
          <w:rtl/>
        </w:rPr>
        <w:t>بالشفافية والتكرار</w:t>
      </w:r>
      <w:r w:rsidRPr="0099383C">
        <w:rPr>
          <w:rStyle w:val="hps"/>
          <w:rFonts w:cs="Simplified Arabic"/>
          <w:rtl/>
        </w:rPr>
        <w:t xml:space="preserve"> عند فحص الاستنتاجات السابقة في ضوء المعلومات الجديدة. </w:t>
      </w:r>
      <w:r w:rsidR="00FE1093" w:rsidRPr="0099383C">
        <w:rPr>
          <w:rStyle w:val="hps"/>
          <w:rFonts w:cs="Simplified Arabic" w:hint="cs"/>
          <w:rtl/>
        </w:rPr>
        <w:t>وبالتالي</w:t>
      </w:r>
      <w:r w:rsidRPr="0099383C">
        <w:rPr>
          <w:rStyle w:val="hps"/>
          <w:rFonts w:cs="Simplified Arabic"/>
          <w:rtl/>
        </w:rPr>
        <w:t xml:space="preserve">، يمكن إعادة النظر في تقييم المخاطر عند ظهور معلومات جديدة أو حدوث تغيير في الظروف يمكن أن </w:t>
      </w:r>
      <w:r w:rsidR="00FE1093" w:rsidRPr="0099383C">
        <w:rPr>
          <w:rStyle w:val="hps"/>
          <w:rFonts w:cs="Simplified Arabic" w:hint="cs"/>
          <w:rtl/>
        </w:rPr>
        <w:t>يؤدي إلى تغيير</w:t>
      </w:r>
      <w:r w:rsidRPr="0099383C">
        <w:rPr>
          <w:rStyle w:val="hps"/>
          <w:rFonts w:cs="Simplified Arabic"/>
          <w:rtl/>
        </w:rPr>
        <w:t xml:space="preserve"> </w:t>
      </w:r>
      <w:r w:rsidR="00FE1093" w:rsidRPr="0099383C">
        <w:rPr>
          <w:rStyle w:val="hps"/>
          <w:rFonts w:cs="Simplified Arabic" w:hint="cs"/>
          <w:rtl/>
        </w:rPr>
        <w:t xml:space="preserve">في </w:t>
      </w:r>
      <w:r w:rsidRPr="0099383C">
        <w:rPr>
          <w:rStyle w:val="hps"/>
          <w:rFonts w:cs="Simplified Arabic"/>
          <w:rtl/>
        </w:rPr>
        <w:t>استنتاجات</w:t>
      </w:r>
      <w:r w:rsidR="00FE1093" w:rsidRPr="0099383C">
        <w:rPr>
          <w:rStyle w:val="hps"/>
          <w:rFonts w:cs="Simplified Arabic" w:hint="cs"/>
          <w:rtl/>
        </w:rPr>
        <w:t xml:space="preserve"> التقييم</w:t>
      </w:r>
      <w:r w:rsidRPr="0099383C">
        <w:rPr>
          <w:rStyle w:val="hps"/>
          <w:rFonts w:cs="Simplified Arabic"/>
        </w:rPr>
        <w:t>.</w:t>
      </w:r>
    </w:p>
    <w:p w14:paraId="2A8F7AE8" w14:textId="2F12A32C" w:rsidR="00BA01CE" w:rsidRPr="0099383C" w:rsidRDefault="00FE1093" w:rsidP="00023BB6">
      <w:pPr>
        <w:tabs>
          <w:tab w:val="left" w:pos="1280"/>
        </w:tabs>
        <w:bidi/>
        <w:spacing w:before="120" w:line="216" w:lineRule="auto"/>
        <w:rPr>
          <w:rStyle w:val="hps"/>
          <w:rFonts w:cs="Simplified Arabic"/>
          <w:rtl/>
        </w:rPr>
      </w:pPr>
      <w:r w:rsidRPr="0099383C">
        <w:rPr>
          <w:rStyle w:val="hps"/>
          <w:rFonts w:cs="Simplified Arabic" w:hint="cs"/>
          <w:rtl/>
        </w:rPr>
        <w:t>وتوجد</w:t>
      </w:r>
      <w:r w:rsidR="00BA01CE" w:rsidRPr="0099383C">
        <w:rPr>
          <w:rStyle w:val="hps"/>
          <w:rFonts w:cs="Simplified Arabic"/>
          <w:rtl/>
        </w:rPr>
        <w:t xml:space="preserve"> بعض </w:t>
      </w:r>
      <w:r w:rsidRPr="0099383C">
        <w:rPr>
          <w:rStyle w:val="hps"/>
          <w:rFonts w:cs="Simplified Arabic" w:hint="cs"/>
          <w:rtl/>
        </w:rPr>
        <w:t>النُهج</w:t>
      </w:r>
      <w:r w:rsidR="00BA01CE" w:rsidRPr="0099383C">
        <w:rPr>
          <w:rStyle w:val="hps"/>
          <w:rFonts w:cs="Simplified Arabic"/>
          <w:rtl/>
        </w:rPr>
        <w:t xml:space="preserve"> الإضافية التي يتم استخدامها أيضا في الممارسة العملية</w:t>
      </w:r>
      <w:r w:rsidR="00802BEB" w:rsidRPr="0099383C">
        <w:rPr>
          <w:rStyle w:val="hps"/>
          <w:rFonts w:cs="Simplified Arabic" w:hint="cs"/>
          <w:rtl/>
        </w:rPr>
        <w:t>؛</w:t>
      </w:r>
      <w:r w:rsidR="00BA01CE" w:rsidRPr="0099383C">
        <w:rPr>
          <w:rStyle w:val="hps"/>
          <w:rFonts w:cs="Simplified Arabic"/>
          <w:rtl/>
        </w:rPr>
        <w:t xml:space="preserve"> </w:t>
      </w:r>
      <w:r w:rsidRPr="0099383C">
        <w:rPr>
          <w:rStyle w:val="hps"/>
          <w:rFonts w:cs="Simplified Arabic" w:hint="cs"/>
          <w:rtl/>
        </w:rPr>
        <w:t xml:space="preserve">وعادة ما </w:t>
      </w:r>
      <w:r w:rsidR="00BA01CE" w:rsidRPr="0099383C">
        <w:rPr>
          <w:rStyle w:val="hps"/>
          <w:rFonts w:cs="Simplified Arabic"/>
          <w:rtl/>
        </w:rPr>
        <w:t>تتضمن ما يلي</w:t>
      </w:r>
      <w:r w:rsidR="00BA01CE" w:rsidRPr="0099383C">
        <w:rPr>
          <w:rStyle w:val="hps"/>
          <w:rFonts w:cs="Simplified Arabic"/>
        </w:rPr>
        <w:t>:</w:t>
      </w:r>
    </w:p>
    <w:p w14:paraId="5D6ADEF6" w14:textId="3CD85913" w:rsidR="00BA01CE" w:rsidRPr="0099383C" w:rsidRDefault="00BA01CE" w:rsidP="008F315A">
      <w:pPr>
        <w:pStyle w:val="ListParagraph"/>
        <w:numPr>
          <w:ilvl w:val="0"/>
          <w:numId w:val="27"/>
        </w:numPr>
        <w:tabs>
          <w:tab w:val="left" w:pos="1280"/>
        </w:tabs>
        <w:bidi/>
        <w:spacing w:before="120" w:line="216" w:lineRule="auto"/>
        <w:ind w:hanging="716"/>
        <w:contextualSpacing w:val="0"/>
        <w:rPr>
          <w:rStyle w:val="hps"/>
          <w:rFonts w:cs="Simplified Arabic"/>
          <w:rtl/>
        </w:rPr>
      </w:pPr>
      <w:r w:rsidRPr="0099383C">
        <w:rPr>
          <w:rStyle w:val="hps"/>
          <w:rFonts w:cs="Simplified Arabic"/>
          <w:rtl/>
        </w:rPr>
        <w:t xml:space="preserve">عندما يكون ذلك مناسبا، </w:t>
      </w:r>
      <w:r w:rsidR="00FE1093" w:rsidRPr="0099383C">
        <w:rPr>
          <w:rStyle w:val="hps"/>
          <w:rFonts w:cs="Simplified Arabic" w:hint="cs"/>
          <w:rtl/>
        </w:rPr>
        <w:t>اتباع</w:t>
      </w:r>
      <w:r w:rsidRPr="0099383C">
        <w:rPr>
          <w:rStyle w:val="hps"/>
          <w:rFonts w:cs="Simplified Arabic"/>
          <w:rtl/>
        </w:rPr>
        <w:t xml:space="preserve"> مبدأ </w:t>
      </w:r>
      <w:r w:rsidRPr="0099383C">
        <w:rPr>
          <w:rStyle w:val="hps"/>
          <w:rFonts w:cs="Simplified Arabic"/>
          <w:b/>
          <w:bCs/>
          <w:i/>
          <w:iCs/>
          <w:rtl/>
        </w:rPr>
        <w:t>خطوة بخطوة</w:t>
      </w:r>
      <w:r w:rsidRPr="0099383C">
        <w:rPr>
          <w:rStyle w:val="hps"/>
          <w:rFonts w:cs="Simplified Arabic"/>
          <w:rtl/>
        </w:rPr>
        <w:t xml:space="preserve">، حيث يتم </w:t>
      </w:r>
      <w:r w:rsidR="00FE1093" w:rsidRPr="0099383C">
        <w:rPr>
          <w:rStyle w:val="hps"/>
          <w:rFonts w:cs="Simplified Arabic" w:hint="cs"/>
          <w:rtl/>
        </w:rPr>
        <w:t>نشر</w:t>
      </w:r>
      <w:r w:rsidRPr="0099383C">
        <w:rPr>
          <w:rStyle w:val="hps"/>
          <w:rFonts w:cs="Simplified Arabic"/>
          <w:rtl/>
        </w:rPr>
        <w:t xml:space="preserve"> الكائنات الحية المحورة </w:t>
      </w:r>
      <w:r w:rsidR="00A5695C" w:rsidRPr="0099383C">
        <w:rPr>
          <w:rStyle w:val="hps"/>
          <w:rFonts w:cs="Simplified Arabic" w:hint="cs"/>
          <w:rtl/>
        </w:rPr>
        <w:t>بصورة تكرارية</w:t>
      </w:r>
      <w:r w:rsidRPr="0099383C">
        <w:rPr>
          <w:rStyle w:val="hps"/>
          <w:rFonts w:cs="Simplified Arabic"/>
          <w:rtl/>
        </w:rPr>
        <w:t xml:space="preserve"> </w:t>
      </w:r>
      <w:r w:rsidR="00A5695C" w:rsidRPr="0099383C">
        <w:rPr>
          <w:rStyle w:val="hps"/>
          <w:rFonts w:cs="Simplified Arabic" w:hint="cs"/>
          <w:rtl/>
        </w:rPr>
        <w:t xml:space="preserve">عبر </w:t>
      </w:r>
      <w:r w:rsidRPr="0099383C">
        <w:rPr>
          <w:rStyle w:val="hps"/>
          <w:rFonts w:cs="Simplified Arabic"/>
          <w:rtl/>
        </w:rPr>
        <w:t>مراحل متعددة، حيث تنطوي كل مرحلة</w:t>
      </w:r>
      <w:r w:rsidR="00A5695C" w:rsidRPr="0099383C">
        <w:rPr>
          <w:rStyle w:val="hps"/>
          <w:rFonts w:cs="Simplified Arabic" w:hint="cs"/>
          <w:rtl/>
        </w:rPr>
        <w:t xml:space="preserve"> منها</w:t>
      </w:r>
      <w:r w:rsidRPr="0099383C">
        <w:rPr>
          <w:rStyle w:val="hps"/>
          <w:rFonts w:cs="Simplified Arabic"/>
          <w:rtl/>
        </w:rPr>
        <w:t xml:space="preserve"> على نطاق مكاني وزماني أكبر </w:t>
      </w:r>
      <w:r w:rsidR="00A5695C" w:rsidRPr="0099383C">
        <w:rPr>
          <w:rStyle w:val="hps"/>
          <w:rFonts w:cs="Simplified Arabic" w:hint="cs"/>
          <w:rtl/>
        </w:rPr>
        <w:t>وحد</w:t>
      </w:r>
      <w:r w:rsidR="00BB1D52" w:rsidRPr="0099383C">
        <w:rPr>
          <w:rStyle w:val="hps"/>
          <w:rFonts w:cs="Simplified Arabic" w:hint="cs"/>
          <w:rtl/>
        </w:rPr>
        <w:t>ّ</w:t>
      </w:r>
      <w:r w:rsidRPr="0099383C">
        <w:rPr>
          <w:rStyle w:val="hps"/>
          <w:rFonts w:cs="Simplified Arabic"/>
          <w:rtl/>
        </w:rPr>
        <w:t xml:space="preserve"> أعلى من التعرض للإنسان أو الحيوان أو البيئة</w:t>
      </w:r>
      <w:r w:rsidR="00A5695C" w:rsidRPr="0099383C">
        <w:rPr>
          <w:rStyle w:val="hps"/>
          <w:rFonts w:cs="Simplified Arabic" w:hint="cs"/>
          <w:rtl/>
        </w:rPr>
        <w:t xml:space="preserve"> والواقعية</w:t>
      </w:r>
      <w:r w:rsidRPr="0099383C">
        <w:rPr>
          <w:rStyle w:val="hps"/>
          <w:rFonts w:cs="Simplified Arabic"/>
          <w:rtl/>
        </w:rPr>
        <w:t xml:space="preserve">. </w:t>
      </w:r>
      <w:r w:rsidR="00A5695C" w:rsidRPr="0099383C">
        <w:rPr>
          <w:rStyle w:val="hps"/>
          <w:rFonts w:cs="Simplified Arabic" w:hint="cs"/>
          <w:rtl/>
        </w:rPr>
        <w:t>ومن شأن</w:t>
      </w:r>
      <w:r w:rsidRPr="0099383C">
        <w:rPr>
          <w:rStyle w:val="hps"/>
          <w:rFonts w:cs="Simplified Arabic"/>
          <w:rtl/>
        </w:rPr>
        <w:t xml:space="preserve"> المعلومات ذات الصلة التي يتم جمعها في ظل ظروف خاضعة للرقابة والاحتواء أن توفر </w:t>
      </w:r>
      <w:r w:rsidR="00A5695C" w:rsidRPr="0099383C">
        <w:rPr>
          <w:rStyle w:val="hps"/>
          <w:rFonts w:cs="Simplified Arabic" w:hint="cs"/>
          <w:rtl/>
        </w:rPr>
        <w:t>التأكيد</w:t>
      </w:r>
      <w:r w:rsidRPr="0099383C">
        <w:rPr>
          <w:rStyle w:val="hps"/>
          <w:rFonts w:cs="Simplified Arabic"/>
          <w:rtl/>
        </w:rPr>
        <w:t xml:space="preserve"> </w:t>
      </w:r>
      <w:r w:rsidR="00A5695C" w:rsidRPr="0099383C">
        <w:rPr>
          <w:rStyle w:val="hps"/>
          <w:rFonts w:cs="Simplified Arabic" w:hint="cs"/>
          <w:rtl/>
        </w:rPr>
        <w:t>على</w:t>
      </w:r>
      <w:r w:rsidRPr="0099383C">
        <w:rPr>
          <w:rStyle w:val="hps"/>
          <w:rFonts w:cs="Simplified Arabic"/>
          <w:rtl/>
        </w:rPr>
        <w:t xml:space="preserve"> أن الكائنات الحية المحورة يمكنها </w:t>
      </w:r>
      <w:r w:rsidR="00A5695C" w:rsidRPr="0099383C">
        <w:rPr>
          <w:rStyle w:val="hps"/>
          <w:rFonts w:cs="Simplified Arabic" w:hint="cs"/>
          <w:rtl/>
        </w:rPr>
        <w:t>الانتقال</w:t>
      </w:r>
      <w:r w:rsidRPr="0099383C">
        <w:rPr>
          <w:rStyle w:val="hps"/>
          <w:rFonts w:cs="Simplified Arabic"/>
          <w:rtl/>
        </w:rPr>
        <w:t xml:space="preserve"> بأمان إلى مرحلة الاختبار والإطلاق </w:t>
      </w:r>
      <w:r w:rsidRPr="0099383C">
        <w:rPr>
          <w:rStyle w:val="hps"/>
          <w:rFonts w:cs="Simplified Arabic"/>
          <w:rtl/>
        </w:rPr>
        <w:lastRenderedPageBreak/>
        <w:t>التالية</w:t>
      </w:r>
      <w:r w:rsidRPr="0099383C">
        <w:rPr>
          <w:rStyle w:val="hps"/>
          <w:rFonts w:cs="Simplified Arabic"/>
        </w:rPr>
        <w:t xml:space="preserve"> </w:t>
      </w:r>
      <w:r w:rsidR="00A5695C" w:rsidRPr="0099383C">
        <w:rPr>
          <w:rStyle w:val="hps"/>
          <w:rFonts w:cs="Simplified Arabic" w:hint="cs"/>
          <w:rtl/>
        </w:rPr>
        <w:t>(</w:t>
      </w:r>
      <w:r w:rsidR="008B2B77" w:rsidRPr="0099383C">
        <w:rPr>
          <w:rStyle w:val="hps"/>
          <w:rFonts w:cs="Simplified Arabic" w:hint="cs"/>
          <w:rtl/>
        </w:rPr>
        <w:t xml:space="preserve">دراسات </w:t>
      </w:r>
      <w:r w:rsidR="008B2B77" w:rsidRPr="0099383C">
        <w:rPr>
          <w:rStyle w:val="hps"/>
          <w:rFonts w:cs="Simplified Arabic"/>
          <w:lang w:val="en-US"/>
        </w:rPr>
        <w:t>Hayes and others, 2018a</w:t>
      </w:r>
      <w:r w:rsidR="00A5695C" w:rsidRPr="0099383C">
        <w:rPr>
          <w:rStyle w:val="hps"/>
          <w:rFonts w:cs="Simplified Arabic" w:hint="cs"/>
          <w:rtl/>
          <w:lang w:val="en-US"/>
        </w:rPr>
        <w:t xml:space="preserve">؛ </w:t>
      </w:r>
      <w:r w:rsidR="008B2B77" w:rsidRPr="0099383C">
        <w:rPr>
          <w:rStyle w:val="hps"/>
          <w:rFonts w:cs="Simplified Arabic"/>
          <w:lang w:val="en-US"/>
        </w:rPr>
        <w:t>James and others, 2018</w:t>
      </w:r>
      <w:r w:rsidR="00A5695C" w:rsidRPr="0099383C">
        <w:rPr>
          <w:rStyle w:val="hps"/>
          <w:rFonts w:cs="Simplified Arabic" w:hint="cs"/>
          <w:rtl/>
          <w:lang w:val="en-US"/>
        </w:rPr>
        <w:t>؛</w:t>
      </w:r>
      <w:r w:rsidR="00802BEB" w:rsidRPr="0099383C">
        <w:rPr>
          <w:rStyle w:val="hps"/>
          <w:rFonts w:cs="Simplified Arabic"/>
          <w:rtl/>
          <w:lang w:val="en-US"/>
        </w:rPr>
        <w:t xml:space="preserve"> </w:t>
      </w:r>
      <w:r w:rsidR="008B2B77" w:rsidRPr="0099383C">
        <w:rPr>
          <w:rStyle w:val="hps"/>
          <w:rFonts w:cs="Simplified Arabic"/>
          <w:lang w:val="en-US"/>
        </w:rPr>
        <w:t xml:space="preserve">NASEM, </w:t>
      </w:r>
      <w:proofErr w:type="gramStart"/>
      <w:r w:rsidR="008B2B77" w:rsidRPr="0099383C">
        <w:rPr>
          <w:rStyle w:val="hps"/>
          <w:rFonts w:cs="Simplified Arabic"/>
          <w:lang w:val="en-US"/>
        </w:rPr>
        <w:t>2016</w:t>
      </w:r>
      <w:r w:rsidR="00802BEB" w:rsidRPr="0099383C">
        <w:rPr>
          <w:rStyle w:val="hps"/>
          <w:rFonts w:cs="Simplified Arabic" w:hint="cs"/>
          <w:rtl/>
          <w:lang w:val="en-US"/>
        </w:rPr>
        <w:t xml:space="preserve">؛ </w:t>
      </w:r>
      <w:r w:rsidR="00A5695C" w:rsidRPr="0099383C">
        <w:rPr>
          <w:rStyle w:val="hps"/>
          <w:rFonts w:cs="Simplified Arabic" w:hint="cs"/>
          <w:rtl/>
          <w:lang w:val="en-US"/>
        </w:rPr>
        <w:t xml:space="preserve"> </w:t>
      </w:r>
      <w:r w:rsidR="008B2B77" w:rsidRPr="0099383C">
        <w:rPr>
          <w:rStyle w:val="hps"/>
          <w:rFonts w:cs="Simplified Arabic"/>
          <w:lang w:val="en-US"/>
        </w:rPr>
        <w:t>WHO</w:t>
      </w:r>
      <w:proofErr w:type="gramEnd"/>
      <w:r w:rsidR="008B2B77" w:rsidRPr="0099383C">
        <w:rPr>
          <w:rStyle w:val="hps"/>
          <w:rFonts w:cs="Simplified Arabic"/>
          <w:lang w:val="en-US"/>
        </w:rPr>
        <w:t>, 2021</w:t>
      </w:r>
      <w:r w:rsidR="00802BEB" w:rsidRPr="0099383C">
        <w:rPr>
          <w:rStyle w:val="hps"/>
          <w:rFonts w:cs="Simplified Arabic" w:hint="cs"/>
          <w:rtl/>
          <w:lang w:val="en-US"/>
        </w:rPr>
        <w:t>).</w:t>
      </w:r>
    </w:p>
    <w:p w14:paraId="67F8648C" w14:textId="2F8FC173" w:rsidR="00BA01CE" w:rsidRPr="0099383C" w:rsidRDefault="00251D3E" w:rsidP="008F315A">
      <w:pPr>
        <w:pStyle w:val="ListParagraph"/>
        <w:numPr>
          <w:ilvl w:val="0"/>
          <w:numId w:val="27"/>
        </w:numPr>
        <w:tabs>
          <w:tab w:val="left" w:pos="1280"/>
        </w:tabs>
        <w:bidi/>
        <w:spacing w:before="120" w:line="216" w:lineRule="auto"/>
        <w:ind w:hanging="716"/>
        <w:contextualSpacing w:val="0"/>
        <w:rPr>
          <w:rStyle w:val="hps"/>
          <w:rFonts w:cs="Simplified Arabic"/>
          <w:rtl/>
        </w:rPr>
      </w:pPr>
      <w:r w:rsidRPr="0099383C">
        <w:rPr>
          <w:rStyle w:val="hps"/>
          <w:rFonts w:cs="Simplified Arabic" w:hint="cs"/>
          <w:rtl/>
        </w:rPr>
        <w:t>أخذ الدراية بعين الاعتبار</w:t>
      </w:r>
      <w:r w:rsidR="00BA01CE" w:rsidRPr="0099383C">
        <w:rPr>
          <w:rStyle w:val="hps"/>
          <w:rFonts w:cs="Simplified Arabic"/>
          <w:rtl/>
        </w:rPr>
        <w:t>، لأنه</w:t>
      </w:r>
      <w:r w:rsidRPr="0099383C">
        <w:rPr>
          <w:rStyle w:val="hps"/>
          <w:rFonts w:cs="Simplified Arabic" w:hint="cs"/>
          <w:rtl/>
        </w:rPr>
        <w:t>ا</w:t>
      </w:r>
      <w:r w:rsidR="00BA01CE" w:rsidRPr="0099383C">
        <w:rPr>
          <w:rStyle w:val="hps"/>
          <w:rFonts w:cs="Simplified Arabic"/>
          <w:rtl/>
        </w:rPr>
        <w:t xml:space="preserve"> </w:t>
      </w:r>
      <w:r w:rsidRPr="0099383C">
        <w:rPr>
          <w:rStyle w:val="hps"/>
          <w:rFonts w:cs="Simplified Arabic" w:hint="cs"/>
          <w:rtl/>
        </w:rPr>
        <w:t>تؤدي</w:t>
      </w:r>
      <w:r w:rsidR="00BA01CE" w:rsidRPr="0099383C">
        <w:rPr>
          <w:rStyle w:val="hps"/>
          <w:rFonts w:cs="Simplified Arabic"/>
          <w:rtl/>
        </w:rPr>
        <w:t xml:space="preserve"> </w:t>
      </w:r>
      <w:r w:rsidRPr="0099383C">
        <w:rPr>
          <w:rStyle w:val="hps"/>
          <w:rFonts w:cs="Simplified Arabic" w:hint="cs"/>
          <w:rtl/>
        </w:rPr>
        <w:t>دورا رئيسيا</w:t>
      </w:r>
      <w:r w:rsidR="00BA01CE" w:rsidRPr="0099383C">
        <w:rPr>
          <w:rStyle w:val="hps"/>
          <w:rFonts w:cs="Simplified Arabic"/>
          <w:rtl/>
        </w:rPr>
        <w:t xml:space="preserve"> في تحديد سياق تقييم المخاطر (</w:t>
      </w:r>
      <w:r w:rsidR="00F741E2" w:rsidRPr="0099383C">
        <w:t>OECD</w:t>
      </w:r>
      <w:r w:rsidR="00F741E2">
        <w:rPr>
          <w:rStyle w:val="hps"/>
          <w:rFonts w:cs="Simplified Arabic"/>
        </w:rPr>
        <w:t>, 2023</w:t>
      </w:r>
      <w:r w:rsidR="00BA01CE" w:rsidRPr="0099383C">
        <w:rPr>
          <w:rStyle w:val="hps"/>
          <w:rFonts w:cs="Simplified Arabic"/>
          <w:rtl/>
        </w:rPr>
        <w:t xml:space="preserve">). وتنشأ </w:t>
      </w:r>
      <w:r w:rsidRPr="0099383C">
        <w:rPr>
          <w:rStyle w:val="hps"/>
          <w:rFonts w:cs="Simplified Arabic" w:hint="cs"/>
          <w:rtl/>
        </w:rPr>
        <w:t>الدراية</w:t>
      </w:r>
      <w:r w:rsidR="00BA01CE" w:rsidRPr="0099383C">
        <w:rPr>
          <w:rStyle w:val="hps"/>
          <w:rFonts w:cs="Simplified Arabic"/>
          <w:rtl/>
        </w:rPr>
        <w:t xml:space="preserve"> من المعرفة والخبرة </w:t>
      </w:r>
      <w:r w:rsidRPr="0099383C">
        <w:rPr>
          <w:rStyle w:val="hps"/>
          <w:rFonts w:cs="Simplified Arabic" w:hint="cs"/>
          <w:rtl/>
        </w:rPr>
        <w:t>بالسمات البيولوجية</w:t>
      </w:r>
      <w:r w:rsidR="00BA01CE" w:rsidRPr="0099383C">
        <w:rPr>
          <w:rStyle w:val="hps"/>
          <w:rFonts w:cs="Simplified Arabic"/>
          <w:rtl/>
        </w:rPr>
        <w:t xml:space="preserve"> </w:t>
      </w:r>
      <w:r w:rsidRPr="0099383C">
        <w:rPr>
          <w:rStyle w:val="hps"/>
          <w:rFonts w:cs="Simplified Arabic" w:hint="cs"/>
          <w:rtl/>
        </w:rPr>
        <w:t>ل</w:t>
      </w:r>
      <w:r w:rsidR="00BA01CE" w:rsidRPr="0099383C">
        <w:rPr>
          <w:rStyle w:val="hps"/>
          <w:rFonts w:cs="Simplified Arabic"/>
          <w:rtl/>
        </w:rPr>
        <w:t>لكائنات غير الحية المحورة، والسم</w:t>
      </w:r>
      <w:r w:rsidRPr="0099383C">
        <w:rPr>
          <w:rStyle w:val="hps"/>
          <w:rFonts w:cs="Simplified Arabic" w:hint="cs"/>
          <w:rtl/>
        </w:rPr>
        <w:t>ة</w:t>
      </w:r>
      <w:r w:rsidR="00BA01CE" w:rsidRPr="0099383C">
        <w:rPr>
          <w:rStyle w:val="hps"/>
          <w:rFonts w:cs="Simplified Arabic"/>
          <w:rtl/>
        </w:rPr>
        <w:t xml:space="preserve"> المدخلة، والبيئة المتلقية </w:t>
      </w:r>
      <w:r w:rsidR="00C6126F" w:rsidRPr="0099383C">
        <w:t>(OECD,</w:t>
      </w:r>
      <w:r w:rsidR="00F741E2">
        <w:t> </w:t>
      </w:r>
      <w:r w:rsidR="00C6126F" w:rsidRPr="0099383C">
        <w:t>1993)</w:t>
      </w:r>
      <w:r w:rsidR="00B15D46" w:rsidRPr="0099383C">
        <w:rPr>
          <w:rStyle w:val="hps"/>
          <w:rFonts w:cs="Simplified Arabic" w:hint="cs"/>
          <w:rtl/>
        </w:rPr>
        <w:t>.</w:t>
      </w:r>
    </w:p>
    <w:p w14:paraId="1AFEFFFA" w14:textId="1065B8C8" w:rsidR="00814394" w:rsidRPr="0099383C" w:rsidRDefault="00BA01CE" w:rsidP="008F315A">
      <w:pPr>
        <w:pStyle w:val="ListParagraph"/>
        <w:numPr>
          <w:ilvl w:val="0"/>
          <w:numId w:val="27"/>
        </w:numPr>
        <w:tabs>
          <w:tab w:val="left" w:pos="1280"/>
        </w:tabs>
        <w:bidi/>
        <w:spacing w:before="120" w:line="216" w:lineRule="auto"/>
        <w:ind w:hanging="716"/>
        <w:contextualSpacing w:val="0"/>
        <w:rPr>
          <w:rStyle w:val="hps"/>
          <w:rFonts w:cs="Simplified Arabic"/>
          <w:rtl/>
        </w:rPr>
      </w:pPr>
      <w:r w:rsidRPr="0099383C">
        <w:rPr>
          <w:rStyle w:val="hps"/>
          <w:rFonts w:cs="Simplified Arabic"/>
          <w:rtl/>
        </w:rPr>
        <w:t xml:space="preserve">تقييم فرضيات المخاطر في نظام اختبار </w:t>
      </w:r>
      <w:r w:rsidR="00ED4E65" w:rsidRPr="0099383C">
        <w:rPr>
          <w:rStyle w:val="hps"/>
          <w:rFonts w:cs="Simplified Arabic" w:hint="cs"/>
          <w:b/>
          <w:bCs/>
          <w:i/>
          <w:iCs/>
          <w:rtl/>
        </w:rPr>
        <w:t>طبقي</w:t>
      </w:r>
      <w:r w:rsidRPr="0099383C">
        <w:rPr>
          <w:rStyle w:val="hps"/>
          <w:rFonts w:cs="Simplified Arabic"/>
          <w:rtl/>
        </w:rPr>
        <w:t xml:space="preserve"> لأن احتمال اكتشاف المخاطر المحتملة أعلى في دراسات المستوى الأدنى التي يتم التحكم فيها </w:t>
      </w:r>
      <w:r w:rsidR="00D67D25" w:rsidRPr="0099383C">
        <w:rPr>
          <w:rStyle w:val="hps"/>
          <w:rFonts w:cs="Simplified Arabic" w:hint="cs"/>
          <w:rtl/>
        </w:rPr>
        <w:t>بصورة جيدة</w:t>
      </w:r>
      <w:r w:rsidRPr="0099383C">
        <w:rPr>
          <w:rStyle w:val="hps"/>
          <w:rFonts w:cs="Simplified Arabic"/>
          <w:rtl/>
        </w:rPr>
        <w:t xml:space="preserve"> مقارنة بالدراسات الميدانية الأكثر </w:t>
      </w:r>
      <w:r w:rsidR="00D67D25" w:rsidRPr="0099383C">
        <w:rPr>
          <w:rStyle w:val="hps"/>
          <w:rFonts w:cs="Simplified Arabic" w:hint="cs"/>
          <w:rtl/>
        </w:rPr>
        <w:t>تعقيدا</w:t>
      </w:r>
      <w:r w:rsidRPr="0099383C">
        <w:rPr>
          <w:rStyle w:val="hps"/>
          <w:rFonts w:cs="Simplified Arabic"/>
          <w:rtl/>
        </w:rPr>
        <w:t xml:space="preserve"> (</w:t>
      </w:r>
      <w:r w:rsidR="00C6126F" w:rsidRPr="0099383C">
        <w:rPr>
          <w:rStyle w:val="hps"/>
          <w:rFonts w:cs="Simplified Arabic" w:hint="cs"/>
          <w:rtl/>
          <w:lang w:val="en-US"/>
        </w:rPr>
        <w:t xml:space="preserve">دراسة </w:t>
      </w:r>
      <w:proofErr w:type="spellStart"/>
      <w:r w:rsidR="00C6126F" w:rsidRPr="0099383C">
        <w:rPr>
          <w:rStyle w:val="hps"/>
          <w:rFonts w:cs="Simplified Arabic"/>
          <w:lang w:val="en-US"/>
        </w:rPr>
        <w:t>Sanvido</w:t>
      </w:r>
      <w:proofErr w:type="spellEnd"/>
      <w:r w:rsidR="00C6126F" w:rsidRPr="0099383C">
        <w:rPr>
          <w:rStyle w:val="hps"/>
          <w:rFonts w:cs="Simplified Arabic"/>
          <w:lang w:val="en-US"/>
        </w:rPr>
        <w:t> and others</w:t>
      </w:r>
      <w:r w:rsidR="0099383C" w:rsidRPr="0099383C">
        <w:rPr>
          <w:rStyle w:val="hps"/>
          <w:rFonts w:cs="Simplified Arabic"/>
          <w:lang w:val="en-US"/>
        </w:rPr>
        <w:t>, </w:t>
      </w:r>
      <w:proofErr w:type="gramStart"/>
      <w:r w:rsidR="0099383C" w:rsidRPr="0099383C">
        <w:rPr>
          <w:rStyle w:val="hps"/>
          <w:rFonts w:cs="Simplified Arabic"/>
          <w:lang w:val="en-US"/>
        </w:rPr>
        <w:t>2012</w:t>
      </w:r>
      <w:r w:rsidR="00C6126F" w:rsidRPr="0099383C">
        <w:rPr>
          <w:rStyle w:val="hps"/>
          <w:rFonts w:cs="Simplified Arabic" w:hint="cs"/>
          <w:rtl/>
          <w:lang w:val="en-US"/>
        </w:rPr>
        <w:t xml:space="preserve"> </w:t>
      </w:r>
      <w:r w:rsidR="00B15D46" w:rsidRPr="0099383C">
        <w:rPr>
          <w:rStyle w:val="hps"/>
          <w:rFonts w:cs="Simplified Arabic" w:hint="cs"/>
          <w:rtl/>
        </w:rPr>
        <w:t>؛</w:t>
      </w:r>
      <w:proofErr w:type="gramEnd"/>
      <w:r w:rsidR="00B15D46" w:rsidRPr="0099383C">
        <w:rPr>
          <w:rStyle w:val="hps"/>
          <w:rFonts w:cs="Simplified Arabic" w:hint="cs"/>
          <w:rtl/>
        </w:rPr>
        <w:t xml:space="preserve"> </w:t>
      </w:r>
      <w:r w:rsidR="00B15D46" w:rsidRPr="0099383C">
        <w:rPr>
          <w:rStyle w:val="hps"/>
          <w:rFonts w:cs="Simplified Arabic"/>
          <w:rtl/>
        </w:rPr>
        <w:t xml:space="preserve">انظر القسم </w:t>
      </w:r>
      <w:r w:rsidR="00B15D46" w:rsidRPr="0099383C">
        <w:rPr>
          <w:rStyle w:val="hps"/>
          <w:rFonts w:cs="Simplified Arabic"/>
          <w:lang w:val="en-US"/>
        </w:rPr>
        <w:t>4</w:t>
      </w:r>
      <w:r w:rsidR="00B15D46" w:rsidRPr="0099383C">
        <w:rPr>
          <w:rStyle w:val="hps"/>
          <w:rFonts w:cs="Simplified Arabic" w:hint="cs"/>
          <w:rtl/>
          <w:lang w:val="en-US"/>
        </w:rPr>
        <w:t>-</w:t>
      </w:r>
      <w:r w:rsidR="00B15D46" w:rsidRPr="0099383C">
        <w:rPr>
          <w:rStyle w:val="hps"/>
          <w:rFonts w:cs="Simplified Arabic"/>
          <w:lang w:val="en-US"/>
        </w:rPr>
        <w:t>2</w:t>
      </w:r>
      <w:r w:rsidR="00B15D46" w:rsidRPr="0099383C">
        <w:rPr>
          <w:rStyle w:val="hps"/>
          <w:rFonts w:cs="Simplified Arabic" w:hint="cs"/>
          <w:rtl/>
          <w:lang w:val="en-US"/>
        </w:rPr>
        <w:t>-</w:t>
      </w:r>
      <w:r w:rsidR="00B15D46" w:rsidRPr="0099383C">
        <w:rPr>
          <w:rStyle w:val="hps"/>
          <w:rFonts w:cs="Simplified Arabic"/>
          <w:lang w:val="en-US"/>
        </w:rPr>
        <w:t>4</w:t>
      </w:r>
      <w:r w:rsidR="00B15D46" w:rsidRPr="0099383C">
        <w:rPr>
          <w:rStyle w:val="hps"/>
          <w:rFonts w:cs="Simplified Arabic" w:hint="cs"/>
          <w:rtl/>
        </w:rPr>
        <w:t>). وباستخدام</w:t>
      </w:r>
      <w:r w:rsidRPr="0099383C">
        <w:rPr>
          <w:rStyle w:val="hps"/>
          <w:rFonts w:cs="Simplified Arabic"/>
          <w:rtl/>
        </w:rPr>
        <w:t xml:space="preserve"> هذا النهج، يتم إجراء الاختبارات في البداية لتمثيل أسوأ سيناريوهات التعرض و/أو العواقب ثم </w:t>
      </w:r>
      <w:r w:rsidR="00D67D25" w:rsidRPr="0099383C">
        <w:rPr>
          <w:rStyle w:val="hps"/>
          <w:rFonts w:cs="Simplified Arabic" w:hint="cs"/>
          <w:rtl/>
        </w:rPr>
        <w:t>يتم تدريجيا جعلها</w:t>
      </w:r>
      <w:r w:rsidRPr="0099383C">
        <w:rPr>
          <w:rStyle w:val="hps"/>
          <w:rFonts w:cs="Simplified Arabic"/>
          <w:rtl/>
        </w:rPr>
        <w:t xml:space="preserve"> أكثر واقعية، حسب الاقتضاء. ومن خلال القيام بذلك، يتم تقييم المخاطر ضمن مستويات مختلفة تتطور من</w:t>
      </w:r>
      <w:r w:rsidR="00D67D25" w:rsidRPr="0099383C">
        <w:rPr>
          <w:rStyle w:val="hps"/>
          <w:rFonts w:cs="Simplified Arabic" w:hint="cs"/>
          <w:rtl/>
        </w:rPr>
        <w:t xml:space="preserve"> ظروف أسوأ سيناريو</w:t>
      </w:r>
      <w:r w:rsidRPr="0099383C">
        <w:rPr>
          <w:rStyle w:val="hps"/>
          <w:rFonts w:cs="Simplified Arabic"/>
          <w:rtl/>
        </w:rPr>
        <w:t xml:space="preserve"> </w:t>
      </w:r>
      <w:r w:rsidR="00DC62C3" w:rsidRPr="0099383C">
        <w:rPr>
          <w:rStyle w:val="hps"/>
          <w:rFonts w:cs="Simplified Arabic" w:hint="cs"/>
          <w:rtl/>
        </w:rPr>
        <w:t>للتعرض</w:t>
      </w:r>
      <w:r w:rsidR="00D67D25" w:rsidRPr="0099383C">
        <w:rPr>
          <w:rStyle w:val="hps"/>
          <w:rFonts w:cs="Simplified Arabic" w:hint="cs"/>
          <w:rtl/>
        </w:rPr>
        <w:t xml:space="preserve"> و/أو</w:t>
      </w:r>
      <w:r w:rsidRPr="0099383C">
        <w:rPr>
          <w:rStyle w:val="hps"/>
          <w:rFonts w:cs="Simplified Arabic"/>
          <w:rtl/>
        </w:rPr>
        <w:t xml:space="preserve"> العواقب (على سبيل المثال، في إطار بيئات </w:t>
      </w:r>
      <w:r w:rsidR="00DC62C3" w:rsidRPr="0099383C">
        <w:rPr>
          <w:rStyle w:val="hps"/>
          <w:rFonts w:cs="Simplified Arabic" w:hint="cs"/>
          <w:rtl/>
        </w:rPr>
        <w:t>مخبرية</w:t>
      </w:r>
      <w:r w:rsidRPr="0099383C">
        <w:rPr>
          <w:rStyle w:val="hps"/>
          <w:rFonts w:cs="Simplified Arabic"/>
          <w:rtl/>
        </w:rPr>
        <w:t xml:space="preserve"> خاضعة لرقابة شديدة) إلى سيناريوهات أكثر معقولية (على سبيل المثال، في ظل ظروف شبه ميدانية أو ميدانية). و</w:t>
      </w:r>
      <w:r w:rsidR="00DC62C3" w:rsidRPr="0099383C">
        <w:rPr>
          <w:rStyle w:val="hps"/>
          <w:rFonts w:cs="Simplified Arabic" w:hint="cs"/>
          <w:rtl/>
        </w:rPr>
        <w:t xml:space="preserve">يتمثل </w:t>
      </w:r>
      <w:r w:rsidRPr="0099383C">
        <w:rPr>
          <w:rStyle w:val="hps"/>
          <w:rFonts w:cs="Simplified Arabic"/>
          <w:rtl/>
        </w:rPr>
        <w:t xml:space="preserve">الأساس المنطقي </w:t>
      </w:r>
      <w:r w:rsidR="00DC62C3" w:rsidRPr="0099383C">
        <w:rPr>
          <w:rStyle w:val="hps"/>
          <w:rFonts w:cs="Simplified Arabic" w:hint="cs"/>
          <w:rtl/>
        </w:rPr>
        <w:t>وراء</w:t>
      </w:r>
      <w:r w:rsidRPr="0099383C">
        <w:rPr>
          <w:rStyle w:val="hps"/>
          <w:rFonts w:cs="Simplified Arabic"/>
          <w:rtl/>
        </w:rPr>
        <w:t xml:space="preserve"> ذلك </w:t>
      </w:r>
      <w:r w:rsidR="00DC62C3" w:rsidRPr="0099383C">
        <w:rPr>
          <w:rStyle w:val="hps"/>
          <w:rFonts w:cs="Simplified Arabic" w:hint="cs"/>
          <w:rtl/>
        </w:rPr>
        <w:t>في</w:t>
      </w:r>
      <w:r w:rsidRPr="0099383C">
        <w:rPr>
          <w:rStyle w:val="hps"/>
          <w:rFonts w:cs="Simplified Arabic"/>
          <w:rtl/>
        </w:rPr>
        <w:t xml:space="preserve"> أنه عندما تكون المخاطر مقبولة في ظل ظروف</w:t>
      </w:r>
      <w:r w:rsidR="00DC62C3" w:rsidRPr="0099383C">
        <w:rPr>
          <w:rStyle w:val="hps"/>
          <w:rFonts w:cs="Simplified Arabic" w:hint="cs"/>
          <w:rtl/>
        </w:rPr>
        <w:t xml:space="preserve"> تعرض عال</w:t>
      </w:r>
      <w:r w:rsidRPr="0099383C">
        <w:rPr>
          <w:rStyle w:val="hps"/>
          <w:rFonts w:cs="Simplified Arabic"/>
          <w:rtl/>
        </w:rPr>
        <w:t>، فإنها ستكون مقبولة أيضا عند مستويات تعرض أكثر واقعية</w:t>
      </w:r>
      <w:r w:rsidR="00B15D46" w:rsidRPr="0099383C">
        <w:rPr>
          <w:rStyle w:val="hps"/>
          <w:rFonts w:cs="Simplified Arabic" w:hint="cs"/>
          <w:rtl/>
        </w:rPr>
        <w:t xml:space="preserve">؛ </w:t>
      </w:r>
      <w:r w:rsidRPr="0099383C">
        <w:rPr>
          <w:rStyle w:val="hps"/>
          <w:rFonts w:cs="Simplified Arabic"/>
          <w:rtl/>
        </w:rPr>
        <w:t xml:space="preserve">على سبيل المثال، إذا كان اختبار السمية في مختبر بجرعات عالية يشير إلى عدم وجود سمية، </w:t>
      </w:r>
      <w:r w:rsidR="00DC62C3" w:rsidRPr="0099383C">
        <w:rPr>
          <w:rStyle w:val="hps"/>
          <w:rFonts w:cs="Simplified Arabic" w:hint="cs"/>
          <w:rtl/>
        </w:rPr>
        <w:t>فإنها لا</w:t>
      </w:r>
      <w:r w:rsidRPr="0099383C">
        <w:rPr>
          <w:rStyle w:val="hps"/>
          <w:rFonts w:cs="Simplified Arabic"/>
          <w:rtl/>
        </w:rPr>
        <w:t xml:space="preserve"> توجد حاجة </w:t>
      </w:r>
      <w:r w:rsidR="00DC62C3" w:rsidRPr="0099383C">
        <w:rPr>
          <w:rStyle w:val="hps"/>
          <w:rFonts w:cs="Simplified Arabic" w:hint="cs"/>
          <w:rtl/>
        </w:rPr>
        <w:t xml:space="preserve">إلى </w:t>
      </w:r>
      <w:r w:rsidRPr="0099383C">
        <w:rPr>
          <w:rStyle w:val="hps"/>
          <w:rFonts w:cs="Simplified Arabic"/>
          <w:rtl/>
        </w:rPr>
        <w:t xml:space="preserve">إجراء مزيد من الاختبارات على </w:t>
      </w:r>
      <w:r w:rsidR="00814394" w:rsidRPr="0099383C">
        <w:rPr>
          <w:rStyle w:val="hps"/>
          <w:rFonts w:cs="Simplified Arabic" w:hint="cs"/>
          <w:rtl/>
        </w:rPr>
        <w:t>نطاقات أوسع تكون فيها</w:t>
      </w:r>
      <w:r w:rsidRPr="0099383C">
        <w:rPr>
          <w:rStyle w:val="hps"/>
          <w:rFonts w:cs="Simplified Arabic"/>
          <w:rtl/>
        </w:rPr>
        <w:t xml:space="preserve"> الجرعات أقل بكثير</w:t>
      </w:r>
      <w:r w:rsidR="00814394" w:rsidRPr="0099383C">
        <w:rPr>
          <w:rStyle w:val="hps"/>
          <w:rFonts w:cs="Simplified Arabic" w:hint="cs"/>
          <w:rtl/>
        </w:rPr>
        <w:t xml:space="preserve"> </w:t>
      </w:r>
      <w:r w:rsidR="0099383C" w:rsidRPr="0099383C">
        <w:t>(</w:t>
      </w:r>
      <w:r w:rsidR="0099383C" w:rsidRPr="0099383C">
        <w:rPr>
          <w:color w:val="000000" w:themeColor="text1"/>
        </w:rPr>
        <w:t>EFSA</w:t>
      </w:r>
      <w:bookmarkStart w:id="16" w:name="_Hlk172652264"/>
      <w:r w:rsidR="0099383C" w:rsidRPr="0099383C">
        <w:rPr>
          <w:color w:val="000000" w:themeColor="text1"/>
        </w:rPr>
        <w:t xml:space="preserve"> GMO Panel</w:t>
      </w:r>
      <w:bookmarkEnd w:id="16"/>
      <w:r w:rsidR="0099383C" w:rsidRPr="0099383C">
        <w:rPr>
          <w:color w:val="000000" w:themeColor="text1"/>
        </w:rPr>
        <w:t>, 2010)</w:t>
      </w:r>
      <w:r w:rsidR="00B15D46" w:rsidRPr="0099383C">
        <w:rPr>
          <w:rStyle w:val="hps"/>
          <w:rFonts w:cs="Simplified Arabic" w:hint="cs"/>
          <w:rtl/>
        </w:rPr>
        <w:t>.</w:t>
      </w:r>
    </w:p>
    <w:p w14:paraId="1F2565C6" w14:textId="346AAD59" w:rsidR="00BA01CE" w:rsidRPr="0033596C" w:rsidRDefault="00BA01CE" w:rsidP="008F315A">
      <w:pPr>
        <w:pStyle w:val="ListParagraph"/>
        <w:numPr>
          <w:ilvl w:val="0"/>
          <w:numId w:val="27"/>
        </w:numPr>
        <w:tabs>
          <w:tab w:val="left" w:pos="1280"/>
        </w:tabs>
        <w:bidi/>
        <w:spacing w:before="120" w:line="216" w:lineRule="auto"/>
        <w:ind w:hanging="716"/>
        <w:contextualSpacing w:val="0"/>
        <w:rPr>
          <w:rStyle w:val="hps"/>
          <w:rFonts w:cs="Simplified Arabic"/>
          <w:sz w:val="24"/>
          <w:rtl/>
        </w:rPr>
      </w:pPr>
      <w:r w:rsidRPr="0033596C">
        <w:rPr>
          <w:rStyle w:val="hps"/>
          <w:rFonts w:cs="Simplified Arabic"/>
          <w:sz w:val="24"/>
          <w:rtl/>
        </w:rPr>
        <w:t xml:space="preserve">استخدام </w:t>
      </w:r>
      <w:r w:rsidRPr="0033596C">
        <w:rPr>
          <w:rStyle w:val="hps"/>
          <w:rFonts w:cs="Simplified Arabic"/>
          <w:b/>
          <w:bCs/>
          <w:i/>
          <w:iCs/>
          <w:sz w:val="24"/>
          <w:rtl/>
        </w:rPr>
        <w:t>صياغة المشكلة</w:t>
      </w:r>
      <w:r w:rsidRPr="0033596C">
        <w:rPr>
          <w:rStyle w:val="hps"/>
          <w:rFonts w:cs="Simplified Arabic"/>
          <w:sz w:val="24"/>
          <w:rtl/>
        </w:rPr>
        <w:t xml:space="preserve"> كوسيلة لتأطير عملية تقييم المخاطر، وذلك من خلال توضيح أهداف السياسة والمعايير العلمية لتقييم المخاطر ووضع فرضيات المخاطر التي تلبي تلك المعايير. </w:t>
      </w:r>
      <w:r w:rsidR="00215349">
        <w:rPr>
          <w:rStyle w:val="hps"/>
          <w:rFonts w:cs="Simplified Arabic" w:hint="cs"/>
          <w:sz w:val="24"/>
          <w:rtl/>
        </w:rPr>
        <w:t>وهذا النهج</w:t>
      </w:r>
      <w:r w:rsidRPr="0033596C">
        <w:rPr>
          <w:rStyle w:val="hps"/>
          <w:rFonts w:cs="Simplified Arabic"/>
          <w:sz w:val="24"/>
          <w:rtl/>
        </w:rPr>
        <w:t xml:space="preserve"> يمكّن </w:t>
      </w:r>
      <w:r w:rsidR="00C25FD9" w:rsidRPr="0033596C">
        <w:rPr>
          <w:rStyle w:val="hps"/>
          <w:rFonts w:cs="Simplified Arabic" w:hint="cs"/>
          <w:sz w:val="24"/>
          <w:rtl/>
        </w:rPr>
        <w:t>مقيمي</w:t>
      </w:r>
      <w:r w:rsidR="00363A83" w:rsidRPr="0033596C">
        <w:rPr>
          <w:rStyle w:val="hps"/>
          <w:rFonts w:cs="Simplified Arabic" w:hint="cs"/>
          <w:sz w:val="24"/>
          <w:rtl/>
        </w:rPr>
        <w:t xml:space="preserve"> </w:t>
      </w:r>
      <w:r w:rsidRPr="0033596C">
        <w:rPr>
          <w:rStyle w:val="hps"/>
          <w:rFonts w:cs="Simplified Arabic"/>
          <w:sz w:val="24"/>
          <w:rtl/>
        </w:rPr>
        <w:t xml:space="preserve">المخاطر من تحديد مجموعة من </w:t>
      </w:r>
      <w:r w:rsidR="00363A83" w:rsidRPr="0033596C">
        <w:rPr>
          <w:rStyle w:val="hps"/>
          <w:rFonts w:cs="Simplified Arabic" w:hint="cs"/>
          <w:sz w:val="24"/>
          <w:rtl/>
        </w:rPr>
        <w:t>التأثيرات</w:t>
      </w:r>
      <w:r w:rsidRPr="0033596C">
        <w:rPr>
          <w:rStyle w:val="hps"/>
          <w:rFonts w:cs="Simplified Arabic"/>
          <w:sz w:val="24"/>
          <w:rtl/>
        </w:rPr>
        <w:t xml:space="preserve"> الضارة المحتملة </w:t>
      </w:r>
      <w:r w:rsidR="00363A83" w:rsidRPr="0033596C">
        <w:rPr>
          <w:rStyle w:val="hps"/>
          <w:rFonts w:cs="Simplified Arabic" w:hint="cs"/>
          <w:sz w:val="24"/>
          <w:rtl/>
        </w:rPr>
        <w:t>الناجمة</w:t>
      </w:r>
      <w:r w:rsidRPr="0033596C">
        <w:rPr>
          <w:rStyle w:val="hps"/>
          <w:rFonts w:cs="Simplified Arabic"/>
          <w:sz w:val="24"/>
          <w:rtl/>
        </w:rPr>
        <w:t xml:space="preserve"> </w:t>
      </w:r>
      <w:r w:rsidR="00363A83" w:rsidRPr="0033596C">
        <w:rPr>
          <w:rStyle w:val="hps"/>
          <w:rFonts w:cs="Simplified Arabic" w:hint="cs"/>
          <w:sz w:val="24"/>
          <w:rtl/>
        </w:rPr>
        <w:t>عن</w:t>
      </w:r>
      <w:r w:rsidRPr="0033596C">
        <w:rPr>
          <w:rStyle w:val="hps"/>
          <w:rFonts w:cs="Simplified Arabic"/>
          <w:sz w:val="24"/>
          <w:rtl/>
        </w:rPr>
        <w:t xml:space="preserve"> </w:t>
      </w:r>
      <w:r w:rsidR="00363A83" w:rsidRPr="0033596C">
        <w:rPr>
          <w:rStyle w:val="hps"/>
          <w:rFonts w:cs="Simplified Arabic" w:hint="cs"/>
          <w:sz w:val="24"/>
          <w:rtl/>
        </w:rPr>
        <w:t>نشر</w:t>
      </w:r>
      <w:r w:rsidRPr="0033596C">
        <w:rPr>
          <w:rStyle w:val="hps"/>
          <w:rFonts w:cs="Simplified Arabic"/>
          <w:sz w:val="24"/>
          <w:rtl/>
        </w:rPr>
        <w:t xml:space="preserve"> الكائنات الحية المحورة</w:t>
      </w:r>
      <w:r w:rsidR="00215349">
        <w:rPr>
          <w:rStyle w:val="hps"/>
          <w:rFonts w:cs="Simplified Arabic" w:hint="cs"/>
          <w:sz w:val="24"/>
          <w:rtl/>
        </w:rPr>
        <w:t>،</w:t>
      </w:r>
      <w:r w:rsidRPr="0033596C">
        <w:rPr>
          <w:rStyle w:val="hps"/>
          <w:rFonts w:cs="Simplified Arabic"/>
          <w:sz w:val="24"/>
          <w:rtl/>
        </w:rPr>
        <w:t xml:space="preserve"> واستنباط مسار</w:t>
      </w:r>
      <w:r w:rsidR="005E6CE6">
        <w:rPr>
          <w:rStyle w:val="hps"/>
          <w:rFonts w:cs="Simplified Arabic" w:hint="cs"/>
          <w:sz w:val="24"/>
          <w:rtl/>
        </w:rPr>
        <w:t xml:space="preserve"> أو أكثر من المسارات المعقولة </w:t>
      </w:r>
      <w:r w:rsidRPr="0033596C">
        <w:rPr>
          <w:rStyle w:val="hps"/>
          <w:rFonts w:cs="Simplified Arabic"/>
          <w:sz w:val="24"/>
          <w:rtl/>
        </w:rPr>
        <w:t xml:space="preserve">لمثل </w:t>
      </w:r>
      <w:r w:rsidR="005E6CE6">
        <w:rPr>
          <w:rStyle w:val="hps"/>
          <w:rFonts w:cs="Simplified Arabic" w:hint="cs"/>
          <w:sz w:val="24"/>
          <w:rtl/>
        </w:rPr>
        <w:t>هذه الأضرار،</w:t>
      </w:r>
      <w:r w:rsidRPr="0033596C">
        <w:rPr>
          <w:rStyle w:val="hps"/>
          <w:rFonts w:cs="Simplified Arabic"/>
          <w:sz w:val="24"/>
          <w:rtl/>
        </w:rPr>
        <w:t xml:space="preserve"> وتحديد المعلومات </w:t>
      </w:r>
      <w:r w:rsidR="00363A83" w:rsidRPr="0033596C">
        <w:rPr>
          <w:rStyle w:val="hps"/>
          <w:rFonts w:cs="Simplified Arabic" w:hint="cs"/>
          <w:sz w:val="24"/>
          <w:rtl/>
        </w:rPr>
        <w:t>الفعلية</w:t>
      </w:r>
      <w:r w:rsidRPr="0033596C">
        <w:rPr>
          <w:rStyle w:val="hps"/>
          <w:rFonts w:cs="Simplified Arabic"/>
          <w:sz w:val="24"/>
          <w:rtl/>
        </w:rPr>
        <w:t xml:space="preserve"> اللازمة لتقييم احتمال حدوث هذه </w:t>
      </w:r>
      <w:r w:rsidR="00363A83" w:rsidRPr="0033596C">
        <w:rPr>
          <w:rStyle w:val="hps"/>
          <w:rFonts w:cs="Simplified Arabic" w:hint="cs"/>
          <w:sz w:val="24"/>
          <w:rtl/>
        </w:rPr>
        <w:t>التأثيرات</w:t>
      </w:r>
      <w:r w:rsidRPr="0033596C">
        <w:rPr>
          <w:rStyle w:val="hps"/>
          <w:rFonts w:cs="Simplified Arabic"/>
          <w:sz w:val="24"/>
          <w:rtl/>
        </w:rPr>
        <w:t xml:space="preserve"> الضارة المحتملة وخطورته</w:t>
      </w:r>
      <w:r w:rsidR="00363A83" w:rsidRPr="0033596C">
        <w:rPr>
          <w:rStyle w:val="hps"/>
          <w:rFonts w:cs="Simplified Arabic" w:hint="cs"/>
          <w:sz w:val="24"/>
          <w:rtl/>
        </w:rPr>
        <w:t>ا</w:t>
      </w:r>
      <w:r w:rsidRPr="0033596C">
        <w:rPr>
          <w:rStyle w:val="hps"/>
          <w:rFonts w:cs="Simplified Arabic"/>
          <w:sz w:val="24"/>
        </w:rPr>
        <w:t>.</w:t>
      </w:r>
    </w:p>
    <w:p w14:paraId="42EE9129" w14:textId="055335E1" w:rsidR="00BA01CE" w:rsidRDefault="00363A83" w:rsidP="00023BB6">
      <w:pPr>
        <w:tabs>
          <w:tab w:val="left" w:pos="1280"/>
        </w:tabs>
        <w:bidi/>
        <w:spacing w:before="120" w:line="216" w:lineRule="auto"/>
        <w:rPr>
          <w:rStyle w:val="hps"/>
          <w:rFonts w:cs="Simplified Arabic"/>
          <w:sz w:val="24"/>
        </w:rPr>
      </w:pPr>
      <w:r w:rsidRPr="0033596C">
        <w:rPr>
          <w:rStyle w:val="hps"/>
          <w:rFonts w:cs="Simplified Arabic" w:hint="cs"/>
          <w:sz w:val="24"/>
          <w:rtl/>
        </w:rPr>
        <w:t>و</w:t>
      </w:r>
      <w:r w:rsidR="00BA01CE" w:rsidRPr="0033596C">
        <w:rPr>
          <w:rStyle w:val="hps"/>
          <w:rFonts w:cs="Simplified Arabic"/>
          <w:sz w:val="24"/>
          <w:rtl/>
        </w:rPr>
        <w:t>تقدم</w:t>
      </w:r>
      <w:r w:rsidR="005E6CE6">
        <w:rPr>
          <w:rStyle w:val="hps"/>
          <w:rFonts w:cs="Simplified Arabic" w:hint="cs"/>
          <w:sz w:val="24"/>
          <w:rtl/>
        </w:rPr>
        <w:t xml:space="preserve"> هذه</w:t>
      </w:r>
      <w:r w:rsidR="00BA01CE" w:rsidRPr="0033596C">
        <w:rPr>
          <w:rStyle w:val="hps"/>
          <w:rFonts w:cs="Simplified Arabic"/>
          <w:sz w:val="24"/>
          <w:rtl/>
        </w:rPr>
        <w:t xml:space="preserve"> </w:t>
      </w:r>
      <w:r w:rsidRPr="0033596C">
        <w:rPr>
          <w:rStyle w:val="hps"/>
          <w:rFonts w:cs="Simplified Arabic" w:hint="cs"/>
          <w:sz w:val="24"/>
          <w:rtl/>
        </w:rPr>
        <w:t>ال</w:t>
      </w:r>
      <w:r w:rsidRPr="0033596C">
        <w:rPr>
          <w:rStyle w:val="hps"/>
          <w:rFonts w:cs="Simplified Arabic"/>
          <w:sz w:val="24"/>
          <w:rtl/>
        </w:rPr>
        <w:t xml:space="preserve">مواد </w:t>
      </w:r>
      <w:r w:rsidRPr="0033596C">
        <w:rPr>
          <w:rStyle w:val="hps"/>
          <w:rFonts w:cs="Simplified Arabic" w:hint="cs"/>
          <w:sz w:val="24"/>
          <w:rtl/>
        </w:rPr>
        <w:t>ال</w:t>
      </w:r>
      <w:r w:rsidRPr="0033596C">
        <w:rPr>
          <w:rStyle w:val="hps"/>
          <w:rFonts w:cs="Simplified Arabic"/>
          <w:sz w:val="24"/>
          <w:rtl/>
        </w:rPr>
        <w:t xml:space="preserve">إرشادية </w:t>
      </w:r>
      <w:r w:rsidRPr="0033596C">
        <w:rPr>
          <w:rStyle w:val="hps"/>
          <w:rFonts w:cs="Simplified Arabic" w:hint="cs"/>
          <w:sz w:val="24"/>
          <w:rtl/>
        </w:rPr>
        <w:t>ال</w:t>
      </w:r>
      <w:r w:rsidRPr="0033596C">
        <w:rPr>
          <w:rStyle w:val="hps"/>
          <w:rFonts w:cs="Simplified Arabic"/>
          <w:sz w:val="24"/>
          <w:rtl/>
        </w:rPr>
        <w:t xml:space="preserve">طوعية </w:t>
      </w:r>
      <w:r w:rsidRPr="0033596C">
        <w:rPr>
          <w:rStyle w:val="hps"/>
          <w:rFonts w:cs="Simplified Arabic" w:hint="cs"/>
          <w:sz w:val="24"/>
          <w:rtl/>
        </w:rPr>
        <w:t>ال</w:t>
      </w:r>
      <w:r w:rsidRPr="0033596C">
        <w:rPr>
          <w:rStyle w:val="hps"/>
          <w:rFonts w:cs="Simplified Arabic"/>
          <w:sz w:val="24"/>
          <w:rtl/>
        </w:rPr>
        <w:t xml:space="preserve">إضافية </w:t>
      </w:r>
      <w:r w:rsidR="00BA01CE" w:rsidRPr="0033596C">
        <w:rPr>
          <w:rStyle w:val="hps"/>
          <w:rFonts w:cs="Simplified Arabic"/>
          <w:sz w:val="24"/>
          <w:rtl/>
        </w:rPr>
        <w:t xml:space="preserve">صياغة </w:t>
      </w:r>
      <w:r w:rsidRPr="0033596C">
        <w:rPr>
          <w:rStyle w:val="hps"/>
          <w:rFonts w:cs="Simplified Arabic" w:hint="cs"/>
          <w:sz w:val="24"/>
          <w:rtl/>
        </w:rPr>
        <w:t>المشكلة</w:t>
      </w:r>
      <w:r w:rsidR="00BA01CE" w:rsidRPr="0033596C">
        <w:rPr>
          <w:rStyle w:val="hps"/>
          <w:rFonts w:cs="Simplified Arabic"/>
          <w:sz w:val="24"/>
          <w:rtl/>
        </w:rPr>
        <w:t xml:space="preserve"> كخطوة أولى </w:t>
      </w:r>
      <w:r w:rsidRPr="0033596C">
        <w:rPr>
          <w:rStyle w:val="hps"/>
          <w:rFonts w:cs="Simplified Arabic" w:hint="cs"/>
          <w:sz w:val="24"/>
          <w:rtl/>
        </w:rPr>
        <w:t xml:space="preserve">في عملية </w:t>
      </w:r>
      <w:r w:rsidR="00BA01CE" w:rsidRPr="0033596C">
        <w:rPr>
          <w:rStyle w:val="hps"/>
          <w:rFonts w:cs="Simplified Arabic"/>
          <w:sz w:val="24"/>
          <w:rtl/>
        </w:rPr>
        <w:t xml:space="preserve">تقييم المخاطر، </w:t>
      </w:r>
      <w:r w:rsidR="005E6CE6">
        <w:rPr>
          <w:rStyle w:val="hps"/>
          <w:rFonts w:cs="Simplified Arabic" w:hint="cs"/>
          <w:sz w:val="24"/>
          <w:rtl/>
        </w:rPr>
        <w:t>وهذا النهج يُطبق</w:t>
      </w:r>
      <w:r w:rsidR="00BA01CE" w:rsidRPr="0033596C">
        <w:rPr>
          <w:rStyle w:val="hps"/>
          <w:rFonts w:cs="Simplified Arabic"/>
          <w:sz w:val="24"/>
          <w:rtl/>
        </w:rPr>
        <w:t xml:space="preserve"> على نطاق واسع من </w:t>
      </w:r>
      <w:r w:rsidRPr="0033596C">
        <w:rPr>
          <w:rStyle w:val="hps"/>
          <w:rFonts w:cs="Simplified Arabic" w:hint="cs"/>
          <w:sz w:val="24"/>
          <w:rtl/>
        </w:rPr>
        <w:t>جانب</w:t>
      </w:r>
      <w:r w:rsidR="00BA01CE" w:rsidRPr="0033596C">
        <w:rPr>
          <w:rStyle w:val="hps"/>
          <w:rFonts w:cs="Simplified Arabic"/>
          <w:sz w:val="24"/>
          <w:rtl/>
        </w:rPr>
        <w:t xml:space="preserve"> الحكومات والمنظمات الدولية ذات الصلة (على سبيل المثال</w:t>
      </w:r>
      <w:r w:rsidR="00F741E2">
        <w:rPr>
          <w:rStyle w:val="hps"/>
          <w:rFonts w:cs="Simplified Arabic" w:hint="cs"/>
          <w:sz w:val="24"/>
          <w:rtl/>
        </w:rPr>
        <w:t xml:space="preserve"> دراسات</w:t>
      </w:r>
      <w:r w:rsidR="005E6CE6" w:rsidRPr="005E6CE6">
        <w:rPr>
          <w:rStyle w:val="hps"/>
          <w:rFonts w:cs="Simplified Arabic" w:hint="cs"/>
          <w:sz w:val="24"/>
          <w:rtl/>
          <w:lang w:val="en-US"/>
        </w:rPr>
        <w:t xml:space="preserve"> </w:t>
      </w:r>
      <w:r w:rsidR="0099383C" w:rsidRPr="00BF024F">
        <w:t>CCA, 2023</w:t>
      </w:r>
      <w:r w:rsidR="005E6CE6" w:rsidRPr="0033596C">
        <w:rPr>
          <w:rStyle w:val="hps"/>
          <w:rFonts w:cs="Simplified Arabic" w:hint="cs"/>
          <w:sz w:val="24"/>
          <w:rtl/>
          <w:lang w:val="en-US"/>
        </w:rPr>
        <w:t>؛</w:t>
      </w:r>
      <w:r w:rsidR="00BA01CE" w:rsidRPr="0033596C">
        <w:rPr>
          <w:rStyle w:val="hps"/>
          <w:rFonts w:cs="Simplified Arabic"/>
          <w:sz w:val="24"/>
          <w:rtl/>
        </w:rPr>
        <w:t xml:space="preserve"> </w:t>
      </w:r>
      <w:r w:rsidR="0099383C" w:rsidRPr="00BF024F">
        <w:t>EFSA</w:t>
      </w:r>
      <w:r w:rsidR="0099383C">
        <w:t xml:space="preserve"> GMO Panel</w:t>
      </w:r>
      <w:r w:rsidR="0099383C" w:rsidRPr="00BF024F">
        <w:t xml:space="preserve">, </w:t>
      </w:r>
      <w:r w:rsidR="0099383C">
        <w:t>2020</w:t>
      </w:r>
      <w:r w:rsidR="00514ED1" w:rsidRPr="0033596C">
        <w:rPr>
          <w:rStyle w:val="hps"/>
          <w:rFonts w:cs="Simplified Arabic" w:hint="cs"/>
          <w:sz w:val="24"/>
          <w:rtl/>
          <w:lang w:val="en-US"/>
        </w:rPr>
        <w:t>؛</w:t>
      </w:r>
      <w:r w:rsidR="005E6CE6">
        <w:rPr>
          <w:rStyle w:val="hps"/>
          <w:rFonts w:cs="Simplified Arabic" w:hint="cs"/>
          <w:sz w:val="24"/>
          <w:rtl/>
          <w:lang w:val="en-US"/>
        </w:rPr>
        <w:t xml:space="preserve"> </w:t>
      </w:r>
      <w:r w:rsidR="0099383C" w:rsidRPr="0015412E">
        <w:t>European Union, 2018</w:t>
      </w:r>
      <w:r w:rsidR="005E6CE6">
        <w:rPr>
          <w:rStyle w:val="hps"/>
          <w:rFonts w:cs="Simplified Arabic" w:hint="cs"/>
          <w:sz w:val="24"/>
          <w:rtl/>
          <w:lang w:val="en-US"/>
        </w:rPr>
        <w:t xml:space="preserve">؛ </w:t>
      </w:r>
      <w:r w:rsidR="0099383C" w:rsidRPr="0015412E">
        <w:t xml:space="preserve">NASEM, </w:t>
      </w:r>
      <w:proofErr w:type="gramStart"/>
      <w:r w:rsidR="0099383C" w:rsidRPr="0015412E">
        <w:t>2016</w:t>
      </w:r>
      <w:r w:rsidR="005E6CE6" w:rsidRPr="0033596C">
        <w:rPr>
          <w:rStyle w:val="hps"/>
          <w:rFonts w:cs="Simplified Arabic"/>
          <w:sz w:val="24"/>
          <w:rtl/>
        </w:rPr>
        <w:t>؛</w:t>
      </w:r>
      <w:r w:rsidR="005E6CE6" w:rsidRPr="0033596C">
        <w:rPr>
          <w:rStyle w:val="hps"/>
          <w:rFonts w:cs="Simplified Arabic" w:hint="cs"/>
          <w:sz w:val="24"/>
          <w:rtl/>
        </w:rPr>
        <w:t xml:space="preserve"> </w:t>
      </w:r>
      <w:r w:rsidR="00514ED1" w:rsidRPr="0033596C">
        <w:rPr>
          <w:rStyle w:val="hps"/>
          <w:rFonts w:cs="Simplified Arabic" w:hint="cs"/>
          <w:sz w:val="24"/>
          <w:rtl/>
          <w:lang w:val="en-US"/>
        </w:rPr>
        <w:t xml:space="preserve"> </w:t>
      </w:r>
      <w:r w:rsidR="0099383C" w:rsidRPr="0015412E">
        <w:t>OECD</w:t>
      </w:r>
      <w:proofErr w:type="gramEnd"/>
      <w:r w:rsidR="0099383C" w:rsidRPr="0015412E">
        <w:t>, 2023</w:t>
      </w:r>
      <w:r w:rsidR="005E6CE6">
        <w:rPr>
          <w:rStyle w:val="hps"/>
          <w:rFonts w:cs="Simplified Arabic" w:hint="cs"/>
          <w:sz w:val="24"/>
          <w:rtl/>
        </w:rPr>
        <w:t xml:space="preserve">؛ </w:t>
      </w:r>
      <w:r w:rsidR="0099383C" w:rsidRPr="0015412E">
        <w:t>WHO, 2021</w:t>
      </w:r>
      <w:r w:rsidR="00BA01CE" w:rsidRPr="0033596C">
        <w:rPr>
          <w:rStyle w:val="hps"/>
          <w:rFonts w:cs="Simplified Arabic"/>
          <w:sz w:val="24"/>
          <w:rtl/>
        </w:rPr>
        <w:t xml:space="preserve">). </w:t>
      </w:r>
      <w:r w:rsidR="00514ED1" w:rsidRPr="0033596C">
        <w:rPr>
          <w:rStyle w:val="hps"/>
          <w:rFonts w:cs="Simplified Arabic" w:hint="cs"/>
          <w:sz w:val="24"/>
          <w:rtl/>
        </w:rPr>
        <w:t>و</w:t>
      </w:r>
      <w:r w:rsidR="00BA01CE" w:rsidRPr="0033596C">
        <w:rPr>
          <w:rStyle w:val="hps"/>
          <w:rFonts w:cs="Simplified Arabic"/>
          <w:sz w:val="24"/>
          <w:rtl/>
        </w:rPr>
        <w:t xml:space="preserve">سيتم إجراء اختبار فرضيات المخاطر الخاصة بالمسارات المعقولة للضرر في </w:t>
      </w:r>
      <w:r w:rsidR="00514ED1" w:rsidRPr="0033596C">
        <w:rPr>
          <w:rStyle w:val="hps"/>
          <w:rFonts w:cs="Simplified Arabic" w:hint="cs"/>
          <w:sz w:val="24"/>
          <w:rtl/>
        </w:rPr>
        <w:t>ال</w:t>
      </w:r>
      <w:r w:rsidR="00BA01CE" w:rsidRPr="0033596C">
        <w:rPr>
          <w:rStyle w:val="hps"/>
          <w:rFonts w:cs="Simplified Arabic"/>
          <w:sz w:val="24"/>
          <w:rtl/>
        </w:rPr>
        <w:t>خطوات</w:t>
      </w:r>
      <w:r w:rsidR="00514ED1" w:rsidRPr="0033596C">
        <w:rPr>
          <w:rStyle w:val="hps"/>
          <w:rFonts w:cs="Simplified Arabic" w:hint="cs"/>
          <w:sz w:val="24"/>
          <w:rtl/>
        </w:rPr>
        <w:t xml:space="preserve"> اللاحقة</w:t>
      </w:r>
      <w:r w:rsidR="00BA01CE" w:rsidRPr="0033596C">
        <w:rPr>
          <w:rStyle w:val="hps"/>
          <w:rFonts w:cs="Simplified Arabic"/>
          <w:sz w:val="24"/>
          <w:rtl/>
        </w:rPr>
        <w:t xml:space="preserve"> </w:t>
      </w:r>
      <w:r w:rsidR="00514ED1" w:rsidRPr="0033596C">
        <w:rPr>
          <w:rStyle w:val="hps"/>
          <w:rFonts w:cs="Simplified Arabic" w:hint="cs"/>
          <w:sz w:val="24"/>
          <w:rtl/>
        </w:rPr>
        <w:t>ل</w:t>
      </w:r>
      <w:r w:rsidR="00BA01CE" w:rsidRPr="0033596C">
        <w:rPr>
          <w:rStyle w:val="hps"/>
          <w:rFonts w:cs="Simplified Arabic"/>
          <w:sz w:val="24"/>
          <w:rtl/>
        </w:rPr>
        <w:t xml:space="preserve">تقييم المخاطر </w:t>
      </w:r>
      <w:r w:rsidR="00514ED1" w:rsidRPr="0033596C">
        <w:rPr>
          <w:rStyle w:val="hps"/>
          <w:rFonts w:cs="Simplified Arabic" w:hint="cs"/>
          <w:sz w:val="24"/>
          <w:rtl/>
        </w:rPr>
        <w:t>بما يتسق</w:t>
      </w:r>
      <w:r w:rsidR="00BA01CE" w:rsidRPr="0033596C">
        <w:rPr>
          <w:rStyle w:val="hps"/>
          <w:rFonts w:cs="Simplified Arabic"/>
          <w:sz w:val="24"/>
          <w:rtl/>
        </w:rPr>
        <w:t xml:space="preserve"> مع الفقرة 8 من المرفق الثالث للبروتوكول، على النحو </w:t>
      </w:r>
      <w:r w:rsidR="00514ED1" w:rsidRPr="0033596C">
        <w:rPr>
          <w:rStyle w:val="hps"/>
          <w:rFonts w:cs="Simplified Arabic" w:hint="cs"/>
          <w:sz w:val="24"/>
          <w:rtl/>
        </w:rPr>
        <w:t>الموضح</w:t>
      </w:r>
      <w:r w:rsidR="00BA01CE" w:rsidRPr="0033596C">
        <w:rPr>
          <w:rStyle w:val="hps"/>
          <w:rFonts w:cs="Simplified Arabic"/>
          <w:sz w:val="24"/>
          <w:rtl/>
        </w:rPr>
        <w:t xml:space="preserve"> في الشكل 1. وفي كل خطوة من المسار المعقول للضرر، يتم تقديم المزيد من</w:t>
      </w:r>
      <w:r w:rsidR="00514ED1" w:rsidRPr="0033596C">
        <w:rPr>
          <w:rStyle w:val="hps"/>
          <w:rFonts w:cs="Simplified Arabic" w:hint="cs"/>
          <w:sz w:val="24"/>
          <w:rtl/>
        </w:rPr>
        <w:t xml:space="preserve"> المعلومات</w:t>
      </w:r>
      <w:r w:rsidR="00BA01CE" w:rsidRPr="0033596C">
        <w:rPr>
          <w:rStyle w:val="hps"/>
          <w:rFonts w:cs="Simplified Arabic"/>
          <w:sz w:val="24"/>
          <w:rtl/>
        </w:rPr>
        <w:t xml:space="preserve"> </w:t>
      </w:r>
      <w:r w:rsidR="00514ED1" w:rsidRPr="0033596C">
        <w:rPr>
          <w:rStyle w:val="hps"/>
          <w:rFonts w:cs="Simplified Arabic" w:hint="cs"/>
          <w:sz w:val="24"/>
          <w:rtl/>
        </w:rPr>
        <w:t>التفصيلية</w:t>
      </w:r>
      <w:r w:rsidR="00BA01CE" w:rsidRPr="0033596C">
        <w:rPr>
          <w:rStyle w:val="hps"/>
          <w:rFonts w:cs="Simplified Arabic"/>
          <w:sz w:val="24"/>
          <w:rtl/>
        </w:rPr>
        <w:t xml:space="preserve"> </w:t>
      </w:r>
      <w:r w:rsidR="00514ED1" w:rsidRPr="0033596C">
        <w:rPr>
          <w:rStyle w:val="hps"/>
          <w:rFonts w:cs="Simplified Arabic" w:hint="cs"/>
          <w:sz w:val="24"/>
          <w:rtl/>
        </w:rPr>
        <w:t>حول</w:t>
      </w:r>
      <w:r w:rsidR="00BA01CE" w:rsidRPr="0033596C">
        <w:rPr>
          <w:rStyle w:val="hps"/>
          <w:rFonts w:cs="Simplified Arabic"/>
          <w:sz w:val="24"/>
          <w:rtl/>
        </w:rPr>
        <w:t xml:space="preserve"> الاحتمالات </w:t>
      </w:r>
      <w:r w:rsidR="00514ED1" w:rsidRPr="0033596C">
        <w:rPr>
          <w:rStyle w:val="hps"/>
          <w:rFonts w:cs="Simplified Arabic" w:hint="cs"/>
          <w:sz w:val="24"/>
          <w:rtl/>
        </w:rPr>
        <w:t>وأوجه عدم اليقين</w:t>
      </w:r>
      <w:r w:rsidR="00BA01CE" w:rsidRPr="0033596C">
        <w:rPr>
          <w:rStyle w:val="hps"/>
          <w:rFonts w:cs="Simplified Arabic"/>
          <w:sz w:val="24"/>
          <w:rtl/>
        </w:rPr>
        <w:t xml:space="preserve">. وبالإضافة إلى ذلك، يمكن إدراج مشاركة وإشراك أصحاب المصلحة والشعوب الأصلية والمجتمعات المحلية في </w:t>
      </w:r>
      <w:r w:rsidR="00514ED1" w:rsidRPr="0033596C">
        <w:rPr>
          <w:rStyle w:val="hps"/>
          <w:rFonts w:cs="Simplified Arabic" w:hint="cs"/>
          <w:sz w:val="24"/>
          <w:rtl/>
        </w:rPr>
        <w:t>كافة</w:t>
      </w:r>
      <w:r w:rsidR="00BA01CE" w:rsidRPr="0033596C">
        <w:rPr>
          <w:rStyle w:val="hps"/>
          <w:rFonts w:cs="Simplified Arabic"/>
          <w:sz w:val="24"/>
          <w:rtl/>
        </w:rPr>
        <w:t xml:space="preserve"> نقاط العملية، حسب الاقتضاء.</w:t>
      </w:r>
    </w:p>
    <w:p w14:paraId="6446BA73" w14:textId="2310E0B6" w:rsidR="006D3C22" w:rsidRDefault="006D3C22" w:rsidP="006D3C22">
      <w:pPr>
        <w:tabs>
          <w:tab w:val="left" w:pos="1280"/>
        </w:tabs>
        <w:bidi/>
        <w:spacing w:before="120" w:line="216" w:lineRule="auto"/>
        <w:rPr>
          <w:rStyle w:val="hps"/>
          <w:rFonts w:cs="Simplified Arabic"/>
          <w:sz w:val="24"/>
        </w:rPr>
      </w:pPr>
      <w:r>
        <w:rPr>
          <w:rStyle w:val="hps"/>
          <w:rFonts w:cs="Simplified Arabic"/>
          <w:sz w:val="24"/>
        </w:rPr>
        <w:br w:type="page"/>
      </w:r>
    </w:p>
    <w:p w14:paraId="08A306D6" w14:textId="77777777" w:rsidR="006D3C22" w:rsidRPr="0033596C" w:rsidRDefault="006D3C22" w:rsidP="006D3C22">
      <w:pPr>
        <w:pStyle w:val="ListParagraph"/>
        <w:tabs>
          <w:tab w:val="left" w:pos="1280"/>
        </w:tabs>
        <w:bidi/>
        <w:spacing w:before="120" w:line="216" w:lineRule="auto"/>
        <w:ind w:left="567"/>
        <w:contextualSpacing w:val="0"/>
        <w:rPr>
          <w:rStyle w:val="hps"/>
          <w:rFonts w:cs="Simplified Arabic"/>
          <w:sz w:val="24"/>
          <w:rtl/>
        </w:rPr>
      </w:pPr>
      <w:r w:rsidRPr="005E6CE6">
        <w:rPr>
          <w:rStyle w:val="hps"/>
          <w:rFonts w:cs="Simplified Arabic" w:hint="cs"/>
          <w:b/>
          <w:bCs/>
          <w:sz w:val="24"/>
          <w:rtl/>
        </w:rPr>
        <w:lastRenderedPageBreak/>
        <w:t>الشكل</w:t>
      </w:r>
      <w:r w:rsidRPr="005E6CE6">
        <w:rPr>
          <w:rStyle w:val="hps"/>
          <w:rFonts w:cs="Simplified Arabic"/>
          <w:b/>
          <w:bCs/>
          <w:sz w:val="24"/>
          <w:rtl/>
        </w:rPr>
        <w:t xml:space="preserve"> 1</w:t>
      </w:r>
      <w:r w:rsidRPr="005E6CE6">
        <w:rPr>
          <w:rStyle w:val="hps"/>
          <w:rFonts w:cs="Simplified Arabic" w:hint="cs"/>
          <w:b/>
          <w:bCs/>
          <w:sz w:val="24"/>
          <w:rtl/>
        </w:rPr>
        <w:t xml:space="preserve"> - </w:t>
      </w:r>
      <w:r w:rsidRPr="005E6CE6">
        <w:rPr>
          <w:rStyle w:val="hps"/>
          <w:rFonts w:cs="Simplified Arabic"/>
          <w:b/>
          <w:bCs/>
          <w:sz w:val="24"/>
          <w:rtl/>
        </w:rPr>
        <w:t xml:space="preserve">خطوات تقييم المخاطر </w:t>
      </w:r>
      <w:r w:rsidRPr="005E6CE6">
        <w:rPr>
          <w:rStyle w:val="hps"/>
          <w:rFonts w:cs="Simplified Arabic" w:hint="cs"/>
          <w:b/>
          <w:bCs/>
          <w:sz w:val="24"/>
          <w:rtl/>
        </w:rPr>
        <w:t>المعروضة</w:t>
      </w:r>
      <w:r w:rsidRPr="005E6CE6">
        <w:rPr>
          <w:rStyle w:val="hps"/>
          <w:rFonts w:cs="Simplified Arabic"/>
          <w:b/>
          <w:bCs/>
          <w:sz w:val="24"/>
          <w:rtl/>
        </w:rPr>
        <w:t xml:space="preserve"> في </w:t>
      </w:r>
      <w:r>
        <w:rPr>
          <w:rStyle w:val="hps"/>
          <w:rFonts w:cs="Simplified Arabic" w:hint="cs"/>
          <w:b/>
          <w:bCs/>
          <w:sz w:val="24"/>
          <w:rtl/>
        </w:rPr>
        <w:t>هذه الإرشادات</w:t>
      </w:r>
      <w:r w:rsidRPr="005E6CE6">
        <w:rPr>
          <w:rStyle w:val="hps"/>
          <w:rFonts w:cs="Simplified Arabic"/>
          <w:b/>
          <w:bCs/>
          <w:sz w:val="24"/>
          <w:rtl/>
        </w:rPr>
        <w:t xml:space="preserve"> </w:t>
      </w:r>
      <w:r>
        <w:rPr>
          <w:rStyle w:val="hps"/>
          <w:rFonts w:cs="Simplified Arabic" w:hint="cs"/>
          <w:b/>
          <w:bCs/>
          <w:sz w:val="24"/>
          <w:rtl/>
        </w:rPr>
        <w:t>وروابطها</w:t>
      </w:r>
      <w:r w:rsidRPr="005E6CE6">
        <w:rPr>
          <w:rStyle w:val="hps"/>
          <w:rFonts w:cs="Simplified Arabic"/>
          <w:b/>
          <w:bCs/>
          <w:sz w:val="24"/>
          <w:rtl/>
        </w:rPr>
        <w:t xml:space="preserve"> بالفقرات من 8(أ) إلى 8(و) في المرفق الثالث للبروتوكول </w:t>
      </w:r>
      <w:r w:rsidRPr="005E6CE6">
        <w:rPr>
          <w:rStyle w:val="hps"/>
          <w:rFonts w:cs="Simplified Arabic"/>
          <w:sz w:val="24"/>
          <w:rtl/>
        </w:rPr>
        <w:t>(</w:t>
      </w:r>
      <w:r w:rsidRPr="005E6CE6">
        <w:rPr>
          <w:rStyle w:val="hps"/>
          <w:rFonts w:cs="Simplified Arabic" w:hint="cs"/>
          <w:sz w:val="24"/>
          <w:rtl/>
        </w:rPr>
        <w:t>ال</w:t>
      </w:r>
      <w:r w:rsidRPr="005E6CE6">
        <w:rPr>
          <w:rStyle w:val="hps"/>
          <w:rFonts w:cs="Simplified Arabic"/>
          <w:sz w:val="24"/>
          <w:rtl/>
        </w:rPr>
        <w:t xml:space="preserve">موضح </w:t>
      </w:r>
      <w:r>
        <w:rPr>
          <w:rStyle w:val="hps"/>
          <w:rFonts w:cs="Simplified Arabic" w:hint="cs"/>
          <w:sz w:val="24"/>
          <w:rtl/>
        </w:rPr>
        <w:t>بالخلفية</w:t>
      </w:r>
      <w:r w:rsidRPr="005E6CE6">
        <w:rPr>
          <w:rStyle w:val="hps"/>
          <w:rFonts w:cs="Simplified Arabic"/>
          <w:sz w:val="24"/>
          <w:rtl/>
        </w:rPr>
        <w:t xml:space="preserve"> الرمادي</w:t>
      </w:r>
      <w:r>
        <w:rPr>
          <w:rStyle w:val="hps"/>
          <w:rFonts w:cs="Simplified Arabic" w:hint="cs"/>
          <w:sz w:val="24"/>
          <w:rtl/>
        </w:rPr>
        <w:t>ة</w:t>
      </w:r>
      <w:r w:rsidRPr="005E6CE6">
        <w:rPr>
          <w:rStyle w:val="hps"/>
          <w:rFonts w:cs="Simplified Arabic"/>
          <w:sz w:val="24"/>
          <w:rtl/>
        </w:rPr>
        <w:t>).</w:t>
      </w:r>
      <w:r w:rsidRPr="0033596C">
        <w:rPr>
          <w:rStyle w:val="hps"/>
          <w:rFonts w:cs="Simplified Arabic"/>
          <w:sz w:val="24"/>
          <w:rtl/>
        </w:rPr>
        <w:t xml:space="preserve"> </w:t>
      </w:r>
      <w:r w:rsidRPr="0033596C">
        <w:rPr>
          <w:rStyle w:val="hps"/>
          <w:rFonts w:cs="Simplified Arabic" w:hint="cs"/>
          <w:sz w:val="24"/>
          <w:rtl/>
        </w:rPr>
        <w:t>و</w:t>
      </w:r>
      <w:r w:rsidRPr="0033596C">
        <w:rPr>
          <w:rStyle w:val="hps"/>
          <w:rFonts w:cs="Simplified Arabic"/>
          <w:sz w:val="24"/>
          <w:rtl/>
        </w:rPr>
        <w:t>يمكن إجراء التكرار في ضوء المعلومات الجديدة لدعم</w:t>
      </w:r>
      <w:r w:rsidRPr="0033596C">
        <w:rPr>
          <w:rStyle w:val="hps"/>
          <w:rFonts w:cs="Simplified Arabic" w:hint="cs"/>
          <w:sz w:val="24"/>
          <w:rtl/>
        </w:rPr>
        <w:t xml:space="preserve"> عملية</w:t>
      </w:r>
      <w:r w:rsidRPr="0033596C">
        <w:rPr>
          <w:rStyle w:val="hps"/>
          <w:rFonts w:cs="Simplified Arabic"/>
          <w:sz w:val="24"/>
          <w:rtl/>
        </w:rPr>
        <w:t xml:space="preserve"> اتخاذ القرار. </w:t>
      </w:r>
      <w:r w:rsidRPr="0033596C">
        <w:rPr>
          <w:rStyle w:val="hps"/>
          <w:rFonts w:cs="Simplified Arabic" w:hint="cs"/>
          <w:sz w:val="24"/>
          <w:rtl/>
        </w:rPr>
        <w:t>و</w:t>
      </w:r>
      <w:r w:rsidRPr="0033596C">
        <w:rPr>
          <w:rStyle w:val="hps"/>
          <w:rFonts w:cs="Simplified Arabic"/>
          <w:sz w:val="24"/>
          <w:rtl/>
        </w:rPr>
        <w:t>تمثل الخطوات من أ</w:t>
      </w:r>
      <w:r w:rsidRPr="0033596C">
        <w:rPr>
          <w:rStyle w:val="hps"/>
          <w:rFonts w:cs="Simplified Arabic" w:hint="cs"/>
          <w:sz w:val="24"/>
          <w:rtl/>
        </w:rPr>
        <w:t>لف</w:t>
      </w:r>
      <w:r w:rsidRPr="0033596C">
        <w:rPr>
          <w:rStyle w:val="hps"/>
          <w:rFonts w:cs="Simplified Arabic"/>
          <w:sz w:val="24"/>
          <w:rtl/>
        </w:rPr>
        <w:t xml:space="preserve"> إلى ج</w:t>
      </w:r>
      <w:r w:rsidRPr="0033596C">
        <w:rPr>
          <w:rStyle w:val="hps"/>
          <w:rFonts w:cs="Simplified Arabic" w:hint="cs"/>
          <w:sz w:val="24"/>
          <w:rtl/>
        </w:rPr>
        <w:t>يم</w:t>
      </w:r>
      <w:r w:rsidRPr="0033596C">
        <w:rPr>
          <w:rStyle w:val="hps"/>
          <w:rFonts w:cs="Simplified Arabic"/>
          <w:sz w:val="24"/>
          <w:rtl/>
        </w:rPr>
        <w:t xml:space="preserve"> مسارا واح</w:t>
      </w:r>
      <w:r w:rsidRPr="0033596C">
        <w:rPr>
          <w:rStyle w:val="hps"/>
          <w:rFonts w:cs="Simplified Arabic" w:hint="cs"/>
          <w:sz w:val="24"/>
          <w:rtl/>
        </w:rPr>
        <w:t>د</w:t>
      </w:r>
      <w:r w:rsidRPr="0033596C">
        <w:rPr>
          <w:rStyle w:val="hps"/>
          <w:rFonts w:cs="Simplified Arabic"/>
          <w:sz w:val="24"/>
          <w:rtl/>
        </w:rPr>
        <w:t>ا للضرر.</w:t>
      </w:r>
    </w:p>
    <w:p w14:paraId="378A7D79" w14:textId="78548397" w:rsidR="00D757F2" w:rsidRPr="0033596C" w:rsidRDefault="00602D1B" w:rsidP="00602D1B">
      <w:pPr>
        <w:pStyle w:val="ListParagraph"/>
        <w:tabs>
          <w:tab w:val="left" w:pos="1280"/>
        </w:tabs>
        <w:bidi/>
        <w:spacing w:before="120"/>
        <w:ind w:left="562" w:hanging="562"/>
        <w:contextualSpacing w:val="0"/>
        <w:rPr>
          <w:rStyle w:val="hps"/>
          <w:rFonts w:cs="Simplified Arabic"/>
          <w:sz w:val="24"/>
          <w:rtl/>
        </w:rPr>
      </w:pPr>
      <w:r>
        <w:rPr>
          <w:rStyle w:val="hps"/>
          <w:rFonts w:cs="Simplified Arabic"/>
          <w:noProof/>
          <w:sz w:val="24"/>
        </w:rPr>
        <w:drawing>
          <wp:inline distT="0" distB="0" distL="0" distR="0" wp14:anchorId="3E44EA49" wp14:editId="7D2AFED5">
            <wp:extent cx="6218010" cy="5345727"/>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32452" cy="5358143"/>
                    </a:xfrm>
                    <a:prstGeom prst="rect">
                      <a:avLst/>
                    </a:prstGeom>
                    <a:noFill/>
                  </pic:spPr>
                </pic:pic>
              </a:graphicData>
            </a:graphic>
          </wp:inline>
        </w:drawing>
      </w:r>
    </w:p>
    <w:p w14:paraId="51EAA6C7" w14:textId="77777777" w:rsidR="00562E82" w:rsidRDefault="00562E82" w:rsidP="005E6CE6">
      <w:pPr>
        <w:pStyle w:val="Heading1"/>
        <w:keepNext/>
        <w:spacing w:before="240" w:line="216" w:lineRule="auto"/>
        <w:ind w:firstLine="0"/>
        <w:rPr>
          <w:rStyle w:val="hps"/>
          <w:rFonts w:cs="Simplified Arabic"/>
        </w:rPr>
      </w:pPr>
      <w:bookmarkStart w:id="17" w:name="شكل1"/>
      <w:bookmarkStart w:id="18" w:name="_Toc163299964"/>
      <w:bookmarkEnd w:id="17"/>
      <w:r>
        <w:rPr>
          <w:rStyle w:val="hps"/>
          <w:rFonts w:cs="Simplified Arabic"/>
        </w:rPr>
        <w:br w:type="page"/>
      </w:r>
    </w:p>
    <w:p w14:paraId="0019A175" w14:textId="7E8F1377" w:rsidR="00E11903" w:rsidRPr="0033596C" w:rsidRDefault="00111D8E" w:rsidP="005E6CE6">
      <w:pPr>
        <w:pStyle w:val="Heading1"/>
        <w:keepNext/>
        <w:spacing w:before="240" w:line="216" w:lineRule="auto"/>
        <w:ind w:firstLine="0"/>
        <w:rPr>
          <w:rStyle w:val="hps"/>
          <w:rFonts w:cs="Simplified Arabic"/>
          <w:rtl/>
        </w:rPr>
      </w:pPr>
      <w:r w:rsidRPr="0033596C">
        <w:rPr>
          <w:rStyle w:val="hps"/>
          <w:rFonts w:cs="Simplified Arabic"/>
        </w:rPr>
        <w:lastRenderedPageBreak/>
        <w:t>3</w:t>
      </w:r>
      <w:r w:rsidR="00CA4C44" w:rsidRPr="0033596C">
        <w:rPr>
          <w:rStyle w:val="hps"/>
          <w:rFonts w:cs="Simplified Arabic" w:hint="cs"/>
          <w:rtl/>
        </w:rPr>
        <w:t xml:space="preserve">- </w:t>
      </w:r>
      <w:r w:rsidRPr="0033596C">
        <w:rPr>
          <w:rStyle w:val="hps"/>
          <w:rFonts w:cs="Simplified Arabic" w:hint="cs"/>
          <w:rtl/>
        </w:rPr>
        <w:t xml:space="preserve">محركات الجينات </w:t>
      </w:r>
      <w:r w:rsidR="001C0364" w:rsidRPr="0033596C">
        <w:rPr>
          <w:rStyle w:val="hps"/>
          <w:rFonts w:cs="Simplified Arabic" w:hint="cs"/>
          <w:rtl/>
        </w:rPr>
        <w:t>المحورة هندسيا</w:t>
      </w:r>
      <w:bookmarkEnd w:id="18"/>
    </w:p>
    <w:tbl>
      <w:tblPr>
        <w:tblStyle w:val="TableGrid"/>
        <w:bidiVisual/>
        <w:tblW w:w="0" w:type="auto"/>
        <w:tblInd w:w="-10" w:type="dxa"/>
        <w:tblLook w:val="04A0" w:firstRow="1" w:lastRow="0" w:firstColumn="1" w:lastColumn="0" w:noHBand="0" w:noVBand="1"/>
      </w:tblPr>
      <w:tblGrid>
        <w:gridCol w:w="3959"/>
        <w:gridCol w:w="5391"/>
      </w:tblGrid>
      <w:tr w:rsidR="00D757F2" w:rsidRPr="0099383C" w14:paraId="7CC28928" w14:textId="77777777" w:rsidTr="00F8567C">
        <w:tc>
          <w:tcPr>
            <w:tcW w:w="3959" w:type="dxa"/>
            <w:tcBorders>
              <w:top w:val="nil"/>
              <w:left w:val="nil"/>
              <w:bottom w:val="nil"/>
            </w:tcBorders>
          </w:tcPr>
          <w:p w14:paraId="3461F674" w14:textId="0D422056" w:rsidR="00013751" w:rsidRPr="0099383C" w:rsidRDefault="00013751" w:rsidP="005E6CE6">
            <w:pPr>
              <w:pStyle w:val="ListParagraph"/>
              <w:tabs>
                <w:tab w:val="left" w:pos="1280"/>
              </w:tabs>
              <w:bidi/>
              <w:spacing w:before="120" w:line="216" w:lineRule="auto"/>
              <w:ind w:left="0"/>
              <w:contextualSpacing w:val="0"/>
              <w:rPr>
                <w:rStyle w:val="hps"/>
                <w:rFonts w:ascii="Times New Roman" w:eastAsia="Times New Roman" w:hAnsi="Times New Roman" w:cs="Simplified Arabic"/>
                <w:rtl/>
                <w:lang w:val="en-US"/>
              </w:rPr>
            </w:pPr>
            <w:r w:rsidRPr="0099383C">
              <w:rPr>
                <w:rStyle w:val="hps"/>
                <w:rFonts w:ascii="Times New Roman" w:eastAsia="Times New Roman" w:hAnsi="Times New Roman" w:cs="Simplified Arabic" w:hint="cs"/>
                <w:rtl/>
              </w:rPr>
              <w:t xml:space="preserve">أدت </w:t>
            </w:r>
            <w:r w:rsidR="002A25EF" w:rsidRPr="0099383C">
              <w:rPr>
                <w:rStyle w:val="hps"/>
                <w:rFonts w:ascii="Times New Roman" w:eastAsia="Times New Roman" w:hAnsi="Times New Roman" w:cs="Simplified Arabic" w:hint="cs"/>
                <w:rtl/>
              </w:rPr>
              <w:t>التطورات</w:t>
            </w:r>
            <w:r w:rsidR="00D757F2" w:rsidRPr="0099383C">
              <w:rPr>
                <w:rStyle w:val="hps"/>
                <w:rFonts w:ascii="Times New Roman" w:eastAsia="Times New Roman" w:hAnsi="Times New Roman" w:cs="Simplified Arabic"/>
                <w:rtl/>
              </w:rPr>
              <w:t xml:space="preserve"> الحديثة </w:t>
            </w:r>
            <w:r w:rsidRPr="0099383C">
              <w:rPr>
                <w:rStyle w:val="hps"/>
                <w:rFonts w:ascii="Times New Roman" w:eastAsia="Times New Roman" w:hAnsi="Times New Roman" w:cs="Simplified Arabic" w:hint="cs"/>
                <w:rtl/>
              </w:rPr>
              <w:t>التي شهدتها</w:t>
            </w:r>
            <w:r w:rsidR="00D757F2" w:rsidRPr="0099383C">
              <w:rPr>
                <w:rStyle w:val="hps"/>
                <w:rFonts w:ascii="Times New Roman" w:eastAsia="Times New Roman" w:hAnsi="Times New Roman" w:cs="Simplified Arabic"/>
                <w:rtl/>
              </w:rPr>
              <w:t xml:space="preserve"> البيولوجيا الجزيئية </w:t>
            </w:r>
            <w:r w:rsidRPr="0099383C">
              <w:rPr>
                <w:rStyle w:val="hps"/>
                <w:rFonts w:ascii="Times New Roman" w:eastAsia="Times New Roman" w:hAnsi="Times New Roman" w:cs="Simplified Arabic" w:hint="cs"/>
                <w:rtl/>
              </w:rPr>
              <w:t>والتركيبية</w:t>
            </w:r>
            <w:r w:rsidR="00D757F2" w:rsidRPr="0099383C">
              <w:rPr>
                <w:rStyle w:val="hps"/>
                <w:rFonts w:ascii="Times New Roman" w:eastAsia="Times New Roman" w:hAnsi="Times New Roman" w:cs="Simplified Arabic"/>
                <w:rtl/>
              </w:rPr>
              <w:t>، بما في ذلك اكتشاف</w:t>
            </w:r>
            <w:r w:rsidRPr="0099383C">
              <w:rPr>
                <w:rStyle w:val="hps"/>
                <w:rFonts w:ascii="Times New Roman" w:eastAsia="Times New Roman" w:hAnsi="Times New Roman" w:cs="Simplified Arabic" w:hint="cs"/>
                <w:rtl/>
              </w:rPr>
              <w:t xml:space="preserve"> نظم</w:t>
            </w:r>
            <w:r w:rsidR="00D757F2" w:rsidRPr="0099383C">
              <w:rPr>
                <w:rStyle w:val="hps"/>
                <w:rFonts w:ascii="Times New Roman" w:eastAsia="Times New Roman" w:hAnsi="Times New Roman" w:cs="Simplified Arabic"/>
                <w:rtl/>
              </w:rPr>
              <w:t xml:space="preserve"> </w:t>
            </w:r>
            <w:r w:rsidR="003C2C0E" w:rsidRPr="0099383C">
              <w:rPr>
                <w:rStyle w:val="hps"/>
                <w:rFonts w:ascii="Times New Roman" w:eastAsia="Times New Roman" w:hAnsi="Times New Roman" w:cs="Simplified Arabic"/>
                <w:rtl/>
              </w:rPr>
              <w:t>المتكررات المتكتلة بانتظام القصيرة التواتر</w:t>
            </w:r>
            <w:r w:rsidR="003C2C0E" w:rsidRPr="0099383C">
              <w:rPr>
                <w:rStyle w:val="hps"/>
                <w:rFonts w:ascii="Times New Roman" w:eastAsia="Times New Roman" w:hAnsi="Times New Roman" w:cs="Simplified Arabic" w:hint="cs"/>
                <w:rtl/>
              </w:rPr>
              <w:t xml:space="preserve"> </w:t>
            </w:r>
            <w:r w:rsidRPr="0099383C">
              <w:rPr>
                <w:rStyle w:val="hps"/>
                <w:rFonts w:ascii="Times New Roman" w:eastAsia="Times New Roman" w:hAnsi="Times New Roman" w:cs="Simplified Arabic" w:hint="cs"/>
                <w:rtl/>
              </w:rPr>
              <w:t>و</w:t>
            </w:r>
            <w:r w:rsidR="00D757F2" w:rsidRPr="0099383C">
              <w:rPr>
                <w:rStyle w:val="hps"/>
                <w:rFonts w:ascii="Times New Roman" w:eastAsia="Times New Roman" w:hAnsi="Times New Roman" w:cs="Simplified Arabic"/>
                <w:rtl/>
              </w:rPr>
              <w:t xml:space="preserve">البروتينات المرتبطة </w:t>
            </w:r>
            <w:r w:rsidR="003C2C0E" w:rsidRPr="0099383C">
              <w:rPr>
                <w:rStyle w:val="hps"/>
                <w:rFonts w:ascii="Times New Roman" w:eastAsia="Times New Roman" w:hAnsi="Times New Roman" w:cs="Simplified Arabic" w:hint="cs"/>
                <w:rtl/>
              </w:rPr>
              <w:t>ب</w:t>
            </w:r>
            <w:r w:rsidR="00CB20A6" w:rsidRPr="0099383C">
              <w:rPr>
                <w:rStyle w:val="hps"/>
                <w:rFonts w:ascii="Times New Roman" w:eastAsia="Times New Roman" w:hAnsi="Times New Roman" w:cs="Simplified Arabic"/>
                <w:rtl/>
              </w:rPr>
              <w:t>المتكررات المتكتلة بانتظام القصيرة التواتر</w:t>
            </w:r>
            <w:r w:rsidR="00D757F2" w:rsidRPr="0099383C">
              <w:rPr>
                <w:rStyle w:val="hps"/>
                <w:rFonts w:ascii="Times New Roman" w:eastAsia="Times New Roman" w:hAnsi="Times New Roman" w:cs="Simplified Arabic"/>
              </w:rPr>
              <w:t xml:space="preserve">) </w:t>
            </w:r>
            <w:r w:rsidR="00D757F2" w:rsidRPr="0099383C">
              <w:rPr>
                <w:rStyle w:val="hps"/>
                <w:rFonts w:ascii="Times New Roman" w:eastAsia="Times New Roman" w:hAnsi="Times New Roman" w:cs="Simplified Arabic"/>
                <w:rtl/>
              </w:rPr>
              <w:t>يشار إليها فيما بعد باسم</w:t>
            </w:r>
            <w:r w:rsidR="00D757F2" w:rsidRPr="0099383C">
              <w:rPr>
                <w:rStyle w:val="hps"/>
                <w:rFonts w:ascii="Times New Roman" w:eastAsia="Times New Roman" w:hAnsi="Times New Roman" w:cs="Simplified Arabic"/>
              </w:rPr>
              <w:t xml:space="preserve"> </w:t>
            </w:r>
            <w:r w:rsidR="00CB20A6" w:rsidRPr="0099383C">
              <w:rPr>
                <w:rStyle w:val="hps"/>
                <w:rFonts w:ascii="Times New Roman" w:eastAsia="Times New Roman" w:hAnsi="Times New Roman" w:cs="Simplified Arabic"/>
                <w:rtl/>
              </w:rPr>
              <w:t xml:space="preserve">البروتينات المرتبطة </w:t>
            </w:r>
            <w:r w:rsidR="00CB20A6" w:rsidRPr="0099383C">
              <w:rPr>
                <w:rStyle w:val="hps"/>
                <w:rFonts w:ascii="Times New Roman" w:eastAsia="Times New Roman" w:hAnsi="Times New Roman" w:cs="Simplified Arabic" w:hint="cs"/>
                <w:rtl/>
              </w:rPr>
              <w:t>ب</w:t>
            </w:r>
            <w:r w:rsidR="00CB20A6" w:rsidRPr="0099383C">
              <w:rPr>
                <w:rStyle w:val="hps"/>
                <w:rFonts w:ascii="Times New Roman" w:eastAsia="Times New Roman" w:hAnsi="Times New Roman" w:cs="Simplified Arabic"/>
                <w:rtl/>
              </w:rPr>
              <w:t>المتكررات المتكتلة بانتظام القصيرة التوات</w:t>
            </w:r>
            <w:r w:rsidR="00CB20A6" w:rsidRPr="0099383C">
              <w:rPr>
                <w:rStyle w:val="hps"/>
                <w:rFonts w:ascii="Times New Roman" w:eastAsia="Times New Roman" w:hAnsi="Times New Roman" w:cs="Simplified Arabic" w:hint="cs"/>
                <w:rtl/>
              </w:rPr>
              <w:t xml:space="preserve">ر، ويعتبر البروتين </w:t>
            </w:r>
            <w:r w:rsidR="00CB20A6" w:rsidRPr="0099383C">
              <w:rPr>
                <w:rStyle w:val="hps"/>
                <w:rFonts w:ascii="Times New Roman" w:eastAsia="Times New Roman" w:hAnsi="Times New Roman" w:cs="Simplified Arabic"/>
                <w:lang w:val="en-US"/>
              </w:rPr>
              <w:t>9</w:t>
            </w:r>
            <w:r w:rsidR="00CB20A6" w:rsidRPr="0099383C">
              <w:rPr>
                <w:rStyle w:val="hps"/>
                <w:rFonts w:ascii="Times New Roman" w:eastAsia="Times New Roman" w:hAnsi="Times New Roman" w:cs="Simplified Arabic" w:hint="cs"/>
                <w:rtl/>
                <w:lang w:val="en-US"/>
              </w:rPr>
              <w:t xml:space="preserve"> المرتبط بالمتكررات المتكتلة </w:t>
            </w:r>
            <w:r w:rsidRPr="0099383C">
              <w:rPr>
                <w:rStyle w:val="hps"/>
                <w:rFonts w:ascii="Times New Roman" w:eastAsia="Times New Roman" w:hAnsi="Times New Roman" w:cs="Simplified Arabic" w:hint="cs"/>
                <w:rtl/>
                <w:lang w:val="en-US"/>
              </w:rPr>
              <w:t>بانتظام القصيرة التواتر</w:t>
            </w:r>
            <w:r w:rsidR="00CB20A6" w:rsidRPr="0099383C">
              <w:rPr>
                <w:rStyle w:val="hps"/>
                <w:rFonts w:ascii="Times New Roman" w:eastAsia="Times New Roman" w:hAnsi="Times New Roman" w:cs="Simplified Arabic" w:hint="cs"/>
                <w:rtl/>
              </w:rPr>
              <w:t xml:space="preserve"> </w:t>
            </w:r>
            <w:r w:rsidRPr="0099383C">
              <w:rPr>
                <w:rStyle w:val="hps"/>
                <w:rFonts w:ascii="Times New Roman" w:eastAsia="Times New Roman" w:hAnsi="Times New Roman" w:cs="Simplified Arabic" w:hint="cs"/>
                <w:rtl/>
              </w:rPr>
              <w:t>مثالا</w:t>
            </w:r>
            <w:r w:rsidR="00D757F2" w:rsidRPr="0099383C">
              <w:rPr>
                <w:rStyle w:val="hps"/>
                <w:rFonts w:ascii="Times New Roman" w:eastAsia="Times New Roman" w:hAnsi="Times New Roman" w:cs="Simplified Arabic"/>
                <w:rtl/>
              </w:rPr>
              <w:t xml:space="preserve"> محددا</w:t>
            </w:r>
            <w:r w:rsidR="00FA2606" w:rsidRPr="0099383C">
              <w:rPr>
                <w:rStyle w:val="hps"/>
                <w:rFonts w:ascii="Times New Roman" w:eastAsia="Times New Roman" w:hAnsi="Times New Roman" w:cs="Simplified Arabic" w:hint="cs"/>
                <w:rtl/>
              </w:rPr>
              <w:t xml:space="preserve"> عنها</w:t>
            </w:r>
            <w:r w:rsidR="00D757F2" w:rsidRPr="0099383C">
              <w:rPr>
                <w:rStyle w:val="hps"/>
                <w:rFonts w:ascii="Times New Roman" w:eastAsia="Times New Roman" w:hAnsi="Times New Roman" w:cs="Simplified Arabic"/>
                <w:rtl/>
              </w:rPr>
              <w:t xml:space="preserve">)، </w:t>
            </w:r>
            <w:r w:rsidRPr="0099383C">
              <w:rPr>
                <w:rStyle w:val="hps"/>
                <w:rFonts w:ascii="Times New Roman" w:eastAsia="Times New Roman" w:hAnsi="Times New Roman" w:cs="Simplified Arabic" w:hint="cs"/>
                <w:rtl/>
              </w:rPr>
              <w:t xml:space="preserve">إلى إيجاد </w:t>
            </w:r>
            <w:r w:rsidR="00D757F2" w:rsidRPr="0099383C">
              <w:rPr>
                <w:rStyle w:val="hps"/>
                <w:rFonts w:ascii="Times New Roman" w:eastAsia="Times New Roman" w:hAnsi="Times New Roman" w:cs="Simplified Arabic"/>
                <w:rtl/>
              </w:rPr>
              <w:t xml:space="preserve">أدوات جزيئية، جنبا إلى جنب مع الأدوات </w:t>
            </w:r>
            <w:r w:rsidRPr="0099383C">
              <w:rPr>
                <w:rStyle w:val="hps"/>
                <w:rFonts w:ascii="Times New Roman" w:eastAsia="Times New Roman" w:hAnsi="Times New Roman" w:cs="Simplified Arabic" w:hint="cs"/>
                <w:rtl/>
              </w:rPr>
              <w:t>الحاسوبية</w:t>
            </w:r>
            <w:r w:rsidR="00D757F2" w:rsidRPr="0099383C">
              <w:rPr>
                <w:rStyle w:val="hps"/>
                <w:rFonts w:ascii="Times New Roman" w:eastAsia="Times New Roman" w:hAnsi="Times New Roman" w:cs="Simplified Arabic"/>
                <w:rtl/>
              </w:rPr>
              <w:t xml:space="preserve">، </w:t>
            </w:r>
            <w:r w:rsidRPr="0099383C">
              <w:rPr>
                <w:rStyle w:val="hps"/>
                <w:rFonts w:ascii="Times New Roman" w:eastAsia="Times New Roman" w:hAnsi="Times New Roman" w:cs="Simplified Arabic" w:hint="cs"/>
                <w:rtl/>
              </w:rPr>
              <w:t>وهي</w:t>
            </w:r>
            <w:r w:rsidR="00D757F2" w:rsidRPr="0099383C">
              <w:rPr>
                <w:rStyle w:val="hps"/>
                <w:rFonts w:ascii="Times New Roman" w:eastAsia="Times New Roman" w:hAnsi="Times New Roman" w:cs="Simplified Arabic"/>
                <w:rtl/>
              </w:rPr>
              <w:t xml:space="preserve"> </w:t>
            </w:r>
            <w:r w:rsidRPr="0099383C">
              <w:rPr>
                <w:rStyle w:val="hps"/>
                <w:rFonts w:ascii="Times New Roman" w:eastAsia="Times New Roman" w:hAnsi="Times New Roman" w:cs="Simplified Arabic" w:hint="cs"/>
                <w:rtl/>
              </w:rPr>
              <w:t>تسمح</w:t>
            </w:r>
            <w:r w:rsidR="00D757F2" w:rsidRPr="0099383C">
              <w:rPr>
                <w:rStyle w:val="hps"/>
                <w:rFonts w:ascii="Times New Roman" w:eastAsia="Times New Roman" w:hAnsi="Times New Roman" w:cs="Simplified Arabic"/>
                <w:rtl/>
              </w:rPr>
              <w:t xml:space="preserve"> </w:t>
            </w:r>
            <w:r w:rsidRPr="0099383C">
              <w:rPr>
                <w:rStyle w:val="hps"/>
                <w:rFonts w:ascii="Times New Roman" w:eastAsia="Times New Roman" w:hAnsi="Times New Roman" w:cs="Simplified Arabic" w:hint="cs"/>
                <w:rtl/>
              </w:rPr>
              <w:t>ب</w:t>
            </w:r>
            <w:r w:rsidR="00D757F2" w:rsidRPr="0099383C">
              <w:rPr>
                <w:rStyle w:val="hps"/>
                <w:rFonts w:ascii="Times New Roman" w:eastAsia="Times New Roman" w:hAnsi="Times New Roman" w:cs="Simplified Arabic"/>
                <w:rtl/>
              </w:rPr>
              <w:t xml:space="preserve">تصميم وتطوير مجموعة واسعة من </w:t>
            </w:r>
            <w:r w:rsidRPr="0099383C">
              <w:rPr>
                <w:rStyle w:val="hps"/>
                <w:rFonts w:ascii="Times New Roman" w:eastAsia="Times New Roman" w:hAnsi="Times New Roman" w:cs="Simplified Arabic" w:hint="cs"/>
                <w:rtl/>
              </w:rPr>
              <w:t>نظم</w:t>
            </w:r>
            <w:r w:rsidR="00D757F2" w:rsidRPr="0099383C">
              <w:rPr>
                <w:rStyle w:val="hps"/>
                <w:rFonts w:ascii="Times New Roman" w:eastAsia="Times New Roman" w:hAnsi="Times New Roman" w:cs="Simplified Arabic"/>
              </w:rPr>
              <w:t xml:space="preserve"> </w:t>
            </w:r>
            <w:r w:rsidR="005E306D" w:rsidRPr="0099383C">
              <w:rPr>
                <w:rStyle w:val="hps"/>
                <w:rFonts w:ascii="Times New Roman" w:eastAsia="Times New Roman" w:hAnsi="Times New Roman" w:cs="Simplified Arabic" w:hint="cs"/>
                <w:rtl/>
              </w:rPr>
              <w:t xml:space="preserve">محركات </w:t>
            </w:r>
            <w:r w:rsidR="00C375E1" w:rsidRPr="0099383C">
              <w:rPr>
                <w:rStyle w:val="hps"/>
                <w:rFonts w:ascii="Times New Roman" w:eastAsia="Times New Roman" w:hAnsi="Times New Roman" w:cs="Simplified Arabic" w:hint="cs"/>
                <w:rtl/>
              </w:rPr>
              <w:t>ال</w:t>
            </w:r>
            <w:r w:rsidR="005E306D" w:rsidRPr="0099383C">
              <w:rPr>
                <w:rStyle w:val="hps"/>
                <w:rFonts w:ascii="Times New Roman" w:eastAsia="Times New Roman" w:hAnsi="Times New Roman" w:cs="Simplified Arabic" w:hint="cs"/>
                <w:rtl/>
              </w:rPr>
              <w:t xml:space="preserve">جينات </w:t>
            </w:r>
            <w:r w:rsidR="00C375E1" w:rsidRPr="0099383C">
              <w:rPr>
                <w:rStyle w:val="hps"/>
                <w:rFonts w:ascii="Times New Roman" w:eastAsia="Times New Roman" w:hAnsi="Times New Roman" w:cs="Simplified Arabic" w:hint="cs"/>
                <w:rtl/>
              </w:rPr>
              <w:t>ال</w:t>
            </w:r>
            <w:r w:rsidR="005E306D" w:rsidRPr="0099383C">
              <w:rPr>
                <w:rStyle w:val="hps"/>
                <w:rFonts w:ascii="Times New Roman" w:eastAsia="Times New Roman" w:hAnsi="Times New Roman" w:cs="Simplified Arabic" w:hint="cs"/>
                <w:rtl/>
              </w:rPr>
              <w:t>محورة هندسيا</w:t>
            </w:r>
            <w:r w:rsidR="00D757F2" w:rsidRPr="0099383C">
              <w:rPr>
                <w:rStyle w:val="hps"/>
                <w:rFonts w:ascii="Times New Roman" w:eastAsia="Times New Roman" w:hAnsi="Times New Roman" w:cs="Simplified Arabic"/>
              </w:rPr>
              <w:t xml:space="preserve"> </w:t>
            </w:r>
            <w:r w:rsidR="00D757F2" w:rsidRPr="0099383C">
              <w:rPr>
                <w:rStyle w:val="hps"/>
                <w:rFonts w:ascii="Times New Roman" w:eastAsia="Times New Roman" w:hAnsi="Times New Roman" w:cs="Simplified Arabic"/>
                <w:rtl/>
              </w:rPr>
              <w:t xml:space="preserve">في كائنات حية </w:t>
            </w:r>
            <w:r w:rsidRPr="0099383C">
              <w:rPr>
                <w:rStyle w:val="hps"/>
                <w:rFonts w:ascii="Times New Roman" w:eastAsia="Times New Roman" w:hAnsi="Times New Roman" w:cs="Simplified Arabic" w:hint="cs"/>
                <w:rtl/>
              </w:rPr>
              <w:t>متنوعة</w:t>
            </w:r>
            <w:r w:rsidR="00D757F2" w:rsidRPr="0099383C">
              <w:rPr>
                <w:rStyle w:val="hps"/>
                <w:rFonts w:ascii="Times New Roman" w:eastAsia="Times New Roman" w:hAnsi="Times New Roman" w:cs="Simplified Arabic"/>
                <w:rtl/>
              </w:rPr>
              <w:t xml:space="preserve">، مع التركيز </w:t>
            </w:r>
            <w:r w:rsidRPr="0099383C">
              <w:rPr>
                <w:rStyle w:val="hps"/>
                <w:rFonts w:ascii="Times New Roman" w:eastAsia="Times New Roman" w:hAnsi="Times New Roman" w:cs="Simplified Arabic" w:hint="cs"/>
                <w:rtl/>
              </w:rPr>
              <w:t>بشكل مبدئي</w:t>
            </w:r>
            <w:r w:rsidR="00D757F2" w:rsidRPr="0099383C">
              <w:rPr>
                <w:rStyle w:val="hps"/>
                <w:rFonts w:ascii="Times New Roman" w:eastAsia="Times New Roman" w:hAnsi="Times New Roman" w:cs="Simplified Arabic"/>
                <w:rtl/>
              </w:rPr>
              <w:t xml:space="preserve"> على الحشرات والقوار</w:t>
            </w:r>
            <w:r w:rsidRPr="0099383C">
              <w:rPr>
                <w:rStyle w:val="hps"/>
                <w:rFonts w:ascii="Times New Roman" w:eastAsia="Times New Roman" w:hAnsi="Times New Roman" w:cs="Simplified Arabic" w:hint="cs"/>
                <w:rtl/>
              </w:rPr>
              <w:t>ض (</w:t>
            </w:r>
            <w:r w:rsidR="0099383C" w:rsidRPr="0099383C">
              <w:rPr>
                <w:rStyle w:val="hps"/>
                <w:rFonts w:ascii="Times New Roman" w:eastAsia="Times New Roman" w:hAnsi="Times New Roman" w:cs="Simplified Arabic" w:hint="cs"/>
                <w:rtl/>
              </w:rPr>
              <w:t xml:space="preserve">دراسة </w:t>
            </w:r>
            <w:r w:rsidR="0099383C" w:rsidRPr="0099383C">
              <w:rPr>
                <w:rFonts w:ascii="Times New Roman" w:hAnsi="Times New Roman"/>
                <w:szCs w:val="22"/>
              </w:rPr>
              <w:t>Sanz Juste and others, 2023</w:t>
            </w:r>
            <w:r w:rsidRPr="0099383C">
              <w:rPr>
                <w:rStyle w:val="hps"/>
                <w:rFonts w:ascii="Times New Roman" w:eastAsia="Times New Roman" w:hAnsi="Times New Roman" w:cs="Simplified Arabic" w:hint="cs"/>
                <w:rtl/>
                <w:lang w:val="en-US"/>
              </w:rPr>
              <w:t>).</w:t>
            </w:r>
          </w:p>
          <w:p w14:paraId="7F7E02E1" w14:textId="02649283" w:rsidR="00D757F2" w:rsidRPr="0099383C" w:rsidRDefault="00013751" w:rsidP="005E6CE6">
            <w:pPr>
              <w:pStyle w:val="ListParagraph"/>
              <w:tabs>
                <w:tab w:val="left" w:pos="1280"/>
              </w:tabs>
              <w:bidi/>
              <w:spacing w:before="120" w:line="216" w:lineRule="auto"/>
              <w:ind w:left="0"/>
              <w:contextualSpacing w:val="0"/>
              <w:rPr>
                <w:rFonts w:ascii="Times New Roman" w:hAnsi="Times New Roman" w:cs="Simplified Arabic"/>
              </w:rPr>
            </w:pPr>
            <w:r w:rsidRPr="0099383C">
              <w:rPr>
                <w:rStyle w:val="hps"/>
                <w:rFonts w:ascii="Times New Roman" w:eastAsia="Times New Roman" w:hAnsi="Times New Roman" w:cs="Simplified Arabic" w:hint="cs"/>
                <w:rtl/>
              </w:rPr>
              <w:t>و</w:t>
            </w:r>
            <w:r w:rsidR="00D757F2" w:rsidRPr="0099383C">
              <w:rPr>
                <w:rStyle w:val="hps"/>
                <w:rFonts w:ascii="Times New Roman" w:eastAsia="Times New Roman" w:hAnsi="Times New Roman" w:cs="Simplified Arabic"/>
                <w:rtl/>
              </w:rPr>
              <w:t xml:space="preserve">يعمل العلماء على الاستفادة من محركات الجينات، إما عن طريق تعديل وإعادة تصميم </w:t>
            </w:r>
            <w:r w:rsidRPr="0099383C">
              <w:rPr>
                <w:rStyle w:val="hps"/>
                <w:rFonts w:ascii="Times New Roman" w:eastAsia="Times New Roman" w:hAnsi="Times New Roman" w:cs="Simplified Arabic" w:hint="cs"/>
                <w:rtl/>
              </w:rPr>
              <w:t>وإعادة توجيه</w:t>
            </w:r>
            <w:r w:rsidR="00D757F2" w:rsidRPr="0099383C">
              <w:rPr>
                <w:rStyle w:val="hps"/>
                <w:rFonts w:ascii="Times New Roman" w:eastAsia="Times New Roman" w:hAnsi="Times New Roman" w:cs="Simplified Arabic"/>
                <w:rtl/>
              </w:rPr>
              <w:t xml:space="preserve"> </w:t>
            </w:r>
            <w:r w:rsidRPr="0099383C">
              <w:rPr>
                <w:rStyle w:val="hps"/>
                <w:rFonts w:ascii="Times New Roman" w:eastAsia="Times New Roman" w:hAnsi="Times New Roman" w:cs="Simplified Arabic" w:hint="cs"/>
                <w:rtl/>
              </w:rPr>
              <w:t>نظم</w:t>
            </w:r>
            <w:r w:rsidR="00D757F2" w:rsidRPr="0099383C">
              <w:rPr>
                <w:rStyle w:val="hps"/>
                <w:rFonts w:ascii="Times New Roman" w:eastAsia="Times New Roman" w:hAnsi="Times New Roman" w:cs="Simplified Arabic"/>
                <w:rtl/>
              </w:rPr>
              <w:t xml:space="preserve"> المحركات التي تحدث بشكل طبيعي أو عن طريق تصميم وهندسة </w:t>
            </w:r>
            <w:r w:rsidRPr="0099383C">
              <w:rPr>
                <w:rStyle w:val="hps"/>
                <w:rFonts w:ascii="Times New Roman" w:eastAsia="Times New Roman" w:hAnsi="Times New Roman" w:cs="Simplified Arabic" w:hint="cs"/>
                <w:rtl/>
              </w:rPr>
              <w:t>نظم</w:t>
            </w:r>
            <w:r w:rsidR="00D757F2" w:rsidRPr="0099383C">
              <w:rPr>
                <w:rStyle w:val="hps"/>
                <w:rFonts w:ascii="Times New Roman" w:eastAsia="Times New Roman" w:hAnsi="Times New Roman" w:cs="Simplified Arabic"/>
                <w:rtl/>
              </w:rPr>
              <w:t xml:space="preserve"> جديدة، مما يؤدي إلى </w:t>
            </w:r>
            <w:r w:rsidRPr="0099383C">
              <w:rPr>
                <w:rStyle w:val="hps"/>
                <w:rFonts w:ascii="Times New Roman" w:eastAsia="Times New Roman" w:hAnsi="Times New Roman" w:cs="Simplified Arabic" w:hint="cs"/>
                <w:rtl/>
              </w:rPr>
              <w:t xml:space="preserve">إيجاد </w:t>
            </w:r>
            <w:r w:rsidR="005E306D" w:rsidRPr="0099383C">
              <w:rPr>
                <w:rStyle w:val="hps"/>
                <w:rFonts w:ascii="Times New Roman" w:eastAsia="Times New Roman" w:hAnsi="Times New Roman" w:cs="Simplified Arabic" w:hint="cs"/>
                <w:rtl/>
              </w:rPr>
              <w:t>محركات جينات محورة هندسيا</w:t>
            </w:r>
            <w:r w:rsidR="00D757F2" w:rsidRPr="0099383C">
              <w:rPr>
                <w:rStyle w:val="hps"/>
                <w:rFonts w:ascii="Times New Roman" w:eastAsia="Times New Roman" w:hAnsi="Times New Roman" w:cs="Simplified Arabic"/>
                <w:rtl/>
              </w:rPr>
              <w:t>.</w:t>
            </w:r>
            <w:r w:rsidR="005E6CE6" w:rsidRPr="0099383C">
              <w:rPr>
                <w:rStyle w:val="FootnoteReference"/>
                <w:rFonts w:ascii="Times New Roman" w:hAnsi="Times New Roman" w:cs="Simplified Arabic"/>
                <w:sz w:val="22"/>
                <w:u w:val="none"/>
                <w:vertAlign w:val="superscript"/>
                <w:rtl/>
                <w:lang w:val="en-US"/>
              </w:rPr>
              <w:footnoteReference w:id="9"/>
            </w:r>
            <w:r w:rsidR="00D757F2" w:rsidRPr="0099383C">
              <w:rPr>
                <w:rStyle w:val="hps"/>
                <w:rFonts w:ascii="Times New Roman" w:eastAsia="Times New Roman" w:hAnsi="Times New Roman" w:cs="Simplified Arabic"/>
                <w:rtl/>
              </w:rPr>
              <w:t xml:space="preserve"> </w:t>
            </w:r>
            <w:r w:rsidRPr="0099383C">
              <w:rPr>
                <w:rStyle w:val="hps"/>
                <w:rFonts w:ascii="Times New Roman" w:eastAsia="Times New Roman" w:hAnsi="Times New Roman" w:cs="Simplified Arabic" w:hint="cs"/>
                <w:rtl/>
              </w:rPr>
              <w:t>و</w:t>
            </w:r>
            <w:r w:rsidR="00D757F2" w:rsidRPr="0099383C">
              <w:rPr>
                <w:rStyle w:val="hps"/>
                <w:rFonts w:ascii="Times New Roman" w:eastAsia="Times New Roman" w:hAnsi="Times New Roman" w:cs="Simplified Arabic"/>
                <w:rtl/>
              </w:rPr>
              <w:t xml:space="preserve">يُقترح استخدام </w:t>
            </w:r>
            <w:r w:rsidR="001C0364" w:rsidRPr="0099383C">
              <w:rPr>
                <w:rStyle w:val="hps"/>
                <w:rFonts w:ascii="Times New Roman" w:eastAsia="Times New Roman" w:hAnsi="Times New Roman" w:cs="Simplified Arabic"/>
                <w:rtl/>
              </w:rPr>
              <w:t>الكائنات الحية المحورة التي تحتوي على محركات جينات محورة هندسيا</w:t>
            </w:r>
            <w:r w:rsidR="00D757F2" w:rsidRPr="0099383C">
              <w:rPr>
                <w:rStyle w:val="hps"/>
                <w:rFonts w:ascii="Times New Roman" w:eastAsia="Times New Roman" w:hAnsi="Times New Roman" w:cs="Simplified Arabic"/>
                <w:rtl/>
              </w:rPr>
              <w:t xml:space="preserve"> لمواجهة التحديات المتعلقة بنواقل الأمراض وتحسين صحة الإنسان والحيوان (مثل البعوض والقراد)، والإنتاج الزراعي والآفات (مثل </w:t>
            </w:r>
            <w:r w:rsidRPr="0099383C">
              <w:rPr>
                <w:rStyle w:val="hps"/>
                <w:rFonts w:ascii="Times New Roman" w:eastAsia="Times New Roman" w:hAnsi="Times New Roman" w:cs="Simplified Arabic" w:hint="cs"/>
                <w:rtl/>
              </w:rPr>
              <w:t xml:space="preserve">أنواع مختلفة من </w:t>
            </w:r>
            <w:r w:rsidR="00D757F2" w:rsidRPr="0099383C">
              <w:rPr>
                <w:rStyle w:val="hps"/>
                <w:rFonts w:ascii="Times New Roman" w:eastAsia="Times New Roman" w:hAnsi="Times New Roman" w:cs="Simplified Arabic"/>
                <w:rtl/>
              </w:rPr>
              <w:t xml:space="preserve">ذباب الفاكهة، </w:t>
            </w:r>
            <w:r w:rsidR="005E6CE6" w:rsidRPr="0099383C">
              <w:rPr>
                <w:rStyle w:val="hps"/>
                <w:rFonts w:ascii="Times New Roman" w:eastAsia="Times New Roman" w:hAnsi="Times New Roman" w:cs="Simplified Arabic" w:hint="cs"/>
                <w:rtl/>
              </w:rPr>
              <w:t>والديدان</w:t>
            </w:r>
            <w:r w:rsidR="00D757F2" w:rsidRPr="0099383C">
              <w:rPr>
                <w:rStyle w:val="hps"/>
                <w:rFonts w:ascii="Times New Roman" w:eastAsia="Times New Roman" w:hAnsi="Times New Roman" w:cs="Simplified Arabic"/>
                <w:rtl/>
              </w:rPr>
              <w:t xml:space="preserve"> الحلزونية والخنافس)</w:t>
            </w:r>
            <w:r w:rsidR="005E6CE6" w:rsidRPr="0099383C">
              <w:rPr>
                <w:rStyle w:val="hps"/>
                <w:rFonts w:ascii="Times New Roman" w:eastAsia="Times New Roman" w:hAnsi="Times New Roman" w:cs="Simplified Arabic" w:hint="cs"/>
                <w:rtl/>
              </w:rPr>
              <w:t>،</w:t>
            </w:r>
            <w:r w:rsidR="00D757F2" w:rsidRPr="0099383C">
              <w:rPr>
                <w:rStyle w:val="hps"/>
                <w:rFonts w:ascii="Times New Roman" w:eastAsia="Times New Roman" w:hAnsi="Times New Roman" w:cs="Simplified Arabic"/>
                <w:rtl/>
              </w:rPr>
              <w:t xml:space="preserve"> والأنواع الغازية (مثل القوارض) و</w:t>
            </w:r>
            <w:r w:rsidR="00FD3FE2" w:rsidRPr="0099383C">
              <w:rPr>
                <w:rStyle w:val="hps"/>
                <w:rFonts w:ascii="Times New Roman" w:eastAsia="Times New Roman" w:hAnsi="Times New Roman" w:cs="Simplified Arabic" w:hint="cs"/>
                <w:rtl/>
              </w:rPr>
              <w:t>حفظ الأنواع</w:t>
            </w:r>
            <w:r w:rsidR="00D757F2" w:rsidRPr="0099383C">
              <w:rPr>
                <w:rStyle w:val="hps"/>
                <w:rFonts w:ascii="Times New Roman" w:eastAsia="Times New Roman" w:hAnsi="Times New Roman" w:cs="Simplified Arabic"/>
                <w:rtl/>
              </w:rPr>
              <w:t xml:space="preserve">، فضلا عن المساعدة في إنقاذ الأنواع المهددة بالانقراض </w:t>
            </w:r>
            <w:r w:rsidR="00FD3FE2" w:rsidRPr="0099383C">
              <w:rPr>
                <w:rStyle w:val="hps"/>
                <w:rFonts w:ascii="Times New Roman" w:eastAsia="Times New Roman" w:hAnsi="Times New Roman" w:cs="Simplified Arabic" w:hint="cs"/>
                <w:rtl/>
              </w:rPr>
              <w:t>(</w:t>
            </w:r>
            <w:r w:rsidR="00F741E2">
              <w:rPr>
                <w:rStyle w:val="hps"/>
                <w:rFonts w:ascii="Times New Roman" w:eastAsia="Times New Roman" w:hAnsi="Times New Roman" w:cs="Simplified Arabic" w:hint="cs"/>
                <w:rtl/>
              </w:rPr>
              <w:t xml:space="preserve">دراسات </w:t>
            </w:r>
            <w:r w:rsidR="0099383C" w:rsidRPr="0099383C">
              <w:rPr>
                <w:rFonts w:ascii="Times New Roman" w:hAnsi="Times New Roman"/>
                <w:szCs w:val="22"/>
              </w:rPr>
              <w:t>Devos</w:t>
            </w:r>
            <w:r w:rsidR="00F741E2">
              <w:rPr>
                <w:rFonts w:ascii="Times New Roman" w:hAnsi="Times New Roman"/>
                <w:szCs w:val="22"/>
              </w:rPr>
              <w:t> </w:t>
            </w:r>
            <w:r w:rsidR="0099383C" w:rsidRPr="0099383C">
              <w:rPr>
                <w:rFonts w:ascii="Times New Roman" w:hAnsi="Times New Roman"/>
                <w:szCs w:val="22"/>
              </w:rPr>
              <w:t>and others, 2022</w:t>
            </w:r>
            <w:r w:rsidR="005E6CE6" w:rsidRPr="0099383C">
              <w:rPr>
                <w:rStyle w:val="hps"/>
                <w:rFonts w:ascii="Times New Roman" w:eastAsia="Times New Roman" w:hAnsi="Times New Roman" w:cs="Simplified Arabic" w:hint="cs"/>
                <w:rtl/>
                <w:lang w:val="en-US"/>
              </w:rPr>
              <w:t xml:space="preserve">؛ </w:t>
            </w:r>
            <w:r w:rsidR="0099383C" w:rsidRPr="0099383C">
              <w:rPr>
                <w:rFonts w:ascii="Times New Roman" w:hAnsi="Times New Roman"/>
                <w:szCs w:val="22"/>
              </w:rPr>
              <w:t>Raban</w:t>
            </w:r>
            <w:r w:rsidR="00F741E2">
              <w:rPr>
                <w:rFonts w:ascii="Times New Roman" w:hAnsi="Times New Roman"/>
                <w:szCs w:val="22"/>
              </w:rPr>
              <w:t> </w:t>
            </w:r>
            <w:r w:rsidR="0099383C" w:rsidRPr="0099383C">
              <w:rPr>
                <w:rFonts w:ascii="Times New Roman" w:hAnsi="Times New Roman"/>
                <w:szCs w:val="22"/>
              </w:rPr>
              <w:t>and</w:t>
            </w:r>
            <w:r w:rsidR="00F741E2">
              <w:rPr>
                <w:rFonts w:ascii="Times New Roman" w:hAnsi="Times New Roman"/>
                <w:szCs w:val="22"/>
              </w:rPr>
              <w:t> </w:t>
            </w:r>
            <w:r w:rsidR="0099383C" w:rsidRPr="0099383C">
              <w:rPr>
                <w:rFonts w:ascii="Times New Roman" w:hAnsi="Times New Roman"/>
                <w:szCs w:val="22"/>
              </w:rPr>
              <w:t>others, 2020</w:t>
            </w:r>
            <w:r w:rsidR="00FD3FE2" w:rsidRPr="0099383C">
              <w:rPr>
                <w:rStyle w:val="hps"/>
                <w:rFonts w:ascii="Times New Roman" w:eastAsia="Times New Roman" w:hAnsi="Times New Roman" w:cs="Simplified Arabic" w:hint="cs"/>
                <w:rtl/>
                <w:lang w:val="en-US"/>
              </w:rPr>
              <w:t xml:space="preserve">؛ </w:t>
            </w:r>
            <w:r w:rsidR="0099383C" w:rsidRPr="0099383C">
              <w:rPr>
                <w:rFonts w:ascii="Times New Roman" w:hAnsi="Times New Roman"/>
                <w:szCs w:val="22"/>
              </w:rPr>
              <w:t>Wells</w:t>
            </w:r>
            <w:r w:rsidR="00F741E2">
              <w:rPr>
                <w:rFonts w:ascii="Times New Roman" w:hAnsi="Times New Roman"/>
                <w:szCs w:val="22"/>
              </w:rPr>
              <w:t> </w:t>
            </w:r>
            <w:r w:rsidR="0099383C" w:rsidRPr="0099383C">
              <w:rPr>
                <w:rFonts w:ascii="Times New Roman" w:hAnsi="Times New Roman"/>
                <w:szCs w:val="22"/>
              </w:rPr>
              <w:t>and</w:t>
            </w:r>
            <w:r w:rsidR="00F741E2">
              <w:rPr>
                <w:rFonts w:ascii="Times New Roman" w:hAnsi="Times New Roman"/>
                <w:szCs w:val="22"/>
              </w:rPr>
              <w:t> </w:t>
            </w:r>
            <w:r w:rsidR="0099383C" w:rsidRPr="0099383C">
              <w:rPr>
                <w:rFonts w:ascii="Times New Roman" w:hAnsi="Times New Roman"/>
                <w:szCs w:val="22"/>
              </w:rPr>
              <w:t>Steinbrecher 2023a,b</w:t>
            </w:r>
            <w:r w:rsidR="00FD3FE2" w:rsidRPr="0099383C">
              <w:rPr>
                <w:rStyle w:val="hps"/>
                <w:rFonts w:ascii="Times New Roman" w:eastAsia="Times New Roman" w:hAnsi="Times New Roman" w:cs="Simplified Arabic" w:hint="cs"/>
                <w:rtl/>
                <w:lang w:val="en-US"/>
              </w:rPr>
              <w:t>).</w:t>
            </w:r>
            <w:r w:rsidR="00D757F2" w:rsidRPr="0099383C">
              <w:rPr>
                <w:rStyle w:val="hps"/>
                <w:rFonts w:ascii="Times New Roman" w:eastAsia="Times New Roman" w:hAnsi="Times New Roman" w:cs="Simplified Arabic"/>
                <w:rtl/>
              </w:rPr>
              <w:t xml:space="preserve"> </w:t>
            </w:r>
            <w:r w:rsidR="00FD3FE2" w:rsidRPr="0099383C">
              <w:rPr>
                <w:rStyle w:val="hps"/>
                <w:rFonts w:ascii="Times New Roman" w:eastAsia="Times New Roman" w:hAnsi="Times New Roman" w:cs="Simplified Arabic" w:hint="cs"/>
                <w:rtl/>
              </w:rPr>
              <w:t>ويمكن</w:t>
            </w:r>
            <w:r w:rsidR="00D757F2" w:rsidRPr="0099383C">
              <w:rPr>
                <w:rStyle w:val="hps"/>
                <w:rFonts w:ascii="Times New Roman" w:eastAsia="Times New Roman" w:hAnsi="Times New Roman" w:cs="Simplified Arabic"/>
                <w:rtl/>
              </w:rPr>
              <w:t xml:space="preserve"> </w:t>
            </w:r>
            <w:r w:rsidR="00D757F2" w:rsidRPr="0099383C">
              <w:rPr>
                <w:rStyle w:val="hps"/>
                <w:rFonts w:ascii="Times New Roman" w:eastAsia="Times New Roman" w:hAnsi="Times New Roman" w:cs="Simplified Arabic"/>
                <w:rtl/>
              </w:rPr>
              <w:lastRenderedPageBreak/>
              <w:t xml:space="preserve">تصنيف </w:t>
            </w:r>
            <w:r w:rsidR="00FD3FE2" w:rsidRPr="0099383C">
              <w:rPr>
                <w:rStyle w:val="hps"/>
                <w:rFonts w:ascii="Times New Roman" w:eastAsia="Times New Roman" w:hAnsi="Times New Roman" w:cs="Simplified Arabic" w:hint="cs"/>
                <w:rtl/>
              </w:rPr>
              <w:t>نظم</w:t>
            </w:r>
            <w:r w:rsidR="00D757F2" w:rsidRPr="0099383C">
              <w:rPr>
                <w:rStyle w:val="hps"/>
                <w:rFonts w:ascii="Times New Roman" w:eastAsia="Times New Roman" w:hAnsi="Times New Roman" w:cs="Simplified Arabic"/>
                <w:rtl/>
              </w:rPr>
              <w:t xml:space="preserve"> </w:t>
            </w:r>
            <w:r w:rsidR="00FD3FE2" w:rsidRPr="0099383C">
              <w:rPr>
                <w:rStyle w:val="hps"/>
                <w:rFonts w:ascii="Times New Roman" w:eastAsia="Times New Roman" w:hAnsi="Times New Roman" w:cs="Simplified Arabic" w:hint="cs"/>
                <w:rtl/>
              </w:rPr>
              <w:t xml:space="preserve">محركات الجينات </w:t>
            </w:r>
            <w:r w:rsidR="001C0364" w:rsidRPr="0099383C">
              <w:rPr>
                <w:rStyle w:val="hps"/>
                <w:rFonts w:ascii="Times New Roman" w:eastAsia="Times New Roman" w:hAnsi="Times New Roman" w:cs="Simplified Arabic" w:hint="cs"/>
                <w:rtl/>
              </w:rPr>
              <w:t>المحورة هندسيا</w:t>
            </w:r>
            <w:r w:rsidR="00D757F2" w:rsidRPr="0099383C">
              <w:rPr>
                <w:rStyle w:val="hps"/>
                <w:rFonts w:ascii="Times New Roman" w:eastAsia="Times New Roman" w:hAnsi="Times New Roman" w:cs="Simplified Arabic"/>
                <w:rtl/>
              </w:rPr>
              <w:t xml:space="preserve"> </w:t>
            </w:r>
            <w:r w:rsidR="00FD3FE2" w:rsidRPr="0099383C">
              <w:rPr>
                <w:rStyle w:val="hps"/>
                <w:rFonts w:ascii="Times New Roman" w:eastAsia="Times New Roman" w:hAnsi="Times New Roman" w:cs="Simplified Arabic" w:hint="cs"/>
                <w:rtl/>
              </w:rPr>
              <w:t>ضمن</w:t>
            </w:r>
            <w:r w:rsidR="00D757F2" w:rsidRPr="0099383C">
              <w:rPr>
                <w:rStyle w:val="hps"/>
                <w:rFonts w:ascii="Times New Roman" w:eastAsia="Times New Roman" w:hAnsi="Times New Roman" w:cs="Simplified Arabic"/>
                <w:rtl/>
              </w:rPr>
              <w:t xml:space="preserve"> آليتين رئيسيتين، وهما آليات </w:t>
            </w:r>
            <w:proofErr w:type="spellStart"/>
            <w:r w:rsidR="00BF607B" w:rsidRPr="0099383C">
              <w:rPr>
                <w:rStyle w:val="hps"/>
                <w:rFonts w:ascii="Times New Roman" w:eastAsia="Times New Roman" w:hAnsi="Times New Roman" w:cs="Simplified Arabic" w:hint="cs"/>
                <w:rtl/>
              </w:rPr>
              <w:t>التنسخ</w:t>
            </w:r>
            <w:proofErr w:type="spellEnd"/>
            <w:r w:rsidR="00BF607B" w:rsidRPr="0099383C">
              <w:rPr>
                <w:rStyle w:val="hps"/>
                <w:rFonts w:ascii="Times New Roman" w:eastAsia="Times New Roman" w:hAnsi="Times New Roman" w:cs="Simplified Arabic" w:hint="cs"/>
                <w:rtl/>
              </w:rPr>
              <w:t xml:space="preserve"> المفرط</w:t>
            </w:r>
            <w:r w:rsidR="00D757F2" w:rsidRPr="0099383C">
              <w:rPr>
                <w:rStyle w:val="hps"/>
                <w:rFonts w:ascii="Times New Roman" w:eastAsia="Times New Roman" w:hAnsi="Times New Roman" w:cs="Simplified Arabic"/>
                <w:rtl/>
              </w:rPr>
              <w:t xml:space="preserve"> أو آليات التداخل</w:t>
            </w:r>
            <w:r w:rsidR="005E6CE6" w:rsidRPr="0099383C">
              <w:rPr>
                <w:rStyle w:val="hps"/>
                <w:rFonts w:ascii="Times New Roman" w:eastAsia="Times New Roman" w:hAnsi="Times New Roman" w:cs="Simplified Arabic" w:hint="cs"/>
                <w:rtl/>
              </w:rPr>
              <w:t xml:space="preserve"> (انظر قائمة المصطلحات، المرفق الثامن)</w:t>
            </w:r>
            <w:r w:rsidR="00D757F2" w:rsidRPr="0099383C">
              <w:rPr>
                <w:rStyle w:val="hps"/>
                <w:rFonts w:ascii="Times New Roman" w:eastAsia="Times New Roman" w:hAnsi="Times New Roman" w:cs="Simplified Arabic"/>
                <w:rtl/>
              </w:rPr>
              <w:t>.</w:t>
            </w:r>
          </w:p>
        </w:tc>
        <w:tc>
          <w:tcPr>
            <w:tcW w:w="5391" w:type="dxa"/>
            <w:tcBorders>
              <w:bottom w:val="single" w:sz="2" w:space="0" w:color="000000" w:themeColor="text1"/>
            </w:tcBorders>
          </w:tcPr>
          <w:p w14:paraId="32529C13" w14:textId="565E23FD" w:rsidR="00AD0340" w:rsidRPr="0099383C" w:rsidRDefault="00AD0340" w:rsidP="002953CE">
            <w:pPr>
              <w:pStyle w:val="ListParagraph"/>
              <w:tabs>
                <w:tab w:val="left" w:pos="1280"/>
              </w:tabs>
              <w:bidi/>
              <w:spacing w:before="120" w:line="216" w:lineRule="auto"/>
              <w:ind w:left="0"/>
              <w:contextualSpacing w:val="0"/>
              <w:rPr>
                <w:rStyle w:val="hps"/>
                <w:rFonts w:ascii="Times New Roman" w:eastAsia="Times New Roman" w:hAnsi="Times New Roman" w:cs="Simplified Arabic"/>
                <w:rtl/>
              </w:rPr>
            </w:pPr>
            <w:bookmarkStart w:id="19" w:name="إطار1"/>
            <w:bookmarkEnd w:id="19"/>
            <w:r w:rsidRPr="0099383C">
              <w:rPr>
                <w:rStyle w:val="hps"/>
                <w:rFonts w:ascii="Times New Roman" w:eastAsia="Times New Roman" w:hAnsi="Times New Roman" w:cs="Simplified Arabic" w:hint="cs"/>
                <w:rtl/>
              </w:rPr>
              <w:lastRenderedPageBreak/>
              <w:t>الإطار 1</w:t>
            </w:r>
            <w:r w:rsidR="005E6CE6" w:rsidRPr="0099383C">
              <w:rPr>
                <w:rStyle w:val="FootnoteReference"/>
                <w:rFonts w:ascii="Times New Roman" w:hAnsi="Times New Roman" w:cs="Simplified Arabic"/>
                <w:sz w:val="22"/>
                <w:u w:val="none"/>
                <w:vertAlign w:val="superscript"/>
                <w:rtl/>
                <w:lang w:val="en-US"/>
              </w:rPr>
              <w:footnoteReference w:id="10"/>
            </w:r>
          </w:p>
          <w:p w14:paraId="5B5F8106" w14:textId="3A2B8323" w:rsidR="00D757F2" w:rsidRPr="0099383C" w:rsidRDefault="002A25EF" w:rsidP="002953CE">
            <w:pPr>
              <w:pStyle w:val="ListParagraph"/>
              <w:tabs>
                <w:tab w:val="left" w:pos="1280"/>
              </w:tabs>
              <w:bidi/>
              <w:spacing w:before="120" w:line="216" w:lineRule="auto"/>
              <w:ind w:left="0"/>
              <w:contextualSpacing w:val="0"/>
              <w:rPr>
                <w:rStyle w:val="hps"/>
                <w:rFonts w:ascii="Times New Roman" w:eastAsia="Times New Roman" w:hAnsi="Times New Roman" w:cs="Simplified Arabic"/>
                <w:rtl/>
              </w:rPr>
            </w:pPr>
            <w:r w:rsidRPr="0099383C">
              <w:rPr>
                <w:rStyle w:val="hps"/>
                <w:rFonts w:ascii="Times New Roman" w:eastAsia="Times New Roman" w:hAnsi="Times New Roman" w:cs="Simplified Arabic" w:hint="cs"/>
                <w:b/>
                <w:bCs/>
                <w:rtl/>
              </w:rPr>
              <w:t>البعو</w:t>
            </w:r>
            <w:r w:rsidR="00AD0340" w:rsidRPr="0099383C">
              <w:rPr>
                <w:rStyle w:val="hps"/>
                <w:rFonts w:ascii="Times New Roman" w:eastAsia="Times New Roman" w:hAnsi="Times New Roman" w:cs="Simplified Arabic" w:hint="cs"/>
                <w:b/>
                <w:bCs/>
                <w:rtl/>
              </w:rPr>
              <w:t>ض: مقدمة</w:t>
            </w:r>
          </w:p>
          <w:p w14:paraId="79E5B751" w14:textId="34C6AFA8" w:rsidR="00D757F2" w:rsidRPr="0099383C" w:rsidRDefault="00D757F2" w:rsidP="002953CE">
            <w:pPr>
              <w:pStyle w:val="ListParagraph"/>
              <w:tabs>
                <w:tab w:val="left" w:pos="1280"/>
              </w:tabs>
              <w:bidi/>
              <w:spacing w:before="120" w:line="216" w:lineRule="auto"/>
              <w:ind w:left="0"/>
              <w:contextualSpacing w:val="0"/>
              <w:rPr>
                <w:rStyle w:val="hps"/>
                <w:rFonts w:ascii="Times New Roman" w:eastAsia="Times New Roman" w:hAnsi="Times New Roman" w:cs="Simplified Arabic"/>
                <w:rtl/>
              </w:rPr>
            </w:pPr>
            <w:r w:rsidRPr="0099383C">
              <w:rPr>
                <w:rStyle w:val="hps"/>
                <w:rFonts w:ascii="Times New Roman" w:eastAsia="Times New Roman" w:hAnsi="Times New Roman" w:cs="Simplified Arabic"/>
                <w:rtl/>
              </w:rPr>
              <w:t xml:space="preserve">ينتمي البعوض إلى </w:t>
            </w:r>
            <w:r w:rsidR="00664D3E" w:rsidRPr="0099383C">
              <w:rPr>
                <w:rStyle w:val="hps"/>
                <w:rFonts w:ascii="Times New Roman" w:eastAsia="Times New Roman" w:hAnsi="Times New Roman" w:cs="Simplified Arabic" w:hint="cs"/>
                <w:rtl/>
              </w:rPr>
              <w:t>سلالة</w:t>
            </w:r>
            <w:r w:rsidRPr="0099383C">
              <w:rPr>
                <w:rStyle w:val="hps"/>
                <w:rFonts w:ascii="Times New Roman" w:eastAsia="Times New Roman" w:hAnsi="Times New Roman" w:cs="Simplified Arabic"/>
              </w:rPr>
              <w:t xml:space="preserve"> Culicidae </w:t>
            </w:r>
            <w:r w:rsidR="00733E85" w:rsidRPr="0099383C">
              <w:rPr>
                <w:rStyle w:val="hps"/>
                <w:rFonts w:ascii="Times New Roman" w:eastAsia="Times New Roman" w:hAnsi="Times New Roman" w:cs="Simplified Arabic" w:hint="cs"/>
                <w:rtl/>
              </w:rPr>
              <w:t>التي تتبع رتبة ذات الجناحين</w:t>
            </w:r>
            <w:r w:rsidRPr="0099383C">
              <w:rPr>
                <w:rStyle w:val="hps"/>
                <w:rFonts w:ascii="Times New Roman" w:eastAsia="Times New Roman" w:hAnsi="Times New Roman" w:cs="Simplified Arabic"/>
              </w:rPr>
              <w:t xml:space="preserve"> Diptera</w:t>
            </w:r>
            <w:r w:rsidR="00664D3E" w:rsidRPr="0099383C">
              <w:rPr>
                <w:rStyle w:val="hps"/>
                <w:rFonts w:ascii="Times New Roman" w:eastAsia="Times New Roman" w:hAnsi="Times New Roman" w:cs="Simplified Arabic" w:hint="cs"/>
                <w:rtl/>
              </w:rPr>
              <w:t>. وتشمل سلالة</w:t>
            </w:r>
            <w:r w:rsidRPr="0099383C">
              <w:rPr>
                <w:rStyle w:val="hps"/>
                <w:rFonts w:ascii="Times New Roman" w:eastAsia="Times New Roman" w:hAnsi="Times New Roman" w:cs="Simplified Arabic"/>
              </w:rPr>
              <w:t xml:space="preserve"> Culicidae </w:t>
            </w:r>
            <w:r w:rsidRPr="0099383C">
              <w:rPr>
                <w:rStyle w:val="hps"/>
                <w:rFonts w:ascii="Times New Roman" w:eastAsia="Times New Roman" w:hAnsi="Times New Roman" w:cs="Simplified Arabic"/>
                <w:rtl/>
              </w:rPr>
              <w:t xml:space="preserve">ما لا يقل عن </w:t>
            </w:r>
            <w:r w:rsidR="00664D3E" w:rsidRPr="0099383C">
              <w:rPr>
                <w:rStyle w:val="hps"/>
                <w:rFonts w:ascii="Times New Roman" w:eastAsia="Times New Roman" w:hAnsi="Times New Roman" w:cs="Simplified Arabic"/>
              </w:rPr>
              <w:t>3 722</w:t>
            </w:r>
            <w:r w:rsidRPr="0099383C">
              <w:rPr>
                <w:rStyle w:val="hps"/>
                <w:rFonts w:ascii="Times New Roman" w:eastAsia="Times New Roman" w:hAnsi="Times New Roman" w:cs="Simplified Arabic"/>
                <w:rtl/>
              </w:rPr>
              <w:t xml:space="preserve"> </w:t>
            </w:r>
            <w:r w:rsidR="00664D3E" w:rsidRPr="0099383C">
              <w:rPr>
                <w:rStyle w:val="hps"/>
                <w:rFonts w:ascii="Times New Roman" w:eastAsia="Times New Roman" w:hAnsi="Times New Roman" w:cs="Simplified Arabic" w:hint="cs"/>
                <w:rtl/>
              </w:rPr>
              <w:t>نوعا</w:t>
            </w:r>
            <w:r w:rsidR="00733E85" w:rsidRPr="0099383C">
              <w:rPr>
                <w:rStyle w:val="hps"/>
                <w:rFonts w:ascii="Times New Roman" w:eastAsia="Times New Roman" w:hAnsi="Times New Roman" w:cs="Simplified Arabic" w:hint="cs"/>
                <w:rtl/>
              </w:rPr>
              <w:t xml:space="preserve"> </w:t>
            </w:r>
            <w:r w:rsidR="00664D3E" w:rsidRPr="0099383C">
              <w:rPr>
                <w:rStyle w:val="hps"/>
                <w:rFonts w:ascii="Times New Roman" w:eastAsia="Times New Roman" w:hAnsi="Times New Roman" w:cs="Simplified Arabic" w:hint="cs"/>
                <w:rtl/>
              </w:rPr>
              <w:t>(</w:t>
            </w:r>
            <w:r w:rsidR="0099383C" w:rsidRPr="0099383C">
              <w:rPr>
                <w:rStyle w:val="hps"/>
                <w:rFonts w:ascii="Times New Roman" w:eastAsia="Times New Roman" w:hAnsi="Times New Roman" w:cs="Simplified Arabic" w:hint="cs"/>
                <w:rtl/>
              </w:rPr>
              <w:t xml:space="preserve">دراسة </w:t>
            </w:r>
            <w:r w:rsidR="0099383C" w:rsidRPr="0099383C">
              <w:rPr>
                <w:rFonts w:ascii="Times New Roman" w:eastAsia="Calibri" w:hAnsi="Times New Roman"/>
                <w:lang w:val="en-PH"/>
              </w:rPr>
              <w:t>Harbach, 2023</w:t>
            </w:r>
            <w:r w:rsidR="00664D3E" w:rsidRPr="0099383C">
              <w:rPr>
                <w:rStyle w:val="hps"/>
                <w:rFonts w:ascii="Times New Roman" w:eastAsia="Times New Roman" w:hAnsi="Times New Roman" w:cs="Simplified Arabic" w:hint="cs"/>
                <w:rtl/>
                <w:lang w:val="en-US"/>
              </w:rPr>
              <w:t xml:space="preserve">) </w:t>
            </w:r>
            <w:r w:rsidR="00733E85" w:rsidRPr="0099383C">
              <w:rPr>
                <w:rStyle w:val="hps"/>
                <w:rFonts w:ascii="Times New Roman" w:eastAsia="Times New Roman" w:hAnsi="Times New Roman" w:cs="Simplified Arabic" w:hint="cs"/>
                <w:rtl/>
                <w:lang w:val="en-US"/>
              </w:rPr>
              <w:t>تندرج ضمن</w:t>
            </w:r>
            <w:r w:rsidR="00664D3E" w:rsidRPr="0099383C">
              <w:rPr>
                <w:rStyle w:val="hps"/>
                <w:rFonts w:ascii="Times New Roman" w:eastAsia="Times New Roman" w:hAnsi="Times New Roman" w:cs="Simplified Arabic" w:hint="cs"/>
                <w:rtl/>
                <w:lang w:val="en-US"/>
              </w:rPr>
              <w:t xml:space="preserve"> الأجناس الـ</w:t>
            </w:r>
            <w:r w:rsidRPr="0099383C">
              <w:rPr>
                <w:rStyle w:val="hps"/>
                <w:rFonts w:ascii="Times New Roman" w:eastAsia="Times New Roman" w:hAnsi="Times New Roman" w:cs="Simplified Arabic"/>
                <w:rtl/>
              </w:rPr>
              <w:t xml:space="preserve"> 41 </w:t>
            </w:r>
            <w:r w:rsidR="00664D3E" w:rsidRPr="0099383C">
              <w:rPr>
                <w:rStyle w:val="hps"/>
                <w:rFonts w:ascii="Times New Roman" w:eastAsia="Times New Roman" w:hAnsi="Times New Roman" w:cs="Simplified Arabic" w:hint="cs"/>
                <w:rtl/>
              </w:rPr>
              <w:t>المعترف بها (</w:t>
            </w:r>
            <w:r w:rsidR="0099383C">
              <w:rPr>
                <w:rStyle w:val="hps"/>
                <w:rFonts w:ascii="Times New Roman" w:eastAsia="Times New Roman" w:hAnsi="Times New Roman" w:cs="Simplified Arabic" w:hint="cs"/>
                <w:rtl/>
                <w:lang w:val="en-US"/>
              </w:rPr>
              <w:t>دراسة</w:t>
            </w:r>
            <w:r w:rsidR="0099383C">
              <w:rPr>
                <w:rStyle w:val="hps"/>
                <w:rFonts w:ascii="Times New Roman" w:eastAsia="Times New Roman" w:hAnsi="Times New Roman" w:cs="Simplified Arabic" w:hint="eastAsia"/>
                <w:rtl/>
                <w:lang w:val="en-US"/>
              </w:rPr>
              <w:t> </w:t>
            </w:r>
            <w:r w:rsidR="0099383C" w:rsidRPr="0099383C">
              <w:rPr>
                <w:rStyle w:val="hps"/>
                <w:rFonts w:ascii="Times New Roman" w:eastAsia="Times New Roman" w:hAnsi="Times New Roman" w:cs="Simplified Arabic"/>
                <w:lang w:val="en-US"/>
              </w:rPr>
              <w:t>Foster and Walker, 2019</w:t>
            </w:r>
            <w:r w:rsidR="00664D3E" w:rsidRPr="0099383C">
              <w:rPr>
                <w:rStyle w:val="hps"/>
                <w:rFonts w:ascii="Times New Roman" w:eastAsia="Times New Roman" w:hAnsi="Times New Roman" w:cs="Simplified Arabic" w:hint="cs"/>
                <w:rtl/>
                <w:lang w:val="en-US"/>
              </w:rPr>
              <w:t xml:space="preserve">). </w:t>
            </w:r>
            <w:r w:rsidR="00664D3E" w:rsidRPr="0099383C">
              <w:rPr>
                <w:rStyle w:val="hps"/>
                <w:rFonts w:ascii="Times New Roman" w:eastAsia="Times New Roman" w:hAnsi="Times New Roman" w:cs="Simplified Arabic" w:hint="cs"/>
                <w:rtl/>
              </w:rPr>
              <w:t>وهي</w:t>
            </w:r>
            <w:r w:rsidR="002953CE" w:rsidRPr="0099383C">
              <w:rPr>
                <w:rStyle w:val="hps"/>
                <w:rFonts w:ascii="Times New Roman" w:eastAsia="Times New Roman" w:hAnsi="Times New Roman" w:cs="Simplified Arabic" w:hint="cs"/>
                <w:rtl/>
              </w:rPr>
              <w:t xml:space="preserve"> تنقسم إلى</w:t>
            </w:r>
            <w:r w:rsidRPr="0099383C">
              <w:rPr>
                <w:rStyle w:val="hps"/>
                <w:rFonts w:ascii="Times New Roman" w:eastAsia="Times New Roman" w:hAnsi="Times New Roman" w:cs="Simplified Arabic"/>
                <w:rtl/>
              </w:rPr>
              <w:t xml:space="preserve"> </w:t>
            </w:r>
            <w:r w:rsidR="00664D3E" w:rsidRPr="0099383C">
              <w:rPr>
                <w:rStyle w:val="hps"/>
                <w:rFonts w:ascii="Times New Roman" w:eastAsia="Times New Roman" w:hAnsi="Times New Roman" w:cs="Simplified Arabic" w:hint="cs"/>
                <w:rtl/>
              </w:rPr>
              <w:t>سلالتين</w:t>
            </w:r>
            <w:r w:rsidRPr="0099383C">
              <w:rPr>
                <w:rStyle w:val="hps"/>
                <w:rFonts w:ascii="Times New Roman" w:eastAsia="Times New Roman" w:hAnsi="Times New Roman" w:cs="Simplified Arabic"/>
                <w:rtl/>
              </w:rPr>
              <w:t xml:space="preserve"> فرعيتين هما</w:t>
            </w:r>
            <w:r w:rsidRPr="0099383C">
              <w:rPr>
                <w:rStyle w:val="hps"/>
                <w:rFonts w:ascii="Times New Roman" w:eastAsia="Times New Roman" w:hAnsi="Times New Roman" w:cs="Simplified Arabic"/>
              </w:rPr>
              <w:t xml:space="preserve"> </w:t>
            </w:r>
            <w:proofErr w:type="spellStart"/>
            <w:proofErr w:type="gramStart"/>
            <w:r w:rsidRPr="0099383C">
              <w:rPr>
                <w:rStyle w:val="hps"/>
                <w:rFonts w:ascii="Times New Roman" w:eastAsia="Times New Roman" w:hAnsi="Times New Roman" w:cs="Simplified Arabic"/>
              </w:rPr>
              <w:t>Anophilinae</w:t>
            </w:r>
            <w:proofErr w:type="spellEnd"/>
            <w:r w:rsidRPr="0099383C">
              <w:rPr>
                <w:rStyle w:val="hps"/>
                <w:rFonts w:ascii="Times New Roman" w:eastAsia="Times New Roman" w:hAnsi="Times New Roman" w:cs="Simplified Arabic"/>
              </w:rPr>
              <w:t xml:space="preserve"> </w:t>
            </w:r>
            <w:r w:rsidR="00562E82" w:rsidRPr="0099383C">
              <w:rPr>
                <w:rStyle w:val="hps"/>
                <w:rFonts w:ascii="Times New Roman" w:eastAsia="Times New Roman" w:hAnsi="Times New Roman" w:cs="Simplified Arabic" w:hint="cs"/>
                <w:rtl/>
              </w:rPr>
              <w:t xml:space="preserve"> </w:t>
            </w:r>
            <w:r w:rsidR="00664D3E" w:rsidRPr="0099383C">
              <w:rPr>
                <w:rStyle w:val="hps"/>
                <w:rFonts w:ascii="Times New Roman" w:eastAsia="Times New Roman" w:hAnsi="Times New Roman" w:cs="Simplified Arabic" w:hint="cs"/>
                <w:rtl/>
              </w:rPr>
              <w:t>(</w:t>
            </w:r>
            <w:proofErr w:type="gramEnd"/>
            <w:r w:rsidR="00664D3E" w:rsidRPr="0099383C">
              <w:rPr>
                <w:rStyle w:val="hps"/>
                <w:rFonts w:ascii="Times New Roman" w:eastAsia="Times New Roman" w:hAnsi="Times New Roman" w:cs="Simplified Arabic"/>
                <w:lang w:val="en-US"/>
              </w:rPr>
              <w:t>3</w:t>
            </w:r>
            <w:r w:rsidR="00664D3E" w:rsidRPr="0099383C">
              <w:rPr>
                <w:rStyle w:val="hps"/>
                <w:rFonts w:ascii="Times New Roman" w:eastAsia="Times New Roman" w:hAnsi="Times New Roman" w:cs="Simplified Arabic" w:hint="cs"/>
                <w:rtl/>
                <w:lang w:val="en-US"/>
              </w:rPr>
              <w:t xml:space="preserve"> أجناس)</w:t>
            </w:r>
            <w:r w:rsidRPr="0099383C">
              <w:rPr>
                <w:rStyle w:val="hps"/>
                <w:rFonts w:ascii="Times New Roman" w:eastAsia="Times New Roman" w:hAnsi="Times New Roman" w:cs="Simplified Arabic"/>
                <w:rtl/>
              </w:rPr>
              <w:t xml:space="preserve"> و</w:t>
            </w:r>
            <w:proofErr w:type="spellStart"/>
            <w:r w:rsidRPr="0099383C">
              <w:rPr>
                <w:rStyle w:val="hps"/>
                <w:rFonts w:ascii="Times New Roman" w:eastAsia="Times New Roman" w:hAnsi="Times New Roman" w:cs="Simplified Arabic"/>
              </w:rPr>
              <w:t>Culicinae</w:t>
            </w:r>
            <w:proofErr w:type="spellEnd"/>
            <w:r w:rsidR="00664D3E" w:rsidRPr="0099383C">
              <w:rPr>
                <w:rStyle w:val="hps"/>
                <w:rFonts w:ascii="Times New Roman" w:eastAsia="Times New Roman" w:hAnsi="Times New Roman" w:cs="Simplified Arabic" w:hint="cs"/>
                <w:rtl/>
              </w:rPr>
              <w:t xml:space="preserve"> (</w:t>
            </w:r>
            <w:r w:rsidR="00664D3E" w:rsidRPr="0099383C">
              <w:rPr>
                <w:rStyle w:val="hps"/>
                <w:rFonts w:ascii="Times New Roman" w:eastAsia="Times New Roman" w:hAnsi="Times New Roman" w:cs="Simplified Arabic"/>
                <w:lang w:val="en-US"/>
              </w:rPr>
              <w:t>38</w:t>
            </w:r>
            <w:r w:rsidR="00664D3E" w:rsidRPr="0099383C">
              <w:rPr>
                <w:rStyle w:val="hps"/>
                <w:rFonts w:ascii="Times New Roman" w:eastAsia="Times New Roman" w:hAnsi="Times New Roman" w:cs="Simplified Arabic" w:hint="cs"/>
                <w:rtl/>
                <w:lang w:val="en-US"/>
              </w:rPr>
              <w:t xml:space="preserve"> جنسا</w:t>
            </w:r>
            <w:r w:rsidRPr="0099383C">
              <w:rPr>
                <w:rStyle w:val="hps"/>
                <w:rFonts w:ascii="Times New Roman" w:eastAsia="Times New Roman" w:hAnsi="Times New Roman" w:cs="Simplified Arabic"/>
                <w:rtl/>
              </w:rPr>
              <w:t>)</w:t>
            </w:r>
            <w:r w:rsidR="00562E82" w:rsidRPr="0099383C">
              <w:rPr>
                <w:rStyle w:val="hps"/>
                <w:rFonts w:ascii="Times New Roman" w:eastAsia="Times New Roman" w:hAnsi="Times New Roman" w:cs="Simplified Arabic" w:hint="cs"/>
                <w:rtl/>
              </w:rPr>
              <w:t xml:space="preserve"> (انظر المرفق الرابع)</w:t>
            </w:r>
            <w:r w:rsidRPr="0099383C">
              <w:rPr>
                <w:rStyle w:val="hps"/>
                <w:rFonts w:ascii="Times New Roman" w:eastAsia="Times New Roman" w:hAnsi="Times New Roman" w:cs="Simplified Arabic"/>
                <w:rtl/>
              </w:rPr>
              <w:t>. ويمر البعوض بأربع مراحل حياة</w:t>
            </w:r>
            <w:r w:rsidR="00562E82" w:rsidRPr="0099383C">
              <w:rPr>
                <w:rStyle w:val="hps"/>
                <w:rFonts w:ascii="Times New Roman" w:eastAsia="Times New Roman" w:hAnsi="Times New Roman" w:cs="Simplified Arabic" w:hint="cs"/>
                <w:rtl/>
              </w:rPr>
              <w:t>:</w:t>
            </w:r>
            <w:r w:rsidRPr="0099383C">
              <w:rPr>
                <w:rStyle w:val="hps"/>
                <w:rFonts w:ascii="Times New Roman" w:eastAsia="Times New Roman" w:hAnsi="Times New Roman" w:cs="Simplified Arabic"/>
                <w:rtl/>
              </w:rPr>
              <w:t xml:space="preserve"> البيضة</w:t>
            </w:r>
            <w:r w:rsidR="00733E85" w:rsidRPr="0099383C">
              <w:rPr>
                <w:rStyle w:val="hps"/>
                <w:rFonts w:ascii="Times New Roman" w:eastAsia="Times New Roman" w:hAnsi="Times New Roman" w:cs="Simplified Arabic" w:hint="cs"/>
                <w:rtl/>
              </w:rPr>
              <w:t>،</w:t>
            </w:r>
            <w:r w:rsidRPr="0099383C">
              <w:rPr>
                <w:rStyle w:val="hps"/>
                <w:rFonts w:ascii="Times New Roman" w:eastAsia="Times New Roman" w:hAnsi="Times New Roman" w:cs="Simplified Arabic"/>
                <w:rtl/>
              </w:rPr>
              <w:t xml:space="preserve"> واليرقة</w:t>
            </w:r>
            <w:r w:rsidR="00733E85" w:rsidRPr="0099383C">
              <w:rPr>
                <w:rStyle w:val="hps"/>
                <w:rFonts w:ascii="Times New Roman" w:eastAsia="Times New Roman" w:hAnsi="Times New Roman" w:cs="Simplified Arabic" w:hint="cs"/>
                <w:rtl/>
              </w:rPr>
              <w:t>،</w:t>
            </w:r>
            <w:r w:rsidRPr="0099383C">
              <w:rPr>
                <w:rStyle w:val="hps"/>
                <w:rFonts w:ascii="Times New Roman" w:eastAsia="Times New Roman" w:hAnsi="Times New Roman" w:cs="Simplified Arabic"/>
                <w:rtl/>
              </w:rPr>
              <w:t xml:space="preserve"> والخادرة و</w:t>
            </w:r>
            <w:r w:rsidR="00733E85" w:rsidRPr="0099383C">
              <w:rPr>
                <w:rStyle w:val="hps"/>
                <w:rFonts w:ascii="Times New Roman" w:eastAsia="Times New Roman" w:hAnsi="Times New Roman" w:cs="Simplified Arabic" w:hint="cs"/>
                <w:rtl/>
              </w:rPr>
              <w:t xml:space="preserve">البعوضة </w:t>
            </w:r>
            <w:r w:rsidRPr="0099383C">
              <w:rPr>
                <w:rStyle w:val="hps"/>
                <w:rFonts w:ascii="Times New Roman" w:eastAsia="Times New Roman" w:hAnsi="Times New Roman" w:cs="Simplified Arabic"/>
                <w:rtl/>
              </w:rPr>
              <w:t>البالغ</w:t>
            </w:r>
            <w:r w:rsidR="00733E85" w:rsidRPr="0099383C">
              <w:rPr>
                <w:rStyle w:val="hps"/>
                <w:rFonts w:ascii="Times New Roman" w:eastAsia="Times New Roman" w:hAnsi="Times New Roman" w:cs="Simplified Arabic" w:hint="cs"/>
                <w:rtl/>
              </w:rPr>
              <w:t>ة</w:t>
            </w:r>
            <w:r w:rsidRPr="0099383C">
              <w:rPr>
                <w:rStyle w:val="hps"/>
                <w:rFonts w:ascii="Times New Roman" w:eastAsia="Times New Roman" w:hAnsi="Times New Roman" w:cs="Simplified Arabic"/>
                <w:rtl/>
              </w:rPr>
              <w:t>. وتكتمل دورة حيات</w:t>
            </w:r>
            <w:r w:rsidR="00733E85" w:rsidRPr="0099383C">
              <w:rPr>
                <w:rStyle w:val="hps"/>
                <w:rFonts w:ascii="Times New Roman" w:eastAsia="Times New Roman" w:hAnsi="Times New Roman" w:cs="Simplified Arabic" w:hint="cs"/>
                <w:rtl/>
              </w:rPr>
              <w:t>ه</w:t>
            </w:r>
            <w:r w:rsidRPr="0099383C">
              <w:rPr>
                <w:rStyle w:val="hps"/>
                <w:rFonts w:ascii="Times New Roman" w:eastAsia="Times New Roman" w:hAnsi="Times New Roman" w:cs="Simplified Arabic"/>
                <w:rtl/>
              </w:rPr>
              <w:t xml:space="preserve"> في </w:t>
            </w:r>
            <w:r w:rsidR="00733E85" w:rsidRPr="0099383C">
              <w:rPr>
                <w:rStyle w:val="hps"/>
                <w:rFonts w:ascii="Times New Roman" w:eastAsia="Times New Roman" w:hAnsi="Times New Roman" w:cs="Simplified Arabic" w:hint="cs"/>
                <w:rtl/>
              </w:rPr>
              <w:t>بيئات</w:t>
            </w:r>
            <w:r w:rsidRPr="0099383C">
              <w:rPr>
                <w:rStyle w:val="hps"/>
                <w:rFonts w:ascii="Times New Roman" w:eastAsia="Times New Roman" w:hAnsi="Times New Roman" w:cs="Simplified Arabic"/>
                <w:rtl/>
              </w:rPr>
              <w:t xml:space="preserve"> مائية (البيض</w:t>
            </w:r>
            <w:r w:rsidR="00733E85" w:rsidRPr="0099383C">
              <w:rPr>
                <w:rStyle w:val="hps"/>
                <w:rFonts w:ascii="Times New Roman" w:eastAsia="Times New Roman" w:hAnsi="Times New Roman" w:cs="Simplified Arabic" w:hint="cs"/>
                <w:rtl/>
              </w:rPr>
              <w:t>،</w:t>
            </w:r>
            <w:r w:rsidRPr="0099383C">
              <w:rPr>
                <w:rStyle w:val="hps"/>
                <w:rFonts w:ascii="Times New Roman" w:eastAsia="Times New Roman" w:hAnsi="Times New Roman" w:cs="Simplified Arabic"/>
                <w:rtl/>
              </w:rPr>
              <w:t xml:space="preserve"> واليرقات</w:t>
            </w:r>
            <w:r w:rsidR="00733E85" w:rsidRPr="0099383C">
              <w:rPr>
                <w:rStyle w:val="hps"/>
                <w:rFonts w:ascii="Times New Roman" w:eastAsia="Times New Roman" w:hAnsi="Times New Roman" w:cs="Simplified Arabic" w:hint="cs"/>
                <w:rtl/>
              </w:rPr>
              <w:t>،</w:t>
            </w:r>
            <w:r w:rsidRPr="0099383C">
              <w:rPr>
                <w:rStyle w:val="hps"/>
                <w:rFonts w:ascii="Times New Roman" w:eastAsia="Times New Roman" w:hAnsi="Times New Roman" w:cs="Simplified Arabic"/>
                <w:rtl/>
              </w:rPr>
              <w:t xml:space="preserve"> </w:t>
            </w:r>
            <w:r w:rsidR="00733E85" w:rsidRPr="0099383C">
              <w:rPr>
                <w:rStyle w:val="hps"/>
                <w:rFonts w:ascii="Times New Roman" w:eastAsia="Times New Roman" w:hAnsi="Times New Roman" w:cs="Simplified Arabic" w:hint="cs"/>
                <w:rtl/>
              </w:rPr>
              <w:t>والخادرات</w:t>
            </w:r>
            <w:r w:rsidRPr="0099383C">
              <w:rPr>
                <w:rStyle w:val="hps"/>
                <w:rFonts w:ascii="Times New Roman" w:eastAsia="Times New Roman" w:hAnsi="Times New Roman" w:cs="Simplified Arabic"/>
                <w:rtl/>
              </w:rPr>
              <w:t xml:space="preserve">) </w:t>
            </w:r>
            <w:r w:rsidR="00733E85" w:rsidRPr="0099383C">
              <w:rPr>
                <w:rStyle w:val="hps"/>
                <w:rFonts w:ascii="Times New Roman" w:eastAsia="Times New Roman" w:hAnsi="Times New Roman" w:cs="Simplified Arabic" w:hint="cs"/>
                <w:rtl/>
              </w:rPr>
              <w:t>و</w:t>
            </w:r>
            <w:r w:rsidRPr="0099383C">
              <w:rPr>
                <w:rStyle w:val="hps"/>
                <w:rFonts w:ascii="Times New Roman" w:eastAsia="Times New Roman" w:hAnsi="Times New Roman" w:cs="Simplified Arabic"/>
                <w:rtl/>
              </w:rPr>
              <w:t>أرضية (</w:t>
            </w:r>
            <w:r w:rsidR="00733E85" w:rsidRPr="0099383C">
              <w:rPr>
                <w:rStyle w:val="hps"/>
                <w:rFonts w:ascii="Times New Roman" w:eastAsia="Times New Roman" w:hAnsi="Times New Roman" w:cs="Simplified Arabic" w:hint="cs"/>
                <w:rtl/>
              </w:rPr>
              <w:t>البعوض البالغ).</w:t>
            </w:r>
          </w:p>
          <w:p w14:paraId="7CB68D17" w14:textId="33F0A7B1" w:rsidR="00D757F2" w:rsidRPr="0099383C" w:rsidRDefault="00733E85" w:rsidP="002953CE">
            <w:pPr>
              <w:pStyle w:val="ListParagraph"/>
              <w:tabs>
                <w:tab w:val="left" w:pos="1280"/>
              </w:tabs>
              <w:bidi/>
              <w:spacing w:before="120" w:line="216" w:lineRule="auto"/>
              <w:ind w:left="0"/>
              <w:contextualSpacing w:val="0"/>
              <w:rPr>
                <w:rStyle w:val="hps"/>
                <w:rFonts w:ascii="Times New Roman" w:eastAsia="Times New Roman" w:hAnsi="Times New Roman" w:cs="Simplified Arabic"/>
                <w:rtl/>
              </w:rPr>
            </w:pPr>
            <w:r w:rsidRPr="0099383C">
              <w:rPr>
                <w:rStyle w:val="hps"/>
                <w:rFonts w:ascii="Times New Roman" w:eastAsia="Times New Roman" w:hAnsi="Times New Roman" w:cs="Simplified Arabic" w:hint="cs"/>
                <w:rtl/>
              </w:rPr>
              <w:t>و</w:t>
            </w:r>
            <w:r w:rsidR="00D757F2" w:rsidRPr="0099383C">
              <w:rPr>
                <w:rStyle w:val="hps"/>
                <w:rFonts w:ascii="Times New Roman" w:eastAsia="Times New Roman" w:hAnsi="Times New Roman" w:cs="Simplified Arabic"/>
                <w:rtl/>
              </w:rPr>
              <w:t xml:space="preserve">بالنسبة لعدد من الأنواع، تحتاج إناث البعوض البالغة إلى وجبة دم (لا </w:t>
            </w:r>
            <w:r w:rsidRPr="0099383C">
              <w:rPr>
                <w:rStyle w:val="hps"/>
                <w:rFonts w:ascii="Times New Roman" w:eastAsia="Times New Roman" w:hAnsi="Times New Roman" w:cs="Simplified Arabic" w:hint="cs"/>
                <w:rtl/>
              </w:rPr>
              <w:t>يقوم</w:t>
            </w:r>
            <w:r w:rsidR="00D757F2" w:rsidRPr="0099383C">
              <w:rPr>
                <w:rStyle w:val="hps"/>
                <w:rFonts w:ascii="Times New Roman" w:eastAsia="Times New Roman" w:hAnsi="Times New Roman" w:cs="Simplified Arabic"/>
                <w:rtl/>
              </w:rPr>
              <w:t xml:space="preserve"> ذكور البعوض</w:t>
            </w:r>
            <w:r w:rsidRPr="0099383C">
              <w:rPr>
                <w:rStyle w:val="hps"/>
                <w:rFonts w:ascii="Times New Roman" w:eastAsia="Times New Roman" w:hAnsi="Times New Roman" w:cs="Simplified Arabic" w:hint="cs"/>
                <w:rtl/>
              </w:rPr>
              <w:t xml:space="preserve"> باللسع</w:t>
            </w:r>
            <w:r w:rsidR="00D757F2" w:rsidRPr="0099383C">
              <w:rPr>
                <w:rStyle w:val="hps"/>
                <w:rFonts w:ascii="Times New Roman" w:eastAsia="Times New Roman" w:hAnsi="Times New Roman" w:cs="Simplified Arabic"/>
                <w:rtl/>
              </w:rPr>
              <w:t xml:space="preserve">) </w:t>
            </w:r>
            <w:r w:rsidRPr="0099383C">
              <w:rPr>
                <w:rStyle w:val="hps"/>
                <w:rFonts w:ascii="Times New Roman" w:eastAsia="Times New Roman" w:hAnsi="Times New Roman" w:cs="Simplified Arabic" w:hint="cs"/>
                <w:rtl/>
              </w:rPr>
              <w:t xml:space="preserve">من أجل </w:t>
            </w:r>
            <w:r w:rsidR="00D757F2" w:rsidRPr="0099383C">
              <w:rPr>
                <w:rStyle w:val="hps"/>
                <w:rFonts w:ascii="Times New Roman" w:eastAsia="Times New Roman" w:hAnsi="Times New Roman" w:cs="Simplified Arabic"/>
                <w:rtl/>
              </w:rPr>
              <w:t xml:space="preserve">توفير </w:t>
            </w:r>
            <w:r w:rsidRPr="0099383C">
              <w:rPr>
                <w:rStyle w:val="hps"/>
                <w:rFonts w:ascii="Times New Roman" w:eastAsia="Times New Roman" w:hAnsi="Times New Roman" w:cs="Simplified Arabic" w:hint="cs"/>
                <w:rtl/>
              </w:rPr>
              <w:t>المغذيات</w:t>
            </w:r>
            <w:r w:rsidR="00D757F2" w:rsidRPr="0099383C">
              <w:rPr>
                <w:rStyle w:val="hps"/>
                <w:rFonts w:ascii="Times New Roman" w:eastAsia="Times New Roman" w:hAnsi="Times New Roman" w:cs="Simplified Arabic"/>
                <w:rtl/>
              </w:rPr>
              <w:t xml:space="preserve"> اللازمة </w:t>
            </w:r>
            <w:r w:rsidRPr="0099383C">
              <w:rPr>
                <w:rStyle w:val="hps"/>
                <w:rFonts w:ascii="Times New Roman" w:eastAsia="Times New Roman" w:hAnsi="Times New Roman" w:cs="Simplified Arabic" w:hint="cs"/>
                <w:rtl/>
              </w:rPr>
              <w:t>لنجاح نمو</w:t>
            </w:r>
            <w:r w:rsidR="00D757F2" w:rsidRPr="0099383C">
              <w:rPr>
                <w:rStyle w:val="hps"/>
                <w:rFonts w:ascii="Times New Roman" w:eastAsia="Times New Roman" w:hAnsi="Times New Roman" w:cs="Simplified Arabic"/>
                <w:rtl/>
              </w:rPr>
              <w:t xml:space="preserve"> بيض قابل للحياة. </w:t>
            </w:r>
            <w:r w:rsidRPr="0099383C">
              <w:rPr>
                <w:rStyle w:val="hps"/>
                <w:rFonts w:ascii="Times New Roman" w:eastAsia="Times New Roman" w:hAnsi="Times New Roman" w:cs="Simplified Arabic" w:hint="cs"/>
                <w:rtl/>
              </w:rPr>
              <w:t>ووفقا</w:t>
            </w:r>
            <w:r w:rsidR="00D757F2" w:rsidRPr="0099383C">
              <w:rPr>
                <w:rStyle w:val="hps"/>
                <w:rFonts w:ascii="Times New Roman" w:eastAsia="Times New Roman" w:hAnsi="Times New Roman" w:cs="Simplified Arabic"/>
                <w:rtl/>
              </w:rPr>
              <w:t xml:space="preserve"> </w:t>
            </w:r>
            <w:r w:rsidRPr="0099383C">
              <w:rPr>
                <w:rStyle w:val="hps"/>
                <w:rFonts w:ascii="Times New Roman" w:eastAsia="Times New Roman" w:hAnsi="Times New Roman" w:cs="Simplified Arabic" w:hint="cs"/>
                <w:rtl/>
              </w:rPr>
              <w:t>ل</w:t>
            </w:r>
            <w:r w:rsidR="00D757F2" w:rsidRPr="0099383C">
              <w:rPr>
                <w:rStyle w:val="hps"/>
                <w:rFonts w:ascii="Times New Roman" w:eastAsia="Times New Roman" w:hAnsi="Times New Roman" w:cs="Simplified Arabic"/>
                <w:rtl/>
              </w:rPr>
              <w:t xml:space="preserve">لأنواع، فإنها تتغذى </w:t>
            </w:r>
            <w:r w:rsidRPr="0099383C">
              <w:rPr>
                <w:rStyle w:val="hps"/>
                <w:rFonts w:ascii="Times New Roman" w:eastAsia="Times New Roman" w:hAnsi="Times New Roman" w:cs="Simplified Arabic" w:hint="cs"/>
                <w:rtl/>
              </w:rPr>
              <w:t>على دم</w:t>
            </w:r>
            <w:r w:rsidR="00D757F2" w:rsidRPr="0099383C">
              <w:rPr>
                <w:rStyle w:val="hps"/>
                <w:rFonts w:ascii="Times New Roman" w:eastAsia="Times New Roman" w:hAnsi="Times New Roman" w:cs="Simplified Arabic"/>
                <w:rtl/>
              </w:rPr>
              <w:t xml:space="preserve"> الفقاريات مثل البرمائيات والطيور والثدييات</w:t>
            </w:r>
            <w:r w:rsidRPr="0099383C">
              <w:rPr>
                <w:rStyle w:val="hps"/>
                <w:rFonts w:ascii="Times New Roman" w:eastAsia="Times New Roman" w:hAnsi="Times New Roman" w:cs="Simplified Arabic" w:hint="cs"/>
                <w:rtl/>
              </w:rPr>
              <w:t>،</w:t>
            </w:r>
            <w:r w:rsidR="00D757F2" w:rsidRPr="0099383C">
              <w:rPr>
                <w:rStyle w:val="hps"/>
                <w:rFonts w:ascii="Times New Roman" w:eastAsia="Times New Roman" w:hAnsi="Times New Roman" w:cs="Simplified Arabic"/>
                <w:rtl/>
              </w:rPr>
              <w:t xml:space="preserve"> بما في ذلك البشر والزوا</w:t>
            </w:r>
            <w:r w:rsidRPr="0099383C">
              <w:rPr>
                <w:rStyle w:val="hps"/>
                <w:rFonts w:ascii="Times New Roman" w:eastAsia="Times New Roman" w:hAnsi="Times New Roman" w:cs="Simplified Arabic" w:hint="cs"/>
                <w:rtl/>
              </w:rPr>
              <w:t>حف (</w:t>
            </w:r>
            <w:r w:rsidR="0099383C">
              <w:rPr>
                <w:rStyle w:val="hps"/>
                <w:rFonts w:ascii="Times New Roman" w:eastAsia="Times New Roman" w:hAnsi="Times New Roman" w:cs="Simplified Arabic" w:hint="cs"/>
                <w:rtl/>
                <w:lang w:val="en-US"/>
              </w:rPr>
              <w:t xml:space="preserve">دراسة </w:t>
            </w:r>
            <w:r w:rsidR="0099383C" w:rsidRPr="0099383C">
              <w:rPr>
                <w:rStyle w:val="hps"/>
                <w:rFonts w:ascii="Times New Roman" w:eastAsia="Times New Roman" w:hAnsi="Times New Roman" w:cs="Simplified Arabic"/>
                <w:lang w:val="en-US"/>
              </w:rPr>
              <w:t>Clements, 1992</w:t>
            </w:r>
            <w:r w:rsidRPr="0099383C">
              <w:rPr>
                <w:rStyle w:val="hps"/>
                <w:rFonts w:ascii="Times New Roman" w:eastAsia="Times New Roman" w:hAnsi="Times New Roman" w:cs="Simplified Arabic" w:hint="cs"/>
                <w:rtl/>
                <w:lang w:val="en-US"/>
              </w:rPr>
              <w:t>)</w:t>
            </w:r>
            <w:r w:rsidR="00DC2024" w:rsidRPr="0099383C">
              <w:rPr>
                <w:rStyle w:val="hps"/>
                <w:rFonts w:ascii="Times New Roman" w:eastAsia="Times New Roman" w:hAnsi="Times New Roman" w:cs="Simplified Arabic" w:hint="cs"/>
                <w:rtl/>
                <w:lang w:val="en-US"/>
              </w:rPr>
              <w:t>. ويطرح</w:t>
            </w:r>
            <w:r w:rsidR="00D757F2" w:rsidRPr="0099383C">
              <w:rPr>
                <w:rStyle w:val="hps"/>
                <w:rFonts w:ascii="Times New Roman" w:eastAsia="Times New Roman" w:hAnsi="Times New Roman" w:cs="Simplified Arabic"/>
                <w:rtl/>
              </w:rPr>
              <w:t xml:space="preserve"> هذا السلوك </w:t>
            </w:r>
            <w:proofErr w:type="gramStart"/>
            <w:r w:rsidR="00D757F2" w:rsidRPr="0099383C">
              <w:rPr>
                <w:rStyle w:val="hps"/>
                <w:rFonts w:ascii="Times New Roman" w:eastAsia="Times New Roman" w:hAnsi="Times New Roman" w:cs="Simplified Arabic"/>
                <w:rtl/>
              </w:rPr>
              <w:t>مخاطر</w:t>
            </w:r>
            <w:proofErr w:type="gramEnd"/>
            <w:r w:rsidR="00D757F2" w:rsidRPr="0099383C">
              <w:rPr>
                <w:rStyle w:val="hps"/>
                <w:rFonts w:ascii="Times New Roman" w:eastAsia="Times New Roman" w:hAnsi="Times New Roman" w:cs="Simplified Arabic"/>
                <w:rtl/>
              </w:rPr>
              <w:t xml:space="preserve"> صحية كبيرة على البشر </w:t>
            </w:r>
            <w:r w:rsidR="00DC2024" w:rsidRPr="0099383C">
              <w:rPr>
                <w:rStyle w:val="hps"/>
                <w:rFonts w:ascii="Times New Roman" w:eastAsia="Times New Roman" w:hAnsi="Times New Roman" w:cs="Simplified Arabic" w:hint="cs"/>
                <w:rtl/>
              </w:rPr>
              <w:t>والثروة الحيوانية</w:t>
            </w:r>
            <w:r w:rsidR="00D757F2" w:rsidRPr="0099383C">
              <w:rPr>
                <w:rStyle w:val="hps"/>
                <w:rFonts w:ascii="Times New Roman" w:eastAsia="Times New Roman" w:hAnsi="Times New Roman" w:cs="Simplified Arabic"/>
                <w:rtl/>
              </w:rPr>
              <w:t xml:space="preserve"> والحيوانات البرية، لأنه يمكن أن يساهم في نقل مسببات الأمراض من </w:t>
            </w:r>
            <w:r w:rsidR="00DC2024" w:rsidRPr="0099383C">
              <w:rPr>
                <w:rStyle w:val="hps"/>
                <w:rFonts w:ascii="Times New Roman" w:eastAsia="Times New Roman" w:hAnsi="Times New Roman" w:cs="Simplified Arabic" w:hint="cs"/>
                <w:rtl/>
              </w:rPr>
              <w:t>الكائنات العائلة</w:t>
            </w:r>
            <w:r w:rsidR="00D757F2" w:rsidRPr="0099383C">
              <w:rPr>
                <w:rStyle w:val="hps"/>
                <w:rFonts w:ascii="Times New Roman" w:eastAsia="Times New Roman" w:hAnsi="Times New Roman" w:cs="Simplified Arabic"/>
                <w:rtl/>
              </w:rPr>
              <w:t xml:space="preserve"> المصابة</w:t>
            </w:r>
            <w:r w:rsidR="00DC2024" w:rsidRPr="0099383C">
              <w:rPr>
                <w:rStyle w:val="hps"/>
                <w:rFonts w:ascii="Times New Roman" w:eastAsia="Times New Roman" w:hAnsi="Times New Roman" w:cs="Simplified Arabic" w:hint="cs"/>
                <w:rtl/>
              </w:rPr>
              <w:t xml:space="preserve"> (</w:t>
            </w:r>
            <w:r w:rsidR="0099383C">
              <w:rPr>
                <w:rStyle w:val="hps"/>
                <w:rFonts w:ascii="Times New Roman" w:eastAsia="Times New Roman" w:hAnsi="Times New Roman" w:cs="Simplified Arabic" w:hint="cs"/>
                <w:rtl/>
                <w:lang w:val="en-US"/>
              </w:rPr>
              <w:t xml:space="preserve">دراسة </w:t>
            </w:r>
            <w:r w:rsidR="0099383C" w:rsidRPr="0099383C">
              <w:rPr>
                <w:rStyle w:val="hps"/>
                <w:rFonts w:ascii="Times New Roman" w:eastAsia="Times New Roman" w:hAnsi="Times New Roman" w:cs="Simplified Arabic"/>
                <w:lang w:val="en-US"/>
              </w:rPr>
              <w:t>Foster</w:t>
            </w:r>
            <w:r w:rsidR="0099383C">
              <w:rPr>
                <w:rStyle w:val="hps"/>
                <w:rFonts w:ascii="Times New Roman" w:eastAsia="Times New Roman" w:hAnsi="Times New Roman" w:cs="Simplified Arabic"/>
                <w:lang w:val="en-US"/>
              </w:rPr>
              <w:t> </w:t>
            </w:r>
            <w:r w:rsidR="0099383C" w:rsidRPr="0099383C">
              <w:rPr>
                <w:rStyle w:val="hps"/>
                <w:rFonts w:ascii="Times New Roman" w:eastAsia="Times New Roman" w:hAnsi="Times New Roman" w:cs="Simplified Arabic"/>
                <w:lang w:val="en-US"/>
              </w:rPr>
              <w:t>and</w:t>
            </w:r>
            <w:r w:rsidR="0099383C">
              <w:rPr>
                <w:rStyle w:val="hps"/>
                <w:rFonts w:ascii="Times New Roman" w:eastAsia="Times New Roman" w:hAnsi="Times New Roman" w:cs="Simplified Arabic"/>
                <w:lang w:val="en-US"/>
              </w:rPr>
              <w:t> </w:t>
            </w:r>
            <w:r w:rsidR="0099383C" w:rsidRPr="0099383C">
              <w:rPr>
                <w:rStyle w:val="hps"/>
                <w:rFonts w:ascii="Times New Roman" w:eastAsia="Times New Roman" w:hAnsi="Times New Roman" w:cs="Simplified Arabic"/>
                <w:lang w:val="en-US"/>
              </w:rPr>
              <w:t>Walker, 2019</w:t>
            </w:r>
            <w:r w:rsidR="00DC2024" w:rsidRPr="0099383C">
              <w:rPr>
                <w:rStyle w:val="hps"/>
                <w:rFonts w:ascii="Times New Roman" w:eastAsia="Times New Roman" w:hAnsi="Times New Roman" w:cs="Simplified Arabic" w:hint="cs"/>
                <w:rtl/>
                <w:lang w:val="en-US"/>
              </w:rPr>
              <w:t>).</w:t>
            </w:r>
            <w:r w:rsidR="00DC2024" w:rsidRPr="0099383C">
              <w:rPr>
                <w:rStyle w:val="hps"/>
                <w:rFonts w:ascii="Times New Roman" w:eastAsia="Times New Roman" w:hAnsi="Times New Roman" w:cs="Simplified Arabic" w:hint="cs"/>
                <w:rtl/>
              </w:rPr>
              <w:t xml:space="preserve"> و</w:t>
            </w:r>
            <w:r w:rsidR="00D757F2" w:rsidRPr="0099383C">
              <w:rPr>
                <w:rStyle w:val="hps"/>
                <w:rFonts w:ascii="Times New Roman" w:eastAsia="Times New Roman" w:hAnsi="Times New Roman" w:cs="Simplified Arabic"/>
                <w:rtl/>
              </w:rPr>
              <w:t xml:space="preserve">ترد في المرفق الخامس قائمة غير شاملة </w:t>
            </w:r>
            <w:r w:rsidR="00DC2024" w:rsidRPr="0099383C">
              <w:rPr>
                <w:rStyle w:val="hps"/>
                <w:rFonts w:ascii="Times New Roman" w:eastAsia="Times New Roman" w:hAnsi="Times New Roman" w:cs="Simplified Arabic" w:hint="cs"/>
                <w:rtl/>
              </w:rPr>
              <w:t>بالبعوض</w:t>
            </w:r>
            <w:r w:rsidR="00D757F2" w:rsidRPr="0099383C">
              <w:rPr>
                <w:rStyle w:val="hps"/>
                <w:rFonts w:ascii="Times New Roman" w:eastAsia="Times New Roman" w:hAnsi="Times New Roman" w:cs="Simplified Arabic"/>
                <w:rtl/>
              </w:rPr>
              <w:t xml:space="preserve"> الذي </w:t>
            </w:r>
            <w:r w:rsidR="00DC2024" w:rsidRPr="0099383C">
              <w:rPr>
                <w:rStyle w:val="hps"/>
                <w:rFonts w:ascii="Times New Roman" w:eastAsia="Times New Roman" w:hAnsi="Times New Roman" w:cs="Simplified Arabic" w:hint="cs"/>
                <w:rtl/>
              </w:rPr>
              <w:t>تم الإبلاغ عن نقله</w:t>
            </w:r>
            <w:r w:rsidR="00D757F2" w:rsidRPr="0099383C">
              <w:rPr>
                <w:rStyle w:val="hps"/>
                <w:rFonts w:ascii="Times New Roman" w:eastAsia="Times New Roman" w:hAnsi="Times New Roman" w:cs="Simplified Arabic"/>
                <w:rtl/>
              </w:rPr>
              <w:t xml:space="preserve"> </w:t>
            </w:r>
            <w:r w:rsidR="00DC2024" w:rsidRPr="0099383C">
              <w:rPr>
                <w:rStyle w:val="hps"/>
                <w:rFonts w:ascii="Times New Roman" w:eastAsia="Times New Roman" w:hAnsi="Times New Roman" w:cs="Simplified Arabic" w:hint="cs"/>
                <w:rtl/>
              </w:rPr>
              <w:t>ل</w:t>
            </w:r>
            <w:r w:rsidR="00D757F2" w:rsidRPr="0099383C">
              <w:rPr>
                <w:rStyle w:val="hps"/>
                <w:rFonts w:ascii="Times New Roman" w:eastAsia="Times New Roman" w:hAnsi="Times New Roman" w:cs="Simplified Arabic"/>
                <w:rtl/>
              </w:rPr>
              <w:t>مسببات الأمراض</w:t>
            </w:r>
            <w:r w:rsidR="00D757F2" w:rsidRPr="0099383C">
              <w:rPr>
                <w:rStyle w:val="hps"/>
                <w:rFonts w:ascii="Times New Roman" w:eastAsia="Times New Roman" w:hAnsi="Times New Roman" w:cs="Simplified Arabic"/>
              </w:rPr>
              <w:t>.</w:t>
            </w:r>
          </w:p>
          <w:p w14:paraId="4D241CD1" w14:textId="342C9BBC" w:rsidR="00562E82" w:rsidRPr="0099383C" w:rsidRDefault="00DC2024" w:rsidP="002953CE">
            <w:pPr>
              <w:pStyle w:val="ListParagraph"/>
              <w:tabs>
                <w:tab w:val="left" w:pos="1280"/>
              </w:tabs>
              <w:bidi/>
              <w:spacing w:before="120" w:line="216" w:lineRule="auto"/>
              <w:ind w:left="0"/>
              <w:contextualSpacing w:val="0"/>
              <w:rPr>
                <w:rStyle w:val="hps"/>
                <w:rFonts w:ascii="Times New Roman" w:eastAsia="Times New Roman" w:hAnsi="Times New Roman" w:cs="Simplified Arabic"/>
                <w:rtl/>
              </w:rPr>
            </w:pPr>
            <w:r w:rsidRPr="0099383C">
              <w:rPr>
                <w:rStyle w:val="hps"/>
                <w:rFonts w:ascii="Times New Roman" w:eastAsia="Times New Roman" w:hAnsi="Times New Roman" w:cs="Simplified Arabic" w:hint="cs"/>
                <w:rtl/>
              </w:rPr>
              <w:t>و</w:t>
            </w:r>
            <w:r w:rsidR="00D757F2" w:rsidRPr="0099383C">
              <w:rPr>
                <w:rStyle w:val="hps"/>
                <w:rFonts w:ascii="Times New Roman" w:eastAsia="Times New Roman" w:hAnsi="Times New Roman" w:cs="Simplified Arabic"/>
                <w:rtl/>
              </w:rPr>
              <w:t xml:space="preserve">بمجرد ظهور </w:t>
            </w:r>
            <w:r w:rsidR="007064A1" w:rsidRPr="0099383C">
              <w:rPr>
                <w:rStyle w:val="hps"/>
                <w:rFonts w:ascii="Times New Roman" w:eastAsia="Times New Roman" w:hAnsi="Times New Roman" w:cs="Simplified Arabic" w:hint="cs"/>
                <w:rtl/>
              </w:rPr>
              <w:t>الحشرات</w:t>
            </w:r>
            <w:r w:rsidR="00D757F2" w:rsidRPr="0099383C">
              <w:rPr>
                <w:rStyle w:val="hps"/>
                <w:rFonts w:ascii="Times New Roman" w:eastAsia="Times New Roman" w:hAnsi="Times New Roman" w:cs="Simplified Arabic"/>
                <w:rtl/>
              </w:rPr>
              <w:t xml:space="preserve"> البالغة، فإنها تلجأ إلى النباتات والتجاويف ومواقع الراحة أو </w:t>
            </w:r>
            <w:r w:rsidR="007064A1" w:rsidRPr="0099383C">
              <w:rPr>
                <w:rStyle w:val="hps"/>
                <w:rFonts w:ascii="Times New Roman" w:eastAsia="Times New Roman" w:hAnsi="Times New Roman" w:cs="Simplified Arabic" w:hint="cs"/>
                <w:rtl/>
              </w:rPr>
              <w:t>الأعلاف</w:t>
            </w:r>
            <w:r w:rsidR="00D757F2" w:rsidRPr="0099383C">
              <w:rPr>
                <w:rStyle w:val="hps"/>
                <w:rFonts w:ascii="Times New Roman" w:eastAsia="Times New Roman" w:hAnsi="Times New Roman" w:cs="Simplified Arabic"/>
                <w:rtl/>
              </w:rPr>
              <w:t xml:space="preserve"> على بعد عشرات الأمتار من موائل اليرقات</w:t>
            </w:r>
            <w:r w:rsidR="007064A1" w:rsidRPr="0099383C">
              <w:rPr>
                <w:rStyle w:val="hps"/>
                <w:rFonts w:ascii="Times New Roman" w:eastAsia="Times New Roman" w:hAnsi="Times New Roman" w:cs="Simplified Arabic" w:hint="cs"/>
                <w:rtl/>
              </w:rPr>
              <w:t xml:space="preserve"> (</w:t>
            </w:r>
            <w:r w:rsidR="0099383C">
              <w:rPr>
                <w:rStyle w:val="hps"/>
                <w:rFonts w:ascii="Times New Roman" w:eastAsia="Times New Roman" w:hAnsi="Times New Roman" w:cs="Simplified Arabic" w:hint="cs"/>
                <w:rtl/>
                <w:lang w:val="en-US"/>
              </w:rPr>
              <w:t xml:space="preserve">دراسة </w:t>
            </w:r>
            <w:r w:rsidR="0099383C" w:rsidRPr="0099383C">
              <w:rPr>
                <w:rStyle w:val="hps"/>
                <w:rFonts w:ascii="Times New Roman" w:eastAsia="Times New Roman" w:hAnsi="Times New Roman" w:cs="Simplified Arabic"/>
                <w:lang w:val="en-US"/>
              </w:rPr>
              <w:t>Foster</w:t>
            </w:r>
            <w:r w:rsidR="0099383C">
              <w:rPr>
                <w:rStyle w:val="hps"/>
                <w:rFonts w:ascii="Times New Roman" w:eastAsia="Times New Roman" w:hAnsi="Times New Roman" w:cs="Simplified Arabic"/>
                <w:lang w:val="en-US"/>
              </w:rPr>
              <w:t> </w:t>
            </w:r>
            <w:r w:rsidR="0099383C" w:rsidRPr="0099383C">
              <w:rPr>
                <w:rStyle w:val="hps"/>
                <w:rFonts w:ascii="Times New Roman" w:eastAsia="Times New Roman" w:hAnsi="Times New Roman" w:cs="Simplified Arabic"/>
                <w:lang w:val="en-US"/>
              </w:rPr>
              <w:t>and</w:t>
            </w:r>
            <w:r w:rsidR="0099383C">
              <w:rPr>
                <w:rStyle w:val="hps"/>
                <w:rFonts w:ascii="Times New Roman" w:eastAsia="Times New Roman" w:hAnsi="Times New Roman" w:cs="Simplified Arabic"/>
                <w:lang w:val="en-US"/>
              </w:rPr>
              <w:t> </w:t>
            </w:r>
            <w:r w:rsidR="0099383C" w:rsidRPr="0099383C">
              <w:rPr>
                <w:rStyle w:val="hps"/>
                <w:rFonts w:ascii="Times New Roman" w:eastAsia="Times New Roman" w:hAnsi="Times New Roman" w:cs="Simplified Arabic"/>
                <w:lang w:val="en-US"/>
              </w:rPr>
              <w:t>Walker, 2019</w:t>
            </w:r>
            <w:r w:rsidR="007064A1" w:rsidRPr="0099383C">
              <w:rPr>
                <w:rStyle w:val="hps"/>
                <w:rFonts w:ascii="Times New Roman" w:eastAsia="Times New Roman" w:hAnsi="Times New Roman" w:cs="Simplified Arabic" w:hint="cs"/>
                <w:rtl/>
                <w:lang w:val="en-US"/>
              </w:rPr>
              <w:t>). و</w:t>
            </w:r>
            <w:r w:rsidR="00D757F2" w:rsidRPr="0099383C">
              <w:rPr>
                <w:rStyle w:val="hps"/>
                <w:rFonts w:ascii="Times New Roman" w:eastAsia="Times New Roman" w:hAnsi="Times New Roman" w:cs="Simplified Arabic"/>
                <w:rtl/>
              </w:rPr>
              <w:t xml:space="preserve">تؤثر عدة عوامل على تشتت </w:t>
            </w:r>
            <w:r w:rsidR="007064A1" w:rsidRPr="0099383C">
              <w:rPr>
                <w:rStyle w:val="hps"/>
                <w:rFonts w:ascii="Times New Roman" w:eastAsia="Times New Roman" w:hAnsi="Times New Roman" w:cs="Simplified Arabic" w:hint="cs"/>
                <w:rtl/>
              </w:rPr>
              <w:t>الحشرات البالغة</w:t>
            </w:r>
            <w:r w:rsidR="00D757F2" w:rsidRPr="0099383C">
              <w:rPr>
                <w:rStyle w:val="hps"/>
                <w:rFonts w:ascii="Times New Roman" w:eastAsia="Times New Roman" w:hAnsi="Times New Roman" w:cs="Simplified Arabic"/>
                <w:rtl/>
              </w:rPr>
              <w:t xml:space="preserve"> مثل خطر افتراس </w:t>
            </w:r>
            <w:r w:rsidR="007064A1" w:rsidRPr="0099383C">
              <w:rPr>
                <w:rStyle w:val="hps"/>
                <w:rFonts w:ascii="Times New Roman" w:eastAsia="Times New Roman" w:hAnsi="Times New Roman" w:cs="Simplified Arabic" w:hint="cs"/>
                <w:rtl/>
              </w:rPr>
              <w:t>اليرقات</w:t>
            </w:r>
            <w:r w:rsidR="00D757F2" w:rsidRPr="0099383C">
              <w:rPr>
                <w:rStyle w:val="hps"/>
                <w:rFonts w:ascii="Times New Roman" w:eastAsia="Times New Roman" w:hAnsi="Times New Roman" w:cs="Simplified Arabic"/>
              </w:rPr>
              <w:t xml:space="preserve"> </w:t>
            </w:r>
            <w:r w:rsidR="007064A1" w:rsidRPr="0099383C">
              <w:rPr>
                <w:rStyle w:val="hps"/>
                <w:rFonts w:ascii="Times New Roman" w:eastAsia="Times New Roman" w:hAnsi="Times New Roman" w:cs="Simplified Arabic" w:hint="cs"/>
                <w:rtl/>
              </w:rPr>
              <w:t>(</w:t>
            </w:r>
            <w:r w:rsidR="0099383C">
              <w:rPr>
                <w:rStyle w:val="hps"/>
                <w:rFonts w:ascii="Times New Roman" w:eastAsia="Times New Roman" w:hAnsi="Times New Roman" w:cs="Simplified Arabic" w:hint="cs"/>
                <w:rtl/>
                <w:lang w:val="en-US"/>
              </w:rPr>
              <w:t>دراسة</w:t>
            </w:r>
            <w:r w:rsidR="0099383C">
              <w:rPr>
                <w:rStyle w:val="hps"/>
                <w:rFonts w:ascii="Times New Roman" w:eastAsia="Times New Roman" w:hAnsi="Times New Roman" w:cs="Simplified Arabic" w:hint="eastAsia"/>
                <w:rtl/>
                <w:lang w:val="en-US"/>
              </w:rPr>
              <w:t> </w:t>
            </w:r>
            <w:r w:rsidR="0099383C" w:rsidRPr="0099383C">
              <w:rPr>
                <w:rStyle w:val="hps"/>
                <w:rFonts w:ascii="Times New Roman" w:eastAsia="Times New Roman" w:hAnsi="Times New Roman" w:cs="Simplified Arabic"/>
                <w:lang w:val="en-US"/>
              </w:rPr>
              <w:t>Alcalay</w:t>
            </w:r>
            <w:r w:rsidR="0099383C">
              <w:rPr>
                <w:rStyle w:val="hps"/>
                <w:rFonts w:ascii="Times New Roman" w:eastAsia="Times New Roman" w:hAnsi="Times New Roman" w:cs="Simplified Arabic"/>
                <w:lang w:val="en-US"/>
              </w:rPr>
              <w:t> </w:t>
            </w:r>
            <w:r w:rsidR="0099383C" w:rsidRPr="0099383C">
              <w:rPr>
                <w:rStyle w:val="hps"/>
                <w:rFonts w:ascii="Times New Roman" w:eastAsia="Times New Roman" w:hAnsi="Times New Roman" w:cs="Simplified Arabic"/>
                <w:lang w:val="en-US"/>
              </w:rPr>
              <w:t>and</w:t>
            </w:r>
            <w:r w:rsidR="0099383C">
              <w:rPr>
                <w:rStyle w:val="hps"/>
                <w:rFonts w:ascii="Times New Roman" w:eastAsia="Times New Roman" w:hAnsi="Times New Roman" w:cs="Simplified Arabic"/>
                <w:lang w:val="en-US"/>
              </w:rPr>
              <w:t> </w:t>
            </w:r>
            <w:r w:rsidR="0099383C" w:rsidRPr="0099383C">
              <w:rPr>
                <w:rStyle w:val="hps"/>
                <w:rFonts w:ascii="Times New Roman" w:eastAsia="Times New Roman" w:hAnsi="Times New Roman" w:cs="Simplified Arabic"/>
                <w:lang w:val="en-US"/>
              </w:rPr>
              <w:t>others, 2021</w:t>
            </w:r>
            <w:r w:rsidR="007064A1" w:rsidRPr="0099383C">
              <w:rPr>
                <w:rStyle w:val="hps"/>
                <w:rFonts w:ascii="Times New Roman" w:eastAsia="Times New Roman" w:hAnsi="Times New Roman" w:cs="Simplified Arabic" w:hint="cs"/>
                <w:rtl/>
                <w:lang w:val="en-US"/>
              </w:rPr>
              <w:t>)، والضوء (</w:t>
            </w:r>
            <w:r w:rsidR="0099383C">
              <w:rPr>
                <w:rStyle w:val="hps"/>
                <w:rFonts w:ascii="Times New Roman" w:eastAsia="Times New Roman" w:hAnsi="Times New Roman" w:cs="Simplified Arabic" w:hint="cs"/>
                <w:rtl/>
                <w:lang w:val="en-US"/>
              </w:rPr>
              <w:t xml:space="preserve">دراستا </w:t>
            </w:r>
            <w:r w:rsidR="0099383C" w:rsidRPr="0099383C">
              <w:rPr>
                <w:rStyle w:val="hps"/>
                <w:rFonts w:ascii="Times New Roman" w:eastAsia="Times New Roman" w:hAnsi="Times New Roman" w:cs="Simplified Arabic"/>
                <w:lang w:val="en-US"/>
              </w:rPr>
              <w:t>Bailey</w:t>
            </w:r>
            <w:r w:rsidR="0099383C">
              <w:rPr>
                <w:rStyle w:val="hps"/>
                <w:rFonts w:ascii="Times New Roman" w:eastAsia="Times New Roman" w:hAnsi="Times New Roman" w:cs="Simplified Arabic"/>
                <w:lang w:val="en-US"/>
              </w:rPr>
              <w:t> </w:t>
            </w:r>
            <w:r w:rsidR="0099383C" w:rsidRPr="0099383C">
              <w:rPr>
                <w:rStyle w:val="hps"/>
                <w:rFonts w:ascii="Times New Roman" w:eastAsia="Times New Roman" w:hAnsi="Times New Roman" w:cs="Simplified Arabic"/>
                <w:lang w:val="en-US"/>
              </w:rPr>
              <w:t>and</w:t>
            </w:r>
            <w:r w:rsidR="0099383C">
              <w:rPr>
                <w:rStyle w:val="hps"/>
                <w:rFonts w:ascii="Times New Roman" w:eastAsia="Times New Roman" w:hAnsi="Times New Roman" w:cs="Simplified Arabic"/>
                <w:lang w:val="en-US"/>
              </w:rPr>
              <w:t> </w:t>
            </w:r>
            <w:r w:rsidR="0099383C" w:rsidRPr="0099383C">
              <w:rPr>
                <w:rStyle w:val="hps"/>
                <w:rFonts w:ascii="Times New Roman" w:eastAsia="Times New Roman" w:hAnsi="Times New Roman" w:cs="Simplified Arabic"/>
                <w:lang w:val="en-US"/>
              </w:rPr>
              <w:t>others, 1965</w:t>
            </w:r>
            <w:r w:rsidR="00562E82" w:rsidRPr="0099383C">
              <w:rPr>
                <w:rStyle w:val="hps"/>
                <w:rFonts w:ascii="Times New Roman" w:eastAsia="Times New Roman" w:hAnsi="Times New Roman" w:cs="Simplified Arabic" w:hint="cs"/>
                <w:rtl/>
                <w:lang w:val="en-US"/>
              </w:rPr>
              <w:t xml:space="preserve">؛ </w:t>
            </w:r>
            <w:r w:rsidR="0099383C" w:rsidRPr="0099383C">
              <w:rPr>
                <w:rStyle w:val="hps"/>
                <w:rFonts w:ascii="Times New Roman" w:eastAsia="Times New Roman" w:hAnsi="Times New Roman" w:cs="Simplified Arabic"/>
                <w:lang w:val="en-US"/>
              </w:rPr>
              <w:t>Wellington, 1974</w:t>
            </w:r>
            <w:r w:rsidR="007064A1" w:rsidRPr="0099383C">
              <w:rPr>
                <w:rStyle w:val="hps"/>
                <w:rFonts w:ascii="Times New Roman" w:eastAsia="Times New Roman" w:hAnsi="Times New Roman" w:cs="Simplified Arabic" w:hint="cs"/>
                <w:rtl/>
                <w:lang w:val="en-US"/>
              </w:rPr>
              <w:t>)، والحرارة (</w:t>
            </w:r>
            <w:r w:rsidR="0099383C">
              <w:rPr>
                <w:rStyle w:val="hps"/>
                <w:rFonts w:ascii="Times New Roman" w:eastAsia="Times New Roman" w:hAnsi="Times New Roman" w:cs="Simplified Arabic" w:hint="cs"/>
                <w:rtl/>
                <w:lang w:val="en-US"/>
              </w:rPr>
              <w:t xml:space="preserve">دراستا </w:t>
            </w:r>
            <w:r w:rsidR="0099383C" w:rsidRPr="0099383C">
              <w:rPr>
                <w:rStyle w:val="hps"/>
                <w:rFonts w:ascii="Times New Roman" w:eastAsia="Times New Roman" w:hAnsi="Times New Roman" w:cs="Simplified Arabic"/>
                <w:lang w:val="en-US"/>
              </w:rPr>
              <w:t>Marinho and others, 2016</w:t>
            </w:r>
            <w:r w:rsidR="0099383C">
              <w:rPr>
                <w:rStyle w:val="hps"/>
                <w:rFonts w:ascii="Times New Roman" w:eastAsia="Times New Roman" w:hAnsi="Times New Roman" w:cs="Simplified Arabic" w:hint="cs"/>
                <w:rtl/>
                <w:lang w:val="en-US"/>
              </w:rPr>
              <w:t xml:space="preserve">؛ </w:t>
            </w:r>
            <w:r w:rsidR="0099383C" w:rsidRPr="0099383C">
              <w:rPr>
                <w:rStyle w:val="hps"/>
                <w:rFonts w:ascii="Times New Roman" w:eastAsia="Times New Roman" w:hAnsi="Times New Roman" w:cs="Simplified Arabic"/>
                <w:lang w:val="en-US"/>
              </w:rPr>
              <w:t>Reinhold and others, 2018</w:t>
            </w:r>
            <w:r w:rsidR="007064A1" w:rsidRPr="0099383C">
              <w:rPr>
                <w:rStyle w:val="hps"/>
                <w:rFonts w:ascii="Times New Roman" w:eastAsia="Times New Roman" w:hAnsi="Times New Roman" w:cs="Simplified Arabic" w:hint="cs"/>
                <w:rtl/>
                <w:lang w:val="en-US"/>
              </w:rPr>
              <w:t xml:space="preserve">)، </w:t>
            </w:r>
            <w:r w:rsidR="00D757F2" w:rsidRPr="0099383C">
              <w:rPr>
                <w:rStyle w:val="hps"/>
                <w:rFonts w:ascii="Times New Roman" w:eastAsia="Times New Roman" w:hAnsi="Times New Roman" w:cs="Simplified Arabic"/>
                <w:rtl/>
              </w:rPr>
              <w:t xml:space="preserve">والغطاء النباتي </w:t>
            </w:r>
            <w:r w:rsidR="007064A1" w:rsidRPr="0099383C">
              <w:rPr>
                <w:rStyle w:val="hps"/>
                <w:rFonts w:ascii="Times New Roman" w:eastAsia="Times New Roman" w:hAnsi="Times New Roman" w:cs="Simplified Arabic" w:hint="cs"/>
                <w:rtl/>
              </w:rPr>
              <w:t>(</w:t>
            </w:r>
            <w:r w:rsidR="0099383C">
              <w:rPr>
                <w:rStyle w:val="hps"/>
                <w:rFonts w:ascii="Times New Roman" w:eastAsia="Times New Roman" w:hAnsi="Times New Roman" w:cs="Simplified Arabic" w:hint="cs"/>
                <w:rtl/>
                <w:lang w:val="en-US"/>
              </w:rPr>
              <w:t xml:space="preserve">دراسة </w:t>
            </w:r>
            <w:proofErr w:type="spellStart"/>
            <w:r w:rsidR="0099383C" w:rsidRPr="0099383C">
              <w:rPr>
                <w:rStyle w:val="hps"/>
                <w:rFonts w:ascii="Times New Roman" w:eastAsia="Times New Roman" w:hAnsi="Times New Roman" w:cs="Simplified Arabic"/>
                <w:lang w:val="en-US"/>
              </w:rPr>
              <w:t>Dufourd</w:t>
            </w:r>
            <w:proofErr w:type="spellEnd"/>
            <w:r w:rsidR="0099383C" w:rsidRPr="0099383C">
              <w:rPr>
                <w:rStyle w:val="hps"/>
                <w:rFonts w:ascii="Times New Roman" w:eastAsia="Times New Roman" w:hAnsi="Times New Roman" w:cs="Simplified Arabic"/>
                <w:lang w:val="en-US"/>
              </w:rPr>
              <w:t xml:space="preserve"> and Dumont, 2013</w:t>
            </w:r>
            <w:r w:rsidR="00D757F2" w:rsidRPr="0099383C">
              <w:rPr>
                <w:rStyle w:val="hps"/>
                <w:rFonts w:ascii="Times New Roman" w:eastAsia="Times New Roman" w:hAnsi="Times New Roman" w:cs="Simplified Arabic"/>
                <w:rtl/>
              </w:rPr>
              <w:t xml:space="preserve">). </w:t>
            </w:r>
            <w:r w:rsidR="00562E82" w:rsidRPr="0099383C">
              <w:rPr>
                <w:rStyle w:val="hps"/>
                <w:rFonts w:ascii="Times New Roman" w:eastAsia="Times New Roman" w:hAnsi="Times New Roman" w:cs="Simplified Arabic" w:hint="cs"/>
                <w:rtl/>
              </w:rPr>
              <w:t xml:space="preserve">وبالإضافة إلى ذلك، </w:t>
            </w:r>
            <w:r w:rsidR="007064A1" w:rsidRPr="0099383C">
              <w:rPr>
                <w:rStyle w:val="hps"/>
                <w:rFonts w:ascii="Times New Roman" w:eastAsia="Times New Roman" w:hAnsi="Times New Roman" w:cs="Simplified Arabic" w:hint="cs"/>
                <w:rtl/>
              </w:rPr>
              <w:t>وفقا</w:t>
            </w:r>
            <w:r w:rsidR="00D757F2" w:rsidRPr="0099383C">
              <w:rPr>
                <w:rStyle w:val="hps"/>
                <w:rFonts w:ascii="Times New Roman" w:eastAsia="Times New Roman" w:hAnsi="Times New Roman" w:cs="Simplified Arabic"/>
                <w:rtl/>
              </w:rPr>
              <w:t xml:space="preserve"> </w:t>
            </w:r>
            <w:r w:rsidR="007064A1" w:rsidRPr="0099383C">
              <w:rPr>
                <w:rStyle w:val="hps"/>
                <w:rFonts w:ascii="Times New Roman" w:eastAsia="Times New Roman" w:hAnsi="Times New Roman" w:cs="Simplified Arabic" w:hint="cs"/>
                <w:rtl/>
              </w:rPr>
              <w:t>ل</w:t>
            </w:r>
            <w:r w:rsidR="00D757F2" w:rsidRPr="0099383C">
              <w:rPr>
                <w:rStyle w:val="hps"/>
                <w:rFonts w:ascii="Times New Roman" w:eastAsia="Times New Roman" w:hAnsi="Times New Roman" w:cs="Simplified Arabic"/>
                <w:rtl/>
              </w:rPr>
              <w:t xml:space="preserve">لنوع، قد </w:t>
            </w:r>
            <w:r w:rsidR="007064A1" w:rsidRPr="0099383C">
              <w:rPr>
                <w:rStyle w:val="hps"/>
                <w:rFonts w:ascii="Times New Roman" w:eastAsia="Times New Roman" w:hAnsi="Times New Roman" w:cs="Simplified Arabic" w:hint="cs"/>
                <w:rtl/>
              </w:rPr>
              <w:t>ينتقل</w:t>
            </w:r>
            <w:r w:rsidR="00D757F2" w:rsidRPr="0099383C">
              <w:rPr>
                <w:rStyle w:val="hps"/>
                <w:rFonts w:ascii="Times New Roman" w:eastAsia="Times New Roman" w:hAnsi="Times New Roman" w:cs="Simplified Arabic"/>
                <w:rtl/>
              </w:rPr>
              <w:t xml:space="preserve"> البعوض مئات الكيلومترات عن طريق تشتيت الرياح (</w:t>
            </w:r>
            <w:r w:rsidR="0099383C">
              <w:rPr>
                <w:rStyle w:val="hps"/>
                <w:rFonts w:ascii="Times New Roman" w:eastAsia="Times New Roman" w:hAnsi="Times New Roman" w:cs="Simplified Arabic" w:hint="cs"/>
                <w:rtl/>
              </w:rPr>
              <w:t xml:space="preserve">دراسة </w:t>
            </w:r>
            <w:r w:rsidR="0099383C" w:rsidRPr="0099383C">
              <w:rPr>
                <w:rStyle w:val="hps"/>
                <w:rFonts w:ascii="Times New Roman" w:eastAsia="Times New Roman" w:hAnsi="Times New Roman" w:cs="Simplified Arabic"/>
              </w:rPr>
              <w:t>Yaro and others, 2022</w:t>
            </w:r>
            <w:r w:rsidR="00D757F2" w:rsidRPr="0099383C">
              <w:rPr>
                <w:rStyle w:val="hps"/>
                <w:rFonts w:ascii="Times New Roman" w:eastAsia="Times New Roman" w:hAnsi="Times New Roman" w:cs="Simplified Arabic"/>
                <w:rtl/>
              </w:rPr>
              <w:t xml:space="preserve">) أو النقل البشري </w:t>
            </w:r>
            <w:r w:rsidR="00D757F2" w:rsidRPr="0099383C">
              <w:rPr>
                <w:rStyle w:val="hps"/>
                <w:rFonts w:ascii="Times New Roman" w:eastAsia="Times New Roman" w:hAnsi="Times New Roman" w:cs="Simplified Arabic"/>
                <w:rtl/>
              </w:rPr>
              <w:lastRenderedPageBreak/>
              <w:t>(</w:t>
            </w:r>
            <w:r w:rsidR="0099383C">
              <w:rPr>
                <w:rStyle w:val="hps"/>
                <w:rFonts w:ascii="Times New Roman" w:eastAsia="Times New Roman" w:hAnsi="Times New Roman" w:cs="Simplified Arabic" w:hint="cs"/>
                <w:rtl/>
              </w:rPr>
              <w:t>دراسة</w:t>
            </w:r>
            <w:r w:rsidR="0099383C">
              <w:rPr>
                <w:rStyle w:val="hps"/>
                <w:rFonts w:ascii="Times New Roman" w:eastAsia="Times New Roman" w:hAnsi="Times New Roman" w:cs="Simplified Arabic" w:hint="eastAsia"/>
                <w:rtl/>
              </w:rPr>
              <w:t> </w:t>
            </w:r>
            <w:proofErr w:type="spellStart"/>
            <w:r w:rsidR="0099383C" w:rsidRPr="0099383C">
              <w:rPr>
                <w:rStyle w:val="hps"/>
                <w:rFonts w:ascii="Times New Roman" w:eastAsia="Times New Roman" w:hAnsi="Times New Roman" w:cs="Simplified Arabic"/>
              </w:rPr>
              <w:t>Eritja</w:t>
            </w:r>
            <w:proofErr w:type="spellEnd"/>
            <w:r w:rsidR="0099383C" w:rsidRPr="0099383C">
              <w:rPr>
                <w:rStyle w:val="hps"/>
                <w:rFonts w:ascii="Times New Roman" w:eastAsia="Times New Roman" w:hAnsi="Times New Roman" w:cs="Simplified Arabic"/>
              </w:rPr>
              <w:t xml:space="preserve"> and others, 2017</w:t>
            </w:r>
            <w:r w:rsidR="00D757F2" w:rsidRPr="0099383C">
              <w:rPr>
                <w:rStyle w:val="hps"/>
                <w:rFonts w:ascii="Times New Roman" w:eastAsia="Times New Roman" w:hAnsi="Times New Roman" w:cs="Simplified Arabic"/>
                <w:rtl/>
              </w:rPr>
              <w:t>) أو الهجرة الجماعية (</w:t>
            </w:r>
            <w:r w:rsidR="0099383C">
              <w:rPr>
                <w:rStyle w:val="hps"/>
                <w:rFonts w:ascii="Times New Roman" w:eastAsia="Times New Roman" w:hAnsi="Times New Roman" w:cs="Simplified Arabic" w:hint="cs"/>
                <w:rtl/>
              </w:rPr>
              <w:t xml:space="preserve">دراستا </w:t>
            </w:r>
            <w:r w:rsidR="0099383C" w:rsidRPr="0099383C">
              <w:rPr>
                <w:rStyle w:val="hps"/>
                <w:rFonts w:ascii="Times New Roman" w:eastAsia="Times New Roman" w:hAnsi="Times New Roman" w:cs="Simplified Arabic"/>
              </w:rPr>
              <w:t>Hume and others, 2003</w:t>
            </w:r>
            <w:r w:rsidR="0099383C">
              <w:rPr>
                <w:rStyle w:val="hps"/>
                <w:rFonts w:ascii="Times New Roman" w:eastAsia="Times New Roman" w:hAnsi="Times New Roman" w:cs="Simplified Arabic" w:hint="cs"/>
                <w:rtl/>
              </w:rPr>
              <w:t xml:space="preserve">؛ </w:t>
            </w:r>
            <w:proofErr w:type="spellStart"/>
            <w:r w:rsidR="0099383C" w:rsidRPr="0099383C">
              <w:rPr>
                <w:rStyle w:val="hps"/>
                <w:rFonts w:ascii="Times New Roman" w:eastAsia="Times New Roman" w:hAnsi="Times New Roman" w:cs="Simplified Arabic"/>
              </w:rPr>
              <w:t>Talapko</w:t>
            </w:r>
            <w:proofErr w:type="spellEnd"/>
            <w:r w:rsidR="0099383C" w:rsidRPr="0099383C">
              <w:rPr>
                <w:rStyle w:val="hps"/>
                <w:rFonts w:ascii="Times New Roman" w:eastAsia="Times New Roman" w:hAnsi="Times New Roman" w:cs="Simplified Arabic"/>
              </w:rPr>
              <w:t xml:space="preserve"> and others, 2019</w:t>
            </w:r>
            <w:r w:rsidR="00D757F2" w:rsidRPr="0099383C">
              <w:rPr>
                <w:rStyle w:val="hps"/>
                <w:rFonts w:ascii="Times New Roman" w:eastAsia="Times New Roman" w:hAnsi="Times New Roman" w:cs="Simplified Arabic"/>
                <w:rtl/>
              </w:rPr>
              <w:t xml:space="preserve">) </w:t>
            </w:r>
            <w:r w:rsidR="00562E82" w:rsidRPr="0099383C">
              <w:rPr>
                <w:rStyle w:val="hps"/>
                <w:rFonts w:ascii="Times New Roman" w:eastAsia="Times New Roman" w:hAnsi="Times New Roman" w:cs="Simplified Arabic" w:hint="cs"/>
                <w:rtl/>
              </w:rPr>
              <w:t xml:space="preserve">أو </w:t>
            </w:r>
            <w:r w:rsidR="007064A1" w:rsidRPr="0099383C">
              <w:rPr>
                <w:rStyle w:val="hps"/>
                <w:rFonts w:ascii="Times New Roman" w:eastAsia="Times New Roman" w:hAnsi="Times New Roman" w:cs="Simplified Arabic" w:hint="cs"/>
                <w:rtl/>
              </w:rPr>
              <w:t>التجارة الدولية</w:t>
            </w:r>
            <w:r w:rsidR="00D757F2" w:rsidRPr="0099383C">
              <w:rPr>
                <w:rStyle w:val="hps"/>
                <w:rFonts w:ascii="Times New Roman" w:eastAsia="Times New Roman" w:hAnsi="Times New Roman" w:cs="Simplified Arabic"/>
                <w:rtl/>
              </w:rPr>
              <w:t xml:space="preserve"> (</w:t>
            </w:r>
            <w:r w:rsidR="0099383C">
              <w:rPr>
                <w:rStyle w:val="hps"/>
                <w:rFonts w:ascii="Times New Roman" w:eastAsia="Times New Roman" w:hAnsi="Times New Roman" w:cs="Simplified Arabic" w:hint="cs"/>
                <w:rtl/>
              </w:rPr>
              <w:t xml:space="preserve">دراسة </w:t>
            </w:r>
            <w:r w:rsidR="0099383C" w:rsidRPr="0099383C">
              <w:rPr>
                <w:rStyle w:val="hps"/>
                <w:rFonts w:ascii="Times New Roman" w:eastAsia="Times New Roman" w:hAnsi="Times New Roman" w:cs="Simplified Arabic"/>
              </w:rPr>
              <w:t>Swan and others, 2022</w:t>
            </w:r>
            <w:r w:rsidR="007064A1" w:rsidRPr="0099383C">
              <w:rPr>
                <w:rStyle w:val="hps"/>
                <w:rFonts w:ascii="Times New Roman" w:eastAsia="Times New Roman" w:hAnsi="Times New Roman" w:cs="Simplified Arabic" w:hint="cs"/>
                <w:rtl/>
              </w:rPr>
              <w:t>).</w:t>
            </w:r>
          </w:p>
          <w:p w14:paraId="69910D92" w14:textId="745BE58F" w:rsidR="00D757F2" w:rsidRPr="0099383C" w:rsidRDefault="007064A1" w:rsidP="00562E82">
            <w:pPr>
              <w:pStyle w:val="ListParagraph"/>
              <w:tabs>
                <w:tab w:val="left" w:pos="1280"/>
              </w:tabs>
              <w:bidi/>
              <w:spacing w:before="120" w:line="216" w:lineRule="auto"/>
              <w:ind w:left="0"/>
              <w:contextualSpacing w:val="0"/>
              <w:rPr>
                <w:rStyle w:val="hps"/>
                <w:rFonts w:ascii="Times New Roman" w:eastAsia="Times New Roman" w:hAnsi="Times New Roman" w:cs="Simplified Arabic"/>
              </w:rPr>
            </w:pPr>
            <w:r w:rsidRPr="0099383C">
              <w:rPr>
                <w:rStyle w:val="hps"/>
                <w:rFonts w:ascii="Times New Roman" w:eastAsia="Times New Roman" w:hAnsi="Times New Roman" w:cs="Simplified Arabic" w:hint="cs"/>
                <w:rtl/>
              </w:rPr>
              <w:t>وعلى الرغم من تركيز</w:t>
            </w:r>
            <w:r w:rsidR="00D757F2" w:rsidRPr="0099383C">
              <w:rPr>
                <w:rStyle w:val="hps"/>
                <w:rFonts w:ascii="Times New Roman" w:eastAsia="Times New Roman" w:hAnsi="Times New Roman" w:cs="Simplified Arabic"/>
                <w:rtl/>
              </w:rPr>
              <w:t xml:space="preserve"> غالبية الأبحاث على دور البعوض </w:t>
            </w:r>
            <w:r w:rsidR="00152E8F" w:rsidRPr="0099383C">
              <w:rPr>
                <w:rStyle w:val="hps"/>
                <w:rFonts w:ascii="Times New Roman" w:eastAsia="Times New Roman" w:hAnsi="Times New Roman" w:cs="Simplified Arabic" w:hint="cs"/>
                <w:rtl/>
              </w:rPr>
              <w:t>كناقل</w:t>
            </w:r>
            <w:r w:rsidR="00D757F2" w:rsidRPr="0099383C">
              <w:rPr>
                <w:rStyle w:val="hps"/>
                <w:rFonts w:ascii="Times New Roman" w:eastAsia="Times New Roman" w:hAnsi="Times New Roman" w:cs="Simplified Arabic"/>
                <w:rtl/>
              </w:rPr>
              <w:t xml:space="preserve"> للأمراض، فقد </w:t>
            </w:r>
            <w:r w:rsidR="00152E8F" w:rsidRPr="0099383C">
              <w:rPr>
                <w:rStyle w:val="hps"/>
                <w:rFonts w:ascii="Times New Roman" w:eastAsia="Times New Roman" w:hAnsi="Times New Roman" w:cs="Simplified Arabic" w:hint="cs"/>
                <w:rtl/>
              </w:rPr>
              <w:t>تناولت</w:t>
            </w:r>
            <w:r w:rsidR="00D757F2" w:rsidRPr="0099383C">
              <w:rPr>
                <w:rStyle w:val="hps"/>
                <w:rFonts w:ascii="Times New Roman" w:eastAsia="Times New Roman" w:hAnsi="Times New Roman" w:cs="Simplified Arabic"/>
                <w:rtl/>
              </w:rPr>
              <w:t xml:space="preserve"> دراسات حديثة أدواره في النظام </w:t>
            </w:r>
            <w:r w:rsidRPr="0099383C">
              <w:rPr>
                <w:rStyle w:val="hps"/>
                <w:rFonts w:ascii="Times New Roman" w:eastAsia="Times New Roman" w:hAnsi="Times New Roman" w:cs="Simplified Arabic" w:hint="cs"/>
                <w:rtl/>
              </w:rPr>
              <w:t>الإيكولوجي</w:t>
            </w:r>
            <w:r w:rsidR="00D757F2" w:rsidRPr="0099383C">
              <w:rPr>
                <w:rStyle w:val="hps"/>
                <w:rFonts w:ascii="Times New Roman" w:eastAsia="Times New Roman" w:hAnsi="Times New Roman" w:cs="Simplified Arabic"/>
                <w:rtl/>
              </w:rPr>
              <w:t xml:space="preserve"> (</w:t>
            </w:r>
            <w:r w:rsidR="0099383C">
              <w:rPr>
                <w:rStyle w:val="hps"/>
                <w:rFonts w:ascii="Times New Roman" w:eastAsia="Times New Roman" w:hAnsi="Times New Roman" w:cs="Simplified Arabic" w:hint="cs"/>
                <w:rtl/>
              </w:rPr>
              <w:t xml:space="preserve">دراسة </w:t>
            </w:r>
            <w:r w:rsidR="0099383C" w:rsidRPr="0099383C">
              <w:rPr>
                <w:rStyle w:val="hps"/>
                <w:rFonts w:ascii="Times New Roman" w:eastAsia="Times New Roman" w:hAnsi="Times New Roman" w:cs="Simplified Arabic"/>
              </w:rPr>
              <w:t>Collins and others, 2019</w:t>
            </w:r>
            <w:r w:rsidR="00D757F2" w:rsidRPr="0099383C">
              <w:rPr>
                <w:rStyle w:val="hps"/>
                <w:rFonts w:ascii="Times New Roman" w:eastAsia="Times New Roman" w:hAnsi="Times New Roman" w:cs="Simplified Arabic"/>
                <w:rtl/>
              </w:rPr>
              <w:t>).</w:t>
            </w:r>
          </w:p>
        </w:tc>
      </w:tr>
    </w:tbl>
    <w:p w14:paraId="0409FEA4" w14:textId="2F5AB8AB" w:rsidR="00562E82" w:rsidRPr="0099383C" w:rsidRDefault="00562E82" w:rsidP="00D757F2">
      <w:pPr>
        <w:pStyle w:val="ListParagraph"/>
        <w:tabs>
          <w:tab w:val="left" w:pos="1280"/>
        </w:tabs>
        <w:bidi/>
        <w:spacing w:before="120" w:line="216" w:lineRule="auto"/>
        <w:ind w:left="567"/>
        <w:contextualSpacing w:val="0"/>
        <w:rPr>
          <w:rStyle w:val="hps"/>
          <w:rFonts w:cs="Simplified Arabic"/>
          <w:rtl/>
        </w:rPr>
      </w:pPr>
    </w:p>
    <w:tbl>
      <w:tblPr>
        <w:tblStyle w:val="TableGrid1"/>
        <w:bidiVisual/>
        <w:tblW w:w="0" w:type="auto"/>
        <w:tblLook w:val="04A0" w:firstRow="1" w:lastRow="0" w:firstColumn="1" w:lastColumn="0" w:noHBand="0" w:noVBand="1"/>
      </w:tblPr>
      <w:tblGrid>
        <w:gridCol w:w="9350"/>
      </w:tblGrid>
      <w:tr w:rsidR="00F8567C" w:rsidRPr="0099383C" w14:paraId="08D21489" w14:textId="77777777" w:rsidTr="006A7DCB">
        <w:trPr>
          <w:trHeight w:val="1266"/>
        </w:trPr>
        <w:tc>
          <w:tcPr>
            <w:tcW w:w="9350" w:type="dxa"/>
          </w:tcPr>
          <w:p w14:paraId="6962D754" w14:textId="77777777" w:rsidR="00AD0340" w:rsidRPr="0099383C" w:rsidRDefault="00AD0340" w:rsidP="00C914B6">
            <w:pPr>
              <w:pStyle w:val="ListParagraph"/>
              <w:tabs>
                <w:tab w:val="left" w:pos="1280"/>
              </w:tabs>
              <w:bidi/>
              <w:spacing w:before="120" w:line="216" w:lineRule="auto"/>
              <w:ind w:left="0"/>
              <w:contextualSpacing w:val="0"/>
              <w:rPr>
                <w:rStyle w:val="hps"/>
                <w:rFonts w:cs="Simplified Arabic"/>
                <w:rtl/>
              </w:rPr>
            </w:pPr>
            <w:bookmarkStart w:id="20" w:name="إطار2"/>
            <w:bookmarkEnd w:id="20"/>
            <w:r w:rsidRPr="0099383C">
              <w:rPr>
                <w:rStyle w:val="hps"/>
                <w:rFonts w:cs="Simplified Arabic" w:hint="cs"/>
                <w:rtl/>
              </w:rPr>
              <w:t>الإطار 2</w:t>
            </w:r>
          </w:p>
          <w:p w14:paraId="7336D632" w14:textId="5460C452" w:rsidR="00F8567C" w:rsidRPr="0099383C" w:rsidRDefault="00F8567C" w:rsidP="00C914B6">
            <w:pPr>
              <w:pStyle w:val="ListParagraph"/>
              <w:tabs>
                <w:tab w:val="left" w:pos="1280"/>
              </w:tabs>
              <w:bidi/>
              <w:spacing w:before="120" w:line="216" w:lineRule="auto"/>
              <w:ind w:left="0"/>
              <w:contextualSpacing w:val="0"/>
              <w:rPr>
                <w:rStyle w:val="hps"/>
                <w:rFonts w:cs="Simplified Arabic"/>
                <w:b/>
                <w:bCs/>
                <w:rtl/>
              </w:rPr>
            </w:pPr>
            <w:r w:rsidRPr="0099383C">
              <w:rPr>
                <w:rStyle w:val="hps"/>
                <w:rFonts w:cs="Simplified Arabic"/>
                <w:b/>
                <w:bCs/>
                <w:rtl/>
              </w:rPr>
              <w:t>البعوض</w:t>
            </w:r>
            <w:r w:rsidR="00AD0340" w:rsidRPr="0099383C">
              <w:rPr>
                <w:rStyle w:val="hps"/>
                <w:rFonts w:cs="Simplified Arabic" w:hint="cs"/>
                <w:b/>
                <w:bCs/>
                <w:rtl/>
              </w:rPr>
              <w:t xml:space="preserve">: </w:t>
            </w:r>
            <w:r w:rsidRPr="0099383C">
              <w:rPr>
                <w:rStyle w:val="hps"/>
                <w:rFonts w:cs="Simplified Arabic"/>
                <w:b/>
                <w:bCs/>
                <w:rtl/>
              </w:rPr>
              <w:t>الأمراض التي ينقلها البعوض</w:t>
            </w:r>
          </w:p>
          <w:p w14:paraId="19C4431D" w14:textId="2B01FA08" w:rsidR="00F8567C" w:rsidRPr="0099383C" w:rsidRDefault="00152E8F" w:rsidP="00C914B6">
            <w:pPr>
              <w:pStyle w:val="ListParagraph"/>
              <w:tabs>
                <w:tab w:val="left" w:pos="1280"/>
              </w:tabs>
              <w:bidi/>
              <w:spacing w:before="120" w:line="216" w:lineRule="auto"/>
              <w:ind w:left="0"/>
              <w:contextualSpacing w:val="0"/>
              <w:rPr>
                <w:rStyle w:val="hps"/>
                <w:rFonts w:cs="Simplified Arabic"/>
                <w:rtl/>
                <w:lang w:val="en-US"/>
              </w:rPr>
            </w:pPr>
            <w:r w:rsidRPr="0099383C">
              <w:rPr>
                <w:rStyle w:val="hps"/>
                <w:rFonts w:cs="Simplified Arabic" w:hint="cs"/>
                <w:rtl/>
              </w:rPr>
              <w:t>تعتبر</w:t>
            </w:r>
            <w:r w:rsidR="00F8567C" w:rsidRPr="0099383C">
              <w:rPr>
                <w:rStyle w:val="hps"/>
                <w:rFonts w:cs="Simplified Arabic"/>
                <w:rtl/>
              </w:rPr>
              <w:t xml:space="preserve"> الملاريا وحمى الضنك من أهم الأمراض التي ينقلها البعوض. </w:t>
            </w:r>
            <w:r w:rsidRPr="0099383C">
              <w:rPr>
                <w:rStyle w:val="hps"/>
                <w:rFonts w:cs="Simplified Arabic" w:hint="cs"/>
                <w:rtl/>
              </w:rPr>
              <w:t>وتنتج</w:t>
            </w:r>
            <w:r w:rsidR="00F8567C" w:rsidRPr="0099383C">
              <w:rPr>
                <w:rStyle w:val="hps"/>
                <w:rFonts w:cs="Simplified Arabic"/>
                <w:rtl/>
              </w:rPr>
              <w:t xml:space="preserve"> ديناميات هذه الأمراض </w:t>
            </w:r>
            <w:r w:rsidRPr="0099383C">
              <w:rPr>
                <w:rStyle w:val="hps"/>
                <w:rFonts w:cs="Simplified Arabic" w:hint="cs"/>
                <w:rtl/>
              </w:rPr>
              <w:t>عن</w:t>
            </w:r>
            <w:r w:rsidR="00F8567C" w:rsidRPr="0099383C">
              <w:rPr>
                <w:rStyle w:val="hps"/>
                <w:rFonts w:cs="Simplified Arabic"/>
                <w:rtl/>
              </w:rPr>
              <w:t xml:space="preserve"> تفاعل </w:t>
            </w:r>
            <w:r w:rsidRPr="0099383C">
              <w:rPr>
                <w:rStyle w:val="hps"/>
                <w:rFonts w:cs="Simplified Arabic" w:hint="cs"/>
                <w:rtl/>
              </w:rPr>
              <w:t>معقد</w:t>
            </w:r>
            <w:r w:rsidR="00F8567C" w:rsidRPr="0099383C">
              <w:rPr>
                <w:rStyle w:val="hps"/>
                <w:rFonts w:cs="Simplified Arabic"/>
                <w:rtl/>
              </w:rPr>
              <w:t xml:space="preserve"> بين عدد من العوامل البيولوجية</w:t>
            </w:r>
            <w:r w:rsidRPr="0099383C">
              <w:rPr>
                <w:rStyle w:val="hps"/>
                <w:rFonts w:cs="Simplified Arabic" w:hint="cs"/>
                <w:rtl/>
              </w:rPr>
              <w:t>،</w:t>
            </w:r>
            <w:r w:rsidR="00F8567C" w:rsidRPr="0099383C">
              <w:rPr>
                <w:rStyle w:val="hps"/>
                <w:rFonts w:cs="Simplified Arabic"/>
                <w:rtl/>
              </w:rPr>
              <w:t xml:space="preserve"> والديموغرافية</w:t>
            </w:r>
            <w:r w:rsidRPr="0099383C">
              <w:rPr>
                <w:rStyle w:val="hps"/>
                <w:rFonts w:cs="Simplified Arabic" w:hint="cs"/>
                <w:rtl/>
              </w:rPr>
              <w:t>،</w:t>
            </w:r>
            <w:r w:rsidR="00F8567C" w:rsidRPr="0099383C">
              <w:rPr>
                <w:rStyle w:val="hps"/>
                <w:rFonts w:cs="Simplified Arabic"/>
                <w:rtl/>
              </w:rPr>
              <w:t xml:space="preserve"> والبيئية</w:t>
            </w:r>
            <w:r w:rsidRPr="0099383C">
              <w:rPr>
                <w:rStyle w:val="hps"/>
                <w:rFonts w:cs="Simplified Arabic" w:hint="cs"/>
                <w:rtl/>
              </w:rPr>
              <w:t>،</w:t>
            </w:r>
            <w:r w:rsidR="00F8567C" w:rsidRPr="0099383C">
              <w:rPr>
                <w:rStyle w:val="hps"/>
                <w:rFonts w:cs="Simplified Arabic"/>
                <w:rtl/>
              </w:rPr>
              <w:t xml:space="preserve"> والثقافية</w:t>
            </w:r>
            <w:r w:rsidRPr="0099383C">
              <w:rPr>
                <w:rStyle w:val="hps"/>
                <w:rFonts w:cs="Simplified Arabic" w:hint="cs"/>
                <w:rtl/>
              </w:rPr>
              <w:t>،</w:t>
            </w:r>
            <w:r w:rsidR="00F8567C" w:rsidRPr="0099383C">
              <w:rPr>
                <w:rStyle w:val="hps"/>
                <w:rFonts w:cs="Simplified Arabic"/>
                <w:rtl/>
              </w:rPr>
              <w:t xml:space="preserve"> والاجتماعية والاقتصادية</w:t>
            </w:r>
            <w:r w:rsidRPr="0099383C">
              <w:rPr>
                <w:rStyle w:val="hps"/>
                <w:rFonts w:cs="Simplified Arabic" w:hint="cs"/>
                <w:rtl/>
              </w:rPr>
              <w:t>،</w:t>
            </w:r>
            <w:r w:rsidR="00F8567C" w:rsidRPr="0099383C">
              <w:rPr>
                <w:rStyle w:val="hps"/>
                <w:rFonts w:cs="Simplified Arabic"/>
                <w:rtl/>
              </w:rPr>
              <w:t xml:space="preserve"> مثل مقاومة المبيدات الحشرية</w:t>
            </w:r>
            <w:r w:rsidRPr="0099383C">
              <w:rPr>
                <w:rStyle w:val="hps"/>
                <w:rFonts w:cs="Simplified Arabic" w:hint="cs"/>
                <w:rtl/>
              </w:rPr>
              <w:t>،</w:t>
            </w:r>
            <w:r w:rsidR="00F8567C" w:rsidRPr="0099383C">
              <w:rPr>
                <w:rStyle w:val="hps"/>
                <w:rFonts w:cs="Simplified Arabic"/>
                <w:rtl/>
              </w:rPr>
              <w:t xml:space="preserve"> واستخدام الأراضي</w:t>
            </w:r>
            <w:r w:rsidRPr="0099383C">
              <w:rPr>
                <w:rStyle w:val="hps"/>
                <w:rFonts w:cs="Simplified Arabic" w:hint="cs"/>
                <w:rtl/>
              </w:rPr>
              <w:t>،</w:t>
            </w:r>
            <w:r w:rsidR="00F8567C" w:rsidRPr="0099383C">
              <w:rPr>
                <w:rStyle w:val="hps"/>
                <w:rFonts w:cs="Simplified Arabic"/>
                <w:rtl/>
              </w:rPr>
              <w:t xml:space="preserve"> والتوسع الحضري</w:t>
            </w:r>
            <w:r w:rsidRPr="0099383C">
              <w:rPr>
                <w:rStyle w:val="hps"/>
                <w:rFonts w:cs="Simplified Arabic" w:hint="cs"/>
                <w:rtl/>
              </w:rPr>
              <w:t>،</w:t>
            </w:r>
            <w:r w:rsidR="00F8567C" w:rsidRPr="0099383C">
              <w:rPr>
                <w:rStyle w:val="hps"/>
                <w:rFonts w:cs="Simplified Arabic"/>
                <w:rtl/>
              </w:rPr>
              <w:t xml:space="preserve"> والعولمة</w:t>
            </w:r>
            <w:r w:rsidRPr="0099383C">
              <w:rPr>
                <w:rStyle w:val="hps"/>
                <w:rFonts w:cs="Simplified Arabic" w:hint="cs"/>
                <w:rtl/>
              </w:rPr>
              <w:t>،</w:t>
            </w:r>
            <w:r w:rsidR="00F8567C" w:rsidRPr="0099383C">
              <w:rPr>
                <w:rStyle w:val="hps"/>
                <w:rFonts w:cs="Simplified Arabic"/>
                <w:rtl/>
              </w:rPr>
              <w:t xml:space="preserve"> وتغير المناخ</w:t>
            </w:r>
            <w:r w:rsidRPr="0099383C">
              <w:rPr>
                <w:rStyle w:val="hps"/>
                <w:rFonts w:cs="Simplified Arabic" w:hint="cs"/>
                <w:rtl/>
              </w:rPr>
              <w:t>،</w:t>
            </w:r>
            <w:r w:rsidR="00F8567C" w:rsidRPr="0099383C">
              <w:rPr>
                <w:rStyle w:val="hps"/>
                <w:rFonts w:cs="Simplified Arabic"/>
                <w:rtl/>
              </w:rPr>
              <w:t xml:space="preserve"> ومحدودية الوصول إلى الرعاية الصحية</w:t>
            </w:r>
            <w:r w:rsidR="00E21CC0" w:rsidRPr="0099383C">
              <w:rPr>
                <w:rStyle w:val="hps"/>
                <w:rFonts w:cs="Simplified Arabic" w:hint="cs"/>
                <w:rtl/>
              </w:rPr>
              <w:t xml:space="preserve"> (</w:t>
            </w:r>
            <w:r w:rsidR="00F741E2">
              <w:rPr>
                <w:rStyle w:val="hps"/>
                <w:rFonts w:cs="Simplified Arabic" w:hint="cs"/>
                <w:rtl/>
              </w:rPr>
              <w:t xml:space="preserve">دراسات </w:t>
            </w:r>
            <w:r w:rsidR="0093705D">
              <w:rPr>
                <w:color w:val="000000" w:themeColor="text1"/>
                <w:lang w:val="en-PH"/>
              </w:rPr>
              <w:t>ECDC, 2023b</w:t>
            </w:r>
            <w:r w:rsidR="00E21CC0" w:rsidRPr="0099383C">
              <w:rPr>
                <w:rStyle w:val="hps"/>
                <w:rFonts w:cs="Simplified Arabic" w:hint="cs"/>
                <w:rtl/>
              </w:rPr>
              <w:t xml:space="preserve">؛ معهد القياسات الصحية والتقييم، 2024؛ </w:t>
            </w:r>
            <w:r w:rsidR="0093705D">
              <w:rPr>
                <w:rStyle w:val="hps"/>
                <w:rFonts w:cs="Simplified Arabic" w:hint="cs"/>
                <w:rtl/>
                <w:lang w:val="en-US"/>
              </w:rPr>
              <w:t xml:space="preserve">دراسة </w:t>
            </w:r>
            <w:r w:rsidR="0093705D" w:rsidRPr="0093705D">
              <w:rPr>
                <w:rStyle w:val="hps"/>
                <w:rFonts w:cs="Simplified Arabic"/>
                <w:lang w:val="en-US"/>
              </w:rPr>
              <w:t>Messina and others, 2019</w:t>
            </w:r>
            <w:r w:rsidR="00E21CC0" w:rsidRPr="0099383C">
              <w:rPr>
                <w:rStyle w:val="hps"/>
                <w:rFonts w:cs="Simplified Arabic" w:hint="cs"/>
                <w:rtl/>
                <w:lang w:val="en-US"/>
              </w:rPr>
              <w:t>؛ المكتب الإقليمي لمنظمة الصحة العالمية لجنوب شرق آسيا، 2022).</w:t>
            </w:r>
          </w:p>
          <w:p w14:paraId="194F6842" w14:textId="77777777" w:rsidR="00F8567C" w:rsidRPr="0099383C" w:rsidRDefault="00F8567C" w:rsidP="00C914B6">
            <w:pPr>
              <w:pStyle w:val="ListParagraph"/>
              <w:tabs>
                <w:tab w:val="left" w:pos="1280"/>
              </w:tabs>
              <w:bidi/>
              <w:spacing w:line="216" w:lineRule="auto"/>
              <w:ind w:left="0"/>
              <w:contextualSpacing w:val="0"/>
              <w:rPr>
                <w:rStyle w:val="hps"/>
                <w:rFonts w:cs="Simplified Arabic"/>
                <w:szCs w:val="18"/>
                <w:rtl/>
              </w:rPr>
            </w:pPr>
          </w:p>
          <w:p w14:paraId="165F72B6" w14:textId="77777777" w:rsidR="00F8567C" w:rsidRPr="0099383C" w:rsidRDefault="00F8567C" w:rsidP="00C914B6">
            <w:pPr>
              <w:pStyle w:val="ListParagraph"/>
              <w:tabs>
                <w:tab w:val="left" w:pos="1280"/>
              </w:tabs>
              <w:bidi/>
              <w:spacing w:before="120" w:line="216" w:lineRule="auto"/>
              <w:ind w:left="0"/>
              <w:contextualSpacing w:val="0"/>
              <w:rPr>
                <w:rStyle w:val="hps"/>
                <w:rFonts w:cs="Simplified Arabic"/>
                <w:i/>
                <w:iCs/>
                <w:rtl/>
              </w:rPr>
            </w:pPr>
            <w:r w:rsidRPr="0099383C">
              <w:rPr>
                <w:rStyle w:val="hps"/>
                <w:rFonts w:cs="Simplified Arabic" w:hint="cs"/>
                <w:i/>
                <w:iCs/>
                <w:rtl/>
              </w:rPr>
              <w:t>ال</w:t>
            </w:r>
            <w:r w:rsidRPr="0099383C">
              <w:rPr>
                <w:rStyle w:val="hps"/>
                <w:rFonts w:cs="Simplified Arabic"/>
                <w:i/>
                <w:iCs/>
                <w:rtl/>
              </w:rPr>
              <w:t>ملاريا</w:t>
            </w:r>
          </w:p>
          <w:p w14:paraId="66C07593" w14:textId="7187D5EC" w:rsidR="00F8567C" w:rsidRPr="0099383C" w:rsidRDefault="00152E8F" w:rsidP="00C914B6">
            <w:pPr>
              <w:pStyle w:val="ListParagraph"/>
              <w:tabs>
                <w:tab w:val="left" w:pos="1280"/>
              </w:tabs>
              <w:bidi/>
              <w:spacing w:before="120" w:line="216" w:lineRule="auto"/>
              <w:ind w:left="0"/>
              <w:contextualSpacing w:val="0"/>
              <w:rPr>
                <w:rStyle w:val="hps"/>
                <w:rFonts w:cs="Simplified Arabic"/>
                <w:rtl/>
              </w:rPr>
            </w:pPr>
            <w:r w:rsidRPr="0099383C">
              <w:rPr>
                <w:rStyle w:val="hps"/>
                <w:rFonts w:cs="Simplified Arabic" w:hint="cs"/>
                <w:rtl/>
              </w:rPr>
              <w:t>يعتبر حوالي</w:t>
            </w:r>
            <w:r w:rsidR="00F8567C" w:rsidRPr="0099383C">
              <w:rPr>
                <w:rStyle w:val="hps"/>
                <w:rFonts w:cs="Simplified Arabic"/>
                <w:rtl/>
              </w:rPr>
              <w:t xml:space="preserve"> نصف سكان العالم </w:t>
            </w:r>
            <w:r w:rsidRPr="0099383C">
              <w:rPr>
                <w:rStyle w:val="hps"/>
                <w:rFonts w:cs="Simplified Arabic" w:hint="cs"/>
                <w:rtl/>
              </w:rPr>
              <w:t>معرضين</w:t>
            </w:r>
            <w:r w:rsidR="00F8567C" w:rsidRPr="0099383C">
              <w:rPr>
                <w:rStyle w:val="hps"/>
                <w:rFonts w:cs="Simplified Arabic"/>
                <w:rtl/>
              </w:rPr>
              <w:t xml:space="preserve"> لخطر الإصابة بالملاريا. </w:t>
            </w:r>
            <w:r w:rsidR="00C914B6" w:rsidRPr="0099383C">
              <w:rPr>
                <w:rStyle w:val="hps"/>
                <w:rFonts w:cs="Simplified Arabic" w:hint="cs"/>
                <w:rtl/>
              </w:rPr>
              <w:t>ووفقا لتقرير صادر مؤخرا عن</w:t>
            </w:r>
            <w:r w:rsidR="00F8567C" w:rsidRPr="0099383C">
              <w:rPr>
                <w:rStyle w:val="hps"/>
                <w:rFonts w:cs="Simplified Arabic"/>
                <w:rtl/>
              </w:rPr>
              <w:t xml:space="preserve"> منظمة الصحة العالمية</w:t>
            </w:r>
            <w:r w:rsidR="00C914B6" w:rsidRPr="0099383C">
              <w:rPr>
                <w:rStyle w:val="hps"/>
                <w:rFonts w:cs="Simplified Arabic" w:hint="cs"/>
                <w:rtl/>
              </w:rPr>
              <w:t>،</w:t>
            </w:r>
            <w:r w:rsidR="00F8567C" w:rsidRPr="0099383C">
              <w:rPr>
                <w:rStyle w:val="hps"/>
                <w:rFonts w:cs="Simplified Arabic"/>
                <w:rtl/>
              </w:rPr>
              <w:t xml:space="preserve"> </w:t>
            </w:r>
            <w:r w:rsidR="00C914B6" w:rsidRPr="0099383C">
              <w:rPr>
                <w:rStyle w:val="hps"/>
                <w:rFonts w:cs="Simplified Arabic" w:hint="cs"/>
                <w:rtl/>
              </w:rPr>
              <w:t>فإن</w:t>
            </w:r>
            <w:r w:rsidR="00F8567C" w:rsidRPr="0099383C">
              <w:rPr>
                <w:rStyle w:val="hps"/>
                <w:rFonts w:cs="Simplified Arabic"/>
                <w:rtl/>
              </w:rPr>
              <w:t xml:space="preserve"> من </w:t>
            </w:r>
            <w:r w:rsidRPr="0099383C">
              <w:rPr>
                <w:rStyle w:val="hps"/>
                <w:rFonts w:cs="Simplified Arabic" w:hint="cs"/>
                <w:rtl/>
              </w:rPr>
              <w:t>ضمن</w:t>
            </w:r>
            <w:r w:rsidR="00F8567C" w:rsidRPr="0099383C">
              <w:rPr>
                <w:rStyle w:val="hps"/>
                <w:rFonts w:cs="Simplified Arabic"/>
                <w:rtl/>
              </w:rPr>
              <w:t xml:space="preserve"> </w:t>
            </w:r>
            <w:r w:rsidR="00C914B6" w:rsidRPr="0099383C">
              <w:rPr>
                <w:rStyle w:val="hps"/>
                <w:rFonts w:cs="Simplified Arabic" w:hint="cs"/>
                <w:rtl/>
              </w:rPr>
              <w:t>249</w:t>
            </w:r>
            <w:r w:rsidR="00F8567C" w:rsidRPr="0099383C">
              <w:rPr>
                <w:rStyle w:val="hps"/>
                <w:rFonts w:cs="Simplified Arabic"/>
                <w:rtl/>
              </w:rPr>
              <w:t xml:space="preserve"> مليون حالة جديدة </w:t>
            </w:r>
            <w:r w:rsidRPr="0099383C">
              <w:rPr>
                <w:rStyle w:val="hps"/>
                <w:rFonts w:cs="Simplified Arabic" w:hint="cs"/>
                <w:rtl/>
              </w:rPr>
              <w:t>و</w:t>
            </w:r>
            <w:r w:rsidRPr="0099383C">
              <w:rPr>
                <w:rStyle w:val="hps"/>
                <w:rFonts w:cs="Simplified Arabic"/>
                <w:lang w:val="en-US"/>
              </w:rPr>
              <w:t>6</w:t>
            </w:r>
            <w:r w:rsidR="00C914B6" w:rsidRPr="0099383C">
              <w:rPr>
                <w:rStyle w:val="hps"/>
                <w:rFonts w:cs="Simplified Arabic"/>
                <w:lang w:val="en-US"/>
              </w:rPr>
              <w:t>08</w:t>
            </w:r>
            <w:r w:rsidRPr="0099383C">
              <w:rPr>
                <w:rStyle w:val="hps"/>
                <w:rFonts w:cs="Simplified Arabic"/>
                <w:lang w:val="en-US"/>
              </w:rPr>
              <w:t xml:space="preserve"> 000</w:t>
            </w:r>
            <w:r w:rsidR="00F8567C" w:rsidRPr="0099383C">
              <w:rPr>
                <w:rStyle w:val="hps"/>
                <w:rFonts w:cs="Simplified Arabic"/>
                <w:rtl/>
              </w:rPr>
              <w:t xml:space="preserve"> حالة وفاة على مستوى العالم في عام </w:t>
            </w:r>
            <w:r w:rsidR="00C914B6" w:rsidRPr="0099383C">
              <w:rPr>
                <w:rStyle w:val="hps"/>
                <w:rFonts w:cs="Simplified Arabic" w:hint="cs"/>
                <w:rtl/>
              </w:rPr>
              <w:t>2022 (منظمة الصحة العالمية، 2023ج)</w:t>
            </w:r>
            <w:r w:rsidR="00F8567C" w:rsidRPr="0099383C">
              <w:rPr>
                <w:rStyle w:val="hps"/>
                <w:rFonts w:cs="Simplified Arabic"/>
                <w:rtl/>
              </w:rPr>
              <w:t xml:space="preserve">، </w:t>
            </w:r>
            <w:r w:rsidRPr="0099383C">
              <w:rPr>
                <w:rStyle w:val="hps"/>
                <w:rFonts w:cs="Simplified Arabic" w:hint="cs"/>
                <w:rtl/>
              </w:rPr>
              <w:t>فإن</w:t>
            </w:r>
            <w:r w:rsidR="00F8567C" w:rsidRPr="0099383C">
              <w:rPr>
                <w:rStyle w:val="hps"/>
                <w:rFonts w:cs="Simplified Arabic"/>
                <w:rtl/>
              </w:rPr>
              <w:t xml:space="preserve"> أفريقيا</w:t>
            </w:r>
            <w:r w:rsidRPr="0099383C">
              <w:rPr>
                <w:rStyle w:val="hps"/>
                <w:rFonts w:cs="Simplified Arabic" w:hint="cs"/>
                <w:rtl/>
              </w:rPr>
              <w:t xml:space="preserve"> </w:t>
            </w:r>
            <w:r w:rsidR="00FA2606" w:rsidRPr="0099383C">
              <w:rPr>
                <w:rStyle w:val="hps"/>
                <w:rFonts w:cs="Simplified Arabic" w:hint="cs"/>
                <w:rtl/>
              </w:rPr>
              <w:t>ترزح تحت</w:t>
            </w:r>
            <w:r w:rsidR="00F8567C" w:rsidRPr="0099383C">
              <w:rPr>
                <w:rStyle w:val="hps"/>
                <w:rFonts w:cs="Simplified Arabic"/>
                <w:rtl/>
              </w:rPr>
              <w:t xml:space="preserve"> العبء الأكبر. و</w:t>
            </w:r>
            <w:r w:rsidR="00C914B6" w:rsidRPr="0099383C">
              <w:rPr>
                <w:rStyle w:val="hps"/>
                <w:rFonts w:cs="Simplified Arabic" w:hint="cs"/>
                <w:rtl/>
              </w:rPr>
              <w:t xml:space="preserve">على الصعيد العالمي، </w:t>
            </w:r>
            <w:r w:rsidRPr="0099383C">
              <w:rPr>
                <w:rStyle w:val="hps"/>
                <w:rFonts w:cs="Simplified Arabic" w:hint="cs"/>
                <w:rtl/>
              </w:rPr>
              <w:t>كانت نسبة</w:t>
            </w:r>
            <w:r w:rsidR="00F8567C" w:rsidRPr="0099383C">
              <w:rPr>
                <w:rStyle w:val="hps"/>
                <w:rFonts w:cs="Simplified Arabic"/>
                <w:rtl/>
              </w:rPr>
              <w:t xml:space="preserve"> </w:t>
            </w:r>
            <w:r w:rsidR="00C914B6" w:rsidRPr="0099383C">
              <w:rPr>
                <w:rStyle w:val="hps"/>
                <w:rFonts w:cs="Simplified Arabic" w:hint="cs"/>
                <w:rtl/>
              </w:rPr>
              <w:t>76</w:t>
            </w:r>
            <w:r w:rsidRPr="0099383C">
              <w:rPr>
                <w:rStyle w:val="hps"/>
                <w:rFonts w:cs="Simplified Arabic" w:hint="cs"/>
                <w:rtl/>
              </w:rPr>
              <w:t xml:space="preserve"> في </w:t>
            </w:r>
            <w:proofErr w:type="gramStart"/>
            <w:r w:rsidRPr="0099383C">
              <w:rPr>
                <w:rStyle w:val="hps"/>
                <w:rFonts w:cs="Simplified Arabic" w:hint="cs"/>
                <w:rtl/>
              </w:rPr>
              <w:t>المائة</w:t>
            </w:r>
            <w:proofErr w:type="gramEnd"/>
            <w:r w:rsidR="00C914B6" w:rsidRPr="0099383C">
              <w:rPr>
                <w:rStyle w:val="hps"/>
                <w:rFonts w:cs="Simplified Arabic" w:hint="cs"/>
                <w:rtl/>
              </w:rPr>
              <w:t xml:space="preserve"> من الوفيات المسجلة الناجمة عن الملاريا</w:t>
            </w:r>
            <w:r w:rsidR="00F8567C" w:rsidRPr="0099383C">
              <w:rPr>
                <w:rStyle w:val="hps"/>
                <w:rFonts w:cs="Simplified Arabic"/>
                <w:rtl/>
              </w:rPr>
              <w:t xml:space="preserve"> </w:t>
            </w:r>
            <w:r w:rsidRPr="0099383C">
              <w:rPr>
                <w:rStyle w:val="hps"/>
                <w:rFonts w:cs="Simplified Arabic" w:hint="cs"/>
                <w:rtl/>
              </w:rPr>
              <w:t>من</w:t>
            </w:r>
            <w:r w:rsidR="00F8567C" w:rsidRPr="0099383C">
              <w:rPr>
                <w:rStyle w:val="hps"/>
                <w:rFonts w:cs="Simplified Arabic"/>
                <w:rtl/>
              </w:rPr>
              <w:t xml:space="preserve"> </w:t>
            </w:r>
            <w:r w:rsidRPr="0099383C">
              <w:rPr>
                <w:rStyle w:val="hps"/>
                <w:rFonts w:cs="Simplified Arabic" w:hint="cs"/>
                <w:rtl/>
              </w:rPr>
              <w:t>ال</w:t>
            </w:r>
            <w:r w:rsidR="00F8567C" w:rsidRPr="0099383C">
              <w:rPr>
                <w:rStyle w:val="hps"/>
                <w:rFonts w:cs="Simplified Arabic"/>
                <w:rtl/>
              </w:rPr>
              <w:t>أطفال</w:t>
            </w:r>
            <w:r w:rsidR="00C914B6" w:rsidRPr="0099383C">
              <w:rPr>
                <w:rStyle w:val="hps"/>
                <w:rFonts w:cs="Simplified Arabic" w:hint="cs"/>
                <w:rtl/>
              </w:rPr>
              <w:t xml:space="preserve"> دون سن الخامسة (ما يقرب من 1300 حالة وفاة يوميا)</w:t>
            </w:r>
            <w:r w:rsidR="00F8567C" w:rsidRPr="0099383C">
              <w:rPr>
                <w:rStyle w:val="hps"/>
                <w:rFonts w:cs="Simplified Arabic"/>
                <w:rtl/>
              </w:rPr>
              <w:t xml:space="preserve">. </w:t>
            </w:r>
            <w:r w:rsidRPr="0099383C">
              <w:rPr>
                <w:rStyle w:val="hps"/>
                <w:rFonts w:cs="Simplified Arabic" w:hint="cs"/>
                <w:rtl/>
              </w:rPr>
              <w:t>و</w:t>
            </w:r>
            <w:r w:rsidR="00F8567C" w:rsidRPr="0099383C">
              <w:rPr>
                <w:rStyle w:val="hps"/>
                <w:rFonts w:cs="Simplified Arabic"/>
                <w:rtl/>
              </w:rPr>
              <w:t xml:space="preserve">في عام 2022، </w:t>
            </w:r>
            <w:r w:rsidRPr="0099383C">
              <w:rPr>
                <w:rStyle w:val="hps"/>
                <w:rFonts w:cs="Simplified Arabic" w:hint="cs"/>
                <w:rtl/>
              </w:rPr>
              <w:t>سجلت</w:t>
            </w:r>
            <w:r w:rsidR="00F8567C" w:rsidRPr="0099383C">
              <w:rPr>
                <w:rStyle w:val="hps"/>
                <w:rFonts w:cs="Simplified Arabic"/>
                <w:rtl/>
              </w:rPr>
              <w:t xml:space="preserve"> أربعة بلدان في </w:t>
            </w:r>
            <w:r w:rsidRPr="0099383C">
              <w:rPr>
                <w:rStyle w:val="hps"/>
                <w:rFonts w:cs="Simplified Arabic" w:hint="cs"/>
                <w:rtl/>
              </w:rPr>
              <w:t>المنطقة الأفريقية، وهي</w:t>
            </w:r>
            <w:r w:rsidR="00F8567C" w:rsidRPr="0099383C">
              <w:rPr>
                <w:rStyle w:val="hps"/>
                <w:rFonts w:cs="Simplified Arabic"/>
                <w:rtl/>
              </w:rPr>
              <w:t xml:space="preserve"> نيجيريا (26.8</w:t>
            </w:r>
            <w:r w:rsidRPr="0099383C">
              <w:rPr>
                <w:rStyle w:val="hps"/>
                <w:rFonts w:cs="Simplified Arabic" w:hint="cs"/>
                <w:rtl/>
              </w:rPr>
              <w:t xml:space="preserve"> في </w:t>
            </w:r>
            <w:proofErr w:type="gramStart"/>
            <w:r w:rsidRPr="0099383C">
              <w:rPr>
                <w:rStyle w:val="hps"/>
                <w:rFonts w:cs="Simplified Arabic" w:hint="cs"/>
                <w:rtl/>
              </w:rPr>
              <w:t>المائة</w:t>
            </w:r>
            <w:proofErr w:type="gramEnd"/>
            <w:r w:rsidR="00F8567C" w:rsidRPr="0099383C">
              <w:rPr>
                <w:rStyle w:val="hps"/>
                <w:rFonts w:cs="Simplified Arabic"/>
                <w:rtl/>
              </w:rPr>
              <w:t>)، وجمهورية الكونغو الديمقراطية (12.3</w:t>
            </w:r>
            <w:r w:rsidRPr="0099383C">
              <w:rPr>
                <w:rStyle w:val="hps"/>
                <w:rFonts w:cs="Simplified Arabic" w:hint="cs"/>
                <w:rtl/>
              </w:rPr>
              <w:t xml:space="preserve"> في المائة</w:t>
            </w:r>
            <w:r w:rsidR="00F8567C" w:rsidRPr="0099383C">
              <w:rPr>
                <w:rStyle w:val="hps"/>
                <w:rFonts w:cs="Simplified Arabic"/>
                <w:rtl/>
              </w:rPr>
              <w:t>)، وأوغندا (5.1</w:t>
            </w:r>
            <w:r w:rsidRPr="0099383C">
              <w:rPr>
                <w:rStyle w:val="hps"/>
                <w:rFonts w:cs="Simplified Arabic" w:hint="cs"/>
                <w:rtl/>
              </w:rPr>
              <w:t xml:space="preserve"> في المائة</w:t>
            </w:r>
            <w:r w:rsidR="00F8567C" w:rsidRPr="0099383C">
              <w:rPr>
                <w:rStyle w:val="hps"/>
                <w:rFonts w:cs="Simplified Arabic"/>
                <w:rtl/>
              </w:rPr>
              <w:t>)، وموز</w:t>
            </w:r>
            <w:r w:rsidRPr="0099383C">
              <w:rPr>
                <w:rStyle w:val="hps"/>
                <w:rFonts w:cs="Simplified Arabic" w:hint="cs"/>
                <w:rtl/>
              </w:rPr>
              <w:t>ا</w:t>
            </w:r>
            <w:r w:rsidR="00F8567C" w:rsidRPr="0099383C">
              <w:rPr>
                <w:rStyle w:val="hps"/>
                <w:rFonts w:cs="Simplified Arabic"/>
                <w:rtl/>
              </w:rPr>
              <w:t>مبيق (4.2</w:t>
            </w:r>
            <w:r w:rsidRPr="0099383C">
              <w:rPr>
                <w:rStyle w:val="hps"/>
                <w:rFonts w:cs="Simplified Arabic" w:hint="cs"/>
                <w:rtl/>
              </w:rPr>
              <w:t xml:space="preserve"> في المائة</w:t>
            </w:r>
            <w:r w:rsidR="00F8567C" w:rsidRPr="0099383C">
              <w:rPr>
                <w:rStyle w:val="hps"/>
                <w:rFonts w:cs="Simplified Arabic"/>
                <w:rtl/>
              </w:rPr>
              <w:t xml:space="preserve">) </w:t>
            </w:r>
            <w:r w:rsidRPr="0099383C">
              <w:rPr>
                <w:rStyle w:val="hps"/>
                <w:rFonts w:cs="Simplified Arabic" w:hint="cs"/>
                <w:rtl/>
              </w:rPr>
              <w:t>حوالي</w:t>
            </w:r>
            <w:r w:rsidR="00F8567C" w:rsidRPr="0099383C">
              <w:rPr>
                <w:rStyle w:val="hps"/>
                <w:rFonts w:cs="Simplified Arabic"/>
                <w:rtl/>
              </w:rPr>
              <w:t xml:space="preserve"> نصف </w:t>
            </w:r>
            <w:r w:rsidRPr="0099383C">
              <w:rPr>
                <w:rStyle w:val="hps"/>
                <w:rFonts w:cs="Simplified Arabic" w:hint="cs"/>
                <w:rtl/>
              </w:rPr>
              <w:t>إجمالي</w:t>
            </w:r>
            <w:r w:rsidR="00F8567C" w:rsidRPr="0099383C">
              <w:rPr>
                <w:rStyle w:val="hps"/>
                <w:rFonts w:cs="Simplified Arabic"/>
                <w:rtl/>
              </w:rPr>
              <w:t xml:space="preserve"> حالات الملاريا على مستوى العالم (منظمة الصحة العالمية، 2023</w:t>
            </w:r>
            <w:r w:rsidR="00C914B6" w:rsidRPr="0099383C">
              <w:rPr>
                <w:rStyle w:val="hps"/>
                <w:rFonts w:cs="Simplified Arabic" w:hint="cs"/>
                <w:rtl/>
              </w:rPr>
              <w:t>ج</w:t>
            </w:r>
            <w:r w:rsidRPr="0099383C">
              <w:rPr>
                <w:rStyle w:val="hps"/>
                <w:rFonts w:cs="Simplified Arabic" w:hint="cs"/>
                <w:rtl/>
              </w:rPr>
              <w:t>).</w:t>
            </w:r>
          </w:p>
          <w:p w14:paraId="006B70DB" w14:textId="12FBDB55" w:rsidR="00F8567C" w:rsidRPr="0099383C" w:rsidRDefault="00152E8F" w:rsidP="00C914B6">
            <w:pPr>
              <w:pStyle w:val="ListParagraph"/>
              <w:tabs>
                <w:tab w:val="left" w:pos="1280"/>
              </w:tabs>
              <w:bidi/>
              <w:spacing w:before="120" w:line="216" w:lineRule="auto"/>
              <w:ind w:left="0"/>
              <w:contextualSpacing w:val="0"/>
              <w:rPr>
                <w:rStyle w:val="hps"/>
                <w:rFonts w:cs="Simplified Arabic"/>
                <w:rtl/>
                <w:lang w:val="en-US"/>
              </w:rPr>
            </w:pPr>
            <w:r w:rsidRPr="0099383C">
              <w:rPr>
                <w:rStyle w:val="hps"/>
                <w:rFonts w:cs="Simplified Arabic" w:hint="cs"/>
                <w:rtl/>
              </w:rPr>
              <w:t>و</w:t>
            </w:r>
            <w:r w:rsidR="00F8567C" w:rsidRPr="0099383C">
              <w:rPr>
                <w:rStyle w:val="hps"/>
                <w:rFonts w:cs="Simplified Arabic"/>
                <w:rtl/>
              </w:rPr>
              <w:t xml:space="preserve">من بين 500 نوع من </w:t>
            </w:r>
            <w:r w:rsidRPr="0099383C">
              <w:rPr>
                <w:rStyle w:val="hps"/>
                <w:rFonts w:cs="Simplified Arabic" w:hint="cs"/>
                <w:rtl/>
              </w:rPr>
              <w:t>فصيلة</w:t>
            </w:r>
            <w:r w:rsidR="00F8567C" w:rsidRPr="0099383C">
              <w:rPr>
                <w:rStyle w:val="hps"/>
                <w:rFonts w:cs="Simplified Arabic"/>
                <w:rtl/>
              </w:rPr>
              <w:t xml:space="preserve"> </w:t>
            </w:r>
            <w:proofErr w:type="spellStart"/>
            <w:r w:rsidR="00F8567C" w:rsidRPr="0099383C">
              <w:rPr>
                <w:rStyle w:val="hps"/>
                <w:rFonts w:cs="Simplified Arabic"/>
                <w:rtl/>
              </w:rPr>
              <w:t>الأنوفيلة</w:t>
            </w:r>
            <w:proofErr w:type="spellEnd"/>
            <w:r w:rsidRPr="0099383C">
              <w:rPr>
                <w:rStyle w:val="hps"/>
                <w:rFonts w:cs="Simplified Arabic" w:hint="cs"/>
                <w:rtl/>
              </w:rPr>
              <w:t xml:space="preserve"> </w:t>
            </w:r>
            <w:r w:rsidRPr="0099383C">
              <w:rPr>
                <w:rStyle w:val="hps"/>
                <w:rFonts w:cs="Simplified Arabic"/>
                <w:lang w:val="en-US"/>
              </w:rPr>
              <w:t>Anopheles</w:t>
            </w:r>
            <w:r w:rsidR="00F8567C" w:rsidRPr="0099383C">
              <w:rPr>
                <w:rStyle w:val="hps"/>
                <w:rFonts w:cs="Simplified Arabic"/>
                <w:rtl/>
              </w:rPr>
              <w:t xml:space="preserve"> الموصوفة في العالم، تم تسجيل أكثر من 30 نوعا كنواقل للأنواع الخمسة المسببة لمرض الملاريا البشري</w:t>
            </w:r>
            <w:r w:rsidRPr="0099383C">
              <w:rPr>
                <w:rStyle w:val="hps"/>
                <w:rFonts w:cs="Simplified Arabic" w:hint="cs"/>
                <w:rtl/>
              </w:rPr>
              <w:t>ة (</w:t>
            </w:r>
            <w:r w:rsidRPr="0099383C">
              <w:rPr>
                <w:rStyle w:val="hps"/>
                <w:rFonts w:cs="Simplified Arabic"/>
                <w:lang w:val="en-US"/>
              </w:rPr>
              <w:t>Plasmodium falciparum</w:t>
            </w:r>
            <w:r w:rsidRPr="0099383C">
              <w:rPr>
                <w:rStyle w:val="hps"/>
                <w:rFonts w:cs="Simplified Arabic" w:hint="cs"/>
                <w:rtl/>
                <w:lang w:val="en-US"/>
              </w:rPr>
              <w:t>، و</w:t>
            </w:r>
            <w:r w:rsidRPr="0099383C">
              <w:rPr>
                <w:rStyle w:val="hps"/>
                <w:rFonts w:cs="Simplified Arabic"/>
                <w:lang w:val="en-US"/>
              </w:rPr>
              <w:t>P. Vivax</w:t>
            </w:r>
            <w:r w:rsidRPr="0099383C">
              <w:rPr>
                <w:rStyle w:val="hps"/>
                <w:rFonts w:cs="Simplified Arabic" w:hint="cs"/>
                <w:rtl/>
                <w:lang w:val="en-US"/>
              </w:rPr>
              <w:t xml:space="preserve">، </w:t>
            </w:r>
            <w:r w:rsidRPr="0099383C">
              <w:rPr>
                <w:rStyle w:val="hps"/>
                <w:rFonts w:cs="Simplified Arabic"/>
                <w:lang w:val="en-US"/>
              </w:rPr>
              <w:t xml:space="preserve">P. </w:t>
            </w:r>
            <w:proofErr w:type="spellStart"/>
            <w:r w:rsidRPr="0099383C">
              <w:rPr>
                <w:rStyle w:val="hps"/>
                <w:rFonts w:cs="Simplified Arabic"/>
                <w:lang w:val="en-US"/>
              </w:rPr>
              <w:t>ovale</w:t>
            </w:r>
            <w:proofErr w:type="spellEnd"/>
            <w:r w:rsidRPr="0099383C">
              <w:rPr>
                <w:rStyle w:val="hps"/>
                <w:rFonts w:cs="Simplified Arabic" w:hint="cs"/>
                <w:rtl/>
                <w:lang w:val="en-US"/>
              </w:rPr>
              <w:t xml:space="preserve">، </w:t>
            </w:r>
            <w:r w:rsidRPr="0099383C">
              <w:rPr>
                <w:rStyle w:val="hps"/>
                <w:rFonts w:cs="Simplified Arabic"/>
                <w:lang w:val="en-US"/>
              </w:rPr>
              <w:t xml:space="preserve">P. </w:t>
            </w:r>
            <w:proofErr w:type="spellStart"/>
            <w:r w:rsidRPr="0099383C">
              <w:rPr>
                <w:rStyle w:val="hps"/>
                <w:rFonts w:cs="Simplified Arabic"/>
                <w:lang w:val="en-US"/>
              </w:rPr>
              <w:t>malariae</w:t>
            </w:r>
            <w:proofErr w:type="spellEnd"/>
            <w:r w:rsidRPr="0099383C">
              <w:rPr>
                <w:rStyle w:val="hps"/>
                <w:rFonts w:cs="Simplified Arabic" w:hint="cs"/>
                <w:rtl/>
                <w:lang w:val="en-US"/>
              </w:rPr>
              <w:t xml:space="preserve"> و</w:t>
            </w:r>
            <w:r w:rsidRPr="0099383C">
              <w:rPr>
                <w:rStyle w:val="hps"/>
                <w:rFonts w:cs="Simplified Arabic"/>
                <w:lang w:val="en-US"/>
              </w:rPr>
              <w:t xml:space="preserve">P. </w:t>
            </w:r>
            <w:proofErr w:type="spellStart"/>
            <w:r w:rsidRPr="0099383C">
              <w:rPr>
                <w:rStyle w:val="hps"/>
                <w:rFonts w:cs="Simplified Arabic"/>
                <w:lang w:val="en-US"/>
              </w:rPr>
              <w:t>Knowlesi</w:t>
            </w:r>
            <w:proofErr w:type="spellEnd"/>
            <w:r w:rsidRPr="0099383C">
              <w:rPr>
                <w:rStyle w:val="hps"/>
                <w:rFonts w:cs="Simplified Arabic" w:hint="cs"/>
                <w:rtl/>
                <w:lang w:val="en-US"/>
              </w:rPr>
              <w:t>) (</w:t>
            </w:r>
            <w:r w:rsidR="00D97417">
              <w:rPr>
                <w:rStyle w:val="hps"/>
                <w:rFonts w:cs="Simplified Arabic" w:hint="cs"/>
                <w:rtl/>
                <w:lang w:val="en-US"/>
              </w:rPr>
              <w:t xml:space="preserve">دراسة </w:t>
            </w:r>
            <w:r w:rsidR="00D97417" w:rsidRPr="00D97417">
              <w:rPr>
                <w:rStyle w:val="hps"/>
                <w:rFonts w:cs="Simplified Arabic"/>
                <w:lang w:val="en-US"/>
              </w:rPr>
              <w:t>WHO, 2023c</w:t>
            </w:r>
            <w:r w:rsidRPr="0099383C">
              <w:rPr>
                <w:rStyle w:val="hps"/>
                <w:rFonts w:cs="Simplified Arabic" w:hint="cs"/>
                <w:rtl/>
                <w:lang w:val="en-US"/>
              </w:rPr>
              <w:t>). وت</w:t>
            </w:r>
            <w:r w:rsidR="00F8567C" w:rsidRPr="0099383C">
              <w:rPr>
                <w:rStyle w:val="hps"/>
                <w:rFonts w:cs="Simplified Arabic"/>
                <w:rtl/>
              </w:rPr>
              <w:t xml:space="preserve">ميل نواقل </w:t>
            </w:r>
            <w:proofErr w:type="spellStart"/>
            <w:r w:rsidR="00F8567C" w:rsidRPr="0099383C">
              <w:rPr>
                <w:rStyle w:val="hps"/>
                <w:rFonts w:cs="Simplified Arabic"/>
                <w:rtl/>
              </w:rPr>
              <w:t>الأنوفيلة</w:t>
            </w:r>
            <w:proofErr w:type="spellEnd"/>
            <w:r w:rsidR="00F8567C" w:rsidRPr="0099383C">
              <w:rPr>
                <w:rStyle w:val="hps"/>
                <w:rFonts w:cs="Simplified Arabic"/>
                <w:rtl/>
              </w:rPr>
              <w:t xml:space="preserve"> </w:t>
            </w:r>
            <w:r w:rsidRPr="0099383C">
              <w:rPr>
                <w:rStyle w:val="hps"/>
                <w:rFonts w:cs="Simplified Arabic"/>
                <w:lang w:val="en-US"/>
              </w:rPr>
              <w:t>Anopheles</w:t>
            </w:r>
            <w:r w:rsidRPr="0099383C">
              <w:rPr>
                <w:rStyle w:val="hps"/>
                <w:rFonts w:cs="Simplified Arabic"/>
                <w:rtl/>
              </w:rPr>
              <w:t xml:space="preserve"> </w:t>
            </w:r>
            <w:r w:rsidR="00F8567C" w:rsidRPr="0099383C">
              <w:rPr>
                <w:rStyle w:val="hps"/>
                <w:rFonts w:cs="Simplified Arabic"/>
                <w:rtl/>
              </w:rPr>
              <w:t>هذه إلى تفضيل التغذي</w:t>
            </w:r>
            <w:r w:rsidRPr="0099383C">
              <w:rPr>
                <w:rStyle w:val="hps"/>
                <w:rFonts w:cs="Simplified Arabic" w:hint="cs"/>
                <w:rtl/>
              </w:rPr>
              <w:t>ة</w:t>
            </w:r>
            <w:r w:rsidR="00F8567C" w:rsidRPr="0099383C">
              <w:rPr>
                <w:rStyle w:val="hps"/>
                <w:rFonts w:cs="Simplified Arabic"/>
                <w:rtl/>
              </w:rPr>
              <w:t xml:space="preserve"> على البش</w:t>
            </w:r>
            <w:r w:rsidRPr="0099383C">
              <w:rPr>
                <w:rStyle w:val="hps"/>
                <w:rFonts w:cs="Simplified Arabic" w:hint="cs"/>
                <w:rtl/>
              </w:rPr>
              <w:t>ر (</w:t>
            </w:r>
            <w:r w:rsidR="00D97417">
              <w:rPr>
                <w:rStyle w:val="hps"/>
                <w:rFonts w:cs="Simplified Arabic" w:hint="cs"/>
                <w:rtl/>
                <w:lang w:val="en-US"/>
              </w:rPr>
              <w:t xml:space="preserve">دراسات </w:t>
            </w:r>
            <w:proofErr w:type="spellStart"/>
            <w:r w:rsidR="00D97417" w:rsidRPr="00D97417">
              <w:rPr>
                <w:rStyle w:val="hps"/>
                <w:rFonts w:cs="Simplified Arabic"/>
                <w:lang w:val="en-US"/>
              </w:rPr>
              <w:t>Jeyaprakasam</w:t>
            </w:r>
            <w:proofErr w:type="spellEnd"/>
            <w:r w:rsidR="00D97417" w:rsidRPr="00D97417">
              <w:rPr>
                <w:rStyle w:val="hps"/>
                <w:rFonts w:cs="Simplified Arabic"/>
                <w:lang w:val="en-US"/>
              </w:rPr>
              <w:t xml:space="preserve"> and others, 2022</w:t>
            </w:r>
            <w:r w:rsidR="00D97417">
              <w:rPr>
                <w:rStyle w:val="hps"/>
                <w:rFonts w:cs="Simplified Arabic" w:hint="cs"/>
                <w:rtl/>
                <w:lang w:val="en-US"/>
              </w:rPr>
              <w:t xml:space="preserve">؛ </w:t>
            </w:r>
            <w:r w:rsidR="00D97417" w:rsidRPr="00D97417">
              <w:rPr>
                <w:rStyle w:val="hps"/>
                <w:rFonts w:cs="Simplified Arabic"/>
                <w:lang w:val="en-US"/>
              </w:rPr>
              <w:t>Piedrahita and others, 2022</w:t>
            </w:r>
            <w:r w:rsidR="00D97417">
              <w:rPr>
                <w:rStyle w:val="hps"/>
                <w:rFonts w:cs="Simplified Arabic" w:hint="cs"/>
                <w:rtl/>
                <w:lang w:val="en-US"/>
              </w:rPr>
              <w:t xml:space="preserve">؛ </w:t>
            </w:r>
            <w:r w:rsidR="00D97417" w:rsidRPr="004219E1">
              <w:rPr>
                <w:lang w:val="en-PH"/>
              </w:rPr>
              <w:t>Massey and others, 2016</w:t>
            </w:r>
            <w:r w:rsidRPr="0099383C">
              <w:rPr>
                <w:rStyle w:val="hps"/>
                <w:rFonts w:cs="Simplified Arabic" w:hint="cs"/>
                <w:rtl/>
                <w:lang w:val="en-US"/>
              </w:rPr>
              <w:t>).</w:t>
            </w:r>
          </w:p>
          <w:p w14:paraId="34D53CFA" w14:textId="77777777" w:rsidR="00F8567C" w:rsidRPr="0099383C" w:rsidRDefault="00F8567C" w:rsidP="00C914B6">
            <w:pPr>
              <w:pStyle w:val="ListParagraph"/>
              <w:tabs>
                <w:tab w:val="left" w:pos="1280"/>
              </w:tabs>
              <w:bidi/>
              <w:spacing w:line="216" w:lineRule="auto"/>
              <w:ind w:left="0"/>
              <w:contextualSpacing w:val="0"/>
              <w:rPr>
                <w:rStyle w:val="hps"/>
                <w:rFonts w:cs="Simplified Arabic"/>
                <w:szCs w:val="18"/>
                <w:rtl/>
              </w:rPr>
            </w:pPr>
          </w:p>
          <w:p w14:paraId="73911E3B" w14:textId="77777777" w:rsidR="00F8567C" w:rsidRPr="0099383C" w:rsidRDefault="00F8567C" w:rsidP="00C914B6">
            <w:pPr>
              <w:pStyle w:val="ListParagraph"/>
              <w:tabs>
                <w:tab w:val="left" w:pos="1280"/>
              </w:tabs>
              <w:bidi/>
              <w:spacing w:before="120" w:line="216" w:lineRule="auto"/>
              <w:ind w:left="0"/>
              <w:contextualSpacing w:val="0"/>
              <w:rPr>
                <w:rStyle w:val="hps"/>
                <w:rFonts w:cs="Simplified Arabic"/>
                <w:i/>
                <w:iCs/>
                <w:rtl/>
              </w:rPr>
            </w:pPr>
            <w:r w:rsidRPr="0099383C">
              <w:rPr>
                <w:rStyle w:val="hps"/>
                <w:rFonts w:cs="Simplified Arabic"/>
                <w:i/>
                <w:iCs/>
                <w:rtl/>
              </w:rPr>
              <w:t>حمى الضنك</w:t>
            </w:r>
          </w:p>
          <w:p w14:paraId="2141B9DB" w14:textId="3E0E73E6" w:rsidR="00F8567C" w:rsidRPr="0099383C" w:rsidRDefault="00152E8F" w:rsidP="00C914B6">
            <w:pPr>
              <w:pStyle w:val="ListParagraph"/>
              <w:tabs>
                <w:tab w:val="left" w:pos="1280"/>
              </w:tabs>
              <w:bidi/>
              <w:spacing w:before="120" w:line="216" w:lineRule="auto"/>
              <w:ind w:left="0"/>
              <w:contextualSpacing w:val="0"/>
              <w:rPr>
                <w:rStyle w:val="hps"/>
                <w:rFonts w:cs="Simplified Arabic"/>
                <w:rtl/>
              </w:rPr>
            </w:pPr>
            <w:r w:rsidRPr="0099383C">
              <w:rPr>
                <w:rStyle w:val="hps"/>
                <w:rFonts w:cs="Simplified Arabic" w:hint="cs"/>
                <w:rtl/>
              </w:rPr>
              <w:t>أفادت</w:t>
            </w:r>
            <w:r w:rsidR="00F8567C" w:rsidRPr="0099383C">
              <w:rPr>
                <w:rStyle w:val="hps"/>
                <w:rFonts w:cs="Simplified Arabic"/>
                <w:rtl/>
              </w:rPr>
              <w:t xml:space="preserve"> </w:t>
            </w:r>
            <w:r w:rsidR="00D97417">
              <w:rPr>
                <w:rStyle w:val="hps"/>
                <w:rFonts w:cs="Simplified Arabic" w:hint="cs"/>
                <w:rtl/>
              </w:rPr>
              <w:t xml:space="preserve">دراسة </w:t>
            </w:r>
            <w:r w:rsidR="00F8567C" w:rsidRPr="0099383C">
              <w:rPr>
                <w:rStyle w:val="hps"/>
                <w:rFonts w:cs="Simplified Arabic"/>
                <w:rtl/>
              </w:rPr>
              <w:t xml:space="preserve">منظمة الصحة العالمية </w:t>
            </w:r>
            <w:r w:rsidR="00D97417">
              <w:rPr>
                <w:rStyle w:val="hps"/>
                <w:rFonts w:cs="Simplified Arabic"/>
                <w:lang w:val="en-US"/>
              </w:rPr>
              <w:t>(2023a)</w:t>
            </w:r>
            <w:r w:rsidR="00F8567C" w:rsidRPr="0099383C">
              <w:rPr>
                <w:rStyle w:val="hps"/>
                <w:rFonts w:cs="Simplified Arabic"/>
                <w:rtl/>
              </w:rPr>
              <w:t xml:space="preserve"> </w:t>
            </w:r>
            <w:r w:rsidRPr="0099383C">
              <w:rPr>
                <w:rStyle w:val="hps"/>
                <w:rFonts w:cs="Simplified Arabic" w:hint="cs"/>
                <w:rtl/>
              </w:rPr>
              <w:t>بأن</w:t>
            </w:r>
            <w:r w:rsidR="00F8567C" w:rsidRPr="0099383C">
              <w:rPr>
                <w:rStyle w:val="hps"/>
                <w:rFonts w:cs="Simplified Arabic"/>
                <w:rtl/>
              </w:rPr>
              <w:t xml:space="preserve"> 3.9 مليار شخص معرضون لخطر الإصابة بحمى الضنك. </w:t>
            </w:r>
            <w:r w:rsidRPr="0099383C">
              <w:rPr>
                <w:rStyle w:val="hps"/>
                <w:rFonts w:cs="Simplified Arabic" w:hint="cs"/>
                <w:rtl/>
              </w:rPr>
              <w:t>و</w:t>
            </w:r>
            <w:r w:rsidR="00F8567C" w:rsidRPr="0099383C">
              <w:rPr>
                <w:rStyle w:val="hps"/>
                <w:rFonts w:cs="Simplified Arabic"/>
                <w:rtl/>
              </w:rPr>
              <w:t>في</w:t>
            </w:r>
            <w:r w:rsidR="004447D1" w:rsidRPr="0099383C">
              <w:rPr>
                <w:rStyle w:val="hps"/>
                <w:rFonts w:cs="Simplified Arabic" w:hint="cs"/>
                <w:rtl/>
              </w:rPr>
              <w:t xml:space="preserve"> عام 2023</w:t>
            </w:r>
            <w:r w:rsidR="00F8567C" w:rsidRPr="0099383C">
              <w:rPr>
                <w:rStyle w:val="hps"/>
                <w:rFonts w:cs="Simplified Arabic"/>
                <w:rtl/>
              </w:rPr>
              <w:t xml:space="preserve">، تم الإبلاغ عن أكثر من </w:t>
            </w:r>
            <w:r w:rsidR="00B41C03" w:rsidRPr="0099383C">
              <w:rPr>
                <w:rStyle w:val="hps"/>
                <w:rFonts w:cs="Simplified Arabic" w:hint="cs"/>
                <w:rtl/>
              </w:rPr>
              <w:t>6 ملايين</w:t>
            </w:r>
            <w:r w:rsidR="00F8567C" w:rsidRPr="0099383C">
              <w:rPr>
                <w:rStyle w:val="hps"/>
                <w:rFonts w:cs="Simplified Arabic"/>
                <w:rtl/>
              </w:rPr>
              <w:t xml:space="preserve"> حالة إصابة بحمى الضنك وأكثر من </w:t>
            </w:r>
            <w:r w:rsidR="00B41C03" w:rsidRPr="0099383C">
              <w:rPr>
                <w:rStyle w:val="hps"/>
                <w:rFonts w:cs="Simplified Arabic"/>
              </w:rPr>
              <w:t>6</w:t>
            </w:r>
            <w:r w:rsidRPr="0099383C">
              <w:rPr>
                <w:rStyle w:val="hps"/>
                <w:rFonts w:cs="Simplified Arabic"/>
              </w:rPr>
              <w:t xml:space="preserve"> 000</w:t>
            </w:r>
            <w:r w:rsidR="00F8567C" w:rsidRPr="0099383C">
              <w:rPr>
                <w:rStyle w:val="hps"/>
                <w:rFonts w:cs="Simplified Arabic"/>
                <w:rtl/>
              </w:rPr>
              <w:t xml:space="preserve"> حالة وفاة مرتبطة بحمى الضنك في </w:t>
            </w:r>
            <w:r w:rsidR="00B41C03" w:rsidRPr="0099383C">
              <w:rPr>
                <w:rStyle w:val="hps"/>
                <w:rFonts w:cs="Simplified Arabic" w:hint="cs"/>
                <w:rtl/>
              </w:rPr>
              <w:t>92 </w:t>
            </w:r>
            <w:r w:rsidRPr="0099383C">
              <w:rPr>
                <w:rStyle w:val="hps"/>
                <w:rFonts w:cs="Simplified Arabic" w:hint="cs"/>
                <w:rtl/>
              </w:rPr>
              <w:t>بلدا</w:t>
            </w:r>
            <w:r w:rsidR="00F8567C" w:rsidRPr="0099383C">
              <w:rPr>
                <w:rStyle w:val="hps"/>
                <w:rFonts w:cs="Simplified Arabic"/>
                <w:rtl/>
              </w:rPr>
              <w:t>/إقليم</w:t>
            </w:r>
            <w:r w:rsidRPr="0099383C">
              <w:rPr>
                <w:rStyle w:val="hps"/>
                <w:rFonts w:cs="Simplified Arabic" w:hint="cs"/>
                <w:rtl/>
              </w:rPr>
              <w:t>ا</w:t>
            </w:r>
            <w:r w:rsidR="00B41C03" w:rsidRPr="0099383C">
              <w:rPr>
                <w:rStyle w:val="hps"/>
                <w:rFonts w:cs="Simplified Arabic" w:hint="cs"/>
                <w:rtl/>
              </w:rPr>
              <w:t xml:space="preserve"> </w:t>
            </w:r>
            <w:r w:rsidR="00D97417">
              <w:rPr>
                <w:lang w:val="en-PH"/>
              </w:rPr>
              <w:t>(ECDC, 2024)</w:t>
            </w:r>
            <w:r w:rsidR="00F8567C" w:rsidRPr="0099383C">
              <w:rPr>
                <w:rStyle w:val="hps"/>
                <w:rFonts w:cs="Simplified Arabic"/>
                <w:rtl/>
              </w:rPr>
              <w:t xml:space="preserve">. </w:t>
            </w:r>
            <w:r w:rsidRPr="0099383C">
              <w:rPr>
                <w:rStyle w:val="hps"/>
                <w:rFonts w:cs="Simplified Arabic" w:hint="cs"/>
                <w:rtl/>
              </w:rPr>
              <w:t>و</w:t>
            </w:r>
            <w:r w:rsidR="00F8567C" w:rsidRPr="0099383C">
              <w:rPr>
                <w:rStyle w:val="hps"/>
                <w:rFonts w:cs="Simplified Arabic"/>
                <w:rtl/>
              </w:rPr>
              <w:t xml:space="preserve">تم تسجيل ما لا يقل عن أحد عشر نوعا من </w:t>
            </w:r>
            <w:proofErr w:type="spellStart"/>
            <w:r w:rsidR="00F8567C" w:rsidRPr="0099383C">
              <w:rPr>
                <w:rStyle w:val="hps"/>
                <w:rFonts w:cs="Simplified Arabic"/>
                <w:rtl/>
              </w:rPr>
              <w:t>الزاعجة</w:t>
            </w:r>
            <w:proofErr w:type="spellEnd"/>
            <w:r w:rsidR="00F8567C" w:rsidRPr="0099383C">
              <w:rPr>
                <w:rStyle w:val="hps"/>
                <w:rFonts w:cs="Simplified Arabic"/>
                <w:rtl/>
              </w:rPr>
              <w:t xml:space="preserve"> </w:t>
            </w:r>
            <w:r w:rsidRPr="0099383C">
              <w:rPr>
                <w:rStyle w:val="hps"/>
                <w:rFonts w:cs="Simplified Arabic" w:hint="cs"/>
                <w:rtl/>
              </w:rPr>
              <w:t>ِ</w:t>
            </w:r>
            <w:r w:rsidRPr="0099383C">
              <w:rPr>
                <w:rStyle w:val="hps"/>
                <w:rFonts w:cs="Simplified Arabic"/>
              </w:rPr>
              <w:t>Aedes</w:t>
            </w:r>
            <w:r w:rsidRPr="0099383C">
              <w:rPr>
                <w:rStyle w:val="hps"/>
                <w:rFonts w:cs="Simplified Arabic" w:hint="cs"/>
                <w:rtl/>
              </w:rPr>
              <w:t xml:space="preserve"> كناقل</w:t>
            </w:r>
            <w:r w:rsidR="00F8567C" w:rsidRPr="0099383C">
              <w:rPr>
                <w:rStyle w:val="hps"/>
                <w:rFonts w:cs="Simplified Arabic"/>
                <w:rtl/>
              </w:rPr>
              <w:t xml:space="preserve"> </w:t>
            </w:r>
            <w:r w:rsidRPr="0099383C">
              <w:rPr>
                <w:rStyle w:val="hps"/>
                <w:rFonts w:cs="Simplified Arabic" w:hint="cs"/>
                <w:rtl/>
              </w:rPr>
              <w:t>ل</w:t>
            </w:r>
            <w:r w:rsidR="00F8567C" w:rsidRPr="0099383C">
              <w:rPr>
                <w:rStyle w:val="hps"/>
                <w:rFonts w:cs="Simplified Arabic"/>
                <w:rtl/>
              </w:rPr>
              <w:t>فيروس حمى الضنك (المرفق الخامس</w:t>
            </w:r>
            <w:r w:rsidRPr="0099383C">
              <w:rPr>
                <w:rStyle w:val="hps"/>
                <w:rFonts w:cs="Simplified Arabic" w:hint="cs"/>
                <w:rtl/>
              </w:rPr>
              <w:t>).</w:t>
            </w:r>
          </w:p>
          <w:p w14:paraId="0356D9EF" w14:textId="45DE0899" w:rsidR="006A7DCB" w:rsidRPr="0099383C" w:rsidRDefault="00152E8F" w:rsidP="00C914B6">
            <w:pPr>
              <w:pStyle w:val="ListParagraph"/>
              <w:tabs>
                <w:tab w:val="left" w:pos="1280"/>
              </w:tabs>
              <w:bidi/>
              <w:spacing w:before="120" w:line="216" w:lineRule="auto"/>
              <w:ind w:left="0"/>
              <w:contextualSpacing w:val="0"/>
              <w:rPr>
                <w:rStyle w:val="hps"/>
                <w:rFonts w:cs="Simplified Arabic"/>
                <w:rtl/>
                <w:lang w:val="en-US"/>
              </w:rPr>
            </w:pPr>
            <w:r w:rsidRPr="0099383C">
              <w:rPr>
                <w:rStyle w:val="hps"/>
                <w:rFonts w:cs="Simplified Arabic" w:hint="cs"/>
                <w:rtl/>
              </w:rPr>
              <w:lastRenderedPageBreak/>
              <w:t xml:space="preserve">وتعتبر </w:t>
            </w:r>
            <w:proofErr w:type="spellStart"/>
            <w:r w:rsidR="00F8567C" w:rsidRPr="0099383C">
              <w:rPr>
                <w:rStyle w:val="hps"/>
                <w:rFonts w:cs="Simplified Arabic"/>
                <w:rtl/>
              </w:rPr>
              <w:t>الزاعجة</w:t>
            </w:r>
            <w:proofErr w:type="spellEnd"/>
            <w:r w:rsidR="00F8567C" w:rsidRPr="0099383C">
              <w:rPr>
                <w:rStyle w:val="hps"/>
                <w:rFonts w:cs="Simplified Arabic"/>
                <w:rtl/>
              </w:rPr>
              <w:t xml:space="preserve"> المصرية </w:t>
            </w:r>
            <w:r w:rsidRPr="0099383C">
              <w:rPr>
                <w:rStyle w:val="hps"/>
                <w:rFonts w:cs="Simplified Arabic"/>
                <w:lang w:val="en-US"/>
              </w:rPr>
              <w:t>Aedes aegypti</w:t>
            </w:r>
            <w:r w:rsidRPr="0099383C">
              <w:rPr>
                <w:rStyle w:val="hps"/>
                <w:rFonts w:cs="Simplified Arabic" w:hint="cs"/>
                <w:rtl/>
                <w:lang w:val="en-US"/>
              </w:rPr>
              <w:t xml:space="preserve"> </w:t>
            </w:r>
            <w:r w:rsidR="00F8567C" w:rsidRPr="0099383C">
              <w:rPr>
                <w:rStyle w:val="hps"/>
                <w:rFonts w:cs="Simplified Arabic"/>
                <w:rtl/>
              </w:rPr>
              <w:t xml:space="preserve">الناقل الرئيسي لفيروس حمى الضنك. ويشمل </w:t>
            </w:r>
            <w:r w:rsidRPr="0099383C">
              <w:rPr>
                <w:rStyle w:val="hps"/>
                <w:rFonts w:cs="Simplified Arabic" w:hint="cs"/>
                <w:rtl/>
              </w:rPr>
              <w:t>انتشارها</w:t>
            </w:r>
            <w:r w:rsidR="00F8567C" w:rsidRPr="0099383C">
              <w:rPr>
                <w:rStyle w:val="hps"/>
                <w:rFonts w:cs="Simplified Arabic"/>
                <w:rtl/>
              </w:rPr>
              <w:t xml:space="preserve"> الحالي المناطق الاستوائية وعدد من المناطق شبه الاستوائية</w:t>
            </w:r>
            <w:r w:rsidR="00B41C03" w:rsidRPr="0099383C">
              <w:rPr>
                <w:rStyle w:val="hps"/>
                <w:rFonts w:cs="Simplified Arabic" w:hint="cs"/>
                <w:rtl/>
              </w:rPr>
              <w:t xml:space="preserve"> (بما في ذلك </w:t>
            </w:r>
            <w:r w:rsidR="00F8567C" w:rsidRPr="0099383C">
              <w:rPr>
                <w:rStyle w:val="hps"/>
                <w:rFonts w:cs="Simplified Arabic"/>
                <w:rtl/>
              </w:rPr>
              <w:t>جنوب شرق الولايات المتحدة</w:t>
            </w:r>
            <w:r w:rsidRPr="0099383C">
              <w:rPr>
                <w:rStyle w:val="hps"/>
                <w:rFonts w:cs="Simplified Arabic" w:hint="cs"/>
                <w:rtl/>
              </w:rPr>
              <w:t>،</w:t>
            </w:r>
            <w:r w:rsidR="00F8567C" w:rsidRPr="0099383C">
              <w:rPr>
                <w:rStyle w:val="hps"/>
                <w:rFonts w:cs="Simplified Arabic"/>
                <w:rtl/>
              </w:rPr>
              <w:t xml:space="preserve"> والشرق الأوسط</w:t>
            </w:r>
            <w:r w:rsidRPr="0099383C">
              <w:rPr>
                <w:rStyle w:val="hps"/>
                <w:rFonts w:cs="Simplified Arabic" w:hint="cs"/>
                <w:rtl/>
              </w:rPr>
              <w:t>،</w:t>
            </w:r>
            <w:r w:rsidR="00F8567C" w:rsidRPr="0099383C">
              <w:rPr>
                <w:rStyle w:val="hps"/>
                <w:rFonts w:cs="Simplified Arabic"/>
                <w:rtl/>
              </w:rPr>
              <w:t xml:space="preserve"> وجنوب شرق آسيا وجزر المحيط الهادئ والهند وشمال أستراليا</w:t>
            </w:r>
            <w:r w:rsidR="00B41C03" w:rsidRPr="0099383C">
              <w:rPr>
                <w:rStyle w:val="hps"/>
                <w:rFonts w:cs="Simplified Arabic" w:hint="cs"/>
                <w:rtl/>
              </w:rPr>
              <w:t>)</w:t>
            </w:r>
            <w:r w:rsidR="00F8567C" w:rsidRPr="0099383C">
              <w:rPr>
                <w:rStyle w:val="hps"/>
                <w:rFonts w:cs="Simplified Arabic"/>
                <w:rtl/>
              </w:rPr>
              <w:t xml:space="preserve"> </w:t>
            </w:r>
            <w:r w:rsidR="00D97417" w:rsidRPr="00184879">
              <w:rPr>
                <w:rFonts w:eastAsia="Calibri"/>
                <w:color w:val="000000"/>
                <w:lang w:val="en-PH"/>
              </w:rPr>
              <w:t>(</w:t>
            </w:r>
            <w:r w:rsidR="00D97417">
              <w:rPr>
                <w:rFonts w:eastAsia="Calibri"/>
                <w:color w:val="000000"/>
                <w:lang w:val="en-PH"/>
              </w:rPr>
              <w:t>ECDC</w:t>
            </w:r>
            <w:r w:rsidR="00D97417" w:rsidRPr="00184879">
              <w:rPr>
                <w:rFonts w:eastAsia="Calibri"/>
                <w:color w:val="000000"/>
                <w:lang w:val="en-PH"/>
              </w:rPr>
              <w:t>, 2023</w:t>
            </w:r>
            <w:r w:rsidR="00D97417">
              <w:rPr>
                <w:rFonts w:eastAsia="Calibri"/>
                <w:color w:val="000000"/>
                <w:lang w:val="en-PH"/>
              </w:rPr>
              <w:t>a</w:t>
            </w:r>
            <w:r w:rsidR="00D97417" w:rsidRPr="00184879">
              <w:rPr>
                <w:rFonts w:eastAsia="Calibri"/>
                <w:color w:val="000000"/>
                <w:lang w:val="en-PH"/>
              </w:rPr>
              <w:t>)</w:t>
            </w:r>
            <w:r w:rsidR="00F8567C" w:rsidRPr="0099383C">
              <w:rPr>
                <w:rStyle w:val="hps"/>
                <w:rFonts w:cs="Simplified Arabic"/>
                <w:rtl/>
              </w:rPr>
              <w:t xml:space="preserve">. </w:t>
            </w:r>
            <w:r w:rsidR="00CF7C61" w:rsidRPr="0099383C">
              <w:rPr>
                <w:rStyle w:val="hps"/>
                <w:rFonts w:cs="Simplified Arabic" w:hint="cs"/>
                <w:rtl/>
              </w:rPr>
              <w:t>وتُعدّ</w:t>
            </w:r>
            <w:r w:rsidR="00F8567C" w:rsidRPr="0099383C">
              <w:rPr>
                <w:rStyle w:val="hps"/>
                <w:rFonts w:cs="Simplified Arabic"/>
                <w:rtl/>
              </w:rPr>
              <w:t xml:space="preserve"> </w:t>
            </w:r>
            <w:proofErr w:type="spellStart"/>
            <w:r w:rsidR="00F8567C" w:rsidRPr="0099383C">
              <w:rPr>
                <w:rStyle w:val="hps"/>
                <w:rFonts w:cs="Simplified Arabic"/>
                <w:rtl/>
              </w:rPr>
              <w:t>الزاعجة</w:t>
            </w:r>
            <w:proofErr w:type="spellEnd"/>
            <w:r w:rsidR="00F8567C" w:rsidRPr="0099383C">
              <w:rPr>
                <w:rStyle w:val="hps"/>
                <w:rFonts w:cs="Simplified Arabic"/>
                <w:rtl/>
              </w:rPr>
              <w:t xml:space="preserve"> </w:t>
            </w:r>
            <w:r w:rsidRPr="0099383C">
              <w:rPr>
                <w:rStyle w:val="hps"/>
                <w:rFonts w:cs="Simplified Arabic" w:hint="cs"/>
                <w:rtl/>
              </w:rPr>
              <w:t xml:space="preserve">المنقطة بالأبيض </w:t>
            </w:r>
            <w:r w:rsidRPr="0099383C">
              <w:rPr>
                <w:rStyle w:val="hps"/>
                <w:rFonts w:cs="Simplified Arabic"/>
                <w:lang w:val="en-US"/>
              </w:rPr>
              <w:t>Aedes albopictus</w:t>
            </w:r>
            <w:r w:rsidR="00F8567C" w:rsidRPr="0099383C">
              <w:rPr>
                <w:rStyle w:val="hps"/>
                <w:rFonts w:cs="Simplified Arabic"/>
                <w:rtl/>
              </w:rPr>
              <w:t xml:space="preserve"> الناقل الثانوي لفيروس حمى الضنك وقد تم إدراجها مؤخرا في قائمة </w:t>
            </w:r>
            <w:r w:rsidRPr="0099383C">
              <w:rPr>
                <w:rStyle w:val="hps"/>
                <w:rFonts w:cs="Simplified Arabic" w:hint="cs"/>
                <w:rtl/>
              </w:rPr>
              <w:t>أسوأ</w:t>
            </w:r>
            <w:r w:rsidR="00F8567C" w:rsidRPr="0099383C">
              <w:rPr>
                <w:rStyle w:val="hps"/>
                <w:rFonts w:cs="Simplified Arabic"/>
                <w:rtl/>
              </w:rPr>
              <w:t xml:space="preserve"> 100 نوع </w:t>
            </w:r>
            <w:r w:rsidRPr="0099383C">
              <w:rPr>
                <w:rStyle w:val="hps"/>
                <w:rFonts w:cs="Simplified Arabic" w:hint="cs"/>
                <w:rtl/>
              </w:rPr>
              <w:t>من الأنواع الغازية الصادرة عن</w:t>
            </w:r>
            <w:r w:rsidR="00F8567C" w:rsidRPr="0099383C">
              <w:rPr>
                <w:rStyle w:val="hps"/>
                <w:rFonts w:cs="Simplified Arabic"/>
                <w:rtl/>
              </w:rPr>
              <w:t xml:space="preserve"> </w:t>
            </w:r>
            <w:r w:rsidRPr="0099383C">
              <w:rPr>
                <w:rStyle w:val="hps"/>
                <w:rFonts w:cs="Simplified Arabic" w:hint="cs"/>
                <w:rtl/>
              </w:rPr>
              <w:t>مجموعة الخبراء المعنية بالأنواع الغازية</w:t>
            </w:r>
            <w:r w:rsidR="00F8567C" w:rsidRPr="0099383C">
              <w:rPr>
                <w:rStyle w:val="hps"/>
                <w:rFonts w:cs="Simplified Arabic"/>
                <w:rtl/>
              </w:rPr>
              <w:t xml:space="preserve"> </w:t>
            </w:r>
            <w:r w:rsidR="00D97417" w:rsidRPr="00300380">
              <w:rPr>
                <w:rFonts w:eastAsia="Calibri"/>
                <w:color w:val="000000"/>
                <w:lang w:val="en-PH"/>
              </w:rPr>
              <w:t>(IUCN, 2024)</w:t>
            </w:r>
            <w:r w:rsidRPr="0099383C">
              <w:rPr>
                <w:rStyle w:val="hps"/>
                <w:rFonts w:cs="Simplified Arabic" w:hint="cs"/>
                <w:rtl/>
              </w:rPr>
              <w:t>.</w:t>
            </w:r>
            <w:r w:rsidR="006A7DCB" w:rsidRPr="0099383C">
              <w:rPr>
                <w:rStyle w:val="hps"/>
                <w:rFonts w:cs="Simplified Arabic" w:hint="cs"/>
                <w:rtl/>
              </w:rPr>
              <w:t xml:space="preserve"> و</w:t>
            </w:r>
            <w:r w:rsidR="00F8567C" w:rsidRPr="0099383C">
              <w:rPr>
                <w:rStyle w:val="hps"/>
                <w:rFonts w:cs="Simplified Arabic"/>
                <w:rtl/>
              </w:rPr>
              <w:t xml:space="preserve">كلاهما يتغذى بشكل انتهازي، </w:t>
            </w:r>
            <w:r w:rsidR="006A7DCB" w:rsidRPr="0099383C">
              <w:rPr>
                <w:rStyle w:val="hps"/>
                <w:rFonts w:cs="Simplified Arabic" w:hint="cs"/>
                <w:rtl/>
              </w:rPr>
              <w:t>و</w:t>
            </w:r>
            <w:r w:rsidR="00F8567C" w:rsidRPr="0099383C">
              <w:rPr>
                <w:rStyle w:val="hps"/>
                <w:rFonts w:cs="Simplified Arabic"/>
                <w:rtl/>
              </w:rPr>
              <w:t>لكنه</w:t>
            </w:r>
            <w:r w:rsidR="006A7DCB" w:rsidRPr="0099383C">
              <w:rPr>
                <w:rStyle w:val="hps"/>
                <w:rFonts w:cs="Simplified Arabic" w:hint="cs"/>
                <w:rtl/>
              </w:rPr>
              <w:t>ما</w:t>
            </w:r>
            <w:r w:rsidR="00F8567C" w:rsidRPr="0099383C">
              <w:rPr>
                <w:rStyle w:val="hps"/>
                <w:rFonts w:cs="Simplified Arabic"/>
                <w:rtl/>
              </w:rPr>
              <w:t xml:space="preserve"> يفضل</w:t>
            </w:r>
            <w:r w:rsidR="006A7DCB" w:rsidRPr="0099383C">
              <w:rPr>
                <w:rStyle w:val="hps"/>
                <w:rFonts w:cs="Simplified Arabic" w:hint="cs"/>
                <w:rtl/>
              </w:rPr>
              <w:t>ان</w:t>
            </w:r>
            <w:r w:rsidR="00F8567C" w:rsidRPr="0099383C">
              <w:rPr>
                <w:rStyle w:val="hps"/>
                <w:rFonts w:cs="Simplified Arabic"/>
                <w:rtl/>
              </w:rPr>
              <w:t xml:space="preserve"> وجبات الدم البش</w:t>
            </w:r>
            <w:r w:rsidR="006A7DCB" w:rsidRPr="0099383C">
              <w:rPr>
                <w:rStyle w:val="hps"/>
                <w:rFonts w:cs="Simplified Arabic" w:hint="cs"/>
                <w:rtl/>
              </w:rPr>
              <w:t>ري (</w:t>
            </w:r>
            <w:r w:rsidR="00D97417">
              <w:rPr>
                <w:rStyle w:val="hps"/>
                <w:rFonts w:cs="Simplified Arabic" w:hint="cs"/>
                <w:rtl/>
                <w:lang w:val="en-US"/>
              </w:rPr>
              <w:t xml:space="preserve">دراسة </w:t>
            </w:r>
            <w:proofErr w:type="spellStart"/>
            <w:r w:rsidR="00D97417" w:rsidRPr="00D97417">
              <w:rPr>
                <w:rStyle w:val="hps"/>
                <w:rFonts w:cs="Simplified Arabic"/>
                <w:lang w:val="en-US"/>
              </w:rPr>
              <w:t>Takken</w:t>
            </w:r>
            <w:proofErr w:type="spellEnd"/>
            <w:r w:rsidR="00D97417">
              <w:rPr>
                <w:rStyle w:val="hps"/>
                <w:rFonts w:cs="Simplified Arabic"/>
                <w:lang w:val="en-US"/>
              </w:rPr>
              <w:t> </w:t>
            </w:r>
            <w:r w:rsidR="00D97417" w:rsidRPr="00D97417">
              <w:rPr>
                <w:rStyle w:val="hps"/>
                <w:rFonts w:cs="Simplified Arabic"/>
                <w:lang w:val="en-US"/>
              </w:rPr>
              <w:t>and</w:t>
            </w:r>
            <w:r w:rsidR="00D97417">
              <w:rPr>
                <w:rStyle w:val="hps"/>
                <w:rFonts w:cs="Simplified Arabic"/>
                <w:lang w:val="en-US"/>
              </w:rPr>
              <w:t> </w:t>
            </w:r>
            <w:r w:rsidR="00D97417" w:rsidRPr="00D97417">
              <w:rPr>
                <w:rStyle w:val="hps"/>
                <w:rFonts w:cs="Simplified Arabic"/>
                <w:lang w:val="en-US"/>
              </w:rPr>
              <w:t>Verhulst, 2013</w:t>
            </w:r>
            <w:r w:rsidR="006A7DCB" w:rsidRPr="0099383C">
              <w:rPr>
                <w:rStyle w:val="hps"/>
                <w:rFonts w:cs="Simplified Arabic" w:hint="cs"/>
                <w:rtl/>
                <w:lang w:val="en-US"/>
              </w:rPr>
              <w:t>).</w:t>
            </w:r>
          </w:p>
          <w:p w14:paraId="6631352E" w14:textId="2A82EA9C" w:rsidR="00F8567C" w:rsidRPr="0099383C" w:rsidRDefault="006A7DCB" w:rsidP="00C914B6">
            <w:pPr>
              <w:pStyle w:val="ListParagraph"/>
              <w:tabs>
                <w:tab w:val="left" w:pos="1280"/>
              </w:tabs>
              <w:bidi/>
              <w:spacing w:before="120" w:line="216" w:lineRule="auto"/>
              <w:ind w:left="0"/>
              <w:contextualSpacing w:val="0"/>
              <w:rPr>
                <w:rFonts w:cs="Simplified Arabic"/>
                <w:szCs w:val="18"/>
              </w:rPr>
            </w:pPr>
            <w:r w:rsidRPr="0099383C">
              <w:rPr>
                <w:rStyle w:val="hps"/>
                <w:rFonts w:cs="Simplified Arabic" w:hint="cs"/>
                <w:rtl/>
              </w:rPr>
              <w:t>وتعتبر</w:t>
            </w:r>
            <w:r w:rsidR="00F8567C" w:rsidRPr="0099383C">
              <w:rPr>
                <w:rStyle w:val="hps"/>
                <w:rFonts w:cs="Simplified Arabic"/>
                <w:rtl/>
              </w:rPr>
              <w:t xml:space="preserve"> مكافحة الأمراض التي ينقلها البعوض والحد منها </w:t>
            </w:r>
            <w:r w:rsidRPr="0099383C">
              <w:rPr>
                <w:rStyle w:val="hps"/>
                <w:rFonts w:cs="Simplified Arabic" w:hint="cs"/>
                <w:rtl/>
              </w:rPr>
              <w:t>من</w:t>
            </w:r>
            <w:r w:rsidR="00F8567C" w:rsidRPr="0099383C">
              <w:rPr>
                <w:rStyle w:val="hps"/>
                <w:rFonts w:cs="Simplified Arabic"/>
                <w:rtl/>
              </w:rPr>
              <w:t xml:space="preserve"> أهداف الصحة العامة المعترف بها، ويجري </w:t>
            </w:r>
            <w:r w:rsidRPr="0099383C">
              <w:rPr>
                <w:rStyle w:val="hps"/>
                <w:rFonts w:cs="Simplified Arabic" w:hint="cs"/>
                <w:rtl/>
              </w:rPr>
              <w:t>حاليا</w:t>
            </w:r>
            <w:r w:rsidR="00F8567C" w:rsidRPr="0099383C">
              <w:rPr>
                <w:rStyle w:val="hps"/>
                <w:rFonts w:cs="Simplified Arabic"/>
                <w:rtl/>
              </w:rPr>
              <w:t xml:space="preserve"> تطوير مجموعة من الاستراتيجيات الجديدة. ويتضمن ذلك تطوير بعوض</w:t>
            </w:r>
            <w:r w:rsidR="00CF7C61" w:rsidRPr="0099383C">
              <w:rPr>
                <w:rStyle w:val="hps"/>
                <w:rFonts w:cs="Simplified Arabic" w:hint="cs"/>
                <w:rtl/>
              </w:rPr>
              <w:t xml:space="preserve"> من فصيلتي </w:t>
            </w:r>
            <w:proofErr w:type="spellStart"/>
            <w:r w:rsidR="00F8567C" w:rsidRPr="0099383C">
              <w:rPr>
                <w:rStyle w:val="hps"/>
                <w:rFonts w:cs="Simplified Arabic"/>
                <w:rtl/>
              </w:rPr>
              <w:t>الأنوفيلة</w:t>
            </w:r>
            <w:proofErr w:type="spellEnd"/>
            <w:r w:rsidR="00CF7C61" w:rsidRPr="0099383C">
              <w:rPr>
                <w:rStyle w:val="hps"/>
                <w:rFonts w:cs="Simplified Arabic" w:hint="cs"/>
                <w:rtl/>
              </w:rPr>
              <w:t xml:space="preserve"> </w:t>
            </w:r>
            <w:r w:rsidR="00CF7C61" w:rsidRPr="0099383C">
              <w:rPr>
                <w:rStyle w:val="hps"/>
                <w:rFonts w:cs="Simplified Arabic"/>
                <w:lang w:val="en-US"/>
              </w:rPr>
              <w:t>Anopheles</w:t>
            </w:r>
            <w:r w:rsidR="00F8567C" w:rsidRPr="0099383C">
              <w:rPr>
                <w:rStyle w:val="hps"/>
                <w:rFonts w:cs="Simplified Arabic"/>
                <w:rtl/>
              </w:rPr>
              <w:t xml:space="preserve"> </w:t>
            </w:r>
            <w:proofErr w:type="spellStart"/>
            <w:r w:rsidR="00F8567C" w:rsidRPr="0099383C">
              <w:rPr>
                <w:rStyle w:val="hps"/>
                <w:rFonts w:cs="Simplified Arabic"/>
                <w:rtl/>
              </w:rPr>
              <w:t>والزاعجة</w:t>
            </w:r>
            <w:proofErr w:type="spellEnd"/>
            <w:r w:rsidR="00CF7C61" w:rsidRPr="0099383C">
              <w:rPr>
                <w:rStyle w:val="hps"/>
                <w:rFonts w:cs="Simplified Arabic" w:hint="cs"/>
                <w:rtl/>
              </w:rPr>
              <w:t xml:space="preserve"> </w:t>
            </w:r>
            <w:r w:rsidR="00CF7C61" w:rsidRPr="0099383C">
              <w:rPr>
                <w:rStyle w:val="hps"/>
                <w:rFonts w:cs="Simplified Arabic"/>
                <w:lang w:val="en-US"/>
              </w:rPr>
              <w:t>Aedes</w:t>
            </w:r>
            <w:r w:rsidR="00F8567C" w:rsidRPr="0099383C">
              <w:rPr>
                <w:rStyle w:val="hps"/>
                <w:rFonts w:cs="Simplified Arabic"/>
                <w:rtl/>
              </w:rPr>
              <w:t xml:space="preserve"> </w:t>
            </w:r>
            <w:r w:rsidR="00CF7C61" w:rsidRPr="0099383C">
              <w:rPr>
                <w:rStyle w:val="hps"/>
                <w:rFonts w:cs="Simplified Arabic" w:hint="cs"/>
                <w:rtl/>
              </w:rPr>
              <w:t>التي</w:t>
            </w:r>
            <w:r w:rsidR="00F8567C" w:rsidRPr="0099383C">
              <w:rPr>
                <w:rStyle w:val="hps"/>
                <w:rFonts w:cs="Simplified Arabic"/>
                <w:rtl/>
              </w:rPr>
              <w:t xml:space="preserve"> </w:t>
            </w:r>
            <w:r w:rsidR="00CF7C61" w:rsidRPr="0099383C">
              <w:rPr>
                <w:rStyle w:val="hps"/>
                <w:rFonts w:cs="Simplified Arabic" w:hint="cs"/>
                <w:rtl/>
              </w:rPr>
              <w:t>تحمل</w:t>
            </w:r>
            <w:r w:rsidR="00F8567C" w:rsidRPr="0099383C">
              <w:rPr>
                <w:rStyle w:val="hps"/>
                <w:rFonts w:cs="Simplified Arabic"/>
                <w:rtl/>
              </w:rPr>
              <w:t xml:space="preserve"> </w:t>
            </w:r>
            <w:r w:rsidR="005E306D" w:rsidRPr="0099383C">
              <w:rPr>
                <w:rStyle w:val="hps"/>
                <w:rFonts w:cs="Simplified Arabic" w:hint="cs"/>
                <w:rtl/>
              </w:rPr>
              <w:t>محركات جينات محورة هندسيا</w:t>
            </w:r>
            <w:r w:rsidR="00F8567C" w:rsidRPr="0099383C">
              <w:rPr>
                <w:rStyle w:val="hps"/>
                <w:rFonts w:cs="Simplified Arabic"/>
                <w:rtl/>
              </w:rPr>
              <w:t xml:space="preserve"> مصمم</w:t>
            </w:r>
            <w:r w:rsidR="00CF7C61" w:rsidRPr="0099383C">
              <w:rPr>
                <w:rStyle w:val="hps"/>
                <w:rFonts w:cs="Simplified Arabic" w:hint="cs"/>
                <w:rtl/>
              </w:rPr>
              <w:t>ة</w:t>
            </w:r>
            <w:r w:rsidR="00F8567C" w:rsidRPr="0099383C">
              <w:rPr>
                <w:rStyle w:val="hps"/>
                <w:rFonts w:cs="Simplified Arabic"/>
                <w:rtl/>
              </w:rPr>
              <w:t xml:space="preserve"> للحد من انتقال الأمراض.</w:t>
            </w:r>
          </w:p>
        </w:tc>
      </w:tr>
    </w:tbl>
    <w:p w14:paraId="34603957" w14:textId="5BEF8DE7" w:rsidR="000703B6" w:rsidRPr="0099383C" w:rsidRDefault="00CF7C61" w:rsidP="00B41C03">
      <w:pPr>
        <w:pStyle w:val="Heading2"/>
        <w:keepNext/>
        <w:keepLines/>
        <w:spacing w:before="240" w:line="240" w:lineRule="auto"/>
        <w:ind w:left="562" w:hanging="562"/>
        <w:rPr>
          <w:rStyle w:val="hps"/>
          <w:rFonts w:ascii="Times New Roman" w:hAnsi="Times New Roman" w:cs="Simplified Arabic"/>
          <w:sz w:val="22"/>
          <w:szCs w:val="28"/>
          <w:rtl/>
        </w:rPr>
      </w:pPr>
      <w:bookmarkStart w:id="21" w:name="_Toc163299965"/>
      <w:r w:rsidRPr="0099383C">
        <w:rPr>
          <w:rStyle w:val="hps"/>
          <w:rFonts w:ascii="Times New Roman" w:hAnsi="Times New Roman" w:cs="Simplified Arabic"/>
          <w:sz w:val="22"/>
          <w:szCs w:val="28"/>
        </w:rPr>
        <w:lastRenderedPageBreak/>
        <w:t>3</w:t>
      </w:r>
      <w:r w:rsidRPr="0099383C">
        <w:rPr>
          <w:rStyle w:val="hps"/>
          <w:rFonts w:ascii="Times New Roman" w:hAnsi="Times New Roman" w:cs="Simplified Arabic"/>
          <w:sz w:val="22"/>
          <w:szCs w:val="28"/>
          <w:rtl/>
        </w:rPr>
        <w:t>–</w:t>
      </w:r>
      <w:r w:rsidRPr="0099383C">
        <w:rPr>
          <w:rStyle w:val="hps"/>
          <w:rFonts w:ascii="Times New Roman" w:hAnsi="Times New Roman" w:cs="Simplified Arabic"/>
          <w:sz w:val="22"/>
          <w:szCs w:val="28"/>
        </w:rPr>
        <w:t>1</w:t>
      </w:r>
      <w:r w:rsidRPr="0099383C">
        <w:rPr>
          <w:rStyle w:val="hps"/>
          <w:rFonts w:ascii="Times New Roman" w:hAnsi="Times New Roman" w:cs="Simplified Arabic" w:hint="cs"/>
          <w:sz w:val="22"/>
          <w:szCs w:val="28"/>
          <w:rtl/>
        </w:rPr>
        <w:t xml:space="preserve"> </w:t>
      </w:r>
      <w:r w:rsidR="000703B6" w:rsidRPr="0099383C">
        <w:rPr>
          <w:rStyle w:val="hps"/>
          <w:rFonts w:ascii="Times New Roman" w:hAnsi="Times New Roman" w:cs="Simplified Arabic"/>
          <w:sz w:val="22"/>
          <w:szCs w:val="28"/>
          <w:rtl/>
        </w:rPr>
        <w:t xml:space="preserve">استراتيجيات محرك الجينات </w:t>
      </w:r>
      <w:r w:rsidR="001C0364" w:rsidRPr="0099383C">
        <w:rPr>
          <w:rStyle w:val="hps"/>
          <w:rFonts w:ascii="Times New Roman" w:hAnsi="Times New Roman" w:cs="Simplified Arabic"/>
          <w:sz w:val="22"/>
          <w:szCs w:val="28"/>
          <w:rtl/>
        </w:rPr>
        <w:t>المحورة هندسيا</w:t>
      </w:r>
      <w:bookmarkEnd w:id="21"/>
    </w:p>
    <w:p w14:paraId="6A849824" w14:textId="11CF634A" w:rsidR="000703B6" w:rsidRPr="0099383C" w:rsidRDefault="000703B6" w:rsidP="00023BB6">
      <w:pPr>
        <w:tabs>
          <w:tab w:val="left" w:pos="1280"/>
        </w:tabs>
        <w:bidi/>
        <w:spacing w:before="120" w:line="216" w:lineRule="auto"/>
        <w:rPr>
          <w:rStyle w:val="hps"/>
          <w:rFonts w:cs="Simplified Arabic"/>
          <w:rtl/>
        </w:rPr>
      </w:pPr>
      <w:r w:rsidRPr="0099383C">
        <w:rPr>
          <w:rStyle w:val="hps"/>
          <w:rFonts w:cs="Simplified Arabic"/>
          <w:rtl/>
        </w:rPr>
        <w:t>يمكن التمييز بين استراتيجيات</w:t>
      </w:r>
      <w:r w:rsidRPr="0099383C">
        <w:rPr>
          <w:rStyle w:val="hps"/>
          <w:rFonts w:cs="Simplified Arabic"/>
        </w:rPr>
        <w:t xml:space="preserve"> </w:t>
      </w:r>
      <w:r w:rsidR="001C0364" w:rsidRPr="0099383C">
        <w:rPr>
          <w:rStyle w:val="hps"/>
          <w:rFonts w:cs="Simplified Arabic"/>
          <w:rtl/>
        </w:rPr>
        <w:t>الكائنات الحية المحورة التي تحتوي على محركات جينات محورة هندسيا</w:t>
      </w:r>
      <w:r w:rsidRPr="0099383C">
        <w:rPr>
          <w:rStyle w:val="hps"/>
          <w:rFonts w:cs="Simplified Arabic"/>
        </w:rPr>
        <w:t xml:space="preserve"> </w:t>
      </w:r>
      <w:r w:rsidRPr="0099383C">
        <w:rPr>
          <w:rStyle w:val="hps"/>
          <w:rFonts w:cs="Simplified Arabic"/>
          <w:rtl/>
        </w:rPr>
        <w:t>على أساس</w:t>
      </w:r>
      <w:r w:rsidR="00B41C03" w:rsidRPr="0099383C">
        <w:rPr>
          <w:rStyle w:val="hps"/>
          <w:rFonts w:cs="Simplified Arabic" w:hint="cs"/>
          <w:rtl/>
        </w:rPr>
        <w:t xml:space="preserve"> ما يلي</w:t>
      </w:r>
      <w:r w:rsidRPr="0099383C">
        <w:rPr>
          <w:rStyle w:val="hps"/>
          <w:rFonts w:cs="Simplified Arabic"/>
          <w:rtl/>
        </w:rPr>
        <w:t>: (</w:t>
      </w:r>
      <w:r w:rsidR="00B41C03" w:rsidRPr="0099383C">
        <w:rPr>
          <w:rStyle w:val="hps"/>
          <w:rFonts w:cs="Simplified Arabic" w:hint="cs"/>
          <w:rtl/>
        </w:rPr>
        <w:t>أ</w:t>
      </w:r>
      <w:r w:rsidRPr="0099383C">
        <w:rPr>
          <w:rStyle w:val="hps"/>
          <w:rFonts w:cs="Simplified Arabic"/>
          <w:rtl/>
        </w:rPr>
        <w:t>)</w:t>
      </w:r>
      <w:r w:rsidR="00B41C03" w:rsidRPr="0099383C">
        <w:rPr>
          <w:rStyle w:val="hps"/>
          <w:rFonts w:cs="Simplified Arabic" w:hint="cs"/>
          <w:rtl/>
        </w:rPr>
        <w:t> </w:t>
      </w:r>
      <w:r w:rsidRPr="0099383C">
        <w:rPr>
          <w:rStyle w:val="hps"/>
          <w:rFonts w:cs="Simplified Arabic"/>
          <w:rtl/>
        </w:rPr>
        <w:t>النتيجة المقصودة؛ (</w:t>
      </w:r>
      <w:r w:rsidR="00B41C03" w:rsidRPr="0099383C">
        <w:rPr>
          <w:rStyle w:val="hps"/>
          <w:rFonts w:cs="Simplified Arabic" w:hint="cs"/>
          <w:rtl/>
        </w:rPr>
        <w:t>ب</w:t>
      </w:r>
      <w:r w:rsidRPr="0099383C">
        <w:rPr>
          <w:rStyle w:val="hps"/>
          <w:rFonts w:cs="Simplified Arabic"/>
          <w:rtl/>
        </w:rPr>
        <w:t xml:space="preserve">) إمكانية انتشار </w:t>
      </w:r>
      <w:r w:rsidR="00231FA4" w:rsidRPr="0099383C">
        <w:rPr>
          <w:rStyle w:val="hps"/>
          <w:rFonts w:cs="Simplified Arabic" w:hint="cs"/>
          <w:rtl/>
        </w:rPr>
        <w:t>التعديل</w:t>
      </w:r>
      <w:r w:rsidR="00DE00F0" w:rsidRPr="0099383C">
        <w:rPr>
          <w:rStyle w:val="hps"/>
          <w:rFonts w:cs="Simplified Arabic" w:hint="cs"/>
          <w:rtl/>
        </w:rPr>
        <w:t xml:space="preserve"> الجيني</w:t>
      </w:r>
      <w:r w:rsidRPr="0099383C">
        <w:rPr>
          <w:rStyle w:val="hps"/>
          <w:rFonts w:cs="Simplified Arabic"/>
          <w:rtl/>
        </w:rPr>
        <w:t xml:space="preserve"> في المجموعات المستهدفة عن طريق التزاوج </w:t>
      </w:r>
      <w:r w:rsidR="00B97FC7" w:rsidRPr="0099383C">
        <w:rPr>
          <w:rStyle w:val="hps"/>
          <w:rFonts w:cs="Simplified Arabic" w:hint="cs"/>
          <w:rtl/>
        </w:rPr>
        <w:t>والثبات</w:t>
      </w:r>
      <w:r w:rsidRPr="0099383C">
        <w:rPr>
          <w:rStyle w:val="hps"/>
          <w:rFonts w:cs="Simplified Arabic"/>
          <w:rtl/>
        </w:rPr>
        <w:t xml:space="preserve"> في البيئة بعد الإطلاق (</w:t>
      </w:r>
      <w:r w:rsidR="00B41C03" w:rsidRPr="0099383C">
        <w:rPr>
          <w:rStyle w:val="hps"/>
          <w:rFonts w:cs="Simplified Arabic" w:hint="cs"/>
          <w:rtl/>
        </w:rPr>
        <w:t>الشكل 2</w:t>
      </w:r>
      <w:r w:rsidRPr="0099383C">
        <w:rPr>
          <w:rStyle w:val="hps"/>
          <w:rFonts w:cs="Simplified Arabic"/>
          <w:rtl/>
        </w:rPr>
        <w:t xml:space="preserve">). </w:t>
      </w:r>
      <w:r w:rsidR="00F865E5" w:rsidRPr="0099383C">
        <w:rPr>
          <w:rStyle w:val="hps"/>
          <w:rFonts w:cs="Simplified Arabic" w:hint="cs"/>
          <w:rtl/>
        </w:rPr>
        <w:t>و</w:t>
      </w:r>
      <w:r w:rsidRPr="0099383C">
        <w:rPr>
          <w:rStyle w:val="hps"/>
          <w:rFonts w:cs="Simplified Arabic"/>
          <w:rtl/>
        </w:rPr>
        <w:t xml:space="preserve">تتطلب الاستراتيجيات التي تهدف إلى تعديل </w:t>
      </w:r>
      <w:r w:rsidR="00DE00F0" w:rsidRPr="0099383C">
        <w:rPr>
          <w:rStyle w:val="hps"/>
          <w:rFonts w:cs="Simplified Arabic" w:hint="cs"/>
          <w:rtl/>
        </w:rPr>
        <w:t>المجموعة</w:t>
      </w:r>
      <w:r w:rsidRPr="0099383C">
        <w:rPr>
          <w:rStyle w:val="hps"/>
          <w:rFonts w:cs="Simplified Arabic"/>
          <w:rtl/>
        </w:rPr>
        <w:t xml:space="preserve"> أن يستمر </w:t>
      </w:r>
      <w:r w:rsidR="00231FA4" w:rsidRPr="0099383C">
        <w:rPr>
          <w:rStyle w:val="hps"/>
          <w:rFonts w:cs="Simplified Arabic" w:hint="cs"/>
          <w:rtl/>
        </w:rPr>
        <w:t>التعديل</w:t>
      </w:r>
      <w:r w:rsidR="00DE00F0" w:rsidRPr="0099383C">
        <w:rPr>
          <w:rStyle w:val="hps"/>
          <w:rFonts w:cs="Simplified Arabic" w:hint="cs"/>
          <w:rtl/>
        </w:rPr>
        <w:t xml:space="preserve"> الجيني</w:t>
      </w:r>
      <w:r w:rsidRPr="0099383C">
        <w:rPr>
          <w:rStyle w:val="hps"/>
          <w:rFonts w:cs="Simplified Arabic"/>
          <w:rtl/>
        </w:rPr>
        <w:t xml:space="preserve"> محل الاهتمام في </w:t>
      </w:r>
      <w:r w:rsidR="00DE00F0" w:rsidRPr="0099383C">
        <w:rPr>
          <w:rStyle w:val="hps"/>
          <w:rFonts w:cs="Simplified Arabic" w:hint="cs"/>
          <w:rtl/>
        </w:rPr>
        <w:t>المجموعة</w:t>
      </w:r>
      <w:r w:rsidRPr="0099383C">
        <w:rPr>
          <w:rStyle w:val="hps"/>
          <w:rFonts w:cs="Simplified Arabic"/>
          <w:rtl/>
        </w:rPr>
        <w:t xml:space="preserve"> على مدى فترة طويلة (</w:t>
      </w:r>
      <w:r w:rsidR="00D97417">
        <w:rPr>
          <w:rStyle w:val="hps"/>
          <w:rFonts w:cs="Simplified Arabic" w:hint="cs"/>
          <w:rtl/>
        </w:rPr>
        <w:t xml:space="preserve">دراسة </w:t>
      </w:r>
      <w:r w:rsidR="00D97417" w:rsidRPr="00E01195">
        <w:t>James and others, 2018</w:t>
      </w:r>
      <w:r w:rsidR="00F865E5" w:rsidRPr="0099383C">
        <w:rPr>
          <w:rStyle w:val="hps"/>
          <w:rFonts w:cs="Simplified Arabic" w:hint="cs"/>
          <w:rtl/>
        </w:rPr>
        <w:t>).</w:t>
      </w:r>
    </w:p>
    <w:p w14:paraId="6E7E9FFA" w14:textId="158F7E5B" w:rsidR="00B41C03" w:rsidRPr="0099383C" w:rsidRDefault="00B41C03" w:rsidP="00B41C03">
      <w:pPr>
        <w:pStyle w:val="ListParagraph"/>
        <w:tabs>
          <w:tab w:val="left" w:pos="1280"/>
        </w:tabs>
        <w:bidi/>
        <w:spacing w:before="120" w:line="216" w:lineRule="auto"/>
        <w:ind w:left="567" w:hanging="563"/>
        <w:contextualSpacing w:val="0"/>
        <w:rPr>
          <w:rStyle w:val="hps"/>
          <w:rFonts w:cs="Simplified Arabic"/>
          <w:b/>
          <w:bCs/>
          <w:rtl/>
        </w:rPr>
      </w:pPr>
      <w:bookmarkStart w:id="22" w:name="شكل2"/>
      <w:bookmarkEnd w:id="22"/>
      <w:r w:rsidRPr="0099383C">
        <w:rPr>
          <w:rStyle w:val="hps"/>
          <w:rFonts w:cs="Simplified Arabic" w:hint="cs"/>
          <w:b/>
          <w:bCs/>
          <w:rtl/>
        </w:rPr>
        <w:t>الشكل 2</w:t>
      </w:r>
    </w:p>
    <w:p w14:paraId="0ACC2BF1" w14:textId="77777777" w:rsidR="00B41C03" w:rsidRPr="0099383C" w:rsidRDefault="00B41C03" w:rsidP="00B41C03">
      <w:pPr>
        <w:pStyle w:val="ListParagraph"/>
        <w:tabs>
          <w:tab w:val="left" w:pos="1280"/>
        </w:tabs>
        <w:bidi/>
        <w:spacing w:before="120" w:line="216" w:lineRule="auto"/>
        <w:ind w:left="567" w:hanging="563"/>
        <w:contextualSpacing w:val="0"/>
        <w:rPr>
          <w:rStyle w:val="hps"/>
          <w:rFonts w:cs="Simplified Arabic"/>
          <w:b/>
          <w:bCs/>
          <w:rtl/>
        </w:rPr>
      </w:pPr>
      <w:r w:rsidRPr="0099383C">
        <w:rPr>
          <w:rStyle w:val="hps"/>
          <w:rFonts w:cs="Simplified Arabic"/>
          <w:b/>
          <w:bCs/>
          <w:rtl/>
        </w:rPr>
        <w:t>العناصر الممكنة لتصنيف استراتيجيات محرك الجينات المحورة هندسيا</w:t>
      </w:r>
    </w:p>
    <w:p w14:paraId="55BE623D" w14:textId="03BD3503" w:rsidR="00B41C03" w:rsidRPr="0099383C" w:rsidRDefault="002E53DF" w:rsidP="002E53DF">
      <w:pPr>
        <w:pStyle w:val="ListParagraph"/>
        <w:tabs>
          <w:tab w:val="left" w:pos="1280"/>
        </w:tabs>
        <w:bidi/>
        <w:spacing w:before="120"/>
        <w:ind w:left="562" w:hanging="562"/>
        <w:contextualSpacing w:val="0"/>
        <w:rPr>
          <w:rStyle w:val="hps"/>
          <w:rFonts w:cs="Simplified Arabic"/>
          <w:rtl/>
        </w:rPr>
      </w:pPr>
      <w:r>
        <w:rPr>
          <w:rStyle w:val="hps"/>
          <w:rFonts w:cs="Simplified Arabic"/>
          <w:noProof/>
        </w:rPr>
        <w:drawing>
          <wp:inline distT="0" distB="0" distL="0" distR="0" wp14:anchorId="3BD2DAB0" wp14:editId="7960B4FB">
            <wp:extent cx="6113721" cy="2101493"/>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52026" cy="2114660"/>
                    </a:xfrm>
                    <a:prstGeom prst="rect">
                      <a:avLst/>
                    </a:prstGeom>
                    <a:noFill/>
                  </pic:spPr>
                </pic:pic>
              </a:graphicData>
            </a:graphic>
          </wp:inline>
        </w:drawing>
      </w:r>
    </w:p>
    <w:p w14:paraId="03CBA604" w14:textId="77777777" w:rsidR="00B41C03" w:rsidRPr="0099383C" w:rsidRDefault="00B41C03" w:rsidP="00B41C03">
      <w:pPr>
        <w:pStyle w:val="ListParagraph"/>
        <w:tabs>
          <w:tab w:val="left" w:pos="1280"/>
        </w:tabs>
        <w:bidi/>
        <w:spacing w:before="120" w:line="216" w:lineRule="auto"/>
        <w:ind w:left="567" w:hanging="563"/>
        <w:contextualSpacing w:val="0"/>
        <w:rPr>
          <w:rStyle w:val="hps"/>
          <w:rFonts w:cs="Simplified Arabic"/>
          <w:rtl/>
        </w:rPr>
      </w:pPr>
    </w:p>
    <w:p w14:paraId="7BCD9F9A" w14:textId="7EA3F62E" w:rsidR="000703B6" w:rsidRPr="0099383C" w:rsidRDefault="00DE00F0" w:rsidP="00023BB6">
      <w:pPr>
        <w:tabs>
          <w:tab w:val="left" w:pos="1280"/>
        </w:tabs>
        <w:bidi/>
        <w:spacing w:before="120" w:line="216" w:lineRule="auto"/>
        <w:rPr>
          <w:rStyle w:val="hps"/>
          <w:rFonts w:cs="Simplified Arabic"/>
          <w:rtl/>
          <w:lang w:val="en-US"/>
        </w:rPr>
      </w:pPr>
      <w:r w:rsidRPr="0099383C">
        <w:rPr>
          <w:rStyle w:val="hps"/>
          <w:rFonts w:cs="Simplified Arabic" w:hint="cs"/>
          <w:rtl/>
        </w:rPr>
        <w:t>ووفقا</w:t>
      </w:r>
      <w:r w:rsidR="000703B6" w:rsidRPr="0099383C">
        <w:rPr>
          <w:rStyle w:val="hps"/>
          <w:rFonts w:cs="Simplified Arabic"/>
          <w:rtl/>
        </w:rPr>
        <w:t xml:space="preserve"> </w:t>
      </w:r>
      <w:r w:rsidRPr="0099383C">
        <w:rPr>
          <w:rStyle w:val="hps"/>
          <w:rFonts w:cs="Simplified Arabic" w:hint="cs"/>
          <w:rtl/>
        </w:rPr>
        <w:t>ل</w:t>
      </w:r>
      <w:r w:rsidR="000703B6" w:rsidRPr="0099383C">
        <w:rPr>
          <w:rStyle w:val="hps"/>
          <w:rFonts w:cs="Simplified Arabic"/>
          <w:rtl/>
        </w:rPr>
        <w:t>تصميم نظا</w:t>
      </w:r>
      <w:r w:rsidR="00F865E5" w:rsidRPr="0099383C">
        <w:rPr>
          <w:rStyle w:val="hps"/>
          <w:rFonts w:cs="Simplified Arabic" w:hint="cs"/>
          <w:rtl/>
        </w:rPr>
        <w:t xml:space="preserve">م محرك الجينات </w:t>
      </w:r>
      <w:r w:rsidR="001C0364" w:rsidRPr="0099383C">
        <w:rPr>
          <w:rStyle w:val="hps"/>
          <w:rFonts w:cs="Simplified Arabic" w:hint="cs"/>
          <w:rtl/>
        </w:rPr>
        <w:t>المحورة هندسيا</w:t>
      </w:r>
      <w:r w:rsidR="00F865E5" w:rsidRPr="0099383C">
        <w:rPr>
          <w:rStyle w:val="hps"/>
          <w:rFonts w:cs="Simplified Arabic" w:hint="cs"/>
          <w:rtl/>
        </w:rPr>
        <w:t xml:space="preserve"> (</w:t>
      </w:r>
      <w:r w:rsidR="000703B6" w:rsidRPr="0099383C">
        <w:rPr>
          <w:rStyle w:val="hps"/>
          <w:rFonts w:cs="Simplified Arabic"/>
          <w:rtl/>
        </w:rPr>
        <w:t xml:space="preserve">الذي </w:t>
      </w:r>
      <w:r w:rsidRPr="0099383C">
        <w:rPr>
          <w:rStyle w:val="hps"/>
          <w:rFonts w:cs="Simplified Arabic" w:hint="cs"/>
          <w:rtl/>
        </w:rPr>
        <w:t>يتسم بالتنوع في</w:t>
      </w:r>
      <w:r w:rsidR="000703B6" w:rsidRPr="0099383C">
        <w:rPr>
          <w:rStyle w:val="hps"/>
          <w:rFonts w:cs="Simplified Arabic"/>
          <w:rtl/>
        </w:rPr>
        <w:t xml:space="preserve"> تكوينه وطر</w:t>
      </w:r>
      <w:r w:rsidRPr="0099383C">
        <w:rPr>
          <w:rStyle w:val="hps"/>
          <w:rFonts w:cs="Simplified Arabic" w:hint="cs"/>
          <w:rtl/>
        </w:rPr>
        <w:t>ق</w:t>
      </w:r>
      <w:r w:rsidR="000703B6" w:rsidRPr="0099383C">
        <w:rPr>
          <w:rStyle w:val="hps"/>
          <w:rFonts w:cs="Simplified Arabic"/>
          <w:rtl/>
        </w:rPr>
        <w:t xml:space="preserve"> عمله)، يمكن أن ينتشر </w:t>
      </w:r>
      <w:r w:rsidR="00231FA4" w:rsidRPr="0099383C">
        <w:rPr>
          <w:rStyle w:val="hps"/>
          <w:rFonts w:cs="Simplified Arabic" w:hint="cs"/>
          <w:rtl/>
        </w:rPr>
        <w:t>التعديل</w:t>
      </w:r>
      <w:r w:rsidR="000703B6" w:rsidRPr="0099383C">
        <w:rPr>
          <w:rStyle w:val="hps"/>
          <w:rFonts w:cs="Simplified Arabic"/>
          <w:rtl/>
        </w:rPr>
        <w:t xml:space="preserve"> </w:t>
      </w:r>
      <w:r w:rsidRPr="0099383C">
        <w:rPr>
          <w:rStyle w:val="hps"/>
          <w:rFonts w:cs="Simplified Arabic" w:hint="cs"/>
          <w:rtl/>
        </w:rPr>
        <w:t>الجيني</w:t>
      </w:r>
      <w:r w:rsidR="000703B6" w:rsidRPr="0099383C">
        <w:rPr>
          <w:rStyle w:val="hps"/>
          <w:rFonts w:cs="Simplified Arabic"/>
          <w:rtl/>
        </w:rPr>
        <w:t xml:space="preserve"> محل الاهتمام من خلال </w:t>
      </w:r>
      <w:r w:rsidRPr="0099383C">
        <w:rPr>
          <w:rStyle w:val="hps"/>
          <w:rFonts w:cs="Simplified Arabic" w:hint="cs"/>
          <w:rtl/>
        </w:rPr>
        <w:t>الاختلاط بين</w:t>
      </w:r>
      <w:r w:rsidR="000703B6" w:rsidRPr="0099383C">
        <w:rPr>
          <w:rStyle w:val="hps"/>
          <w:rFonts w:cs="Simplified Arabic"/>
          <w:rtl/>
        </w:rPr>
        <w:t xml:space="preserve"> المجموعات المستهدفة (غير </w:t>
      </w:r>
      <w:r w:rsidR="00C5359A" w:rsidRPr="0099383C">
        <w:rPr>
          <w:rStyle w:val="hps"/>
          <w:rFonts w:cs="Simplified Arabic" w:hint="cs"/>
          <w:rtl/>
        </w:rPr>
        <w:t>موقعي</w:t>
      </w:r>
      <w:r w:rsidR="000703B6" w:rsidRPr="0099383C">
        <w:rPr>
          <w:rStyle w:val="hps"/>
          <w:rFonts w:cs="Simplified Arabic"/>
          <w:rtl/>
        </w:rPr>
        <w:t>) ويستمر إلى أجل غير مسمى (</w:t>
      </w:r>
      <w:r w:rsidR="004F4A9E" w:rsidRPr="0099383C">
        <w:rPr>
          <w:rStyle w:val="hps"/>
          <w:rFonts w:cs="Simplified Arabic" w:hint="cs"/>
          <w:rtl/>
        </w:rPr>
        <w:t>مستدام</w:t>
      </w:r>
      <w:r w:rsidR="000703B6" w:rsidRPr="0099383C">
        <w:rPr>
          <w:rStyle w:val="hps"/>
          <w:rFonts w:cs="Simplified Arabic"/>
          <w:rtl/>
        </w:rPr>
        <w:t xml:space="preserve"> ذاتي</w:t>
      </w:r>
      <w:r w:rsidRPr="0099383C">
        <w:rPr>
          <w:rStyle w:val="hps"/>
          <w:rFonts w:cs="Simplified Arabic" w:hint="cs"/>
          <w:rtl/>
        </w:rPr>
        <w:t>ا)</w:t>
      </w:r>
      <w:r w:rsidR="000703B6" w:rsidRPr="0099383C">
        <w:rPr>
          <w:rStyle w:val="hps"/>
          <w:rFonts w:cs="Simplified Arabic"/>
          <w:rtl/>
        </w:rPr>
        <w:t xml:space="preserve"> أو يتم تقييد انتشاره (</w:t>
      </w:r>
      <w:r w:rsidR="00C5359A" w:rsidRPr="0099383C">
        <w:rPr>
          <w:rStyle w:val="hps"/>
          <w:rFonts w:cs="Simplified Arabic" w:hint="cs"/>
          <w:rtl/>
        </w:rPr>
        <w:t>موقعي</w:t>
      </w:r>
      <w:r w:rsidR="000703B6" w:rsidRPr="0099383C">
        <w:rPr>
          <w:rStyle w:val="hps"/>
          <w:rFonts w:cs="Simplified Arabic"/>
          <w:rtl/>
        </w:rPr>
        <w:t xml:space="preserve">) أو </w:t>
      </w:r>
      <w:r w:rsidRPr="0099383C">
        <w:rPr>
          <w:rStyle w:val="hps"/>
          <w:rFonts w:cs="Simplified Arabic" w:hint="cs"/>
          <w:rtl/>
        </w:rPr>
        <w:t>بقائه</w:t>
      </w:r>
      <w:r w:rsidR="000703B6" w:rsidRPr="0099383C">
        <w:rPr>
          <w:rStyle w:val="hps"/>
          <w:rFonts w:cs="Simplified Arabic"/>
          <w:rtl/>
        </w:rPr>
        <w:t xml:space="preserve"> (</w:t>
      </w:r>
      <w:r w:rsidR="004F4A9E" w:rsidRPr="0099383C">
        <w:rPr>
          <w:rStyle w:val="hps"/>
          <w:rFonts w:cs="Simplified Arabic" w:hint="cs"/>
          <w:rtl/>
        </w:rPr>
        <w:t>مقيد</w:t>
      </w:r>
      <w:r w:rsidR="000703B6" w:rsidRPr="0099383C">
        <w:rPr>
          <w:rStyle w:val="hps"/>
          <w:rFonts w:cs="Simplified Arabic"/>
          <w:rtl/>
        </w:rPr>
        <w:t xml:space="preserve"> </w:t>
      </w:r>
      <w:r w:rsidR="00F865E5" w:rsidRPr="0099383C">
        <w:rPr>
          <w:rStyle w:val="hps"/>
          <w:rFonts w:cs="Simplified Arabic" w:hint="cs"/>
          <w:rtl/>
        </w:rPr>
        <w:t>ذاتيا) (</w:t>
      </w:r>
      <w:r w:rsidR="00F741E2">
        <w:rPr>
          <w:rStyle w:val="hps"/>
          <w:rFonts w:cs="Simplified Arabic" w:hint="cs"/>
          <w:rtl/>
        </w:rPr>
        <w:t xml:space="preserve">دراسات </w:t>
      </w:r>
      <w:r w:rsidR="00D97417" w:rsidRPr="00413EA1">
        <w:t>CCA, 2023</w:t>
      </w:r>
      <w:r w:rsidR="005D14DA" w:rsidRPr="0099383C">
        <w:rPr>
          <w:rStyle w:val="hps"/>
          <w:rFonts w:cs="Simplified Arabic" w:hint="cs"/>
          <w:rtl/>
          <w:lang w:val="en-US"/>
        </w:rPr>
        <w:t xml:space="preserve">؛ </w:t>
      </w:r>
      <w:r w:rsidR="00D97417" w:rsidRPr="00413EA1">
        <w:t xml:space="preserve">EFSA </w:t>
      </w:r>
      <w:r w:rsidR="00D97417">
        <w:t xml:space="preserve">GMO </w:t>
      </w:r>
      <w:r w:rsidR="00D97417" w:rsidRPr="00413EA1">
        <w:t>Panel and others, 2022</w:t>
      </w:r>
      <w:r w:rsidR="00F865E5" w:rsidRPr="0099383C">
        <w:rPr>
          <w:rStyle w:val="hps"/>
          <w:rFonts w:cs="Simplified Arabic" w:hint="cs"/>
          <w:rtl/>
          <w:lang w:val="en-US"/>
        </w:rPr>
        <w:t xml:space="preserve">؛ </w:t>
      </w:r>
      <w:r w:rsidR="00D97417" w:rsidRPr="00413EA1">
        <w:t>WHO, 2021</w:t>
      </w:r>
      <w:r w:rsidR="00F865E5" w:rsidRPr="0099383C">
        <w:rPr>
          <w:rStyle w:val="hps"/>
          <w:rFonts w:cs="Simplified Arabic" w:hint="cs"/>
          <w:rtl/>
          <w:lang w:val="en-US"/>
        </w:rPr>
        <w:t>)</w:t>
      </w:r>
      <w:r w:rsidR="000703B6" w:rsidRPr="0099383C">
        <w:rPr>
          <w:rStyle w:val="hps"/>
          <w:rFonts w:cs="Simplified Arabic"/>
          <w:rtl/>
        </w:rPr>
        <w:t xml:space="preserve">. </w:t>
      </w:r>
      <w:r w:rsidR="00F865E5" w:rsidRPr="0099383C">
        <w:rPr>
          <w:rStyle w:val="hps"/>
          <w:rFonts w:cs="Simplified Arabic" w:hint="cs"/>
          <w:rtl/>
        </w:rPr>
        <w:t>و</w:t>
      </w:r>
      <w:r w:rsidR="000703B6" w:rsidRPr="0099383C">
        <w:rPr>
          <w:rStyle w:val="hps"/>
          <w:rFonts w:cs="Simplified Arabic"/>
          <w:rtl/>
        </w:rPr>
        <w:t xml:space="preserve">في حين أن الانقسامات الثنائية بين </w:t>
      </w:r>
      <w:r w:rsidRPr="0099383C">
        <w:rPr>
          <w:rStyle w:val="hps"/>
          <w:rFonts w:cs="Simplified Arabic" w:hint="cs"/>
          <w:rtl/>
        </w:rPr>
        <w:t>النظم</w:t>
      </w:r>
      <w:r w:rsidR="000703B6" w:rsidRPr="0099383C">
        <w:rPr>
          <w:rStyle w:val="hps"/>
          <w:rFonts w:cs="Simplified Arabic"/>
          <w:rtl/>
        </w:rPr>
        <w:t xml:space="preserve"> </w:t>
      </w:r>
      <w:proofErr w:type="spellStart"/>
      <w:r w:rsidR="00142245" w:rsidRPr="0099383C">
        <w:rPr>
          <w:rStyle w:val="hps"/>
          <w:rFonts w:cs="Simplified Arabic" w:hint="cs"/>
          <w:rtl/>
        </w:rPr>
        <w:t>الموقعية</w:t>
      </w:r>
      <w:proofErr w:type="spellEnd"/>
      <w:r w:rsidR="000703B6" w:rsidRPr="0099383C">
        <w:rPr>
          <w:rStyle w:val="hps"/>
          <w:rFonts w:cs="Simplified Arabic"/>
          <w:rtl/>
        </w:rPr>
        <w:t xml:space="preserve">/غير </w:t>
      </w:r>
      <w:proofErr w:type="spellStart"/>
      <w:r w:rsidR="00142245" w:rsidRPr="0099383C">
        <w:rPr>
          <w:rStyle w:val="hps"/>
          <w:rFonts w:cs="Simplified Arabic" w:hint="cs"/>
          <w:rtl/>
        </w:rPr>
        <w:t>الموقعية</w:t>
      </w:r>
      <w:proofErr w:type="spellEnd"/>
      <w:r w:rsidR="000703B6" w:rsidRPr="0099383C">
        <w:rPr>
          <w:rStyle w:val="hps"/>
          <w:rFonts w:cs="Simplified Arabic"/>
          <w:rtl/>
        </w:rPr>
        <w:t xml:space="preserve"> </w:t>
      </w:r>
      <w:r w:rsidR="00F865E5" w:rsidRPr="0099383C">
        <w:rPr>
          <w:rStyle w:val="hps"/>
          <w:rFonts w:cs="Simplified Arabic" w:hint="cs"/>
          <w:rtl/>
        </w:rPr>
        <w:t>والنظم</w:t>
      </w:r>
      <w:r w:rsidR="000703B6" w:rsidRPr="0099383C">
        <w:rPr>
          <w:rStyle w:val="hps"/>
          <w:rFonts w:cs="Simplified Arabic"/>
          <w:rtl/>
        </w:rPr>
        <w:t xml:space="preserve"> </w:t>
      </w:r>
      <w:r w:rsidR="00567BC2" w:rsidRPr="0099383C">
        <w:rPr>
          <w:rStyle w:val="hps"/>
          <w:rFonts w:cs="Simplified Arabic" w:hint="cs"/>
          <w:rtl/>
        </w:rPr>
        <w:t>المستدامة</w:t>
      </w:r>
      <w:r w:rsidR="000703B6" w:rsidRPr="0099383C">
        <w:rPr>
          <w:rStyle w:val="hps"/>
          <w:rFonts w:cs="Simplified Arabic"/>
          <w:rtl/>
        </w:rPr>
        <w:t xml:space="preserve"> ذات</w:t>
      </w:r>
      <w:r w:rsidR="00F865E5" w:rsidRPr="0099383C">
        <w:rPr>
          <w:rStyle w:val="hps"/>
          <w:rFonts w:cs="Simplified Arabic" w:hint="cs"/>
          <w:rtl/>
        </w:rPr>
        <w:t>ي</w:t>
      </w:r>
      <w:r w:rsidR="000703B6" w:rsidRPr="0099383C">
        <w:rPr>
          <w:rStyle w:val="hps"/>
          <w:rFonts w:cs="Simplified Arabic"/>
          <w:rtl/>
        </w:rPr>
        <w:t>ا/</w:t>
      </w:r>
      <w:r w:rsidR="004F4A9E" w:rsidRPr="0099383C">
        <w:rPr>
          <w:rStyle w:val="hps"/>
          <w:rFonts w:cs="Simplified Arabic" w:hint="cs"/>
          <w:rtl/>
        </w:rPr>
        <w:t>المقيدة</w:t>
      </w:r>
      <w:r w:rsidR="000703B6" w:rsidRPr="0099383C">
        <w:rPr>
          <w:rStyle w:val="hps"/>
          <w:rFonts w:cs="Simplified Arabic"/>
          <w:rtl/>
        </w:rPr>
        <w:t xml:space="preserve"> ذات</w:t>
      </w:r>
      <w:r w:rsidR="00F865E5" w:rsidRPr="0099383C">
        <w:rPr>
          <w:rStyle w:val="hps"/>
          <w:rFonts w:cs="Simplified Arabic" w:hint="cs"/>
          <w:rtl/>
        </w:rPr>
        <w:t>ي</w:t>
      </w:r>
      <w:r w:rsidR="000703B6" w:rsidRPr="0099383C">
        <w:rPr>
          <w:rStyle w:val="hps"/>
          <w:rFonts w:cs="Simplified Arabic"/>
          <w:rtl/>
        </w:rPr>
        <w:t xml:space="preserve">ا مفيدة، فمن المهم مراعاة </w:t>
      </w:r>
      <w:r w:rsidRPr="0099383C">
        <w:rPr>
          <w:rStyle w:val="hps"/>
          <w:rFonts w:cs="Simplified Arabic" w:hint="cs"/>
          <w:rtl/>
        </w:rPr>
        <w:t>وجود</w:t>
      </w:r>
      <w:r w:rsidR="000703B6" w:rsidRPr="0099383C">
        <w:rPr>
          <w:rStyle w:val="hps"/>
          <w:rFonts w:cs="Simplified Arabic"/>
          <w:rtl/>
        </w:rPr>
        <w:t xml:space="preserve"> نطاق من الانتشار </w:t>
      </w:r>
      <w:r w:rsidR="008A7BFE" w:rsidRPr="0099383C">
        <w:rPr>
          <w:rStyle w:val="hps"/>
          <w:rFonts w:cs="Simplified Arabic" w:hint="cs"/>
          <w:rtl/>
        </w:rPr>
        <w:t>والثبات</w:t>
      </w:r>
      <w:r w:rsidR="000703B6" w:rsidRPr="0099383C">
        <w:rPr>
          <w:rStyle w:val="hps"/>
          <w:rFonts w:cs="Simplified Arabic"/>
          <w:rtl/>
        </w:rPr>
        <w:t xml:space="preserve"> </w:t>
      </w:r>
      <w:r w:rsidRPr="0099383C">
        <w:rPr>
          <w:rStyle w:val="hps"/>
          <w:rFonts w:cs="Simplified Arabic" w:hint="cs"/>
          <w:rtl/>
        </w:rPr>
        <w:t>ضمن</w:t>
      </w:r>
      <w:r w:rsidR="000703B6" w:rsidRPr="0099383C">
        <w:rPr>
          <w:rStyle w:val="hps"/>
          <w:rFonts w:cs="Simplified Arabic"/>
          <w:rtl/>
        </w:rPr>
        <w:t xml:space="preserve"> كل فئة وفيما </w:t>
      </w:r>
      <w:r w:rsidR="00F865E5" w:rsidRPr="0099383C">
        <w:rPr>
          <w:rStyle w:val="hps"/>
          <w:rFonts w:cs="Simplified Arabic" w:hint="cs"/>
          <w:rtl/>
        </w:rPr>
        <w:t>بينها (</w:t>
      </w:r>
      <w:r w:rsidR="00D97417">
        <w:rPr>
          <w:rStyle w:val="hps"/>
          <w:rFonts w:cs="Simplified Arabic" w:hint="cs"/>
          <w:rtl/>
          <w:lang w:val="en-US"/>
        </w:rPr>
        <w:t xml:space="preserve">دراسة </w:t>
      </w:r>
      <w:proofErr w:type="spellStart"/>
      <w:r w:rsidR="00D97417" w:rsidRPr="00583B04">
        <w:t>Alphey</w:t>
      </w:r>
      <w:proofErr w:type="spellEnd"/>
      <w:r w:rsidR="00D97417" w:rsidRPr="00583B04">
        <w:t>, 2014</w:t>
      </w:r>
      <w:r w:rsidR="00F865E5" w:rsidRPr="0099383C">
        <w:rPr>
          <w:rStyle w:val="hps"/>
          <w:rFonts w:cs="Simplified Arabic" w:hint="cs"/>
          <w:rtl/>
          <w:lang w:val="en-US"/>
        </w:rPr>
        <w:t>)</w:t>
      </w:r>
      <w:r w:rsidR="000703B6" w:rsidRPr="0099383C">
        <w:rPr>
          <w:rStyle w:val="hps"/>
          <w:rFonts w:cs="Simplified Arabic"/>
          <w:rtl/>
        </w:rPr>
        <w:t xml:space="preserve">، والذي يمكن أن </w:t>
      </w:r>
      <w:r w:rsidRPr="0099383C">
        <w:rPr>
          <w:rStyle w:val="hps"/>
          <w:rFonts w:cs="Simplified Arabic" w:hint="cs"/>
          <w:rtl/>
        </w:rPr>
        <w:t>يتأثر</w:t>
      </w:r>
      <w:r w:rsidR="000703B6" w:rsidRPr="0099383C">
        <w:rPr>
          <w:rStyle w:val="hps"/>
          <w:rFonts w:cs="Simplified Arabic"/>
          <w:rtl/>
        </w:rPr>
        <w:t xml:space="preserve"> بالعوامل </w:t>
      </w:r>
      <w:r w:rsidRPr="0099383C">
        <w:rPr>
          <w:rStyle w:val="hps"/>
          <w:rFonts w:cs="Simplified Arabic" w:hint="cs"/>
          <w:rtl/>
        </w:rPr>
        <w:t>الإيكولوجية</w:t>
      </w:r>
      <w:r w:rsidR="00F865E5" w:rsidRPr="0099383C">
        <w:rPr>
          <w:rStyle w:val="hps"/>
          <w:rFonts w:cs="Simplified Arabic" w:hint="cs"/>
          <w:rtl/>
        </w:rPr>
        <w:t xml:space="preserve"> (</w:t>
      </w:r>
      <w:r w:rsidR="00F741E2">
        <w:rPr>
          <w:rStyle w:val="hps"/>
          <w:rFonts w:cs="Simplified Arabic" w:hint="cs"/>
          <w:rtl/>
        </w:rPr>
        <w:t xml:space="preserve">دراستا </w:t>
      </w:r>
      <w:r w:rsidR="00D97417" w:rsidRPr="00583B04">
        <w:t xml:space="preserve">Backus and </w:t>
      </w:r>
      <w:proofErr w:type="spellStart"/>
      <w:r w:rsidR="00D97417" w:rsidRPr="00583B04">
        <w:t>Delbourne</w:t>
      </w:r>
      <w:proofErr w:type="spellEnd"/>
      <w:r w:rsidR="00D97417" w:rsidRPr="00583B04">
        <w:t>, 2019</w:t>
      </w:r>
      <w:r w:rsidR="005D14DA" w:rsidRPr="0099383C">
        <w:rPr>
          <w:rStyle w:val="hps"/>
          <w:rFonts w:cs="Simplified Arabic" w:hint="cs"/>
          <w:rtl/>
        </w:rPr>
        <w:t xml:space="preserve">؛ </w:t>
      </w:r>
      <w:proofErr w:type="spellStart"/>
      <w:r w:rsidR="00D97417" w:rsidRPr="00583B04">
        <w:t>Dhole</w:t>
      </w:r>
      <w:proofErr w:type="spellEnd"/>
      <w:r w:rsidR="00D97417" w:rsidRPr="00583B04">
        <w:t xml:space="preserve"> and others, 2018, 2020</w:t>
      </w:r>
      <w:r w:rsidR="00F865E5" w:rsidRPr="0099383C">
        <w:rPr>
          <w:rStyle w:val="hps"/>
          <w:rFonts w:cs="Simplified Arabic" w:hint="cs"/>
          <w:rtl/>
          <w:lang w:val="en-US"/>
        </w:rPr>
        <w:t>). و</w:t>
      </w:r>
      <w:r w:rsidR="000703B6" w:rsidRPr="0099383C">
        <w:rPr>
          <w:rStyle w:val="hps"/>
          <w:rFonts w:cs="Simplified Arabic"/>
          <w:rtl/>
        </w:rPr>
        <w:t>علاوة على ذلك، فإن بعض أنواع</w:t>
      </w:r>
      <w:r w:rsidR="000703B6" w:rsidRPr="0099383C">
        <w:rPr>
          <w:rStyle w:val="hps"/>
          <w:rFonts w:cs="Simplified Arabic"/>
        </w:rPr>
        <w:t xml:space="preserve"> </w:t>
      </w:r>
      <w:r w:rsidR="00F865E5" w:rsidRPr="0099383C">
        <w:rPr>
          <w:rStyle w:val="hps"/>
          <w:rFonts w:cs="Simplified Arabic" w:hint="cs"/>
          <w:rtl/>
        </w:rPr>
        <w:t xml:space="preserve">محركات </w:t>
      </w:r>
      <w:r w:rsidR="00F865E5" w:rsidRPr="0099383C">
        <w:rPr>
          <w:rStyle w:val="hps"/>
          <w:rFonts w:cs="Simplified Arabic" w:hint="cs"/>
          <w:rtl/>
        </w:rPr>
        <w:lastRenderedPageBreak/>
        <w:t xml:space="preserve">الجينات </w:t>
      </w:r>
      <w:r w:rsidR="001C0364" w:rsidRPr="0099383C">
        <w:rPr>
          <w:rStyle w:val="hps"/>
          <w:rFonts w:cs="Simplified Arabic" w:hint="cs"/>
          <w:rtl/>
        </w:rPr>
        <w:t>المحورة هندسيا</w:t>
      </w:r>
      <w:r w:rsidR="000703B6" w:rsidRPr="0099383C">
        <w:rPr>
          <w:rStyle w:val="hps"/>
          <w:rFonts w:cs="Simplified Arabic"/>
        </w:rPr>
        <w:t xml:space="preserve"> </w:t>
      </w:r>
      <w:r w:rsidR="000703B6" w:rsidRPr="0099383C">
        <w:rPr>
          <w:rStyle w:val="hps"/>
          <w:rFonts w:cs="Simplified Arabic"/>
          <w:rtl/>
        </w:rPr>
        <w:t>ليست متميزة بشكل واضح، ويمكن استخدامها بمفردها أو بالاشتراك مع أنواع أخرى من</w:t>
      </w:r>
      <w:r w:rsidR="000703B6" w:rsidRPr="0099383C">
        <w:rPr>
          <w:rStyle w:val="hps"/>
          <w:rFonts w:cs="Simplified Arabic"/>
        </w:rPr>
        <w:t xml:space="preserve"> </w:t>
      </w:r>
      <w:r w:rsidR="00F865E5" w:rsidRPr="0099383C">
        <w:rPr>
          <w:rStyle w:val="hps"/>
          <w:rFonts w:cs="Simplified Arabic" w:hint="cs"/>
          <w:rtl/>
        </w:rPr>
        <w:t xml:space="preserve">محركات الجينات </w:t>
      </w:r>
      <w:r w:rsidR="001C0364" w:rsidRPr="0099383C">
        <w:rPr>
          <w:rStyle w:val="hps"/>
          <w:rFonts w:cs="Simplified Arabic" w:hint="cs"/>
          <w:rtl/>
        </w:rPr>
        <w:t>المحورة هندسيا</w:t>
      </w:r>
      <w:r w:rsidR="00F865E5" w:rsidRPr="0099383C">
        <w:rPr>
          <w:rStyle w:val="hps"/>
          <w:rFonts w:cs="Simplified Arabic" w:hint="cs"/>
          <w:rtl/>
        </w:rPr>
        <w:t>.</w:t>
      </w:r>
      <w:r w:rsidR="000703B6" w:rsidRPr="0099383C">
        <w:rPr>
          <w:rStyle w:val="hps"/>
          <w:rFonts w:cs="Simplified Arabic"/>
        </w:rPr>
        <w:t xml:space="preserve"> </w:t>
      </w:r>
      <w:r w:rsidR="000703B6" w:rsidRPr="0099383C">
        <w:rPr>
          <w:rStyle w:val="hps"/>
          <w:rFonts w:cs="Simplified Arabic"/>
          <w:rtl/>
        </w:rPr>
        <w:t xml:space="preserve">ومن المرجح أن تستمر </w:t>
      </w:r>
      <w:r w:rsidR="00F865E5" w:rsidRPr="0099383C">
        <w:rPr>
          <w:rStyle w:val="hps"/>
          <w:rFonts w:cs="Simplified Arabic" w:hint="cs"/>
          <w:rtl/>
        </w:rPr>
        <w:t>نُهج</w:t>
      </w:r>
      <w:r w:rsidR="000703B6" w:rsidRPr="0099383C">
        <w:rPr>
          <w:rStyle w:val="hps"/>
          <w:rFonts w:cs="Simplified Arabic"/>
          <w:rtl/>
        </w:rPr>
        <w:t xml:space="preserve"> وتطبيقات</w:t>
      </w:r>
      <w:r w:rsidR="000703B6" w:rsidRPr="0099383C">
        <w:rPr>
          <w:rStyle w:val="hps"/>
          <w:rFonts w:cs="Simplified Arabic"/>
        </w:rPr>
        <w:t xml:space="preserve"> </w:t>
      </w:r>
      <w:r w:rsidR="001C0364" w:rsidRPr="0099383C">
        <w:rPr>
          <w:rStyle w:val="hps"/>
          <w:rFonts w:cs="Simplified Arabic"/>
          <w:rtl/>
        </w:rPr>
        <w:t>الكائنات الحية المحورة التي تحتوي على محركات جينات محورة هندسيا</w:t>
      </w:r>
      <w:r w:rsidR="000703B6" w:rsidRPr="0099383C">
        <w:rPr>
          <w:rStyle w:val="hps"/>
          <w:rFonts w:cs="Simplified Arabic"/>
        </w:rPr>
        <w:t xml:space="preserve"> </w:t>
      </w:r>
      <w:r w:rsidR="000703B6" w:rsidRPr="0099383C">
        <w:rPr>
          <w:rStyle w:val="hps"/>
          <w:rFonts w:cs="Simplified Arabic"/>
          <w:rtl/>
        </w:rPr>
        <w:t xml:space="preserve">في التوسع </w:t>
      </w:r>
      <w:r w:rsidRPr="0099383C">
        <w:rPr>
          <w:rStyle w:val="hps"/>
          <w:rFonts w:cs="Simplified Arabic" w:hint="cs"/>
          <w:rtl/>
        </w:rPr>
        <w:t>في ظل</w:t>
      </w:r>
      <w:r w:rsidR="000703B6" w:rsidRPr="0099383C">
        <w:rPr>
          <w:rStyle w:val="hps"/>
          <w:rFonts w:cs="Simplified Arabic"/>
          <w:rtl/>
        </w:rPr>
        <w:t xml:space="preserve"> </w:t>
      </w:r>
      <w:r w:rsidRPr="0099383C">
        <w:rPr>
          <w:rStyle w:val="hps"/>
          <w:rFonts w:cs="Simplified Arabic" w:hint="cs"/>
          <w:rtl/>
        </w:rPr>
        <w:t>التحسن المستمر في</w:t>
      </w:r>
      <w:r w:rsidR="000703B6" w:rsidRPr="0099383C">
        <w:rPr>
          <w:rStyle w:val="hps"/>
          <w:rFonts w:cs="Simplified Arabic"/>
          <w:rtl/>
        </w:rPr>
        <w:t xml:space="preserve"> أدوات </w:t>
      </w:r>
      <w:r w:rsidRPr="0099383C">
        <w:rPr>
          <w:rStyle w:val="hps"/>
          <w:rFonts w:cs="Simplified Arabic" w:hint="cs"/>
          <w:rtl/>
        </w:rPr>
        <w:t>تعديل</w:t>
      </w:r>
      <w:r w:rsidR="000703B6" w:rsidRPr="0099383C">
        <w:rPr>
          <w:rStyle w:val="hps"/>
          <w:rFonts w:cs="Simplified Arabic"/>
          <w:rtl/>
        </w:rPr>
        <w:t xml:space="preserve"> الجينات</w:t>
      </w:r>
      <w:r w:rsidR="00F741E2">
        <w:rPr>
          <w:rStyle w:val="hps"/>
          <w:rFonts w:cs="Simplified Arabic" w:hint="cs"/>
          <w:rtl/>
        </w:rPr>
        <w:t xml:space="preserve"> (دراسات </w:t>
      </w:r>
      <w:r w:rsidR="00D97417" w:rsidRPr="00583B04">
        <w:t>Guichard and others, 2019</w:t>
      </w:r>
      <w:r w:rsidR="00F865E5" w:rsidRPr="0099383C">
        <w:rPr>
          <w:rStyle w:val="hps"/>
          <w:rFonts w:cs="Simplified Arabic" w:hint="cs"/>
          <w:rtl/>
          <w:lang w:val="en-US"/>
        </w:rPr>
        <w:t xml:space="preserve">؛ </w:t>
      </w:r>
      <w:r w:rsidR="00D97417" w:rsidRPr="00583B04">
        <w:t>Holman, 2019</w:t>
      </w:r>
      <w:r w:rsidR="005D14DA" w:rsidRPr="0099383C">
        <w:rPr>
          <w:rStyle w:val="hps"/>
          <w:rFonts w:cs="Simplified Arabic" w:hint="cs"/>
          <w:rtl/>
          <w:lang w:val="en-US"/>
        </w:rPr>
        <w:t xml:space="preserve">؛ </w:t>
      </w:r>
      <w:r w:rsidR="00D97417" w:rsidRPr="00583B04">
        <w:t>NASEM, 2016</w:t>
      </w:r>
      <w:r w:rsidR="00F865E5" w:rsidRPr="0099383C">
        <w:rPr>
          <w:rStyle w:val="hps"/>
          <w:rFonts w:cs="Simplified Arabic" w:hint="cs"/>
          <w:rtl/>
          <w:lang w:val="en-US"/>
        </w:rPr>
        <w:t xml:space="preserve">). </w:t>
      </w:r>
      <w:r w:rsidR="000703B6" w:rsidRPr="0099383C">
        <w:rPr>
          <w:rStyle w:val="hps"/>
          <w:rFonts w:cs="Simplified Arabic"/>
          <w:rtl/>
        </w:rPr>
        <w:t>وبالتالي، فإن "النموذج الأولي" ل</w:t>
      </w:r>
      <w:r w:rsidR="00F865E5" w:rsidRPr="0099383C">
        <w:rPr>
          <w:rStyle w:val="hps"/>
          <w:rFonts w:cs="Simplified Arabic" w:hint="cs"/>
          <w:rtl/>
        </w:rPr>
        <w:t xml:space="preserve">محركات الجينات </w:t>
      </w:r>
      <w:r w:rsidR="001C0364" w:rsidRPr="0099383C">
        <w:rPr>
          <w:rStyle w:val="hps"/>
          <w:rFonts w:cs="Simplified Arabic" w:hint="cs"/>
          <w:rtl/>
        </w:rPr>
        <w:t>المحورة هندسيا</w:t>
      </w:r>
      <w:r w:rsidR="000703B6" w:rsidRPr="0099383C">
        <w:rPr>
          <w:rStyle w:val="hps"/>
          <w:rFonts w:cs="Simplified Arabic"/>
        </w:rPr>
        <w:t xml:space="preserve"> </w:t>
      </w:r>
      <w:r w:rsidR="000703B6" w:rsidRPr="0099383C">
        <w:rPr>
          <w:rStyle w:val="hps"/>
          <w:rFonts w:cs="Simplified Arabic"/>
          <w:rtl/>
        </w:rPr>
        <w:t xml:space="preserve">المذكور في الأدبيات العلمية قد لا يمثل بالضرورة </w:t>
      </w:r>
      <w:r w:rsidR="00F865E5" w:rsidRPr="0099383C">
        <w:rPr>
          <w:rStyle w:val="hps"/>
          <w:rFonts w:cs="Simplified Arabic" w:hint="cs"/>
          <w:rtl/>
        </w:rPr>
        <w:t xml:space="preserve">نظم محركات الجينات </w:t>
      </w:r>
      <w:r w:rsidR="001C0364" w:rsidRPr="0099383C">
        <w:rPr>
          <w:rStyle w:val="hps"/>
          <w:rFonts w:cs="Simplified Arabic" w:hint="cs"/>
          <w:rtl/>
        </w:rPr>
        <w:t>المحورة هندسيا</w:t>
      </w:r>
      <w:r w:rsidR="000703B6" w:rsidRPr="0099383C">
        <w:rPr>
          <w:rStyle w:val="hps"/>
          <w:rFonts w:cs="Simplified Arabic"/>
        </w:rPr>
        <w:t xml:space="preserve"> </w:t>
      </w:r>
      <w:r w:rsidR="000703B6" w:rsidRPr="0099383C">
        <w:rPr>
          <w:rStyle w:val="hps"/>
          <w:rFonts w:cs="Simplified Arabic"/>
          <w:rtl/>
        </w:rPr>
        <w:t>قيد التطوير حاليا أو</w:t>
      </w:r>
      <w:r w:rsidRPr="0099383C">
        <w:rPr>
          <w:rStyle w:val="hps"/>
          <w:rFonts w:cs="Simplified Arabic" w:hint="cs"/>
          <w:rtl/>
        </w:rPr>
        <w:t xml:space="preserve"> تلك التي</w:t>
      </w:r>
      <w:r w:rsidR="000703B6" w:rsidRPr="0099383C">
        <w:rPr>
          <w:rStyle w:val="hps"/>
          <w:rFonts w:cs="Simplified Arabic"/>
          <w:rtl/>
        </w:rPr>
        <w:t xml:space="preserve"> </w:t>
      </w:r>
      <w:r w:rsidRPr="0099383C">
        <w:rPr>
          <w:rStyle w:val="hps"/>
          <w:rFonts w:cs="Simplified Arabic" w:hint="cs"/>
          <w:rtl/>
        </w:rPr>
        <w:t>تصل إلى مرحلة</w:t>
      </w:r>
      <w:r w:rsidR="000703B6" w:rsidRPr="0099383C">
        <w:rPr>
          <w:rStyle w:val="hps"/>
          <w:rFonts w:cs="Simplified Arabic"/>
          <w:rtl/>
        </w:rPr>
        <w:t xml:space="preserve"> </w:t>
      </w:r>
      <w:r w:rsidRPr="0099383C">
        <w:rPr>
          <w:rStyle w:val="hps"/>
          <w:rFonts w:cs="Simplified Arabic" w:hint="cs"/>
          <w:rtl/>
        </w:rPr>
        <w:t>ال</w:t>
      </w:r>
      <w:r w:rsidR="000703B6" w:rsidRPr="0099383C">
        <w:rPr>
          <w:rStyle w:val="hps"/>
          <w:rFonts w:cs="Simplified Arabic"/>
          <w:rtl/>
        </w:rPr>
        <w:t xml:space="preserve">اختبار الميداني، والتي </w:t>
      </w:r>
      <w:r w:rsidRPr="0099383C">
        <w:rPr>
          <w:rStyle w:val="hps"/>
          <w:rFonts w:cs="Simplified Arabic" w:hint="cs"/>
          <w:rtl/>
        </w:rPr>
        <w:t>تسعى</w:t>
      </w:r>
      <w:r w:rsidR="000703B6" w:rsidRPr="0099383C">
        <w:rPr>
          <w:rStyle w:val="hps"/>
          <w:rFonts w:cs="Simplified Arabic"/>
          <w:rtl/>
        </w:rPr>
        <w:t xml:space="preserve"> إلى أن تكون </w:t>
      </w:r>
      <w:r w:rsidR="00F865E5" w:rsidRPr="0099383C">
        <w:rPr>
          <w:rStyle w:val="hps"/>
          <w:rFonts w:cs="Simplified Arabic" w:hint="cs"/>
          <w:rtl/>
        </w:rPr>
        <w:t>نظما</w:t>
      </w:r>
      <w:r w:rsidR="000703B6" w:rsidRPr="0099383C">
        <w:rPr>
          <w:rStyle w:val="hps"/>
          <w:rFonts w:cs="Simplified Arabic"/>
          <w:rtl/>
        </w:rPr>
        <w:t xml:space="preserve"> </w:t>
      </w:r>
      <w:r w:rsidRPr="0099383C">
        <w:rPr>
          <w:rStyle w:val="hps"/>
          <w:rFonts w:cs="Simplified Arabic" w:hint="cs"/>
          <w:rtl/>
        </w:rPr>
        <w:t>تتسم بقدر أكبر من التحديد والاستقرار وقابلية التحكم</w:t>
      </w:r>
      <w:r w:rsidR="00F741E2">
        <w:rPr>
          <w:rStyle w:val="hps"/>
          <w:rFonts w:cs="Simplified Arabic" w:hint="cs"/>
          <w:rtl/>
        </w:rPr>
        <w:t xml:space="preserve"> (دراسات </w:t>
      </w:r>
      <w:r w:rsidR="00D97417" w:rsidRPr="00583B04">
        <w:t>Friedman and others, 2020</w:t>
      </w:r>
      <w:r w:rsidR="00F865E5" w:rsidRPr="0099383C">
        <w:rPr>
          <w:rStyle w:val="hps"/>
          <w:rFonts w:cs="Simplified Arabic" w:hint="cs"/>
          <w:rtl/>
          <w:lang w:val="en-US"/>
        </w:rPr>
        <w:t xml:space="preserve">؛ </w:t>
      </w:r>
      <w:r w:rsidR="00D97417" w:rsidRPr="00583B04">
        <w:t>NASEM,</w:t>
      </w:r>
      <w:r w:rsidR="00F741E2">
        <w:t> </w:t>
      </w:r>
      <w:r w:rsidR="00D97417" w:rsidRPr="00583B04">
        <w:t>2016</w:t>
      </w:r>
      <w:r w:rsidR="005D14DA" w:rsidRPr="0099383C">
        <w:rPr>
          <w:rStyle w:val="hps"/>
          <w:rFonts w:cs="Simplified Arabic" w:hint="cs"/>
          <w:rtl/>
          <w:lang w:val="en-US"/>
        </w:rPr>
        <w:t xml:space="preserve">؛ </w:t>
      </w:r>
      <w:r w:rsidR="00D97417" w:rsidRPr="00583B04">
        <w:t>Raban</w:t>
      </w:r>
      <w:r w:rsidR="00D97417">
        <w:t> </w:t>
      </w:r>
      <w:r w:rsidR="00D97417" w:rsidRPr="00583B04">
        <w:t>and</w:t>
      </w:r>
      <w:r w:rsidR="00D97417">
        <w:t> </w:t>
      </w:r>
      <w:r w:rsidR="00D97417" w:rsidRPr="00583B04">
        <w:t>others,</w:t>
      </w:r>
      <w:r w:rsidR="00D97417">
        <w:t> </w:t>
      </w:r>
      <w:r w:rsidR="00D97417" w:rsidRPr="00583B04">
        <w:t>2020</w:t>
      </w:r>
      <w:r w:rsidR="00F865E5" w:rsidRPr="0099383C">
        <w:rPr>
          <w:rStyle w:val="hps"/>
          <w:rFonts w:cs="Simplified Arabic" w:hint="cs"/>
          <w:rtl/>
          <w:lang w:val="en-US"/>
        </w:rPr>
        <w:t>).</w:t>
      </w:r>
    </w:p>
    <w:p w14:paraId="1A70C0D2" w14:textId="62E39DF0" w:rsidR="000703B6" w:rsidRPr="0099383C" w:rsidRDefault="00F865E5" w:rsidP="00023BB6">
      <w:pPr>
        <w:tabs>
          <w:tab w:val="left" w:pos="1280"/>
        </w:tabs>
        <w:bidi/>
        <w:spacing w:before="120" w:line="216" w:lineRule="auto"/>
        <w:rPr>
          <w:rStyle w:val="hps"/>
          <w:rFonts w:cs="Simplified Arabic"/>
          <w:rtl/>
          <w:lang w:val="en-US"/>
        </w:rPr>
      </w:pPr>
      <w:r w:rsidRPr="0099383C">
        <w:rPr>
          <w:rStyle w:val="hps"/>
          <w:rFonts w:cs="Simplified Arabic" w:hint="cs"/>
          <w:rtl/>
        </w:rPr>
        <w:t>و</w:t>
      </w:r>
      <w:r w:rsidR="000703B6" w:rsidRPr="0099383C">
        <w:rPr>
          <w:rStyle w:val="hps"/>
          <w:rFonts w:cs="Simplified Arabic"/>
          <w:rtl/>
        </w:rPr>
        <w:t>ترك</w:t>
      </w:r>
      <w:r w:rsidRPr="0099383C">
        <w:rPr>
          <w:rStyle w:val="hps"/>
          <w:rFonts w:cs="Simplified Arabic" w:hint="cs"/>
          <w:rtl/>
        </w:rPr>
        <w:t>ّ</w:t>
      </w:r>
      <w:r w:rsidR="000703B6" w:rsidRPr="0099383C">
        <w:rPr>
          <w:rStyle w:val="hps"/>
          <w:rFonts w:cs="Simplified Arabic"/>
          <w:rtl/>
        </w:rPr>
        <w:t>ز الجهود البحثية الحالية أيضا على تطوير</w:t>
      </w:r>
      <w:r w:rsidR="000703B6" w:rsidRPr="0099383C">
        <w:rPr>
          <w:rStyle w:val="hps"/>
          <w:rFonts w:cs="Simplified Arabic"/>
        </w:rPr>
        <w:t xml:space="preserve"> </w:t>
      </w:r>
      <w:r w:rsidRPr="0099383C">
        <w:rPr>
          <w:rStyle w:val="hps"/>
          <w:rFonts w:cs="Simplified Arabic" w:hint="cs"/>
          <w:rtl/>
        </w:rPr>
        <w:t xml:space="preserve">محركات جينات </w:t>
      </w:r>
      <w:r w:rsidR="001C0364" w:rsidRPr="0099383C">
        <w:rPr>
          <w:rStyle w:val="hps"/>
          <w:rFonts w:cs="Simplified Arabic" w:hint="cs"/>
          <w:rtl/>
        </w:rPr>
        <w:t>محورة هندسيا</w:t>
      </w:r>
      <w:r w:rsidR="000703B6" w:rsidRPr="0099383C">
        <w:rPr>
          <w:rStyle w:val="hps"/>
          <w:rFonts w:cs="Simplified Arabic"/>
        </w:rPr>
        <w:t xml:space="preserve"> </w:t>
      </w:r>
      <w:r w:rsidR="00DE00F0" w:rsidRPr="0099383C">
        <w:rPr>
          <w:rStyle w:val="hps"/>
          <w:rFonts w:cs="Simplified Arabic" w:hint="cs"/>
          <w:rtl/>
        </w:rPr>
        <w:t>قابلة</w:t>
      </w:r>
      <w:r w:rsidR="000703B6" w:rsidRPr="0099383C">
        <w:rPr>
          <w:rStyle w:val="hps"/>
          <w:rFonts w:cs="Simplified Arabic"/>
          <w:rtl/>
        </w:rPr>
        <w:t xml:space="preserve"> </w:t>
      </w:r>
      <w:r w:rsidR="00403430" w:rsidRPr="0099383C">
        <w:rPr>
          <w:rStyle w:val="hps"/>
          <w:rFonts w:cs="Simplified Arabic" w:hint="cs"/>
          <w:rtl/>
        </w:rPr>
        <w:t>للحجر</w:t>
      </w:r>
      <w:r w:rsidR="000703B6" w:rsidRPr="0099383C">
        <w:rPr>
          <w:rStyle w:val="hps"/>
          <w:rFonts w:cs="Simplified Arabic"/>
          <w:rtl/>
        </w:rPr>
        <w:t xml:space="preserve"> (أي محدودة الانتشار و/أو </w:t>
      </w:r>
      <w:r w:rsidR="00B97FC7" w:rsidRPr="0099383C">
        <w:rPr>
          <w:rStyle w:val="hps"/>
          <w:rFonts w:cs="Simplified Arabic" w:hint="cs"/>
          <w:rtl/>
        </w:rPr>
        <w:t>الثبات</w:t>
      </w:r>
      <w:r w:rsidR="000703B6" w:rsidRPr="0099383C">
        <w:rPr>
          <w:rStyle w:val="hps"/>
          <w:rFonts w:cs="Simplified Arabic"/>
          <w:rtl/>
        </w:rPr>
        <w:t>) وقابلة للعكس (أي قابلة للاستدعاء من البيئة) (على سبيل المثال</w:t>
      </w:r>
      <w:r w:rsidR="00D97417">
        <w:rPr>
          <w:rStyle w:val="hps"/>
          <w:rFonts w:cs="Simplified Arabic" w:hint="cs"/>
          <w:rtl/>
        </w:rPr>
        <w:t xml:space="preserve"> دراسات</w:t>
      </w:r>
      <w:r w:rsidRPr="0099383C">
        <w:rPr>
          <w:rStyle w:val="hps"/>
          <w:rFonts w:cs="Simplified Arabic" w:hint="cs"/>
          <w:rtl/>
        </w:rPr>
        <w:t xml:space="preserve"> </w:t>
      </w:r>
      <w:r w:rsidR="00D97417" w:rsidRPr="00413EA1">
        <w:t xml:space="preserve">Backus and </w:t>
      </w:r>
      <w:proofErr w:type="spellStart"/>
      <w:r w:rsidR="00D97417" w:rsidRPr="00413EA1">
        <w:t>Delborne</w:t>
      </w:r>
      <w:proofErr w:type="spellEnd"/>
      <w:r w:rsidR="00D97417" w:rsidRPr="00413EA1">
        <w:t>, 2019</w:t>
      </w:r>
      <w:r w:rsidRPr="0099383C">
        <w:rPr>
          <w:rStyle w:val="hps"/>
          <w:rFonts w:cs="Simplified Arabic" w:hint="cs"/>
          <w:rtl/>
          <w:lang w:val="en-US"/>
        </w:rPr>
        <w:t>؛</w:t>
      </w:r>
      <w:r w:rsidR="005D14DA" w:rsidRPr="0099383C">
        <w:rPr>
          <w:rStyle w:val="hps"/>
          <w:rFonts w:cs="Simplified Arabic" w:hint="cs"/>
          <w:rtl/>
          <w:lang w:val="en-US"/>
        </w:rPr>
        <w:t xml:space="preserve"> </w:t>
      </w:r>
      <w:r w:rsidR="00D97417" w:rsidRPr="00413EA1">
        <w:t>Buchman</w:t>
      </w:r>
      <w:r w:rsidR="00D97417">
        <w:t> </w:t>
      </w:r>
      <w:r w:rsidR="00D97417" w:rsidRPr="00413EA1">
        <w:t>and</w:t>
      </w:r>
      <w:r w:rsidR="00D97417">
        <w:t> </w:t>
      </w:r>
      <w:r w:rsidR="00D97417" w:rsidRPr="00413EA1">
        <w:t>others, 2021</w:t>
      </w:r>
      <w:r w:rsidR="005D14DA" w:rsidRPr="0099383C">
        <w:rPr>
          <w:rStyle w:val="hps"/>
          <w:rFonts w:cs="Simplified Arabic" w:hint="cs"/>
          <w:rtl/>
          <w:lang w:val="en-US"/>
        </w:rPr>
        <w:t xml:space="preserve">؛ </w:t>
      </w:r>
      <w:r w:rsidR="00D97417" w:rsidRPr="00413EA1">
        <w:t>Hay and others, 2021</w:t>
      </w:r>
      <w:r w:rsidR="005D14DA" w:rsidRPr="0099383C">
        <w:rPr>
          <w:rStyle w:val="hps"/>
          <w:rFonts w:cs="Simplified Arabic" w:hint="cs"/>
          <w:rtl/>
          <w:lang w:val="en-US"/>
        </w:rPr>
        <w:t xml:space="preserve">؛ </w:t>
      </w:r>
      <w:proofErr w:type="spellStart"/>
      <w:r w:rsidR="00D97417" w:rsidRPr="00413EA1">
        <w:t>Kandul</w:t>
      </w:r>
      <w:proofErr w:type="spellEnd"/>
      <w:r w:rsidR="00D97417" w:rsidRPr="00413EA1">
        <w:t xml:space="preserve"> and others, </w:t>
      </w:r>
      <w:proofErr w:type="gramStart"/>
      <w:r w:rsidR="00D97417" w:rsidRPr="00413EA1">
        <w:t>2021</w:t>
      </w:r>
      <w:r w:rsidR="005D14DA" w:rsidRPr="0099383C">
        <w:rPr>
          <w:rStyle w:val="hps"/>
          <w:rFonts w:cs="Simplified Arabic" w:hint="cs"/>
          <w:rtl/>
          <w:lang w:val="en-US"/>
        </w:rPr>
        <w:t xml:space="preserve">؛ </w:t>
      </w:r>
      <w:r w:rsidRPr="0099383C">
        <w:rPr>
          <w:rStyle w:val="hps"/>
          <w:rFonts w:cs="Simplified Arabic" w:hint="cs"/>
          <w:rtl/>
          <w:lang w:val="en-US"/>
        </w:rPr>
        <w:t xml:space="preserve"> </w:t>
      </w:r>
      <w:r w:rsidR="00D97417" w:rsidRPr="00413EA1">
        <w:t>Li</w:t>
      </w:r>
      <w:proofErr w:type="gramEnd"/>
      <w:r w:rsidR="00D97417" w:rsidRPr="00413EA1">
        <w:t xml:space="preserve"> and others, 2020</w:t>
      </w:r>
      <w:r w:rsidRPr="0099383C">
        <w:rPr>
          <w:rStyle w:val="hps"/>
          <w:rFonts w:cs="Simplified Arabic" w:hint="cs"/>
          <w:rtl/>
          <w:lang w:val="en-US"/>
        </w:rPr>
        <w:t xml:space="preserve">؛ </w:t>
      </w:r>
      <w:proofErr w:type="spellStart"/>
      <w:r w:rsidR="00D97417" w:rsidRPr="00413EA1">
        <w:t>Maselko</w:t>
      </w:r>
      <w:proofErr w:type="spellEnd"/>
      <w:r w:rsidR="00D97417">
        <w:t> </w:t>
      </w:r>
      <w:r w:rsidR="00D97417" w:rsidRPr="00413EA1">
        <w:t>and</w:t>
      </w:r>
      <w:r w:rsidR="00D97417">
        <w:t> </w:t>
      </w:r>
      <w:r w:rsidR="00D97417" w:rsidRPr="00413EA1">
        <w:t>others, 2020</w:t>
      </w:r>
      <w:r w:rsidRPr="0099383C">
        <w:rPr>
          <w:rStyle w:val="hps"/>
          <w:rFonts w:cs="Simplified Arabic" w:hint="cs"/>
          <w:rtl/>
          <w:lang w:val="en-US"/>
        </w:rPr>
        <w:t>؛</w:t>
      </w:r>
      <w:r w:rsidR="005D14DA" w:rsidRPr="0099383C">
        <w:rPr>
          <w:rStyle w:val="hps"/>
          <w:rFonts w:cs="Simplified Arabic" w:hint="cs"/>
          <w:rtl/>
          <w:lang w:val="en-US"/>
        </w:rPr>
        <w:t xml:space="preserve"> </w:t>
      </w:r>
      <w:r w:rsidR="00D97417" w:rsidRPr="00413EA1">
        <w:t>Oberhofer and others, 2021</w:t>
      </w:r>
      <w:r w:rsidR="005D14DA" w:rsidRPr="0099383C">
        <w:rPr>
          <w:rStyle w:val="hps"/>
          <w:rFonts w:cs="Simplified Arabic" w:hint="cs"/>
          <w:rtl/>
          <w:lang w:val="en-US"/>
        </w:rPr>
        <w:t xml:space="preserve">؛ </w:t>
      </w:r>
      <w:r w:rsidR="00D97417" w:rsidRPr="00413EA1">
        <w:t>Sánchez and others, 2020b</w:t>
      </w:r>
      <w:r w:rsidRPr="0099383C">
        <w:rPr>
          <w:rStyle w:val="hps"/>
          <w:rFonts w:cs="Simplified Arabic" w:hint="cs"/>
          <w:rtl/>
          <w:lang w:val="en-US"/>
        </w:rPr>
        <w:t xml:space="preserve">؛ </w:t>
      </w:r>
      <w:proofErr w:type="spellStart"/>
      <w:r w:rsidR="00D97417" w:rsidRPr="00413EA1">
        <w:t>Terradas</w:t>
      </w:r>
      <w:proofErr w:type="spellEnd"/>
      <w:r w:rsidR="00D97417">
        <w:t> </w:t>
      </w:r>
      <w:r w:rsidR="00D97417" w:rsidRPr="00413EA1">
        <w:t>and</w:t>
      </w:r>
      <w:r w:rsidR="00D97417">
        <w:t> </w:t>
      </w:r>
      <w:r w:rsidR="00D97417" w:rsidRPr="00413EA1">
        <w:t>others,</w:t>
      </w:r>
      <w:r w:rsidR="00D97417">
        <w:t> </w:t>
      </w:r>
      <w:r w:rsidR="00D97417" w:rsidRPr="00413EA1">
        <w:t>2021</w:t>
      </w:r>
      <w:r w:rsidRPr="0099383C">
        <w:rPr>
          <w:rStyle w:val="hps"/>
          <w:rFonts w:cs="Simplified Arabic" w:hint="cs"/>
          <w:rtl/>
          <w:lang w:val="en-US"/>
        </w:rPr>
        <w:t>؛</w:t>
      </w:r>
      <w:r w:rsidR="00D97417">
        <w:rPr>
          <w:rStyle w:val="hps"/>
          <w:rFonts w:cs="Simplified Arabic" w:hint="cs"/>
          <w:rtl/>
          <w:lang w:val="en-US"/>
        </w:rPr>
        <w:t xml:space="preserve"> </w:t>
      </w:r>
      <w:r w:rsidR="00D97417" w:rsidRPr="00413EA1">
        <w:t>Webster and others, 2020</w:t>
      </w:r>
      <w:r w:rsidR="005D14DA" w:rsidRPr="0099383C">
        <w:rPr>
          <w:rStyle w:val="hps"/>
          <w:rFonts w:cs="Simplified Arabic" w:hint="cs"/>
          <w:rtl/>
          <w:lang w:val="en-US"/>
        </w:rPr>
        <w:t xml:space="preserve">؛ </w:t>
      </w:r>
      <w:r w:rsidRPr="0099383C">
        <w:rPr>
          <w:rStyle w:val="hps"/>
          <w:rFonts w:cs="Simplified Arabic" w:hint="cs"/>
          <w:rtl/>
          <w:lang w:val="en-US"/>
        </w:rPr>
        <w:t xml:space="preserve"> </w:t>
      </w:r>
      <w:r w:rsidR="00D97417" w:rsidRPr="00413EA1">
        <w:t>Willis and Burt, 2021</w:t>
      </w:r>
      <w:r w:rsidRPr="0099383C">
        <w:rPr>
          <w:rStyle w:val="hps"/>
          <w:rFonts w:cs="Simplified Arabic" w:hint="cs"/>
          <w:rtl/>
          <w:lang w:val="en-US"/>
        </w:rPr>
        <w:t>)</w:t>
      </w:r>
      <w:r w:rsidR="000703B6" w:rsidRPr="0099383C">
        <w:rPr>
          <w:rStyle w:val="hps"/>
          <w:rFonts w:cs="Simplified Arabic"/>
          <w:rtl/>
        </w:rPr>
        <w:t xml:space="preserve">. وتم اقتراح العديد من </w:t>
      </w:r>
      <w:r w:rsidR="00DE00F0" w:rsidRPr="0099383C">
        <w:rPr>
          <w:rStyle w:val="hps"/>
          <w:rFonts w:cs="Simplified Arabic" w:hint="cs"/>
          <w:rtl/>
        </w:rPr>
        <w:t>النُهج</w:t>
      </w:r>
      <w:r w:rsidR="000703B6" w:rsidRPr="0099383C">
        <w:rPr>
          <w:rStyle w:val="hps"/>
          <w:rFonts w:cs="Simplified Arabic"/>
          <w:rtl/>
        </w:rPr>
        <w:t xml:space="preserve"> - والتي تم بالفعل اختبار بعضها تجريبي</w:t>
      </w:r>
      <w:r w:rsidRPr="0099383C">
        <w:rPr>
          <w:rStyle w:val="hps"/>
          <w:rFonts w:cs="Simplified Arabic" w:hint="cs"/>
          <w:rtl/>
        </w:rPr>
        <w:t>ا</w:t>
      </w:r>
      <w:r w:rsidR="000703B6" w:rsidRPr="0099383C">
        <w:rPr>
          <w:rStyle w:val="hps"/>
          <w:rFonts w:cs="Simplified Arabic"/>
          <w:rtl/>
        </w:rPr>
        <w:t xml:space="preserve"> في ظل ظروف </w:t>
      </w:r>
      <w:r w:rsidR="00DE00F0" w:rsidRPr="0099383C">
        <w:rPr>
          <w:rStyle w:val="hps"/>
          <w:rFonts w:cs="Simplified Arabic" w:hint="cs"/>
          <w:rtl/>
        </w:rPr>
        <w:t>مخبرية</w:t>
      </w:r>
      <w:r w:rsidR="000703B6" w:rsidRPr="0099383C">
        <w:rPr>
          <w:rStyle w:val="hps"/>
          <w:rFonts w:cs="Simplified Arabic"/>
          <w:rtl/>
        </w:rPr>
        <w:t xml:space="preserve"> </w:t>
      </w:r>
      <w:r w:rsidR="00DE00F0" w:rsidRPr="0099383C">
        <w:rPr>
          <w:rStyle w:val="hps"/>
          <w:rFonts w:cs="Simplified Arabic"/>
          <w:rtl/>
        </w:rPr>
        <w:t>–</w:t>
      </w:r>
      <w:r w:rsidR="000703B6" w:rsidRPr="0099383C">
        <w:rPr>
          <w:rStyle w:val="hps"/>
          <w:rFonts w:cs="Simplified Arabic"/>
          <w:rtl/>
        </w:rPr>
        <w:t xml:space="preserve"> </w:t>
      </w:r>
      <w:r w:rsidR="00DE00F0" w:rsidRPr="0099383C">
        <w:rPr>
          <w:rStyle w:val="hps"/>
          <w:rFonts w:cs="Simplified Arabic" w:hint="cs"/>
          <w:rtl/>
        </w:rPr>
        <w:t xml:space="preserve">سواء </w:t>
      </w:r>
      <w:r w:rsidR="000703B6" w:rsidRPr="0099383C">
        <w:rPr>
          <w:rStyle w:val="hps"/>
          <w:rFonts w:cs="Simplified Arabic"/>
          <w:rtl/>
        </w:rPr>
        <w:t>لتقييد انتشار</w:t>
      </w:r>
      <w:r w:rsidR="000703B6" w:rsidRPr="0099383C">
        <w:rPr>
          <w:rStyle w:val="hps"/>
          <w:rFonts w:cs="Simplified Arabic"/>
        </w:rPr>
        <w:t xml:space="preserve"> </w:t>
      </w:r>
      <w:r w:rsidRPr="0099383C">
        <w:rPr>
          <w:rStyle w:val="hps"/>
          <w:rFonts w:cs="Simplified Arabic" w:hint="cs"/>
          <w:rtl/>
        </w:rPr>
        <w:t xml:space="preserve">محركات الجينات </w:t>
      </w:r>
      <w:r w:rsidR="001C0364" w:rsidRPr="0099383C">
        <w:rPr>
          <w:rStyle w:val="hps"/>
          <w:rFonts w:cs="Simplified Arabic" w:hint="cs"/>
          <w:rtl/>
        </w:rPr>
        <w:t>المحورة هندسيا</w:t>
      </w:r>
      <w:r w:rsidR="000703B6" w:rsidRPr="0099383C">
        <w:rPr>
          <w:rStyle w:val="hps"/>
          <w:rFonts w:cs="Simplified Arabic"/>
        </w:rPr>
        <w:t xml:space="preserve"> </w:t>
      </w:r>
      <w:r w:rsidRPr="0099383C">
        <w:rPr>
          <w:rStyle w:val="hps"/>
          <w:rFonts w:cs="Simplified Arabic" w:hint="cs"/>
          <w:rtl/>
        </w:rPr>
        <w:t>ضمن</w:t>
      </w:r>
      <w:r w:rsidR="000703B6" w:rsidRPr="0099383C">
        <w:rPr>
          <w:rStyle w:val="hps"/>
          <w:rFonts w:cs="Simplified Arabic"/>
          <w:rtl/>
        </w:rPr>
        <w:t xml:space="preserve"> مجموعة مستهدفة محددة أو منطقة جغرافية محددة، أو تقييد </w:t>
      </w:r>
      <w:r w:rsidR="00B97FC7" w:rsidRPr="0099383C">
        <w:rPr>
          <w:rStyle w:val="hps"/>
          <w:rFonts w:cs="Simplified Arabic" w:hint="cs"/>
          <w:rtl/>
        </w:rPr>
        <w:t>ثباتها</w:t>
      </w:r>
      <w:r w:rsidR="000703B6" w:rsidRPr="0099383C">
        <w:rPr>
          <w:rStyle w:val="hps"/>
          <w:rFonts w:cs="Simplified Arabic"/>
          <w:rtl/>
        </w:rPr>
        <w:t xml:space="preserve"> (</w:t>
      </w:r>
      <w:r w:rsidR="00D97417">
        <w:rPr>
          <w:rStyle w:val="hps"/>
          <w:rFonts w:cs="Simplified Arabic" w:hint="cs"/>
          <w:rtl/>
        </w:rPr>
        <w:t xml:space="preserve">دراسة </w:t>
      </w:r>
      <w:r w:rsidR="00D97417" w:rsidRPr="00413EA1">
        <w:t>Raban and others, 2020</w:t>
      </w:r>
      <w:r w:rsidR="000703B6" w:rsidRPr="0099383C">
        <w:rPr>
          <w:rStyle w:val="hps"/>
          <w:rFonts w:cs="Simplified Arabic"/>
          <w:rtl/>
        </w:rPr>
        <w:t xml:space="preserve">). </w:t>
      </w:r>
      <w:r w:rsidR="00DE00F0" w:rsidRPr="0099383C">
        <w:rPr>
          <w:rStyle w:val="hps"/>
          <w:rFonts w:cs="Simplified Arabic" w:hint="cs"/>
          <w:rtl/>
        </w:rPr>
        <w:t>و</w:t>
      </w:r>
      <w:r w:rsidR="000703B6" w:rsidRPr="0099383C">
        <w:rPr>
          <w:rStyle w:val="hps"/>
          <w:rFonts w:cs="Simplified Arabic"/>
          <w:rtl/>
        </w:rPr>
        <w:t>تشمل الأمثلة</w:t>
      </w:r>
      <w:r w:rsidR="00DE00F0" w:rsidRPr="0099383C">
        <w:rPr>
          <w:rStyle w:val="hps"/>
          <w:rFonts w:cs="Simplified Arabic" w:hint="cs"/>
          <w:rtl/>
        </w:rPr>
        <w:t xml:space="preserve"> على ذلك</w:t>
      </w:r>
      <w:r w:rsidR="000703B6" w:rsidRPr="0099383C">
        <w:rPr>
          <w:rStyle w:val="hps"/>
          <w:rFonts w:cs="Simplified Arabic"/>
          <w:rtl/>
        </w:rPr>
        <w:t xml:space="preserve"> </w:t>
      </w:r>
      <w:r w:rsidRPr="0099383C">
        <w:rPr>
          <w:rStyle w:val="hps"/>
          <w:rFonts w:cs="Simplified Arabic" w:hint="cs"/>
          <w:rtl/>
        </w:rPr>
        <w:t>نظم</w:t>
      </w:r>
      <w:r w:rsidR="000703B6" w:rsidRPr="0099383C">
        <w:rPr>
          <w:rStyle w:val="hps"/>
          <w:rFonts w:cs="Simplified Arabic"/>
        </w:rPr>
        <w:t xml:space="preserve"> </w:t>
      </w:r>
      <w:r w:rsidRPr="0099383C">
        <w:rPr>
          <w:rStyle w:val="hps"/>
          <w:rFonts w:cs="Simplified Arabic" w:hint="cs"/>
          <w:rtl/>
        </w:rPr>
        <w:t xml:space="preserve">محركات الجينات </w:t>
      </w:r>
      <w:r w:rsidR="001C0364" w:rsidRPr="0099383C">
        <w:rPr>
          <w:rStyle w:val="hps"/>
          <w:rFonts w:cs="Simplified Arabic" w:hint="cs"/>
          <w:rtl/>
        </w:rPr>
        <w:t>المحورة هندسيا</w:t>
      </w:r>
      <w:r w:rsidR="000703B6" w:rsidRPr="0099383C">
        <w:rPr>
          <w:rStyle w:val="hps"/>
          <w:rFonts w:cs="Simplified Arabic"/>
        </w:rPr>
        <w:t xml:space="preserve"> </w:t>
      </w:r>
      <w:r w:rsidR="00DE00F0" w:rsidRPr="0099383C">
        <w:rPr>
          <w:rStyle w:val="hps"/>
          <w:rFonts w:cs="Simplified Arabic" w:hint="cs"/>
          <w:rtl/>
        </w:rPr>
        <w:t xml:space="preserve">ذات </w:t>
      </w:r>
      <w:r w:rsidR="001B339B" w:rsidRPr="0099383C">
        <w:rPr>
          <w:rStyle w:val="hps"/>
          <w:rFonts w:cs="Simplified Arabic" w:hint="cs"/>
          <w:rtl/>
        </w:rPr>
        <w:t>العتبة</w:t>
      </w:r>
      <w:r w:rsidR="00DE00F0" w:rsidRPr="0099383C">
        <w:rPr>
          <w:rStyle w:val="hps"/>
          <w:rFonts w:cs="Simplified Arabic" w:hint="cs"/>
          <w:rtl/>
        </w:rPr>
        <w:t xml:space="preserve"> المرتفع</w:t>
      </w:r>
      <w:r w:rsidR="001B339B" w:rsidRPr="0099383C">
        <w:rPr>
          <w:rStyle w:val="hps"/>
          <w:rFonts w:cs="Simplified Arabic" w:hint="cs"/>
          <w:rtl/>
        </w:rPr>
        <w:t>ة</w:t>
      </w:r>
      <w:r w:rsidR="000703B6" w:rsidRPr="0099383C">
        <w:rPr>
          <w:rStyle w:val="hps"/>
          <w:rFonts w:cs="Simplified Arabic"/>
          <w:rtl/>
        </w:rPr>
        <w:t xml:space="preserve"> مثل</w:t>
      </w:r>
      <w:r w:rsidR="00DE00F0" w:rsidRPr="0099383C">
        <w:rPr>
          <w:rStyle w:val="hps"/>
          <w:rFonts w:cs="Simplified Arabic" w:hint="cs"/>
          <w:rtl/>
        </w:rPr>
        <w:t xml:space="preserve"> نظم</w:t>
      </w:r>
      <w:r w:rsidR="000703B6" w:rsidRPr="0099383C">
        <w:rPr>
          <w:rStyle w:val="hps"/>
          <w:rFonts w:cs="Simplified Arabic"/>
        </w:rPr>
        <w:t xml:space="preserve"> </w:t>
      </w:r>
      <w:r w:rsidRPr="0099383C">
        <w:rPr>
          <w:rStyle w:val="hps"/>
          <w:rFonts w:cs="Simplified Arabic" w:hint="cs"/>
          <w:rtl/>
        </w:rPr>
        <w:t xml:space="preserve">محركات الجينات </w:t>
      </w:r>
      <w:r w:rsidR="001C0364" w:rsidRPr="0099383C">
        <w:rPr>
          <w:rStyle w:val="hps"/>
          <w:rFonts w:cs="Simplified Arabic" w:hint="cs"/>
          <w:rtl/>
        </w:rPr>
        <w:t>المحورة هندسيا</w:t>
      </w:r>
      <w:r w:rsidRPr="0099383C">
        <w:rPr>
          <w:rStyle w:val="hps"/>
          <w:rFonts w:cs="Simplified Arabic"/>
          <w:rtl/>
        </w:rPr>
        <w:t xml:space="preserve"> </w:t>
      </w:r>
      <w:r w:rsidR="00DE00F0" w:rsidRPr="0099383C">
        <w:rPr>
          <w:rStyle w:val="hps"/>
          <w:rFonts w:cs="Simplified Arabic" w:hint="cs"/>
          <w:rtl/>
        </w:rPr>
        <w:t xml:space="preserve">للسيادة </w:t>
      </w:r>
      <w:r w:rsidR="001654DF" w:rsidRPr="0099383C">
        <w:rPr>
          <w:rStyle w:val="hps"/>
          <w:rFonts w:cs="Simplified Arabic" w:hint="cs"/>
          <w:rtl/>
        </w:rPr>
        <w:t>الناقصة</w:t>
      </w:r>
      <w:r w:rsidR="000703B6" w:rsidRPr="0099383C">
        <w:rPr>
          <w:rStyle w:val="hps"/>
          <w:rFonts w:cs="Simplified Arabic"/>
          <w:rtl/>
        </w:rPr>
        <w:t xml:space="preserve"> (</w:t>
      </w:r>
      <w:r w:rsidR="00DE00F0" w:rsidRPr="0099383C">
        <w:rPr>
          <w:rStyle w:val="hps"/>
          <w:rFonts w:cs="Simplified Arabic" w:hint="cs"/>
          <w:rtl/>
        </w:rPr>
        <w:t xml:space="preserve">تدني </w:t>
      </w:r>
      <w:proofErr w:type="spellStart"/>
      <w:r w:rsidR="00DE00F0" w:rsidRPr="0099383C">
        <w:rPr>
          <w:rStyle w:val="hps"/>
          <w:rFonts w:cs="Simplified Arabic" w:hint="cs"/>
          <w:rtl/>
        </w:rPr>
        <w:t>الزيجوت</w:t>
      </w:r>
      <w:r w:rsidR="001654DF" w:rsidRPr="0099383C">
        <w:rPr>
          <w:rStyle w:val="hps"/>
          <w:rFonts w:cs="Simplified Arabic" w:hint="cs"/>
          <w:rtl/>
        </w:rPr>
        <w:t>ات</w:t>
      </w:r>
      <w:proofErr w:type="spellEnd"/>
      <w:r w:rsidR="00DE00F0" w:rsidRPr="0099383C">
        <w:rPr>
          <w:rStyle w:val="hps"/>
          <w:rFonts w:cs="Simplified Arabic" w:hint="cs"/>
          <w:rtl/>
        </w:rPr>
        <w:t xml:space="preserve"> </w:t>
      </w:r>
      <w:r w:rsidR="00910C85" w:rsidRPr="0099383C">
        <w:rPr>
          <w:rStyle w:val="hps"/>
          <w:rFonts w:cs="Simplified Arabic" w:hint="cs"/>
          <w:rtl/>
        </w:rPr>
        <w:t>المتباين</w:t>
      </w:r>
      <w:r w:rsidR="001654DF" w:rsidRPr="0099383C">
        <w:rPr>
          <w:rStyle w:val="hps"/>
          <w:rFonts w:cs="Simplified Arabic" w:hint="cs"/>
          <w:rtl/>
        </w:rPr>
        <w:t>ة</w:t>
      </w:r>
      <w:r w:rsidR="00910C85" w:rsidRPr="0099383C">
        <w:rPr>
          <w:rStyle w:val="hps"/>
          <w:rFonts w:cs="Simplified Arabic" w:hint="cs"/>
          <w:rtl/>
        </w:rPr>
        <w:t xml:space="preserve"> الجينات</w:t>
      </w:r>
      <w:r w:rsidR="000703B6" w:rsidRPr="0099383C">
        <w:rPr>
          <w:rStyle w:val="hps"/>
          <w:rFonts w:cs="Simplified Arabic"/>
          <w:rtl/>
        </w:rPr>
        <w:t>)</w:t>
      </w:r>
      <w:r w:rsidRPr="0099383C">
        <w:rPr>
          <w:rStyle w:val="hps"/>
          <w:rFonts w:cs="Simplified Arabic" w:hint="cs"/>
          <w:rtl/>
        </w:rPr>
        <w:t>،</w:t>
      </w:r>
      <w:r w:rsidR="000703B6" w:rsidRPr="0099383C">
        <w:rPr>
          <w:rStyle w:val="hps"/>
          <w:rFonts w:cs="Simplified Arabic"/>
          <w:rtl/>
        </w:rPr>
        <w:t xml:space="preserve"> </w:t>
      </w:r>
      <w:r w:rsidRPr="0099383C">
        <w:rPr>
          <w:rStyle w:val="hps"/>
          <w:rFonts w:cs="Simplified Arabic" w:hint="cs"/>
          <w:rtl/>
        </w:rPr>
        <w:t xml:space="preserve">ومحركات الجينات </w:t>
      </w:r>
      <w:r w:rsidR="001C0364" w:rsidRPr="0099383C">
        <w:rPr>
          <w:rStyle w:val="hps"/>
          <w:rFonts w:cs="Simplified Arabic" w:hint="cs"/>
          <w:rtl/>
        </w:rPr>
        <w:t>المحورة هندسيا</w:t>
      </w:r>
      <w:r w:rsidRPr="0099383C">
        <w:rPr>
          <w:rStyle w:val="hps"/>
          <w:rFonts w:cs="Simplified Arabic"/>
        </w:rPr>
        <w:t xml:space="preserve"> </w:t>
      </w:r>
      <w:r w:rsidR="00DE00F0" w:rsidRPr="0099383C">
        <w:rPr>
          <w:rStyle w:val="hps"/>
          <w:rFonts w:cs="Simplified Arabic" w:hint="cs"/>
          <w:rtl/>
        </w:rPr>
        <w:t>الموجهة المقيدة،</w:t>
      </w:r>
      <w:r w:rsidR="000703B6" w:rsidRPr="0099383C">
        <w:rPr>
          <w:rStyle w:val="hps"/>
          <w:rFonts w:cs="Simplified Arabic"/>
          <w:rtl/>
        </w:rPr>
        <w:t xml:space="preserve"> و</w:t>
      </w:r>
      <w:r w:rsidRPr="0099383C">
        <w:rPr>
          <w:rStyle w:val="hps"/>
          <w:rFonts w:cs="Simplified Arabic" w:hint="cs"/>
          <w:rtl/>
        </w:rPr>
        <w:t xml:space="preserve">محركات الجينات </w:t>
      </w:r>
      <w:r w:rsidR="001C0364" w:rsidRPr="0099383C">
        <w:rPr>
          <w:rStyle w:val="hps"/>
          <w:rFonts w:cs="Simplified Arabic" w:hint="cs"/>
          <w:rtl/>
        </w:rPr>
        <w:t>المحورة هندسيا</w:t>
      </w:r>
      <w:r w:rsidRPr="0099383C">
        <w:rPr>
          <w:rStyle w:val="hps"/>
          <w:rFonts w:cs="Simplified Arabic"/>
        </w:rPr>
        <w:t xml:space="preserve"> </w:t>
      </w:r>
      <w:r w:rsidR="00DE00F0" w:rsidRPr="0099383C">
        <w:rPr>
          <w:rStyle w:val="hps"/>
          <w:rFonts w:cs="Simplified Arabic" w:hint="cs"/>
          <w:rtl/>
        </w:rPr>
        <w:t>المنقذة</w:t>
      </w:r>
      <w:r w:rsidR="000703B6" w:rsidRPr="0099383C">
        <w:rPr>
          <w:rStyle w:val="hps"/>
          <w:rFonts w:cs="Simplified Arabic"/>
          <w:rtl/>
        </w:rPr>
        <w:t xml:space="preserve"> </w:t>
      </w:r>
      <w:r w:rsidR="00DE00F0" w:rsidRPr="0099383C">
        <w:rPr>
          <w:rStyle w:val="hps"/>
          <w:rFonts w:cs="Simplified Arabic" w:hint="cs"/>
          <w:rtl/>
        </w:rPr>
        <w:t>المنقسمة</w:t>
      </w:r>
      <w:r w:rsidRPr="0099383C">
        <w:rPr>
          <w:rStyle w:val="hps"/>
          <w:rFonts w:cs="Simplified Arabic" w:hint="cs"/>
          <w:rtl/>
        </w:rPr>
        <w:t xml:space="preserve"> (</w:t>
      </w:r>
      <w:r w:rsidR="00D97417">
        <w:rPr>
          <w:rStyle w:val="hps"/>
          <w:rFonts w:cs="Simplified Arabic" w:hint="cs"/>
          <w:rtl/>
          <w:lang w:val="en-US"/>
        </w:rPr>
        <w:t xml:space="preserve">دراسة </w:t>
      </w:r>
      <w:r w:rsidR="00D97417" w:rsidRPr="00413EA1">
        <w:t>Hay and others, 2021</w:t>
      </w:r>
      <w:r w:rsidRPr="0099383C">
        <w:rPr>
          <w:rStyle w:val="hps"/>
          <w:rFonts w:cs="Simplified Arabic" w:hint="cs"/>
          <w:rtl/>
          <w:lang w:val="en-US"/>
        </w:rPr>
        <w:t>).</w:t>
      </w:r>
    </w:p>
    <w:p w14:paraId="44A2D494" w14:textId="3E034FFA" w:rsidR="00D757F2" w:rsidRPr="0099383C" w:rsidRDefault="00DE00F0" w:rsidP="00023BB6">
      <w:pPr>
        <w:tabs>
          <w:tab w:val="left" w:pos="1280"/>
        </w:tabs>
        <w:bidi/>
        <w:spacing w:before="120" w:line="216" w:lineRule="auto"/>
        <w:rPr>
          <w:rStyle w:val="hps"/>
          <w:rFonts w:cs="Simplified Arabic"/>
          <w:rtl/>
        </w:rPr>
      </w:pPr>
      <w:r w:rsidRPr="0099383C">
        <w:rPr>
          <w:rStyle w:val="hps"/>
          <w:rFonts w:cs="Simplified Arabic" w:hint="cs"/>
          <w:rtl/>
        </w:rPr>
        <w:t xml:space="preserve">وتتضمن النهج </w:t>
      </w:r>
      <w:proofErr w:type="spellStart"/>
      <w:r w:rsidR="00142245" w:rsidRPr="0099383C">
        <w:rPr>
          <w:rStyle w:val="hps"/>
          <w:rFonts w:cs="Simplified Arabic" w:hint="cs"/>
          <w:rtl/>
        </w:rPr>
        <w:t>الموقعية</w:t>
      </w:r>
      <w:proofErr w:type="spellEnd"/>
      <w:r w:rsidR="000703B6" w:rsidRPr="0099383C">
        <w:rPr>
          <w:rStyle w:val="hps"/>
          <w:rFonts w:cs="Simplified Arabic"/>
          <w:rtl/>
        </w:rPr>
        <w:t xml:space="preserve"> الأخرى قيد التطوير و/أو التحقيق</w:t>
      </w:r>
      <w:r w:rsidR="00910C85" w:rsidRPr="0099383C">
        <w:rPr>
          <w:rStyle w:val="hps"/>
          <w:rFonts w:cs="Simplified Arabic" w:hint="cs"/>
          <w:rtl/>
        </w:rPr>
        <w:t xml:space="preserve"> حاليا</w:t>
      </w:r>
      <w:r w:rsidR="000703B6" w:rsidRPr="0099383C">
        <w:rPr>
          <w:rStyle w:val="hps"/>
          <w:rFonts w:cs="Simplified Arabic"/>
          <w:rtl/>
        </w:rPr>
        <w:t xml:space="preserve"> </w:t>
      </w:r>
      <w:r w:rsidRPr="0099383C">
        <w:rPr>
          <w:rStyle w:val="hps"/>
          <w:rFonts w:cs="Simplified Arabic" w:hint="cs"/>
          <w:rtl/>
        </w:rPr>
        <w:t>نظم</w:t>
      </w:r>
      <w:r w:rsidRPr="0099383C">
        <w:rPr>
          <w:rStyle w:val="hps"/>
          <w:rFonts w:cs="Simplified Arabic"/>
        </w:rPr>
        <w:t xml:space="preserve"> </w:t>
      </w:r>
      <w:r w:rsidRPr="0099383C">
        <w:rPr>
          <w:rStyle w:val="hps"/>
          <w:rFonts w:cs="Simplified Arabic" w:hint="cs"/>
          <w:rtl/>
        </w:rPr>
        <w:t xml:space="preserve">محركات الجينات </w:t>
      </w:r>
      <w:r w:rsidR="001C0364" w:rsidRPr="0099383C">
        <w:rPr>
          <w:rStyle w:val="hps"/>
          <w:rFonts w:cs="Simplified Arabic" w:hint="cs"/>
          <w:rtl/>
        </w:rPr>
        <w:t>المحورة هندسيا</w:t>
      </w:r>
      <w:r w:rsidR="000703B6" w:rsidRPr="0099383C">
        <w:rPr>
          <w:rStyle w:val="hps"/>
          <w:rFonts w:cs="Simplified Arabic"/>
          <w:rtl/>
        </w:rPr>
        <w:t xml:space="preserve"> التي تستهدف </w:t>
      </w:r>
      <w:proofErr w:type="spellStart"/>
      <w:r w:rsidR="000703B6" w:rsidRPr="0099383C">
        <w:rPr>
          <w:rStyle w:val="hps"/>
          <w:rFonts w:cs="Simplified Arabic"/>
          <w:rtl/>
        </w:rPr>
        <w:t>الأليلات</w:t>
      </w:r>
      <w:proofErr w:type="spellEnd"/>
      <w:r w:rsidR="000703B6" w:rsidRPr="0099383C">
        <w:rPr>
          <w:rStyle w:val="hps"/>
          <w:rFonts w:cs="Simplified Arabic"/>
          <w:rtl/>
        </w:rPr>
        <w:t xml:space="preserve"> الموجودة فقط في مجموعة فرعية (محلية) معزولة </w:t>
      </w:r>
      <w:r w:rsidR="00910C85" w:rsidRPr="0099383C">
        <w:rPr>
          <w:rStyle w:val="hps"/>
          <w:rFonts w:cs="Simplified Arabic" w:hint="cs"/>
          <w:rtl/>
        </w:rPr>
        <w:t>جينيا</w:t>
      </w:r>
      <w:r w:rsidR="000703B6" w:rsidRPr="0099383C">
        <w:rPr>
          <w:rStyle w:val="hps"/>
          <w:rFonts w:cs="Simplified Arabic"/>
          <w:rtl/>
        </w:rPr>
        <w:t xml:space="preserve"> من الأنواع المستهدفة أو ثابتة في مثل هذه المجموعات الفرعية المعزولة (</w:t>
      </w:r>
      <w:r w:rsidR="00D97417" w:rsidRPr="0002482D">
        <w:t>Sudweeks and others, 2019</w:t>
      </w:r>
      <w:r w:rsidR="000703B6" w:rsidRPr="0099383C">
        <w:rPr>
          <w:rStyle w:val="hps"/>
          <w:rFonts w:cs="Simplified Arabic"/>
          <w:rtl/>
        </w:rPr>
        <w:t xml:space="preserve">؛ </w:t>
      </w:r>
      <w:r w:rsidR="00D97417" w:rsidRPr="0002482D">
        <w:t>Willis and Burt, 2021</w:t>
      </w:r>
      <w:r w:rsidR="000703B6" w:rsidRPr="0099383C">
        <w:rPr>
          <w:rStyle w:val="hps"/>
          <w:rFonts w:cs="Simplified Arabic"/>
          <w:rtl/>
        </w:rPr>
        <w:t xml:space="preserve">)، </w:t>
      </w:r>
      <w:r w:rsidR="00910C85" w:rsidRPr="0099383C">
        <w:rPr>
          <w:rStyle w:val="hps"/>
          <w:rFonts w:cs="Simplified Arabic" w:hint="cs"/>
          <w:rtl/>
        </w:rPr>
        <w:t xml:space="preserve">ومحركات الجينات </w:t>
      </w:r>
      <w:r w:rsidR="001C0364" w:rsidRPr="0099383C">
        <w:rPr>
          <w:rStyle w:val="hps"/>
          <w:rFonts w:cs="Simplified Arabic" w:hint="cs"/>
          <w:rtl/>
        </w:rPr>
        <w:t>المحورة هندسيا</w:t>
      </w:r>
      <w:r w:rsidR="000703B6" w:rsidRPr="0099383C">
        <w:rPr>
          <w:rStyle w:val="hps"/>
          <w:rFonts w:cs="Simplified Arabic"/>
          <w:rtl/>
        </w:rPr>
        <w:t xml:space="preserve"> </w:t>
      </w:r>
      <w:r w:rsidR="00910C85" w:rsidRPr="0099383C">
        <w:rPr>
          <w:rStyle w:val="hps"/>
          <w:rFonts w:cs="Simplified Arabic" w:hint="cs"/>
          <w:rtl/>
        </w:rPr>
        <w:t>الموجهة</w:t>
      </w:r>
      <w:r w:rsidR="000703B6" w:rsidRPr="0099383C">
        <w:rPr>
          <w:rStyle w:val="hps"/>
          <w:rFonts w:cs="Simplified Arabic"/>
          <w:rtl/>
        </w:rPr>
        <w:t xml:space="preserve"> </w:t>
      </w:r>
      <w:r w:rsidR="00910C85" w:rsidRPr="0099383C">
        <w:rPr>
          <w:rStyle w:val="hps"/>
          <w:rFonts w:cs="Simplified Arabic" w:hint="cs"/>
          <w:rtl/>
        </w:rPr>
        <w:t>والمنقس</w:t>
      </w:r>
      <w:r w:rsidR="007570E8" w:rsidRPr="0099383C">
        <w:rPr>
          <w:rStyle w:val="hps"/>
          <w:rFonts w:cs="Simplified Arabic" w:hint="cs"/>
          <w:rtl/>
        </w:rPr>
        <w:t>م</w:t>
      </w:r>
      <w:r w:rsidR="00910C85" w:rsidRPr="0099383C">
        <w:rPr>
          <w:rStyle w:val="hps"/>
          <w:rFonts w:cs="Simplified Arabic" w:hint="cs"/>
          <w:rtl/>
        </w:rPr>
        <w:t>ة</w:t>
      </w:r>
      <w:r w:rsidR="000703B6" w:rsidRPr="0099383C">
        <w:rPr>
          <w:rStyle w:val="hps"/>
          <w:rFonts w:cs="Simplified Arabic"/>
          <w:rtl/>
        </w:rPr>
        <w:t xml:space="preserve">، حيث يتم فصل </w:t>
      </w:r>
      <w:r w:rsidR="00910C85" w:rsidRPr="0099383C">
        <w:rPr>
          <w:rStyle w:val="hps"/>
          <w:rFonts w:cs="Simplified Arabic" w:hint="cs"/>
          <w:rtl/>
        </w:rPr>
        <w:t>إنزيم</w:t>
      </w:r>
      <w:r w:rsidR="000703B6" w:rsidRPr="0099383C">
        <w:rPr>
          <w:rStyle w:val="hps"/>
          <w:rFonts w:cs="Simplified Arabic"/>
          <w:rtl/>
        </w:rPr>
        <w:t xml:space="preserve"> </w:t>
      </w:r>
      <w:r w:rsidR="00910C85" w:rsidRPr="0099383C">
        <w:rPr>
          <w:rStyle w:val="hps"/>
          <w:rFonts w:cs="Simplified Arabic" w:hint="cs"/>
          <w:rtl/>
        </w:rPr>
        <w:t xml:space="preserve">البروتين </w:t>
      </w:r>
      <w:r w:rsidR="00910C85" w:rsidRPr="0099383C">
        <w:rPr>
          <w:rStyle w:val="hps"/>
          <w:rFonts w:cs="Simplified Arabic"/>
          <w:lang w:val="en-US"/>
        </w:rPr>
        <w:t>9</w:t>
      </w:r>
      <w:r w:rsidR="000703B6" w:rsidRPr="0099383C">
        <w:rPr>
          <w:rStyle w:val="hps"/>
          <w:rFonts w:cs="Simplified Arabic"/>
          <w:rtl/>
        </w:rPr>
        <w:t xml:space="preserve"> عن دليل الحمض</w:t>
      </w:r>
      <w:r w:rsidR="00910C85" w:rsidRPr="0099383C">
        <w:rPr>
          <w:rStyle w:val="hps"/>
          <w:rFonts w:cs="Simplified Arabic" w:hint="cs"/>
          <w:rtl/>
        </w:rPr>
        <w:t xml:space="preserve"> الريبي</w:t>
      </w:r>
      <w:r w:rsidR="000703B6" w:rsidRPr="0099383C">
        <w:rPr>
          <w:rStyle w:val="hps"/>
          <w:rFonts w:cs="Simplified Arabic"/>
          <w:rtl/>
        </w:rPr>
        <w:t xml:space="preserve"> النووي الريبي في مواقع مختلفة على الكروموسومات أو </w:t>
      </w:r>
      <w:r w:rsidR="00910C85" w:rsidRPr="0099383C">
        <w:rPr>
          <w:rStyle w:val="hps"/>
          <w:rFonts w:cs="Simplified Arabic" w:hint="cs"/>
          <w:rtl/>
        </w:rPr>
        <w:t>سلالات</w:t>
      </w:r>
      <w:r w:rsidR="000703B6" w:rsidRPr="0099383C">
        <w:rPr>
          <w:rStyle w:val="hps"/>
          <w:rFonts w:cs="Simplified Arabic"/>
          <w:rtl/>
        </w:rPr>
        <w:t xml:space="preserve"> الحشرات التي قد تحتاج إلى </w:t>
      </w:r>
      <w:r w:rsidR="00910C85" w:rsidRPr="0099383C">
        <w:rPr>
          <w:rStyle w:val="hps"/>
          <w:rFonts w:cs="Simplified Arabic" w:hint="cs"/>
          <w:rtl/>
        </w:rPr>
        <w:t>التهجين</w:t>
      </w:r>
      <w:r w:rsidR="000703B6" w:rsidRPr="0099383C">
        <w:rPr>
          <w:rStyle w:val="hps"/>
          <w:rFonts w:cs="Simplified Arabic"/>
          <w:rtl/>
        </w:rPr>
        <w:t xml:space="preserve"> (</w:t>
      </w:r>
      <w:r w:rsidR="00F741E2">
        <w:rPr>
          <w:rStyle w:val="hps"/>
          <w:rFonts w:cs="Simplified Arabic" w:hint="cs"/>
          <w:rtl/>
        </w:rPr>
        <w:t xml:space="preserve">دراسات </w:t>
      </w:r>
      <w:proofErr w:type="spellStart"/>
      <w:r w:rsidR="00D97417" w:rsidRPr="003065B6">
        <w:t>Kandul</w:t>
      </w:r>
      <w:proofErr w:type="spellEnd"/>
      <w:r w:rsidR="00D97417" w:rsidRPr="003065B6">
        <w:t xml:space="preserve"> and others, 2021</w:t>
      </w:r>
      <w:r w:rsidR="005D14DA" w:rsidRPr="0099383C">
        <w:rPr>
          <w:rStyle w:val="hps"/>
          <w:rFonts w:cs="Simplified Arabic"/>
          <w:rtl/>
        </w:rPr>
        <w:t>؛</w:t>
      </w:r>
      <w:r w:rsidR="005D14DA" w:rsidRPr="0099383C">
        <w:rPr>
          <w:rStyle w:val="hps"/>
          <w:rFonts w:cs="Simplified Arabic" w:hint="cs"/>
          <w:rtl/>
        </w:rPr>
        <w:t xml:space="preserve"> </w:t>
      </w:r>
      <w:r w:rsidR="00D97417" w:rsidRPr="003065B6">
        <w:t>Li and others, 2020</w:t>
      </w:r>
      <w:r w:rsidR="000703B6" w:rsidRPr="0099383C">
        <w:rPr>
          <w:rStyle w:val="hps"/>
          <w:rFonts w:cs="Simplified Arabic"/>
          <w:rtl/>
        </w:rPr>
        <w:t xml:space="preserve">؛ </w:t>
      </w:r>
      <w:proofErr w:type="spellStart"/>
      <w:r w:rsidR="00D97417" w:rsidRPr="003065B6">
        <w:t>Terradas</w:t>
      </w:r>
      <w:proofErr w:type="spellEnd"/>
      <w:r w:rsidR="00D97417" w:rsidRPr="003065B6">
        <w:t xml:space="preserve"> and others, 2021</w:t>
      </w:r>
      <w:r w:rsidR="000703B6" w:rsidRPr="0099383C">
        <w:rPr>
          <w:rStyle w:val="hps"/>
          <w:rFonts w:cs="Simplified Arabic"/>
          <w:rtl/>
        </w:rPr>
        <w:t xml:space="preserve">). </w:t>
      </w:r>
      <w:r w:rsidR="00910C85" w:rsidRPr="0099383C">
        <w:rPr>
          <w:rStyle w:val="hps"/>
          <w:rFonts w:cs="Simplified Arabic" w:hint="cs"/>
          <w:rtl/>
        </w:rPr>
        <w:t>و</w:t>
      </w:r>
      <w:r w:rsidR="000703B6" w:rsidRPr="0099383C">
        <w:rPr>
          <w:rStyle w:val="hps"/>
          <w:rFonts w:cs="Simplified Arabic"/>
          <w:rtl/>
        </w:rPr>
        <w:t xml:space="preserve">قام </w:t>
      </w:r>
      <w:r w:rsidR="00910C85" w:rsidRPr="0099383C">
        <w:rPr>
          <w:rStyle w:val="hps"/>
          <w:rFonts w:cs="Simplified Arabic"/>
        </w:rPr>
        <w:t>Nash</w:t>
      </w:r>
      <w:r w:rsidR="000703B6" w:rsidRPr="0099383C">
        <w:rPr>
          <w:rStyle w:val="hps"/>
          <w:rFonts w:cs="Simplified Arabic"/>
          <w:rtl/>
        </w:rPr>
        <w:t xml:space="preserve"> وآخرون (2019) بتقييم مفهوم </w:t>
      </w:r>
      <w:r w:rsidR="00910C85" w:rsidRPr="0099383C">
        <w:rPr>
          <w:rStyle w:val="hps"/>
          <w:rFonts w:cs="Simplified Arabic" w:hint="cs"/>
          <w:rtl/>
        </w:rPr>
        <w:t xml:space="preserve">محركات الجينات </w:t>
      </w:r>
      <w:r w:rsidR="001C0364" w:rsidRPr="0099383C">
        <w:rPr>
          <w:rStyle w:val="hps"/>
          <w:rFonts w:cs="Simplified Arabic" w:hint="cs"/>
          <w:rtl/>
        </w:rPr>
        <w:t>المحورة هندسيا</w:t>
      </w:r>
      <w:r w:rsidR="000703B6" w:rsidRPr="0099383C">
        <w:rPr>
          <w:rStyle w:val="hps"/>
          <w:rFonts w:cs="Simplified Arabic"/>
          <w:rtl/>
        </w:rPr>
        <w:t xml:space="preserve"> المتكاملة التي </w:t>
      </w:r>
      <w:r w:rsidR="00910C85" w:rsidRPr="0099383C">
        <w:rPr>
          <w:rStyle w:val="hps"/>
          <w:rFonts w:cs="Simplified Arabic" w:hint="cs"/>
          <w:rtl/>
        </w:rPr>
        <w:t>تستند إلى</w:t>
      </w:r>
      <w:r w:rsidR="000703B6" w:rsidRPr="0099383C">
        <w:rPr>
          <w:rStyle w:val="hps"/>
          <w:rFonts w:cs="Simplified Arabic"/>
          <w:rtl/>
        </w:rPr>
        <w:t xml:space="preserve"> مكونات متفاعلة متعددة يمكن اختبار كل منها </w:t>
      </w:r>
      <w:r w:rsidR="00910C85" w:rsidRPr="0099383C">
        <w:rPr>
          <w:rStyle w:val="hps"/>
          <w:rFonts w:cs="Simplified Arabic" w:hint="cs"/>
          <w:rtl/>
        </w:rPr>
        <w:t>بصورة</w:t>
      </w:r>
      <w:r w:rsidR="000703B6" w:rsidRPr="0099383C">
        <w:rPr>
          <w:rStyle w:val="hps"/>
          <w:rFonts w:cs="Simplified Arabic"/>
          <w:rtl/>
        </w:rPr>
        <w:t xml:space="preserve"> منفصل</w:t>
      </w:r>
      <w:r w:rsidR="00910C85" w:rsidRPr="0099383C">
        <w:rPr>
          <w:rStyle w:val="hps"/>
          <w:rFonts w:cs="Simplified Arabic" w:hint="cs"/>
          <w:rtl/>
        </w:rPr>
        <w:t>ة</w:t>
      </w:r>
      <w:r w:rsidR="000703B6" w:rsidRPr="0099383C">
        <w:rPr>
          <w:rStyle w:val="hps"/>
          <w:rFonts w:cs="Simplified Arabic"/>
          <w:rtl/>
        </w:rPr>
        <w:t xml:space="preserve"> أو مجتمعة. </w:t>
      </w:r>
      <w:r w:rsidR="00910C85" w:rsidRPr="0099383C">
        <w:rPr>
          <w:rStyle w:val="hps"/>
          <w:rFonts w:cs="Simplified Arabic" w:hint="cs"/>
          <w:rtl/>
        </w:rPr>
        <w:t>وقد تسمح</w:t>
      </w:r>
      <w:r w:rsidR="000703B6" w:rsidRPr="0099383C">
        <w:rPr>
          <w:rStyle w:val="hps"/>
          <w:rFonts w:cs="Simplified Arabic"/>
          <w:rtl/>
        </w:rPr>
        <w:t xml:space="preserve"> نمطية مكونات محرك الجينات المتكامل وترابطها </w:t>
      </w:r>
      <w:r w:rsidR="00910C85" w:rsidRPr="0099383C">
        <w:rPr>
          <w:rStyle w:val="hps"/>
          <w:rFonts w:cs="Simplified Arabic" w:hint="cs"/>
          <w:rtl/>
        </w:rPr>
        <w:t>ب</w:t>
      </w:r>
      <w:r w:rsidR="000703B6" w:rsidRPr="0099383C">
        <w:rPr>
          <w:rStyle w:val="hps"/>
          <w:rFonts w:cs="Simplified Arabic"/>
          <w:rtl/>
        </w:rPr>
        <w:t xml:space="preserve">إجراء الاختبار </w:t>
      </w:r>
      <w:r w:rsidR="00910C85" w:rsidRPr="0099383C">
        <w:rPr>
          <w:rStyle w:val="hps"/>
          <w:rFonts w:cs="Simplified Arabic" w:hint="cs"/>
          <w:rtl/>
        </w:rPr>
        <w:t xml:space="preserve">للمكونات بدءا </w:t>
      </w:r>
      <w:r w:rsidR="000703B6" w:rsidRPr="0099383C">
        <w:rPr>
          <w:rStyle w:val="hps"/>
          <w:rFonts w:cs="Simplified Arabic"/>
          <w:rtl/>
        </w:rPr>
        <w:t xml:space="preserve">من المكونات </w:t>
      </w:r>
      <w:r w:rsidR="004F4A9E" w:rsidRPr="0099383C">
        <w:rPr>
          <w:rStyle w:val="hps"/>
          <w:rFonts w:cs="Simplified Arabic" w:hint="cs"/>
          <w:rtl/>
        </w:rPr>
        <w:t>المقيدة ذاتيا</w:t>
      </w:r>
      <w:r w:rsidR="00910C85" w:rsidRPr="0099383C">
        <w:rPr>
          <w:rStyle w:val="hps"/>
          <w:rFonts w:cs="Simplified Arabic" w:hint="cs"/>
          <w:rtl/>
        </w:rPr>
        <w:t xml:space="preserve"> وصولا</w:t>
      </w:r>
      <w:r w:rsidR="000703B6" w:rsidRPr="0099383C">
        <w:rPr>
          <w:rStyle w:val="hps"/>
          <w:rFonts w:cs="Simplified Arabic"/>
          <w:rtl/>
        </w:rPr>
        <w:t xml:space="preserve"> إلى المكونات </w:t>
      </w:r>
      <w:r w:rsidR="004F4A9E" w:rsidRPr="0099383C">
        <w:rPr>
          <w:rStyle w:val="hps"/>
          <w:rFonts w:cs="Simplified Arabic" w:hint="cs"/>
          <w:rtl/>
        </w:rPr>
        <w:t>المستدامة ذاتيا</w:t>
      </w:r>
      <w:r w:rsidR="000703B6" w:rsidRPr="0099383C">
        <w:rPr>
          <w:rStyle w:val="hps"/>
          <w:rFonts w:cs="Simplified Arabic"/>
          <w:rtl/>
        </w:rPr>
        <w:t xml:space="preserve"> في الميدان </w:t>
      </w:r>
      <w:r w:rsidR="00910C85" w:rsidRPr="0099383C">
        <w:rPr>
          <w:rStyle w:val="hps"/>
          <w:rFonts w:cs="Simplified Arabic" w:hint="cs"/>
          <w:rtl/>
        </w:rPr>
        <w:t>عبر</w:t>
      </w:r>
      <w:r w:rsidR="000703B6" w:rsidRPr="0099383C">
        <w:rPr>
          <w:rStyle w:val="hps"/>
          <w:rFonts w:cs="Simplified Arabic"/>
          <w:rtl/>
        </w:rPr>
        <w:t xml:space="preserve"> تعديل الميل إلى الانتشار في المجموعات المستهدفة (</w:t>
      </w:r>
      <w:r w:rsidR="00D97417">
        <w:rPr>
          <w:rStyle w:val="hps"/>
          <w:rFonts w:cs="Simplified Arabic" w:hint="cs"/>
          <w:rtl/>
        </w:rPr>
        <w:t xml:space="preserve">دراسة </w:t>
      </w:r>
      <w:r w:rsidR="00D97417" w:rsidRPr="00590EFA">
        <w:t>Nash and others, 2019</w:t>
      </w:r>
      <w:r w:rsidR="000703B6" w:rsidRPr="0099383C">
        <w:rPr>
          <w:rStyle w:val="hps"/>
          <w:rFonts w:cs="Simplified Arabic"/>
          <w:rtl/>
        </w:rPr>
        <w:t>).</w:t>
      </w:r>
    </w:p>
    <w:p w14:paraId="573E006F" w14:textId="77777777" w:rsidR="000703B6" w:rsidRPr="0099383C" w:rsidRDefault="000703B6" w:rsidP="000703B6">
      <w:pPr>
        <w:pStyle w:val="ListParagraph"/>
        <w:tabs>
          <w:tab w:val="left" w:pos="1280"/>
        </w:tabs>
        <w:bidi/>
        <w:spacing w:before="120" w:line="216" w:lineRule="auto"/>
        <w:ind w:left="567"/>
        <w:contextualSpacing w:val="0"/>
        <w:rPr>
          <w:rStyle w:val="hps"/>
          <w:rFonts w:cs="Simplified Arabic"/>
          <w:szCs w:val="2"/>
          <w:rtl/>
        </w:rPr>
      </w:pPr>
    </w:p>
    <w:tbl>
      <w:tblPr>
        <w:tblStyle w:val="TableGrid"/>
        <w:bidiVisual/>
        <w:tblW w:w="0" w:type="auto"/>
        <w:tblLook w:val="04A0" w:firstRow="1" w:lastRow="0" w:firstColumn="1" w:lastColumn="0" w:noHBand="0" w:noVBand="1"/>
      </w:tblPr>
      <w:tblGrid>
        <w:gridCol w:w="9530"/>
      </w:tblGrid>
      <w:tr w:rsidR="000903E5" w:rsidRPr="0099383C" w14:paraId="4FA4755B" w14:textId="77777777" w:rsidTr="000903E5">
        <w:tc>
          <w:tcPr>
            <w:tcW w:w="9350" w:type="dxa"/>
          </w:tcPr>
          <w:p w14:paraId="704E1DEA" w14:textId="77777777" w:rsidR="00AD0340" w:rsidRPr="0099383C" w:rsidRDefault="00AD0340" w:rsidP="000903E5">
            <w:pPr>
              <w:pStyle w:val="ListParagraph"/>
              <w:tabs>
                <w:tab w:val="left" w:pos="1280"/>
              </w:tabs>
              <w:bidi/>
              <w:spacing w:before="120" w:line="216" w:lineRule="auto"/>
              <w:ind w:left="0"/>
              <w:contextualSpacing w:val="0"/>
              <w:rPr>
                <w:rStyle w:val="hps"/>
                <w:rFonts w:ascii="Times New Roman" w:eastAsia="Times New Roman" w:hAnsi="Times New Roman" w:cs="Simplified Arabic"/>
                <w:rtl/>
                <w:lang w:eastAsia="en-CA"/>
              </w:rPr>
            </w:pPr>
            <w:bookmarkStart w:id="23" w:name="إطار3"/>
            <w:bookmarkEnd w:id="23"/>
            <w:r w:rsidRPr="0099383C">
              <w:rPr>
                <w:rStyle w:val="hps"/>
                <w:rFonts w:ascii="Times New Roman" w:eastAsia="Times New Roman" w:hAnsi="Times New Roman" w:cs="Simplified Arabic" w:hint="cs"/>
                <w:rtl/>
                <w:lang w:eastAsia="en-CA"/>
              </w:rPr>
              <w:t>الإطار 3</w:t>
            </w:r>
          </w:p>
          <w:p w14:paraId="6333F544" w14:textId="6401421C" w:rsidR="000903E5" w:rsidRPr="0099383C" w:rsidRDefault="0066110B" w:rsidP="00AD0340">
            <w:pPr>
              <w:pStyle w:val="ListParagraph"/>
              <w:tabs>
                <w:tab w:val="left" w:pos="1280"/>
              </w:tabs>
              <w:bidi/>
              <w:spacing w:before="120" w:line="216" w:lineRule="auto"/>
              <w:ind w:left="0"/>
              <w:contextualSpacing w:val="0"/>
              <w:rPr>
                <w:rStyle w:val="hps"/>
                <w:rFonts w:ascii="Times New Roman" w:eastAsia="Times New Roman" w:hAnsi="Times New Roman" w:cs="Simplified Arabic"/>
                <w:b/>
                <w:bCs/>
                <w:rtl/>
                <w:lang w:eastAsia="en-CA"/>
              </w:rPr>
            </w:pPr>
            <w:r w:rsidRPr="0099383C">
              <w:rPr>
                <w:rStyle w:val="hps"/>
                <w:rFonts w:ascii="Times New Roman" w:eastAsia="Times New Roman" w:hAnsi="Times New Roman" w:cs="Simplified Arabic" w:hint="cs"/>
                <w:b/>
                <w:bCs/>
                <w:rtl/>
                <w:lang w:eastAsia="en-CA"/>
              </w:rPr>
              <w:t>البعوض</w:t>
            </w:r>
            <w:r w:rsidR="00AD0340" w:rsidRPr="0099383C">
              <w:rPr>
                <w:rStyle w:val="hps"/>
                <w:rFonts w:ascii="Times New Roman" w:eastAsia="Times New Roman" w:hAnsi="Times New Roman" w:cs="Simplified Arabic" w:hint="cs"/>
                <w:b/>
                <w:bCs/>
                <w:rtl/>
                <w:lang w:eastAsia="en-CA"/>
              </w:rPr>
              <w:t xml:space="preserve">: </w:t>
            </w:r>
            <w:r w:rsidRPr="0099383C">
              <w:rPr>
                <w:rStyle w:val="hps"/>
                <w:rFonts w:ascii="Times New Roman" w:eastAsia="Times New Roman" w:hAnsi="Times New Roman" w:cs="Simplified Arabic" w:hint="cs"/>
                <w:b/>
                <w:bCs/>
                <w:rtl/>
                <w:lang w:eastAsia="en-CA"/>
              </w:rPr>
              <w:t>نظم</w:t>
            </w:r>
            <w:r w:rsidR="000903E5" w:rsidRPr="0099383C">
              <w:rPr>
                <w:rStyle w:val="hps"/>
                <w:rFonts w:ascii="Times New Roman" w:eastAsia="Times New Roman" w:hAnsi="Times New Roman" w:cs="Simplified Arabic"/>
                <w:b/>
                <w:bCs/>
                <w:rtl/>
                <w:lang w:eastAsia="en-CA"/>
              </w:rPr>
              <w:t xml:space="preserve"> محرك</w:t>
            </w:r>
            <w:r w:rsidR="00C375E1" w:rsidRPr="0099383C">
              <w:rPr>
                <w:rStyle w:val="hps"/>
                <w:rFonts w:ascii="Times New Roman" w:eastAsia="Times New Roman" w:hAnsi="Times New Roman" w:cs="Simplified Arabic" w:hint="cs"/>
                <w:b/>
                <w:bCs/>
                <w:rtl/>
                <w:lang w:eastAsia="en-CA"/>
              </w:rPr>
              <w:t>ات</w:t>
            </w:r>
            <w:r w:rsidR="000903E5" w:rsidRPr="0099383C">
              <w:rPr>
                <w:rStyle w:val="hps"/>
                <w:rFonts w:ascii="Times New Roman" w:eastAsia="Times New Roman" w:hAnsi="Times New Roman" w:cs="Simplified Arabic"/>
                <w:b/>
                <w:bCs/>
                <w:rtl/>
                <w:lang w:eastAsia="en-CA"/>
              </w:rPr>
              <w:t xml:space="preserve"> الجينات </w:t>
            </w:r>
            <w:r w:rsidR="001C0364" w:rsidRPr="0099383C">
              <w:rPr>
                <w:rStyle w:val="hps"/>
                <w:rFonts w:ascii="Times New Roman" w:eastAsia="Times New Roman" w:hAnsi="Times New Roman" w:cs="Simplified Arabic"/>
                <w:b/>
                <w:bCs/>
                <w:rtl/>
                <w:lang w:eastAsia="en-CA"/>
              </w:rPr>
              <w:t>المحورة هندسيا</w:t>
            </w:r>
            <w:r w:rsidR="000903E5" w:rsidRPr="0099383C">
              <w:rPr>
                <w:rStyle w:val="hps"/>
                <w:rFonts w:ascii="Times New Roman" w:eastAsia="Times New Roman" w:hAnsi="Times New Roman" w:cs="Simplified Arabic"/>
                <w:b/>
                <w:bCs/>
                <w:rtl/>
                <w:lang w:eastAsia="en-CA"/>
              </w:rPr>
              <w:t xml:space="preserve"> للبعوض الحي </w:t>
            </w:r>
            <w:r w:rsidRPr="0099383C">
              <w:rPr>
                <w:rStyle w:val="hps"/>
                <w:rFonts w:ascii="Times New Roman" w:eastAsia="Times New Roman" w:hAnsi="Times New Roman" w:cs="Simplified Arabic" w:hint="cs"/>
                <w:b/>
                <w:bCs/>
                <w:rtl/>
                <w:lang w:eastAsia="en-CA"/>
              </w:rPr>
              <w:t>المحور</w:t>
            </w:r>
          </w:p>
          <w:p w14:paraId="5B55229E" w14:textId="472B2F1F" w:rsidR="000903E5" w:rsidRPr="0099383C" w:rsidRDefault="00DC0386" w:rsidP="000903E5">
            <w:pPr>
              <w:pStyle w:val="ListParagraph"/>
              <w:tabs>
                <w:tab w:val="left" w:pos="1280"/>
              </w:tabs>
              <w:bidi/>
              <w:spacing w:before="120" w:line="216" w:lineRule="auto"/>
              <w:ind w:left="0"/>
              <w:contextualSpacing w:val="0"/>
              <w:rPr>
                <w:rStyle w:val="hps"/>
                <w:rFonts w:ascii="Times New Roman" w:eastAsia="Times New Roman" w:hAnsi="Times New Roman" w:cs="Simplified Arabic"/>
                <w:rtl/>
                <w:lang w:eastAsia="en-CA"/>
              </w:rPr>
            </w:pPr>
            <w:r w:rsidRPr="0099383C">
              <w:rPr>
                <w:rStyle w:val="hps"/>
                <w:rFonts w:ascii="Times New Roman" w:eastAsia="Times New Roman" w:hAnsi="Times New Roman" w:cs="Simplified Arabic" w:hint="cs"/>
                <w:rtl/>
                <w:lang w:eastAsia="en-CA"/>
              </w:rPr>
              <w:t>يتم</w:t>
            </w:r>
            <w:r w:rsidR="000903E5" w:rsidRPr="0099383C">
              <w:rPr>
                <w:rStyle w:val="hps"/>
                <w:rFonts w:ascii="Times New Roman" w:eastAsia="Times New Roman" w:hAnsi="Times New Roman" w:cs="Simplified Arabic"/>
                <w:rtl/>
                <w:lang w:eastAsia="en-CA"/>
              </w:rPr>
              <w:t xml:space="preserve"> </w:t>
            </w:r>
            <w:r w:rsidR="00BC0565" w:rsidRPr="0099383C">
              <w:rPr>
                <w:rStyle w:val="hps"/>
                <w:rFonts w:ascii="Times New Roman" w:eastAsia="Times New Roman" w:hAnsi="Times New Roman" w:cs="Simplified Arabic" w:hint="cs"/>
                <w:rtl/>
                <w:lang w:eastAsia="en-CA"/>
              </w:rPr>
              <w:t>حاليا</w:t>
            </w:r>
            <w:r w:rsidR="000903E5" w:rsidRPr="0099383C">
              <w:rPr>
                <w:rStyle w:val="hps"/>
                <w:rFonts w:ascii="Times New Roman" w:eastAsia="Times New Roman" w:hAnsi="Times New Roman" w:cs="Simplified Arabic"/>
                <w:rtl/>
                <w:lang w:eastAsia="en-CA"/>
              </w:rPr>
              <w:t xml:space="preserve"> استكشاف استخدامين مقصودين متميزين </w:t>
            </w:r>
            <w:r w:rsidRPr="0099383C">
              <w:rPr>
                <w:rStyle w:val="hps"/>
                <w:rFonts w:ascii="Times New Roman" w:eastAsia="Times New Roman" w:hAnsi="Times New Roman" w:cs="Simplified Arabic" w:hint="cs"/>
                <w:rtl/>
                <w:lang w:eastAsia="en-CA"/>
              </w:rPr>
              <w:t>لمكافحة</w:t>
            </w:r>
            <w:r w:rsidR="000903E5" w:rsidRPr="0099383C">
              <w:rPr>
                <w:rStyle w:val="hps"/>
                <w:rFonts w:ascii="Times New Roman" w:eastAsia="Times New Roman" w:hAnsi="Times New Roman" w:cs="Simplified Arabic"/>
                <w:rtl/>
                <w:lang w:eastAsia="en-CA"/>
              </w:rPr>
              <w:t xml:space="preserve"> الأمراض التي ينقلها البعوض</w:t>
            </w:r>
            <w:r w:rsidR="005D14DA" w:rsidRPr="0099383C">
              <w:rPr>
                <w:rStyle w:val="hps"/>
                <w:rFonts w:ascii="Times New Roman" w:eastAsia="Times New Roman" w:hAnsi="Times New Roman" w:cs="Simplified Arabic" w:hint="cs"/>
                <w:rtl/>
                <w:lang w:eastAsia="en-CA"/>
              </w:rPr>
              <w:t xml:space="preserve"> باستخدام</w:t>
            </w:r>
            <w:r w:rsidR="005D14DA" w:rsidRPr="0099383C">
              <w:rPr>
                <w:rStyle w:val="hps"/>
                <w:rFonts w:ascii="Times New Roman" w:eastAsia="Times New Roman" w:hAnsi="Times New Roman" w:cs="Simplified Arabic"/>
                <w:rtl/>
                <w:lang w:eastAsia="en-CA"/>
              </w:rPr>
              <w:t xml:space="preserve"> محرك</w:t>
            </w:r>
            <w:r w:rsidR="005D14DA" w:rsidRPr="0099383C">
              <w:rPr>
                <w:rStyle w:val="hps"/>
                <w:rFonts w:ascii="Times New Roman" w:eastAsia="Times New Roman" w:hAnsi="Times New Roman" w:cs="Simplified Arabic" w:hint="cs"/>
                <w:rtl/>
                <w:lang w:eastAsia="en-CA"/>
              </w:rPr>
              <w:t>ات</w:t>
            </w:r>
            <w:r w:rsidR="005D14DA" w:rsidRPr="0099383C">
              <w:rPr>
                <w:rStyle w:val="hps"/>
                <w:rFonts w:ascii="Times New Roman" w:eastAsia="Times New Roman" w:hAnsi="Times New Roman" w:cs="Simplified Arabic"/>
                <w:rtl/>
                <w:lang w:eastAsia="en-CA"/>
              </w:rPr>
              <w:t xml:space="preserve"> الجينات المحورة هندسيا</w:t>
            </w:r>
            <w:r w:rsidR="000903E5" w:rsidRPr="0099383C">
              <w:rPr>
                <w:rStyle w:val="hps"/>
                <w:rFonts w:ascii="Times New Roman" w:eastAsia="Times New Roman" w:hAnsi="Times New Roman" w:cs="Simplified Arabic"/>
                <w:rtl/>
                <w:lang w:eastAsia="en-CA"/>
              </w:rPr>
              <w:t xml:space="preserve">. </w:t>
            </w:r>
            <w:r w:rsidRPr="0099383C">
              <w:rPr>
                <w:rStyle w:val="hps"/>
                <w:rFonts w:ascii="Times New Roman" w:eastAsia="Times New Roman" w:hAnsi="Times New Roman" w:cs="Simplified Arabic" w:hint="cs"/>
                <w:rtl/>
                <w:lang w:eastAsia="en-CA"/>
              </w:rPr>
              <w:t>وتُصمم</w:t>
            </w:r>
            <w:r w:rsidR="000903E5" w:rsidRPr="0099383C">
              <w:rPr>
                <w:rStyle w:val="hps"/>
                <w:rFonts w:ascii="Times New Roman" w:eastAsia="Times New Roman" w:hAnsi="Times New Roman" w:cs="Simplified Arabic"/>
                <w:lang w:eastAsia="en-CA"/>
              </w:rPr>
              <w:t xml:space="preserve"> </w:t>
            </w:r>
            <w:r w:rsidR="00BC0565" w:rsidRPr="0099383C">
              <w:rPr>
                <w:rStyle w:val="hps"/>
                <w:rFonts w:ascii="Times New Roman" w:eastAsia="Times New Roman" w:hAnsi="Times New Roman" w:cs="Simplified Arabic"/>
                <w:rtl/>
                <w:lang w:eastAsia="en-CA"/>
              </w:rPr>
              <w:t>محرك</w:t>
            </w:r>
            <w:r w:rsidR="00BC0565" w:rsidRPr="0099383C">
              <w:rPr>
                <w:rStyle w:val="hps"/>
                <w:rFonts w:ascii="Times New Roman" w:eastAsia="Times New Roman" w:hAnsi="Times New Roman" w:cs="Simplified Arabic" w:hint="cs"/>
                <w:rtl/>
                <w:lang w:eastAsia="en-CA"/>
              </w:rPr>
              <w:t>ات</w:t>
            </w:r>
            <w:r w:rsidR="00BC0565" w:rsidRPr="0099383C">
              <w:rPr>
                <w:rStyle w:val="hps"/>
                <w:rFonts w:ascii="Times New Roman" w:eastAsia="Times New Roman" w:hAnsi="Times New Roman" w:cs="Simplified Arabic"/>
                <w:rtl/>
                <w:lang w:eastAsia="en-CA"/>
              </w:rPr>
              <w:t xml:space="preserve"> الجينات </w:t>
            </w:r>
            <w:r w:rsidR="001C0364" w:rsidRPr="0099383C">
              <w:rPr>
                <w:rStyle w:val="hps"/>
                <w:rFonts w:ascii="Times New Roman" w:eastAsia="Times New Roman" w:hAnsi="Times New Roman" w:cs="Simplified Arabic"/>
                <w:rtl/>
                <w:lang w:eastAsia="en-CA"/>
              </w:rPr>
              <w:t>المحورة هندسيا</w:t>
            </w:r>
            <w:r w:rsidR="00BC0565" w:rsidRPr="0099383C">
              <w:rPr>
                <w:rStyle w:val="hps"/>
                <w:rFonts w:ascii="Times New Roman" w:eastAsia="Times New Roman" w:hAnsi="Times New Roman" w:cs="Simplified Arabic"/>
                <w:rtl/>
                <w:lang w:eastAsia="en-CA"/>
              </w:rPr>
              <w:t xml:space="preserve"> </w:t>
            </w:r>
            <w:r w:rsidR="000903E5" w:rsidRPr="0099383C">
              <w:rPr>
                <w:rStyle w:val="hps"/>
                <w:rFonts w:ascii="Times New Roman" w:eastAsia="Times New Roman" w:hAnsi="Times New Roman" w:cs="Simplified Arabic"/>
                <w:rtl/>
                <w:lang w:eastAsia="en-CA"/>
              </w:rPr>
              <w:t xml:space="preserve">المستخدمة في البعوض الناقل للأمراض إما </w:t>
            </w:r>
            <w:r w:rsidR="002C1275" w:rsidRPr="0099383C">
              <w:rPr>
                <w:rStyle w:val="hps"/>
                <w:rFonts w:ascii="Times New Roman" w:eastAsia="Times New Roman" w:hAnsi="Times New Roman" w:cs="Simplified Arabic" w:hint="cs"/>
                <w:rtl/>
                <w:lang w:eastAsia="en-CA"/>
              </w:rPr>
              <w:t>لطمس</w:t>
            </w:r>
            <w:r w:rsidR="000903E5" w:rsidRPr="0099383C">
              <w:rPr>
                <w:rStyle w:val="hps"/>
                <w:rFonts w:ascii="Times New Roman" w:eastAsia="Times New Roman" w:hAnsi="Times New Roman" w:cs="Simplified Arabic"/>
                <w:rtl/>
                <w:lang w:eastAsia="en-CA"/>
              </w:rPr>
              <w:t xml:space="preserve"> المجموعات المستهدفة والأنواع المحتملة أو </w:t>
            </w:r>
            <w:r w:rsidR="002C1275" w:rsidRPr="0099383C">
              <w:rPr>
                <w:rStyle w:val="hps"/>
                <w:rFonts w:ascii="Times New Roman" w:eastAsia="Times New Roman" w:hAnsi="Times New Roman" w:cs="Simplified Arabic" w:hint="cs"/>
                <w:rtl/>
                <w:lang w:eastAsia="en-CA"/>
              </w:rPr>
              <w:t>تعديلها</w:t>
            </w:r>
            <w:r w:rsidR="000903E5" w:rsidRPr="0099383C">
              <w:rPr>
                <w:rStyle w:val="hps"/>
                <w:rFonts w:ascii="Times New Roman" w:eastAsia="Times New Roman" w:hAnsi="Times New Roman" w:cs="Simplified Arabic"/>
                <w:rtl/>
                <w:lang w:eastAsia="en-CA"/>
              </w:rPr>
              <w:t xml:space="preserve"> بنمط </w:t>
            </w:r>
            <w:r w:rsidRPr="0099383C">
              <w:rPr>
                <w:rStyle w:val="hps"/>
                <w:rFonts w:ascii="Times New Roman" w:eastAsia="Times New Roman" w:hAnsi="Times New Roman" w:cs="Simplified Arabic" w:hint="cs"/>
                <w:rtl/>
                <w:lang w:eastAsia="en-CA"/>
              </w:rPr>
              <w:t>جيني</w:t>
            </w:r>
            <w:r w:rsidR="000903E5" w:rsidRPr="0099383C">
              <w:rPr>
                <w:rStyle w:val="hps"/>
                <w:rFonts w:ascii="Times New Roman" w:eastAsia="Times New Roman" w:hAnsi="Times New Roman" w:cs="Simplified Arabic"/>
                <w:rtl/>
                <w:lang w:eastAsia="en-CA"/>
              </w:rPr>
              <w:t xml:space="preserve"> جديد (انظر </w:t>
            </w:r>
            <w:r w:rsidR="005D14DA" w:rsidRPr="0099383C">
              <w:rPr>
                <w:rStyle w:val="hps"/>
                <w:rFonts w:ascii="Times New Roman" w:eastAsia="Times New Roman" w:hAnsi="Times New Roman" w:cs="Simplified Arabic" w:hint="cs"/>
                <w:rtl/>
                <w:lang w:eastAsia="en-CA"/>
              </w:rPr>
              <w:t>الشكل 3</w:t>
            </w:r>
            <w:r w:rsidR="00BC0565" w:rsidRPr="0099383C">
              <w:rPr>
                <w:rStyle w:val="hps"/>
                <w:rFonts w:ascii="Times New Roman" w:eastAsia="Times New Roman" w:hAnsi="Times New Roman" w:cs="Simplified Arabic" w:hint="cs"/>
                <w:rtl/>
                <w:lang w:eastAsia="en-CA"/>
              </w:rPr>
              <w:t>).</w:t>
            </w:r>
          </w:p>
          <w:p w14:paraId="6C1DFD55" w14:textId="3B5CF86C" w:rsidR="000903E5" w:rsidRPr="00D97417" w:rsidRDefault="000903E5" w:rsidP="008F315A">
            <w:pPr>
              <w:pStyle w:val="ListParagraph"/>
              <w:numPr>
                <w:ilvl w:val="0"/>
                <w:numId w:val="28"/>
              </w:numPr>
              <w:tabs>
                <w:tab w:val="left" w:pos="1280"/>
              </w:tabs>
              <w:bidi/>
              <w:spacing w:before="120" w:line="216" w:lineRule="auto"/>
              <w:contextualSpacing w:val="0"/>
              <w:rPr>
                <w:rStyle w:val="hps"/>
                <w:rFonts w:ascii="Times New Roman" w:eastAsia="Times New Roman" w:hAnsi="Times New Roman" w:cs="Simplified Arabic"/>
                <w:rtl/>
                <w:lang w:eastAsia="en-CA"/>
              </w:rPr>
            </w:pPr>
            <w:r w:rsidRPr="00D97417">
              <w:rPr>
                <w:rStyle w:val="hps"/>
                <w:rFonts w:ascii="Times New Roman" w:eastAsia="Times New Roman" w:hAnsi="Times New Roman" w:cs="Simplified Arabic"/>
                <w:rtl/>
                <w:lang w:eastAsia="en-CA"/>
              </w:rPr>
              <w:t xml:space="preserve">تهدف استراتيجيات </w:t>
            </w:r>
            <w:r w:rsidR="007502C2" w:rsidRPr="00D97417">
              <w:rPr>
                <w:rStyle w:val="hps"/>
                <w:rFonts w:ascii="Times New Roman" w:eastAsia="Times New Roman" w:hAnsi="Times New Roman" w:cs="Simplified Arabic" w:hint="cs"/>
                <w:rtl/>
                <w:lang w:eastAsia="en-CA"/>
              </w:rPr>
              <w:t>الطمس</w:t>
            </w:r>
            <w:r w:rsidRPr="00D97417">
              <w:rPr>
                <w:rStyle w:val="hps"/>
                <w:rFonts w:ascii="Times New Roman" w:eastAsia="Times New Roman" w:hAnsi="Times New Roman" w:cs="Simplified Arabic"/>
                <w:rtl/>
                <w:lang w:eastAsia="en-CA"/>
              </w:rPr>
              <w:t xml:space="preserve"> إلى تقليل عدد </w:t>
            </w:r>
            <w:r w:rsidR="00DC0386" w:rsidRPr="00D97417">
              <w:rPr>
                <w:rStyle w:val="hps"/>
                <w:rFonts w:ascii="Times New Roman" w:eastAsia="Times New Roman" w:hAnsi="Times New Roman" w:cs="Simplified Arabic" w:hint="cs"/>
                <w:rtl/>
                <w:lang w:eastAsia="en-CA"/>
              </w:rPr>
              <w:t>المجموعة</w:t>
            </w:r>
            <w:r w:rsidRPr="00D97417">
              <w:rPr>
                <w:rStyle w:val="hps"/>
                <w:rFonts w:ascii="Times New Roman" w:eastAsia="Times New Roman" w:hAnsi="Times New Roman" w:cs="Simplified Arabic"/>
                <w:rtl/>
                <w:lang w:eastAsia="en-CA"/>
              </w:rPr>
              <w:t xml:space="preserve"> المستهدف</w:t>
            </w:r>
            <w:r w:rsidR="00DC0386" w:rsidRPr="00D97417">
              <w:rPr>
                <w:rStyle w:val="hps"/>
                <w:rFonts w:ascii="Times New Roman" w:eastAsia="Times New Roman" w:hAnsi="Times New Roman" w:cs="Simplified Arabic" w:hint="cs"/>
                <w:rtl/>
                <w:lang w:eastAsia="en-CA"/>
              </w:rPr>
              <w:t>ة</w:t>
            </w:r>
            <w:r w:rsidRPr="00D97417">
              <w:rPr>
                <w:rStyle w:val="hps"/>
                <w:rFonts w:ascii="Times New Roman" w:eastAsia="Times New Roman" w:hAnsi="Times New Roman" w:cs="Simplified Arabic"/>
                <w:rtl/>
                <w:lang w:eastAsia="en-CA"/>
              </w:rPr>
              <w:t xml:space="preserve"> عن طريق فرض </w:t>
            </w:r>
            <w:r w:rsidR="00DC0386" w:rsidRPr="00D97417">
              <w:rPr>
                <w:rStyle w:val="hps"/>
                <w:rFonts w:ascii="Times New Roman" w:eastAsia="Times New Roman" w:hAnsi="Times New Roman" w:cs="Simplified Arabic" w:hint="cs"/>
                <w:rtl/>
                <w:lang w:eastAsia="en-CA"/>
              </w:rPr>
              <w:t>كلفة</w:t>
            </w:r>
            <w:r w:rsidRPr="00D97417">
              <w:rPr>
                <w:rStyle w:val="hps"/>
                <w:rFonts w:ascii="Times New Roman" w:eastAsia="Times New Roman" w:hAnsi="Times New Roman" w:cs="Simplified Arabic"/>
                <w:rtl/>
                <w:lang w:eastAsia="en-CA"/>
              </w:rPr>
              <w:t xml:space="preserve"> كبيرة على اللياقة عن طريق تعطيل </w:t>
            </w:r>
            <w:r w:rsidR="00DC0386" w:rsidRPr="00D97417">
              <w:rPr>
                <w:rStyle w:val="hps"/>
                <w:rFonts w:ascii="Times New Roman" w:eastAsia="Times New Roman" w:hAnsi="Times New Roman" w:cs="Simplified Arabic" w:hint="cs"/>
                <w:rtl/>
                <w:lang w:eastAsia="en-CA"/>
              </w:rPr>
              <w:t>جينات هامة</w:t>
            </w:r>
            <w:r w:rsidRPr="00D97417">
              <w:rPr>
                <w:rStyle w:val="hps"/>
                <w:rFonts w:ascii="Times New Roman" w:eastAsia="Times New Roman" w:hAnsi="Times New Roman" w:cs="Simplified Arabic"/>
                <w:rtl/>
                <w:lang w:eastAsia="en-CA"/>
              </w:rPr>
              <w:t xml:space="preserve"> </w:t>
            </w:r>
            <w:r w:rsidR="00DC0386" w:rsidRPr="00D97417">
              <w:rPr>
                <w:rStyle w:val="hps"/>
                <w:rFonts w:ascii="Times New Roman" w:eastAsia="Times New Roman" w:hAnsi="Times New Roman" w:cs="Simplified Arabic" w:hint="cs"/>
                <w:rtl/>
                <w:lang w:eastAsia="en-CA"/>
              </w:rPr>
              <w:t>تشارك</w:t>
            </w:r>
            <w:r w:rsidRPr="00D97417">
              <w:rPr>
                <w:rStyle w:val="hps"/>
                <w:rFonts w:ascii="Times New Roman" w:eastAsia="Times New Roman" w:hAnsi="Times New Roman" w:cs="Simplified Arabic"/>
                <w:rtl/>
                <w:lang w:eastAsia="en-CA"/>
              </w:rPr>
              <w:t xml:space="preserve"> في </w:t>
            </w:r>
            <w:r w:rsidR="007502C2" w:rsidRPr="00D97417">
              <w:rPr>
                <w:rStyle w:val="hps"/>
                <w:rFonts w:ascii="Times New Roman" w:eastAsia="Times New Roman" w:hAnsi="Times New Roman" w:cs="Simplified Arabic" w:hint="cs"/>
                <w:rtl/>
                <w:lang w:eastAsia="en-CA"/>
              </w:rPr>
              <w:t>ثبات</w:t>
            </w:r>
            <w:r w:rsidRPr="00D97417">
              <w:rPr>
                <w:rStyle w:val="hps"/>
                <w:rFonts w:ascii="Times New Roman" w:eastAsia="Times New Roman" w:hAnsi="Times New Roman" w:cs="Simplified Arabic"/>
                <w:rtl/>
                <w:lang w:eastAsia="en-CA"/>
              </w:rPr>
              <w:t xml:space="preserve"> (</w:t>
            </w:r>
            <w:r w:rsidR="00DC0386" w:rsidRPr="00D97417">
              <w:rPr>
                <w:rStyle w:val="hps"/>
                <w:rFonts w:ascii="Times New Roman" w:eastAsia="Times New Roman" w:hAnsi="Times New Roman" w:cs="Simplified Arabic" w:hint="cs"/>
                <w:rtl/>
                <w:lang w:eastAsia="en-CA"/>
              </w:rPr>
              <w:t>الذرية</w:t>
            </w:r>
            <w:r w:rsidRPr="00D97417">
              <w:rPr>
                <w:rStyle w:val="hps"/>
                <w:rFonts w:ascii="Times New Roman" w:eastAsia="Times New Roman" w:hAnsi="Times New Roman" w:cs="Simplified Arabic"/>
                <w:rtl/>
                <w:lang w:eastAsia="en-CA"/>
              </w:rPr>
              <w:t xml:space="preserve"> غير النامي</w:t>
            </w:r>
            <w:r w:rsidR="00DC0386" w:rsidRPr="00D97417">
              <w:rPr>
                <w:rStyle w:val="hps"/>
                <w:rFonts w:ascii="Times New Roman" w:eastAsia="Times New Roman" w:hAnsi="Times New Roman" w:cs="Simplified Arabic" w:hint="cs"/>
                <w:rtl/>
                <w:lang w:eastAsia="en-CA"/>
              </w:rPr>
              <w:t>ة</w:t>
            </w:r>
            <w:r w:rsidRPr="00D97417">
              <w:rPr>
                <w:rStyle w:val="hps"/>
                <w:rFonts w:ascii="Times New Roman" w:eastAsia="Times New Roman" w:hAnsi="Times New Roman" w:cs="Simplified Arabic"/>
                <w:rtl/>
                <w:lang w:eastAsia="en-CA"/>
              </w:rPr>
              <w:t xml:space="preserve">) أو تكاثر </w:t>
            </w:r>
            <w:r w:rsidR="00DC0386" w:rsidRPr="00D97417">
              <w:rPr>
                <w:rStyle w:val="hps"/>
                <w:rFonts w:ascii="Times New Roman" w:eastAsia="Times New Roman" w:hAnsi="Times New Roman" w:cs="Simplified Arabic" w:hint="cs"/>
                <w:rtl/>
                <w:lang w:eastAsia="en-CA"/>
              </w:rPr>
              <w:t>المجموعة</w:t>
            </w:r>
            <w:r w:rsidRPr="00D97417">
              <w:rPr>
                <w:rStyle w:val="hps"/>
                <w:rFonts w:ascii="Times New Roman" w:eastAsia="Times New Roman" w:hAnsi="Times New Roman" w:cs="Simplified Arabic"/>
                <w:rtl/>
                <w:lang w:eastAsia="en-CA"/>
              </w:rPr>
              <w:t xml:space="preserve"> </w:t>
            </w:r>
            <w:r w:rsidR="00DC0386" w:rsidRPr="00D97417">
              <w:rPr>
                <w:rStyle w:val="hps"/>
                <w:rFonts w:ascii="Times New Roman" w:eastAsia="Times New Roman" w:hAnsi="Times New Roman" w:cs="Simplified Arabic" w:hint="cs"/>
                <w:rtl/>
                <w:lang w:eastAsia="en-CA"/>
              </w:rPr>
              <w:t>المستهدفة</w:t>
            </w:r>
            <w:r w:rsidRPr="00D97417">
              <w:rPr>
                <w:rStyle w:val="hps"/>
                <w:rFonts w:ascii="Times New Roman" w:eastAsia="Times New Roman" w:hAnsi="Times New Roman" w:cs="Simplified Arabic"/>
                <w:rtl/>
                <w:lang w:eastAsia="en-CA"/>
              </w:rPr>
              <w:t xml:space="preserve"> (على سبيل المثال، تقليل </w:t>
            </w:r>
            <w:r w:rsidRPr="00D97417">
              <w:rPr>
                <w:rStyle w:val="hps"/>
                <w:rFonts w:ascii="Times New Roman" w:eastAsia="Times New Roman" w:hAnsi="Times New Roman" w:cs="Simplified Arabic"/>
                <w:rtl/>
                <w:lang w:eastAsia="en-CA"/>
              </w:rPr>
              <w:lastRenderedPageBreak/>
              <w:t xml:space="preserve">خصوبة </w:t>
            </w:r>
            <w:r w:rsidR="00DC0386" w:rsidRPr="00D97417">
              <w:rPr>
                <w:rStyle w:val="hps"/>
                <w:rFonts w:ascii="Times New Roman" w:eastAsia="Times New Roman" w:hAnsi="Times New Roman" w:cs="Simplified Arabic" w:hint="cs"/>
                <w:rtl/>
                <w:lang w:eastAsia="en-CA"/>
              </w:rPr>
              <w:t>الذرية</w:t>
            </w:r>
            <w:r w:rsidRPr="00D97417">
              <w:rPr>
                <w:rStyle w:val="hps"/>
                <w:rFonts w:ascii="Times New Roman" w:eastAsia="Times New Roman" w:hAnsi="Times New Roman" w:cs="Simplified Arabic"/>
                <w:rtl/>
                <w:lang w:eastAsia="en-CA"/>
              </w:rPr>
              <w:t xml:space="preserve">، والتحيز </w:t>
            </w:r>
            <w:r w:rsidR="00DC0386" w:rsidRPr="00D97417">
              <w:rPr>
                <w:rStyle w:val="hps"/>
                <w:rFonts w:ascii="Times New Roman" w:eastAsia="Times New Roman" w:hAnsi="Times New Roman" w:cs="Simplified Arabic" w:hint="cs"/>
                <w:rtl/>
                <w:lang w:eastAsia="en-CA"/>
              </w:rPr>
              <w:t>في النسب بين الجنس</w:t>
            </w:r>
            <w:r w:rsidR="007570E8" w:rsidRPr="00D97417">
              <w:rPr>
                <w:rStyle w:val="hps"/>
                <w:rFonts w:ascii="Times New Roman" w:eastAsia="Times New Roman" w:hAnsi="Times New Roman" w:cs="Simplified Arabic" w:hint="cs"/>
                <w:rtl/>
                <w:lang w:eastAsia="en-CA"/>
              </w:rPr>
              <w:t>ين</w:t>
            </w:r>
            <w:r w:rsidR="00DC0386" w:rsidRPr="00D97417">
              <w:rPr>
                <w:rStyle w:val="hps"/>
                <w:rFonts w:ascii="Times New Roman" w:eastAsia="Times New Roman" w:hAnsi="Times New Roman" w:cs="Simplified Arabic" w:hint="cs"/>
                <w:rtl/>
                <w:lang w:eastAsia="en-CA"/>
              </w:rPr>
              <w:t xml:space="preserve"> نحو زيادة عدد الذكور</w:t>
            </w:r>
            <w:r w:rsidRPr="00D97417">
              <w:rPr>
                <w:rStyle w:val="hps"/>
                <w:rFonts w:ascii="Times New Roman" w:eastAsia="Times New Roman" w:hAnsi="Times New Roman" w:cs="Simplified Arabic"/>
                <w:rtl/>
                <w:lang w:eastAsia="en-CA"/>
              </w:rPr>
              <w:t xml:space="preserve">) أو من خلال إدخال جين أو جينات جديدة تقلل من العمر أو </w:t>
            </w:r>
            <w:r w:rsidR="00DC0386" w:rsidRPr="00D97417">
              <w:rPr>
                <w:rStyle w:val="hps"/>
                <w:rFonts w:ascii="Times New Roman" w:eastAsia="Times New Roman" w:hAnsi="Times New Roman" w:cs="Simplified Arabic" w:hint="cs"/>
                <w:rtl/>
                <w:lang w:eastAsia="en-CA"/>
              </w:rPr>
              <w:t xml:space="preserve">تدخل تحيزا في </w:t>
            </w:r>
            <w:r w:rsidRPr="00D97417">
              <w:rPr>
                <w:rStyle w:val="hps"/>
                <w:rFonts w:ascii="Times New Roman" w:eastAsia="Times New Roman" w:hAnsi="Times New Roman" w:cs="Simplified Arabic"/>
                <w:rtl/>
                <w:lang w:eastAsia="en-CA"/>
              </w:rPr>
              <w:t xml:space="preserve">النسب بين الجنسين </w:t>
            </w:r>
            <w:r w:rsidR="00BC0565" w:rsidRPr="00D97417">
              <w:rPr>
                <w:rStyle w:val="hps"/>
                <w:rFonts w:ascii="Times New Roman" w:eastAsia="Times New Roman" w:hAnsi="Times New Roman" w:cs="Simplified Arabic" w:hint="cs"/>
                <w:rtl/>
                <w:lang w:eastAsia="en-CA"/>
              </w:rPr>
              <w:t>(</w:t>
            </w:r>
            <w:r w:rsidR="00F741E2">
              <w:rPr>
                <w:rStyle w:val="hps"/>
                <w:rFonts w:ascii="Times New Roman" w:eastAsia="Times New Roman" w:hAnsi="Times New Roman" w:cs="Simplified Arabic" w:hint="cs"/>
                <w:rtl/>
                <w:lang w:eastAsia="en-CA"/>
              </w:rPr>
              <w:t xml:space="preserve">دراسات </w:t>
            </w:r>
            <w:r w:rsidR="00D97417" w:rsidRPr="00D97417">
              <w:rPr>
                <w:rFonts w:ascii="Times New Roman" w:hAnsi="Times New Roman"/>
                <w:color w:val="000000" w:themeColor="text1"/>
              </w:rPr>
              <w:t>Buchman and others, 2018b</w:t>
            </w:r>
            <w:r w:rsidR="00BC0565" w:rsidRPr="00D97417">
              <w:rPr>
                <w:rStyle w:val="hps"/>
                <w:rFonts w:ascii="Times New Roman" w:eastAsia="Times New Roman" w:hAnsi="Times New Roman" w:cs="Simplified Arabic" w:hint="cs"/>
                <w:rtl/>
                <w:lang w:val="en-US" w:eastAsia="en-CA"/>
              </w:rPr>
              <w:t>؛</w:t>
            </w:r>
            <w:r w:rsidR="005D14DA" w:rsidRPr="00D97417">
              <w:rPr>
                <w:rStyle w:val="hps"/>
                <w:rFonts w:ascii="Times New Roman" w:eastAsia="Times New Roman" w:hAnsi="Times New Roman" w:cs="Simplified Arabic" w:hint="cs"/>
                <w:rtl/>
                <w:lang w:val="en-US" w:eastAsia="en-CA"/>
              </w:rPr>
              <w:t xml:space="preserve"> </w:t>
            </w:r>
            <w:proofErr w:type="spellStart"/>
            <w:r w:rsidR="00D97417" w:rsidRPr="00D97417">
              <w:rPr>
                <w:rFonts w:ascii="Times New Roman" w:hAnsi="Times New Roman"/>
                <w:color w:val="000000" w:themeColor="text1"/>
              </w:rPr>
              <w:t>Galizi</w:t>
            </w:r>
            <w:proofErr w:type="spellEnd"/>
            <w:r w:rsidR="00D97417" w:rsidRPr="00D97417">
              <w:rPr>
                <w:rFonts w:ascii="Times New Roman" w:hAnsi="Times New Roman"/>
                <w:color w:val="000000" w:themeColor="text1"/>
              </w:rPr>
              <w:t> and others, 2014, 2016</w:t>
            </w:r>
            <w:r w:rsidR="005D14DA" w:rsidRPr="00D97417">
              <w:rPr>
                <w:rStyle w:val="hps"/>
                <w:rFonts w:ascii="Times New Roman" w:eastAsia="Times New Roman" w:hAnsi="Times New Roman" w:cs="Simplified Arabic" w:hint="cs"/>
                <w:rtl/>
                <w:lang w:val="en-US" w:eastAsia="en-CA"/>
              </w:rPr>
              <w:t xml:space="preserve">؛ </w:t>
            </w:r>
            <w:r w:rsidR="00D97417" w:rsidRPr="00D97417">
              <w:rPr>
                <w:rStyle w:val="hps"/>
                <w:rFonts w:ascii="Times New Roman" w:eastAsia="Times New Roman" w:hAnsi="Times New Roman" w:cs="Simplified Arabic"/>
                <w:lang w:val="en-US" w:eastAsia="en-CA"/>
              </w:rPr>
              <w:t>James and others, 2018</w:t>
            </w:r>
            <w:r w:rsidR="00BC0565" w:rsidRPr="00D97417">
              <w:rPr>
                <w:rStyle w:val="hps"/>
                <w:rFonts w:ascii="Times New Roman" w:eastAsia="Times New Roman" w:hAnsi="Times New Roman" w:cs="Simplified Arabic" w:hint="cs"/>
                <w:rtl/>
                <w:lang w:val="en-US" w:eastAsia="en-CA"/>
              </w:rPr>
              <w:t xml:space="preserve">؛ </w:t>
            </w:r>
            <w:r w:rsidR="00D97417" w:rsidRPr="00D97417">
              <w:rPr>
                <w:rStyle w:val="hps"/>
                <w:rFonts w:ascii="Times New Roman" w:eastAsia="Times New Roman" w:hAnsi="Times New Roman" w:cs="Simplified Arabic"/>
                <w:lang w:val="en-US" w:eastAsia="en-CA"/>
              </w:rPr>
              <w:t>Kyrou and others, 2018</w:t>
            </w:r>
            <w:r w:rsidR="00BC0565" w:rsidRPr="00D97417">
              <w:rPr>
                <w:rStyle w:val="hps"/>
                <w:rFonts w:ascii="Times New Roman" w:eastAsia="Times New Roman" w:hAnsi="Times New Roman" w:cs="Simplified Arabic" w:hint="cs"/>
                <w:rtl/>
                <w:lang w:val="en-US" w:eastAsia="en-CA"/>
              </w:rPr>
              <w:t xml:space="preserve">؛ </w:t>
            </w:r>
            <w:r w:rsidR="00D97417" w:rsidRPr="00D97417">
              <w:rPr>
                <w:rStyle w:val="hps"/>
                <w:rFonts w:ascii="Times New Roman" w:eastAsia="Times New Roman" w:hAnsi="Times New Roman" w:cs="Simplified Arabic"/>
                <w:lang w:val="en-US" w:eastAsia="en-CA"/>
              </w:rPr>
              <w:t>Leitschuh</w:t>
            </w:r>
            <w:r w:rsidR="00D97417">
              <w:rPr>
                <w:rStyle w:val="hps"/>
                <w:rFonts w:ascii="Times New Roman" w:eastAsia="Times New Roman" w:hAnsi="Times New Roman" w:cs="Simplified Arabic"/>
                <w:lang w:val="en-US" w:eastAsia="en-CA"/>
              </w:rPr>
              <w:t> </w:t>
            </w:r>
            <w:r w:rsidR="00D97417" w:rsidRPr="00D97417">
              <w:rPr>
                <w:rStyle w:val="hps"/>
                <w:rFonts w:ascii="Times New Roman" w:eastAsia="Times New Roman" w:hAnsi="Times New Roman" w:cs="Simplified Arabic"/>
                <w:lang w:val="en-US" w:eastAsia="en-CA"/>
              </w:rPr>
              <w:t>and</w:t>
            </w:r>
            <w:r w:rsidR="00D97417">
              <w:rPr>
                <w:rStyle w:val="hps"/>
                <w:rFonts w:ascii="Times New Roman" w:eastAsia="Times New Roman" w:hAnsi="Times New Roman" w:cs="Simplified Arabic"/>
                <w:lang w:val="en-US" w:eastAsia="en-CA"/>
              </w:rPr>
              <w:t> </w:t>
            </w:r>
            <w:r w:rsidR="00D97417" w:rsidRPr="00D97417">
              <w:rPr>
                <w:rStyle w:val="hps"/>
                <w:rFonts w:ascii="Times New Roman" w:eastAsia="Times New Roman" w:hAnsi="Times New Roman" w:cs="Simplified Arabic"/>
                <w:lang w:val="en-US" w:eastAsia="en-CA"/>
              </w:rPr>
              <w:t>others, 2018</w:t>
            </w:r>
            <w:r w:rsidR="005D14DA" w:rsidRPr="00D97417">
              <w:rPr>
                <w:rStyle w:val="hps"/>
                <w:rFonts w:ascii="Times New Roman" w:eastAsia="Times New Roman" w:hAnsi="Times New Roman" w:cs="Simplified Arabic" w:hint="cs"/>
                <w:rtl/>
                <w:lang w:val="en-US" w:eastAsia="en-CA"/>
              </w:rPr>
              <w:t xml:space="preserve">؛ </w:t>
            </w:r>
            <w:r w:rsidR="00D97417" w:rsidRPr="00D97417">
              <w:rPr>
                <w:rStyle w:val="hps"/>
                <w:rFonts w:ascii="Times New Roman" w:eastAsia="Times New Roman" w:hAnsi="Times New Roman" w:cs="Simplified Arabic"/>
                <w:lang w:val="en-US" w:eastAsia="en-CA"/>
              </w:rPr>
              <w:t>Simoni and others, 2020</w:t>
            </w:r>
            <w:r w:rsidR="00BC0565" w:rsidRPr="00D97417">
              <w:rPr>
                <w:rStyle w:val="hps"/>
                <w:rFonts w:ascii="Times New Roman" w:eastAsia="Times New Roman" w:hAnsi="Times New Roman" w:cs="Simplified Arabic" w:hint="cs"/>
                <w:rtl/>
                <w:lang w:val="en-US" w:eastAsia="en-CA"/>
              </w:rPr>
              <w:t>).</w:t>
            </w:r>
            <w:r w:rsidRPr="00D97417">
              <w:rPr>
                <w:rStyle w:val="hps"/>
                <w:rFonts w:ascii="Times New Roman" w:eastAsia="Times New Roman" w:hAnsi="Times New Roman" w:cs="Simplified Arabic"/>
                <w:rtl/>
                <w:lang w:eastAsia="en-CA"/>
              </w:rPr>
              <w:t xml:space="preserve"> </w:t>
            </w:r>
            <w:r w:rsidR="00BC0565" w:rsidRPr="00D97417">
              <w:rPr>
                <w:rStyle w:val="hps"/>
                <w:rFonts w:ascii="Times New Roman" w:eastAsia="Times New Roman" w:hAnsi="Times New Roman" w:cs="Simplified Arabic" w:hint="cs"/>
                <w:rtl/>
                <w:lang w:eastAsia="en-CA"/>
              </w:rPr>
              <w:t>و</w:t>
            </w:r>
            <w:r w:rsidRPr="00D97417">
              <w:rPr>
                <w:rStyle w:val="hps"/>
                <w:rFonts w:ascii="Times New Roman" w:eastAsia="Times New Roman" w:hAnsi="Times New Roman" w:cs="Simplified Arabic"/>
                <w:rtl/>
                <w:lang w:eastAsia="en-CA"/>
              </w:rPr>
              <w:t xml:space="preserve">من المتوقع أن تؤدي استراتيجيات </w:t>
            </w:r>
            <w:r w:rsidR="007502C2" w:rsidRPr="00D97417">
              <w:rPr>
                <w:rStyle w:val="hps"/>
                <w:rFonts w:ascii="Times New Roman" w:eastAsia="Times New Roman" w:hAnsi="Times New Roman" w:cs="Simplified Arabic" w:hint="cs"/>
                <w:rtl/>
                <w:lang w:eastAsia="en-CA"/>
              </w:rPr>
              <w:t>الطمس</w:t>
            </w:r>
            <w:r w:rsidRPr="00D97417">
              <w:rPr>
                <w:rStyle w:val="hps"/>
                <w:rFonts w:ascii="Times New Roman" w:eastAsia="Times New Roman" w:hAnsi="Times New Roman" w:cs="Simplified Arabic"/>
                <w:rtl/>
                <w:lang w:eastAsia="en-CA"/>
              </w:rPr>
              <w:t xml:space="preserve"> هذه إلى </w:t>
            </w:r>
            <w:r w:rsidR="00DC0386" w:rsidRPr="00D97417">
              <w:rPr>
                <w:rStyle w:val="hps"/>
                <w:rFonts w:ascii="Times New Roman" w:eastAsia="Times New Roman" w:hAnsi="Times New Roman" w:cs="Simplified Arabic" w:hint="cs"/>
                <w:rtl/>
                <w:lang w:eastAsia="en-CA"/>
              </w:rPr>
              <w:t>تراجع</w:t>
            </w:r>
            <w:r w:rsidRPr="00D97417">
              <w:rPr>
                <w:rStyle w:val="hps"/>
                <w:rFonts w:ascii="Times New Roman" w:eastAsia="Times New Roman" w:hAnsi="Times New Roman" w:cs="Simplified Arabic"/>
                <w:rtl/>
                <w:lang w:eastAsia="en-CA"/>
              </w:rPr>
              <w:t>/</w:t>
            </w:r>
            <w:r w:rsidR="00DC0386" w:rsidRPr="00D97417">
              <w:rPr>
                <w:rStyle w:val="hps"/>
                <w:rFonts w:ascii="Times New Roman" w:eastAsia="Times New Roman" w:hAnsi="Times New Roman" w:cs="Simplified Arabic" w:hint="cs"/>
                <w:rtl/>
                <w:lang w:eastAsia="en-CA"/>
              </w:rPr>
              <w:t>انخفاض</w:t>
            </w:r>
            <w:r w:rsidRPr="00D97417">
              <w:rPr>
                <w:rStyle w:val="hps"/>
                <w:rFonts w:ascii="Times New Roman" w:eastAsia="Times New Roman" w:hAnsi="Times New Roman" w:cs="Simplified Arabic"/>
                <w:rtl/>
                <w:lang w:eastAsia="en-CA"/>
              </w:rPr>
              <w:t xml:space="preserve"> </w:t>
            </w:r>
            <w:r w:rsidR="00DC0386" w:rsidRPr="00D97417">
              <w:rPr>
                <w:rStyle w:val="hps"/>
                <w:rFonts w:ascii="Times New Roman" w:eastAsia="Times New Roman" w:hAnsi="Times New Roman" w:cs="Simplified Arabic" w:hint="cs"/>
                <w:rtl/>
                <w:lang w:eastAsia="en-CA"/>
              </w:rPr>
              <w:t>أعداد المجموعة</w:t>
            </w:r>
            <w:r w:rsidRPr="00D97417">
              <w:rPr>
                <w:rStyle w:val="hps"/>
                <w:rFonts w:ascii="Times New Roman" w:eastAsia="Times New Roman" w:hAnsi="Times New Roman" w:cs="Simplified Arabic"/>
                <w:rtl/>
                <w:lang w:eastAsia="en-CA"/>
              </w:rPr>
              <w:t xml:space="preserve"> أو حتى انهيارها (القضاء عليها محليا) على مدى بضعة أجيال وقد تهدف في بعض الحالات إلى القضاء (</w:t>
            </w:r>
            <w:r w:rsidR="00DC0386" w:rsidRPr="00D97417">
              <w:rPr>
                <w:rStyle w:val="hps"/>
                <w:rFonts w:ascii="Times New Roman" w:eastAsia="Times New Roman" w:hAnsi="Times New Roman" w:cs="Simplified Arabic" w:hint="cs"/>
                <w:rtl/>
                <w:lang w:eastAsia="en-CA"/>
              </w:rPr>
              <w:t>على مستوى العالم</w:t>
            </w:r>
            <w:r w:rsidRPr="00D97417">
              <w:rPr>
                <w:rStyle w:val="hps"/>
                <w:rFonts w:ascii="Times New Roman" w:eastAsia="Times New Roman" w:hAnsi="Times New Roman" w:cs="Simplified Arabic"/>
                <w:rtl/>
                <w:lang w:eastAsia="en-CA"/>
              </w:rPr>
              <w:t xml:space="preserve">) على الأنواع الناقلة للأمراض (اللجنة العلمية للمجلس الأعلى للتكنولوجيات الحيوية، 2017). وفي حالة البعوض الناقل للأمراض، تشير </w:t>
            </w:r>
            <w:r w:rsidR="00DC0386" w:rsidRPr="00D97417">
              <w:rPr>
                <w:rStyle w:val="hps"/>
                <w:rFonts w:ascii="Times New Roman" w:eastAsia="Times New Roman" w:hAnsi="Times New Roman" w:cs="Simplified Arabic" w:hint="cs"/>
                <w:rtl/>
                <w:lang w:eastAsia="en-CA"/>
              </w:rPr>
              <w:t>تنبؤات النماذج</w:t>
            </w:r>
            <w:r w:rsidRPr="00D97417">
              <w:rPr>
                <w:rStyle w:val="hps"/>
                <w:rFonts w:ascii="Times New Roman" w:eastAsia="Times New Roman" w:hAnsi="Times New Roman" w:cs="Simplified Arabic"/>
                <w:rtl/>
                <w:lang w:eastAsia="en-CA"/>
              </w:rPr>
              <w:t xml:space="preserve"> إلى أنه من غير المرجح أن تؤدي استراتيجيات </w:t>
            </w:r>
            <w:r w:rsidR="007502C2" w:rsidRPr="00D97417">
              <w:rPr>
                <w:rStyle w:val="hps"/>
                <w:rFonts w:ascii="Times New Roman" w:eastAsia="Times New Roman" w:hAnsi="Times New Roman" w:cs="Simplified Arabic" w:hint="cs"/>
                <w:rtl/>
                <w:lang w:eastAsia="en-CA"/>
              </w:rPr>
              <w:t>طمس</w:t>
            </w:r>
            <w:r w:rsidR="00DC0386" w:rsidRPr="00D97417">
              <w:rPr>
                <w:rStyle w:val="hps"/>
                <w:rFonts w:ascii="Times New Roman" w:eastAsia="Times New Roman" w:hAnsi="Times New Roman" w:cs="Simplified Arabic" w:hint="cs"/>
                <w:rtl/>
                <w:lang w:eastAsia="en-CA"/>
              </w:rPr>
              <w:t xml:space="preserve"> المجموعات</w:t>
            </w:r>
            <w:r w:rsidRPr="00D97417">
              <w:rPr>
                <w:rStyle w:val="hps"/>
                <w:rFonts w:ascii="Times New Roman" w:eastAsia="Times New Roman" w:hAnsi="Times New Roman" w:cs="Simplified Arabic"/>
                <w:rtl/>
                <w:lang w:eastAsia="en-CA"/>
              </w:rPr>
              <w:t xml:space="preserve"> إلى القضاء تماما على </w:t>
            </w:r>
            <w:r w:rsidR="00DC0386" w:rsidRPr="00D97417">
              <w:rPr>
                <w:rStyle w:val="hps"/>
                <w:rFonts w:ascii="Times New Roman" w:eastAsia="Times New Roman" w:hAnsi="Times New Roman" w:cs="Simplified Arabic" w:hint="cs"/>
                <w:rtl/>
                <w:lang w:eastAsia="en-CA"/>
              </w:rPr>
              <w:t>أحد الأنواع</w:t>
            </w:r>
            <w:r w:rsidRPr="00D97417">
              <w:rPr>
                <w:rStyle w:val="hps"/>
                <w:rFonts w:ascii="Times New Roman" w:eastAsia="Times New Roman" w:hAnsi="Times New Roman" w:cs="Simplified Arabic"/>
                <w:rtl/>
                <w:lang w:eastAsia="en-CA"/>
              </w:rPr>
              <w:t xml:space="preserve"> في </w:t>
            </w:r>
            <w:r w:rsidR="00DC0386" w:rsidRPr="00D97417">
              <w:rPr>
                <w:rStyle w:val="hps"/>
                <w:rFonts w:ascii="Times New Roman" w:eastAsia="Times New Roman" w:hAnsi="Times New Roman" w:cs="Simplified Arabic" w:hint="cs"/>
                <w:rtl/>
                <w:lang w:eastAsia="en-CA"/>
              </w:rPr>
              <w:t>الميدان</w:t>
            </w:r>
            <w:r w:rsidR="00BC0565" w:rsidRPr="00D97417">
              <w:rPr>
                <w:rStyle w:val="hps"/>
                <w:rFonts w:ascii="Times New Roman" w:eastAsia="Times New Roman" w:hAnsi="Times New Roman" w:cs="Simplified Arabic" w:hint="cs"/>
                <w:rtl/>
                <w:lang w:eastAsia="en-CA"/>
              </w:rPr>
              <w:t xml:space="preserve"> (</w:t>
            </w:r>
            <w:r w:rsidR="00D97417">
              <w:rPr>
                <w:rStyle w:val="hps"/>
                <w:rFonts w:ascii="Times New Roman" w:eastAsia="Times New Roman" w:hAnsi="Times New Roman" w:cs="Simplified Arabic" w:hint="cs"/>
                <w:rtl/>
                <w:lang w:val="en-US" w:eastAsia="en-CA"/>
              </w:rPr>
              <w:t xml:space="preserve">دراسة </w:t>
            </w:r>
            <w:r w:rsidR="00D97417" w:rsidRPr="00D97417">
              <w:rPr>
                <w:rStyle w:val="hps"/>
                <w:rFonts w:ascii="Times New Roman" w:eastAsia="Times New Roman" w:hAnsi="Times New Roman" w:cs="Simplified Arabic"/>
                <w:lang w:val="en-US" w:eastAsia="en-CA"/>
              </w:rPr>
              <w:t>North</w:t>
            </w:r>
            <w:r w:rsidR="00D97417">
              <w:rPr>
                <w:rStyle w:val="hps"/>
                <w:rFonts w:ascii="Times New Roman" w:eastAsia="Times New Roman" w:hAnsi="Times New Roman" w:cs="Simplified Arabic"/>
                <w:lang w:val="en-US" w:eastAsia="en-CA"/>
              </w:rPr>
              <w:t> </w:t>
            </w:r>
            <w:r w:rsidR="00D97417" w:rsidRPr="00D97417">
              <w:rPr>
                <w:rStyle w:val="hps"/>
                <w:rFonts w:ascii="Times New Roman" w:eastAsia="Times New Roman" w:hAnsi="Times New Roman" w:cs="Simplified Arabic"/>
                <w:lang w:val="en-US" w:eastAsia="en-CA"/>
              </w:rPr>
              <w:t>and</w:t>
            </w:r>
            <w:r w:rsidR="00D97417">
              <w:rPr>
                <w:rStyle w:val="hps"/>
                <w:rFonts w:ascii="Times New Roman" w:eastAsia="Times New Roman" w:hAnsi="Times New Roman" w:cs="Simplified Arabic"/>
                <w:lang w:val="en-US" w:eastAsia="en-CA"/>
              </w:rPr>
              <w:t> </w:t>
            </w:r>
            <w:r w:rsidR="00D97417" w:rsidRPr="00D97417">
              <w:rPr>
                <w:rStyle w:val="hps"/>
                <w:rFonts w:ascii="Times New Roman" w:eastAsia="Times New Roman" w:hAnsi="Times New Roman" w:cs="Simplified Arabic"/>
                <w:lang w:val="en-US" w:eastAsia="en-CA"/>
              </w:rPr>
              <w:t>others,</w:t>
            </w:r>
            <w:r w:rsidR="00D97417">
              <w:rPr>
                <w:rStyle w:val="hps"/>
                <w:rFonts w:ascii="Times New Roman" w:eastAsia="Times New Roman" w:hAnsi="Times New Roman" w:cs="Simplified Arabic"/>
                <w:lang w:val="en-US" w:eastAsia="en-CA"/>
              </w:rPr>
              <w:t> </w:t>
            </w:r>
            <w:r w:rsidR="00D97417" w:rsidRPr="00D97417">
              <w:rPr>
                <w:rStyle w:val="hps"/>
                <w:rFonts w:ascii="Times New Roman" w:eastAsia="Times New Roman" w:hAnsi="Times New Roman" w:cs="Simplified Arabic"/>
                <w:lang w:val="en-US" w:eastAsia="en-CA"/>
              </w:rPr>
              <w:t>2019</w:t>
            </w:r>
            <w:r w:rsidR="00BC0565" w:rsidRPr="00D97417">
              <w:rPr>
                <w:rStyle w:val="hps"/>
                <w:rFonts w:ascii="Times New Roman" w:eastAsia="Times New Roman" w:hAnsi="Times New Roman" w:cs="Simplified Arabic" w:hint="cs"/>
                <w:rtl/>
                <w:lang w:val="en-US" w:eastAsia="en-CA"/>
              </w:rPr>
              <w:t>).</w:t>
            </w:r>
            <w:r w:rsidRPr="00D97417">
              <w:rPr>
                <w:rStyle w:val="hps"/>
                <w:rFonts w:ascii="Times New Roman" w:eastAsia="Times New Roman" w:hAnsi="Times New Roman" w:cs="Simplified Arabic"/>
                <w:rtl/>
                <w:lang w:eastAsia="en-CA"/>
              </w:rPr>
              <w:t xml:space="preserve"> </w:t>
            </w:r>
            <w:r w:rsidR="00BC0565" w:rsidRPr="00D97417">
              <w:rPr>
                <w:rStyle w:val="hps"/>
                <w:rFonts w:ascii="Times New Roman" w:eastAsia="Times New Roman" w:hAnsi="Times New Roman" w:cs="Simplified Arabic" w:hint="cs"/>
                <w:rtl/>
                <w:lang w:eastAsia="en-CA"/>
              </w:rPr>
              <w:t>و</w:t>
            </w:r>
            <w:r w:rsidRPr="00D97417">
              <w:rPr>
                <w:rStyle w:val="hps"/>
                <w:rFonts w:ascii="Times New Roman" w:eastAsia="Times New Roman" w:hAnsi="Times New Roman" w:cs="Simplified Arabic"/>
                <w:rtl/>
                <w:lang w:eastAsia="en-CA"/>
              </w:rPr>
              <w:t xml:space="preserve">ستتطلب الاستراتيجيات التي تهدف إلى </w:t>
            </w:r>
            <w:r w:rsidR="007502C2" w:rsidRPr="00D97417">
              <w:rPr>
                <w:rStyle w:val="hps"/>
                <w:rFonts w:ascii="Times New Roman" w:eastAsia="Times New Roman" w:hAnsi="Times New Roman" w:cs="Simplified Arabic" w:hint="cs"/>
                <w:rtl/>
                <w:lang w:eastAsia="en-CA"/>
              </w:rPr>
              <w:t>طمس</w:t>
            </w:r>
            <w:r w:rsidR="00DC0386" w:rsidRPr="00D97417">
              <w:rPr>
                <w:rStyle w:val="hps"/>
                <w:rFonts w:ascii="Times New Roman" w:eastAsia="Times New Roman" w:hAnsi="Times New Roman" w:cs="Simplified Arabic" w:hint="cs"/>
                <w:rtl/>
                <w:lang w:eastAsia="en-CA"/>
              </w:rPr>
              <w:t xml:space="preserve"> المجموعة</w:t>
            </w:r>
            <w:r w:rsidRPr="00D97417">
              <w:rPr>
                <w:rStyle w:val="hps"/>
                <w:rFonts w:ascii="Times New Roman" w:eastAsia="Times New Roman" w:hAnsi="Times New Roman" w:cs="Simplified Arabic"/>
                <w:rtl/>
                <w:lang w:eastAsia="en-CA"/>
              </w:rPr>
              <w:t xml:space="preserve"> </w:t>
            </w:r>
            <w:r w:rsidR="00DC0386" w:rsidRPr="00D97417">
              <w:rPr>
                <w:rStyle w:val="hps"/>
                <w:rFonts w:ascii="Times New Roman" w:eastAsia="Times New Roman" w:hAnsi="Times New Roman" w:cs="Simplified Arabic" w:hint="cs"/>
                <w:rtl/>
                <w:lang w:eastAsia="en-CA"/>
              </w:rPr>
              <w:t>نتيجة</w:t>
            </w:r>
            <w:r w:rsidRPr="00D97417">
              <w:rPr>
                <w:rStyle w:val="hps"/>
                <w:rFonts w:ascii="Times New Roman" w:eastAsia="Times New Roman" w:hAnsi="Times New Roman" w:cs="Simplified Arabic"/>
                <w:rtl/>
                <w:lang w:eastAsia="en-CA"/>
              </w:rPr>
              <w:t xml:space="preserve"> </w:t>
            </w:r>
            <w:r w:rsidR="00DC0386" w:rsidRPr="00D97417">
              <w:rPr>
                <w:rStyle w:val="hps"/>
                <w:rFonts w:ascii="Times New Roman" w:eastAsia="Times New Roman" w:hAnsi="Times New Roman" w:cs="Simplified Arabic" w:hint="cs"/>
                <w:rtl/>
                <w:lang w:eastAsia="en-CA"/>
              </w:rPr>
              <w:t>لإطلاق</w:t>
            </w:r>
            <w:r w:rsidRPr="00D97417">
              <w:rPr>
                <w:rStyle w:val="hps"/>
                <w:rFonts w:ascii="Times New Roman" w:eastAsia="Times New Roman" w:hAnsi="Times New Roman" w:cs="Simplified Arabic"/>
                <w:rtl/>
                <w:lang w:eastAsia="en-CA"/>
              </w:rPr>
              <w:t xml:space="preserve"> واحد استمرار </w:t>
            </w:r>
            <w:r w:rsidR="00231FA4" w:rsidRPr="00D97417">
              <w:rPr>
                <w:rStyle w:val="hps"/>
                <w:rFonts w:ascii="Times New Roman" w:eastAsia="Times New Roman" w:hAnsi="Times New Roman" w:cs="Simplified Arabic" w:hint="cs"/>
                <w:rtl/>
                <w:lang w:eastAsia="en-CA"/>
              </w:rPr>
              <w:t>التعديل</w:t>
            </w:r>
            <w:r w:rsidRPr="00D97417">
              <w:rPr>
                <w:rStyle w:val="hps"/>
                <w:rFonts w:ascii="Times New Roman" w:eastAsia="Times New Roman" w:hAnsi="Times New Roman" w:cs="Simplified Arabic"/>
                <w:rtl/>
                <w:lang w:eastAsia="en-CA"/>
              </w:rPr>
              <w:t xml:space="preserve"> </w:t>
            </w:r>
            <w:r w:rsidR="00DC0386" w:rsidRPr="00D97417">
              <w:rPr>
                <w:rStyle w:val="hps"/>
                <w:rFonts w:ascii="Times New Roman" w:eastAsia="Times New Roman" w:hAnsi="Times New Roman" w:cs="Simplified Arabic" w:hint="cs"/>
                <w:rtl/>
                <w:lang w:eastAsia="en-CA"/>
              </w:rPr>
              <w:t>الجيني</w:t>
            </w:r>
            <w:r w:rsidRPr="00D97417">
              <w:rPr>
                <w:rStyle w:val="hps"/>
                <w:rFonts w:ascii="Times New Roman" w:eastAsia="Times New Roman" w:hAnsi="Times New Roman" w:cs="Simplified Arabic"/>
                <w:rtl/>
                <w:lang w:eastAsia="en-CA"/>
              </w:rPr>
              <w:t xml:space="preserve"> </w:t>
            </w:r>
            <w:r w:rsidR="00DC0386" w:rsidRPr="00D97417">
              <w:rPr>
                <w:rStyle w:val="hps"/>
                <w:rFonts w:ascii="Times New Roman" w:eastAsia="Times New Roman" w:hAnsi="Times New Roman" w:cs="Simplified Arabic" w:hint="cs"/>
                <w:rtl/>
                <w:lang w:eastAsia="en-CA"/>
              </w:rPr>
              <w:t>محل</w:t>
            </w:r>
            <w:r w:rsidRPr="00D97417">
              <w:rPr>
                <w:rStyle w:val="hps"/>
                <w:rFonts w:ascii="Times New Roman" w:eastAsia="Times New Roman" w:hAnsi="Times New Roman" w:cs="Simplified Arabic"/>
                <w:rtl/>
                <w:lang w:eastAsia="en-CA"/>
              </w:rPr>
              <w:t xml:space="preserve"> للاهتمام، على الرغم من أنه من المتوقع أن </w:t>
            </w:r>
            <w:r w:rsidR="00DC0386" w:rsidRPr="00D97417">
              <w:rPr>
                <w:rStyle w:val="hps"/>
                <w:rFonts w:ascii="Times New Roman" w:eastAsia="Times New Roman" w:hAnsi="Times New Roman" w:cs="Simplified Arabic" w:hint="cs"/>
                <w:rtl/>
                <w:lang w:eastAsia="en-CA"/>
              </w:rPr>
              <w:t>يشهد</w:t>
            </w:r>
            <w:r w:rsidRPr="00D97417">
              <w:rPr>
                <w:rStyle w:val="hps"/>
                <w:rFonts w:ascii="Times New Roman" w:eastAsia="Times New Roman" w:hAnsi="Times New Roman" w:cs="Simplified Arabic"/>
                <w:lang w:eastAsia="en-CA"/>
              </w:rPr>
              <w:t xml:space="preserve"> </w:t>
            </w:r>
            <w:r w:rsidR="00BC0565" w:rsidRPr="00D97417">
              <w:rPr>
                <w:rStyle w:val="hps"/>
                <w:rFonts w:ascii="Times New Roman" w:eastAsia="Times New Roman" w:hAnsi="Times New Roman" w:cs="Simplified Arabic"/>
                <w:rtl/>
                <w:lang w:eastAsia="en-CA"/>
              </w:rPr>
              <w:t xml:space="preserve">البعوض الحي المحور الذي يحتوي على محركات جينات </w:t>
            </w:r>
            <w:r w:rsidR="001C0364" w:rsidRPr="00D97417">
              <w:rPr>
                <w:rStyle w:val="hps"/>
                <w:rFonts w:ascii="Times New Roman" w:eastAsia="Times New Roman" w:hAnsi="Times New Roman" w:cs="Simplified Arabic"/>
                <w:rtl/>
                <w:lang w:eastAsia="en-CA"/>
              </w:rPr>
              <w:t>محورة هندسيا</w:t>
            </w:r>
            <w:r w:rsidRPr="00D97417">
              <w:rPr>
                <w:rStyle w:val="hps"/>
                <w:rFonts w:ascii="Times New Roman" w:eastAsia="Times New Roman" w:hAnsi="Times New Roman" w:cs="Simplified Arabic"/>
                <w:lang w:eastAsia="en-CA"/>
              </w:rPr>
              <w:t xml:space="preserve"> </w:t>
            </w:r>
            <w:r w:rsidR="00DC0386" w:rsidRPr="00D97417">
              <w:rPr>
                <w:rStyle w:val="hps"/>
                <w:rFonts w:ascii="Times New Roman" w:eastAsia="Times New Roman" w:hAnsi="Times New Roman" w:cs="Simplified Arabic" w:hint="cs"/>
                <w:rtl/>
                <w:lang w:eastAsia="en-CA"/>
              </w:rPr>
              <w:t>انخفاضا في</w:t>
            </w:r>
            <w:r w:rsidRPr="00D97417">
              <w:rPr>
                <w:rStyle w:val="hps"/>
                <w:rFonts w:ascii="Times New Roman" w:eastAsia="Times New Roman" w:hAnsi="Times New Roman" w:cs="Simplified Arabic"/>
                <w:rtl/>
                <w:lang w:eastAsia="en-CA"/>
              </w:rPr>
              <w:t xml:space="preserve"> أعداد</w:t>
            </w:r>
            <w:r w:rsidR="00DC0386" w:rsidRPr="00D97417">
              <w:rPr>
                <w:rStyle w:val="hps"/>
                <w:rFonts w:ascii="Times New Roman" w:eastAsia="Times New Roman" w:hAnsi="Times New Roman" w:cs="Simplified Arabic" w:hint="cs"/>
                <w:rtl/>
                <w:lang w:eastAsia="en-CA"/>
              </w:rPr>
              <w:t>ه</w:t>
            </w:r>
            <w:r w:rsidRPr="00D97417">
              <w:rPr>
                <w:rStyle w:val="hps"/>
                <w:rFonts w:ascii="Times New Roman" w:eastAsia="Times New Roman" w:hAnsi="Times New Roman" w:cs="Simplified Arabic"/>
                <w:rtl/>
                <w:lang w:eastAsia="en-CA"/>
              </w:rPr>
              <w:t xml:space="preserve"> </w:t>
            </w:r>
            <w:r w:rsidR="00DC0386" w:rsidRPr="00D97417">
              <w:rPr>
                <w:rStyle w:val="hps"/>
                <w:rFonts w:ascii="Times New Roman" w:eastAsia="Times New Roman" w:hAnsi="Times New Roman" w:cs="Simplified Arabic" w:hint="cs"/>
                <w:rtl/>
                <w:lang w:eastAsia="en-CA"/>
              </w:rPr>
              <w:t>في ظل</w:t>
            </w:r>
            <w:r w:rsidRPr="00D97417">
              <w:rPr>
                <w:rStyle w:val="hps"/>
                <w:rFonts w:ascii="Times New Roman" w:eastAsia="Times New Roman" w:hAnsi="Times New Roman" w:cs="Simplified Arabic"/>
                <w:rtl/>
                <w:lang w:eastAsia="en-CA"/>
              </w:rPr>
              <w:t xml:space="preserve"> انخفاض </w:t>
            </w:r>
            <w:r w:rsidR="00DC0386" w:rsidRPr="00D97417">
              <w:rPr>
                <w:rStyle w:val="hps"/>
                <w:rFonts w:ascii="Times New Roman" w:eastAsia="Times New Roman" w:hAnsi="Times New Roman" w:cs="Simplified Arabic" w:hint="cs"/>
                <w:rtl/>
                <w:lang w:eastAsia="en-CA"/>
              </w:rPr>
              <w:t>العدد الإجمالي</w:t>
            </w:r>
            <w:r w:rsidRPr="00D97417">
              <w:rPr>
                <w:rStyle w:val="hps"/>
                <w:rFonts w:ascii="Times New Roman" w:eastAsia="Times New Roman" w:hAnsi="Times New Roman" w:cs="Simplified Arabic"/>
                <w:rtl/>
                <w:lang w:eastAsia="en-CA"/>
              </w:rPr>
              <w:t xml:space="preserve"> </w:t>
            </w:r>
            <w:r w:rsidR="00DC0386" w:rsidRPr="00D97417">
              <w:rPr>
                <w:rStyle w:val="hps"/>
                <w:rFonts w:ascii="Times New Roman" w:eastAsia="Times New Roman" w:hAnsi="Times New Roman" w:cs="Simplified Arabic" w:hint="cs"/>
                <w:rtl/>
                <w:lang w:eastAsia="en-CA"/>
              </w:rPr>
              <w:t>للمجموعة</w:t>
            </w:r>
            <w:r w:rsidRPr="00D97417">
              <w:rPr>
                <w:rStyle w:val="hps"/>
                <w:rFonts w:ascii="Times New Roman" w:eastAsia="Times New Roman" w:hAnsi="Times New Roman" w:cs="Simplified Arabic"/>
                <w:rtl/>
                <w:lang w:eastAsia="en-CA"/>
              </w:rPr>
              <w:t xml:space="preserve"> المستهدف</w:t>
            </w:r>
            <w:r w:rsidR="00DC0386" w:rsidRPr="00D97417">
              <w:rPr>
                <w:rStyle w:val="hps"/>
                <w:rFonts w:ascii="Times New Roman" w:eastAsia="Times New Roman" w:hAnsi="Times New Roman" w:cs="Simplified Arabic" w:hint="cs"/>
                <w:rtl/>
                <w:lang w:eastAsia="en-CA"/>
              </w:rPr>
              <w:t>ة</w:t>
            </w:r>
            <w:r w:rsidRPr="00D97417">
              <w:rPr>
                <w:rStyle w:val="hps"/>
                <w:rFonts w:ascii="Times New Roman" w:eastAsia="Times New Roman" w:hAnsi="Times New Roman" w:cs="Simplified Arabic"/>
                <w:rtl/>
                <w:lang w:eastAsia="en-CA"/>
              </w:rPr>
              <w:t xml:space="preserve">. </w:t>
            </w:r>
            <w:r w:rsidR="002C6FE0" w:rsidRPr="00D97417">
              <w:rPr>
                <w:rStyle w:val="hps"/>
                <w:rFonts w:ascii="Times New Roman" w:eastAsia="Times New Roman" w:hAnsi="Times New Roman" w:cs="Simplified Arabic" w:hint="cs"/>
                <w:rtl/>
                <w:lang w:eastAsia="en-CA"/>
              </w:rPr>
              <w:t>وكحل بديل</w:t>
            </w:r>
            <w:r w:rsidRPr="00D97417">
              <w:rPr>
                <w:rStyle w:val="hps"/>
                <w:rFonts w:ascii="Times New Roman" w:eastAsia="Times New Roman" w:hAnsi="Times New Roman" w:cs="Simplified Arabic"/>
                <w:rtl/>
                <w:lang w:eastAsia="en-CA"/>
              </w:rPr>
              <w:t xml:space="preserve">، </w:t>
            </w:r>
            <w:r w:rsidR="002C6FE0" w:rsidRPr="00D97417">
              <w:rPr>
                <w:rStyle w:val="hps"/>
                <w:rFonts w:ascii="Times New Roman" w:eastAsia="Times New Roman" w:hAnsi="Times New Roman" w:cs="Simplified Arabic" w:hint="cs"/>
                <w:rtl/>
                <w:lang w:eastAsia="en-CA"/>
              </w:rPr>
              <w:t>تبرز</w:t>
            </w:r>
            <w:r w:rsidRPr="00D97417">
              <w:rPr>
                <w:rStyle w:val="hps"/>
                <w:rFonts w:ascii="Times New Roman" w:eastAsia="Times New Roman" w:hAnsi="Times New Roman" w:cs="Simplified Arabic"/>
                <w:rtl/>
                <w:lang w:eastAsia="en-CA"/>
              </w:rPr>
              <w:t xml:space="preserve"> </w:t>
            </w:r>
            <w:r w:rsidR="002C6FE0" w:rsidRPr="00D97417">
              <w:rPr>
                <w:rStyle w:val="hps"/>
                <w:rFonts w:ascii="Times New Roman" w:eastAsia="Times New Roman" w:hAnsi="Times New Roman" w:cs="Simplified Arabic" w:hint="cs"/>
                <w:rtl/>
                <w:lang w:eastAsia="en-CA"/>
              </w:rPr>
              <w:t>الحاجة</w:t>
            </w:r>
            <w:r w:rsidRPr="00D97417">
              <w:rPr>
                <w:rStyle w:val="hps"/>
                <w:rFonts w:ascii="Times New Roman" w:eastAsia="Times New Roman" w:hAnsi="Times New Roman" w:cs="Simplified Arabic"/>
                <w:rtl/>
                <w:lang w:eastAsia="en-CA"/>
              </w:rPr>
              <w:t xml:space="preserve"> إلى إطلاقات متكررة مع مرور </w:t>
            </w:r>
            <w:r w:rsidR="002C6FE0" w:rsidRPr="00D97417">
              <w:rPr>
                <w:rStyle w:val="hps"/>
                <w:rFonts w:ascii="Times New Roman" w:eastAsia="Times New Roman" w:hAnsi="Times New Roman" w:cs="Simplified Arabic" w:hint="cs"/>
                <w:rtl/>
                <w:lang w:eastAsia="en-CA"/>
              </w:rPr>
              <w:t>الزمن</w:t>
            </w:r>
            <w:r w:rsidRPr="00D97417">
              <w:rPr>
                <w:rStyle w:val="hps"/>
                <w:rFonts w:ascii="Times New Roman" w:eastAsia="Times New Roman" w:hAnsi="Times New Roman" w:cs="Simplified Arabic"/>
                <w:rtl/>
                <w:lang w:eastAsia="en-CA"/>
              </w:rPr>
              <w:t xml:space="preserve"> </w:t>
            </w:r>
            <w:r w:rsidR="00F43007" w:rsidRPr="00D97417">
              <w:rPr>
                <w:rStyle w:val="hps"/>
                <w:rFonts w:ascii="Times New Roman" w:eastAsia="Times New Roman" w:hAnsi="Times New Roman" w:cs="Simplified Arabic" w:hint="cs"/>
                <w:rtl/>
                <w:lang w:eastAsia="en-CA"/>
              </w:rPr>
              <w:t>للنجاح في</w:t>
            </w:r>
            <w:r w:rsidRPr="00D97417">
              <w:rPr>
                <w:rStyle w:val="hps"/>
                <w:rFonts w:ascii="Times New Roman" w:eastAsia="Times New Roman" w:hAnsi="Times New Roman" w:cs="Simplified Arabic"/>
                <w:rtl/>
                <w:lang w:eastAsia="en-CA"/>
              </w:rPr>
              <w:t xml:space="preserve"> </w:t>
            </w:r>
            <w:r w:rsidR="007C031D" w:rsidRPr="00D97417">
              <w:rPr>
                <w:rStyle w:val="hps"/>
                <w:rFonts w:ascii="Times New Roman" w:eastAsia="Times New Roman" w:hAnsi="Times New Roman" w:cs="Simplified Arabic" w:hint="cs"/>
                <w:rtl/>
                <w:lang w:eastAsia="en-CA"/>
              </w:rPr>
              <w:t>الطمس</w:t>
            </w:r>
            <w:r w:rsidRPr="00D97417">
              <w:rPr>
                <w:rStyle w:val="hps"/>
                <w:rFonts w:ascii="Times New Roman" w:eastAsia="Times New Roman" w:hAnsi="Times New Roman" w:cs="Simplified Arabic"/>
                <w:rtl/>
                <w:lang w:eastAsia="en-CA"/>
              </w:rPr>
              <w:t xml:space="preserve"> </w:t>
            </w:r>
            <w:r w:rsidR="00DC0386" w:rsidRPr="00D97417">
              <w:rPr>
                <w:rStyle w:val="hps"/>
                <w:rFonts w:ascii="Times New Roman" w:eastAsia="Times New Roman" w:hAnsi="Times New Roman" w:cs="Simplified Arabic" w:hint="cs"/>
                <w:rtl/>
                <w:lang w:eastAsia="en-CA"/>
              </w:rPr>
              <w:t>والمحافظة</w:t>
            </w:r>
            <w:r w:rsidRPr="00D97417">
              <w:rPr>
                <w:rStyle w:val="hps"/>
                <w:rFonts w:ascii="Times New Roman" w:eastAsia="Times New Roman" w:hAnsi="Times New Roman" w:cs="Simplified Arabic"/>
                <w:rtl/>
                <w:lang w:eastAsia="en-CA"/>
              </w:rPr>
              <w:t xml:space="preserve"> عليه</w:t>
            </w:r>
            <w:r w:rsidRPr="00D97417">
              <w:rPr>
                <w:rStyle w:val="hps"/>
                <w:rFonts w:ascii="Times New Roman" w:eastAsia="Times New Roman" w:hAnsi="Times New Roman" w:cs="Simplified Arabic"/>
                <w:lang w:eastAsia="en-CA"/>
              </w:rPr>
              <w:t>.</w:t>
            </w:r>
          </w:p>
          <w:p w14:paraId="1E72BF52" w14:textId="5B3A3265" w:rsidR="000903E5" w:rsidRPr="004D3411" w:rsidRDefault="000903E5" w:rsidP="008F315A">
            <w:pPr>
              <w:pStyle w:val="ListParagraph"/>
              <w:numPr>
                <w:ilvl w:val="0"/>
                <w:numId w:val="28"/>
              </w:numPr>
              <w:tabs>
                <w:tab w:val="left" w:pos="1280"/>
              </w:tabs>
              <w:bidi/>
              <w:spacing w:before="120" w:line="216" w:lineRule="auto"/>
              <w:contextualSpacing w:val="0"/>
              <w:rPr>
                <w:rStyle w:val="hps"/>
                <w:rFonts w:ascii="Times New Roman" w:eastAsia="Times New Roman" w:hAnsi="Times New Roman" w:cs="Simplified Arabic"/>
                <w:lang w:eastAsia="en-CA"/>
              </w:rPr>
            </w:pPr>
            <w:r w:rsidRPr="004D3411">
              <w:rPr>
                <w:rStyle w:val="hps"/>
                <w:rFonts w:ascii="Times New Roman" w:eastAsia="Times New Roman" w:hAnsi="Times New Roman" w:cs="Simplified Arabic"/>
                <w:rtl/>
                <w:lang w:eastAsia="en-CA"/>
              </w:rPr>
              <w:t xml:space="preserve">تُستخدم استراتيجيات تعديل </w:t>
            </w:r>
            <w:r w:rsidR="00856997" w:rsidRPr="004D3411">
              <w:rPr>
                <w:rStyle w:val="hps"/>
                <w:rFonts w:ascii="Times New Roman" w:eastAsia="Times New Roman" w:hAnsi="Times New Roman" w:cs="Simplified Arabic" w:hint="cs"/>
                <w:rtl/>
                <w:lang w:eastAsia="en-CA"/>
              </w:rPr>
              <w:t>المجموع</w:t>
            </w:r>
            <w:r w:rsidR="008B0315" w:rsidRPr="004D3411">
              <w:rPr>
                <w:rStyle w:val="hps"/>
                <w:rFonts w:ascii="Times New Roman" w:eastAsia="Times New Roman" w:hAnsi="Times New Roman" w:cs="Simplified Arabic" w:hint="cs"/>
                <w:rtl/>
                <w:lang w:eastAsia="en-CA"/>
              </w:rPr>
              <w:t>ات</w:t>
            </w:r>
            <w:r w:rsidRPr="004D3411">
              <w:rPr>
                <w:rStyle w:val="hps"/>
                <w:rFonts w:ascii="Times New Roman" w:eastAsia="Times New Roman" w:hAnsi="Times New Roman" w:cs="Simplified Arabic"/>
                <w:rtl/>
                <w:lang w:eastAsia="en-CA"/>
              </w:rPr>
              <w:t xml:space="preserve"> </w:t>
            </w:r>
            <w:r w:rsidR="00EC7799" w:rsidRPr="004D3411">
              <w:rPr>
                <w:rStyle w:val="hps"/>
                <w:rFonts w:ascii="Times New Roman" w:eastAsia="Times New Roman" w:hAnsi="Times New Roman" w:cs="Simplified Arabic" w:hint="cs"/>
                <w:rtl/>
                <w:lang w:eastAsia="en-CA"/>
              </w:rPr>
              <w:t>لتحوير</w:t>
            </w:r>
            <w:r w:rsidRPr="004D3411">
              <w:rPr>
                <w:rStyle w:val="hps"/>
                <w:rFonts w:ascii="Times New Roman" w:eastAsia="Times New Roman" w:hAnsi="Times New Roman" w:cs="Simplified Arabic"/>
                <w:rtl/>
                <w:lang w:eastAsia="en-CA"/>
              </w:rPr>
              <w:t xml:space="preserve"> النمط الجيني الحالي بنمط مصمم </w:t>
            </w:r>
            <w:r w:rsidR="00EC7799" w:rsidRPr="004D3411">
              <w:rPr>
                <w:rStyle w:val="hps"/>
                <w:rFonts w:ascii="Times New Roman" w:eastAsia="Times New Roman" w:hAnsi="Times New Roman" w:cs="Simplified Arabic" w:hint="cs"/>
                <w:rtl/>
                <w:lang w:eastAsia="en-CA"/>
              </w:rPr>
              <w:t xml:space="preserve">بحيث </w:t>
            </w:r>
            <w:r w:rsidRPr="004D3411">
              <w:rPr>
                <w:rStyle w:val="hps"/>
                <w:rFonts w:ascii="Times New Roman" w:eastAsia="Times New Roman" w:hAnsi="Times New Roman" w:cs="Simplified Arabic"/>
                <w:rtl/>
                <w:lang w:eastAsia="en-CA"/>
              </w:rPr>
              <w:t xml:space="preserve">يكون أقل قدرة على نقل المرض (ضعف كفاءة </w:t>
            </w:r>
            <w:r w:rsidR="00EC7799" w:rsidRPr="004D3411">
              <w:rPr>
                <w:rStyle w:val="hps"/>
                <w:rFonts w:ascii="Times New Roman" w:eastAsia="Times New Roman" w:hAnsi="Times New Roman" w:cs="Simplified Arabic" w:hint="cs"/>
                <w:rtl/>
                <w:lang w:eastAsia="en-CA"/>
              </w:rPr>
              <w:t>الناقل</w:t>
            </w:r>
            <w:r w:rsidRPr="004D3411">
              <w:rPr>
                <w:rStyle w:val="hps"/>
                <w:rFonts w:ascii="Times New Roman" w:eastAsia="Times New Roman" w:hAnsi="Times New Roman" w:cs="Simplified Arabic"/>
                <w:rtl/>
                <w:lang w:eastAsia="en-CA"/>
              </w:rPr>
              <w:t xml:space="preserve">) أو أكثر </w:t>
            </w:r>
            <w:r w:rsidR="00EC7799" w:rsidRPr="004D3411">
              <w:rPr>
                <w:rStyle w:val="hps"/>
                <w:rFonts w:ascii="Times New Roman" w:eastAsia="Times New Roman" w:hAnsi="Times New Roman" w:cs="Simplified Arabic" w:hint="cs"/>
                <w:rtl/>
                <w:lang w:eastAsia="en-CA"/>
              </w:rPr>
              <w:t>مقاومة</w:t>
            </w:r>
            <w:r w:rsidRPr="004D3411">
              <w:rPr>
                <w:rStyle w:val="hps"/>
                <w:rFonts w:ascii="Times New Roman" w:eastAsia="Times New Roman" w:hAnsi="Times New Roman" w:cs="Simplified Arabic"/>
                <w:rtl/>
                <w:lang w:eastAsia="en-CA"/>
              </w:rPr>
              <w:t xml:space="preserve"> </w:t>
            </w:r>
            <w:r w:rsidR="00EC7799" w:rsidRPr="004D3411">
              <w:rPr>
                <w:rStyle w:val="hps"/>
                <w:rFonts w:ascii="Times New Roman" w:eastAsia="Times New Roman" w:hAnsi="Times New Roman" w:cs="Simplified Arabic" w:hint="cs"/>
                <w:rtl/>
                <w:lang w:eastAsia="en-CA"/>
              </w:rPr>
              <w:t>للإصابة</w:t>
            </w:r>
            <w:r w:rsidRPr="004D3411">
              <w:rPr>
                <w:rStyle w:val="hps"/>
                <w:rFonts w:ascii="Times New Roman" w:eastAsia="Times New Roman" w:hAnsi="Times New Roman" w:cs="Simplified Arabic"/>
                <w:rtl/>
                <w:lang w:eastAsia="en-CA"/>
              </w:rPr>
              <w:t xml:space="preserve"> </w:t>
            </w:r>
            <w:r w:rsidR="00EC7799" w:rsidRPr="004D3411">
              <w:rPr>
                <w:rStyle w:val="hps"/>
                <w:rFonts w:ascii="Times New Roman" w:eastAsia="Times New Roman" w:hAnsi="Times New Roman" w:cs="Simplified Arabic" w:hint="cs"/>
                <w:rtl/>
                <w:lang w:eastAsia="en-CA"/>
              </w:rPr>
              <w:t>ب</w:t>
            </w:r>
            <w:r w:rsidRPr="004D3411">
              <w:rPr>
                <w:rStyle w:val="hps"/>
                <w:rFonts w:ascii="Times New Roman" w:eastAsia="Times New Roman" w:hAnsi="Times New Roman" w:cs="Simplified Arabic"/>
                <w:rtl/>
                <w:lang w:eastAsia="en-CA"/>
              </w:rPr>
              <w:t>مسببات الأمراض (</w:t>
            </w:r>
            <w:r w:rsidR="00EC7799" w:rsidRPr="004D3411">
              <w:rPr>
                <w:rStyle w:val="hps"/>
                <w:rFonts w:ascii="Times New Roman" w:eastAsia="Times New Roman" w:hAnsi="Times New Roman" w:cs="Simplified Arabic" w:hint="cs"/>
                <w:rtl/>
                <w:lang w:eastAsia="en-CA"/>
              </w:rPr>
              <w:t>مقاومة المرض</w:t>
            </w:r>
            <w:r w:rsidRPr="004D3411">
              <w:rPr>
                <w:rStyle w:val="hps"/>
                <w:rFonts w:ascii="Times New Roman" w:eastAsia="Times New Roman" w:hAnsi="Times New Roman" w:cs="Simplified Arabic"/>
                <w:rtl/>
                <w:lang w:eastAsia="en-CA"/>
              </w:rPr>
              <w:t xml:space="preserve">) </w:t>
            </w:r>
            <w:r w:rsidR="005C566D" w:rsidRPr="004D3411">
              <w:rPr>
                <w:rStyle w:val="hps"/>
                <w:rFonts w:ascii="Times New Roman" w:eastAsia="Times New Roman" w:hAnsi="Times New Roman" w:cs="Simplified Arabic" w:hint="cs"/>
                <w:rtl/>
                <w:lang w:eastAsia="en-CA"/>
              </w:rPr>
              <w:t>(</w:t>
            </w:r>
            <w:r w:rsidR="00F741E2">
              <w:rPr>
                <w:rStyle w:val="hps"/>
                <w:rFonts w:ascii="Times New Roman" w:eastAsia="Times New Roman" w:hAnsi="Times New Roman" w:cs="Simplified Arabic" w:hint="cs"/>
                <w:rtl/>
                <w:lang w:eastAsia="en-CA"/>
              </w:rPr>
              <w:t xml:space="preserve">دراسات </w:t>
            </w:r>
            <w:r w:rsidR="00D97417" w:rsidRPr="004D3411">
              <w:rPr>
                <w:rStyle w:val="hps"/>
                <w:rFonts w:ascii="Times New Roman" w:eastAsia="Times New Roman" w:hAnsi="Times New Roman" w:cs="Simplified Arabic"/>
                <w:lang w:val="en-US" w:eastAsia="en-CA"/>
              </w:rPr>
              <w:t>Buchman and others, 2019, 2021</w:t>
            </w:r>
            <w:r w:rsidR="005C566D" w:rsidRPr="004D3411">
              <w:rPr>
                <w:rStyle w:val="hps"/>
                <w:rFonts w:ascii="Times New Roman" w:eastAsia="Times New Roman" w:hAnsi="Times New Roman" w:cs="Simplified Arabic" w:hint="cs"/>
                <w:rtl/>
                <w:lang w:val="en-US" w:eastAsia="en-CA"/>
              </w:rPr>
              <w:t xml:space="preserve">؛ </w:t>
            </w:r>
            <w:proofErr w:type="spellStart"/>
            <w:r w:rsidR="00D97417" w:rsidRPr="004D3411">
              <w:rPr>
                <w:rFonts w:ascii="Times New Roman" w:hAnsi="Times New Roman"/>
                <w:color w:val="000000" w:themeColor="text1"/>
              </w:rPr>
              <w:t>Carballar-Lejarazú</w:t>
            </w:r>
            <w:proofErr w:type="spellEnd"/>
            <w:r w:rsidR="00D97417" w:rsidRPr="004D3411">
              <w:rPr>
                <w:rFonts w:ascii="Times New Roman" w:hAnsi="Times New Roman"/>
                <w:color w:val="000000" w:themeColor="text1"/>
              </w:rPr>
              <w:t xml:space="preserve"> and James, 2017</w:t>
            </w:r>
            <w:r w:rsidR="005C566D" w:rsidRPr="004D3411">
              <w:rPr>
                <w:rStyle w:val="hps"/>
                <w:rFonts w:ascii="Times New Roman" w:eastAsia="Times New Roman" w:hAnsi="Times New Roman" w:cs="Simplified Arabic" w:hint="cs"/>
                <w:rtl/>
                <w:lang w:val="en-US" w:eastAsia="en-CA"/>
              </w:rPr>
              <w:t xml:space="preserve">؛ </w:t>
            </w:r>
            <w:proofErr w:type="spellStart"/>
            <w:r w:rsidR="00D97417" w:rsidRPr="004D3411">
              <w:rPr>
                <w:rStyle w:val="hps"/>
                <w:rFonts w:ascii="Times New Roman" w:eastAsia="Times New Roman" w:hAnsi="Times New Roman" w:cs="Simplified Arabic"/>
                <w:lang w:val="en-US" w:eastAsia="en-CA"/>
              </w:rPr>
              <w:t>Carballar</w:t>
            </w:r>
            <w:r w:rsidR="004D3411" w:rsidRPr="004D3411">
              <w:rPr>
                <w:rStyle w:val="hps"/>
                <w:rFonts w:ascii="Times New Roman" w:eastAsia="Times New Roman" w:hAnsi="Times New Roman" w:cs="Simplified Arabic"/>
                <w:lang w:val="en-US" w:eastAsia="en-CA"/>
              </w:rPr>
              <w:noBreakHyphen/>
            </w:r>
            <w:r w:rsidR="00D97417" w:rsidRPr="004D3411">
              <w:rPr>
                <w:rStyle w:val="hps"/>
                <w:rFonts w:ascii="Times New Roman" w:eastAsia="Times New Roman" w:hAnsi="Times New Roman" w:cs="Simplified Arabic"/>
                <w:lang w:val="en-US" w:eastAsia="en-CA"/>
              </w:rPr>
              <w:t>Lejarazú</w:t>
            </w:r>
            <w:proofErr w:type="spellEnd"/>
            <w:r w:rsidR="00D97417" w:rsidRPr="004D3411">
              <w:rPr>
                <w:rStyle w:val="hps"/>
                <w:rFonts w:ascii="Times New Roman" w:eastAsia="Times New Roman" w:hAnsi="Times New Roman" w:cs="Simplified Arabic"/>
                <w:lang w:val="en-US" w:eastAsia="en-CA"/>
              </w:rPr>
              <w:t> and others</w:t>
            </w:r>
            <w:r w:rsidR="004D3411" w:rsidRPr="004D3411">
              <w:rPr>
                <w:rStyle w:val="hps"/>
                <w:rFonts w:ascii="Times New Roman" w:eastAsia="Times New Roman" w:hAnsi="Times New Roman" w:cs="Simplified Arabic"/>
                <w:lang w:val="en-US" w:eastAsia="en-CA"/>
              </w:rPr>
              <w:t>,</w:t>
            </w:r>
            <w:r w:rsidR="00D97417" w:rsidRPr="004D3411">
              <w:rPr>
                <w:rStyle w:val="hps"/>
                <w:rFonts w:ascii="Times New Roman" w:eastAsia="Times New Roman" w:hAnsi="Times New Roman" w:cs="Simplified Arabic"/>
                <w:lang w:val="en-US" w:eastAsia="en-CA"/>
              </w:rPr>
              <w:t xml:space="preserve"> 2020</w:t>
            </w:r>
            <w:r w:rsidR="005C566D" w:rsidRPr="004D3411">
              <w:rPr>
                <w:rStyle w:val="hps"/>
                <w:rFonts w:ascii="Times New Roman" w:eastAsia="Times New Roman" w:hAnsi="Times New Roman" w:cs="Simplified Arabic" w:hint="cs"/>
                <w:rtl/>
                <w:lang w:val="en-US" w:eastAsia="en-CA"/>
              </w:rPr>
              <w:t xml:space="preserve">؛ </w:t>
            </w:r>
            <w:r w:rsidR="004D3411" w:rsidRPr="004D3411">
              <w:rPr>
                <w:rStyle w:val="hps"/>
                <w:rFonts w:ascii="Times New Roman" w:eastAsia="Times New Roman" w:hAnsi="Times New Roman" w:cs="Simplified Arabic"/>
                <w:lang w:val="en-US" w:eastAsia="en-CA"/>
              </w:rPr>
              <w:t>Franz and others, 2006</w:t>
            </w:r>
            <w:r w:rsidR="00BC0565" w:rsidRPr="004D3411">
              <w:rPr>
                <w:rStyle w:val="hps"/>
                <w:rFonts w:ascii="Times New Roman" w:eastAsia="Times New Roman" w:hAnsi="Times New Roman" w:cs="Simplified Arabic" w:hint="cs"/>
                <w:rtl/>
                <w:lang w:val="en-US" w:eastAsia="en-CA"/>
              </w:rPr>
              <w:t xml:space="preserve">؛ </w:t>
            </w:r>
            <w:r w:rsidR="004D3411" w:rsidRPr="004D3411">
              <w:rPr>
                <w:rStyle w:val="hps"/>
                <w:rFonts w:ascii="Times New Roman" w:eastAsia="Times New Roman" w:hAnsi="Times New Roman" w:cs="Simplified Arabic"/>
                <w:lang w:val="en-US" w:eastAsia="en-CA"/>
              </w:rPr>
              <w:t>Hedge and Hughes, 2017</w:t>
            </w:r>
            <w:r w:rsidR="00BC0565" w:rsidRPr="004D3411">
              <w:rPr>
                <w:rStyle w:val="hps"/>
                <w:rFonts w:ascii="Times New Roman" w:eastAsia="Times New Roman" w:hAnsi="Times New Roman" w:cs="Simplified Arabic" w:hint="cs"/>
                <w:rtl/>
                <w:lang w:val="en-US" w:eastAsia="en-CA"/>
              </w:rPr>
              <w:t xml:space="preserve">؛ </w:t>
            </w:r>
            <w:proofErr w:type="spellStart"/>
            <w:r w:rsidR="004D3411" w:rsidRPr="004D3411">
              <w:rPr>
                <w:rStyle w:val="hps"/>
                <w:rFonts w:ascii="Times New Roman" w:eastAsia="Times New Roman" w:hAnsi="Times New Roman" w:cs="Simplified Arabic"/>
                <w:lang w:val="en-US" w:eastAsia="en-CA"/>
              </w:rPr>
              <w:t>Jupatanakul</w:t>
            </w:r>
            <w:proofErr w:type="spellEnd"/>
            <w:r w:rsidR="004D3411" w:rsidRPr="004D3411">
              <w:rPr>
                <w:rStyle w:val="hps"/>
                <w:rFonts w:ascii="Times New Roman" w:eastAsia="Times New Roman" w:hAnsi="Times New Roman" w:cs="Simplified Arabic"/>
                <w:lang w:val="en-US" w:eastAsia="en-CA"/>
              </w:rPr>
              <w:t xml:space="preserve"> and others, 2017</w:t>
            </w:r>
            <w:r w:rsidR="00BC0565" w:rsidRPr="004D3411">
              <w:rPr>
                <w:rStyle w:val="hps"/>
                <w:rFonts w:ascii="Times New Roman" w:eastAsia="Times New Roman" w:hAnsi="Times New Roman" w:cs="Simplified Arabic" w:hint="cs"/>
                <w:rtl/>
                <w:lang w:val="en-US" w:eastAsia="en-CA"/>
              </w:rPr>
              <w:t>؛</w:t>
            </w:r>
            <w:r w:rsidR="005C566D" w:rsidRPr="004D3411">
              <w:rPr>
                <w:rStyle w:val="hps"/>
                <w:rFonts w:ascii="Times New Roman" w:eastAsia="Times New Roman" w:hAnsi="Times New Roman" w:cs="Simplified Arabic" w:hint="cs"/>
                <w:rtl/>
                <w:lang w:val="en-US" w:eastAsia="en-CA"/>
              </w:rPr>
              <w:t xml:space="preserve"> </w:t>
            </w:r>
            <w:r w:rsidR="004D3411" w:rsidRPr="004D3411">
              <w:rPr>
                <w:rStyle w:val="hps"/>
                <w:rFonts w:ascii="Times New Roman" w:eastAsia="Times New Roman" w:hAnsi="Times New Roman" w:cs="Simplified Arabic"/>
                <w:lang w:val="en-US" w:eastAsia="en-CA"/>
              </w:rPr>
              <w:t>Mathur and others, 2010</w:t>
            </w:r>
            <w:r w:rsidR="005C566D" w:rsidRPr="004D3411">
              <w:rPr>
                <w:rStyle w:val="hps"/>
                <w:rFonts w:ascii="Times New Roman" w:eastAsia="Times New Roman" w:hAnsi="Times New Roman" w:cs="Simplified Arabic" w:hint="cs"/>
                <w:rtl/>
                <w:lang w:val="en-US" w:eastAsia="en-CA"/>
              </w:rPr>
              <w:t xml:space="preserve">؛ </w:t>
            </w:r>
            <w:r w:rsidR="004D3411" w:rsidRPr="004D3411">
              <w:rPr>
                <w:rStyle w:val="hps"/>
                <w:rFonts w:ascii="Times New Roman" w:eastAsia="Times New Roman" w:hAnsi="Times New Roman" w:cs="Simplified Arabic"/>
                <w:lang w:val="en-US" w:eastAsia="en-CA"/>
              </w:rPr>
              <w:t>Pham and others, 2019</w:t>
            </w:r>
            <w:r w:rsidR="00BC0565" w:rsidRPr="004D3411">
              <w:rPr>
                <w:rStyle w:val="hps"/>
                <w:rFonts w:ascii="Times New Roman" w:eastAsia="Times New Roman" w:hAnsi="Times New Roman" w:cs="Simplified Arabic" w:hint="cs"/>
                <w:rtl/>
                <w:lang w:val="en-US" w:eastAsia="en-CA"/>
              </w:rPr>
              <w:t>)</w:t>
            </w:r>
            <w:r w:rsidRPr="004D3411">
              <w:rPr>
                <w:rStyle w:val="hps"/>
                <w:rFonts w:ascii="Times New Roman" w:eastAsia="Times New Roman" w:hAnsi="Times New Roman" w:cs="Simplified Arabic"/>
                <w:rtl/>
                <w:lang w:eastAsia="en-CA"/>
              </w:rPr>
              <w:t xml:space="preserve">. </w:t>
            </w:r>
            <w:r w:rsidR="00BC0565" w:rsidRPr="004D3411">
              <w:rPr>
                <w:rStyle w:val="hps"/>
                <w:rFonts w:ascii="Times New Roman" w:eastAsia="Times New Roman" w:hAnsi="Times New Roman" w:cs="Simplified Arabic" w:hint="cs"/>
                <w:rtl/>
                <w:lang w:eastAsia="en-CA"/>
              </w:rPr>
              <w:t>ويمكن</w:t>
            </w:r>
            <w:r w:rsidRPr="004D3411">
              <w:rPr>
                <w:rStyle w:val="hps"/>
                <w:rFonts w:ascii="Times New Roman" w:eastAsia="Times New Roman" w:hAnsi="Times New Roman" w:cs="Simplified Arabic"/>
                <w:rtl/>
                <w:lang w:eastAsia="en-CA"/>
              </w:rPr>
              <w:t xml:space="preserve"> أن تعتمد هذه الاستراتيجيات على </w:t>
            </w:r>
            <w:r w:rsidR="00EC7799" w:rsidRPr="004D3411">
              <w:rPr>
                <w:rStyle w:val="hps"/>
                <w:rFonts w:ascii="Times New Roman" w:eastAsia="Times New Roman" w:hAnsi="Times New Roman" w:cs="Simplified Arabic" w:hint="cs"/>
                <w:rtl/>
                <w:lang w:eastAsia="en-CA"/>
              </w:rPr>
              <w:t>وقف نشاط</w:t>
            </w:r>
            <w:r w:rsidRPr="004D3411">
              <w:rPr>
                <w:rStyle w:val="hps"/>
                <w:rFonts w:ascii="Times New Roman" w:eastAsia="Times New Roman" w:hAnsi="Times New Roman" w:cs="Simplified Arabic"/>
                <w:rtl/>
                <w:lang w:eastAsia="en-CA"/>
              </w:rPr>
              <w:t xml:space="preserve"> الجين أو الجينات المطلوبة</w:t>
            </w:r>
            <w:r w:rsidR="00EC7799" w:rsidRPr="004D3411">
              <w:rPr>
                <w:rStyle w:val="hps"/>
                <w:rFonts w:ascii="Times New Roman" w:eastAsia="Times New Roman" w:hAnsi="Times New Roman" w:cs="Simplified Arabic" w:hint="cs"/>
                <w:rtl/>
                <w:lang w:eastAsia="en-CA"/>
              </w:rPr>
              <w:t xml:space="preserve"> لقيام</w:t>
            </w:r>
            <w:r w:rsidRPr="004D3411">
              <w:rPr>
                <w:rStyle w:val="hps"/>
                <w:rFonts w:ascii="Times New Roman" w:eastAsia="Times New Roman" w:hAnsi="Times New Roman" w:cs="Simplified Arabic"/>
                <w:rtl/>
                <w:lang w:eastAsia="en-CA"/>
              </w:rPr>
              <w:t xml:space="preserve"> </w:t>
            </w:r>
            <w:r w:rsidR="00EC7799" w:rsidRPr="004D3411">
              <w:rPr>
                <w:rStyle w:val="hps"/>
                <w:rFonts w:ascii="Times New Roman" w:eastAsia="Times New Roman" w:hAnsi="Times New Roman" w:cs="Simplified Arabic" w:hint="cs"/>
                <w:rtl/>
                <w:lang w:eastAsia="en-CA"/>
              </w:rPr>
              <w:t>الكائن</w:t>
            </w:r>
            <w:r w:rsidRPr="004D3411">
              <w:rPr>
                <w:rStyle w:val="hps"/>
                <w:rFonts w:ascii="Times New Roman" w:eastAsia="Times New Roman" w:hAnsi="Times New Roman" w:cs="Simplified Arabic"/>
                <w:rtl/>
                <w:lang w:eastAsia="en-CA"/>
              </w:rPr>
              <w:t xml:space="preserve"> الحي المستهدف </w:t>
            </w:r>
            <w:r w:rsidR="00EC7799" w:rsidRPr="004D3411">
              <w:rPr>
                <w:rStyle w:val="hps"/>
                <w:rFonts w:ascii="Times New Roman" w:eastAsia="Times New Roman" w:hAnsi="Times New Roman" w:cs="Simplified Arabic" w:hint="cs"/>
                <w:rtl/>
                <w:lang w:eastAsia="en-CA"/>
              </w:rPr>
              <w:t>بنقل</w:t>
            </w:r>
            <w:r w:rsidRPr="004D3411">
              <w:rPr>
                <w:rStyle w:val="hps"/>
                <w:rFonts w:ascii="Times New Roman" w:eastAsia="Times New Roman" w:hAnsi="Times New Roman" w:cs="Simplified Arabic"/>
                <w:rtl/>
                <w:lang w:eastAsia="en-CA"/>
              </w:rPr>
              <w:t xml:space="preserve"> </w:t>
            </w:r>
            <w:r w:rsidR="00EC7799" w:rsidRPr="004D3411">
              <w:rPr>
                <w:rStyle w:val="hps"/>
                <w:rFonts w:ascii="Times New Roman" w:eastAsia="Times New Roman" w:hAnsi="Times New Roman" w:cs="Simplified Arabic" w:hint="cs"/>
                <w:rtl/>
                <w:lang w:eastAsia="en-CA"/>
              </w:rPr>
              <w:t>مسبب</w:t>
            </w:r>
            <w:r w:rsidRPr="004D3411">
              <w:rPr>
                <w:rStyle w:val="hps"/>
                <w:rFonts w:ascii="Times New Roman" w:eastAsia="Times New Roman" w:hAnsi="Times New Roman" w:cs="Simplified Arabic"/>
                <w:rtl/>
                <w:lang w:eastAsia="en-CA"/>
              </w:rPr>
              <w:t xml:space="preserve"> </w:t>
            </w:r>
            <w:r w:rsidR="00EC7799" w:rsidRPr="004D3411">
              <w:rPr>
                <w:rStyle w:val="hps"/>
                <w:rFonts w:ascii="Times New Roman" w:eastAsia="Times New Roman" w:hAnsi="Times New Roman" w:cs="Simplified Arabic" w:hint="cs"/>
                <w:rtl/>
                <w:lang w:eastAsia="en-CA"/>
              </w:rPr>
              <w:t>الأمراض</w:t>
            </w:r>
            <w:r w:rsidRPr="004D3411">
              <w:rPr>
                <w:rStyle w:val="hps"/>
                <w:rFonts w:ascii="Times New Roman" w:eastAsia="Times New Roman" w:hAnsi="Times New Roman" w:cs="Simplified Arabic"/>
                <w:rtl/>
                <w:lang w:eastAsia="en-CA"/>
              </w:rPr>
              <w:t xml:space="preserve"> (على سبيل المثال، الميل إلى التغذية على البشر في حالة البعوض) أو التي تشارك في بقاء </w:t>
            </w:r>
            <w:r w:rsidR="00EC7799" w:rsidRPr="004D3411">
              <w:rPr>
                <w:rStyle w:val="hps"/>
                <w:rFonts w:ascii="Times New Roman" w:eastAsia="Times New Roman" w:hAnsi="Times New Roman" w:cs="Simplified Arabic" w:hint="cs"/>
                <w:rtl/>
                <w:lang w:eastAsia="en-CA"/>
              </w:rPr>
              <w:t>مسبب الأمراض</w:t>
            </w:r>
            <w:r w:rsidRPr="004D3411">
              <w:rPr>
                <w:rStyle w:val="hps"/>
                <w:rFonts w:ascii="Times New Roman" w:eastAsia="Times New Roman" w:hAnsi="Times New Roman" w:cs="Simplified Arabic"/>
                <w:rtl/>
                <w:lang w:eastAsia="en-CA"/>
              </w:rPr>
              <w:t xml:space="preserve"> في البعوض. ويمكن أن تنطوي أيضا على إدخال جين أو جينات جديدة، مثل تلك التي تنتج جزيئات تمنع تطور مسببات الأمراض أو </w:t>
            </w:r>
            <w:r w:rsidR="00EC7799" w:rsidRPr="004D3411">
              <w:rPr>
                <w:rStyle w:val="hps"/>
                <w:rFonts w:ascii="Times New Roman" w:eastAsia="Times New Roman" w:hAnsi="Times New Roman" w:cs="Simplified Arabic" w:hint="cs"/>
                <w:rtl/>
                <w:lang w:eastAsia="en-CA"/>
              </w:rPr>
              <w:t>تقتلها</w:t>
            </w:r>
            <w:r w:rsidRPr="004D3411">
              <w:rPr>
                <w:rStyle w:val="hps"/>
                <w:rFonts w:ascii="Times New Roman" w:eastAsia="Times New Roman" w:hAnsi="Times New Roman" w:cs="Simplified Arabic"/>
                <w:rtl/>
                <w:lang w:eastAsia="en-CA"/>
              </w:rPr>
              <w:t xml:space="preserve"> في البعوض </w:t>
            </w:r>
            <w:r w:rsidR="00BC0565" w:rsidRPr="004D3411">
              <w:rPr>
                <w:rStyle w:val="hps"/>
                <w:rFonts w:ascii="Times New Roman" w:eastAsia="Times New Roman" w:hAnsi="Times New Roman" w:cs="Simplified Arabic" w:hint="cs"/>
                <w:rtl/>
                <w:lang w:eastAsia="en-CA"/>
              </w:rPr>
              <w:t>(</w:t>
            </w:r>
            <w:r w:rsidR="00F741E2">
              <w:rPr>
                <w:rStyle w:val="hps"/>
                <w:rFonts w:ascii="Times New Roman" w:eastAsia="Times New Roman" w:hAnsi="Times New Roman" w:cs="Simplified Arabic" w:hint="cs"/>
                <w:rtl/>
                <w:lang w:eastAsia="en-CA"/>
              </w:rPr>
              <w:t xml:space="preserve">دراسات </w:t>
            </w:r>
            <w:r w:rsidR="004D3411" w:rsidRPr="004D3411">
              <w:rPr>
                <w:rStyle w:val="hps"/>
                <w:rFonts w:ascii="Times New Roman" w:eastAsia="Times New Roman" w:hAnsi="Times New Roman" w:cs="Simplified Arabic"/>
                <w:lang w:val="en-US" w:eastAsia="en-CA"/>
              </w:rPr>
              <w:t>Gantz and others, 2015</w:t>
            </w:r>
            <w:r w:rsidR="00BC0565" w:rsidRPr="004D3411">
              <w:rPr>
                <w:rStyle w:val="hps"/>
                <w:rFonts w:ascii="Times New Roman" w:eastAsia="Times New Roman" w:hAnsi="Times New Roman" w:cs="Simplified Arabic" w:hint="cs"/>
                <w:rtl/>
                <w:lang w:val="en-US" w:eastAsia="en-CA"/>
              </w:rPr>
              <w:t xml:space="preserve">؛ </w:t>
            </w:r>
            <w:r w:rsidR="004D3411" w:rsidRPr="004D3411">
              <w:rPr>
                <w:rStyle w:val="hps"/>
                <w:rFonts w:ascii="Times New Roman" w:eastAsia="Times New Roman" w:hAnsi="Times New Roman" w:cs="Simplified Arabic"/>
                <w:lang w:val="en-US" w:eastAsia="en-CA"/>
              </w:rPr>
              <w:t>Hoermann and others, 2021</w:t>
            </w:r>
            <w:r w:rsidR="005C566D" w:rsidRPr="004D3411">
              <w:rPr>
                <w:rStyle w:val="hps"/>
                <w:rFonts w:ascii="Times New Roman" w:eastAsia="Times New Roman" w:hAnsi="Times New Roman" w:cs="Simplified Arabic" w:hint="cs"/>
                <w:rtl/>
                <w:lang w:val="en-US" w:eastAsia="en-CA"/>
              </w:rPr>
              <w:t xml:space="preserve">؛ </w:t>
            </w:r>
            <w:r w:rsidR="004D3411" w:rsidRPr="004D3411">
              <w:rPr>
                <w:rStyle w:val="hps"/>
                <w:rFonts w:ascii="Times New Roman" w:eastAsia="Times New Roman" w:hAnsi="Times New Roman" w:cs="Simplified Arabic"/>
                <w:lang w:val="en-US" w:eastAsia="en-CA"/>
              </w:rPr>
              <w:t>James</w:t>
            </w:r>
            <w:r w:rsidR="004D3411">
              <w:rPr>
                <w:rStyle w:val="hps"/>
                <w:rFonts w:ascii="Times New Roman" w:eastAsia="Times New Roman" w:hAnsi="Times New Roman" w:cs="Simplified Arabic"/>
                <w:lang w:val="en-US" w:eastAsia="en-CA"/>
              </w:rPr>
              <w:t> </w:t>
            </w:r>
            <w:r w:rsidR="004D3411" w:rsidRPr="004D3411">
              <w:rPr>
                <w:rStyle w:val="hps"/>
                <w:rFonts w:ascii="Times New Roman" w:eastAsia="Times New Roman" w:hAnsi="Times New Roman" w:cs="Simplified Arabic"/>
                <w:lang w:val="en-US" w:eastAsia="en-CA"/>
              </w:rPr>
              <w:t>and</w:t>
            </w:r>
            <w:r w:rsidR="004D3411">
              <w:rPr>
                <w:rStyle w:val="hps"/>
                <w:rFonts w:ascii="Times New Roman" w:eastAsia="Times New Roman" w:hAnsi="Times New Roman" w:cs="Simplified Arabic"/>
                <w:lang w:val="en-US" w:eastAsia="en-CA"/>
              </w:rPr>
              <w:t> </w:t>
            </w:r>
            <w:r w:rsidR="004D3411" w:rsidRPr="004D3411">
              <w:rPr>
                <w:rStyle w:val="hps"/>
                <w:rFonts w:ascii="Times New Roman" w:eastAsia="Times New Roman" w:hAnsi="Times New Roman" w:cs="Simplified Arabic"/>
                <w:lang w:val="en-US" w:eastAsia="en-CA"/>
              </w:rPr>
              <w:t>others, 2018</w:t>
            </w:r>
            <w:r w:rsidR="005C566D" w:rsidRPr="004D3411">
              <w:rPr>
                <w:rStyle w:val="hps"/>
                <w:rFonts w:ascii="Times New Roman" w:eastAsia="Times New Roman" w:hAnsi="Times New Roman" w:cs="Simplified Arabic" w:hint="cs"/>
                <w:rtl/>
                <w:lang w:val="en-US" w:eastAsia="en-CA"/>
              </w:rPr>
              <w:t xml:space="preserve">؛ </w:t>
            </w:r>
            <w:proofErr w:type="spellStart"/>
            <w:r w:rsidR="004D3411" w:rsidRPr="004D3411">
              <w:rPr>
                <w:rStyle w:val="hps"/>
                <w:rFonts w:ascii="Times New Roman" w:eastAsia="Times New Roman" w:hAnsi="Times New Roman" w:cs="Simplified Arabic"/>
                <w:lang w:val="en-US" w:eastAsia="en-CA"/>
              </w:rPr>
              <w:t>Carballar-Lejarazú</w:t>
            </w:r>
            <w:proofErr w:type="spellEnd"/>
            <w:r w:rsidR="004D3411" w:rsidRPr="004D3411">
              <w:rPr>
                <w:rStyle w:val="hps"/>
                <w:rFonts w:ascii="Times New Roman" w:eastAsia="Times New Roman" w:hAnsi="Times New Roman" w:cs="Simplified Arabic"/>
                <w:lang w:val="en-US" w:eastAsia="en-CA"/>
              </w:rPr>
              <w:t xml:space="preserve"> and James, 2017</w:t>
            </w:r>
            <w:r w:rsidR="00BC0565" w:rsidRPr="004D3411">
              <w:rPr>
                <w:rStyle w:val="hps"/>
                <w:rFonts w:ascii="Times New Roman" w:eastAsia="Times New Roman" w:hAnsi="Times New Roman" w:cs="Simplified Arabic" w:hint="cs"/>
                <w:rtl/>
                <w:lang w:val="en-US" w:eastAsia="en-CA"/>
              </w:rPr>
              <w:t>). و</w:t>
            </w:r>
            <w:r w:rsidRPr="004D3411">
              <w:rPr>
                <w:rStyle w:val="hps"/>
                <w:rFonts w:ascii="Times New Roman" w:eastAsia="Times New Roman" w:hAnsi="Times New Roman" w:cs="Simplified Arabic"/>
                <w:rtl/>
                <w:lang w:eastAsia="en-CA"/>
              </w:rPr>
              <w:t xml:space="preserve">لكي تنتشر عن طريق </w:t>
            </w:r>
            <w:r w:rsidR="00BC0565" w:rsidRPr="004D3411">
              <w:rPr>
                <w:rStyle w:val="hps"/>
                <w:rFonts w:ascii="Times New Roman" w:eastAsia="Times New Roman" w:hAnsi="Times New Roman" w:cs="Simplified Arabic" w:hint="cs"/>
                <w:rtl/>
                <w:lang w:eastAsia="en-CA"/>
              </w:rPr>
              <w:t xml:space="preserve">محرك الجينات </w:t>
            </w:r>
            <w:r w:rsidR="001C0364" w:rsidRPr="004D3411">
              <w:rPr>
                <w:rStyle w:val="hps"/>
                <w:rFonts w:ascii="Times New Roman" w:eastAsia="Times New Roman" w:hAnsi="Times New Roman" w:cs="Simplified Arabic" w:hint="cs"/>
                <w:rtl/>
                <w:lang w:eastAsia="en-CA"/>
              </w:rPr>
              <w:t>المحورة هندسيا</w:t>
            </w:r>
            <w:r w:rsidRPr="004D3411">
              <w:rPr>
                <w:rStyle w:val="hps"/>
                <w:rFonts w:ascii="Times New Roman" w:eastAsia="Times New Roman" w:hAnsi="Times New Roman" w:cs="Simplified Arabic"/>
                <w:rtl/>
                <w:lang w:eastAsia="en-CA"/>
              </w:rPr>
              <w:t xml:space="preserve">، يجب أن تكون </w:t>
            </w:r>
            <w:r w:rsidR="00BC0565" w:rsidRPr="004D3411">
              <w:rPr>
                <w:rStyle w:val="hps"/>
                <w:rFonts w:ascii="Times New Roman" w:eastAsia="Times New Roman" w:hAnsi="Times New Roman" w:cs="Simplified Arabic" w:hint="cs"/>
                <w:rtl/>
                <w:lang w:eastAsia="en-CA"/>
              </w:rPr>
              <w:t>الجينات</w:t>
            </w:r>
            <w:r w:rsidR="00C375E1" w:rsidRPr="004D3411">
              <w:rPr>
                <w:rStyle w:val="hps"/>
                <w:rFonts w:ascii="Times New Roman" w:eastAsia="Times New Roman" w:hAnsi="Times New Roman" w:cs="Simplified Arabic" w:hint="cs"/>
                <w:rtl/>
                <w:lang w:eastAsia="en-CA"/>
              </w:rPr>
              <w:t xml:space="preserve"> الناقلة/الحاملة</w:t>
            </w:r>
            <w:r w:rsidRPr="004D3411">
              <w:rPr>
                <w:rStyle w:val="hps"/>
                <w:rFonts w:ascii="Times New Roman" w:eastAsia="Times New Roman" w:hAnsi="Times New Roman" w:cs="Simplified Arabic"/>
                <w:rtl/>
                <w:lang w:eastAsia="en-CA"/>
              </w:rPr>
              <w:t xml:space="preserve"> </w:t>
            </w:r>
            <w:r w:rsidR="00EC7799" w:rsidRPr="004D3411">
              <w:rPr>
                <w:rStyle w:val="hps"/>
                <w:rFonts w:ascii="Times New Roman" w:eastAsia="Times New Roman" w:hAnsi="Times New Roman" w:cs="Simplified Arabic" w:hint="cs"/>
                <w:rtl/>
                <w:lang w:eastAsia="en-CA"/>
              </w:rPr>
              <w:t>موروثة</w:t>
            </w:r>
            <w:r w:rsidRPr="004D3411">
              <w:rPr>
                <w:rStyle w:val="hps"/>
                <w:rFonts w:ascii="Times New Roman" w:eastAsia="Times New Roman" w:hAnsi="Times New Roman" w:cs="Simplified Arabic"/>
                <w:rtl/>
                <w:lang w:eastAsia="en-CA"/>
              </w:rPr>
              <w:t xml:space="preserve"> </w:t>
            </w:r>
            <w:r w:rsidR="00EC7799" w:rsidRPr="004D3411">
              <w:rPr>
                <w:rStyle w:val="hps"/>
                <w:rFonts w:ascii="Times New Roman" w:eastAsia="Times New Roman" w:hAnsi="Times New Roman" w:cs="Simplified Arabic" w:hint="cs"/>
                <w:rtl/>
                <w:lang w:eastAsia="en-CA"/>
              </w:rPr>
              <w:t>بشكل مشترك مع</w:t>
            </w:r>
            <w:r w:rsidRPr="004D3411">
              <w:rPr>
                <w:rStyle w:val="hps"/>
                <w:rFonts w:ascii="Times New Roman" w:eastAsia="Times New Roman" w:hAnsi="Times New Roman" w:cs="Simplified Arabic"/>
                <w:rtl/>
                <w:lang w:eastAsia="en-CA"/>
              </w:rPr>
              <w:t xml:space="preserve"> </w:t>
            </w:r>
            <w:r w:rsidR="00BC0565" w:rsidRPr="004D3411">
              <w:rPr>
                <w:rStyle w:val="hps"/>
                <w:rFonts w:ascii="Times New Roman" w:eastAsia="Times New Roman" w:hAnsi="Times New Roman" w:cs="Simplified Arabic" w:hint="cs"/>
                <w:rtl/>
                <w:lang w:eastAsia="en-CA"/>
              </w:rPr>
              <w:t xml:space="preserve">محرك الجينات </w:t>
            </w:r>
            <w:r w:rsidR="001C0364" w:rsidRPr="004D3411">
              <w:rPr>
                <w:rStyle w:val="hps"/>
                <w:rFonts w:ascii="Times New Roman" w:eastAsia="Times New Roman" w:hAnsi="Times New Roman" w:cs="Simplified Arabic" w:hint="cs"/>
                <w:rtl/>
                <w:lang w:eastAsia="en-CA"/>
              </w:rPr>
              <w:t>المحورة هندسيا</w:t>
            </w:r>
            <w:r w:rsidRPr="004D3411">
              <w:rPr>
                <w:rStyle w:val="hps"/>
                <w:rFonts w:ascii="Times New Roman" w:eastAsia="Times New Roman" w:hAnsi="Times New Roman" w:cs="Simplified Arabic"/>
                <w:rtl/>
                <w:lang w:eastAsia="en-CA"/>
              </w:rPr>
              <w:t xml:space="preserve"> (أي أن تكون مرتبطة ب</w:t>
            </w:r>
            <w:r w:rsidR="00EC7799" w:rsidRPr="004D3411">
              <w:rPr>
                <w:rStyle w:val="hps"/>
                <w:rFonts w:ascii="Times New Roman" w:eastAsia="Times New Roman" w:hAnsi="Times New Roman" w:cs="Simplified Arabic" w:hint="cs"/>
                <w:rtl/>
                <w:lang w:eastAsia="en-CA"/>
              </w:rPr>
              <w:t>ه</w:t>
            </w:r>
            <w:r w:rsidRPr="004D3411">
              <w:rPr>
                <w:rStyle w:val="hps"/>
                <w:rFonts w:ascii="Times New Roman" w:eastAsia="Times New Roman" w:hAnsi="Times New Roman" w:cs="Simplified Arabic"/>
                <w:rtl/>
                <w:lang w:eastAsia="en-CA"/>
              </w:rPr>
              <w:t xml:space="preserve"> </w:t>
            </w:r>
            <w:r w:rsidR="00BC0565" w:rsidRPr="004D3411">
              <w:rPr>
                <w:rStyle w:val="hps"/>
                <w:rFonts w:ascii="Times New Roman" w:eastAsia="Times New Roman" w:hAnsi="Times New Roman" w:cs="Simplified Arabic" w:hint="cs"/>
                <w:rtl/>
                <w:lang w:eastAsia="en-CA"/>
              </w:rPr>
              <w:t>جينيا</w:t>
            </w:r>
            <w:r w:rsidRPr="004D3411">
              <w:rPr>
                <w:rStyle w:val="hps"/>
                <w:rFonts w:ascii="Times New Roman" w:eastAsia="Times New Roman" w:hAnsi="Times New Roman" w:cs="Simplified Arabic"/>
                <w:rtl/>
                <w:lang w:eastAsia="en-CA"/>
              </w:rPr>
              <w:t xml:space="preserve">). </w:t>
            </w:r>
            <w:r w:rsidR="00BC0565" w:rsidRPr="004D3411">
              <w:rPr>
                <w:rStyle w:val="hps"/>
                <w:rFonts w:ascii="Times New Roman" w:eastAsia="Times New Roman" w:hAnsi="Times New Roman" w:cs="Simplified Arabic" w:hint="cs"/>
                <w:rtl/>
                <w:lang w:eastAsia="en-CA"/>
              </w:rPr>
              <w:t>و</w:t>
            </w:r>
            <w:r w:rsidRPr="004D3411">
              <w:rPr>
                <w:rStyle w:val="hps"/>
                <w:rFonts w:ascii="Times New Roman" w:eastAsia="Times New Roman" w:hAnsi="Times New Roman" w:cs="Simplified Arabic"/>
                <w:rtl/>
                <w:lang w:eastAsia="en-CA"/>
              </w:rPr>
              <w:t xml:space="preserve">تتطلب الاستراتيجيات التي تهدف إلى تعديل </w:t>
            </w:r>
            <w:r w:rsidR="00EC7799" w:rsidRPr="004D3411">
              <w:rPr>
                <w:rStyle w:val="hps"/>
                <w:rFonts w:ascii="Times New Roman" w:eastAsia="Times New Roman" w:hAnsi="Times New Roman" w:cs="Simplified Arabic" w:hint="cs"/>
                <w:rtl/>
                <w:lang w:eastAsia="en-CA"/>
              </w:rPr>
              <w:t>المجموعة</w:t>
            </w:r>
            <w:r w:rsidRPr="004D3411">
              <w:rPr>
                <w:rStyle w:val="hps"/>
                <w:rFonts w:ascii="Times New Roman" w:eastAsia="Times New Roman" w:hAnsi="Times New Roman" w:cs="Simplified Arabic"/>
                <w:rtl/>
                <w:lang w:eastAsia="en-CA"/>
              </w:rPr>
              <w:t xml:space="preserve"> </w:t>
            </w:r>
            <w:r w:rsidR="00EC7799" w:rsidRPr="004D3411">
              <w:rPr>
                <w:rStyle w:val="hps"/>
                <w:rFonts w:ascii="Times New Roman" w:eastAsia="Times New Roman" w:hAnsi="Times New Roman" w:cs="Simplified Arabic" w:hint="cs"/>
                <w:rtl/>
                <w:lang w:eastAsia="en-CA"/>
              </w:rPr>
              <w:t>بقاء</w:t>
            </w:r>
            <w:r w:rsidRPr="004D3411">
              <w:rPr>
                <w:rStyle w:val="hps"/>
                <w:rFonts w:ascii="Times New Roman" w:eastAsia="Times New Roman" w:hAnsi="Times New Roman" w:cs="Simplified Arabic"/>
                <w:rtl/>
                <w:lang w:eastAsia="en-CA"/>
              </w:rPr>
              <w:t xml:space="preserve"> </w:t>
            </w:r>
            <w:r w:rsidR="00231FA4" w:rsidRPr="004D3411">
              <w:rPr>
                <w:rStyle w:val="hps"/>
                <w:rFonts w:ascii="Times New Roman" w:eastAsia="Times New Roman" w:hAnsi="Times New Roman" w:cs="Simplified Arabic" w:hint="cs"/>
                <w:rtl/>
                <w:lang w:eastAsia="en-CA"/>
              </w:rPr>
              <w:t>التعديل</w:t>
            </w:r>
            <w:r w:rsidRPr="004D3411">
              <w:rPr>
                <w:rStyle w:val="hps"/>
                <w:rFonts w:ascii="Times New Roman" w:eastAsia="Times New Roman" w:hAnsi="Times New Roman" w:cs="Simplified Arabic"/>
                <w:rtl/>
                <w:lang w:eastAsia="en-CA"/>
              </w:rPr>
              <w:t xml:space="preserve"> </w:t>
            </w:r>
            <w:r w:rsidR="00BC0565" w:rsidRPr="004D3411">
              <w:rPr>
                <w:rStyle w:val="hps"/>
                <w:rFonts w:ascii="Times New Roman" w:eastAsia="Times New Roman" w:hAnsi="Times New Roman" w:cs="Simplified Arabic" w:hint="cs"/>
                <w:rtl/>
                <w:lang w:eastAsia="en-CA"/>
              </w:rPr>
              <w:t>الجيني</w:t>
            </w:r>
            <w:r w:rsidRPr="004D3411">
              <w:rPr>
                <w:rStyle w:val="hps"/>
                <w:rFonts w:ascii="Times New Roman" w:eastAsia="Times New Roman" w:hAnsi="Times New Roman" w:cs="Simplified Arabic"/>
                <w:rtl/>
                <w:lang w:eastAsia="en-CA"/>
              </w:rPr>
              <w:t xml:space="preserve"> محل الاهتمام (</w:t>
            </w:r>
            <w:r w:rsidR="004D3411">
              <w:rPr>
                <w:rStyle w:val="hps"/>
                <w:rFonts w:ascii="Times New Roman" w:eastAsia="Times New Roman" w:hAnsi="Times New Roman" w:cs="Simplified Arabic" w:hint="cs"/>
                <w:rtl/>
                <w:lang w:eastAsia="en-CA"/>
              </w:rPr>
              <w:t xml:space="preserve">دراسة </w:t>
            </w:r>
            <w:r w:rsidR="004D3411" w:rsidRPr="004D3411">
              <w:rPr>
                <w:rStyle w:val="hps"/>
                <w:rFonts w:ascii="Times New Roman" w:eastAsia="Times New Roman" w:hAnsi="Times New Roman" w:cs="Simplified Arabic"/>
                <w:lang w:eastAsia="en-CA"/>
              </w:rPr>
              <w:t>James and others, 2018</w:t>
            </w:r>
            <w:r w:rsidRPr="004D3411">
              <w:rPr>
                <w:rStyle w:val="hps"/>
                <w:rFonts w:ascii="Times New Roman" w:eastAsia="Times New Roman" w:hAnsi="Times New Roman" w:cs="Simplified Arabic"/>
                <w:rtl/>
                <w:lang w:eastAsia="en-CA"/>
              </w:rPr>
              <w:t>).</w:t>
            </w:r>
          </w:p>
          <w:p w14:paraId="1BA540A8" w14:textId="2272C3D5" w:rsidR="000903E5" w:rsidRPr="0099383C" w:rsidRDefault="00EC7799" w:rsidP="000903E5">
            <w:pPr>
              <w:pStyle w:val="ListParagraph"/>
              <w:tabs>
                <w:tab w:val="left" w:pos="1280"/>
              </w:tabs>
              <w:bidi/>
              <w:spacing w:before="120" w:line="216" w:lineRule="auto"/>
              <w:ind w:left="0"/>
              <w:contextualSpacing w:val="0"/>
              <w:rPr>
                <w:rStyle w:val="hps"/>
                <w:rFonts w:ascii="Times New Roman" w:eastAsia="Times New Roman" w:hAnsi="Times New Roman" w:cs="Simplified Arabic"/>
                <w:rtl/>
                <w:lang w:eastAsia="en-CA"/>
              </w:rPr>
            </w:pPr>
            <w:r w:rsidRPr="0099383C">
              <w:rPr>
                <w:rStyle w:val="hps"/>
                <w:rFonts w:ascii="Times New Roman" w:hAnsi="Times New Roman" w:cs="Simplified Arabic" w:hint="cs"/>
                <w:rtl/>
              </w:rPr>
              <w:t>ووفقا</w:t>
            </w:r>
            <w:r w:rsidRPr="0099383C">
              <w:rPr>
                <w:rStyle w:val="hps"/>
                <w:rFonts w:ascii="Times New Roman" w:hAnsi="Times New Roman" w:cs="Simplified Arabic"/>
                <w:rtl/>
              </w:rPr>
              <w:t xml:space="preserve"> </w:t>
            </w:r>
            <w:r w:rsidRPr="0099383C">
              <w:rPr>
                <w:rStyle w:val="hps"/>
                <w:rFonts w:ascii="Times New Roman" w:hAnsi="Times New Roman" w:cs="Simplified Arabic" w:hint="cs"/>
                <w:rtl/>
              </w:rPr>
              <w:t>ل</w:t>
            </w:r>
            <w:r w:rsidRPr="0099383C">
              <w:rPr>
                <w:rStyle w:val="hps"/>
                <w:rFonts w:ascii="Times New Roman" w:hAnsi="Times New Roman" w:cs="Simplified Arabic"/>
                <w:rtl/>
              </w:rPr>
              <w:t>تصميم نظا</w:t>
            </w:r>
            <w:r w:rsidRPr="0099383C">
              <w:rPr>
                <w:rStyle w:val="hps"/>
                <w:rFonts w:ascii="Times New Roman" w:hAnsi="Times New Roman" w:cs="Simplified Arabic" w:hint="cs"/>
                <w:rtl/>
              </w:rPr>
              <w:t xml:space="preserve">م محرك الجينات </w:t>
            </w:r>
            <w:r w:rsidR="001C0364" w:rsidRPr="0099383C">
              <w:rPr>
                <w:rStyle w:val="hps"/>
                <w:rFonts w:ascii="Times New Roman" w:hAnsi="Times New Roman" w:cs="Simplified Arabic" w:hint="cs"/>
                <w:rtl/>
              </w:rPr>
              <w:t>المحورة هندسيا</w:t>
            </w:r>
            <w:r w:rsidRPr="0099383C">
              <w:rPr>
                <w:rStyle w:val="hps"/>
                <w:rFonts w:ascii="Times New Roman" w:hAnsi="Times New Roman" w:cs="Simplified Arabic"/>
                <w:rtl/>
              </w:rPr>
              <w:t xml:space="preserve">، يمكن أن ينتشر </w:t>
            </w:r>
            <w:r w:rsidR="00231FA4" w:rsidRPr="0099383C">
              <w:rPr>
                <w:rStyle w:val="hps"/>
                <w:rFonts w:ascii="Times New Roman" w:hAnsi="Times New Roman" w:cs="Simplified Arabic" w:hint="cs"/>
                <w:rtl/>
              </w:rPr>
              <w:t>التعديل</w:t>
            </w:r>
            <w:r w:rsidRPr="0099383C">
              <w:rPr>
                <w:rStyle w:val="hps"/>
                <w:rFonts w:ascii="Times New Roman" w:hAnsi="Times New Roman" w:cs="Simplified Arabic"/>
                <w:rtl/>
              </w:rPr>
              <w:t xml:space="preserve"> </w:t>
            </w:r>
            <w:r w:rsidRPr="0099383C">
              <w:rPr>
                <w:rStyle w:val="hps"/>
                <w:rFonts w:ascii="Times New Roman" w:hAnsi="Times New Roman" w:cs="Simplified Arabic" w:hint="cs"/>
                <w:rtl/>
              </w:rPr>
              <w:t>الجيني</w:t>
            </w:r>
            <w:r w:rsidRPr="0099383C">
              <w:rPr>
                <w:rStyle w:val="hps"/>
                <w:rFonts w:ascii="Times New Roman" w:hAnsi="Times New Roman" w:cs="Simplified Arabic"/>
                <w:rtl/>
              </w:rPr>
              <w:t xml:space="preserve"> محل الاهتمام من خلال </w:t>
            </w:r>
            <w:r w:rsidRPr="0099383C">
              <w:rPr>
                <w:rStyle w:val="hps"/>
                <w:rFonts w:ascii="Times New Roman" w:hAnsi="Times New Roman" w:cs="Simplified Arabic" w:hint="cs"/>
                <w:rtl/>
              </w:rPr>
              <w:t>الاختلاط بين</w:t>
            </w:r>
            <w:r w:rsidRPr="0099383C">
              <w:rPr>
                <w:rStyle w:val="hps"/>
                <w:rFonts w:ascii="Times New Roman" w:hAnsi="Times New Roman" w:cs="Simplified Arabic"/>
                <w:rtl/>
              </w:rPr>
              <w:t xml:space="preserve"> المجموعات المستهدفة (غير </w:t>
            </w:r>
            <w:r w:rsidR="00D83334" w:rsidRPr="0099383C">
              <w:rPr>
                <w:rStyle w:val="hps"/>
                <w:rFonts w:ascii="Times New Roman" w:hAnsi="Times New Roman" w:cs="Simplified Arabic" w:hint="cs"/>
                <w:rtl/>
              </w:rPr>
              <w:t>موقعي</w:t>
            </w:r>
            <w:r w:rsidRPr="0099383C">
              <w:rPr>
                <w:rStyle w:val="hps"/>
                <w:rFonts w:ascii="Times New Roman" w:hAnsi="Times New Roman" w:cs="Simplified Arabic"/>
                <w:rtl/>
              </w:rPr>
              <w:t>) ويستمر إلى أجل غير مسمى (</w:t>
            </w:r>
            <w:r w:rsidR="004F4A9E" w:rsidRPr="0099383C">
              <w:rPr>
                <w:rStyle w:val="hps"/>
                <w:rFonts w:ascii="Times New Roman" w:hAnsi="Times New Roman" w:cs="Simplified Arabic" w:hint="cs"/>
                <w:rtl/>
              </w:rPr>
              <w:t>مستدام</w:t>
            </w:r>
            <w:r w:rsidRPr="0099383C">
              <w:rPr>
                <w:rStyle w:val="hps"/>
                <w:rFonts w:ascii="Times New Roman" w:hAnsi="Times New Roman" w:cs="Simplified Arabic"/>
                <w:rtl/>
              </w:rPr>
              <w:t xml:space="preserve"> ذاتي</w:t>
            </w:r>
            <w:r w:rsidRPr="0099383C">
              <w:rPr>
                <w:rStyle w:val="hps"/>
                <w:rFonts w:ascii="Times New Roman" w:hAnsi="Times New Roman" w:cs="Simplified Arabic" w:hint="cs"/>
                <w:rtl/>
              </w:rPr>
              <w:t>ا)</w:t>
            </w:r>
            <w:r w:rsidRPr="0099383C">
              <w:rPr>
                <w:rStyle w:val="hps"/>
                <w:rFonts w:ascii="Times New Roman" w:hAnsi="Times New Roman" w:cs="Simplified Arabic"/>
                <w:rtl/>
              </w:rPr>
              <w:t xml:space="preserve"> أو </w:t>
            </w:r>
            <w:r w:rsidR="005C566D" w:rsidRPr="0099383C">
              <w:rPr>
                <w:rStyle w:val="hps"/>
                <w:rFonts w:ascii="Times New Roman" w:hAnsi="Times New Roman" w:cs="Simplified Arabic" w:hint="cs"/>
                <w:rtl/>
              </w:rPr>
              <w:t xml:space="preserve">قد </w:t>
            </w:r>
            <w:r w:rsidRPr="0099383C">
              <w:rPr>
                <w:rStyle w:val="hps"/>
                <w:rFonts w:ascii="Times New Roman" w:hAnsi="Times New Roman" w:cs="Simplified Arabic"/>
                <w:rtl/>
              </w:rPr>
              <w:t>يتم تقييد انتشاره (</w:t>
            </w:r>
            <w:r w:rsidR="00D83334" w:rsidRPr="0099383C">
              <w:rPr>
                <w:rStyle w:val="hps"/>
                <w:rFonts w:ascii="Times New Roman" w:hAnsi="Times New Roman" w:cs="Simplified Arabic" w:hint="cs"/>
                <w:rtl/>
              </w:rPr>
              <w:t>موقعي</w:t>
            </w:r>
            <w:r w:rsidRPr="0099383C">
              <w:rPr>
                <w:rStyle w:val="hps"/>
                <w:rFonts w:ascii="Times New Roman" w:hAnsi="Times New Roman" w:cs="Simplified Arabic"/>
                <w:rtl/>
              </w:rPr>
              <w:t xml:space="preserve">) أو </w:t>
            </w:r>
            <w:r w:rsidRPr="0099383C">
              <w:rPr>
                <w:rStyle w:val="hps"/>
                <w:rFonts w:ascii="Times New Roman" w:hAnsi="Times New Roman" w:cs="Simplified Arabic" w:hint="cs"/>
                <w:rtl/>
              </w:rPr>
              <w:t>بقائه</w:t>
            </w:r>
            <w:r w:rsidRPr="0099383C">
              <w:rPr>
                <w:rStyle w:val="hps"/>
                <w:rFonts w:ascii="Times New Roman" w:hAnsi="Times New Roman" w:cs="Simplified Arabic"/>
                <w:rtl/>
              </w:rPr>
              <w:t xml:space="preserve"> (</w:t>
            </w:r>
            <w:r w:rsidR="004F4A9E" w:rsidRPr="0099383C">
              <w:rPr>
                <w:rStyle w:val="hps"/>
                <w:rFonts w:ascii="Times New Roman" w:hAnsi="Times New Roman" w:cs="Simplified Arabic" w:hint="cs"/>
                <w:rtl/>
              </w:rPr>
              <w:t>مقيد</w:t>
            </w:r>
            <w:r w:rsidRPr="0099383C">
              <w:rPr>
                <w:rStyle w:val="hps"/>
                <w:rFonts w:ascii="Times New Roman" w:hAnsi="Times New Roman" w:cs="Simplified Arabic"/>
                <w:rtl/>
              </w:rPr>
              <w:t xml:space="preserve"> </w:t>
            </w:r>
            <w:r w:rsidRPr="0099383C">
              <w:rPr>
                <w:rStyle w:val="hps"/>
                <w:rFonts w:ascii="Times New Roman" w:hAnsi="Times New Roman" w:cs="Simplified Arabic" w:hint="cs"/>
                <w:rtl/>
              </w:rPr>
              <w:t>ذاتيا)</w:t>
            </w:r>
            <w:r w:rsidR="005C566D" w:rsidRPr="0099383C">
              <w:rPr>
                <w:rStyle w:val="hps"/>
                <w:rFonts w:ascii="Times New Roman" w:hAnsi="Times New Roman" w:cs="Simplified Arabic" w:hint="cs"/>
                <w:rtl/>
              </w:rPr>
              <w:t>:</w:t>
            </w:r>
          </w:p>
          <w:p w14:paraId="2DAE235B" w14:textId="0500B689" w:rsidR="000903E5" w:rsidRPr="0099383C" w:rsidRDefault="000903E5" w:rsidP="008F315A">
            <w:pPr>
              <w:pStyle w:val="ListParagraph"/>
              <w:numPr>
                <w:ilvl w:val="0"/>
                <w:numId w:val="28"/>
              </w:numPr>
              <w:tabs>
                <w:tab w:val="left" w:pos="1280"/>
              </w:tabs>
              <w:bidi/>
              <w:spacing w:before="120" w:line="216" w:lineRule="auto"/>
              <w:contextualSpacing w:val="0"/>
              <w:rPr>
                <w:rStyle w:val="hps"/>
                <w:rFonts w:ascii="Times New Roman" w:eastAsia="Times New Roman" w:hAnsi="Times New Roman" w:cs="Simplified Arabic"/>
                <w:rtl/>
                <w:lang w:eastAsia="en-CA"/>
              </w:rPr>
            </w:pPr>
            <w:r w:rsidRPr="0099383C">
              <w:rPr>
                <w:rStyle w:val="hps"/>
                <w:rFonts w:ascii="Times New Roman" w:eastAsia="Times New Roman" w:hAnsi="Times New Roman" w:cs="Simplified Arabic"/>
                <w:rtl/>
                <w:lang w:eastAsia="en-CA"/>
              </w:rPr>
              <w:t xml:space="preserve">يمكن وصف </w:t>
            </w:r>
            <w:r w:rsidR="00BC0565" w:rsidRPr="0099383C">
              <w:rPr>
                <w:rStyle w:val="hps"/>
                <w:rFonts w:ascii="Times New Roman" w:eastAsia="Times New Roman" w:hAnsi="Times New Roman" w:cs="Simplified Arabic" w:hint="cs"/>
                <w:rtl/>
                <w:lang w:eastAsia="en-CA"/>
              </w:rPr>
              <w:t>نظم</w:t>
            </w:r>
            <w:r w:rsidRPr="0099383C">
              <w:rPr>
                <w:rStyle w:val="hps"/>
                <w:rFonts w:ascii="Times New Roman" w:eastAsia="Times New Roman" w:hAnsi="Times New Roman" w:cs="Simplified Arabic"/>
                <w:rtl/>
                <w:lang w:eastAsia="en-CA"/>
              </w:rPr>
              <w:t xml:space="preserve"> محرك</w:t>
            </w:r>
            <w:r w:rsidR="00C375E1" w:rsidRPr="0099383C">
              <w:rPr>
                <w:rStyle w:val="hps"/>
                <w:rFonts w:ascii="Times New Roman" w:eastAsia="Times New Roman" w:hAnsi="Times New Roman" w:cs="Simplified Arabic" w:hint="cs"/>
                <w:rtl/>
                <w:lang w:eastAsia="en-CA"/>
              </w:rPr>
              <w:t>ات</w:t>
            </w:r>
            <w:r w:rsidRPr="0099383C">
              <w:rPr>
                <w:rStyle w:val="hps"/>
                <w:rFonts w:ascii="Times New Roman" w:eastAsia="Times New Roman" w:hAnsi="Times New Roman" w:cs="Simplified Arabic"/>
                <w:rtl/>
                <w:lang w:eastAsia="en-CA"/>
              </w:rPr>
              <w:t xml:space="preserve"> الجينات </w:t>
            </w:r>
            <w:r w:rsidR="001C0364" w:rsidRPr="0099383C">
              <w:rPr>
                <w:rStyle w:val="hps"/>
                <w:rFonts w:ascii="Times New Roman" w:eastAsia="Times New Roman" w:hAnsi="Times New Roman" w:cs="Simplified Arabic" w:hint="cs"/>
                <w:rtl/>
                <w:lang w:eastAsia="en-CA"/>
              </w:rPr>
              <w:t>المحورة هندسيا</w:t>
            </w:r>
            <w:r w:rsidR="00AF3BD7" w:rsidRPr="0099383C">
              <w:rPr>
                <w:rStyle w:val="hps"/>
                <w:rFonts w:ascii="Times New Roman" w:eastAsia="Times New Roman" w:hAnsi="Times New Roman" w:cs="Simplified Arabic" w:hint="cs"/>
                <w:rtl/>
                <w:lang w:eastAsia="en-CA"/>
              </w:rPr>
              <w:t xml:space="preserve"> </w:t>
            </w:r>
            <w:r w:rsidR="003623EA" w:rsidRPr="0099383C">
              <w:rPr>
                <w:rStyle w:val="hps"/>
                <w:rFonts w:ascii="Times New Roman" w:eastAsia="Times New Roman" w:hAnsi="Times New Roman" w:cs="Simplified Arabic" w:hint="cs"/>
                <w:rtl/>
                <w:lang w:eastAsia="en-CA"/>
              </w:rPr>
              <w:t>ذاتية الاستدامة</w:t>
            </w:r>
            <w:r w:rsidRPr="0099383C">
              <w:rPr>
                <w:rStyle w:val="hps"/>
                <w:rFonts w:ascii="Times New Roman" w:eastAsia="Times New Roman" w:hAnsi="Times New Roman" w:cs="Simplified Arabic"/>
                <w:rtl/>
                <w:lang w:eastAsia="en-CA"/>
              </w:rPr>
              <w:t xml:space="preserve"> بأنها تلك </w:t>
            </w:r>
            <w:r w:rsidR="00BC0565" w:rsidRPr="0099383C">
              <w:rPr>
                <w:rStyle w:val="hps"/>
                <w:rFonts w:ascii="Times New Roman" w:eastAsia="Times New Roman" w:hAnsi="Times New Roman" w:cs="Simplified Arabic" w:hint="cs"/>
                <w:rtl/>
                <w:lang w:eastAsia="en-CA"/>
              </w:rPr>
              <w:t>النظم</w:t>
            </w:r>
            <w:r w:rsidRPr="0099383C">
              <w:rPr>
                <w:rStyle w:val="hps"/>
                <w:rFonts w:ascii="Times New Roman" w:eastAsia="Times New Roman" w:hAnsi="Times New Roman" w:cs="Simplified Arabic"/>
                <w:rtl/>
                <w:lang w:eastAsia="en-CA"/>
              </w:rPr>
              <w:t xml:space="preserve"> التي يهدف </w:t>
            </w:r>
            <w:r w:rsidR="00231FA4" w:rsidRPr="0099383C">
              <w:rPr>
                <w:rStyle w:val="hps"/>
                <w:rFonts w:ascii="Times New Roman" w:eastAsia="Times New Roman" w:hAnsi="Times New Roman" w:cs="Simplified Arabic" w:hint="cs"/>
                <w:rtl/>
                <w:lang w:eastAsia="en-CA"/>
              </w:rPr>
              <w:t>التعديل</w:t>
            </w:r>
            <w:r w:rsidR="00AF3BD7" w:rsidRPr="0099383C">
              <w:rPr>
                <w:rStyle w:val="hps"/>
                <w:rFonts w:ascii="Times New Roman" w:eastAsia="Times New Roman" w:hAnsi="Times New Roman" w:cs="Simplified Arabic" w:hint="cs"/>
                <w:rtl/>
                <w:lang w:eastAsia="en-CA"/>
              </w:rPr>
              <w:t xml:space="preserve"> الجيني</w:t>
            </w:r>
            <w:r w:rsidRPr="0099383C">
              <w:rPr>
                <w:rStyle w:val="hps"/>
                <w:rFonts w:ascii="Times New Roman" w:eastAsia="Times New Roman" w:hAnsi="Times New Roman" w:cs="Simplified Arabic"/>
                <w:rtl/>
                <w:lang w:eastAsia="en-CA"/>
              </w:rPr>
              <w:t xml:space="preserve"> إلى تثبيتها بشكل </w:t>
            </w:r>
            <w:r w:rsidR="00AF3BD7" w:rsidRPr="0099383C">
              <w:rPr>
                <w:rStyle w:val="hps"/>
                <w:rFonts w:ascii="Times New Roman" w:eastAsia="Times New Roman" w:hAnsi="Times New Roman" w:cs="Simplified Arabic" w:hint="cs"/>
                <w:rtl/>
                <w:lang w:eastAsia="en-CA"/>
              </w:rPr>
              <w:t>مستقر</w:t>
            </w:r>
            <w:r w:rsidRPr="0099383C">
              <w:rPr>
                <w:rStyle w:val="hps"/>
                <w:rFonts w:ascii="Times New Roman" w:eastAsia="Times New Roman" w:hAnsi="Times New Roman" w:cs="Simplified Arabic"/>
                <w:rtl/>
                <w:lang w:eastAsia="en-CA"/>
              </w:rPr>
              <w:t xml:space="preserve"> في المجموعات المستهدفة. </w:t>
            </w:r>
            <w:r w:rsidR="00AF3BD7" w:rsidRPr="0099383C">
              <w:rPr>
                <w:rStyle w:val="hps"/>
                <w:rFonts w:ascii="Times New Roman" w:eastAsia="Times New Roman" w:hAnsi="Times New Roman" w:cs="Simplified Arabic" w:hint="cs"/>
                <w:rtl/>
                <w:lang w:eastAsia="en-CA"/>
              </w:rPr>
              <w:t>و</w:t>
            </w:r>
            <w:r w:rsidRPr="0099383C">
              <w:rPr>
                <w:rStyle w:val="hps"/>
                <w:rFonts w:ascii="Times New Roman" w:eastAsia="Times New Roman" w:hAnsi="Times New Roman" w:cs="Simplified Arabic"/>
                <w:rtl/>
                <w:lang w:eastAsia="en-CA"/>
              </w:rPr>
              <w:t xml:space="preserve">يمكن تصميمها لنشر </w:t>
            </w:r>
            <w:r w:rsidR="00231FA4" w:rsidRPr="0099383C">
              <w:rPr>
                <w:rStyle w:val="hps"/>
                <w:rFonts w:ascii="Times New Roman" w:eastAsia="Times New Roman" w:hAnsi="Times New Roman" w:cs="Simplified Arabic" w:hint="cs"/>
                <w:rtl/>
                <w:lang w:eastAsia="en-CA"/>
              </w:rPr>
              <w:t>التعديل</w:t>
            </w:r>
            <w:r w:rsidR="00AF3BD7" w:rsidRPr="0099383C">
              <w:rPr>
                <w:rStyle w:val="hps"/>
                <w:rFonts w:ascii="Times New Roman" w:eastAsia="Times New Roman" w:hAnsi="Times New Roman" w:cs="Simplified Arabic" w:hint="cs"/>
                <w:rtl/>
                <w:lang w:eastAsia="en-CA"/>
              </w:rPr>
              <w:t xml:space="preserve"> الجيني</w:t>
            </w:r>
            <w:r w:rsidRPr="0099383C">
              <w:rPr>
                <w:rStyle w:val="hps"/>
                <w:rFonts w:ascii="Times New Roman" w:eastAsia="Times New Roman" w:hAnsi="Times New Roman" w:cs="Simplified Arabic"/>
                <w:rtl/>
                <w:lang w:eastAsia="en-CA"/>
              </w:rPr>
              <w:t xml:space="preserve"> </w:t>
            </w:r>
            <w:r w:rsidR="00AF3BD7" w:rsidRPr="0099383C">
              <w:rPr>
                <w:rStyle w:val="hps"/>
                <w:rFonts w:ascii="Times New Roman" w:eastAsia="Times New Roman" w:hAnsi="Times New Roman" w:cs="Simplified Arabic" w:hint="cs"/>
                <w:rtl/>
                <w:lang w:eastAsia="en-CA"/>
              </w:rPr>
              <w:t>محل</w:t>
            </w:r>
            <w:r w:rsidRPr="0099383C">
              <w:rPr>
                <w:rStyle w:val="hps"/>
                <w:rFonts w:ascii="Times New Roman" w:eastAsia="Times New Roman" w:hAnsi="Times New Roman" w:cs="Simplified Arabic"/>
                <w:rtl/>
                <w:lang w:eastAsia="en-CA"/>
              </w:rPr>
              <w:t xml:space="preserve"> </w:t>
            </w:r>
            <w:r w:rsidR="00AF3BD7" w:rsidRPr="0099383C">
              <w:rPr>
                <w:rStyle w:val="hps"/>
                <w:rFonts w:ascii="Times New Roman" w:eastAsia="Times New Roman" w:hAnsi="Times New Roman" w:cs="Simplified Arabic" w:hint="cs"/>
                <w:rtl/>
                <w:lang w:eastAsia="en-CA"/>
              </w:rPr>
              <w:t>الاهتمام</w:t>
            </w:r>
            <w:r w:rsidRPr="0099383C">
              <w:rPr>
                <w:rStyle w:val="hps"/>
                <w:rFonts w:ascii="Times New Roman" w:eastAsia="Times New Roman" w:hAnsi="Times New Roman" w:cs="Simplified Arabic"/>
                <w:rtl/>
                <w:lang w:eastAsia="en-CA"/>
              </w:rPr>
              <w:t xml:space="preserve"> في المجموعات المستهدفة بسرعة وعلى نطاق واسع ولفترة غير محددة أو حتى يتم القضاء على </w:t>
            </w:r>
            <w:r w:rsidR="00AF3BD7" w:rsidRPr="0099383C">
              <w:rPr>
                <w:rStyle w:val="hps"/>
                <w:rFonts w:ascii="Times New Roman" w:eastAsia="Times New Roman" w:hAnsi="Times New Roman" w:cs="Simplified Arabic" w:hint="cs"/>
                <w:rtl/>
                <w:lang w:eastAsia="en-CA"/>
              </w:rPr>
              <w:t>المجموعة المستهدفة</w:t>
            </w:r>
            <w:r w:rsidRPr="0099383C">
              <w:rPr>
                <w:rStyle w:val="hps"/>
                <w:rFonts w:ascii="Times New Roman" w:eastAsia="Times New Roman" w:hAnsi="Times New Roman" w:cs="Simplified Arabic"/>
                <w:lang w:eastAsia="en-CA"/>
              </w:rPr>
              <w:t xml:space="preserve"> </w:t>
            </w:r>
            <w:r w:rsidR="00BC0565" w:rsidRPr="0099383C">
              <w:rPr>
                <w:rStyle w:val="hps"/>
                <w:rFonts w:ascii="Times New Roman" w:eastAsia="Times New Roman" w:hAnsi="Times New Roman" w:cs="Simplified Arabic" w:hint="cs"/>
                <w:rtl/>
                <w:lang w:eastAsia="en-CA"/>
              </w:rPr>
              <w:t>(</w:t>
            </w:r>
            <w:r w:rsidR="00C301D8">
              <w:rPr>
                <w:rStyle w:val="hps"/>
                <w:rFonts w:ascii="Times New Roman" w:eastAsia="Times New Roman" w:hAnsi="Times New Roman" w:cs="Simplified Arabic" w:hint="cs"/>
                <w:rtl/>
                <w:lang w:val="en-US" w:eastAsia="en-CA"/>
              </w:rPr>
              <w:t xml:space="preserve">دراسة </w:t>
            </w:r>
            <w:proofErr w:type="spellStart"/>
            <w:r w:rsidR="00C301D8" w:rsidRPr="00C301D8">
              <w:rPr>
                <w:rStyle w:val="hps"/>
                <w:rFonts w:ascii="Times New Roman" w:eastAsia="Times New Roman" w:hAnsi="Times New Roman" w:cs="Simplified Arabic"/>
                <w:lang w:val="en-US" w:eastAsia="en-CA"/>
              </w:rPr>
              <w:t>Alphey</w:t>
            </w:r>
            <w:proofErr w:type="spellEnd"/>
            <w:r w:rsidR="00C301D8" w:rsidRPr="00C301D8">
              <w:rPr>
                <w:rStyle w:val="hps"/>
                <w:rFonts w:ascii="Times New Roman" w:eastAsia="Times New Roman" w:hAnsi="Times New Roman" w:cs="Simplified Arabic"/>
                <w:lang w:val="en-US" w:eastAsia="en-CA"/>
              </w:rPr>
              <w:t>,</w:t>
            </w:r>
            <w:r w:rsidR="00F741E2">
              <w:rPr>
                <w:rStyle w:val="hps"/>
                <w:rFonts w:ascii="Times New Roman" w:eastAsia="Times New Roman" w:hAnsi="Times New Roman" w:cs="Simplified Arabic"/>
                <w:lang w:val="en-US" w:eastAsia="en-CA"/>
              </w:rPr>
              <w:t> </w:t>
            </w:r>
            <w:r w:rsidR="00C301D8" w:rsidRPr="00C301D8">
              <w:rPr>
                <w:rStyle w:val="hps"/>
                <w:rFonts w:ascii="Times New Roman" w:eastAsia="Times New Roman" w:hAnsi="Times New Roman" w:cs="Simplified Arabic"/>
                <w:lang w:val="en-US" w:eastAsia="en-CA"/>
              </w:rPr>
              <w:t>2014</w:t>
            </w:r>
            <w:r w:rsidR="00BC0565" w:rsidRPr="0099383C">
              <w:rPr>
                <w:rStyle w:val="hps"/>
                <w:rFonts w:ascii="Times New Roman" w:eastAsia="Times New Roman" w:hAnsi="Times New Roman" w:cs="Simplified Arabic" w:hint="cs"/>
                <w:rtl/>
                <w:lang w:val="en-US" w:eastAsia="en-CA"/>
              </w:rPr>
              <w:t>). ونظرا</w:t>
            </w:r>
            <w:r w:rsidRPr="0099383C">
              <w:rPr>
                <w:rStyle w:val="hps"/>
                <w:rFonts w:ascii="Times New Roman" w:eastAsia="Times New Roman" w:hAnsi="Times New Roman" w:cs="Simplified Arabic"/>
                <w:rtl/>
                <w:lang w:eastAsia="en-CA"/>
              </w:rPr>
              <w:t xml:space="preserve"> لأنه يمكن تصميم</w:t>
            </w:r>
            <w:r w:rsidRPr="0099383C">
              <w:rPr>
                <w:rStyle w:val="hps"/>
                <w:rFonts w:ascii="Times New Roman" w:eastAsia="Times New Roman" w:hAnsi="Times New Roman" w:cs="Simplified Arabic"/>
                <w:lang w:eastAsia="en-CA"/>
              </w:rPr>
              <w:t xml:space="preserve"> </w:t>
            </w:r>
            <w:r w:rsidR="00BC0565" w:rsidRPr="0099383C">
              <w:rPr>
                <w:rStyle w:val="hps"/>
                <w:rFonts w:ascii="Times New Roman" w:eastAsia="Times New Roman" w:hAnsi="Times New Roman" w:cs="Simplified Arabic" w:hint="cs"/>
                <w:rtl/>
                <w:lang w:eastAsia="en-CA"/>
              </w:rPr>
              <w:t xml:space="preserve">محركات جينات </w:t>
            </w:r>
            <w:r w:rsidR="001C0364" w:rsidRPr="0099383C">
              <w:rPr>
                <w:rStyle w:val="hps"/>
                <w:rFonts w:ascii="Times New Roman" w:eastAsia="Times New Roman" w:hAnsi="Times New Roman" w:cs="Simplified Arabic" w:hint="cs"/>
                <w:rtl/>
                <w:lang w:eastAsia="en-CA"/>
              </w:rPr>
              <w:t>محورة هندسيا</w:t>
            </w:r>
            <w:r w:rsidR="005E306D" w:rsidRPr="0099383C">
              <w:rPr>
                <w:rStyle w:val="hps"/>
                <w:rFonts w:ascii="Times New Roman" w:eastAsia="Times New Roman" w:hAnsi="Times New Roman" w:cs="Simplified Arabic" w:hint="cs"/>
                <w:rtl/>
                <w:lang w:eastAsia="en-CA"/>
              </w:rPr>
              <w:t xml:space="preserve"> </w:t>
            </w:r>
            <w:r w:rsidR="00567BC2" w:rsidRPr="0099383C">
              <w:rPr>
                <w:rStyle w:val="hps"/>
                <w:rFonts w:ascii="Times New Roman" w:eastAsia="Times New Roman" w:hAnsi="Times New Roman" w:cs="Simplified Arabic" w:hint="cs"/>
                <w:rtl/>
                <w:lang w:eastAsia="en-CA"/>
              </w:rPr>
              <w:t>ذاتية الاستدامة</w:t>
            </w:r>
            <w:r w:rsidRPr="0099383C">
              <w:rPr>
                <w:rStyle w:val="hps"/>
                <w:rFonts w:ascii="Times New Roman" w:eastAsia="Times New Roman" w:hAnsi="Times New Roman" w:cs="Simplified Arabic"/>
                <w:rtl/>
                <w:lang w:eastAsia="en-CA"/>
              </w:rPr>
              <w:t xml:space="preserve"> </w:t>
            </w:r>
            <w:r w:rsidR="00AF3BD7" w:rsidRPr="0099383C">
              <w:rPr>
                <w:rStyle w:val="hps"/>
                <w:rFonts w:ascii="Times New Roman" w:eastAsia="Times New Roman" w:hAnsi="Times New Roman" w:cs="Simplified Arabic" w:hint="cs"/>
                <w:rtl/>
                <w:lang w:eastAsia="en-CA"/>
              </w:rPr>
              <w:t xml:space="preserve">بحيث </w:t>
            </w:r>
            <w:r w:rsidRPr="0099383C">
              <w:rPr>
                <w:rStyle w:val="hps"/>
                <w:rFonts w:ascii="Times New Roman" w:eastAsia="Times New Roman" w:hAnsi="Times New Roman" w:cs="Simplified Arabic"/>
                <w:rtl/>
                <w:lang w:eastAsia="en-CA"/>
              </w:rPr>
              <w:t xml:space="preserve">تكون غير مقيدة مكانيا وزمانيا (غير </w:t>
            </w:r>
            <w:r w:rsidR="004F4A9E" w:rsidRPr="0099383C">
              <w:rPr>
                <w:rStyle w:val="hps"/>
                <w:rFonts w:ascii="Times New Roman" w:eastAsia="Times New Roman" w:hAnsi="Times New Roman" w:cs="Simplified Arabic" w:hint="cs"/>
                <w:rtl/>
                <w:lang w:eastAsia="en-CA"/>
              </w:rPr>
              <w:t>موضعية</w:t>
            </w:r>
            <w:r w:rsidRPr="0099383C">
              <w:rPr>
                <w:rStyle w:val="hps"/>
                <w:rFonts w:ascii="Times New Roman" w:eastAsia="Times New Roman" w:hAnsi="Times New Roman" w:cs="Simplified Arabic"/>
                <w:rtl/>
                <w:lang w:eastAsia="en-CA"/>
              </w:rPr>
              <w:t xml:space="preserve"> ومستمرة، على التوالي)، </w:t>
            </w:r>
            <w:r w:rsidR="00AF3BD7" w:rsidRPr="0099383C">
              <w:rPr>
                <w:rStyle w:val="hps"/>
                <w:rFonts w:ascii="Times New Roman" w:eastAsia="Times New Roman" w:hAnsi="Times New Roman" w:cs="Simplified Arabic" w:hint="cs"/>
                <w:rtl/>
                <w:lang w:eastAsia="en-CA"/>
              </w:rPr>
              <w:t>فإن بإمكانها</w:t>
            </w:r>
            <w:r w:rsidRPr="0099383C">
              <w:rPr>
                <w:rStyle w:val="hps"/>
                <w:rFonts w:ascii="Times New Roman" w:eastAsia="Times New Roman" w:hAnsi="Times New Roman" w:cs="Simplified Arabic"/>
                <w:rtl/>
                <w:lang w:eastAsia="en-CA"/>
              </w:rPr>
              <w:t xml:space="preserve"> الانتقال إلى أي </w:t>
            </w:r>
            <w:r w:rsidR="00AF3BD7" w:rsidRPr="0099383C">
              <w:rPr>
                <w:rStyle w:val="hps"/>
                <w:rFonts w:ascii="Times New Roman" w:eastAsia="Times New Roman" w:hAnsi="Times New Roman" w:cs="Simplified Arabic" w:hint="cs"/>
                <w:rtl/>
                <w:lang w:eastAsia="en-CA"/>
              </w:rPr>
              <w:t>مجموعة مستهدفة</w:t>
            </w:r>
            <w:r w:rsidRPr="0099383C">
              <w:rPr>
                <w:rStyle w:val="hps"/>
                <w:rFonts w:ascii="Times New Roman" w:eastAsia="Times New Roman" w:hAnsi="Times New Roman" w:cs="Simplified Arabic"/>
                <w:rtl/>
                <w:lang w:eastAsia="en-CA"/>
              </w:rPr>
              <w:t xml:space="preserve"> </w:t>
            </w:r>
            <w:r w:rsidR="00AF3BD7" w:rsidRPr="0099383C">
              <w:rPr>
                <w:rStyle w:val="hps"/>
                <w:rFonts w:ascii="Times New Roman" w:eastAsia="Times New Roman" w:hAnsi="Times New Roman" w:cs="Simplified Arabic" w:hint="cs"/>
                <w:rtl/>
                <w:lang w:eastAsia="en-CA"/>
              </w:rPr>
              <w:t>يتم التزاوج معها</w:t>
            </w:r>
            <w:r w:rsidRPr="0099383C">
              <w:rPr>
                <w:rStyle w:val="hps"/>
                <w:rFonts w:ascii="Times New Roman" w:eastAsia="Times New Roman" w:hAnsi="Times New Roman" w:cs="Simplified Arabic"/>
                <w:rtl/>
                <w:lang w:eastAsia="en-CA"/>
              </w:rPr>
              <w:t xml:space="preserve"> </w:t>
            </w:r>
            <w:r w:rsidR="00AF3BD7" w:rsidRPr="0099383C">
              <w:rPr>
                <w:rStyle w:val="hps"/>
                <w:rFonts w:ascii="Times New Roman" w:eastAsia="Times New Roman" w:hAnsi="Times New Roman" w:cs="Simplified Arabic" w:hint="cs"/>
                <w:rtl/>
                <w:lang w:eastAsia="en-CA"/>
              </w:rPr>
              <w:t>يكون لديها</w:t>
            </w:r>
            <w:r w:rsidRPr="0099383C">
              <w:rPr>
                <w:rStyle w:val="hps"/>
                <w:rFonts w:ascii="Times New Roman" w:eastAsia="Times New Roman" w:hAnsi="Times New Roman" w:cs="Simplified Arabic"/>
                <w:rtl/>
                <w:lang w:eastAsia="en-CA"/>
              </w:rPr>
              <w:t xml:space="preserve"> تدفق جيني </w:t>
            </w:r>
            <w:r w:rsidR="00AF3BD7" w:rsidRPr="0099383C">
              <w:rPr>
                <w:rStyle w:val="hps"/>
                <w:rFonts w:ascii="Times New Roman" w:eastAsia="Times New Roman" w:hAnsi="Times New Roman" w:cs="Simplified Arabic" w:hint="cs"/>
                <w:rtl/>
                <w:lang w:eastAsia="en-CA"/>
              </w:rPr>
              <w:t>رأسي</w:t>
            </w:r>
            <w:r w:rsidRPr="0099383C">
              <w:rPr>
                <w:rStyle w:val="hps"/>
                <w:rFonts w:ascii="Times New Roman" w:eastAsia="Times New Roman" w:hAnsi="Times New Roman" w:cs="Simplified Arabic"/>
                <w:rtl/>
                <w:lang w:eastAsia="en-CA"/>
              </w:rPr>
              <w:t xml:space="preserve"> مع </w:t>
            </w:r>
            <w:r w:rsidR="00AF3BD7" w:rsidRPr="0099383C">
              <w:rPr>
                <w:rStyle w:val="hps"/>
                <w:rFonts w:ascii="Times New Roman" w:eastAsia="Times New Roman" w:hAnsi="Times New Roman" w:cs="Simplified Arabic" w:hint="cs"/>
                <w:rtl/>
                <w:lang w:eastAsia="en-CA"/>
              </w:rPr>
              <w:t>المجموعة المستهدفة</w:t>
            </w:r>
            <w:r w:rsidRPr="0099383C">
              <w:rPr>
                <w:rStyle w:val="hps"/>
                <w:rFonts w:ascii="Times New Roman" w:eastAsia="Times New Roman" w:hAnsi="Times New Roman" w:cs="Simplified Arabic"/>
                <w:rtl/>
                <w:lang w:eastAsia="en-CA"/>
              </w:rPr>
              <w:t xml:space="preserve"> </w:t>
            </w:r>
            <w:r w:rsidR="00AF3BD7" w:rsidRPr="0099383C">
              <w:rPr>
                <w:rStyle w:val="hps"/>
                <w:rFonts w:ascii="Times New Roman" w:eastAsia="Times New Roman" w:hAnsi="Times New Roman" w:cs="Simplified Arabic" w:hint="cs"/>
                <w:rtl/>
                <w:lang w:eastAsia="en-CA"/>
              </w:rPr>
              <w:t>في مكان</w:t>
            </w:r>
            <w:r w:rsidRPr="0099383C">
              <w:rPr>
                <w:rStyle w:val="hps"/>
                <w:rFonts w:ascii="Times New Roman" w:eastAsia="Times New Roman" w:hAnsi="Times New Roman" w:cs="Simplified Arabic"/>
                <w:rtl/>
                <w:lang w:eastAsia="en-CA"/>
              </w:rPr>
              <w:t xml:space="preserve"> إطلاق</w:t>
            </w:r>
            <w:r w:rsidRPr="0099383C">
              <w:rPr>
                <w:rStyle w:val="hps"/>
                <w:rFonts w:ascii="Times New Roman" w:eastAsia="Times New Roman" w:hAnsi="Times New Roman" w:cs="Simplified Arabic"/>
                <w:lang w:eastAsia="en-CA"/>
              </w:rPr>
              <w:t xml:space="preserve"> </w:t>
            </w:r>
            <w:r w:rsidR="00BC0565" w:rsidRPr="0099383C">
              <w:rPr>
                <w:rStyle w:val="hps"/>
                <w:rFonts w:ascii="Times New Roman" w:eastAsia="Times New Roman" w:hAnsi="Times New Roman" w:cs="Simplified Arabic"/>
                <w:rtl/>
                <w:lang w:eastAsia="en-CA"/>
              </w:rPr>
              <w:t xml:space="preserve">البعوض الحي المحور الذي يحتوي على </w:t>
            </w:r>
            <w:r w:rsidR="00BC0565" w:rsidRPr="0099383C">
              <w:rPr>
                <w:rStyle w:val="hps"/>
                <w:rFonts w:ascii="Times New Roman" w:eastAsia="Times New Roman" w:hAnsi="Times New Roman" w:cs="Simplified Arabic"/>
                <w:rtl/>
                <w:lang w:eastAsia="en-CA"/>
              </w:rPr>
              <w:lastRenderedPageBreak/>
              <w:t xml:space="preserve">محركات جينات </w:t>
            </w:r>
            <w:r w:rsidR="001C0364" w:rsidRPr="0099383C">
              <w:rPr>
                <w:rStyle w:val="hps"/>
                <w:rFonts w:ascii="Times New Roman" w:eastAsia="Times New Roman" w:hAnsi="Times New Roman" w:cs="Simplified Arabic"/>
                <w:rtl/>
                <w:lang w:eastAsia="en-CA"/>
              </w:rPr>
              <w:t>محورة هندسيا</w:t>
            </w:r>
            <w:r w:rsidRPr="0099383C">
              <w:rPr>
                <w:rStyle w:val="hps"/>
                <w:rFonts w:ascii="Times New Roman" w:eastAsia="Times New Roman" w:hAnsi="Times New Roman" w:cs="Simplified Arabic"/>
                <w:rtl/>
                <w:lang w:eastAsia="en-CA"/>
              </w:rPr>
              <w:t xml:space="preserve">، </w:t>
            </w:r>
            <w:r w:rsidR="00BC0565" w:rsidRPr="0099383C">
              <w:rPr>
                <w:rStyle w:val="hps"/>
                <w:rFonts w:ascii="Times New Roman" w:eastAsia="Times New Roman" w:hAnsi="Times New Roman" w:cs="Simplified Arabic" w:hint="cs"/>
                <w:rtl/>
                <w:lang w:eastAsia="en-CA"/>
              </w:rPr>
              <w:t>ضمن</w:t>
            </w:r>
            <w:r w:rsidRPr="0099383C">
              <w:rPr>
                <w:rStyle w:val="hps"/>
                <w:rFonts w:ascii="Times New Roman" w:eastAsia="Times New Roman" w:hAnsi="Times New Roman" w:cs="Simplified Arabic"/>
                <w:rtl/>
                <w:lang w:eastAsia="en-CA"/>
              </w:rPr>
              <w:t xml:space="preserve"> إطار زمني ذي صلة (</w:t>
            </w:r>
            <w:r w:rsidR="00C301D8">
              <w:rPr>
                <w:rStyle w:val="hps"/>
                <w:rFonts w:ascii="Times New Roman" w:eastAsia="Times New Roman" w:hAnsi="Times New Roman" w:cs="Simplified Arabic" w:hint="cs"/>
                <w:rtl/>
                <w:lang w:eastAsia="en-CA"/>
              </w:rPr>
              <w:t xml:space="preserve">دراسة </w:t>
            </w:r>
            <w:r w:rsidR="00C301D8" w:rsidRPr="00C301D8">
              <w:rPr>
                <w:rStyle w:val="hps"/>
                <w:rFonts w:ascii="Times New Roman" w:eastAsia="Times New Roman" w:hAnsi="Times New Roman" w:cs="Simplified Arabic"/>
                <w:lang w:eastAsia="en-CA"/>
              </w:rPr>
              <w:t>Noble and others, 2018</w:t>
            </w:r>
            <w:r w:rsidRPr="0099383C">
              <w:rPr>
                <w:rStyle w:val="hps"/>
                <w:rFonts w:ascii="Times New Roman" w:eastAsia="Times New Roman" w:hAnsi="Times New Roman" w:cs="Simplified Arabic"/>
                <w:rtl/>
                <w:lang w:eastAsia="en-CA"/>
              </w:rPr>
              <w:t xml:space="preserve">). بمجرد </w:t>
            </w:r>
            <w:r w:rsidR="00AF3BD7" w:rsidRPr="0099383C">
              <w:rPr>
                <w:rStyle w:val="hps"/>
                <w:rFonts w:ascii="Times New Roman" w:eastAsia="Times New Roman" w:hAnsi="Times New Roman" w:cs="Simplified Arabic" w:hint="cs"/>
                <w:rtl/>
                <w:lang w:eastAsia="en-CA"/>
              </w:rPr>
              <w:t>ترسيخ</w:t>
            </w:r>
            <w:r w:rsidRPr="0099383C">
              <w:rPr>
                <w:rStyle w:val="hps"/>
                <w:rFonts w:ascii="Times New Roman" w:eastAsia="Times New Roman" w:hAnsi="Times New Roman" w:cs="Simplified Arabic"/>
                <w:rtl/>
                <w:lang w:eastAsia="en-CA"/>
              </w:rPr>
              <w:t xml:space="preserve"> هذه </w:t>
            </w:r>
            <w:r w:rsidR="00AF3BD7" w:rsidRPr="0099383C">
              <w:rPr>
                <w:rStyle w:val="hps"/>
                <w:rFonts w:ascii="Times New Roman" w:eastAsia="Times New Roman" w:hAnsi="Times New Roman" w:cs="Simplified Arabic" w:hint="cs"/>
                <w:rtl/>
                <w:lang w:eastAsia="en-CA"/>
              </w:rPr>
              <w:t>النُهج</w:t>
            </w:r>
            <w:r w:rsidRPr="0099383C">
              <w:rPr>
                <w:rStyle w:val="hps"/>
                <w:rFonts w:ascii="Times New Roman" w:eastAsia="Times New Roman" w:hAnsi="Times New Roman" w:cs="Simplified Arabic"/>
                <w:rtl/>
                <w:lang w:eastAsia="en-CA"/>
              </w:rPr>
              <w:t xml:space="preserve"> </w:t>
            </w:r>
            <w:r w:rsidR="00567BC2" w:rsidRPr="0099383C">
              <w:rPr>
                <w:rStyle w:val="hps"/>
                <w:rFonts w:ascii="Times New Roman" w:eastAsia="Times New Roman" w:hAnsi="Times New Roman" w:cs="Simplified Arabic" w:hint="cs"/>
                <w:rtl/>
                <w:lang w:eastAsia="en-CA"/>
              </w:rPr>
              <w:t>المستدام ذاتيا</w:t>
            </w:r>
            <w:r w:rsidRPr="0099383C">
              <w:rPr>
                <w:rStyle w:val="hps"/>
                <w:rFonts w:ascii="Times New Roman" w:eastAsia="Times New Roman" w:hAnsi="Times New Roman" w:cs="Simplified Arabic"/>
                <w:rtl/>
                <w:lang w:eastAsia="en-CA"/>
              </w:rPr>
              <w:t xml:space="preserve">، </w:t>
            </w:r>
            <w:r w:rsidR="00AF3BD7" w:rsidRPr="0099383C">
              <w:rPr>
                <w:rStyle w:val="hps"/>
                <w:rFonts w:ascii="Times New Roman" w:eastAsia="Times New Roman" w:hAnsi="Times New Roman" w:cs="Simplified Arabic" w:hint="cs"/>
                <w:rtl/>
                <w:lang w:eastAsia="en-CA"/>
              </w:rPr>
              <w:t>فإنه يتوقع</w:t>
            </w:r>
            <w:r w:rsidRPr="0099383C">
              <w:rPr>
                <w:rStyle w:val="hps"/>
                <w:rFonts w:ascii="Times New Roman" w:eastAsia="Times New Roman" w:hAnsi="Times New Roman" w:cs="Simplified Arabic"/>
                <w:rtl/>
                <w:lang w:eastAsia="en-CA"/>
              </w:rPr>
              <w:t xml:space="preserve"> منها أن </w:t>
            </w:r>
            <w:r w:rsidR="00AF3BD7" w:rsidRPr="0099383C">
              <w:rPr>
                <w:rStyle w:val="hps"/>
                <w:rFonts w:ascii="Times New Roman" w:eastAsia="Times New Roman" w:hAnsi="Times New Roman" w:cs="Simplified Arabic" w:hint="cs"/>
                <w:rtl/>
                <w:lang w:eastAsia="en-CA"/>
              </w:rPr>
              <w:t>تبقى</w:t>
            </w:r>
            <w:r w:rsidRPr="0099383C">
              <w:rPr>
                <w:rStyle w:val="hps"/>
                <w:rFonts w:ascii="Times New Roman" w:eastAsia="Times New Roman" w:hAnsi="Times New Roman" w:cs="Simplified Arabic"/>
                <w:rtl/>
                <w:lang w:eastAsia="en-CA"/>
              </w:rPr>
              <w:t xml:space="preserve"> مستقرة نسبيا </w:t>
            </w:r>
            <w:r w:rsidR="00AF3BD7" w:rsidRPr="0099383C">
              <w:rPr>
                <w:rStyle w:val="hps"/>
                <w:rFonts w:ascii="Times New Roman" w:eastAsia="Times New Roman" w:hAnsi="Times New Roman" w:cs="Simplified Arabic" w:hint="cs"/>
                <w:rtl/>
                <w:lang w:eastAsia="en-CA"/>
              </w:rPr>
              <w:t>وألا</w:t>
            </w:r>
            <w:r w:rsidRPr="0099383C">
              <w:rPr>
                <w:rStyle w:val="hps"/>
                <w:rFonts w:ascii="Times New Roman" w:eastAsia="Times New Roman" w:hAnsi="Times New Roman" w:cs="Simplified Arabic"/>
                <w:rtl/>
                <w:lang w:eastAsia="en-CA"/>
              </w:rPr>
              <w:t xml:space="preserve"> تتطلب سوى </w:t>
            </w:r>
            <w:r w:rsidR="00AF3BD7" w:rsidRPr="0099383C">
              <w:rPr>
                <w:rStyle w:val="hps"/>
                <w:rFonts w:ascii="Times New Roman" w:eastAsia="Times New Roman" w:hAnsi="Times New Roman" w:cs="Simplified Arabic" w:hint="cs"/>
                <w:rtl/>
                <w:lang w:eastAsia="en-CA"/>
              </w:rPr>
              <w:t>إطلاقات</w:t>
            </w:r>
            <w:r w:rsidRPr="0099383C">
              <w:rPr>
                <w:rStyle w:val="hps"/>
                <w:rFonts w:ascii="Times New Roman" w:eastAsia="Times New Roman" w:hAnsi="Times New Roman" w:cs="Simplified Arabic"/>
                <w:rtl/>
                <w:lang w:eastAsia="en-CA"/>
              </w:rPr>
              <w:t xml:space="preserve"> ثانوية أصغر </w:t>
            </w:r>
            <w:r w:rsidR="00AF3BD7" w:rsidRPr="0099383C">
              <w:rPr>
                <w:rStyle w:val="hps"/>
                <w:rFonts w:ascii="Times New Roman" w:eastAsia="Times New Roman" w:hAnsi="Times New Roman" w:cs="Simplified Arabic" w:hint="cs"/>
                <w:rtl/>
                <w:lang w:eastAsia="en-CA"/>
              </w:rPr>
              <w:t>وأقل تكرارا</w:t>
            </w:r>
            <w:r w:rsidRPr="0099383C">
              <w:rPr>
                <w:rStyle w:val="hps"/>
                <w:rFonts w:ascii="Times New Roman" w:eastAsia="Times New Roman" w:hAnsi="Times New Roman" w:cs="Simplified Arabic"/>
                <w:lang w:eastAsia="en-CA"/>
              </w:rPr>
              <w:t>.</w:t>
            </w:r>
          </w:p>
          <w:p w14:paraId="0C8F27FD" w14:textId="63E7DF61" w:rsidR="000903E5" w:rsidRPr="0099383C" w:rsidRDefault="0066110B" w:rsidP="008F315A">
            <w:pPr>
              <w:pStyle w:val="ListParagraph"/>
              <w:numPr>
                <w:ilvl w:val="0"/>
                <w:numId w:val="28"/>
              </w:numPr>
              <w:tabs>
                <w:tab w:val="left" w:pos="1280"/>
              </w:tabs>
              <w:bidi/>
              <w:spacing w:before="120" w:line="216" w:lineRule="auto"/>
              <w:contextualSpacing w:val="0"/>
              <w:rPr>
                <w:rStyle w:val="hps"/>
                <w:rFonts w:ascii="Times New Roman" w:eastAsia="Times New Roman" w:hAnsi="Times New Roman" w:cs="Simplified Arabic"/>
                <w:rtl/>
                <w:lang w:eastAsia="en-CA"/>
              </w:rPr>
            </w:pPr>
            <w:r w:rsidRPr="0099383C">
              <w:rPr>
                <w:rStyle w:val="hps"/>
                <w:rFonts w:ascii="Times New Roman" w:eastAsia="Times New Roman" w:hAnsi="Times New Roman" w:cs="Simplified Arabic" w:hint="cs"/>
                <w:rtl/>
                <w:lang w:eastAsia="en-CA"/>
              </w:rPr>
              <w:t>و</w:t>
            </w:r>
            <w:r w:rsidR="000903E5" w:rsidRPr="0099383C">
              <w:rPr>
                <w:rStyle w:val="hps"/>
                <w:rFonts w:ascii="Times New Roman" w:eastAsia="Times New Roman" w:hAnsi="Times New Roman" w:cs="Simplified Arabic"/>
                <w:rtl/>
                <w:lang w:eastAsia="en-CA"/>
              </w:rPr>
              <w:t xml:space="preserve">يمكن وصف </w:t>
            </w:r>
            <w:r w:rsidR="00BC0565" w:rsidRPr="0099383C">
              <w:rPr>
                <w:rStyle w:val="hps"/>
                <w:rFonts w:ascii="Times New Roman" w:eastAsia="Times New Roman" w:hAnsi="Times New Roman" w:cs="Simplified Arabic" w:hint="cs"/>
                <w:rtl/>
                <w:lang w:eastAsia="en-CA"/>
              </w:rPr>
              <w:t>نظم</w:t>
            </w:r>
            <w:r w:rsidR="000903E5" w:rsidRPr="0099383C">
              <w:rPr>
                <w:rStyle w:val="hps"/>
                <w:rFonts w:ascii="Times New Roman" w:eastAsia="Times New Roman" w:hAnsi="Times New Roman" w:cs="Simplified Arabic"/>
                <w:rtl/>
                <w:lang w:eastAsia="en-CA"/>
              </w:rPr>
              <w:t xml:space="preserve"> محرك</w:t>
            </w:r>
            <w:r w:rsidR="00C375E1" w:rsidRPr="0099383C">
              <w:rPr>
                <w:rStyle w:val="hps"/>
                <w:rFonts w:ascii="Times New Roman" w:eastAsia="Times New Roman" w:hAnsi="Times New Roman" w:cs="Simplified Arabic" w:hint="cs"/>
                <w:rtl/>
                <w:lang w:eastAsia="en-CA"/>
              </w:rPr>
              <w:t>ات</w:t>
            </w:r>
            <w:r w:rsidR="000903E5" w:rsidRPr="0099383C">
              <w:rPr>
                <w:rStyle w:val="hps"/>
                <w:rFonts w:ascii="Times New Roman" w:eastAsia="Times New Roman" w:hAnsi="Times New Roman" w:cs="Simplified Arabic"/>
                <w:rtl/>
                <w:lang w:eastAsia="en-CA"/>
              </w:rPr>
              <w:t xml:space="preserve"> الجينات</w:t>
            </w:r>
            <w:r w:rsidR="00AF3BD7" w:rsidRPr="0099383C">
              <w:rPr>
                <w:rStyle w:val="hps"/>
                <w:rFonts w:ascii="Times New Roman" w:eastAsia="Times New Roman" w:hAnsi="Times New Roman" w:cs="Simplified Arabic" w:hint="cs"/>
                <w:rtl/>
                <w:lang w:eastAsia="en-CA"/>
              </w:rPr>
              <w:t xml:space="preserve"> </w:t>
            </w:r>
            <w:r w:rsidR="001C0364" w:rsidRPr="0099383C">
              <w:rPr>
                <w:rStyle w:val="hps"/>
                <w:rFonts w:ascii="Times New Roman" w:eastAsia="Times New Roman" w:hAnsi="Times New Roman" w:cs="Simplified Arabic" w:hint="cs"/>
                <w:rtl/>
                <w:lang w:eastAsia="en-CA"/>
              </w:rPr>
              <w:t>المحورة هندسيا</w:t>
            </w:r>
            <w:r w:rsidR="000903E5" w:rsidRPr="0099383C">
              <w:rPr>
                <w:rStyle w:val="hps"/>
                <w:rFonts w:ascii="Times New Roman" w:eastAsia="Times New Roman" w:hAnsi="Times New Roman" w:cs="Simplified Arabic"/>
                <w:rtl/>
                <w:lang w:eastAsia="en-CA"/>
              </w:rPr>
              <w:t xml:space="preserve"> </w:t>
            </w:r>
            <w:r w:rsidR="004F4A9E" w:rsidRPr="0099383C">
              <w:rPr>
                <w:rStyle w:val="hps"/>
                <w:rFonts w:ascii="Times New Roman" w:eastAsia="Times New Roman" w:hAnsi="Times New Roman" w:cs="Simplified Arabic" w:hint="cs"/>
                <w:rtl/>
                <w:lang w:eastAsia="en-CA"/>
              </w:rPr>
              <w:t>المقيدة</w:t>
            </w:r>
            <w:r w:rsidR="00AF3BD7" w:rsidRPr="0099383C">
              <w:rPr>
                <w:rStyle w:val="hps"/>
                <w:rFonts w:ascii="Times New Roman" w:eastAsia="Times New Roman" w:hAnsi="Times New Roman" w:cs="Simplified Arabic" w:hint="cs"/>
                <w:rtl/>
                <w:lang w:eastAsia="en-CA"/>
              </w:rPr>
              <w:t xml:space="preserve"> ذاتيا</w:t>
            </w:r>
            <w:r w:rsidR="000903E5" w:rsidRPr="0099383C">
              <w:rPr>
                <w:rStyle w:val="hps"/>
                <w:rFonts w:ascii="Times New Roman" w:eastAsia="Times New Roman" w:hAnsi="Times New Roman" w:cs="Simplified Arabic"/>
                <w:rtl/>
                <w:lang w:eastAsia="en-CA"/>
              </w:rPr>
              <w:t xml:space="preserve"> بأنها تلك </w:t>
            </w:r>
            <w:r w:rsidR="00BC0565" w:rsidRPr="0099383C">
              <w:rPr>
                <w:rStyle w:val="hps"/>
                <w:rFonts w:ascii="Times New Roman" w:eastAsia="Times New Roman" w:hAnsi="Times New Roman" w:cs="Simplified Arabic" w:hint="cs"/>
                <w:rtl/>
                <w:lang w:eastAsia="en-CA"/>
              </w:rPr>
              <w:t>النظم</w:t>
            </w:r>
            <w:r w:rsidR="000903E5" w:rsidRPr="0099383C">
              <w:rPr>
                <w:rStyle w:val="hps"/>
                <w:rFonts w:ascii="Times New Roman" w:eastAsia="Times New Roman" w:hAnsi="Times New Roman" w:cs="Simplified Arabic"/>
                <w:rtl/>
                <w:lang w:eastAsia="en-CA"/>
              </w:rPr>
              <w:t xml:space="preserve"> التي من المتوقع أن يكون </w:t>
            </w:r>
            <w:r w:rsidR="00231FA4" w:rsidRPr="0099383C">
              <w:rPr>
                <w:rStyle w:val="hps"/>
                <w:rFonts w:ascii="Times New Roman" w:eastAsia="Times New Roman" w:hAnsi="Times New Roman" w:cs="Simplified Arabic" w:hint="cs"/>
                <w:rtl/>
                <w:lang w:eastAsia="en-CA"/>
              </w:rPr>
              <w:t>التعديل</w:t>
            </w:r>
            <w:r w:rsidR="00BC0565" w:rsidRPr="0099383C">
              <w:rPr>
                <w:rStyle w:val="hps"/>
                <w:rFonts w:ascii="Times New Roman" w:eastAsia="Times New Roman" w:hAnsi="Times New Roman" w:cs="Simplified Arabic" w:hint="cs"/>
                <w:rtl/>
                <w:lang w:eastAsia="en-CA"/>
              </w:rPr>
              <w:t xml:space="preserve"> الجيني</w:t>
            </w:r>
            <w:r w:rsidR="000903E5" w:rsidRPr="0099383C">
              <w:rPr>
                <w:rStyle w:val="hps"/>
                <w:rFonts w:ascii="Times New Roman" w:eastAsia="Times New Roman" w:hAnsi="Times New Roman" w:cs="Simplified Arabic"/>
                <w:rtl/>
                <w:lang w:eastAsia="en-CA"/>
              </w:rPr>
              <w:t xml:space="preserve"> </w:t>
            </w:r>
            <w:r w:rsidR="00AF3BD7" w:rsidRPr="0099383C">
              <w:rPr>
                <w:rStyle w:val="hps"/>
                <w:rFonts w:ascii="Times New Roman" w:eastAsia="Times New Roman" w:hAnsi="Times New Roman" w:cs="Simplified Arabic" w:hint="cs"/>
                <w:rtl/>
                <w:lang w:eastAsia="en-CA"/>
              </w:rPr>
              <w:t>محل</w:t>
            </w:r>
            <w:r w:rsidR="000903E5" w:rsidRPr="0099383C">
              <w:rPr>
                <w:rStyle w:val="hps"/>
                <w:rFonts w:ascii="Times New Roman" w:eastAsia="Times New Roman" w:hAnsi="Times New Roman" w:cs="Simplified Arabic"/>
                <w:rtl/>
                <w:lang w:eastAsia="en-CA"/>
              </w:rPr>
              <w:t xml:space="preserve"> الاهتمام</w:t>
            </w:r>
            <w:r w:rsidR="00AF3BD7" w:rsidRPr="0099383C">
              <w:rPr>
                <w:rStyle w:val="hps"/>
                <w:rFonts w:ascii="Times New Roman" w:eastAsia="Times New Roman" w:hAnsi="Times New Roman" w:cs="Simplified Arabic" w:hint="cs"/>
                <w:rtl/>
                <w:lang w:eastAsia="en-CA"/>
              </w:rPr>
              <w:t xml:space="preserve"> فيها</w:t>
            </w:r>
            <w:r w:rsidR="000903E5" w:rsidRPr="0099383C">
              <w:rPr>
                <w:rStyle w:val="hps"/>
                <w:rFonts w:ascii="Times New Roman" w:eastAsia="Times New Roman" w:hAnsi="Times New Roman" w:cs="Simplified Arabic"/>
                <w:rtl/>
                <w:lang w:eastAsia="en-CA"/>
              </w:rPr>
              <w:t xml:space="preserve"> محدودا </w:t>
            </w:r>
            <w:r w:rsidR="00AF3BD7" w:rsidRPr="0099383C">
              <w:rPr>
                <w:rStyle w:val="hps"/>
                <w:rFonts w:ascii="Times New Roman" w:eastAsia="Times New Roman" w:hAnsi="Times New Roman" w:cs="Simplified Arabic" w:hint="cs"/>
                <w:rtl/>
                <w:lang w:eastAsia="en-CA"/>
              </w:rPr>
              <w:t>زمنيا</w:t>
            </w:r>
            <w:r w:rsidR="000903E5" w:rsidRPr="0099383C">
              <w:rPr>
                <w:rStyle w:val="hps"/>
                <w:rFonts w:ascii="Times New Roman" w:eastAsia="Times New Roman" w:hAnsi="Times New Roman" w:cs="Simplified Arabic"/>
                <w:rtl/>
                <w:lang w:eastAsia="en-CA"/>
              </w:rPr>
              <w:t xml:space="preserve"> (عابرا) </w:t>
            </w:r>
            <w:r w:rsidR="00AF3BD7" w:rsidRPr="0099383C">
              <w:rPr>
                <w:rStyle w:val="hps"/>
                <w:rFonts w:ascii="Times New Roman" w:eastAsia="Times New Roman" w:hAnsi="Times New Roman" w:cs="Simplified Arabic" w:hint="cs"/>
                <w:rtl/>
                <w:lang w:eastAsia="en-CA"/>
              </w:rPr>
              <w:t>وأن يختفي</w:t>
            </w:r>
            <w:r w:rsidR="000903E5" w:rsidRPr="0099383C">
              <w:rPr>
                <w:rStyle w:val="hps"/>
                <w:rFonts w:ascii="Times New Roman" w:eastAsia="Times New Roman" w:hAnsi="Times New Roman" w:cs="Simplified Arabic"/>
                <w:rtl/>
                <w:lang w:eastAsia="en-CA"/>
              </w:rPr>
              <w:t xml:space="preserve"> من المجموعة المستهدفة في غياب إطلاقات دورية إضافية. </w:t>
            </w:r>
            <w:r w:rsidR="00BC0565" w:rsidRPr="0099383C">
              <w:rPr>
                <w:rStyle w:val="hps"/>
                <w:rFonts w:ascii="Times New Roman" w:eastAsia="Times New Roman" w:hAnsi="Times New Roman" w:cs="Simplified Arabic" w:hint="cs"/>
                <w:rtl/>
                <w:lang w:eastAsia="en-CA"/>
              </w:rPr>
              <w:t>و</w:t>
            </w:r>
            <w:r w:rsidR="000903E5" w:rsidRPr="0099383C">
              <w:rPr>
                <w:rStyle w:val="hps"/>
                <w:rFonts w:ascii="Times New Roman" w:eastAsia="Times New Roman" w:hAnsi="Times New Roman" w:cs="Simplified Arabic"/>
                <w:rtl/>
                <w:lang w:eastAsia="en-CA"/>
              </w:rPr>
              <w:t xml:space="preserve">سيختلف عدد الأجيال التي </w:t>
            </w:r>
            <w:r w:rsidR="00AF3BD7" w:rsidRPr="0099383C">
              <w:rPr>
                <w:rStyle w:val="hps"/>
                <w:rFonts w:ascii="Times New Roman" w:eastAsia="Times New Roman" w:hAnsi="Times New Roman" w:cs="Simplified Arabic" w:hint="cs"/>
                <w:rtl/>
                <w:lang w:eastAsia="en-CA"/>
              </w:rPr>
              <w:t>سيبقى</w:t>
            </w:r>
            <w:r w:rsidR="000903E5" w:rsidRPr="0099383C">
              <w:rPr>
                <w:rStyle w:val="hps"/>
                <w:rFonts w:ascii="Times New Roman" w:eastAsia="Times New Roman" w:hAnsi="Times New Roman" w:cs="Simplified Arabic"/>
                <w:rtl/>
                <w:lang w:eastAsia="en-CA"/>
              </w:rPr>
              <w:t xml:space="preserve"> </w:t>
            </w:r>
            <w:r w:rsidR="00231FA4" w:rsidRPr="0099383C">
              <w:rPr>
                <w:rStyle w:val="hps"/>
                <w:rFonts w:ascii="Times New Roman" w:eastAsia="Times New Roman" w:hAnsi="Times New Roman" w:cs="Simplified Arabic" w:hint="cs"/>
                <w:rtl/>
                <w:lang w:eastAsia="en-CA"/>
              </w:rPr>
              <w:t>التعديل</w:t>
            </w:r>
            <w:r w:rsidR="00BC0565" w:rsidRPr="0099383C">
              <w:rPr>
                <w:rStyle w:val="hps"/>
                <w:rFonts w:ascii="Times New Roman" w:eastAsia="Times New Roman" w:hAnsi="Times New Roman" w:cs="Simplified Arabic" w:hint="cs"/>
                <w:rtl/>
                <w:lang w:eastAsia="en-CA"/>
              </w:rPr>
              <w:t xml:space="preserve"> الجيني</w:t>
            </w:r>
            <w:r w:rsidR="000903E5" w:rsidRPr="0099383C">
              <w:rPr>
                <w:rStyle w:val="hps"/>
                <w:rFonts w:ascii="Times New Roman" w:eastAsia="Times New Roman" w:hAnsi="Times New Roman" w:cs="Simplified Arabic"/>
                <w:rtl/>
                <w:lang w:eastAsia="en-CA"/>
              </w:rPr>
              <w:t xml:space="preserve"> </w:t>
            </w:r>
            <w:r w:rsidR="00AF3BD7" w:rsidRPr="0099383C">
              <w:rPr>
                <w:rStyle w:val="hps"/>
                <w:rFonts w:ascii="Times New Roman" w:eastAsia="Times New Roman" w:hAnsi="Times New Roman" w:cs="Simplified Arabic" w:hint="cs"/>
                <w:rtl/>
                <w:lang w:eastAsia="en-CA"/>
              </w:rPr>
              <w:t>محل</w:t>
            </w:r>
            <w:r w:rsidR="000903E5" w:rsidRPr="0099383C">
              <w:rPr>
                <w:rStyle w:val="hps"/>
                <w:rFonts w:ascii="Times New Roman" w:eastAsia="Times New Roman" w:hAnsi="Times New Roman" w:cs="Simplified Arabic"/>
                <w:rtl/>
                <w:lang w:eastAsia="en-CA"/>
              </w:rPr>
              <w:t xml:space="preserve"> الاهتمام </w:t>
            </w:r>
            <w:r w:rsidR="00AF3BD7" w:rsidRPr="0099383C">
              <w:rPr>
                <w:rStyle w:val="hps"/>
                <w:rFonts w:ascii="Times New Roman" w:eastAsia="Times New Roman" w:hAnsi="Times New Roman" w:cs="Simplified Arabic" w:hint="cs"/>
                <w:rtl/>
                <w:lang w:eastAsia="en-CA"/>
              </w:rPr>
              <w:t>ظاهرا فيها</w:t>
            </w:r>
            <w:r w:rsidR="000903E5" w:rsidRPr="0099383C">
              <w:rPr>
                <w:rStyle w:val="hps"/>
                <w:rFonts w:ascii="Times New Roman" w:eastAsia="Times New Roman" w:hAnsi="Times New Roman" w:cs="Simplified Arabic"/>
                <w:rtl/>
                <w:lang w:eastAsia="en-CA"/>
              </w:rPr>
              <w:t xml:space="preserve"> وفقا لنظام </w:t>
            </w:r>
            <w:r w:rsidR="00B414A8" w:rsidRPr="0099383C">
              <w:rPr>
                <w:rStyle w:val="hps"/>
                <w:rFonts w:ascii="Times New Roman" w:eastAsia="Times New Roman" w:hAnsi="Times New Roman" w:cs="Simplified Arabic" w:hint="cs"/>
                <w:rtl/>
                <w:lang w:eastAsia="en-CA"/>
              </w:rPr>
              <w:t>المكافحة</w:t>
            </w:r>
            <w:r w:rsidR="000903E5" w:rsidRPr="0099383C">
              <w:rPr>
                <w:rStyle w:val="hps"/>
                <w:rFonts w:ascii="Times New Roman" w:eastAsia="Times New Roman" w:hAnsi="Times New Roman" w:cs="Simplified Arabic"/>
                <w:rtl/>
                <w:lang w:eastAsia="en-CA"/>
              </w:rPr>
              <w:t xml:space="preserve"> </w:t>
            </w:r>
            <w:r w:rsidR="00B414A8" w:rsidRPr="0099383C">
              <w:rPr>
                <w:rStyle w:val="hps"/>
                <w:rFonts w:ascii="Times New Roman" w:eastAsia="Times New Roman" w:hAnsi="Times New Roman" w:cs="Simplified Arabic" w:hint="cs"/>
                <w:rtl/>
                <w:lang w:eastAsia="en-CA"/>
              </w:rPr>
              <w:t>الجينية</w:t>
            </w:r>
            <w:r w:rsidR="000903E5" w:rsidRPr="0099383C">
              <w:rPr>
                <w:rStyle w:val="hps"/>
                <w:rFonts w:ascii="Times New Roman" w:eastAsia="Times New Roman" w:hAnsi="Times New Roman" w:cs="Simplified Arabic"/>
                <w:rtl/>
                <w:lang w:eastAsia="en-CA"/>
              </w:rPr>
              <w:t xml:space="preserve"> المستخدم. </w:t>
            </w:r>
            <w:r w:rsidR="00BC0565" w:rsidRPr="0099383C">
              <w:rPr>
                <w:rStyle w:val="hps"/>
                <w:rFonts w:ascii="Times New Roman" w:eastAsia="Times New Roman" w:hAnsi="Times New Roman" w:cs="Simplified Arabic" w:hint="cs"/>
                <w:rtl/>
                <w:lang w:eastAsia="en-CA"/>
              </w:rPr>
              <w:t>و</w:t>
            </w:r>
            <w:r w:rsidR="000903E5" w:rsidRPr="0099383C">
              <w:rPr>
                <w:rStyle w:val="hps"/>
                <w:rFonts w:ascii="Times New Roman" w:eastAsia="Times New Roman" w:hAnsi="Times New Roman" w:cs="Simplified Arabic"/>
                <w:rtl/>
                <w:lang w:eastAsia="en-CA"/>
              </w:rPr>
              <w:t>من الناحية النظرية، يمكن تصميم</w:t>
            </w:r>
            <w:r w:rsidR="000903E5" w:rsidRPr="0099383C">
              <w:rPr>
                <w:rStyle w:val="hps"/>
                <w:rFonts w:ascii="Times New Roman" w:eastAsia="Times New Roman" w:hAnsi="Times New Roman" w:cs="Simplified Arabic"/>
                <w:lang w:eastAsia="en-CA"/>
              </w:rPr>
              <w:t xml:space="preserve"> </w:t>
            </w:r>
            <w:r w:rsidR="00BC0565" w:rsidRPr="0099383C">
              <w:rPr>
                <w:rStyle w:val="hps"/>
                <w:rFonts w:ascii="Times New Roman" w:eastAsia="Times New Roman" w:hAnsi="Times New Roman" w:cs="Simplified Arabic" w:hint="cs"/>
                <w:rtl/>
                <w:lang w:eastAsia="en-CA"/>
              </w:rPr>
              <w:t xml:space="preserve">محركات جينات </w:t>
            </w:r>
            <w:r w:rsidR="001C0364" w:rsidRPr="0099383C">
              <w:rPr>
                <w:rStyle w:val="hps"/>
                <w:rFonts w:ascii="Times New Roman" w:eastAsia="Times New Roman" w:hAnsi="Times New Roman" w:cs="Simplified Arabic" w:hint="cs"/>
                <w:rtl/>
                <w:lang w:eastAsia="en-CA"/>
              </w:rPr>
              <w:t>محورة هندسيا</w:t>
            </w:r>
            <w:r w:rsidR="000903E5" w:rsidRPr="0099383C">
              <w:rPr>
                <w:rStyle w:val="hps"/>
                <w:rFonts w:ascii="Times New Roman" w:eastAsia="Times New Roman" w:hAnsi="Times New Roman" w:cs="Simplified Arabic"/>
                <w:lang w:eastAsia="en-CA"/>
              </w:rPr>
              <w:t xml:space="preserve"> </w:t>
            </w:r>
            <w:r w:rsidR="000903E5" w:rsidRPr="0099383C">
              <w:rPr>
                <w:rStyle w:val="hps"/>
                <w:rFonts w:ascii="Times New Roman" w:eastAsia="Times New Roman" w:hAnsi="Times New Roman" w:cs="Simplified Arabic"/>
                <w:rtl/>
                <w:lang w:eastAsia="en-CA"/>
              </w:rPr>
              <w:t xml:space="preserve">لزيادة تواتر </w:t>
            </w:r>
            <w:r w:rsidR="00231FA4" w:rsidRPr="0099383C">
              <w:rPr>
                <w:rStyle w:val="hps"/>
                <w:rFonts w:ascii="Times New Roman" w:eastAsia="Times New Roman" w:hAnsi="Times New Roman" w:cs="Simplified Arabic" w:hint="cs"/>
                <w:rtl/>
                <w:lang w:eastAsia="en-CA"/>
              </w:rPr>
              <w:t>التعديل</w:t>
            </w:r>
            <w:r w:rsidR="00BC0565" w:rsidRPr="0099383C">
              <w:rPr>
                <w:rStyle w:val="hps"/>
                <w:rFonts w:ascii="Times New Roman" w:eastAsia="Times New Roman" w:hAnsi="Times New Roman" w:cs="Simplified Arabic" w:hint="cs"/>
                <w:rtl/>
                <w:lang w:eastAsia="en-CA"/>
              </w:rPr>
              <w:t xml:space="preserve"> الجيني</w:t>
            </w:r>
            <w:r w:rsidR="000903E5" w:rsidRPr="0099383C">
              <w:rPr>
                <w:rStyle w:val="hps"/>
                <w:rFonts w:ascii="Times New Roman" w:eastAsia="Times New Roman" w:hAnsi="Times New Roman" w:cs="Simplified Arabic"/>
                <w:rtl/>
                <w:lang w:eastAsia="en-CA"/>
              </w:rPr>
              <w:t xml:space="preserve"> </w:t>
            </w:r>
            <w:r w:rsidR="00AF3BD7" w:rsidRPr="0099383C">
              <w:rPr>
                <w:rStyle w:val="hps"/>
                <w:rFonts w:ascii="Times New Roman" w:eastAsia="Times New Roman" w:hAnsi="Times New Roman" w:cs="Simplified Arabic" w:hint="cs"/>
                <w:rtl/>
                <w:lang w:eastAsia="en-CA"/>
              </w:rPr>
              <w:t>محل الاهتمام في مجموعة</w:t>
            </w:r>
            <w:r w:rsidR="000903E5" w:rsidRPr="0099383C">
              <w:rPr>
                <w:rStyle w:val="hps"/>
                <w:rFonts w:ascii="Times New Roman" w:eastAsia="Times New Roman" w:hAnsi="Times New Roman" w:cs="Simplified Arabic"/>
                <w:rtl/>
                <w:lang w:eastAsia="en-CA"/>
              </w:rPr>
              <w:t xml:space="preserve"> لعدد محدود من الأجيال، وبعد ذلك ينخفض </w:t>
            </w:r>
            <w:r w:rsidR="000903E5" w:rsidRPr="0099383C">
              <w:rPr>
                <w:rStyle w:val="hps"/>
                <w:rFonts w:ascii="Times New Roman" w:eastAsia="Times New Roman" w:hAnsi="Times New Roman" w:cs="Times New Roman" w:hint="cs"/>
                <w:rtl/>
                <w:lang w:eastAsia="en-CA"/>
              </w:rPr>
              <w:t>​​</w:t>
            </w:r>
            <w:r w:rsidR="000903E5" w:rsidRPr="0099383C">
              <w:rPr>
                <w:rStyle w:val="hps"/>
                <w:rFonts w:ascii="Times New Roman" w:eastAsia="Times New Roman" w:hAnsi="Times New Roman" w:cs="Simplified Arabic"/>
                <w:rtl/>
                <w:lang w:eastAsia="en-CA"/>
              </w:rPr>
              <w:t xml:space="preserve">تواتر </w:t>
            </w:r>
            <w:r w:rsidR="00231FA4" w:rsidRPr="0099383C">
              <w:rPr>
                <w:rStyle w:val="hps"/>
                <w:rFonts w:ascii="Times New Roman" w:eastAsia="Times New Roman" w:hAnsi="Times New Roman" w:cs="Simplified Arabic" w:hint="cs"/>
                <w:rtl/>
                <w:lang w:eastAsia="en-CA"/>
              </w:rPr>
              <w:t>التعديل</w:t>
            </w:r>
            <w:r w:rsidR="00BC0565" w:rsidRPr="0099383C">
              <w:rPr>
                <w:rStyle w:val="hps"/>
                <w:rFonts w:ascii="Times New Roman" w:eastAsia="Times New Roman" w:hAnsi="Times New Roman" w:cs="Simplified Arabic" w:hint="cs"/>
                <w:rtl/>
                <w:lang w:eastAsia="en-CA"/>
              </w:rPr>
              <w:t xml:space="preserve"> الجيني</w:t>
            </w:r>
            <w:r w:rsidR="000903E5" w:rsidRPr="0099383C">
              <w:rPr>
                <w:rStyle w:val="hps"/>
                <w:rFonts w:ascii="Times New Roman" w:eastAsia="Times New Roman" w:hAnsi="Times New Roman" w:cs="Simplified Arabic"/>
                <w:rtl/>
                <w:lang w:eastAsia="en-CA"/>
              </w:rPr>
              <w:t xml:space="preserve"> </w:t>
            </w:r>
            <w:r w:rsidR="00AF3BD7" w:rsidRPr="0099383C">
              <w:rPr>
                <w:rStyle w:val="hps"/>
                <w:rFonts w:ascii="Times New Roman" w:eastAsia="Times New Roman" w:hAnsi="Times New Roman" w:cs="Simplified Arabic" w:hint="cs"/>
                <w:rtl/>
                <w:lang w:eastAsia="en-CA"/>
              </w:rPr>
              <w:t>محل الاهتمام في المجموعة</w:t>
            </w:r>
            <w:r w:rsidR="000903E5" w:rsidRPr="0099383C">
              <w:rPr>
                <w:rStyle w:val="hps"/>
                <w:rFonts w:ascii="Times New Roman" w:eastAsia="Times New Roman" w:hAnsi="Times New Roman" w:cs="Simplified Arabic"/>
                <w:rtl/>
                <w:lang w:eastAsia="en-CA"/>
              </w:rPr>
              <w:t xml:space="preserve"> ثم </w:t>
            </w:r>
            <w:r w:rsidR="00AF3BD7" w:rsidRPr="0099383C">
              <w:rPr>
                <w:rStyle w:val="hps"/>
                <w:rFonts w:ascii="Times New Roman" w:eastAsia="Times New Roman" w:hAnsi="Times New Roman" w:cs="Simplified Arabic" w:hint="cs"/>
                <w:rtl/>
                <w:lang w:eastAsia="en-CA"/>
              </w:rPr>
              <w:t>يختفي</w:t>
            </w:r>
            <w:r w:rsidR="000903E5" w:rsidRPr="0099383C">
              <w:rPr>
                <w:rStyle w:val="hps"/>
                <w:rFonts w:ascii="Times New Roman" w:eastAsia="Times New Roman" w:hAnsi="Times New Roman" w:cs="Simplified Arabic"/>
                <w:rtl/>
                <w:lang w:eastAsia="en-CA"/>
              </w:rPr>
              <w:t xml:space="preserve"> </w:t>
            </w:r>
            <w:r w:rsidR="00AF3BD7" w:rsidRPr="0099383C">
              <w:rPr>
                <w:rStyle w:val="hps"/>
                <w:rFonts w:ascii="Times New Roman" w:eastAsia="Times New Roman" w:hAnsi="Times New Roman" w:cs="Simplified Arabic" w:hint="cs"/>
                <w:rtl/>
                <w:lang w:eastAsia="en-CA"/>
              </w:rPr>
              <w:t>من المجموعة المستهدفة</w:t>
            </w:r>
            <w:r w:rsidR="000903E5" w:rsidRPr="0099383C">
              <w:rPr>
                <w:rStyle w:val="hps"/>
                <w:rFonts w:ascii="Times New Roman" w:eastAsia="Times New Roman" w:hAnsi="Times New Roman" w:cs="Simplified Arabic"/>
                <w:rtl/>
                <w:lang w:eastAsia="en-CA"/>
              </w:rPr>
              <w:t xml:space="preserve">. </w:t>
            </w:r>
            <w:r w:rsidR="00AF3BD7" w:rsidRPr="0099383C">
              <w:rPr>
                <w:rStyle w:val="hps"/>
                <w:rFonts w:ascii="Times New Roman" w:eastAsia="Times New Roman" w:hAnsi="Times New Roman" w:cs="Simplified Arabic" w:hint="cs"/>
                <w:rtl/>
                <w:lang w:eastAsia="en-CA"/>
              </w:rPr>
              <w:t>و</w:t>
            </w:r>
            <w:r w:rsidR="000903E5" w:rsidRPr="0099383C">
              <w:rPr>
                <w:rStyle w:val="hps"/>
                <w:rFonts w:ascii="Times New Roman" w:eastAsia="Times New Roman" w:hAnsi="Times New Roman" w:cs="Simplified Arabic"/>
                <w:rtl/>
                <w:lang w:eastAsia="en-CA"/>
              </w:rPr>
              <w:t xml:space="preserve">يمكن </w:t>
            </w:r>
            <w:r w:rsidR="00122874" w:rsidRPr="0099383C">
              <w:rPr>
                <w:rStyle w:val="hps"/>
                <w:rFonts w:ascii="Times New Roman" w:eastAsia="Times New Roman" w:hAnsi="Times New Roman" w:cs="Simplified Arabic" w:hint="cs"/>
                <w:rtl/>
                <w:lang w:eastAsia="en-CA"/>
              </w:rPr>
              <w:t>ل</w:t>
            </w:r>
            <w:r w:rsidR="00BC0565" w:rsidRPr="0099383C">
              <w:rPr>
                <w:rStyle w:val="hps"/>
                <w:rFonts w:ascii="Times New Roman" w:eastAsia="Times New Roman" w:hAnsi="Times New Roman" w:cs="Simplified Arabic" w:hint="cs"/>
                <w:rtl/>
                <w:lang w:eastAsia="en-CA"/>
              </w:rPr>
              <w:t>لتحويرات</w:t>
            </w:r>
            <w:r w:rsidR="000903E5" w:rsidRPr="0099383C">
              <w:rPr>
                <w:rStyle w:val="hps"/>
                <w:rFonts w:ascii="Times New Roman" w:eastAsia="Times New Roman" w:hAnsi="Times New Roman" w:cs="Simplified Arabic"/>
                <w:rtl/>
                <w:lang w:eastAsia="en-CA"/>
              </w:rPr>
              <w:t xml:space="preserve"> الجينية محل الاهتمام </w:t>
            </w:r>
            <w:r w:rsidR="00910398" w:rsidRPr="0099383C">
              <w:rPr>
                <w:rStyle w:val="hps"/>
                <w:rFonts w:ascii="Times New Roman" w:eastAsia="Times New Roman" w:hAnsi="Times New Roman" w:cs="Simplified Arabic" w:hint="cs"/>
                <w:rtl/>
                <w:lang w:eastAsia="en-CA"/>
              </w:rPr>
              <w:t xml:space="preserve">أن </w:t>
            </w:r>
            <w:r w:rsidR="000903E5" w:rsidRPr="0099383C">
              <w:rPr>
                <w:rStyle w:val="hps"/>
                <w:rFonts w:ascii="Times New Roman" w:eastAsia="Times New Roman" w:hAnsi="Times New Roman" w:cs="Simplified Arabic"/>
                <w:rtl/>
                <w:lang w:eastAsia="en-CA"/>
              </w:rPr>
              <w:t>تغير الخصائص الضارة</w:t>
            </w:r>
            <w:r w:rsidR="00910398" w:rsidRPr="0099383C">
              <w:rPr>
                <w:rStyle w:val="hps"/>
                <w:rFonts w:ascii="Times New Roman" w:eastAsia="Times New Roman" w:hAnsi="Times New Roman" w:cs="Simplified Arabic" w:hint="cs"/>
                <w:rtl/>
                <w:lang w:eastAsia="en-CA"/>
              </w:rPr>
              <w:t xml:space="preserve"> للمجموعة</w:t>
            </w:r>
            <w:r w:rsidR="000903E5" w:rsidRPr="0099383C">
              <w:rPr>
                <w:rStyle w:val="hps"/>
                <w:rFonts w:ascii="Times New Roman" w:eastAsia="Times New Roman" w:hAnsi="Times New Roman" w:cs="Simplified Arabic"/>
                <w:rtl/>
                <w:lang w:eastAsia="en-CA"/>
              </w:rPr>
              <w:t xml:space="preserve"> أو </w:t>
            </w:r>
            <w:r w:rsidR="007502C2" w:rsidRPr="0099383C">
              <w:rPr>
                <w:rStyle w:val="hps"/>
                <w:rFonts w:ascii="Times New Roman" w:eastAsia="Times New Roman" w:hAnsi="Times New Roman" w:cs="Simplified Arabic" w:hint="cs"/>
                <w:rtl/>
                <w:lang w:eastAsia="en-CA"/>
              </w:rPr>
              <w:t>تطمس</w:t>
            </w:r>
            <w:r w:rsidR="00910398" w:rsidRPr="0099383C">
              <w:rPr>
                <w:rStyle w:val="hps"/>
                <w:rFonts w:ascii="Times New Roman" w:eastAsia="Times New Roman" w:hAnsi="Times New Roman" w:cs="Simplified Arabic" w:hint="cs"/>
                <w:rtl/>
                <w:lang w:eastAsia="en-CA"/>
              </w:rPr>
              <w:t xml:space="preserve"> المجموعة</w:t>
            </w:r>
            <w:r w:rsidR="00BC0565" w:rsidRPr="0099383C">
              <w:rPr>
                <w:rStyle w:val="hps"/>
                <w:rFonts w:ascii="Times New Roman" w:eastAsia="Times New Roman" w:hAnsi="Times New Roman" w:cs="Simplified Arabic" w:hint="cs"/>
                <w:rtl/>
                <w:lang w:eastAsia="en-CA"/>
              </w:rPr>
              <w:t xml:space="preserve"> (</w:t>
            </w:r>
            <w:r w:rsidR="00F741E2">
              <w:rPr>
                <w:rStyle w:val="hps"/>
                <w:rFonts w:ascii="Times New Roman" w:eastAsia="Times New Roman" w:hAnsi="Times New Roman" w:cs="Simplified Arabic" w:hint="cs"/>
                <w:rtl/>
                <w:lang w:eastAsia="en-CA"/>
              </w:rPr>
              <w:t xml:space="preserve">دراستا </w:t>
            </w:r>
            <w:r w:rsidR="00C301D8" w:rsidRPr="00C301D8">
              <w:rPr>
                <w:rStyle w:val="hps"/>
                <w:rFonts w:ascii="Times New Roman" w:eastAsia="Times New Roman" w:hAnsi="Times New Roman" w:cs="Simplified Arabic"/>
                <w:lang w:val="en-US" w:eastAsia="en-CA"/>
              </w:rPr>
              <w:t>Gould and others, 2008</w:t>
            </w:r>
            <w:r w:rsidR="00BC0565" w:rsidRPr="0099383C">
              <w:rPr>
                <w:rStyle w:val="hps"/>
                <w:rFonts w:ascii="Times New Roman" w:eastAsia="Times New Roman" w:hAnsi="Times New Roman" w:cs="Simplified Arabic"/>
                <w:lang w:val="en-US" w:eastAsia="en-CA"/>
              </w:rPr>
              <w:t>2008</w:t>
            </w:r>
            <w:r w:rsidR="00BC0565" w:rsidRPr="0099383C">
              <w:rPr>
                <w:rStyle w:val="hps"/>
                <w:rFonts w:ascii="Times New Roman" w:eastAsia="Times New Roman" w:hAnsi="Times New Roman" w:cs="Simplified Arabic" w:hint="cs"/>
                <w:rtl/>
                <w:lang w:val="en-US" w:eastAsia="en-CA"/>
              </w:rPr>
              <w:t xml:space="preserve">؛ </w:t>
            </w:r>
            <w:r w:rsidR="00C301D8" w:rsidRPr="00C301D8">
              <w:rPr>
                <w:rStyle w:val="hps"/>
                <w:rFonts w:ascii="Times New Roman" w:eastAsia="Times New Roman" w:hAnsi="Times New Roman" w:cs="Simplified Arabic"/>
                <w:lang w:val="en-US" w:eastAsia="en-CA"/>
              </w:rPr>
              <w:t>Noble and others, 2019</w:t>
            </w:r>
            <w:r w:rsidR="00BC0565" w:rsidRPr="0099383C">
              <w:rPr>
                <w:rStyle w:val="hps"/>
                <w:rFonts w:ascii="Times New Roman" w:eastAsia="Times New Roman" w:hAnsi="Times New Roman" w:cs="Simplified Arabic" w:hint="cs"/>
                <w:rtl/>
                <w:lang w:val="en-US" w:eastAsia="en-CA"/>
              </w:rPr>
              <w:t>).</w:t>
            </w:r>
          </w:p>
          <w:p w14:paraId="6AFDC4C9" w14:textId="2243F0C4" w:rsidR="000903E5" w:rsidRPr="0099383C" w:rsidRDefault="006E3E1A" w:rsidP="000903E5">
            <w:pPr>
              <w:pStyle w:val="ListParagraph"/>
              <w:tabs>
                <w:tab w:val="left" w:pos="1280"/>
              </w:tabs>
              <w:bidi/>
              <w:spacing w:before="120" w:line="216" w:lineRule="auto"/>
              <w:ind w:left="0"/>
              <w:contextualSpacing w:val="0"/>
              <w:rPr>
                <w:rStyle w:val="hps"/>
                <w:rFonts w:ascii="Times New Roman" w:eastAsia="Times New Roman" w:hAnsi="Times New Roman" w:cs="Simplified Arabic"/>
                <w:rtl/>
                <w:lang w:val="en-US" w:eastAsia="en-CA"/>
              </w:rPr>
            </w:pPr>
            <w:r w:rsidRPr="00F741E2">
              <w:rPr>
                <w:rStyle w:val="hps"/>
                <w:rFonts w:ascii="Times New Roman" w:eastAsia="Times New Roman" w:hAnsi="Times New Roman" w:cs="Simplified Arabic" w:hint="cs"/>
                <w:rtl/>
                <w:lang w:eastAsia="en-CA"/>
              </w:rPr>
              <w:t>ويتمثل</w:t>
            </w:r>
            <w:r w:rsidR="000903E5" w:rsidRPr="00F741E2">
              <w:rPr>
                <w:rStyle w:val="hps"/>
                <w:rFonts w:ascii="Times New Roman" w:eastAsia="Times New Roman" w:hAnsi="Times New Roman" w:cs="Simplified Arabic"/>
                <w:rtl/>
                <w:lang w:eastAsia="en-CA"/>
              </w:rPr>
              <w:t xml:space="preserve"> الشرط</w:t>
            </w:r>
            <w:r w:rsidR="000903E5" w:rsidRPr="0099383C">
              <w:rPr>
                <w:rStyle w:val="hps"/>
                <w:rFonts w:ascii="Times New Roman" w:eastAsia="Times New Roman" w:hAnsi="Times New Roman" w:cs="Simplified Arabic"/>
                <w:rtl/>
                <w:lang w:eastAsia="en-CA"/>
              </w:rPr>
              <w:t xml:space="preserve"> المتأصل في العديد من </w:t>
            </w:r>
            <w:r w:rsidR="00BC0565" w:rsidRPr="0099383C">
              <w:rPr>
                <w:rStyle w:val="hps"/>
                <w:rFonts w:ascii="Times New Roman" w:eastAsia="Times New Roman" w:hAnsi="Times New Roman" w:cs="Simplified Arabic" w:hint="cs"/>
                <w:rtl/>
                <w:lang w:eastAsia="en-CA"/>
              </w:rPr>
              <w:t>نظم</w:t>
            </w:r>
            <w:r w:rsidR="000903E5" w:rsidRPr="0099383C">
              <w:rPr>
                <w:rStyle w:val="hps"/>
                <w:rFonts w:ascii="Times New Roman" w:eastAsia="Times New Roman" w:hAnsi="Times New Roman" w:cs="Simplified Arabic"/>
                <w:lang w:eastAsia="en-CA"/>
              </w:rPr>
              <w:t xml:space="preserve"> </w:t>
            </w:r>
            <w:r w:rsidR="00BC0565" w:rsidRPr="0099383C">
              <w:rPr>
                <w:rStyle w:val="hps"/>
                <w:rFonts w:ascii="Times New Roman" w:eastAsia="Times New Roman" w:hAnsi="Times New Roman" w:cs="Simplified Arabic" w:hint="cs"/>
                <w:rtl/>
                <w:lang w:eastAsia="en-CA"/>
              </w:rPr>
              <w:t>محرك</w:t>
            </w:r>
            <w:r w:rsidR="00C375E1" w:rsidRPr="0099383C">
              <w:rPr>
                <w:rStyle w:val="hps"/>
                <w:rFonts w:ascii="Times New Roman" w:eastAsia="Times New Roman" w:hAnsi="Times New Roman" w:cs="Simplified Arabic" w:hint="cs"/>
                <w:rtl/>
                <w:lang w:eastAsia="en-CA"/>
              </w:rPr>
              <w:t>ات</w:t>
            </w:r>
            <w:r w:rsidR="00BC0565" w:rsidRPr="0099383C">
              <w:rPr>
                <w:rStyle w:val="hps"/>
                <w:rFonts w:ascii="Times New Roman" w:eastAsia="Times New Roman" w:hAnsi="Times New Roman" w:cs="Simplified Arabic" w:hint="cs"/>
                <w:rtl/>
                <w:lang w:eastAsia="en-CA"/>
              </w:rPr>
              <w:t xml:space="preserve"> الجينات </w:t>
            </w:r>
            <w:r w:rsidR="001C0364" w:rsidRPr="0099383C">
              <w:rPr>
                <w:rStyle w:val="hps"/>
                <w:rFonts w:ascii="Times New Roman" w:eastAsia="Times New Roman" w:hAnsi="Times New Roman" w:cs="Simplified Arabic" w:hint="cs"/>
                <w:rtl/>
                <w:lang w:eastAsia="en-CA"/>
              </w:rPr>
              <w:t>المحورة هندسيا</w:t>
            </w:r>
            <w:r w:rsidR="000903E5" w:rsidRPr="0099383C">
              <w:rPr>
                <w:rStyle w:val="hps"/>
                <w:rFonts w:ascii="Times New Roman" w:eastAsia="Times New Roman" w:hAnsi="Times New Roman" w:cs="Simplified Arabic"/>
                <w:lang w:eastAsia="en-CA"/>
              </w:rPr>
              <w:t xml:space="preserve"> </w:t>
            </w:r>
            <w:r w:rsidRPr="0099383C">
              <w:rPr>
                <w:rStyle w:val="hps"/>
                <w:rFonts w:ascii="Times New Roman" w:eastAsia="Times New Roman" w:hAnsi="Times New Roman" w:cs="Simplified Arabic" w:hint="cs"/>
                <w:rtl/>
                <w:lang w:eastAsia="en-CA"/>
              </w:rPr>
              <w:t>في</w:t>
            </w:r>
            <w:r w:rsidR="000903E5" w:rsidRPr="0099383C">
              <w:rPr>
                <w:rStyle w:val="hps"/>
                <w:rFonts w:ascii="Times New Roman" w:eastAsia="Times New Roman" w:hAnsi="Times New Roman" w:cs="Simplified Arabic"/>
                <w:rtl/>
                <w:lang w:eastAsia="en-CA"/>
              </w:rPr>
              <w:t xml:space="preserve"> إطلاق </w:t>
            </w:r>
            <w:r w:rsidR="002C2675" w:rsidRPr="0099383C">
              <w:rPr>
                <w:rStyle w:val="hps"/>
                <w:rFonts w:ascii="Times New Roman" w:eastAsia="Times New Roman" w:hAnsi="Times New Roman" w:cs="Simplified Arabic" w:hint="cs"/>
                <w:rtl/>
                <w:lang w:eastAsia="en-CA"/>
              </w:rPr>
              <w:t>الكائنات</w:t>
            </w:r>
            <w:r w:rsidR="000903E5" w:rsidRPr="0099383C">
              <w:rPr>
                <w:rStyle w:val="hps"/>
                <w:rFonts w:ascii="Times New Roman" w:eastAsia="Times New Roman" w:hAnsi="Times New Roman" w:cs="Simplified Arabic"/>
                <w:rtl/>
                <w:lang w:eastAsia="en-CA"/>
              </w:rPr>
              <w:t xml:space="preserve"> </w:t>
            </w:r>
            <w:r w:rsidR="002C2675" w:rsidRPr="0099383C">
              <w:rPr>
                <w:rStyle w:val="hps"/>
                <w:rFonts w:ascii="Times New Roman" w:eastAsia="Times New Roman" w:hAnsi="Times New Roman" w:cs="Simplified Arabic" w:hint="cs"/>
                <w:rtl/>
                <w:lang w:eastAsia="en-CA"/>
              </w:rPr>
              <w:t>ب</w:t>
            </w:r>
            <w:r w:rsidR="000903E5" w:rsidRPr="0099383C">
              <w:rPr>
                <w:rStyle w:val="hps"/>
                <w:rFonts w:ascii="Times New Roman" w:eastAsia="Times New Roman" w:hAnsi="Times New Roman" w:cs="Simplified Arabic"/>
                <w:rtl/>
                <w:lang w:eastAsia="en-CA"/>
              </w:rPr>
              <w:t xml:space="preserve">تردد </w:t>
            </w:r>
            <w:r w:rsidR="002C2675" w:rsidRPr="0099383C">
              <w:rPr>
                <w:rStyle w:val="hps"/>
                <w:rFonts w:ascii="Times New Roman" w:eastAsia="Times New Roman" w:hAnsi="Times New Roman" w:cs="Simplified Arabic" w:hint="cs"/>
                <w:rtl/>
                <w:lang w:eastAsia="en-CA"/>
              </w:rPr>
              <w:t>يتجاوز حد أدنى</w:t>
            </w:r>
            <w:r w:rsidR="000903E5" w:rsidRPr="0099383C">
              <w:rPr>
                <w:rStyle w:val="hps"/>
                <w:rFonts w:ascii="Times New Roman" w:eastAsia="Times New Roman" w:hAnsi="Times New Roman" w:cs="Simplified Arabic"/>
                <w:rtl/>
                <w:lang w:eastAsia="en-CA"/>
              </w:rPr>
              <w:t xml:space="preserve"> معين قبل </w:t>
            </w:r>
            <w:r w:rsidR="002C2675" w:rsidRPr="0099383C">
              <w:rPr>
                <w:rStyle w:val="hps"/>
                <w:rFonts w:ascii="Times New Roman" w:eastAsia="Times New Roman" w:hAnsi="Times New Roman" w:cs="Simplified Arabic" w:hint="cs"/>
                <w:rtl/>
                <w:lang w:eastAsia="en-CA"/>
              </w:rPr>
              <w:t>قيامها بتوجيه</w:t>
            </w:r>
            <w:r w:rsidR="000903E5" w:rsidRPr="0099383C">
              <w:rPr>
                <w:rStyle w:val="hps"/>
                <w:rFonts w:ascii="Times New Roman" w:eastAsia="Times New Roman" w:hAnsi="Times New Roman" w:cs="Simplified Arabic"/>
                <w:rtl/>
                <w:lang w:eastAsia="en-CA"/>
              </w:rPr>
              <w:t xml:space="preserve"> </w:t>
            </w:r>
            <w:r w:rsidR="00231FA4" w:rsidRPr="0099383C">
              <w:rPr>
                <w:rStyle w:val="hps"/>
                <w:rFonts w:ascii="Times New Roman" w:eastAsia="Times New Roman" w:hAnsi="Times New Roman" w:cs="Simplified Arabic" w:hint="cs"/>
                <w:rtl/>
                <w:lang w:eastAsia="en-CA"/>
              </w:rPr>
              <w:t>التعديل</w:t>
            </w:r>
            <w:r w:rsidR="000903E5" w:rsidRPr="0099383C">
              <w:rPr>
                <w:rStyle w:val="hps"/>
                <w:rFonts w:ascii="Times New Roman" w:eastAsia="Times New Roman" w:hAnsi="Times New Roman" w:cs="Simplified Arabic"/>
                <w:rtl/>
                <w:lang w:eastAsia="en-CA"/>
              </w:rPr>
              <w:t xml:space="preserve"> </w:t>
            </w:r>
            <w:r w:rsidR="002C2675" w:rsidRPr="0099383C">
              <w:rPr>
                <w:rStyle w:val="hps"/>
                <w:rFonts w:ascii="Times New Roman" w:eastAsia="Times New Roman" w:hAnsi="Times New Roman" w:cs="Simplified Arabic" w:hint="cs"/>
                <w:rtl/>
                <w:lang w:eastAsia="en-CA"/>
              </w:rPr>
              <w:t>الجيني</w:t>
            </w:r>
            <w:r w:rsidR="000903E5" w:rsidRPr="0099383C">
              <w:rPr>
                <w:rStyle w:val="hps"/>
                <w:rFonts w:ascii="Times New Roman" w:eastAsia="Times New Roman" w:hAnsi="Times New Roman" w:cs="Simplified Arabic"/>
                <w:rtl/>
                <w:lang w:eastAsia="en-CA"/>
              </w:rPr>
              <w:t xml:space="preserve"> </w:t>
            </w:r>
            <w:r w:rsidR="002C2675" w:rsidRPr="0099383C">
              <w:rPr>
                <w:rStyle w:val="hps"/>
                <w:rFonts w:ascii="Times New Roman" w:eastAsia="Times New Roman" w:hAnsi="Times New Roman" w:cs="Simplified Arabic" w:hint="cs"/>
                <w:rtl/>
                <w:lang w:eastAsia="en-CA"/>
              </w:rPr>
              <w:t>محل الاهتمام</w:t>
            </w:r>
            <w:r w:rsidR="000903E5" w:rsidRPr="0099383C">
              <w:rPr>
                <w:rStyle w:val="hps"/>
                <w:rFonts w:ascii="Times New Roman" w:eastAsia="Times New Roman" w:hAnsi="Times New Roman" w:cs="Simplified Arabic"/>
                <w:rtl/>
                <w:lang w:eastAsia="en-CA"/>
              </w:rPr>
              <w:t xml:space="preserve"> </w:t>
            </w:r>
            <w:r w:rsidR="002C2675" w:rsidRPr="0099383C">
              <w:rPr>
                <w:rStyle w:val="hps"/>
                <w:rFonts w:ascii="Times New Roman" w:eastAsia="Times New Roman" w:hAnsi="Times New Roman" w:cs="Simplified Arabic" w:hint="cs"/>
                <w:rtl/>
                <w:lang w:eastAsia="en-CA"/>
              </w:rPr>
              <w:t>عبر المجموعة المستهدفة</w:t>
            </w:r>
            <w:r w:rsidRPr="0099383C">
              <w:rPr>
                <w:rStyle w:val="hps"/>
                <w:rFonts w:ascii="Times New Roman" w:eastAsia="Times New Roman" w:hAnsi="Times New Roman" w:cs="Simplified Arabic" w:hint="cs"/>
                <w:rtl/>
                <w:lang w:eastAsia="en-CA"/>
              </w:rPr>
              <w:t xml:space="preserve"> (</w:t>
            </w:r>
            <w:r w:rsidR="00F741E2">
              <w:rPr>
                <w:rStyle w:val="hps"/>
                <w:rFonts w:ascii="Times New Roman" w:eastAsia="Times New Roman" w:hAnsi="Times New Roman" w:cs="Simplified Arabic" w:hint="cs"/>
                <w:rtl/>
                <w:lang w:eastAsia="en-CA"/>
              </w:rPr>
              <w:t xml:space="preserve">دراسات </w:t>
            </w:r>
            <w:proofErr w:type="spellStart"/>
            <w:r w:rsidR="00820657" w:rsidRPr="00820657">
              <w:rPr>
                <w:rStyle w:val="hps"/>
                <w:rFonts w:ascii="Times New Roman" w:eastAsia="Times New Roman" w:hAnsi="Times New Roman" w:cs="Simplified Arabic"/>
                <w:lang w:val="en-US" w:eastAsia="en-CA"/>
              </w:rPr>
              <w:t>Alphey</w:t>
            </w:r>
            <w:proofErr w:type="spellEnd"/>
            <w:r w:rsidR="00820657" w:rsidRPr="00820657">
              <w:rPr>
                <w:rStyle w:val="hps"/>
                <w:rFonts w:ascii="Times New Roman" w:eastAsia="Times New Roman" w:hAnsi="Times New Roman" w:cs="Simplified Arabic"/>
                <w:lang w:val="en-US" w:eastAsia="en-CA"/>
              </w:rPr>
              <w:t>, 2014</w:t>
            </w:r>
            <w:r w:rsidRPr="0099383C">
              <w:rPr>
                <w:rStyle w:val="hps"/>
                <w:rFonts w:ascii="Times New Roman" w:eastAsia="Times New Roman" w:hAnsi="Times New Roman" w:cs="Simplified Arabic" w:hint="cs"/>
                <w:rtl/>
                <w:lang w:val="en-US" w:eastAsia="en-CA"/>
              </w:rPr>
              <w:t xml:space="preserve">؛ </w:t>
            </w:r>
            <w:r w:rsidR="00820657" w:rsidRPr="00820657">
              <w:rPr>
                <w:rStyle w:val="hps"/>
                <w:rFonts w:ascii="Times New Roman" w:eastAsia="Times New Roman" w:hAnsi="Times New Roman" w:cs="Simplified Arabic"/>
                <w:lang w:val="en-US" w:eastAsia="en-CA"/>
              </w:rPr>
              <w:t>Backus</w:t>
            </w:r>
            <w:r w:rsidR="00820657">
              <w:rPr>
                <w:rStyle w:val="hps"/>
                <w:rFonts w:ascii="Times New Roman" w:eastAsia="Times New Roman" w:hAnsi="Times New Roman" w:cs="Simplified Arabic"/>
                <w:lang w:val="en-US" w:eastAsia="en-CA"/>
              </w:rPr>
              <w:t> </w:t>
            </w:r>
            <w:r w:rsidR="00820657" w:rsidRPr="00820657">
              <w:rPr>
                <w:rStyle w:val="hps"/>
                <w:rFonts w:ascii="Times New Roman" w:eastAsia="Times New Roman" w:hAnsi="Times New Roman" w:cs="Simplified Arabic"/>
                <w:lang w:val="en-US" w:eastAsia="en-CA"/>
              </w:rPr>
              <w:t>and</w:t>
            </w:r>
            <w:r w:rsidR="00820657">
              <w:rPr>
                <w:rStyle w:val="hps"/>
                <w:rFonts w:ascii="Times New Roman" w:eastAsia="Times New Roman" w:hAnsi="Times New Roman" w:cs="Simplified Arabic"/>
                <w:lang w:val="en-US" w:eastAsia="en-CA"/>
              </w:rPr>
              <w:t> </w:t>
            </w:r>
            <w:proofErr w:type="spellStart"/>
            <w:r w:rsidR="00820657" w:rsidRPr="00820657">
              <w:rPr>
                <w:rStyle w:val="hps"/>
                <w:rFonts w:ascii="Times New Roman" w:eastAsia="Times New Roman" w:hAnsi="Times New Roman" w:cs="Simplified Arabic"/>
                <w:lang w:val="en-US" w:eastAsia="en-CA"/>
              </w:rPr>
              <w:t>Delborne</w:t>
            </w:r>
            <w:proofErr w:type="spellEnd"/>
            <w:r w:rsidR="00820657" w:rsidRPr="00820657">
              <w:rPr>
                <w:rStyle w:val="hps"/>
                <w:rFonts w:ascii="Times New Roman" w:eastAsia="Times New Roman" w:hAnsi="Times New Roman" w:cs="Simplified Arabic"/>
                <w:lang w:val="en-US" w:eastAsia="en-CA"/>
              </w:rPr>
              <w:t>,</w:t>
            </w:r>
            <w:r w:rsidR="00820657">
              <w:rPr>
                <w:rStyle w:val="hps"/>
                <w:rFonts w:ascii="Times New Roman" w:eastAsia="Times New Roman" w:hAnsi="Times New Roman" w:cs="Simplified Arabic"/>
                <w:lang w:val="en-US" w:eastAsia="en-CA"/>
              </w:rPr>
              <w:t> </w:t>
            </w:r>
            <w:r w:rsidR="00820657" w:rsidRPr="00820657">
              <w:rPr>
                <w:rStyle w:val="hps"/>
                <w:rFonts w:ascii="Times New Roman" w:eastAsia="Times New Roman" w:hAnsi="Times New Roman" w:cs="Simplified Arabic"/>
                <w:lang w:val="en-US" w:eastAsia="en-CA"/>
              </w:rPr>
              <w:t>2019</w:t>
            </w:r>
            <w:r w:rsidRPr="0099383C">
              <w:rPr>
                <w:rStyle w:val="hps"/>
                <w:rFonts w:ascii="Times New Roman" w:eastAsia="Times New Roman" w:hAnsi="Times New Roman" w:cs="Simplified Arabic" w:hint="cs"/>
                <w:rtl/>
                <w:lang w:val="en-US" w:eastAsia="en-CA"/>
              </w:rPr>
              <w:t xml:space="preserve">؛ </w:t>
            </w:r>
            <w:proofErr w:type="spellStart"/>
            <w:r w:rsidR="00820657" w:rsidRPr="00820657">
              <w:rPr>
                <w:rStyle w:val="hps"/>
                <w:rFonts w:ascii="Times New Roman" w:eastAsia="Times New Roman" w:hAnsi="Times New Roman" w:cs="Simplified Arabic"/>
                <w:lang w:val="en-US" w:eastAsia="en-CA"/>
              </w:rPr>
              <w:t>Dhole</w:t>
            </w:r>
            <w:proofErr w:type="spellEnd"/>
            <w:r w:rsidR="00820657" w:rsidRPr="00820657">
              <w:rPr>
                <w:rStyle w:val="hps"/>
                <w:rFonts w:ascii="Times New Roman" w:eastAsia="Times New Roman" w:hAnsi="Times New Roman" w:cs="Simplified Arabic"/>
                <w:lang w:val="en-US" w:eastAsia="en-CA"/>
              </w:rPr>
              <w:t xml:space="preserve"> and others, 2020</w:t>
            </w:r>
            <w:r w:rsidR="005C566D" w:rsidRPr="0099383C">
              <w:rPr>
                <w:rStyle w:val="hps"/>
                <w:rFonts w:ascii="Times New Roman" w:eastAsia="Times New Roman" w:hAnsi="Times New Roman" w:cs="Simplified Arabic" w:hint="cs"/>
                <w:rtl/>
                <w:lang w:val="en-US" w:eastAsia="en-CA"/>
              </w:rPr>
              <w:t xml:space="preserve">؛ </w:t>
            </w:r>
            <w:r w:rsidR="00820657" w:rsidRPr="00820657">
              <w:rPr>
                <w:rStyle w:val="hps"/>
                <w:rFonts w:ascii="Times New Roman" w:eastAsia="Times New Roman" w:hAnsi="Times New Roman" w:cs="Simplified Arabic"/>
                <w:lang w:val="en-US" w:eastAsia="en-CA"/>
              </w:rPr>
              <w:t>Leftwich and others, 2018</w:t>
            </w:r>
            <w:r w:rsidRPr="0099383C">
              <w:rPr>
                <w:rStyle w:val="hps"/>
                <w:rFonts w:ascii="Times New Roman" w:eastAsia="Times New Roman" w:hAnsi="Times New Roman" w:cs="Simplified Arabic" w:hint="cs"/>
                <w:rtl/>
                <w:lang w:val="en-US" w:eastAsia="en-CA"/>
              </w:rPr>
              <w:t>)</w:t>
            </w:r>
            <w:r w:rsidR="000903E5" w:rsidRPr="0099383C">
              <w:rPr>
                <w:rStyle w:val="hps"/>
                <w:rFonts w:ascii="Times New Roman" w:eastAsia="Times New Roman" w:hAnsi="Times New Roman" w:cs="Simplified Arabic"/>
                <w:rtl/>
                <w:lang w:eastAsia="en-CA"/>
              </w:rPr>
              <w:t xml:space="preserve">. </w:t>
            </w:r>
            <w:r w:rsidR="002C2675" w:rsidRPr="0099383C">
              <w:rPr>
                <w:rStyle w:val="hps"/>
                <w:rFonts w:ascii="Times New Roman" w:eastAsia="Times New Roman" w:hAnsi="Times New Roman" w:cs="Simplified Arabic" w:hint="cs"/>
                <w:rtl/>
                <w:lang w:eastAsia="en-CA"/>
              </w:rPr>
              <w:t>وي</w:t>
            </w:r>
            <w:r w:rsidR="000903E5" w:rsidRPr="0099383C">
              <w:rPr>
                <w:rStyle w:val="hps"/>
                <w:rFonts w:ascii="Times New Roman" w:eastAsia="Times New Roman" w:hAnsi="Times New Roman" w:cs="Simplified Arabic"/>
                <w:rtl/>
                <w:lang w:eastAsia="en-CA"/>
              </w:rPr>
              <w:t>شير هذ</w:t>
            </w:r>
            <w:r w:rsidR="002C2675" w:rsidRPr="0099383C">
              <w:rPr>
                <w:rStyle w:val="hps"/>
                <w:rFonts w:ascii="Times New Roman" w:eastAsia="Times New Roman" w:hAnsi="Times New Roman" w:cs="Simplified Arabic" w:hint="cs"/>
                <w:rtl/>
                <w:lang w:eastAsia="en-CA"/>
              </w:rPr>
              <w:t>ا</w:t>
            </w:r>
            <w:r w:rsidR="000903E5" w:rsidRPr="0099383C">
              <w:rPr>
                <w:rStyle w:val="hps"/>
                <w:rFonts w:ascii="Times New Roman" w:eastAsia="Times New Roman" w:hAnsi="Times New Roman" w:cs="Simplified Arabic"/>
                <w:rtl/>
                <w:lang w:eastAsia="en-CA"/>
              </w:rPr>
              <w:t xml:space="preserve"> </w:t>
            </w:r>
            <w:r w:rsidR="002C2675" w:rsidRPr="0099383C">
              <w:rPr>
                <w:rStyle w:val="hps"/>
                <w:rFonts w:ascii="Times New Roman" w:eastAsia="Times New Roman" w:hAnsi="Times New Roman" w:cs="Simplified Arabic" w:hint="cs"/>
                <w:rtl/>
                <w:lang w:eastAsia="en-CA"/>
              </w:rPr>
              <w:t>الحد الأدنى</w:t>
            </w:r>
            <w:r w:rsidR="000903E5" w:rsidRPr="0099383C">
              <w:rPr>
                <w:rStyle w:val="hps"/>
                <w:rFonts w:ascii="Times New Roman" w:eastAsia="Times New Roman" w:hAnsi="Times New Roman" w:cs="Simplified Arabic"/>
                <w:rtl/>
                <w:lang w:eastAsia="en-CA"/>
              </w:rPr>
              <w:t xml:space="preserve"> إلى نسبة </w:t>
            </w:r>
            <w:r w:rsidR="002C2675" w:rsidRPr="0099383C">
              <w:rPr>
                <w:rStyle w:val="hps"/>
                <w:rFonts w:ascii="Times New Roman" w:eastAsia="Times New Roman" w:hAnsi="Times New Roman" w:cs="Simplified Arabic" w:hint="cs"/>
                <w:rtl/>
                <w:lang w:eastAsia="en-CA"/>
              </w:rPr>
              <w:t>كائنات</w:t>
            </w:r>
            <w:r w:rsidR="000903E5" w:rsidRPr="0099383C">
              <w:rPr>
                <w:rStyle w:val="hps"/>
                <w:rFonts w:ascii="Times New Roman" w:eastAsia="Times New Roman" w:hAnsi="Times New Roman" w:cs="Simplified Arabic"/>
                <w:lang w:eastAsia="en-CA"/>
              </w:rPr>
              <w:t xml:space="preserve"> </w:t>
            </w:r>
            <w:r w:rsidRPr="0099383C">
              <w:rPr>
                <w:rStyle w:val="hps"/>
                <w:rFonts w:ascii="Times New Roman" w:eastAsia="Times New Roman" w:hAnsi="Times New Roman" w:cs="Simplified Arabic"/>
                <w:rtl/>
                <w:lang w:eastAsia="en-CA"/>
              </w:rPr>
              <w:t xml:space="preserve">البعوض الحي المحور الذي يحتوي على محركات جينات </w:t>
            </w:r>
            <w:r w:rsidR="001C0364" w:rsidRPr="0099383C">
              <w:rPr>
                <w:rStyle w:val="hps"/>
                <w:rFonts w:ascii="Times New Roman" w:eastAsia="Times New Roman" w:hAnsi="Times New Roman" w:cs="Simplified Arabic"/>
                <w:rtl/>
                <w:lang w:eastAsia="en-CA"/>
              </w:rPr>
              <w:t>محورة هندسيا</w:t>
            </w:r>
            <w:r w:rsidR="000903E5" w:rsidRPr="0099383C">
              <w:rPr>
                <w:rStyle w:val="hps"/>
                <w:rFonts w:ascii="Times New Roman" w:eastAsia="Times New Roman" w:hAnsi="Times New Roman" w:cs="Simplified Arabic"/>
                <w:lang w:eastAsia="en-CA"/>
              </w:rPr>
              <w:t xml:space="preserve"> </w:t>
            </w:r>
            <w:r w:rsidR="002C2675" w:rsidRPr="0099383C">
              <w:rPr>
                <w:rStyle w:val="hps"/>
                <w:rFonts w:ascii="Times New Roman" w:eastAsia="Times New Roman" w:hAnsi="Times New Roman" w:cs="Simplified Arabic" w:hint="cs"/>
                <w:rtl/>
                <w:lang w:eastAsia="en-CA"/>
              </w:rPr>
              <w:t>بالنسبة إلى</w:t>
            </w:r>
            <w:r w:rsidR="000903E5" w:rsidRPr="0099383C">
              <w:rPr>
                <w:rStyle w:val="hps"/>
                <w:rFonts w:ascii="Times New Roman" w:eastAsia="Times New Roman" w:hAnsi="Times New Roman" w:cs="Simplified Arabic"/>
                <w:rtl/>
                <w:lang w:eastAsia="en-CA"/>
              </w:rPr>
              <w:t xml:space="preserve"> إجمالي </w:t>
            </w:r>
            <w:r w:rsidR="002C2675" w:rsidRPr="0099383C">
              <w:rPr>
                <w:rStyle w:val="hps"/>
                <w:rFonts w:ascii="Times New Roman" w:eastAsia="Times New Roman" w:hAnsi="Times New Roman" w:cs="Simplified Arabic" w:hint="cs"/>
                <w:rtl/>
                <w:lang w:eastAsia="en-CA"/>
              </w:rPr>
              <w:t>المجموعة</w:t>
            </w:r>
            <w:r w:rsidR="000903E5" w:rsidRPr="0099383C">
              <w:rPr>
                <w:rStyle w:val="hps"/>
                <w:rFonts w:ascii="Times New Roman" w:eastAsia="Times New Roman" w:hAnsi="Times New Roman" w:cs="Simplified Arabic"/>
                <w:rtl/>
                <w:lang w:eastAsia="en-CA"/>
              </w:rPr>
              <w:t xml:space="preserve"> المستهدف</w:t>
            </w:r>
            <w:r w:rsidR="002C2675" w:rsidRPr="0099383C">
              <w:rPr>
                <w:rStyle w:val="hps"/>
                <w:rFonts w:ascii="Times New Roman" w:eastAsia="Times New Roman" w:hAnsi="Times New Roman" w:cs="Simplified Arabic" w:hint="cs"/>
                <w:rtl/>
                <w:lang w:eastAsia="en-CA"/>
              </w:rPr>
              <w:t>ة،</w:t>
            </w:r>
            <w:r w:rsidR="000903E5" w:rsidRPr="0099383C">
              <w:rPr>
                <w:rStyle w:val="hps"/>
                <w:rFonts w:ascii="Times New Roman" w:eastAsia="Times New Roman" w:hAnsi="Times New Roman" w:cs="Simplified Arabic"/>
                <w:rtl/>
                <w:lang w:eastAsia="en-CA"/>
              </w:rPr>
              <w:t xml:space="preserve"> </w:t>
            </w:r>
            <w:r w:rsidR="002C2675" w:rsidRPr="0099383C">
              <w:rPr>
                <w:rStyle w:val="hps"/>
                <w:rFonts w:ascii="Times New Roman" w:eastAsia="Times New Roman" w:hAnsi="Times New Roman" w:cs="Simplified Arabic" w:hint="cs"/>
                <w:rtl/>
                <w:lang w:eastAsia="en-CA"/>
              </w:rPr>
              <w:t>والتي</w:t>
            </w:r>
            <w:r w:rsidR="000903E5" w:rsidRPr="0099383C">
              <w:rPr>
                <w:rStyle w:val="hps"/>
                <w:rFonts w:ascii="Times New Roman" w:eastAsia="Times New Roman" w:hAnsi="Times New Roman" w:cs="Simplified Arabic"/>
                <w:rtl/>
                <w:lang w:eastAsia="en-CA"/>
              </w:rPr>
              <w:t xml:space="preserve"> </w:t>
            </w:r>
            <w:r w:rsidR="002C2675" w:rsidRPr="0099383C">
              <w:rPr>
                <w:rStyle w:val="hps"/>
                <w:rFonts w:ascii="Times New Roman" w:eastAsia="Times New Roman" w:hAnsi="Times New Roman" w:cs="Simplified Arabic" w:hint="cs"/>
                <w:rtl/>
                <w:lang w:eastAsia="en-CA"/>
              </w:rPr>
              <w:t>ستبدأ</w:t>
            </w:r>
            <w:r w:rsidR="000903E5" w:rsidRPr="0099383C">
              <w:rPr>
                <w:rStyle w:val="hps"/>
                <w:rFonts w:ascii="Times New Roman" w:eastAsia="Times New Roman" w:hAnsi="Times New Roman" w:cs="Simplified Arabic"/>
                <w:rtl/>
                <w:lang w:eastAsia="en-CA"/>
              </w:rPr>
              <w:t xml:space="preserve"> بشكل موثوق في </w:t>
            </w:r>
            <w:r w:rsidR="002C2675" w:rsidRPr="0099383C">
              <w:rPr>
                <w:rStyle w:val="hps"/>
                <w:rFonts w:ascii="Times New Roman" w:eastAsia="Times New Roman" w:hAnsi="Times New Roman" w:cs="Simplified Arabic" w:hint="cs"/>
                <w:rtl/>
                <w:lang w:eastAsia="en-CA"/>
              </w:rPr>
              <w:t>نشر</w:t>
            </w:r>
            <w:r w:rsidR="000903E5" w:rsidRPr="0099383C">
              <w:rPr>
                <w:rStyle w:val="hps"/>
                <w:rFonts w:ascii="Times New Roman" w:eastAsia="Times New Roman" w:hAnsi="Times New Roman" w:cs="Simplified Arabic"/>
                <w:rtl/>
                <w:lang w:eastAsia="en-CA"/>
              </w:rPr>
              <w:t xml:space="preserve"> </w:t>
            </w:r>
            <w:r w:rsidR="00231FA4" w:rsidRPr="0099383C">
              <w:rPr>
                <w:rStyle w:val="hps"/>
                <w:rFonts w:ascii="Times New Roman" w:eastAsia="Times New Roman" w:hAnsi="Times New Roman" w:cs="Simplified Arabic" w:hint="cs"/>
                <w:rtl/>
                <w:lang w:eastAsia="en-CA"/>
              </w:rPr>
              <w:t>التعديل</w:t>
            </w:r>
            <w:r w:rsidR="000903E5" w:rsidRPr="0099383C">
              <w:rPr>
                <w:rStyle w:val="hps"/>
                <w:rFonts w:ascii="Times New Roman" w:eastAsia="Times New Roman" w:hAnsi="Times New Roman" w:cs="Simplified Arabic"/>
                <w:rtl/>
                <w:lang w:eastAsia="en-CA"/>
              </w:rPr>
              <w:t xml:space="preserve"> </w:t>
            </w:r>
            <w:r w:rsidR="002C2675" w:rsidRPr="0099383C">
              <w:rPr>
                <w:rStyle w:val="hps"/>
                <w:rFonts w:ascii="Times New Roman" w:eastAsia="Times New Roman" w:hAnsi="Times New Roman" w:cs="Simplified Arabic" w:hint="cs"/>
                <w:rtl/>
                <w:lang w:eastAsia="en-CA"/>
              </w:rPr>
              <w:t>الجيني</w:t>
            </w:r>
            <w:r w:rsidR="000903E5" w:rsidRPr="0099383C">
              <w:rPr>
                <w:rStyle w:val="hps"/>
                <w:rFonts w:ascii="Times New Roman" w:eastAsia="Times New Roman" w:hAnsi="Times New Roman" w:cs="Simplified Arabic"/>
                <w:rtl/>
                <w:lang w:eastAsia="en-CA"/>
              </w:rPr>
              <w:t xml:space="preserve"> محل الاهتمام. </w:t>
            </w:r>
            <w:r w:rsidR="002C2675" w:rsidRPr="0099383C">
              <w:rPr>
                <w:rStyle w:val="hps"/>
                <w:rFonts w:ascii="Times New Roman" w:eastAsia="Times New Roman" w:hAnsi="Times New Roman" w:cs="Simplified Arabic" w:hint="cs"/>
                <w:rtl/>
                <w:lang w:eastAsia="en-CA"/>
              </w:rPr>
              <w:t>و</w:t>
            </w:r>
            <w:r w:rsidR="000903E5" w:rsidRPr="0099383C">
              <w:rPr>
                <w:rStyle w:val="hps"/>
                <w:rFonts w:ascii="Times New Roman" w:eastAsia="Times New Roman" w:hAnsi="Times New Roman" w:cs="Simplified Arabic"/>
                <w:rtl/>
                <w:lang w:eastAsia="en-CA"/>
              </w:rPr>
              <w:t xml:space="preserve">يتم تحديد </w:t>
            </w:r>
            <w:r w:rsidR="002C2675" w:rsidRPr="0099383C">
              <w:rPr>
                <w:rStyle w:val="hps"/>
                <w:rFonts w:ascii="Times New Roman" w:eastAsia="Times New Roman" w:hAnsi="Times New Roman" w:cs="Simplified Arabic" w:hint="cs"/>
                <w:rtl/>
                <w:lang w:eastAsia="en-CA"/>
              </w:rPr>
              <w:t>هذا الحد الأدنى</w:t>
            </w:r>
            <w:r w:rsidR="000903E5" w:rsidRPr="0099383C">
              <w:rPr>
                <w:rStyle w:val="hps"/>
                <w:rFonts w:ascii="Times New Roman" w:eastAsia="Times New Roman" w:hAnsi="Times New Roman" w:cs="Simplified Arabic"/>
                <w:rtl/>
                <w:lang w:eastAsia="en-CA"/>
              </w:rPr>
              <w:t xml:space="preserve"> </w:t>
            </w:r>
            <w:r w:rsidR="002C2675" w:rsidRPr="0099383C">
              <w:rPr>
                <w:rStyle w:val="hps"/>
                <w:rFonts w:ascii="Times New Roman" w:eastAsia="Times New Roman" w:hAnsi="Times New Roman" w:cs="Simplified Arabic" w:hint="cs"/>
                <w:rtl/>
                <w:lang w:eastAsia="en-CA"/>
              </w:rPr>
              <w:t>ك</w:t>
            </w:r>
            <w:r w:rsidR="000903E5" w:rsidRPr="0099383C">
              <w:rPr>
                <w:rStyle w:val="hps"/>
                <w:rFonts w:ascii="Times New Roman" w:eastAsia="Times New Roman" w:hAnsi="Times New Roman" w:cs="Simplified Arabic"/>
                <w:rtl/>
                <w:lang w:eastAsia="en-CA"/>
              </w:rPr>
              <w:t>مزيج من عمل نظام</w:t>
            </w:r>
            <w:r w:rsidR="000903E5" w:rsidRPr="0099383C">
              <w:rPr>
                <w:rStyle w:val="hps"/>
                <w:rFonts w:ascii="Times New Roman" w:eastAsia="Times New Roman" w:hAnsi="Times New Roman" w:cs="Simplified Arabic"/>
                <w:lang w:eastAsia="en-CA"/>
              </w:rPr>
              <w:t xml:space="preserve"> </w:t>
            </w:r>
            <w:r w:rsidRPr="0099383C">
              <w:rPr>
                <w:rStyle w:val="hps"/>
                <w:rFonts w:ascii="Times New Roman" w:eastAsia="Times New Roman" w:hAnsi="Times New Roman" w:cs="Simplified Arabic" w:hint="cs"/>
                <w:rtl/>
                <w:lang w:eastAsia="en-CA"/>
              </w:rPr>
              <w:t xml:space="preserve">محرك الجينات </w:t>
            </w:r>
            <w:r w:rsidR="001C0364" w:rsidRPr="0099383C">
              <w:rPr>
                <w:rStyle w:val="hps"/>
                <w:rFonts w:ascii="Times New Roman" w:eastAsia="Times New Roman" w:hAnsi="Times New Roman" w:cs="Simplified Arabic" w:hint="cs"/>
                <w:rtl/>
                <w:lang w:eastAsia="en-CA"/>
              </w:rPr>
              <w:t>المحورة هندسيا</w:t>
            </w:r>
            <w:r w:rsidR="000903E5" w:rsidRPr="0099383C">
              <w:rPr>
                <w:rStyle w:val="hps"/>
                <w:rFonts w:ascii="Times New Roman" w:eastAsia="Times New Roman" w:hAnsi="Times New Roman" w:cs="Simplified Arabic"/>
                <w:lang w:eastAsia="en-CA"/>
              </w:rPr>
              <w:t xml:space="preserve"> </w:t>
            </w:r>
            <w:r w:rsidR="000903E5" w:rsidRPr="0099383C">
              <w:rPr>
                <w:rStyle w:val="hps"/>
                <w:rFonts w:ascii="Times New Roman" w:eastAsia="Times New Roman" w:hAnsi="Times New Roman" w:cs="Simplified Arabic"/>
                <w:rtl/>
                <w:lang w:eastAsia="en-CA"/>
              </w:rPr>
              <w:t>وحمل اللياقة الخاص به</w:t>
            </w:r>
            <w:r w:rsidRPr="0099383C">
              <w:rPr>
                <w:rStyle w:val="hps"/>
                <w:rFonts w:ascii="Times New Roman" w:eastAsia="Times New Roman" w:hAnsi="Times New Roman" w:cs="Simplified Arabic" w:hint="cs"/>
                <w:rtl/>
                <w:lang w:eastAsia="en-CA"/>
              </w:rPr>
              <w:t xml:space="preserve"> (</w:t>
            </w:r>
            <w:r w:rsidR="00F741E2">
              <w:rPr>
                <w:rStyle w:val="hps"/>
                <w:rFonts w:ascii="Times New Roman" w:eastAsia="Times New Roman" w:hAnsi="Times New Roman" w:cs="Simplified Arabic" w:hint="cs"/>
                <w:rtl/>
                <w:lang w:eastAsia="en-CA"/>
              </w:rPr>
              <w:t xml:space="preserve">دراستا </w:t>
            </w:r>
            <w:proofErr w:type="spellStart"/>
            <w:r w:rsidR="00820657" w:rsidRPr="00820657">
              <w:rPr>
                <w:rStyle w:val="hps"/>
                <w:rFonts w:ascii="Times New Roman" w:eastAsia="Times New Roman" w:hAnsi="Times New Roman" w:cs="Simplified Arabic"/>
                <w:lang w:val="en-US" w:eastAsia="en-CA"/>
              </w:rPr>
              <w:t>Alphey</w:t>
            </w:r>
            <w:proofErr w:type="spellEnd"/>
            <w:r w:rsidR="00820657" w:rsidRPr="00820657">
              <w:rPr>
                <w:rStyle w:val="hps"/>
                <w:rFonts w:ascii="Times New Roman" w:eastAsia="Times New Roman" w:hAnsi="Times New Roman" w:cs="Simplified Arabic"/>
                <w:lang w:val="en-US" w:eastAsia="en-CA"/>
              </w:rPr>
              <w:t>, 2014</w:t>
            </w:r>
            <w:r w:rsidRPr="0099383C">
              <w:rPr>
                <w:rStyle w:val="hps"/>
                <w:rFonts w:ascii="Times New Roman" w:eastAsia="Times New Roman" w:hAnsi="Times New Roman" w:cs="Simplified Arabic" w:hint="cs"/>
                <w:rtl/>
                <w:lang w:val="en-US" w:eastAsia="en-CA"/>
              </w:rPr>
              <w:t xml:space="preserve">؛ </w:t>
            </w:r>
            <w:r w:rsidR="00820657" w:rsidRPr="00820657">
              <w:rPr>
                <w:rStyle w:val="hps"/>
                <w:rFonts w:ascii="Times New Roman" w:eastAsia="Times New Roman" w:hAnsi="Times New Roman" w:cs="Simplified Arabic"/>
                <w:lang w:val="en-US" w:eastAsia="en-CA"/>
              </w:rPr>
              <w:t>Leftwich and others, 2018</w:t>
            </w:r>
            <w:r w:rsidRPr="0099383C">
              <w:rPr>
                <w:rStyle w:val="hps"/>
                <w:rFonts w:ascii="Times New Roman" w:eastAsia="Times New Roman" w:hAnsi="Times New Roman" w:cs="Simplified Arabic" w:hint="cs"/>
                <w:rtl/>
                <w:lang w:val="en-US" w:eastAsia="en-CA"/>
              </w:rPr>
              <w:t>).</w:t>
            </w:r>
          </w:p>
          <w:p w14:paraId="247355D9" w14:textId="2A0378EE" w:rsidR="000903E5" w:rsidRPr="0099383C" w:rsidRDefault="000903E5" w:rsidP="008F315A">
            <w:pPr>
              <w:pStyle w:val="ListParagraph"/>
              <w:numPr>
                <w:ilvl w:val="0"/>
                <w:numId w:val="28"/>
              </w:numPr>
              <w:tabs>
                <w:tab w:val="left" w:pos="1280"/>
              </w:tabs>
              <w:bidi/>
              <w:spacing w:before="120" w:line="216" w:lineRule="auto"/>
              <w:contextualSpacing w:val="0"/>
              <w:rPr>
                <w:rStyle w:val="hps"/>
                <w:rFonts w:ascii="Times New Roman" w:eastAsia="Times New Roman" w:hAnsi="Times New Roman" w:cs="Simplified Arabic"/>
                <w:rtl/>
                <w:lang w:eastAsia="en-CA"/>
              </w:rPr>
            </w:pPr>
            <w:r w:rsidRPr="0099383C">
              <w:rPr>
                <w:rStyle w:val="hps"/>
                <w:rFonts w:ascii="Times New Roman" w:eastAsia="Times New Roman" w:hAnsi="Times New Roman" w:cs="Simplified Arabic"/>
                <w:rtl/>
                <w:lang w:eastAsia="en-CA"/>
              </w:rPr>
              <w:t>قد تنتشر</w:t>
            </w:r>
            <w:r w:rsidRPr="0099383C">
              <w:rPr>
                <w:rStyle w:val="hps"/>
                <w:rFonts w:ascii="Times New Roman" w:eastAsia="Times New Roman" w:hAnsi="Times New Roman" w:cs="Simplified Arabic"/>
                <w:lang w:eastAsia="en-CA"/>
              </w:rPr>
              <w:t xml:space="preserve"> </w:t>
            </w:r>
            <w:r w:rsidR="006E3E1A" w:rsidRPr="0099383C">
              <w:rPr>
                <w:rStyle w:val="hps"/>
                <w:rFonts w:ascii="Times New Roman" w:eastAsia="Times New Roman" w:hAnsi="Times New Roman" w:cs="Simplified Arabic" w:hint="cs"/>
                <w:rtl/>
                <w:lang w:eastAsia="en-CA"/>
              </w:rPr>
              <w:t xml:space="preserve">محركات الجينات </w:t>
            </w:r>
            <w:r w:rsidR="001C0364" w:rsidRPr="0099383C">
              <w:rPr>
                <w:rStyle w:val="hps"/>
                <w:rFonts w:ascii="Times New Roman" w:eastAsia="Times New Roman" w:hAnsi="Times New Roman" w:cs="Simplified Arabic" w:hint="cs"/>
                <w:rtl/>
                <w:lang w:eastAsia="en-CA"/>
              </w:rPr>
              <w:t>المحورة هندسيا</w:t>
            </w:r>
            <w:r w:rsidRPr="0099383C">
              <w:rPr>
                <w:rStyle w:val="hps"/>
                <w:rFonts w:ascii="Times New Roman" w:eastAsia="Times New Roman" w:hAnsi="Times New Roman" w:cs="Simplified Arabic"/>
                <w:lang w:eastAsia="en-CA"/>
              </w:rPr>
              <w:t xml:space="preserve"> </w:t>
            </w:r>
            <w:r w:rsidRPr="0099383C">
              <w:rPr>
                <w:rStyle w:val="hps"/>
                <w:rFonts w:ascii="Times New Roman" w:eastAsia="Times New Roman" w:hAnsi="Times New Roman" w:cs="Simplified Arabic"/>
                <w:rtl/>
                <w:lang w:eastAsia="en-CA"/>
              </w:rPr>
              <w:t xml:space="preserve">ذات </w:t>
            </w:r>
            <w:r w:rsidR="005D1B80" w:rsidRPr="0099383C">
              <w:rPr>
                <w:rStyle w:val="hps"/>
                <w:rFonts w:ascii="Times New Roman" w:eastAsia="Times New Roman" w:hAnsi="Times New Roman" w:cs="Simplified Arabic" w:hint="cs"/>
                <w:rtl/>
                <w:lang w:eastAsia="en-CA"/>
              </w:rPr>
              <w:t>العتبة</w:t>
            </w:r>
            <w:r w:rsidRPr="0099383C">
              <w:rPr>
                <w:rStyle w:val="hps"/>
                <w:rFonts w:ascii="Times New Roman" w:eastAsia="Times New Roman" w:hAnsi="Times New Roman" w:cs="Simplified Arabic"/>
                <w:rtl/>
                <w:lang w:eastAsia="en-CA"/>
              </w:rPr>
              <w:t xml:space="preserve"> المنخفض</w:t>
            </w:r>
            <w:r w:rsidR="005D1B80" w:rsidRPr="0099383C">
              <w:rPr>
                <w:rStyle w:val="hps"/>
                <w:rFonts w:ascii="Times New Roman" w:eastAsia="Times New Roman" w:hAnsi="Times New Roman" w:cs="Simplified Arabic" w:hint="cs"/>
                <w:rtl/>
                <w:lang w:eastAsia="en-CA"/>
              </w:rPr>
              <w:t>ة</w:t>
            </w:r>
            <w:r w:rsidRPr="0099383C">
              <w:rPr>
                <w:rStyle w:val="hps"/>
                <w:rFonts w:ascii="Times New Roman" w:eastAsia="Times New Roman" w:hAnsi="Times New Roman" w:cs="Simplified Arabic"/>
                <w:rtl/>
                <w:lang w:eastAsia="en-CA"/>
              </w:rPr>
              <w:t xml:space="preserve"> (غير </w:t>
            </w:r>
            <w:proofErr w:type="spellStart"/>
            <w:r w:rsidR="00142245" w:rsidRPr="0099383C">
              <w:rPr>
                <w:rStyle w:val="hps"/>
                <w:rFonts w:ascii="Times New Roman" w:eastAsia="Times New Roman" w:hAnsi="Times New Roman" w:cs="Simplified Arabic" w:hint="cs"/>
                <w:rtl/>
                <w:lang w:eastAsia="en-CA"/>
              </w:rPr>
              <w:t>الموقعية</w:t>
            </w:r>
            <w:proofErr w:type="spellEnd"/>
            <w:r w:rsidRPr="0099383C">
              <w:rPr>
                <w:rStyle w:val="hps"/>
                <w:rFonts w:ascii="Times New Roman" w:eastAsia="Times New Roman" w:hAnsi="Times New Roman" w:cs="Simplified Arabic"/>
                <w:rtl/>
                <w:lang w:eastAsia="en-CA"/>
              </w:rPr>
              <w:t xml:space="preserve">) </w:t>
            </w:r>
            <w:r w:rsidR="002C2675" w:rsidRPr="0099383C">
              <w:rPr>
                <w:rStyle w:val="hps"/>
                <w:rFonts w:ascii="Times New Roman" w:eastAsia="Times New Roman" w:hAnsi="Times New Roman" w:cs="Simplified Arabic" w:hint="cs"/>
                <w:rtl/>
                <w:lang w:eastAsia="en-CA"/>
              </w:rPr>
              <w:t xml:space="preserve">بدءا </w:t>
            </w:r>
            <w:r w:rsidRPr="0099383C">
              <w:rPr>
                <w:rStyle w:val="hps"/>
                <w:rFonts w:ascii="Times New Roman" w:eastAsia="Times New Roman" w:hAnsi="Times New Roman" w:cs="Simplified Arabic"/>
                <w:rtl/>
                <w:lang w:eastAsia="en-CA"/>
              </w:rPr>
              <w:t xml:space="preserve">من ترددات </w:t>
            </w:r>
            <w:r w:rsidR="002C2675" w:rsidRPr="0099383C">
              <w:rPr>
                <w:rStyle w:val="hps"/>
                <w:rFonts w:ascii="Times New Roman" w:eastAsia="Times New Roman" w:hAnsi="Times New Roman" w:cs="Simplified Arabic" w:hint="cs"/>
                <w:rtl/>
                <w:lang w:eastAsia="en-CA"/>
              </w:rPr>
              <w:t>مجموعة</w:t>
            </w:r>
            <w:r w:rsidRPr="0099383C">
              <w:rPr>
                <w:rStyle w:val="hps"/>
                <w:rFonts w:ascii="Times New Roman" w:eastAsia="Times New Roman" w:hAnsi="Times New Roman" w:cs="Simplified Arabic"/>
                <w:rtl/>
                <w:lang w:eastAsia="en-CA"/>
              </w:rPr>
              <w:t xml:space="preserve"> أولية منخفضة للغاية، </w:t>
            </w:r>
            <w:r w:rsidR="002C2675" w:rsidRPr="0099383C">
              <w:rPr>
                <w:rStyle w:val="hps"/>
                <w:rFonts w:ascii="Times New Roman" w:eastAsia="Times New Roman" w:hAnsi="Times New Roman" w:cs="Simplified Arabic" w:hint="cs"/>
                <w:rtl/>
                <w:lang w:eastAsia="en-CA"/>
              </w:rPr>
              <w:t>وتتطلب</w:t>
            </w:r>
            <w:r w:rsidRPr="0099383C">
              <w:rPr>
                <w:rStyle w:val="hps"/>
                <w:rFonts w:ascii="Times New Roman" w:eastAsia="Times New Roman" w:hAnsi="Times New Roman" w:cs="Simplified Arabic"/>
                <w:rtl/>
                <w:lang w:eastAsia="en-CA"/>
              </w:rPr>
              <w:t xml:space="preserve"> إطلاق عدد صغير</w:t>
            </w:r>
            <w:r w:rsidR="002C2675" w:rsidRPr="0099383C">
              <w:rPr>
                <w:rStyle w:val="hps"/>
                <w:rFonts w:ascii="Times New Roman" w:eastAsia="Times New Roman" w:hAnsi="Times New Roman" w:cs="Simplified Arabic" w:hint="cs"/>
                <w:rtl/>
                <w:lang w:eastAsia="en-CA"/>
              </w:rPr>
              <w:t xml:space="preserve"> فقط</w:t>
            </w:r>
            <w:r w:rsidRPr="0099383C">
              <w:rPr>
                <w:rStyle w:val="hps"/>
                <w:rFonts w:ascii="Times New Roman" w:eastAsia="Times New Roman" w:hAnsi="Times New Roman" w:cs="Simplified Arabic"/>
                <w:rtl/>
                <w:lang w:eastAsia="en-CA"/>
              </w:rPr>
              <w:t xml:space="preserve"> من </w:t>
            </w:r>
            <w:r w:rsidR="002C2675" w:rsidRPr="0099383C">
              <w:rPr>
                <w:rStyle w:val="hps"/>
                <w:rFonts w:ascii="Times New Roman" w:eastAsia="Times New Roman" w:hAnsi="Times New Roman" w:cs="Simplified Arabic" w:hint="cs"/>
                <w:rtl/>
                <w:lang w:eastAsia="en-CA"/>
              </w:rPr>
              <w:t>كائنات</w:t>
            </w:r>
            <w:r w:rsidRPr="0099383C">
              <w:rPr>
                <w:rStyle w:val="hps"/>
                <w:rFonts w:ascii="Times New Roman" w:eastAsia="Times New Roman" w:hAnsi="Times New Roman" w:cs="Simplified Arabic"/>
                <w:lang w:eastAsia="en-CA"/>
              </w:rPr>
              <w:t xml:space="preserve"> </w:t>
            </w:r>
            <w:r w:rsidR="006E3E1A" w:rsidRPr="0099383C">
              <w:rPr>
                <w:rStyle w:val="hps"/>
                <w:rFonts w:ascii="Times New Roman" w:eastAsia="Times New Roman" w:hAnsi="Times New Roman" w:cs="Simplified Arabic"/>
                <w:rtl/>
                <w:lang w:eastAsia="en-CA"/>
              </w:rPr>
              <w:t xml:space="preserve">البعوض الحي المحور الذي يحتوي على محركات جينات </w:t>
            </w:r>
            <w:r w:rsidR="001C0364" w:rsidRPr="0099383C">
              <w:rPr>
                <w:rStyle w:val="hps"/>
                <w:rFonts w:ascii="Times New Roman" w:eastAsia="Times New Roman" w:hAnsi="Times New Roman" w:cs="Simplified Arabic"/>
                <w:rtl/>
                <w:lang w:eastAsia="en-CA"/>
              </w:rPr>
              <w:t>محورة هندسيا</w:t>
            </w:r>
            <w:r w:rsidRPr="0099383C">
              <w:rPr>
                <w:rStyle w:val="hps"/>
                <w:rFonts w:ascii="Times New Roman" w:eastAsia="Times New Roman" w:hAnsi="Times New Roman" w:cs="Simplified Arabic"/>
                <w:lang w:eastAsia="en-CA"/>
              </w:rPr>
              <w:t xml:space="preserve"> </w:t>
            </w:r>
            <w:r w:rsidRPr="0099383C">
              <w:rPr>
                <w:rStyle w:val="hps"/>
                <w:rFonts w:ascii="Times New Roman" w:eastAsia="Times New Roman" w:hAnsi="Times New Roman" w:cs="Simplified Arabic"/>
                <w:rtl/>
                <w:lang w:eastAsia="en-CA"/>
              </w:rPr>
              <w:t>للانتشا</w:t>
            </w:r>
            <w:r w:rsidR="006E3E1A" w:rsidRPr="0099383C">
              <w:rPr>
                <w:rStyle w:val="hps"/>
                <w:rFonts w:ascii="Times New Roman" w:eastAsia="Times New Roman" w:hAnsi="Times New Roman" w:cs="Simplified Arabic" w:hint="cs"/>
                <w:rtl/>
                <w:lang w:eastAsia="en-CA"/>
              </w:rPr>
              <w:t>ر (</w:t>
            </w:r>
            <w:r w:rsidR="00820657">
              <w:rPr>
                <w:rStyle w:val="hps"/>
                <w:rFonts w:ascii="Times New Roman" w:eastAsia="Times New Roman" w:hAnsi="Times New Roman" w:cs="Simplified Arabic" w:hint="cs"/>
                <w:rtl/>
                <w:lang w:val="en-US" w:eastAsia="en-CA"/>
              </w:rPr>
              <w:t xml:space="preserve">دراسة </w:t>
            </w:r>
            <w:r w:rsidR="00820657" w:rsidRPr="00820657">
              <w:rPr>
                <w:rStyle w:val="hps"/>
                <w:rFonts w:ascii="Times New Roman" w:eastAsia="Times New Roman" w:hAnsi="Times New Roman" w:cs="Simplified Arabic"/>
                <w:lang w:val="en-US" w:eastAsia="en-CA"/>
              </w:rPr>
              <w:t>Noble and others, 2018</w:t>
            </w:r>
            <w:r w:rsidR="006E3E1A" w:rsidRPr="0099383C">
              <w:rPr>
                <w:rStyle w:val="hps"/>
                <w:rFonts w:ascii="Times New Roman" w:eastAsia="Times New Roman" w:hAnsi="Times New Roman" w:cs="Simplified Arabic" w:hint="cs"/>
                <w:rtl/>
                <w:lang w:val="en-US" w:eastAsia="en-CA"/>
              </w:rPr>
              <w:t>). و</w:t>
            </w:r>
            <w:r w:rsidRPr="0099383C">
              <w:rPr>
                <w:rStyle w:val="hps"/>
                <w:rFonts w:ascii="Times New Roman" w:eastAsia="Times New Roman" w:hAnsi="Times New Roman" w:cs="Simplified Arabic"/>
                <w:rtl/>
                <w:lang w:eastAsia="en-CA"/>
              </w:rPr>
              <w:t>تتمتع مثل هذه الأنواع من</w:t>
            </w:r>
            <w:r w:rsidRPr="0099383C">
              <w:rPr>
                <w:rStyle w:val="hps"/>
                <w:rFonts w:ascii="Times New Roman" w:eastAsia="Times New Roman" w:hAnsi="Times New Roman" w:cs="Simplified Arabic"/>
                <w:lang w:eastAsia="en-CA"/>
              </w:rPr>
              <w:t xml:space="preserve"> </w:t>
            </w:r>
            <w:r w:rsidR="006E3E1A" w:rsidRPr="0099383C">
              <w:rPr>
                <w:rStyle w:val="hps"/>
                <w:rFonts w:ascii="Times New Roman" w:eastAsia="Times New Roman" w:hAnsi="Times New Roman" w:cs="Simplified Arabic" w:hint="cs"/>
                <w:rtl/>
                <w:lang w:eastAsia="en-CA"/>
              </w:rPr>
              <w:t xml:space="preserve">محركات الجينات </w:t>
            </w:r>
            <w:r w:rsidR="001C0364" w:rsidRPr="0099383C">
              <w:rPr>
                <w:rStyle w:val="hps"/>
                <w:rFonts w:ascii="Times New Roman" w:eastAsia="Times New Roman" w:hAnsi="Times New Roman" w:cs="Simplified Arabic" w:hint="cs"/>
                <w:rtl/>
                <w:lang w:eastAsia="en-CA"/>
              </w:rPr>
              <w:t>المحورة هندسيا</w:t>
            </w:r>
            <w:r w:rsidRPr="0099383C">
              <w:rPr>
                <w:rStyle w:val="hps"/>
                <w:rFonts w:ascii="Times New Roman" w:eastAsia="Times New Roman" w:hAnsi="Times New Roman" w:cs="Simplified Arabic"/>
                <w:lang w:eastAsia="en-CA"/>
              </w:rPr>
              <w:t xml:space="preserve"> </w:t>
            </w:r>
            <w:r w:rsidRPr="0099383C">
              <w:rPr>
                <w:rStyle w:val="hps"/>
                <w:rFonts w:ascii="Times New Roman" w:eastAsia="Times New Roman" w:hAnsi="Times New Roman" w:cs="Simplified Arabic"/>
                <w:rtl/>
                <w:lang w:eastAsia="en-CA"/>
              </w:rPr>
              <w:t xml:space="preserve">بإمكانية أكبر للانتشار في </w:t>
            </w:r>
            <w:r w:rsidR="002C2675" w:rsidRPr="0099383C">
              <w:rPr>
                <w:rStyle w:val="hps"/>
                <w:rFonts w:ascii="Times New Roman" w:eastAsia="Times New Roman" w:hAnsi="Times New Roman" w:cs="Simplified Arabic" w:hint="cs"/>
                <w:rtl/>
                <w:lang w:eastAsia="en-CA"/>
              </w:rPr>
              <w:t>المجموعات</w:t>
            </w:r>
            <w:r w:rsidRPr="0099383C">
              <w:rPr>
                <w:rStyle w:val="hps"/>
                <w:rFonts w:ascii="Times New Roman" w:eastAsia="Times New Roman" w:hAnsi="Times New Roman" w:cs="Simplified Arabic"/>
                <w:rtl/>
                <w:lang w:eastAsia="en-CA"/>
              </w:rPr>
              <w:t xml:space="preserve"> </w:t>
            </w:r>
            <w:r w:rsidR="002C2675" w:rsidRPr="0099383C">
              <w:rPr>
                <w:rStyle w:val="hps"/>
                <w:rFonts w:ascii="Times New Roman" w:eastAsia="Times New Roman" w:hAnsi="Times New Roman" w:cs="Simplified Arabic" w:hint="cs"/>
                <w:rtl/>
                <w:lang w:eastAsia="en-CA"/>
              </w:rPr>
              <w:t>المجاورة</w:t>
            </w:r>
            <w:r w:rsidRPr="0099383C">
              <w:rPr>
                <w:rStyle w:val="hps"/>
                <w:rFonts w:ascii="Times New Roman" w:eastAsia="Times New Roman" w:hAnsi="Times New Roman" w:cs="Simplified Arabic"/>
                <w:rtl/>
                <w:lang w:eastAsia="en-CA"/>
              </w:rPr>
              <w:t xml:space="preserve"> لفترة غير محددة</w:t>
            </w:r>
            <w:r w:rsidR="006E3E1A" w:rsidRPr="0099383C">
              <w:rPr>
                <w:rStyle w:val="hps"/>
                <w:rFonts w:ascii="Times New Roman" w:eastAsia="Times New Roman" w:hAnsi="Times New Roman" w:cs="Simplified Arabic" w:hint="cs"/>
                <w:rtl/>
                <w:lang w:eastAsia="en-CA"/>
              </w:rPr>
              <w:t xml:space="preserve"> (</w:t>
            </w:r>
            <w:r w:rsidR="00F741E2">
              <w:rPr>
                <w:rStyle w:val="hps"/>
                <w:rFonts w:ascii="Times New Roman" w:eastAsia="Times New Roman" w:hAnsi="Times New Roman" w:cs="Simplified Arabic" w:hint="cs"/>
                <w:rtl/>
                <w:lang w:eastAsia="en-CA"/>
              </w:rPr>
              <w:t xml:space="preserve">دراستا </w:t>
            </w:r>
            <w:proofErr w:type="spellStart"/>
            <w:r w:rsidR="00820657" w:rsidRPr="00820657">
              <w:rPr>
                <w:rStyle w:val="hps"/>
                <w:rFonts w:ascii="Times New Roman" w:eastAsia="Times New Roman" w:hAnsi="Times New Roman" w:cs="Simplified Arabic"/>
                <w:lang w:val="en-US" w:eastAsia="en-CA"/>
              </w:rPr>
              <w:t>Alphey</w:t>
            </w:r>
            <w:proofErr w:type="spellEnd"/>
            <w:r w:rsidR="00820657" w:rsidRPr="00820657">
              <w:rPr>
                <w:rStyle w:val="hps"/>
                <w:rFonts w:ascii="Times New Roman" w:eastAsia="Times New Roman" w:hAnsi="Times New Roman" w:cs="Simplified Arabic"/>
                <w:lang w:val="en-US" w:eastAsia="en-CA"/>
              </w:rPr>
              <w:t>, 2014</w:t>
            </w:r>
            <w:r w:rsidR="006E3E1A" w:rsidRPr="0099383C">
              <w:rPr>
                <w:rStyle w:val="hps"/>
                <w:rFonts w:ascii="Times New Roman" w:eastAsia="Times New Roman" w:hAnsi="Times New Roman" w:cs="Simplified Arabic" w:hint="cs"/>
                <w:rtl/>
                <w:lang w:val="en-US" w:eastAsia="en-CA"/>
              </w:rPr>
              <w:t xml:space="preserve">؛ </w:t>
            </w:r>
            <w:r w:rsidR="00820657" w:rsidRPr="00820657">
              <w:rPr>
                <w:rStyle w:val="hps"/>
                <w:rFonts w:ascii="Times New Roman" w:eastAsia="Times New Roman" w:hAnsi="Times New Roman" w:cs="Simplified Arabic"/>
                <w:lang w:val="en-US" w:eastAsia="en-CA"/>
              </w:rPr>
              <w:t>Champer</w:t>
            </w:r>
            <w:r w:rsidR="00820657">
              <w:rPr>
                <w:rStyle w:val="hps"/>
                <w:rFonts w:ascii="Times New Roman" w:eastAsia="Times New Roman" w:hAnsi="Times New Roman" w:cs="Simplified Arabic"/>
                <w:lang w:val="en-US" w:eastAsia="en-CA"/>
              </w:rPr>
              <w:t> </w:t>
            </w:r>
            <w:r w:rsidR="00820657" w:rsidRPr="00820657">
              <w:rPr>
                <w:rStyle w:val="hps"/>
                <w:rFonts w:ascii="Times New Roman" w:eastAsia="Times New Roman" w:hAnsi="Times New Roman" w:cs="Simplified Arabic"/>
                <w:lang w:val="en-US" w:eastAsia="en-CA"/>
              </w:rPr>
              <w:t>and</w:t>
            </w:r>
            <w:r w:rsidR="00820657">
              <w:rPr>
                <w:rStyle w:val="hps"/>
                <w:rFonts w:ascii="Times New Roman" w:eastAsia="Times New Roman" w:hAnsi="Times New Roman" w:cs="Simplified Arabic"/>
                <w:lang w:val="en-US" w:eastAsia="en-CA"/>
              </w:rPr>
              <w:t> </w:t>
            </w:r>
            <w:r w:rsidR="00820657" w:rsidRPr="00820657">
              <w:rPr>
                <w:rStyle w:val="hps"/>
                <w:rFonts w:ascii="Times New Roman" w:eastAsia="Times New Roman" w:hAnsi="Times New Roman" w:cs="Simplified Arabic"/>
                <w:lang w:val="en-US" w:eastAsia="en-CA"/>
              </w:rPr>
              <w:t>others,</w:t>
            </w:r>
            <w:r w:rsidR="00820657">
              <w:rPr>
                <w:rStyle w:val="hps"/>
                <w:rFonts w:ascii="Times New Roman" w:eastAsia="Times New Roman" w:hAnsi="Times New Roman" w:cs="Simplified Arabic"/>
                <w:lang w:val="en-US" w:eastAsia="en-CA"/>
              </w:rPr>
              <w:t> </w:t>
            </w:r>
            <w:r w:rsidR="00820657" w:rsidRPr="00820657">
              <w:rPr>
                <w:rStyle w:val="hps"/>
                <w:rFonts w:ascii="Times New Roman" w:eastAsia="Times New Roman" w:hAnsi="Times New Roman" w:cs="Simplified Arabic"/>
                <w:lang w:val="en-US" w:eastAsia="en-CA"/>
              </w:rPr>
              <w:t>2016</w:t>
            </w:r>
            <w:r w:rsidR="006E3E1A" w:rsidRPr="0099383C">
              <w:rPr>
                <w:rStyle w:val="hps"/>
                <w:rFonts w:ascii="Times New Roman" w:eastAsia="Times New Roman" w:hAnsi="Times New Roman" w:cs="Simplified Arabic" w:hint="cs"/>
                <w:rtl/>
                <w:lang w:val="en-US" w:eastAsia="en-CA"/>
              </w:rPr>
              <w:t>)</w:t>
            </w:r>
            <w:r w:rsidRPr="0099383C">
              <w:rPr>
                <w:rStyle w:val="hps"/>
                <w:rFonts w:ascii="Times New Roman" w:eastAsia="Times New Roman" w:hAnsi="Times New Roman" w:cs="Simplified Arabic"/>
                <w:rtl/>
                <w:lang w:eastAsia="en-CA"/>
              </w:rPr>
              <w:t xml:space="preserve">. </w:t>
            </w:r>
            <w:r w:rsidR="002C2675" w:rsidRPr="0099383C">
              <w:rPr>
                <w:rStyle w:val="hps"/>
                <w:rFonts w:ascii="Times New Roman" w:eastAsia="Times New Roman" w:hAnsi="Times New Roman" w:cs="Simplified Arabic" w:hint="cs"/>
                <w:rtl/>
                <w:lang w:eastAsia="en-CA"/>
              </w:rPr>
              <w:t>و</w:t>
            </w:r>
            <w:r w:rsidRPr="0099383C">
              <w:rPr>
                <w:rStyle w:val="hps"/>
                <w:rFonts w:ascii="Times New Roman" w:eastAsia="Times New Roman" w:hAnsi="Times New Roman" w:cs="Simplified Arabic"/>
                <w:rtl/>
                <w:lang w:eastAsia="en-CA"/>
              </w:rPr>
              <w:t xml:space="preserve">كلما انخفض </w:t>
            </w:r>
            <w:r w:rsidR="002C2675" w:rsidRPr="0099383C">
              <w:rPr>
                <w:rStyle w:val="hps"/>
                <w:rFonts w:ascii="Times New Roman" w:eastAsia="Times New Roman" w:hAnsi="Times New Roman" w:cs="Simplified Arabic" w:hint="cs"/>
                <w:rtl/>
                <w:lang w:eastAsia="en-CA"/>
              </w:rPr>
              <w:t>الحد أدنى كلما</w:t>
            </w:r>
            <w:r w:rsidRPr="0099383C">
              <w:rPr>
                <w:rStyle w:val="hps"/>
                <w:rFonts w:ascii="Times New Roman" w:eastAsia="Times New Roman" w:hAnsi="Times New Roman" w:cs="Simplified Arabic"/>
                <w:rtl/>
                <w:lang w:eastAsia="en-CA"/>
              </w:rPr>
              <w:t xml:space="preserve"> زاد احتمال أن يكون </w:t>
            </w:r>
            <w:r w:rsidR="002C2675" w:rsidRPr="0099383C">
              <w:rPr>
                <w:rStyle w:val="hps"/>
                <w:rFonts w:ascii="Times New Roman" w:eastAsia="Times New Roman" w:hAnsi="Times New Roman" w:cs="Simplified Arabic" w:hint="cs"/>
                <w:rtl/>
                <w:lang w:eastAsia="en-CA"/>
              </w:rPr>
              <w:t>انتشار</w:t>
            </w:r>
            <w:r w:rsidRPr="0099383C">
              <w:rPr>
                <w:rStyle w:val="hps"/>
                <w:rFonts w:ascii="Times New Roman" w:eastAsia="Times New Roman" w:hAnsi="Times New Roman" w:cs="Simplified Arabic"/>
                <w:rtl/>
                <w:lang w:eastAsia="en-CA"/>
              </w:rPr>
              <w:t xml:space="preserve"> أعداد منخفضة من </w:t>
            </w:r>
            <w:r w:rsidR="002C2675" w:rsidRPr="0099383C">
              <w:rPr>
                <w:rStyle w:val="hps"/>
                <w:rFonts w:ascii="Times New Roman" w:eastAsia="Times New Roman" w:hAnsi="Times New Roman" w:cs="Simplified Arabic" w:hint="cs"/>
                <w:rtl/>
                <w:lang w:eastAsia="en-CA"/>
              </w:rPr>
              <w:t>كائنات</w:t>
            </w:r>
            <w:r w:rsidRPr="0099383C">
              <w:rPr>
                <w:rStyle w:val="hps"/>
                <w:rFonts w:ascii="Times New Roman" w:eastAsia="Times New Roman" w:hAnsi="Times New Roman" w:cs="Simplified Arabic"/>
                <w:lang w:eastAsia="en-CA"/>
              </w:rPr>
              <w:t xml:space="preserve"> </w:t>
            </w:r>
            <w:r w:rsidR="006E3E1A" w:rsidRPr="0099383C">
              <w:rPr>
                <w:rStyle w:val="hps"/>
                <w:rFonts w:ascii="Times New Roman" w:eastAsia="Times New Roman" w:hAnsi="Times New Roman" w:cs="Simplified Arabic"/>
                <w:rtl/>
                <w:lang w:eastAsia="en-CA"/>
              </w:rPr>
              <w:t xml:space="preserve">البعوض الحي المحور الذي يحتوي على محركات جينات </w:t>
            </w:r>
            <w:r w:rsidR="001C0364" w:rsidRPr="0099383C">
              <w:rPr>
                <w:rStyle w:val="hps"/>
                <w:rFonts w:ascii="Times New Roman" w:eastAsia="Times New Roman" w:hAnsi="Times New Roman" w:cs="Simplified Arabic"/>
                <w:rtl/>
                <w:lang w:eastAsia="en-CA"/>
              </w:rPr>
              <w:t>محورة هندسيا</w:t>
            </w:r>
            <w:r w:rsidRPr="0099383C">
              <w:rPr>
                <w:rStyle w:val="hps"/>
                <w:rFonts w:ascii="Times New Roman" w:eastAsia="Times New Roman" w:hAnsi="Times New Roman" w:cs="Simplified Arabic"/>
                <w:lang w:eastAsia="en-CA"/>
              </w:rPr>
              <w:t xml:space="preserve"> </w:t>
            </w:r>
            <w:r w:rsidRPr="0099383C">
              <w:rPr>
                <w:rStyle w:val="hps"/>
                <w:rFonts w:ascii="Times New Roman" w:eastAsia="Times New Roman" w:hAnsi="Times New Roman" w:cs="Simplified Arabic"/>
                <w:rtl/>
                <w:lang w:eastAsia="en-CA"/>
              </w:rPr>
              <w:t xml:space="preserve">كافيا لبدء انتشار </w:t>
            </w:r>
            <w:r w:rsidR="00231FA4" w:rsidRPr="0099383C">
              <w:rPr>
                <w:rStyle w:val="hps"/>
                <w:rFonts w:ascii="Times New Roman" w:eastAsia="Times New Roman" w:hAnsi="Times New Roman" w:cs="Simplified Arabic" w:hint="cs"/>
                <w:rtl/>
                <w:lang w:eastAsia="en-CA"/>
              </w:rPr>
              <w:t>التعديل</w:t>
            </w:r>
            <w:r w:rsidRPr="0099383C">
              <w:rPr>
                <w:rStyle w:val="hps"/>
                <w:rFonts w:ascii="Times New Roman" w:eastAsia="Times New Roman" w:hAnsi="Times New Roman" w:cs="Simplified Arabic"/>
                <w:rtl/>
                <w:lang w:eastAsia="en-CA"/>
              </w:rPr>
              <w:t xml:space="preserve"> </w:t>
            </w:r>
            <w:r w:rsidR="002C2675" w:rsidRPr="0099383C">
              <w:rPr>
                <w:rStyle w:val="hps"/>
                <w:rFonts w:ascii="Times New Roman" w:eastAsia="Times New Roman" w:hAnsi="Times New Roman" w:cs="Simplified Arabic" w:hint="cs"/>
                <w:rtl/>
                <w:lang w:eastAsia="en-CA"/>
              </w:rPr>
              <w:t>الجيني</w:t>
            </w:r>
            <w:r w:rsidRPr="0099383C">
              <w:rPr>
                <w:rStyle w:val="hps"/>
                <w:rFonts w:ascii="Times New Roman" w:eastAsia="Times New Roman" w:hAnsi="Times New Roman" w:cs="Simplified Arabic"/>
                <w:rtl/>
                <w:lang w:eastAsia="en-CA"/>
              </w:rPr>
              <w:t xml:space="preserve"> </w:t>
            </w:r>
            <w:r w:rsidR="002C2675" w:rsidRPr="0099383C">
              <w:rPr>
                <w:rStyle w:val="hps"/>
                <w:rFonts w:ascii="Times New Roman" w:eastAsia="Times New Roman" w:hAnsi="Times New Roman" w:cs="Simplified Arabic" w:hint="cs"/>
                <w:rtl/>
                <w:lang w:eastAsia="en-CA"/>
              </w:rPr>
              <w:t>محل الاهتمام في</w:t>
            </w:r>
            <w:r w:rsidRPr="0099383C">
              <w:rPr>
                <w:rStyle w:val="hps"/>
                <w:rFonts w:ascii="Times New Roman" w:eastAsia="Times New Roman" w:hAnsi="Times New Roman" w:cs="Simplified Arabic"/>
                <w:rtl/>
                <w:lang w:eastAsia="en-CA"/>
              </w:rPr>
              <w:t xml:space="preserve"> المجموعات المستهدفة المجاورة</w:t>
            </w:r>
            <w:r w:rsidRPr="0099383C">
              <w:rPr>
                <w:rStyle w:val="hps"/>
                <w:rFonts w:ascii="Times New Roman" w:eastAsia="Times New Roman" w:hAnsi="Times New Roman" w:cs="Simplified Arabic"/>
                <w:lang w:eastAsia="en-CA"/>
              </w:rPr>
              <w:t>.</w:t>
            </w:r>
          </w:p>
          <w:p w14:paraId="2FF80111" w14:textId="33FB8A2F" w:rsidR="006E3E1A" w:rsidRPr="0099383C" w:rsidRDefault="000903E5" w:rsidP="008F315A">
            <w:pPr>
              <w:pStyle w:val="ListParagraph"/>
              <w:numPr>
                <w:ilvl w:val="0"/>
                <w:numId w:val="28"/>
              </w:numPr>
              <w:tabs>
                <w:tab w:val="left" w:pos="1280"/>
              </w:tabs>
              <w:bidi/>
              <w:spacing w:before="120" w:line="216" w:lineRule="auto"/>
              <w:contextualSpacing w:val="0"/>
              <w:rPr>
                <w:rStyle w:val="hps"/>
                <w:rFonts w:ascii="Times New Roman" w:eastAsia="Times New Roman" w:hAnsi="Times New Roman" w:cs="Simplified Arabic"/>
                <w:lang w:eastAsia="en-CA"/>
              </w:rPr>
            </w:pPr>
            <w:r w:rsidRPr="0099383C">
              <w:rPr>
                <w:rStyle w:val="hps"/>
                <w:rFonts w:ascii="Times New Roman" w:eastAsia="Times New Roman" w:hAnsi="Times New Roman" w:cs="Simplified Arabic"/>
                <w:rtl/>
                <w:lang w:eastAsia="en-CA"/>
              </w:rPr>
              <w:t>لا تنتشر محركات الجينات</w:t>
            </w:r>
            <w:r w:rsidR="0019482C" w:rsidRPr="0099383C">
              <w:rPr>
                <w:rStyle w:val="hps"/>
                <w:rFonts w:ascii="Times New Roman" w:eastAsia="Times New Roman" w:hAnsi="Times New Roman" w:cs="Simplified Arabic" w:hint="cs"/>
                <w:rtl/>
                <w:lang w:eastAsia="en-CA"/>
              </w:rPr>
              <w:t xml:space="preserve"> </w:t>
            </w:r>
            <w:r w:rsidR="001C0364" w:rsidRPr="0099383C">
              <w:rPr>
                <w:rStyle w:val="hps"/>
                <w:rFonts w:ascii="Times New Roman" w:eastAsia="Times New Roman" w:hAnsi="Times New Roman" w:cs="Simplified Arabic" w:hint="cs"/>
                <w:rtl/>
                <w:lang w:eastAsia="en-CA"/>
              </w:rPr>
              <w:t>المحورة هندسيا</w:t>
            </w:r>
            <w:r w:rsidRPr="0099383C">
              <w:rPr>
                <w:rStyle w:val="hps"/>
                <w:rFonts w:ascii="Times New Roman" w:eastAsia="Times New Roman" w:hAnsi="Times New Roman" w:cs="Simplified Arabic"/>
                <w:rtl/>
                <w:lang w:eastAsia="en-CA"/>
              </w:rPr>
              <w:t xml:space="preserve"> ذات </w:t>
            </w:r>
            <w:r w:rsidR="005D1B80" w:rsidRPr="0099383C">
              <w:rPr>
                <w:rStyle w:val="hps"/>
                <w:rFonts w:ascii="Times New Roman" w:eastAsia="Times New Roman" w:hAnsi="Times New Roman" w:cs="Simplified Arabic" w:hint="cs"/>
                <w:rtl/>
                <w:lang w:eastAsia="en-CA"/>
              </w:rPr>
              <w:t>العتبة</w:t>
            </w:r>
            <w:r w:rsidR="002C2675" w:rsidRPr="0099383C">
              <w:rPr>
                <w:rStyle w:val="hps"/>
                <w:rFonts w:ascii="Times New Roman" w:eastAsia="Times New Roman" w:hAnsi="Times New Roman" w:cs="Simplified Arabic" w:hint="cs"/>
                <w:rtl/>
                <w:lang w:eastAsia="en-CA"/>
              </w:rPr>
              <w:t xml:space="preserve"> </w:t>
            </w:r>
            <w:r w:rsidR="0019482C" w:rsidRPr="0099383C">
              <w:rPr>
                <w:rStyle w:val="hps"/>
                <w:rFonts w:ascii="Times New Roman" w:eastAsia="Times New Roman" w:hAnsi="Times New Roman" w:cs="Simplified Arabic" w:hint="cs"/>
                <w:rtl/>
                <w:lang w:eastAsia="en-CA"/>
              </w:rPr>
              <w:t>المرتفع</w:t>
            </w:r>
            <w:r w:rsidR="005D1B80" w:rsidRPr="0099383C">
              <w:rPr>
                <w:rStyle w:val="hps"/>
                <w:rFonts w:ascii="Times New Roman" w:eastAsia="Times New Roman" w:hAnsi="Times New Roman" w:cs="Simplified Arabic" w:hint="cs"/>
                <w:rtl/>
                <w:lang w:eastAsia="en-CA"/>
              </w:rPr>
              <w:t>ة</w:t>
            </w:r>
            <w:r w:rsidRPr="0099383C">
              <w:rPr>
                <w:rStyle w:val="hps"/>
                <w:rFonts w:ascii="Times New Roman" w:eastAsia="Times New Roman" w:hAnsi="Times New Roman" w:cs="Simplified Arabic"/>
                <w:rtl/>
                <w:lang w:eastAsia="en-CA"/>
              </w:rPr>
              <w:t xml:space="preserve"> (</w:t>
            </w:r>
            <w:proofErr w:type="spellStart"/>
            <w:r w:rsidR="00142245" w:rsidRPr="0099383C">
              <w:rPr>
                <w:rStyle w:val="hps"/>
                <w:rFonts w:ascii="Times New Roman" w:eastAsia="Times New Roman" w:hAnsi="Times New Roman" w:cs="Simplified Arabic" w:hint="cs"/>
                <w:rtl/>
                <w:lang w:eastAsia="en-CA"/>
              </w:rPr>
              <w:t>الموقعية</w:t>
            </w:r>
            <w:proofErr w:type="spellEnd"/>
            <w:r w:rsidRPr="0099383C">
              <w:rPr>
                <w:rStyle w:val="hps"/>
                <w:rFonts w:ascii="Times New Roman" w:eastAsia="Times New Roman" w:hAnsi="Times New Roman" w:cs="Simplified Arabic"/>
                <w:rtl/>
                <w:lang w:eastAsia="en-CA"/>
              </w:rPr>
              <w:t>) إلا إذا وصل</w:t>
            </w:r>
            <w:r w:rsidR="0019482C" w:rsidRPr="0099383C">
              <w:rPr>
                <w:rStyle w:val="hps"/>
                <w:rFonts w:ascii="Times New Roman" w:eastAsia="Times New Roman" w:hAnsi="Times New Roman" w:cs="Simplified Arabic" w:hint="cs"/>
                <w:rtl/>
                <w:lang w:eastAsia="en-CA"/>
              </w:rPr>
              <w:t>ت</w:t>
            </w:r>
            <w:r w:rsidRPr="0099383C">
              <w:rPr>
                <w:rStyle w:val="hps"/>
                <w:rFonts w:ascii="Times New Roman" w:eastAsia="Times New Roman" w:hAnsi="Times New Roman" w:cs="Simplified Arabic"/>
                <w:rtl/>
                <w:lang w:eastAsia="en-CA"/>
              </w:rPr>
              <w:t xml:space="preserve"> </w:t>
            </w:r>
            <w:r w:rsidR="0019482C" w:rsidRPr="0099383C">
              <w:rPr>
                <w:rStyle w:val="hps"/>
                <w:rFonts w:ascii="Times New Roman" w:eastAsia="Times New Roman" w:hAnsi="Times New Roman" w:cs="Simplified Arabic" w:hint="cs"/>
                <w:rtl/>
                <w:lang w:eastAsia="en-CA"/>
              </w:rPr>
              <w:t>أعداد</w:t>
            </w:r>
            <w:r w:rsidRPr="0099383C">
              <w:rPr>
                <w:rStyle w:val="hps"/>
                <w:rFonts w:ascii="Times New Roman" w:eastAsia="Times New Roman" w:hAnsi="Times New Roman" w:cs="Simplified Arabic"/>
                <w:rtl/>
                <w:lang w:eastAsia="en-CA"/>
              </w:rPr>
              <w:t xml:space="preserve"> </w:t>
            </w:r>
            <w:r w:rsidR="0019482C" w:rsidRPr="0099383C">
              <w:rPr>
                <w:rStyle w:val="hps"/>
                <w:rFonts w:ascii="Times New Roman" w:eastAsia="Times New Roman" w:hAnsi="Times New Roman" w:cs="Simplified Arabic" w:hint="cs"/>
                <w:rtl/>
                <w:lang w:eastAsia="en-CA"/>
              </w:rPr>
              <w:t>كائنات</w:t>
            </w:r>
            <w:r w:rsidR="006E3E1A" w:rsidRPr="0099383C">
              <w:rPr>
                <w:rStyle w:val="hps"/>
                <w:rFonts w:ascii="Times New Roman" w:eastAsia="Times New Roman" w:hAnsi="Times New Roman" w:cs="Simplified Arabic"/>
                <w:lang w:eastAsia="en-CA"/>
              </w:rPr>
              <w:t xml:space="preserve"> </w:t>
            </w:r>
            <w:r w:rsidR="006E3E1A" w:rsidRPr="0099383C">
              <w:rPr>
                <w:rStyle w:val="hps"/>
                <w:rFonts w:ascii="Times New Roman" w:eastAsia="Times New Roman" w:hAnsi="Times New Roman" w:cs="Simplified Arabic"/>
                <w:rtl/>
                <w:lang w:eastAsia="en-CA"/>
              </w:rPr>
              <w:t xml:space="preserve">البعوض الحي المحور الذي يحتوي على محركات جينات </w:t>
            </w:r>
            <w:r w:rsidR="001C0364" w:rsidRPr="0099383C">
              <w:rPr>
                <w:rStyle w:val="hps"/>
                <w:rFonts w:ascii="Times New Roman" w:eastAsia="Times New Roman" w:hAnsi="Times New Roman" w:cs="Simplified Arabic"/>
                <w:rtl/>
                <w:lang w:eastAsia="en-CA"/>
              </w:rPr>
              <w:t>محورة هندسيا</w:t>
            </w:r>
            <w:r w:rsidRPr="0099383C">
              <w:rPr>
                <w:rStyle w:val="hps"/>
                <w:rFonts w:ascii="Times New Roman" w:eastAsia="Times New Roman" w:hAnsi="Times New Roman" w:cs="Simplified Arabic"/>
                <w:lang w:eastAsia="en-CA"/>
              </w:rPr>
              <w:t xml:space="preserve"> </w:t>
            </w:r>
            <w:r w:rsidRPr="0099383C">
              <w:rPr>
                <w:rStyle w:val="hps"/>
                <w:rFonts w:ascii="Times New Roman" w:eastAsia="Times New Roman" w:hAnsi="Times New Roman" w:cs="Simplified Arabic"/>
                <w:rtl/>
                <w:lang w:eastAsia="en-CA"/>
              </w:rPr>
              <w:t xml:space="preserve">إلى نسبة عالية </w:t>
            </w:r>
            <w:r w:rsidR="0019482C" w:rsidRPr="0099383C">
              <w:rPr>
                <w:rStyle w:val="hps"/>
                <w:rFonts w:ascii="Times New Roman" w:eastAsia="Times New Roman" w:hAnsi="Times New Roman" w:cs="Simplified Arabic" w:hint="cs"/>
                <w:rtl/>
                <w:lang w:eastAsia="en-CA"/>
              </w:rPr>
              <w:t>ضمن</w:t>
            </w:r>
            <w:r w:rsidRPr="0099383C">
              <w:rPr>
                <w:rStyle w:val="hps"/>
                <w:rFonts w:ascii="Times New Roman" w:eastAsia="Times New Roman" w:hAnsi="Times New Roman" w:cs="Simplified Arabic"/>
                <w:rtl/>
                <w:lang w:eastAsia="en-CA"/>
              </w:rPr>
              <w:t xml:space="preserve"> المجموعة المستهدفة، مما يتطلب </w:t>
            </w:r>
            <w:r w:rsidR="0019482C" w:rsidRPr="0099383C">
              <w:rPr>
                <w:rStyle w:val="hps"/>
                <w:rFonts w:ascii="Times New Roman" w:eastAsia="Times New Roman" w:hAnsi="Times New Roman" w:cs="Simplified Arabic" w:hint="cs"/>
                <w:rtl/>
                <w:lang w:eastAsia="en-CA"/>
              </w:rPr>
              <w:t xml:space="preserve">عملية </w:t>
            </w:r>
            <w:r w:rsidRPr="0099383C">
              <w:rPr>
                <w:rStyle w:val="hps"/>
                <w:rFonts w:ascii="Times New Roman" w:eastAsia="Times New Roman" w:hAnsi="Times New Roman" w:cs="Simplified Arabic"/>
                <w:rtl/>
                <w:lang w:eastAsia="en-CA"/>
              </w:rPr>
              <w:t>إدخال</w:t>
            </w:r>
            <w:r w:rsidR="0019482C" w:rsidRPr="0099383C">
              <w:rPr>
                <w:rStyle w:val="hps"/>
                <w:rFonts w:ascii="Times New Roman" w:eastAsia="Times New Roman" w:hAnsi="Times New Roman" w:cs="Simplified Arabic" w:hint="cs"/>
                <w:rtl/>
                <w:lang w:eastAsia="en-CA"/>
              </w:rPr>
              <w:t xml:space="preserve"> </w:t>
            </w:r>
            <w:r w:rsidRPr="0099383C">
              <w:rPr>
                <w:rStyle w:val="hps"/>
                <w:rFonts w:ascii="Times New Roman" w:eastAsia="Times New Roman" w:hAnsi="Times New Roman" w:cs="Simplified Arabic"/>
                <w:rtl/>
                <w:lang w:eastAsia="en-CA"/>
              </w:rPr>
              <w:t xml:space="preserve">(أو نسبة) أكبر </w:t>
            </w:r>
            <w:r w:rsidR="0019482C" w:rsidRPr="0099383C">
              <w:rPr>
                <w:rStyle w:val="hps"/>
                <w:rFonts w:ascii="Times New Roman" w:eastAsia="Times New Roman" w:hAnsi="Times New Roman" w:cs="Simplified Arabic" w:hint="cs"/>
                <w:rtl/>
                <w:lang w:eastAsia="en-CA"/>
              </w:rPr>
              <w:t>لكائنات</w:t>
            </w:r>
            <w:r w:rsidRPr="0099383C">
              <w:rPr>
                <w:rStyle w:val="hps"/>
                <w:rFonts w:ascii="Times New Roman" w:eastAsia="Times New Roman" w:hAnsi="Times New Roman" w:cs="Simplified Arabic"/>
                <w:lang w:eastAsia="en-CA"/>
              </w:rPr>
              <w:t xml:space="preserve"> </w:t>
            </w:r>
            <w:r w:rsidR="006E3E1A" w:rsidRPr="0099383C">
              <w:rPr>
                <w:rStyle w:val="hps"/>
                <w:rFonts w:ascii="Times New Roman" w:eastAsia="Times New Roman" w:hAnsi="Times New Roman" w:cs="Simplified Arabic"/>
                <w:rtl/>
                <w:lang w:eastAsia="en-CA"/>
              </w:rPr>
              <w:t>البعوض الحي المحور الذي يحتوي على محركات جينات</w:t>
            </w:r>
            <w:r w:rsidR="005E306D" w:rsidRPr="0099383C">
              <w:rPr>
                <w:rStyle w:val="hps"/>
                <w:rFonts w:ascii="Times New Roman" w:eastAsia="Times New Roman" w:hAnsi="Times New Roman" w:cs="Simplified Arabic" w:hint="cs"/>
                <w:rtl/>
                <w:lang w:eastAsia="en-CA"/>
              </w:rPr>
              <w:t xml:space="preserve"> </w:t>
            </w:r>
            <w:r w:rsidR="001C0364" w:rsidRPr="0099383C">
              <w:rPr>
                <w:rStyle w:val="hps"/>
                <w:rFonts w:ascii="Times New Roman" w:eastAsia="Times New Roman" w:hAnsi="Times New Roman" w:cs="Simplified Arabic"/>
                <w:rtl/>
                <w:lang w:eastAsia="en-CA"/>
              </w:rPr>
              <w:t>محورة هندسيا</w:t>
            </w:r>
            <w:r w:rsidRPr="0099383C">
              <w:rPr>
                <w:rStyle w:val="hps"/>
                <w:rFonts w:ascii="Times New Roman" w:eastAsia="Times New Roman" w:hAnsi="Times New Roman" w:cs="Simplified Arabic"/>
                <w:lang w:eastAsia="en-CA"/>
              </w:rPr>
              <w:t xml:space="preserve"> </w:t>
            </w:r>
            <w:r w:rsidR="0019482C" w:rsidRPr="0099383C">
              <w:rPr>
                <w:rStyle w:val="hps"/>
                <w:rFonts w:ascii="Times New Roman" w:eastAsia="Times New Roman" w:hAnsi="Times New Roman" w:cs="Simplified Arabic" w:hint="cs"/>
                <w:rtl/>
                <w:lang w:eastAsia="en-CA"/>
              </w:rPr>
              <w:t>لتحقيق النجاح بالمقارنة مع</w:t>
            </w:r>
            <w:r w:rsidRPr="0099383C">
              <w:rPr>
                <w:rStyle w:val="hps"/>
                <w:rFonts w:ascii="Times New Roman" w:eastAsia="Times New Roman" w:hAnsi="Times New Roman" w:cs="Simplified Arabic"/>
                <w:rtl/>
                <w:lang w:eastAsia="en-CA"/>
              </w:rPr>
              <w:t xml:space="preserve"> </w:t>
            </w:r>
            <w:r w:rsidR="006E3E1A" w:rsidRPr="0099383C">
              <w:rPr>
                <w:rStyle w:val="hps"/>
                <w:rFonts w:ascii="Times New Roman" w:eastAsia="Times New Roman" w:hAnsi="Times New Roman" w:cs="Simplified Arabic" w:hint="cs"/>
                <w:rtl/>
                <w:lang w:eastAsia="en-CA"/>
              </w:rPr>
              <w:t xml:space="preserve">محركات الجينات </w:t>
            </w:r>
            <w:r w:rsidR="001C0364" w:rsidRPr="0099383C">
              <w:rPr>
                <w:rStyle w:val="hps"/>
                <w:rFonts w:ascii="Times New Roman" w:eastAsia="Times New Roman" w:hAnsi="Times New Roman" w:cs="Simplified Arabic" w:hint="cs"/>
                <w:rtl/>
                <w:lang w:eastAsia="en-CA"/>
              </w:rPr>
              <w:t>المحورة هندسيا</w:t>
            </w:r>
            <w:r w:rsidRPr="0099383C">
              <w:rPr>
                <w:rStyle w:val="hps"/>
                <w:rFonts w:ascii="Times New Roman" w:eastAsia="Times New Roman" w:hAnsi="Times New Roman" w:cs="Simplified Arabic"/>
                <w:lang w:eastAsia="en-CA"/>
              </w:rPr>
              <w:t xml:space="preserve"> </w:t>
            </w:r>
            <w:r w:rsidRPr="0099383C">
              <w:rPr>
                <w:rStyle w:val="hps"/>
                <w:rFonts w:ascii="Times New Roman" w:eastAsia="Times New Roman" w:hAnsi="Times New Roman" w:cs="Simplified Arabic"/>
                <w:rtl/>
                <w:lang w:eastAsia="en-CA"/>
              </w:rPr>
              <w:t>المستقلة</w:t>
            </w:r>
            <w:r w:rsidR="0019482C" w:rsidRPr="0099383C">
              <w:rPr>
                <w:rStyle w:val="hps"/>
                <w:rFonts w:ascii="Times New Roman" w:eastAsia="Times New Roman" w:hAnsi="Times New Roman" w:cs="Simplified Arabic" w:hint="cs"/>
                <w:rtl/>
                <w:lang w:eastAsia="en-CA"/>
              </w:rPr>
              <w:t xml:space="preserve"> عن </w:t>
            </w:r>
            <w:r w:rsidR="005D1B80" w:rsidRPr="0099383C">
              <w:rPr>
                <w:rStyle w:val="hps"/>
                <w:rFonts w:ascii="Times New Roman" w:eastAsia="Times New Roman" w:hAnsi="Times New Roman" w:cs="Simplified Arabic" w:hint="cs"/>
                <w:rtl/>
                <w:lang w:eastAsia="en-CA"/>
              </w:rPr>
              <w:t>العتبة</w:t>
            </w:r>
            <w:r w:rsidRPr="0099383C">
              <w:rPr>
                <w:rStyle w:val="hps"/>
                <w:rFonts w:ascii="Times New Roman" w:eastAsia="Times New Roman" w:hAnsi="Times New Roman" w:cs="Simplified Arabic"/>
                <w:rtl/>
                <w:lang w:eastAsia="en-CA"/>
              </w:rPr>
              <w:t xml:space="preserve">. </w:t>
            </w:r>
            <w:r w:rsidR="006E3E1A" w:rsidRPr="0099383C">
              <w:rPr>
                <w:rStyle w:val="hps"/>
                <w:rFonts w:ascii="Times New Roman" w:eastAsia="Times New Roman" w:hAnsi="Times New Roman" w:cs="Simplified Arabic" w:hint="cs"/>
                <w:rtl/>
                <w:lang w:eastAsia="en-CA"/>
              </w:rPr>
              <w:t>و</w:t>
            </w:r>
            <w:r w:rsidR="0019482C" w:rsidRPr="0099383C">
              <w:rPr>
                <w:rStyle w:val="hps"/>
                <w:rFonts w:ascii="Times New Roman" w:eastAsia="Times New Roman" w:hAnsi="Times New Roman" w:cs="Simplified Arabic" w:hint="cs"/>
                <w:rtl/>
                <w:lang w:eastAsia="en-CA"/>
              </w:rPr>
              <w:t xml:space="preserve">قد تسمح </w:t>
            </w:r>
            <w:r w:rsidRPr="0099383C">
              <w:rPr>
                <w:rStyle w:val="hps"/>
                <w:rFonts w:ascii="Times New Roman" w:eastAsia="Times New Roman" w:hAnsi="Times New Roman" w:cs="Simplified Arabic"/>
                <w:rtl/>
                <w:lang w:eastAsia="en-CA"/>
              </w:rPr>
              <w:t>هذه الأنواع من</w:t>
            </w:r>
            <w:r w:rsidRPr="0099383C">
              <w:rPr>
                <w:rStyle w:val="hps"/>
                <w:rFonts w:ascii="Times New Roman" w:eastAsia="Times New Roman" w:hAnsi="Times New Roman" w:cs="Simplified Arabic"/>
                <w:lang w:eastAsia="en-CA"/>
              </w:rPr>
              <w:t xml:space="preserve"> </w:t>
            </w:r>
            <w:r w:rsidR="006E3E1A" w:rsidRPr="0099383C">
              <w:rPr>
                <w:rStyle w:val="hps"/>
                <w:rFonts w:ascii="Times New Roman" w:eastAsia="Times New Roman" w:hAnsi="Times New Roman" w:cs="Simplified Arabic" w:hint="cs"/>
                <w:rtl/>
                <w:lang w:eastAsia="en-CA"/>
              </w:rPr>
              <w:t xml:space="preserve">محركات الجينات </w:t>
            </w:r>
            <w:r w:rsidR="001C0364" w:rsidRPr="0099383C">
              <w:rPr>
                <w:rStyle w:val="hps"/>
                <w:rFonts w:ascii="Times New Roman" w:eastAsia="Times New Roman" w:hAnsi="Times New Roman" w:cs="Simplified Arabic" w:hint="cs"/>
                <w:rtl/>
                <w:lang w:eastAsia="en-CA"/>
              </w:rPr>
              <w:t>المحورة هندسيا</w:t>
            </w:r>
            <w:r w:rsidRPr="0099383C">
              <w:rPr>
                <w:rStyle w:val="hps"/>
                <w:rFonts w:ascii="Times New Roman" w:eastAsia="Times New Roman" w:hAnsi="Times New Roman" w:cs="Simplified Arabic"/>
                <w:lang w:eastAsia="en-CA"/>
              </w:rPr>
              <w:t xml:space="preserve"> </w:t>
            </w:r>
            <w:r w:rsidR="0019482C" w:rsidRPr="0099383C">
              <w:rPr>
                <w:rStyle w:val="hps"/>
                <w:rFonts w:ascii="Times New Roman" w:eastAsia="Times New Roman" w:hAnsi="Times New Roman" w:cs="Simplified Arabic" w:hint="cs"/>
                <w:rtl/>
                <w:lang w:eastAsia="en-CA"/>
              </w:rPr>
              <w:t>بالاحتواء</w:t>
            </w:r>
            <w:r w:rsidRPr="0099383C">
              <w:rPr>
                <w:rStyle w:val="hps"/>
                <w:rFonts w:ascii="Times New Roman" w:eastAsia="Times New Roman" w:hAnsi="Times New Roman" w:cs="Simplified Arabic"/>
                <w:rtl/>
                <w:lang w:eastAsia="en-CA"/>
              </w:rPr>
              <w:t xml:space="preserve"> المحلي. </w:t>
            </w:r>
            <w:r w:rsidR="0019482C" w:rsidRPr="0099383C">
              <w:rPr>
                <w:rStyle w:val="hps"/>
                <w:rFonts w:ascii="Times New Roman" w:eastAsia="Times New Roman" w:hAnsi="Times New Roman" w:cs="Simplified Arabic" w:hint="cs"/>
                <w:rtl/>
                <w:lang w:eastAsia="en-CA"/>
              </w:rPr>
              <w:t>و</w:t>
            </w:r>
            <w:r w:rsidRPr="0099383C">
              <w:rPr>
                <w:rStyle w:val="hps"/>
                <w:rFonts w:ascii="Times New Roman" w:eastAsia="Times New Roman" w:hAnsi="Times New Roman" w:cs="Simplified Arabic"/>
                <w:rtl/>
                <w:lang w:eastAsia="en-CA"/>
              </w:rPr>
              <w:t xml:space="preserve">تتنبأ </w:t>
            </w:r>
            <w:r w:rsidR="0019482C" w:rsidRPr="0099383C">
              <w:rPr>
                <w:rStyle w:val="hps"/>
                <w:rFonts w:ascii="Times New Roman" w:eastAsia="Times New Roman" w:hAnsi="Times New Roman" w:cs="Simplified Arabic" w:hint="cs"/>
                <w:rtl/>
                <w:lang w:eastAsia="en-CA"/>
              </w:rPr>
              <w:t>نماذج المجموعات</w:t>
            </w:r>
            <w:r w:rsidRPr="0099383C">
              <w:rPr>
                <w:rStyle w:val="hps"/>
                <w:rFonts w:ascii="Times New Roman" w:eastAsia="Times New Roman" w:hAnsi="Times New Roman" w:cs="Simplified Arabic"/>
                <w:rtl/>
                <w:lang w:eastAsia="en-CA"/>
              </w:rPr>
              <w:t xml:space="preserve"> البسيطة بالانتشار إلى تردد عال في المناطق المتصلة بالمنطقة المستهدفة (</w:t>
            </w:r>
            <w:r w:rsidR="0019482C" w:rsidRPr="0099383C">
              <w:rPr>
                <w:rStyle w:val="hps"/>
                <w:rFonts w:ascii="Times New Roman" w:eastAsia="Times New Roman" w:hAnsi="Times New Roman" w:cs="Simplified Arabic" w:hint="cs"/>
                <w:rtl/>
                <w:lang w:eastAsia="en-CA"/>
              </w:rPr>
              <w:t>التي</w:t>
            </w:r>
            <w:r w:rsidRPr="0099383C">
              <w:rPr>
                <w:rStyle w:val="hps"/>
                <w:rFonts w:ascii="Times New Roman" w:eastAsia="Times New Roman" w:hAnsi="Times New Roman" w:cs="Simplified Arabic"/>
                <w:rtl/>
                <w:lang w:eastAsia="en-CA"/>
              </w:rPr>
              <w:t xml:space="preserve"> سيتم إطلاق </w:t>
            </w:r>
            <w:r w:rsidR="0019482C" w:rsidRPr="0099383C">
              <w:rPr>
                <w:rStyle w:val="hps"/>
                <w:rFonts w:ascii="Times New Roman" w:eastAsia="Times New Roman" w:hAnsi="Times New Roman" w:cs="Simplified Arabic" w:hint="cs"/>
                <w:rtl/>
                <w:lang w:eastAsia="en-CA"/>
              </w:rPr>
              <w:t>كائنات</w:t>
            </w:r>
            <w:r w:rsidRPr="0099383C">
              <w:rPr>
                <w:rStyle w:val="hps"/>
                <w:rFonts w:ascii="Times New Roman" w:eastAsia="Times New Roman" w:hAnsi="Times New Roman" w:cs="Simplified Arabic"/>
                <w:lang w:eastAsia="en-CA"/>
              </w:rPr>
              <w:t xml:space="preserve"> </w:t>
            </w:r>
            <w:r w:rsidR="006E3E1A" w:rsidRPr="0099383C">
              <w:rPr>
                <w:rStyle w:val="hps"/>
                <w:rFonts w:ascii="Times New Roman" w:eastAsia="Times New Roman" w:hAnsi="Times New Roman" w:cs="Simplified Arabic"/>
                <w:rtl/>
                <w:lang w:eastAsia="en-CA"/>
              </w:rPr>
              <w:t xml:space="preserve">البعوض الحي المحور الذي يحتوي على محركات جينات </w:t>
            </w:r>
            <w:r w:rsidR="001C0364" w:rsidRPr="0099383C">
              <w:rPr>
                <w:rStyle w:val="hps"/>
                <w:rFonts w:ascii="Times New Roman" w:eastAsia="Times New Roman" w:hAnsi="Times New Roman" w:cs="Simplified Arabic"/>
                <w:rtl/>
                <w:lang w:eastAsia="en-CA"/>
              </w:rPr>
              <w:t>محورة هندسيا</w:t>
            </w:r>
            <w:r w:rsidRPr="0099383C">
              <w:rPr>
                <w:rStyle w:val="hps"/>
                <w:rFonts w:ascii="Times New Roman" w:eastAsia="Times New Roman" w:hAnsi="Times New Roman" w:cs="Simplified Arabic"/>
                <w:lang w:eastAsia="en-CA"/>
              </w:rPr>
              <w:t xml:space="preserve"> </w:t>
            </w:r>
            <w:r w:rsidRPr="0099383C">
              <w:rPr>
                <w:rStyle w:val="hps"/>
                <w:rFonts w:ascii="Times New Roman" w:eastAsia="Times New Roman" w:hAnsi="Times New Roman" w:cs="Simplified Arabic"/>
                <w:rtl/>
                <w:lang w:eastAsia="en-CA"/>
              </w:rPr>
              <w:t>على نطاق واسع</w:t>
            </w:r>
            <w:r w:rsidR="0019482C" w:rsidRPr="0099383C">
              <w:rPr>
                <w:rStyle w:val="hps"/>
                <w:rFonts w:ascii="Times New Roman" w:eastAsia="Times New Roman" w:hAnsi="Times New Roman" w:cs="Simplified Arabic" w:hint="cs"/>
                <w:rtl/>
                <w:lang w:eastAsia="en-CA"/>
              </w:rPr>
              <w:t xml:space="preserve"> فيها</w:t>
            </w:r>
            <w:r w:rsidRPr="0099383C">
              <w:rPr>
                <w:rStyle w:val="hps"/>
                <w:rFonts w:ascii="Times New Roman" w:eastAsia="Times New Roman" w:hAnsi="Times New Roman" w:cs="Simplified Arabic"/>
                <w:rtl/>
                <w:lang w:eastAsia="en-CA"/>
              </w:rPr>
              <w:t xml:space="preserve">) ولكن يتم تثبيط مستويات </w:t>
            </w:r>
            <w:r w:rsidR="0019482C" w:rsidRPr="0099383C">
              <w:rPr>
                <w:rStyle w:val="hps"/>
                <w:rFonts w:ascii="Times New Roman" w:eastAsia="Times New Roman" w:hAnsi="Times New Roman" w:cs="Simplified Arabic" w:hint="cs"/>
                <w:rtl/>
                <w:lang w:eastAsia="en-CA"/>
              </w:rPr>
              <w:t>الانتشار</w:t>
            </w:r>
            <w:r w:rsidRPr="0099383C">
              <w:rPr>
                <w:rStyle w:val="hps"/>
                <w:rFonts w:ascii="Times New Roman" w:eastAsia="Times New Roman" w:hAnsi="Times New Roman" w:cs="Simplified Arabic"/>
                <w:rtl/>
                <w:lang w:eastAsia="en-CA"/>
              </w:rPr>
              <w:t xml:space="preserve"> المنخفضة</w:t>
            </w:r>
            <w:r w:rsidR="0019482C" w:rsidRPr="0099383C">
              <w:rPr>
                <w:rStyle w:val="hps"/>
                <w:rFonts w:ascii="Times New Roman" w:eastAsia="Times New Roman" w:hAnsi="Times New Roman" w:cs="Simplified Arabic" w:hint="cs"/>
                <w:rtl/>
                <w:lang w:eastAsia="en-CA"/>
              </w:rPr>
              <w:t xml:space="preserve"> في ظل فشل</w:t>
            </w:r>
            <w:r w:rsidRPr="0099383C">
              <w:rPr>
                <w:rStyle w:val="hps"/>
                <w:rFonts w:ascii="Times New Roman" w:eastAsia="Times New Roman" w:hAnsi="Times New Roman" w:cs="Simplified Arabic"/>
                <w:rtl/>
                <w:lang w:eastAsia="en-CA"/>
              </w:rPr>
              <w:t xml:space="preserve"> </w:t>
            </w:r>
            <w:r w:rsidR="00231FA4" w:rsidRPr="0099383C">
              <w:rPr>
                <w:rStyle w:val="hps"/>
                <w:rFonts w:ascii="Times New Roman" w:eastAsia="Times New Roman" w:hAnsi="Times New Roman" w:cs="Simplified Arabic" w:hint="cs"/>
                <w:rtl/>
                <w:lang w:eastAsia="en-CA"/>
              </w:rPr>
              <w:t>التعديل</w:t>
            </w:r>
            <w:r w:rsidR="006E3E1A" w:rsidRPr="0099383C">
              <w:rPr>
                <w:rStyle w:val="hps"/>
                <w:rFonts w:ascii="Times New Roman" w:eastAsia="Times New Roman" w:hAnsi="Times New Roman" w:cs="Simplified Arabic" w:hint="cs"/>
                <w:rtl/>
                <w:lang w:eastAsia="en-CA"/>
              </w:rPr>
              <w:t xml:space="preserve"> الجيني</w:t>
            </w:r>
            <w:r w:rsidRPr="0099383C">
              <w:rPr>
                <w:rStyle w:val="hps"/>
                <w:rFonts w:ascii="Times New Roman" w:eastAsia="Times New Roman" w:hAnsi="Times New Roman" w:cs="Simplified Arabic"/>
                <w:rtl/>
                <w:lang w:eastAsia="en-CA"/>
              </w:rPr>
              <w:t xml:space="preserve"> محل الاهتمام في الوصول إلى تردد </w:t>
            </w:r>
            <w:r w:rsidR="0019482C" w:rsidRPr="0099383C">
              <w:rPr>
                <w:rStyle w:val="hps"/>
                <w:rFonts w:ascii="Times New Roman" w:eastAsia="Times New Roman" w:hAnsi="Times New Roman" w:cs="Simplified Arabic" w:hint="cs"/>
                <w:rtl/>
                <w:lang w:eastAsia="en-CA"/>
              </w:rPr>
              <w:t>الحدد الأدنى</w:t>
            </w:r>
            <w:r w:rsidRPr="0099383C">
              <w:rPr>
                <w:rStyle w:val="hps"/>
                <w:rFonts w:ascii="Times New Roman" w:eastAsia="Times New Roman" w:hAnsi="Times New Roman" w:cs="Simplified Arabic"/>
                <w:rtl/>
                <w:lang w:eastAsia="en-CA"/>
              </w:rPr>
              <w:t xml:space="preserve"> اللازم (</w:t>
            </w:r>
            <w:r w:rsidR="00820657">
              <w:rPr>
                <w:rStyle w:val="hps"/>
                <w:rFonts w:ascii="Times New Roman" w:eastAsia="Times New Roman" w:hAnsi="Times New Roman" w:cs="Simplified Arabic" w:hint="cs"/>
                <w:rtl/>
                <w:lang w:eastAsia="en-CA"/>
              </w:rPr>
              <w:t xml:space="preserve">دراسة </w:t>
            </w:r>
            <w:r w:rsidR="00820657" w:rsidRPr="00820657">
              <w:rPr>
                <w:rStyle w:val="hps"/>
                <w:rFonts w:ascii="Times New Roman" w:eastAsia="Times New Roman" w:hAnsi="Times New Roman" w:cs="Simplified Arabic"/>
                <w:lang w:eastAsia="en-CA"/>
              </w:rPr>
              <w:t>Marshall and Hay, 2012</w:t>
            </w:r>
            <w:r w:rsidRPr="0099383C">
              <w:rPr>
                <w:rStyle w:val="hps"/>
                <w:rFonts w:ascii="Times New Roman" w:eastAsia="Times New Roman" w:hAnsi="Times New Roman" w:cs="Simplified Arabic"/>
                <w:rtl/>
                <w:lang w:eastAsia="en-CA"/>
              </w:rPr>
              <w:t xml:space="preserve">). </w:t>
            </w:r>
            <w:r w:rsidR="0019482C" w:rsidRPr="0099383C">
              <w:rPr>
                <w:rStyle w:val="hps"/>
                <w:rFonts w:ascii="Times New Roman" w:eastAsia="Times New Roman" w:hAnsi="Times New Roman" w:cs="Simplified Arabic" w:hint="cs"/>
                <w:rtl/>
                <w:lang w:eastAsia="en-CA"/>
              </w:rPr>
              <w:t>غير أنه في ظل</w:t>
            </w:r>
            <w:r w:rsidRPr="0099383C">
              <w:rPr>
                <w:rStyle w:val="hps"/>
                <w:rFonts w:ascii="Times New Roman" w:eastAsia="Times New Roman" w:hAnsi="Times New Roman" w:cs="Simplified Arabic"/>
                <w:rtl/>
                <w:lang w:eastAsia="en-CA"/>
              </w:rPr>
              <w:t xml:space="preserve"> زيادة </w:t>
            </w:r>
            <w:r w:rsidR="0019482C" w:rsidRPr="0099383C">
              <w:rPr>
                <w:rStyle w:val="hps"/>
                <w:rFonts w:ascii="Times New Roman" w:eastAsia="Times New Roman" w:hAnsi="Times New Roman" w:cs="Simplified Arabic" w:hint="cs"/>
                <w:rtl/>
                <w:lang w:eastAsia="en-CA"/>
              </w:rPr>
              <w:t>الانتشار</w:t>
            </w:r>
            <w:r w:rsidRPr="0099383C">
              <w:rPr>
                <w:rStyle w:val="hps"/>
                <w:rFonts w:ascii="Times New Roman" w:eastAsia="Times New Roman" w:hAnsi="Times New Roman" w:cs="Simplified Arabic"/>
                <w:rtl/>
                <w:lang w:eastAsia="en-CA"/>
              </w:rPr>
              <w:t xml:space="preserve"> إلى </w:t>
            </w:r>
            <w:r w:rsidR="0019482C" w:rsidRPr="0099383C">
              <w:rPr>
                <w:rStyle w:val="hps"/>
                <w:rFonts w:ascii="Times New Roman" w:eastAsia="Times New Roman" w:hAnsi="Times New Roman" w:cs="Simplified Arabic" w:hint="cs"/>
                <w:rtl/>
                <w:lang w:eastAsia="en-CA"/>
              </w:rPr>
              <w:t>المجموعات المجاورة</w:t>
            </w:r>
            <w:r w:rsidRPr="0099383C">
              <w:rPr>
                <w:rStyle w:val="hps"/>
                <w:rFonts w:ascii="Times New Roman" w:eastAsia="Times New Roman" w:hAnsi="Times New Roman" w:cs="Simplified Arabic"/>
                <w:rtl/>
                <w:lang w:eastAsia="en-CA"/>
              </w:rPr>
              <w:t xml:space="preserve">، قد لا يتم ضمان التقييد المكاني على </w:t>
            </w:r>
            <w:r w:rsidR="0019482C" w:rsidRPr="0099383C">
              <w:rPr>
                <w:rStyle w:val="hps"/>
                <w:rFonts w:ascii="Times New Roman" w:eastAsia="Times New Roman" w:hAnsi="Times New Roman" w:cs="Simplified Arabic" w:hint="cs"/>
                <w:rtl/>
                <w:lang w:eastAsia="en-CA"/>
              </w:rPr>
              <w:t>المجموعة</w:t>
            </w:r>
            <w:r w:rsidRPr="0099383C">
              <w:rPr>
                <w:rStyle w:val="hps"/>
                <w:rFonts w:ascii="Times New Roman" w:eastAsia="Times New Roman" w:hAnsi="Times New Roman" w:cs="Simplified Arabic"/>
                <w:rtl/>
                <w:lang w:eastAsia="en-CA"/>
              </w:rPr>
              <w:t xml:space="preserve"> </w:t>
            </w:r>
            <w:r w:rsidR="0019482C" w:rsidRPr="0099383C">
              <w:rPr>
                <w:rStyle w:val="hps"/>
                <w:rFonts w:ascii="Times New Roman" w:eastAsia="Times New Roman" w:hAnsi="Times New Roman" w:cs="Simplified Arabic" w:hint="cs"/>
                <w:rtl/>
                <w:lang w:eastAsia="en-CA"/>
              </w:rPr>
              <w:t>المستهدفة</w:t>
            </w:r>
            <w:r w:rsidRPr="0099383C">
              <w:rPr>
                <w:rStyle w:val="hps"/>
                <w:rFonts w:ascii="Times New Roman" w:eastAsia="Times New Roman" w:hAnsi="Times New Roman" w:cs="Simplified Arabic"/>
                <w:rtl/>
                <w:lang w:eastAsia="en-CA"/>
              </w:rPr>
              <w:t xml:space="preserve"> (على سبيل </w:t>
            </w:r>
            <w:r w:rsidR="00EB3559" w:rsidRPr="0099383C">
              <w:rPr>
                <w:rStyle w:val="hps"/>
                <w:rFonts w:ascii="Times New Roman" w:eastAsia="Times New Roman" w:hAnsi="Times New Roman" w:cs="Simplified Arabic" w:hint="cs"/>
                <w:rtl/>
                <w:lang w:eastAsia="en-CA"/>
              </w:rPr>
              <w:t>المثال</w:t>
            </w:r>
            <w:r w:rsidR="00F741E2">
              <w:rPr>
                <w:rStyle w:val="hps"/>
                <w:rFonts w:ascii="Times New Roman" w:eastAsia="Times New Roman" w:hAnsi="Times New Roman" w:cs="Simplified Arabic" w:hint="cs"/>
                <w:rtl/>
                <w:lang w:eastAsia="en-CA"/>
              </w:rPr>
              <w:t xml:space="preserve"> دراسات</w:t>
            </w:r>
            <w:r w:rsidR="005C566D" w:rsidRPr="0099383C">
              <w:rPr>
                <w:rStyle w:val="hps"/>
                <w:rFonts w:ascii="Times New Roman" w:eastAsia="Times New Roman" w:hAnsi="Times New Roman" w:cs="Simplified Arabic" w:hint="cs"/>
                <w:rtl/>
                <w:lang w:eastAsia="en-CA"/>
              </w:rPr>
              <w:t xml:space="preserve"> </w:t>
            </w:r>
            <w:r w:rsidR="00820657" w:rsidRPr="00820657">
              <w:rPr>
                <w:rStyle w:val="hps"/>
                <w:rFonts w:ascii="Times New Roman" w:eastAsia="Times New Roman" w:hAnsi="Times New Roman" w:cs="Simplified Arabic"/>
                <w:lang w:val="en-US" w:eastAsia="en-CA"/>
              </w:rPr>
              <w:t>Champer</w:t>
            </w:r>
            <w:r w:rsidR="00820657">
              <w:rPr>
                <w:rStyle w:val="hps"/>
                <w:rFonts w:ascii="Times New Roman" w:eastAsia="Times New Roman" w:hAnsi="Times New Roman" w:cs="Simplified Arabic"/>
                <w:lang w:val="en-US" w:eastAsia="en-CA"/>
              </w:rPr>
              <w:t> </w:t>
            </w:r>
            <w:r w:rsidR="00820657" w:rsidRPr="00820657">
              <w:rPr>
                <w:rStyle w:val="hps"/>
                <w:rFonts w:ascii="Times New Roman" w:eastAsia="Times New Roman" w:hAnsi="Times New Roman" w:cs="Simplified Arabic"/>
                <w:lang w:val="en-US" w:eastAsia="en-CA"/>
              </w:rPr>
              <w:t>and</w:t>
            </w:r>
            <w:r w:rsidR="00820657">
              <w:rPr>
                <w:rStyle w:val="hps"/>
                <w:rFonts w:ascii="Times New Roman" w:eastAsia="Times New Roman" w:hAnsi="Times New Roman" w:cs="Simplified Arabic"/>
                <w:lang w:val="en-US" w:eastAsia="en-CA"/>
              </w:rPr>
              <w:t> </w:t>
            </w:r>
            <w:r w:rsidR="00820657" w:rsidRPr="00820657">
              <w:rPr>
                <w:rStyle w:val="hps"/>
                <w:rFonts w:ascii="Times New Roman" w:eastAsia="Times New Roman" w:hAnsi="Times New Roman" w:cs="Simplified Arabic"/>
                <w:lang w:val="en-US" w:eastAsia="en-CA"/>
              </w:rPr>
              <w:t>others, 2020c</w:t>
            </w:r>
            <w:r w:rsidR="005C566D" w:rsidRPr="0099383C">
              <w:rPr>
                <w:rStyle w:val="hps"/>
                <w:rFonts w:ascii="Times New Roman" w:eastAsia="Times New Roman" w:hAnsi="Times New Roman" w:cs="Simplified Arabic" w:hint="cs"/>
                <w:rtl/>
                <w:lang w:val="en-US" w:eastAsia="en-CA"/>
              </w:rPr>
              <w:t>؛</w:t>
            </w:r>
            <w:r w:rsidR="00EB3559" w:rsidRPr="0099383C">
              <w:rPr>
                <w:rStyle w:val="hps"/>
                <w:rFonts w:ascii="Times New Roman" w:eastAsia="Times New Roman" w:hAnsi="Times New Roman" w:cs="Simplified Arabic" w:hint="cs"/>
                <w:rtl/>
                <w:lang w:eastAsia="en-CA"/>
              </w:rPr>
              <w:t xml:space="preserve"> </w:t>
            </w:r>
            <w:proofErr w:type="spellStart"/>
            <w:r w:rsidR="00820657" w:rsidRPr="00820657">
              <w:rPr>
                <w:rStyle w:val="hps"/>
                <w:rFonts w:ascii="Times New Roman" w:eastAsia="Times New Roman" w:hAnsi="Times New Roman" w:cs="Simplified Arabic"/>
                <w:lang w:val="en-US" w:eastAsia="en-CA"/>
              </w:rPr>
              <w:t>Dhole</w:t>
            </w:r>
            <w:proofErr w:type="spellEnd"/>
            <w:r w:rsidR="00820657" w:rsidRPr="00820657">
              <w:rPr>
                <w:rStyle w:val="hps"/>
                <w:rFonts w:ascii="Times New Roman" w:eastAsia="Times New Roman" w:hAnsi="Times New Roman" w:cs="Simplified Arabic"/>
                <w:lang w:val="en-US" w:eastAsia="en-CA"/>
              </w:rPr>
              <w:t xml:space="preserve"> and others, 2018, 2020</w:t>
            </w:r>
            <w:r w:rsidR="005C566D" w:rsidRPr="0099383C">
              <w:rPr>
                <w:rStyle w:val="hps"/>
                <w:rFonts w:ascii="Times New Roman" w:eastAsia="Times New Roman" w:hAnsi="Times New Roman" w:cs="Simplified Arabic" w:hint="cs"/>
                <w:rtl/>
                <w:lang w:val="en-US" w:eastAsia="en-CA"/>
              </w:rPr>
              <w:t xml:space="preserve">؛ </w:t>
            </w:r>
            <w:r w:rsidR="00820657" w:rsidRPr="00820657">
              <w:rPr>
                <w:rStyle w:val="hps"/>
                <w:rFonts w:ascii="Times New Roman" w:eastAsia="Times New Roman" w:hAnsi="Times New Roman" w:cs="Simplified Arabic"/>
                <w:lang w:val="en-US" w:eastAsia="en-CA"/>
              </w:rPr>
              <w:t>Marshall and Hay, 2012</w:t>
            </w:r>
            <w:r w:rsidR="006E3E1A" w:rsidRPr="0099383C">
              <w:rPr>
                <w:rStyle w:val="hps"/>
                <w:rFonts w:ascii="Times New Roman" w:eastAsia="Times New Roman" w:hAnsi="Times New Roman" w:cs="Simplified Arabic" w:hint="cs"/>
                <w:rtl/>
                <w:lang w:val="en-US" w:eastAsia="en-CA"/>
              </w:rPr>
              <w:t>).</w:t>
            </w:r>
          </w:p>
          <w:p w14:paraId="072F9DB7" w14:textId="4F386D26" w:rsidR="00054577" w:rsidRPr="0099383C" w:rsidRDefault="0019482C" w:rsidP="008F315A">
            <w:pPr>
              <w:pStyle w:val="ListParagraph"/>
              <w:numPr>
                <w:ilvl w:val="0"/>
                <w:numId w:val="28"/>
              </w:numPr>
              <w:tabs>
                <w:tab w:val="left" w:pos="1280"/>
              </w:tabs>
              <w:bidi/>
              <w:spacing w:before="120" w:line="216" w:lineRule="auto"/>
              <w:ind w:left="0"/>
              <w:contextualSpacing w:val="0"/>
              <w:rPr>
                <w:rStyle w:val="hps"/>
                <w:rFonts w:ascii="Times New Roman" w:eastAsia="Times New Roman" w:hAnsi="Times New Roman" w:cs="Simplified Arabic"/>
                <w:lang w:eastAsia="en-CA"/>
              </w:rPr>
            </w:pPr>
            <w:r w:rsidRPr="0099383C">
              <w:rPr>
                <w:rStyle w:val="hps"/>
                <w:rFonts w:ascii="Times New Roman" w:eastAsia="Times New Roman" w:hAnsi="Times New Roman" w:cs="Simplified Arabic" w:hint="cs"/>
                <w:rtl/>
                <w:lang w:eastAsia="en-CA"/>
              </w:rPr>
              <w:t>وتعتبر</w:t>
            </w:r>
            <w:r w:rsidR="000903E5" w:rsidRPr="0099383C">
              <w:rPr>
                <w:rStyle w:val="hps"/>
                <w:rFonts w:ascii="Times New Roman" w:eastAsia="Times New Roman" w:hAnsi="Times New Roman" w:cs="Simplified Arabic"/>
                <w:rtl/>
                <w:lang w:eastAsia="en-CA"/>
              </w:rPr>
              <w:t xml:space="preserve"> درجة </w:t>
            </w:r>
            <w:r w:rsidR="00B97FC7" w:rsidRPr="0099383C">
              <w:rPr>
                <w:rStyle w:val="hps"/>
                <w:rFonts w:ascii="Times New Roman" w:eastAsia="Times New Roman" w:hAnsi="Times New Roman" w:cs="Simplified Arabic" w:hint="cs"/>
                <w:rtl/>
                <w:lang w:eastAsia="en-CA"/>
              </w:rPr>
              <w:t>الثبات</w:t>
            </w:r>
            <w:r w:rsidR="000903E5" w:rsidRPr="0099383C">
              <w:rPr>
                <w:rStyle w:val="hps"/>
                <w:rFonts w:ascii="Times New Roman" w:eastAsia="Times New Roman" w:hAnsi="Times New Roman" w:cs="Simplified Arabic"/>
                <w:rtl/>
                <w:lang w:eastAsia="en-CA"/>
              </w:rPr>
              <w:t xml:space="preserve">، وعلى وجه الخصوص، انتشار </w:t>
            </w:r>
            <w:r w:rsidR="006E3E1A" w:rsidRPr="0099383C">
              <w:rPr>
                <w:rStyle w:val="hps"/>
                <w:rFonts w:ascii="Times New Roman" w:eastAsia="Times New Roman" w:hAnsi="Times New Roman" w:cs="Simplified Arabic" w:hint="cs"/>
                <w:rtl/>
                <w:lang w:eastAsia="en-CA"/>
              </w:rPr>
              <w:t>محرك</w:t>
            </w:r>
            <w:r w:rsidRPr="0099383C">
              <w:rPr>
                <w:rStyle w:val="hps"/>
                <w:rFonts w:ascii="Times New Roman" w:eastAsia="Times New Roman" w:hAnsi="Times New Roman" w:cs="Simplified Arabic" w:hint="cs"/>
                <w:rtl/>
                <w:lang w:eastAsia="en-CA"/>
              </w:rPr>
              <w:t xml:space="preserve"> محدد</w:t>
            </w:r>
            <w:r w:rsidR="006E3E1A" w:rsidRPr="0099383C">
              <w:rPr>
                <w:rStyle w:val="hps"/>
                <w:rFonts w:ascii="Times New Roman" w:eastAsia="Times New Roman" w:hAnsi="Times New Roman" w:cs="Simplified Arabic" w:hint="cs"/>
                <w:rtl/>
                <w:lang w:eastAsia="en-CA"/>
              </w:rPr>
              <w:t xml:space="preserve"> </w:t>
            </w:r>
            <w:r w:rsidRPr="0099383C">
              <w:rPr>
                <w:rStyle w:val="hps"/>
                <w:rFonts w:ascii="Times New Roman" w:eastAsia="Times New Roman" w:hAnsi="Times New Roman" w:cs="Simplified Arabic" w:hint="cs"/>
                <w:rtl/>
                <w:lang w:eastAsia="en-CA"/>
              </w:rPr>
              <w:t>ل</w:t>
            </w:r>
            <w:r w:rsidR="006E3E1A" w:rsidRPr="0099383C">
              <w:rPr>
                <w:rStyle w:val="hps"/>
                <w:rFonts w:ascii="Times New Roman" w:eastAsia="Times New Roman" w:hAnsi="Times New Roman" w:cs="Simplified Arabic" w:hint="cs"/>
                <w:rtl/>
                <w:lang w:eastAsia="en-CA"/>
              </w:rPr>
              <w:t xml:space="preserve">لجينات </w:t>
            </w:r>
            <w:r w:rsidR="001C0364" w:rsidRPr="0099383C">
              <w:rPr>
                <w:rStyle w:val="hps"/>
                <w:rFonts w:ascii="Times New Roman" w:eastAsia="Times New Roman" w:hAnsi="Times New Roman" w:cs="Simplified Arabic" w:hint="cs"/>
                <w:rtl/>
                <w:lang w:eastAsia="en-CA"/>
              </w:rPr>
              <w:t>المحورة هندسيا</w:t>
            </w:r>
            <w:r w:rsidR="000903E5" w:rsidRPr="0099383C">
              <w:rPr>
                <w:rStyle w:val="hps"/>
                <w:rFonts w:ascii="Times New Roman" w:eastAsia="Times New Roman" w:hAnsi="Times New Roman" w:cs="Simplified Arabic"/>
                <w:rtl/>
                <w:lang w:eastAsia="en-CA"/>
              </w:rPr>
              <w:t xml:space="preserve"> في مجموعات البعوض المستهدفة</w:t>
            </w:r>
            <w:r w:rsidRPr="0099383C">
              <w:rPr>
                <w:rStyle w:val="hps"/>
                <w:rFonts w:ascii="Times New Roman" w:eastAsia="Times New Roman" w:hAnsi="Times New Roman" w:cs="Simplified Arabic" w:hint="cs"/>
                <w:rtl/>
                <w:lang w:eastAsia="en-CA"/>
              </w:rPr>
              <w:t>،</w:t>
            </w:r>
            <w:r w:rsidR="000903E5" w:rsidRPr="0099383C">
              <w:rPr>
                <w:rStyle w:val="hps"/>
                <w:rFonts w:ascii="Times New Roman" w:eastAsia="Times New Roman" w:hAnsi="Times New Roman" w:cs="Simplified Arabic"/>
                <w:rtl/>
                <w:lang w:eastAsia="en-CA"/>
              </w:rPr>
              <w:t xml:space="preserve"> </w:t>
            </w:r>
            <w:r w:rsidRPr="0099383C">
              <w:rPr>
                <w:rStyle w:val="hps"/>
                <w:rFonts w:ascii="Times New Roman" w:eastAsia="Times New Roman" w:hAnsi="Times New Roman" w:cs="Simplified Arabic" w:hint="cs"/>
                <w:rtl/>
                <w:lang w:eastAsia="en-CA"/>
              </w:rPr>
              <w:t>من ال</w:t>
            </w:r>
            <w:r w:rsidR="000903E5" w:rsidRPr="0099383C">
              <w:rPr>
                <w:rStyle w:val="hps"/>
                <w:rFonts w:ascii="Times New Roman" w:eastAsia="Times New Roman" w:hAnsi="Times New Roman" w:cs="Simplified Arabic"/>
                <w:rtl/>
                <w:lang w:eastAsia="en-CA"/>
              </w:rPr>
              <w:t xml:space="preserve">اعتبارات </w:t>
            </w:r>
            <w:r w:rsidRPr="0099383C">
              <w:rPr>
                <w:rStyle w:val="hps"/>
                <w:rFonts w:ascii="Times New Roman" w:eastAsia="Times New Roman" w:hAnsi="Times New Roman" w:cs="Simplified Arabic" w:hint="cs"/>
                <w:rtl/>
                <w:lang w:eastAsia="en-CA"/>
              </w:rPr>
              <w:t>ال</w:t>
            </w:r>
            <w:r w:rsidR="000903E5" w:rsidRPr="0099383C">
              <w:rPr>
                <w:rStyle w:val="hps"/>
                <w:rFonts w:ascii="Times New Roman" w:eastAsia="Times New Roman" w:hAnsi="Times New Roman" w:cs="Simplified Arabic"/>
                <w:rtl/>
                <w:lang w:eastAsia="en-CA"/>
              </w:rPr>
              <w:t xml:space="preserve">رئيسية في تقييم المخاطر </w:t>
            </w:r>
            <w:r w:rsidRPr="0099383C">
              <w:rPr>
                <w:rStyle w:val="hps"/>
                <w:rFonts w:ascii="Times New Roman" w:eastAsia="Times New Roman" w:hAnsi="Times New Roman" w:cs="Simplified Arabic" w:hint="cs"/>
                <w:rtl/>
                <w:lang w:eastAsia="en-CA"/>
              </w:rPr>
              <w:t>ل</w:t>
            </w:r>
            <w:r w:rsidR="006E3E1A" w:rsidRPr="0099383C">
              <w:rPr>
                <w:rStyle w:val="hps"/>
                <w:rFonts w:ascii="Times New Roman" w:eastAsia="Times New Roman" w:hAnsi="Times New Roman" w:cs="Simplified Arabic"/>
                <w:rtl/>
                <w:lang w:eastAsia="en-CA"/>
              </w:rPr>
              <w:t>لبعوض الحي المحور الذي يحتوي على محركات جينات</w:t>
            </w:r>
            <w:r w:rsidR="005E306D" w:rsidRPr="0099383C">
              <w:rPr>
                <w:rStyle w:val="hps"/>
                <w:rFonts w:ascii="Times New Roman" w:eastAsia="Times New Roman" w:hAnsi="Times New Roman" w:cs="Simplified Arabic" w:hint="cs"/>
                <w:rtl/>
                <w:lang w:eastAsia="en-CA"/>
              </w:rPr>
              <w:t xml:space="preserve"> </w:t>
            </w:r>
            <w:r w:rsidR="001C0364" w:rsidRPr="0099383C">
              <w:rPr>
                <w:rStyle w:val="hps"/>
                <w:rFonts w:ascii="Times New Roman" w:eastAsia="Times New Roman" w:hAnsi="Times New Roman" w:cs="Simplified Arabic"/>
                <w:rtl/>
                <w:lang w:eastAsia="en-CA"/>
              </w:rPr>
              <w:t>محورة هندسيا</w:t>
            </w:r>
            <w:r w:rsidRPr="0099383C">
              <w:rPr>
                <w:rStyle w:val="hps"/>
                <w:rFonts w:ascii="Times New Roman" w:eastAsia="Times New Roman" w:hAnsi="Times New Roman" w:cs="Simplified Arabic"/>
                <w:rtl/>
                <w:lang w:eastAsia="en-CA"/>
              </w:rPr>
              <w:t xml:space="preserve"> على أساس </w:t>
            </w:r>
            <w:r w:rsidRPr="0099383C">
              <w:rPr>
                <w:rStyle w:val="hps"/>
                <w:rFonts w:ascii="Times New Roman" w:eastAsia="Times New Roman" w:hAnsi="Times New Roman" w:cs="Simplified Arabic"/>
                <w:rtl/>
                <w:lang w:eastAsia="en-CA"/>
              </w:rPr>
              <w:lastRenderedPageBreak/>
              <w:t>كل حالة على حدة</w:t>
            </w:r>
            <w:r w:rsidR="000903E5" w:rsidRPr="0099383C">
              <w:rPr>
                <w:rStyle w:val="hps"/>
                <w:rFonts w:ascii="Times New Roman" w:eastAsia="Times New Roman" w:hAnsi="Times New Roman" w:cs="Simplified Arabic"/>
                <w:rtl/>
                <w:lang w:eastAsia="en-CA"/>
              </w:rPr>
              <w:t>،</w:t>
            </w:r>
            <w:r w:rsidRPr="0099383C">
              <w:rPr>
                <w:rStyle w:val="hps"/>
                <w:rFonts w:ascii="Times New Roman" w:eastAsia="Times New Roman" w:hAnsi="Times New Roman" w:cs="Simplified Arabic" w:hint="cs"/>
                <w:rtl/>
                <w:lang w:eastAsia="en-CA"/>
              </w:rPr>
              <w:t xml:space="preserve"> وذلك</w:t>
            </w:r>
            <w:r w:rsidR="000903E5" w:rsidRPr="0099383C">
              <w:rPr>
                <w:rStyle w:val="hps"/>
                <w:rFonts w:ascii="Times New Roman" w:eastAsia="Times New Roman" w:hAnsi="Times New Roman" w:cs="Simplified Arabic"/>
                <w:rtl/>
                <w:lang w:eastAsia="en-CA"/>
              </w:rPr>
              <w:t xml:space="preserve"> نظرا لآثارها الكامنة على التعرض </w:t>
            </w:r>
            <w:r w:rsidRPr="0099383C">
              <w:rPr>
                <w:rStyle w:val="hps"/>
                <w:rFonts w:ascii="Times New Roman" w:eastAsia="Times New Roman" w:hAnsi="Times New Roman" w:cs="Simplified Arabic" w:hint="cs"/>
                <w:rtl/>
                <w:lang w:eastAsia="en-CA"/>
              </w:rPr>
              <w:t>وتحديد خصائص</w:t>
            </w:r>
            <w:r w:rsidR="000903E5" w:rsidRPr="0099383C">
              <w:rPr>
                <w:rStyle w:val="hps"/>
                <w:rFonts w:ascii="Times New Roman" w:eastAsia="Times New Roman" w:hAnsi="Times New Roman" w:cs="Simplified Arabic"/>
                <w:rtl/>
                <w:lang w:eastAsia="en-CA"/>
              </w:rPr>
              <w:t xml:space="preserve"> المخاطر. </w:t>
            </w:r>
            <w:r w:rsidR="006E3E1A" w:rsidRPr="0099383C">
              <w:rPr>
                <w:rStyle w:val="hps"/>
                <w:rFonts w:ascii="Times New Roman" w:eastAsia="Times New Roman" w:hAnsi="Times New Roman" w:cs="Simplified Arabic" w:hint="cs"/>
                <w:rtl/>
                <w:lang w:eastAsia="en-CA"/>
              </w:rPr>
              <w:t>و</w:t>
            </w:r>
            <w:r w:rsidR="000903E5" w:rsidRPr="0099383C">
              <w:rPr>
                <w:rStyle w:val="hps"/>
                <w:rFonts w:ascii="Times New Roman" w:eastAsia="Times New Roman" w:hAnsi="Times New Roman" w:cs="Simplified Arabic"/>
                <w:rtl/>
                <w:lang w:eastAsia="en-CA"/>
              </w:rPr>
              <w:t>للاطلاع على الأمثلة الحالية</w:t>
            </w:r>
            <w:r w:rsidRPr="0099383C">
              <w:rPr>
                <w:rStyle w:val="hps"/>
                <w:rFonts w:ascii="Times New Roman" w:eastAsia="Times New Roman" w:hAnsi="Times New Roman" w:cs="Simplified Arabic" w:hint="cs"/>
                <w:rtl/>
                <w:lang w:eastAsia="en-CA"/>
              </w:rPr>
              <w:t xml:space="preserve"> عن</w:t>
            </w:r>
            <w:r w:rsidR="000903E5" w:rsidRPr="0099383C">
              <w:rPr>
                <w:rStyle w:val="hps"/>
                <w:rFonts w:ascii="Times New Roman" w:eastAsia="Times New Roman" w:hAnsi="Times New Roman" w:cs="Simplified Arabic"/>
                <w:rtl/>
                <w:lang w:eastAsia="en-CA"/>
              </w:rPr>
              <w:t xml:space="preserve"> </w:t>
            </w:r>
            <w:r w:rsidRPr="0099383C">
              <w:rPr>
                <w:rStyle w:val="hps"/>
                <w:rFonts w:ascii="Times New Roman" w:eastAsia="Times New Roman" w:hAnsi="Times New Roman" w:cs="Simplified Arabic" w:hint="cs"/>
                <w:rtl/>
                <w:lang w:eastAsia="en-CA"/>
              </w:rPr>
              <w:t xml:space="preserve">البعوض </w:t>
            </w:r>
            <w:r w:rsidR="006E3E1A" w:rsidRPr="0099383C">
              <w:rPr>
                <w:rStyle w:val="hps"/>
                <w:rFonts w:ascii="Times New Roman" w:eastAsia="Times New Roman" w:hAnsi="Times New Roman" w:cs="Simplified Arabic"/>
                <w:rtl/>
                <w:lang w:eastAsia="en-CA"/>
              </w:rPr>
              <w:t xml:space="preserve">الحي المحور الذي يحتوي على محركات جينات </w:t>
            </w:r>
            <w:r w:rsidR="001C0364" w:rsidRPr="0099383C">
              <w:rPr>
                <w:rStyle w:val="hps"/>
                <w:rFonts w:ascii="Times New Roman" w:eastAsia="Times New Roman" w:hAnsi="Times New Roman" w:cs="Simplified Arabic"/>
                <w:rtl/>
                <w:lang w:eastAsia="en-CA"/>
              </w:rPr>
              <w:t>محورة هندسيا</w:t>
            </w:r>
            <w:r w:rsidRPr="0099383C">
              <w:rPr>
                <w:rStyle w:val="hps"/>
                <w:rFonts w:ascii="Times New Roman" w:eastAsia="Times New Roman" w:hAnsi="Times New Roman" w:cs="Simplified Arabic" w:hint="cs"/>
                <w:rtl/>
                <w:lang w:eastAsia="en-CA"/>
              </w:rPr>
              <w:t>،</w:t>
            </w:r>
            <w:r w:rsidR="000903E5" w:rsidRPr="0099383C">
              <w:rPr>
                <w:rStyle w:val="hps"/>
                <w:rFonts w:ascii="Times New Roman" w:eastAsia="Times New Roman" w:hAnsi="Times New Roman" w:cs="Simplified Arabic"/>
                <w:rtl/>
                <w:lang w:eastAsia="en-CA"/>
              </w:rPr>
              <w:t xml:space="preserve"> بما في ذلك </w:t>
            </w:r>
            <w:r w:rsidRPr="0099383C">
              <w:rPr>
                <w:rStyle w:val="hps"/>
                <w:rFonts w:ascii="Times New Roman" w:eastAsia="Times New Roman" w:hAnsi="Times New Roman" w:cs="Simplified Arabic" w:hint="cs"/>
                <w:rtl/>
                <w:lang w:eastAsia="en-CA"/>
              </w:rPr>
              <w:t>أثره</w:t>
            </w:r>
            <w:r w:rsidR="000903E5" w:rsidRPr="0099383C">
              <w:rPr>
                <w:rStyle w:val="hps"/>
                <w:rFonts w:ascii="Times New Roman" w:eastAsia="Times New Roman" w:hAnsi="Times New Roman" w:cs="Simplified Arabic"/>
                <w:rtl/>
                <w:lang w:eastAsia="en-CA"/>
              </w:rPr>
              <w:t xml:space="preserve"> المقصود </w:t>
            </w:r>
            <w:r w:rsidRPr="0099383C">
              <w:rPr>
                <w:rStyle w:val="hps"/>
                <w:rFonts w:ascii="Times New Roman" w:eastAsia="Times New Roman" w:hAnsi="Times New Roman" w:cs="Simplified Arabic" w:hint="cs"/>
                <w:rtl/>
                <w:lang w:eastAsia="en-CA"/>
              </w:rPr>
              <w:t>على صعيد</w:t>
            </w:r>
            <w:r w:rsidR="000903E5" w:rsidRPr="0099383C">
              <w:rPr>
                <w:rStyle w:val="hps"/>
                <w:rFonts w:ascii="Times New Roman" w:eastAsia="Times New Roman" w:hAnsi="Times New Roman" w:cs="Simplified Arabic"/>
                <w:rtl/>
                <w:lang w:eastAsia="en-CA"/>
              </w:rPr>
              <w:t xml:space="preserve"> الانتشار </w:t>
            </w:r>
            <w:r w:rsidR="00B97FC7" w:rsidRPr="0099383C">
              <w:rPr>
                <w:rStyle w:val="hps"/>
                <w:rFonts w:ascii="Times New Roman" w:eastAsia="Times New Roman" w:hAnsi="Times New Roman" w:cs="Simplified Arabic" w:hint="cs"/>
                <w:rtl/>
                <w:lang w:eastAsia="en-CA"/>
              </w:rPr>
              <w:t>والثبات</w:t>
            </w:r>
            <w:r w:rsidR="000903E5" w:rsidRPr="0099383C">
              <w:rPr>
                <w:rStyle w:val="hps"/>
                <w:rFonts w:ascii="Times New Roman" w:eastAsia="Times New Roman" w:hAnsi="Times New Roman" w:cs="Simplified Arabic"/>
                <w:rtl/>
                <w:lang w:eastAsia="en-CA"/>
              </w:rPr>
              <w:t xml:space="preserve">، انظر المرفق </w:t>
            </w:r>
            <w:r w:rsidR="005C566D" w:rsidRPr="0099383C">
              <w:rPr>
                <w:rStyle w:val="hps"/>
                <w:rFonts w:ascii="Times New Roman" w:eastAsia="Times New Roman" w:hAnsi="Times New Roman" w:cs="Simplified Arabic" w:hint="cs"/>
                <w:rtl/>
                <w:lang w:eastAsia="en-CA"/>
              </w:rPr>
              <w:t>السادس</w:t>
            </w:r>
            <w:r w:rsidR="000903E5" w:rsidRPr="0099383C">
              <w:rPr>
                <w:rStyle w:val="hps"/>
                <w:rFonts w:ascii="Times New Roman" w:eastAsia="Times New Roman" w:hAnsi="Times New Roman" w:cs="Simplified Arabic"/>
                <w:rtl/>
                <w:lang w:eastAsia="en-CA"/>
              </w:rPr>
              <w:t>.</w:t>
            </w:r>
          </w:p>
          <w:p w14:paraId="36085536" w14:textId="77777777" w:rsidR="00AD164F" w:rsidRPr="0099383C" w:rsidRDefault="00AD164F" w:rsidP="008F315A">
            <w:pPr>
              <w:pStyle w:val="ListParagraph"/>
              <w:numPr>
                <w:ilvl w:val="0"/>
                <w:numId w:val="28"/>
              </w:numPr>
              <w:tabs>
                <w:tab w:val="left" w:pos="1280"/>
              </w:tabs>
              <w:bidi/>
              <w:spacing w:before="120" w:line="216" w:lineRule="auto"/>
              <w:ind w:left="0"/>
              <w:contextualSpacing w:val="0"/>
              <w:rPr>
                <w:rStyle w:val="hps"/>
                <w:rFonts w:ascii="Times New Roman" w:eastAsia="Times New Roman" w:hAnsi="Times New Roman" w:cs="Simplified Arabic"/>
                <w:lang w:eastAsia="en-CA"/>
              </w:rPr>
            </w:pPr>
          </w:p>
          <w:p w14:paraId="597F49A2" w14:textId="02E8DE41" w:rsidR="00054577" w:rsidRPr="0099383C" w:rsidRDefault="00D01A92" w:rsidP="00BC0E0E">
            <w:pPr>
              <w:keepNext/>
              <w:keepLines/>
              <w:bidi/>
              <w:jc w:val="left"/>
              <w:rPr>
                <w:rStyle w:val="hps"/>
                <w:rFonts w:ascii="Times New Roman" w:eastAsia="Times New Roman" w:hAnsi="Times New Roman" w:cs="Simplified Arabic"/>
                <w:rtl/>
                <w:lang w:eastAsia="en-CA"/>
              </w:rPr>
            </w:pPr>
            <w:bookmarkStart w:id="24" w:name="شكل3"/>
            <w:bookmarkEnd w:id="24"/>
            <w:r w:rsidRPr="0099383C">
              <w:rPr>
                <w:rStyle w:val="hps"/>
                <w:rFonts w:ascii="Times New Roman" w:eastAsia="Times New Roman" w:hAnsi="Times New Roman" w:cs="Simplified Arabic" w:hint="cs"/>
                <w:rtl/>
                <w:lang w:eastAsia="en-CA"/>
              </w:rPr>
              <w:t>ا</w:t>
            </w:r>
            <w:r w:rsidRPr="0099383C">
              <w:rPr>
                <w:rStyle w:val="hps"/>
                <w:rFonts w:ascii="Times New Roman" w:hAnsi="Times New Roman" w:cs="Simplified Arabic" w:hint="cs"/>
                <w:rtl/>
                <w:lang w:eastAsia="en-CA"/>
              </w:rPr>
              <w:t>لشكل 3</w:t>
            </w:r>
          </w:p>
          <w:p w14:paraId="4BC192C3" w14:textId="3170A86F" w:rsidR="000903E5" w:rsidRPr="0099383C" w:rsidRDefault="0066110B" w:rsidP="00AD164F">
            <w:pPr>
              <w:bidi/>
              <w:spacing w:after="100" w:afterAutospacing="1"/>
              <w:jc w:val="left"/>
              <w:rPr>
                <w:rStyle w:val="hps"/>
                <w:rFonts w:ascii="Times New Roman" w:eastAsia="Times New Roman" w:hAnsi="Times New Roman" w:cs="Simplified Arabic"/>
                <w:b/>
                <w:bCs/>
                <w:rtl/>
                <w:lang w:eastAsia="en-CA"/>
              </w:rPr>
            </w:pPr>
            <w:r w:rsidRPr="0099383C">
              <w:rPr>
                <w:rStyle w:val="hps"/>
                <w:rFonts w:ascii="Times New Roman" w:eastAsia="Times New Roman" w:hAnsi="Times New Roman" w:cs="Simplified Arabic"/>
                <w:b/>
                <w:bCs/>
                <w:rtl/>
                <w:lang w:eastAsia="en-CA"/>
              </w:rPr>
              <w:t xml:space="preserve">أمثلة مختارة على </w:t>
            </w:r>
            <w:r w:rsidR="00C420AC" w:rsidRPr="0099383C">
              <w:rPr>
                <w:rStyle w:val="hps"/>
                <w:rFonts w:ascii="Times New Roman" w:eastAsia="Times New Roman" w:hAnsi="Times New Roman" w:cs="Simplified Arabic" w:hint="cs"/>
                <w:b/>
                <w:bCs/>
                <w:rtl/>
                <w:lang w:eastAsia="en-CA"/>
              </w:rPr>
              <w:t>نُهج</w:t>
            </w:r>
            <w:r w:rsidRPr="0099383C">
              <w:rPr>
                <w:rStyle w:val="hps"/>
                <w:rFonts w:ascii="Times New Roman" w:eastAsia="Times New Roman" w:hAnsi="Times New Roman" w:cs="Simplified Arabic"/>
                <w:b/>
                <w:bCs/>
                <w:rtl/>
                <w:lang w:eastAsia="en-CA"/>
              </w:rPr>
              <w:t xml:space="preserve"> محرك الجينات </w:t>
            </w:r>
            <w:r w:rsidR="001C0364" w:rsidRPr="0099383C">
              <w:rPr>
                <w:rStyle w:val="hps"/>
                <w:rFonts w:ascii="Times New Roman" w:eastAsia="Times New Roman" w:hAnsi="Times New Roman" w:cs="Simplified Arabic"/>
                <w:b/>
                <w:bCs/>
                <w:rtl/>
                <w:lang w:eastAsia="en-CA"/>
              </w:rPr>
              <w:t>المحورة هندسيا</w:t>
            </w:r>
            <w:r w:rsidRPr="0099383C">
              <w:rPr>
                <w:rStyle w:val="hps"/>
                <w:rFonts w:ascii="Times New Roman" w:eastAsia="Times New Roman" w:hAnsi="Times New Roman" w:cs="Simplified Arabic"/>
                <w:b/>
                <w:bCs/>
                <w:rtl/>
                <w:lang w:eastAsia="en-CA"/>
              </w:rPr>
              <w:t xml:space="preserve"> </w:t>
            </w:r>
            <w:r w:rsidR="005C566D" w:rsidRPr="0099383C">
              <w:rPr>
                <w:rStyle w:val="hps"/>
                <w:rFonts w:ascii="Times New Roman" w:eastAsia="Times New Roman" w:hAnsi="Times New Roman" w:cs="Simplified Arabic" w:hint="cs"/>
                <w:b/>
                <w:bCs/>
                <w:rtl/>
                <w:lang w:eastAsia="en-CA"/>
              </w:rPr>
              <w:t>ل</w:t>
            </w:r>
            <w:r w:rsidRPr="0099383C">
              <w:rPr>
                <w:rStyle w:val="hps"/>
                <w:rFonts w:ascii="Times New Roman" w:eastAsia="Times New Roman" w:hAnsi="Times New Roman" w:cs="Simplified Arabic"/>
                <w:b/>
                <w:bCs/>
                <w:rtl/>
                <w:lang w:eastAsia="en-CA"/>
              </w:rPr>
              <w:t>لبعوض</w:t>
            </w:r>
          </w:p>
          <w:p w14:paraId="27825FDD" w14:textId="03CC8C76" w:rsidR="00AD164F" w:rsidRPr="0099383C" w:rsidRDefault="00D07DEB" w:rsidP="00D07DEB">
            <w:pPr>
              <w:bidi/>
              <w:spacing w:before="100" w:beforeAutospacing="1" w:after="100" w:afterAutospacing="1"/>
              <w:jc w:val="left"/>
              <w:rPr>
                <w:rStyle w:val="hps"/>
                <w:rFonts w:ascii="Times New Roman" w:eastAsia="Times New Roman" w:hAnsi="Times New Roman" w:cs="Simplified Arabic"/>
                <w:lang w:eastAsia="en-CA"/>
              </w:rPr>
            </w:pPr>
            <w:r>
              <w:rPr>
                <w:rStyle w:val="hps"/>
                <w:rFonts w:cs="Simplified Arabic"/>
                <w:noProof/>
                <w:lang w:eastAsia="en-CA"/>
              </w:rPr>
              <w:drawing>
                <wp:inline distT="0" distB="0" distL="0" distR="0" wp14:anchorId="4F053CB6" wp14:editId="3D010A95">
                  <wp:extent cx="5923722" cy="2227091"/>
                  <wp:effectExtent l="0" t="0" r="0" b="1905"/>
                  <wp:docPr id="864497761" name="Picture 86449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60997" cy="2241105"/>
                          </a:xfrm>
                          <a:prstGeom prst="rect">
                            <a:avLst/>
                          </a:prstGeom>
                          <a:noFill/>
                        </pic:spPr>
                      </pic:pic>
                    </a:graphicData>
                  </a:graphic>
                </wp:inline>
              </w:drawing>
            </w:r>
          </w:p>
        </w:tc>
      </w:tr>
    </w:tbl>
    <w:p w14:paraId="1B6EE277" w14:textId="77777777" w:rsidR="000703B6" w:rsidRPr="0099383C" w:rsidRDefault="000703B6" w:rsidP="000703B6">
      <w:pPr>
        <w:pStyle w:val="ListParagraph"/>
        <w:tabs>
          <w:tab w:val="left" w:pos="1280"/>
        </w:tabs>
        <w:bidi/>
        <w:spacing w:before="120" w:line="216" w:lineRule="auto"/>
        <w:ind w:left="567"/>
        <w:contextualSpacing w:val="0"/>
        <w:rPr>
          <w:rStyle w:val="hps"/>
          <w:rFonts w:cs="Simplified Arabic"/>
          <w:rtl/>
        </w:rPr>
      </w:pPr>
    </w:p>
    <w:p w14:paraId="333D1714" w14:textId="0F85B534" w:rsidR="00057362" w:rsidRPr="0099383C" w:rsidRDefault="004248BF" w:rsidP="006244CF">
      <w:pPr>
        <w:pStyle w:val="Heading2"/>
        <w:keepNext/>
        <w:keepLines/>
        <w:spacing w:before="240" w:line="240" w:lineRule="auto"/>
        <w:ind w:hanging="561"/>
        <w:rPr>
          <w:rStyle w:val="hps"/>
          <w:rFonts w:ascii="Times New Roman" w:hAnsi="Times New Roman" w:cs="Simplified Arabic"/>
          <w:sz w:val="22"/>
          <w:szCs w:val="28"/>
          <w:rtl/>
        </w:rPr>
      </w:pPr>
      <w:bookmarkStart w:id="25" w:name="_Toc163299966"/>
      <w:r w:rsidRPr="0099383C">
        <w:rPr>
          <w:rStyle w:val="hps"/>
          <w:rFonts w:ascii="Times New Roman" w:hAnsi="Times New Roman" w:cs="Simplified Arabic"/>
          <w:sz w:val="22"/>
          <w:szCs w:val="28"/>
        </w:rPr>
        <w:t>3</w:t>
      </w:r>
      <w:r w:rsidRPr="0099383C">
        <w:rPr>
          <w:rStyle w:val="hps"/>
          <w:rFonts w:ascii="Times New Roman" w:hAnsi="Times New Roman" w:cs="Simplified Arabic"/>
          <w:sz w:val="22"/>
          <w:szCs w:val="28"/>
          <w:rtl/>
        </w:rPr>
        <w:t>–</w:t>
      </w:r>
      <w:r w:rsidRPr="0099383C">
        <w:rPr>
          <w:rStyle w:val="hps"/>
          <w:rFonts w:ascii="Times New Roman" w:hAnsi="Times New Roman" w:cs="Simplified Arabic"/>
          <w:sz w:val="22"/>
          <w:szCs w:val="28"/>
        </w:rPr>
        <w:t>2</w:t>
      </w:r>
      <w:r w:rsidRPr="0099383C">
        <w:rPr>
          <w:rStyle w:val="hps"/>
          <w:rFonts w:ascii="Times New Roman" w:hAnsi="Times New Roman" w:cs="Simplified Arabic"/>
          <w:sz w:val="22"/>
          <w:szCs w:val="28"/>
          <w:rtl/>
        </w:rPr>
        <w:t xml:space="preserve"> </w:t>
      </w:r>
      <w:r w:rsidR="00057362" w:rsidRPr="0099383C">
        <w:rPr>
          <w:rStyle w:val="hps"/>
          <w:rFonts w:ascii="Times New Roman" w:hAnsi="Times New Roman" w:cs="Simplified Arabic"/>
          <w:sz w:val="22"/>
          <w:szCs w:val="28"/>
          <w:rtl/>
        </w:rPr>
        <w:t xml:space="preserve">الفرص والمخاوف </w:t>
      </w:r>
      <w:r w:rsidR="00351F5F" w:rsidRPr="0099383C">
        <w:rPr>
          <w:rStyle w:val="hps"/>
          <w:rFonts w:ascii="Times New Roman" w:hAnsi="Times New Roman" w:cs="Simplified Arabic" w:hint="cs"/>
          <w:sz w:val="22"/>
          <w:szCs w:val="28"/>
          <w:rtl/>
        </w:rPr>
        <w:t>المتعلقة</w:t>
      </w:r>
      <w:r w:rsidR="00057362" w:rsidRPr="0099383C">
        <w:rPr>
          <w:rStyle w:val="hps"/>
          <w:rFonts w:ascii="Times New Roman" w:hAnsi="Times New Roman" w:cs="Simplified Arabic"/>
          <w:sz w:val="22"/>
          <w:szCs w:val="28"/>
          <w:rtl/>
        </w:rPr>
        <w:t xml:space="preserve"> </w:t>
      </w:r>
      <w:r w:rsidR="00351F5F" w:rsidRPr="0099383C">
        <w:rPr>
          <w:rStyle w:val="hps"/>
          <w:rFonts w:ascii="Times New Roman" w:hAnsi="Times New Roman" w:cs="Simplified Arabic" w:hint="cs"/>
          <w:sz w:val="22"/>
          <w:szCs w:val="28"/>
          <w:rtl/>
        </w:rPr>
        <w:t>ب</w:t>
      </w:r>
      <w:r w:rsidR="00057362" w:rsidRPr="0099383C">
        <w:rPr>
          <w:rStyle w:val="hps"/>
          <w:rFonts w:ascii="Times New Roman" w:hAnsi="Times New Roman" w:cs="Simplified Arabic"/>
          <w:sz w:val="22"/>
          <w:szCs w:val="28"/>
          <w:rtl/>
        </w:rPr>
        <w:t>المخاطر</w:t>
      </w:r>
      <w:bookmarkEnd w:id="25"/>
    </w:p>
    <w:p w14:paraId="49AB3501" w14:textId="3F8D2315" w:rsidR="00057362" w:rsidRPr="0099383C" w:rsidRDefault="00351F5F" w:rsidP="00023BB6">
      <w:pPr>
        <w:tabs>
          <w:tab w:val="left" w:pos="1280"/>
        </w:tabs>
        <w:bidi/>
        <w:spacing w:before="120" w:line="216" w:lineRule="auto"/>
        <w:rPr>
          <w:rStyle w:val="hps"/>
          <w:rFonts w:cs="Simplified Arabic"/>
          <w:rtl/>
        </w:rPr>
      </w:pPr>
      <w:r w:rsidRPr="0099383C">
        <w:rPr>
          <w:rStyle w:val="hps"/>
          <w:rFonts w:cs="Simplified Arabic" w:hint="cs"/>
          <w:rtl/>
        </w:rPr>
        <w:t>أثارت</w:t>
      </w:r>
      <w:r w:rsidR="00057362" w:rsidRPr="0099383C">
        <w:rPr>
          <w:rStyle w:val="hps"/>
          <w:rFonts w:cs="Simplified Arabic"/>
          <w:rtl/>
        </w:rPr>
        <w:t xml:space="preserve"> </w:t>
      </w:r>
      <w:r w:rsidR="00057362" w:rsidRPr="0099383C">
        <w:rPr>
          <w:rFonts w:cs="Simplified Arabic"/>
          <w:rtl/>
          <w:lang w:val="en-US" w:bidi="ar-EG"/>
        </w:rPr>
        <w:t>القدرة</w:t>
      </w:r>
      <w:r w:rsidR="00057362" w:rsidRPr="0099383C">
        <w:rPr>
          <w:rStyle w:val="hps"/>
          <w:rFonts w:cs="Simplified Arabic"/>
          <w:rtl/>
        </w:rPr>
        <w:t xml:space="preserve"> على هندسة محركات الجينات</w:t>
      </w:r>
      <w:r w:rsidRPr="0099383C">
        <w:rPr>
          <w:rStyle w:val="hps"/>
          <w:rFonts w:cs="Simplified Arabic" w:hint="cs"/>
          <w:rtl/>
        </w:rPr>
        <w:t xml:space="preserve"> الحماس والمخاوف على حد سواء (</w:t>
      </w:r>
      <w:r w:rsidR="00F7114D" w:rsidRPr="003A1244">
        <w:rPr>
          <w:color w:val="000000" w:themeColor="text1"/>
        </w:rPr>
        <w:t>Brossard and others 2019</w:t>
      </w:r>
      <w:r w:rsidRPr="0099383C">
        <w:rPr>
          <w:rStyle w:val="hps"/>
          <w:rFonts w:cs="Simplified Arabic" w:hint="cs"/>
          <w:rtl/>
          <w:lang w:val="en-US"/>
        </w:rPr>
        <w:t xml:space="preserve">؛ </w:t>
      </w:r>
      <w:r w:rsidR="00F7114D" w:rsidRPr="003A1244">
        <w:rPr>
          <w:color w:val="000000" w:themeColor="text1"/>
        </w:rPr>
        <w:t>Deplazes</w:t>
      </w:r>
      <w:r w:rsidR="00F7114D">
        <w:rPr>
          <w:color w:val="000000" w:themeColor="text1"/>
        </w:rPr>
        <w:t> </w:t>
      </w:r>
      <w:r w:rsidR="00F7114D" w:rsidRPr="003A1244">
        <w:rPr>
          <w:color w:val="000000" w:themeColor="text1"/>
        </w:rPr>
        <w:t>Zemp</w:t>
      </w:r>
      <w:r w:rsidR="00F7114D">
        <w:rPr>
          <w:color w:val="000000" w:themeColor="text1"/>
        </w:rPr>
        <w:t> </w:t>
      </w:r>
      <w:r w:rsidR="00F7114D" w:rsidRPr="003A1244">
        <w:rPr>
          <w:color w:val="000000" w:themeColor="text1"/>
        </w:rPr>
        <w:t>and</w:t>
      </w:r>
      <w:r w:rsidR="00F7114D">
        <w:rPr>
          <w:color w:val="000000" w:themeColor="text1"/>
        </w:rPr>
        <w:t> </w:t>
      </w:r>
      <w:r w:rsidR="00F7114D" w:rsidRPr="003A1244">
        <w:rPr>
          <w:color w:val="000000" w:themeColor="text1"/>
        </w:rPr>
        <w:t>others, 2020</w:t>
      </w:r>
      <w:r w:rsidR="001E582A" w:rsidRPr="0099383C">
        <w:rPr>
          <w:rStyle w:val="hps"/>
          <w:rFonts w:cs="Simplified Arabic" w:hint="cs"/>
          <w:rtl/>
          <w:lang w:val="en-US"/>
        </w:rPr>
        <w:t xml:space="preserve">؛ </w:t>
      </w:r>
      <w:proofErr w:type="spellStart"/>
      <w:r w:rsidR="00F7114D" w:rsidRPr="003A1244">
        <w:rPr>
          <w:color w:val="000000" w:themeColor="text1"/>
        </w:rPr>
        <w:t>Esvelt</w:t>
      </w:r>
      <w:proofErr w:type="spellEnd"/>
      <w:r w:rsidR="00F7114D" w:rsidRPr="003A1244">
        <w:rPr>
          <w:color w:val="000000" w:themeColor="text1"/>
        </w:rPr>
        <w:t xml:space="preserve"> and others, 2014</w:t>
      </w:r>
      <w:r w:rsidRPr="0099383C">
        <w:rPr>
          <w:rStyle w:val="hps"/>
          <w:rFonts w:cs="Simplified Arabic" w:hint="cs"/>
          <w:rtl/>
          <w:lang w:val="en-US"/>
        </w:rPr>
        <w:t>)</w:t>
      </w:r>
      <w:r w:rsidR="00057362" w:rsidRPr="0099383C">
        <w:rPr>
          <w:rStyle w:val="hps"/>
          <w:rFonts w:cs="Simplified Arabic"/>
          <w:rtl/>
        </w:rPr>
        <w:t>. وترد أدناه بعض الأمثلة على الفرص والمخاوف المتعلقة بالمخاطر</w:t>
      </w:r>
      <w:r w:rsidR="00057362" w:rsidRPr="0099383C">
        <w:rPr>
          <w:rStyle w:val="hps"/>
          <w:rFonts w:cs="Simplified Arabic"/>
        </w:rPr>
        <w:t>.</w:t>
      </w:r>
    </w:p>
    <w:p w14:paraId="481D3FEE" w14:textId="251BF605" w:rsidR="00057362" w:rsidRPr="0099383C" w:rsidRDefault="00CA05F8" w:rsidP="006244CF">
      <w:pPr>
        <w:pStyle w:val="Heading2"/>
        <w:keepNext/>
        <w:keepLines/>
        <w:spacing w:before="240" w:line="240" w:lineRule="auto"/>
        <w:ind w:hanging="561"/>
        <w:rPr>
          <w:rStyle w:val="hps"/>
          <w:rFonts w:ascii="Times New Roman" w:hAnsi="Times New Roman" w:cs="Simplified Arabic"/>
          <w:sz w:val="22"/>
          <w:szCs w:val="28"/>
          <w:rtl/>
        </w:rPr>
      </w:pPr>
      <w:bookmarkStart w:id="26" w:name="_Toc163299967"/>
      <w:r w:rsidRPr="0099383C">
        <w:rPr>
          <w:rStyle w:val="hps"/>
          <w:rFonts w:ascii="Times New Roman" w:hAnsi="Times New Roman" w:cs="Simplified Arabic"/>
          <w:sz w:val="22"/>
          <w:szCs w:val="28"/>
        </w:rPr>
        <w:t>3</w:t>
      </w:r>
      <w:r w:rsidRPr="0099383C">
        <w:rPr>
          <w:rStyle w:val="hps"/>
          <w:rFonts w:ascii="Times New Roman" w:hAnsi="Times New Roman" w:cs="Simplified Arabic"/>
          <w:sz w:val="22"/>
          <w:szCs w:val="28"/>
          <w:rtl/>
        </w:rPr>
        <w:t>–</w:t>
      </w:r>
      <w:r w:rsidRPr="0099383C">
        <w:rPr>
          <w:rStyle w:val="hps"/>
          <w:rFonts w:ascii="Times New Roman" w:hAnsi="Times New Roman" w:cs="Simplified Arabic"/>
          <w:sz w:val="22"/>
          <w:szCs w:val="28"/>
        </w:rPr>
        <w:t>2</w:t>
      </w:r>
      <w:r w:rsidRPr="0099383C">
        <w:rPr>
          <w:rStyle w:val="hps"/>
          <w:rFonts w:ascii="Times New Roman" w:hAnsi="Times New Roman" w:cs="Simplified Arabic"/>
          <w:sz w:val="22"/>
          <w:szCs w:val="28"/>
          <w:rtl/>
        </w:rPr>
        <w:t>–</w:t>
      </w:r>
      <w:r w:rsidRPr="0099383C">
        <w:rPr>
          <w:rStyle w:val="hps"/>
          <w:rFonts w:ascii="Times New Roman" w:hAnsi="Times New Roman" w:cs="Simplified Arabic"/>
          <w:sz w:val="22"/>
          <w:szCs w:val="28"/>
        </w:rPr>
        <w:t>1</w:t>
      </w:r>
      <w:r w:rsidRPr="0099383C">
        <w:rPr>
          <w:rStyle w:val="hps"/>
          <w:rFonts w:ascii="Times New Roman" w:hAnsi="Times New Roman" w:cs="Simplified Arabic" w:hint="cs"/>
          <w:sz w:val="22"/>
          <w:szCs w:val="28"/>
          <w:rtl/>
        </w:rPr>
        <w:t xml:space="preserve"> الفرص</w:t>
      </w:r>
      <w:bookmarkEnd w:id="26"/>
    </w:p>
    <w:p w14:paraId="252A5BC3" w14:textId="111DA1D9" w:rsidR="00057362" w:rsidRPr="0099383C" w:rsidRDefault="00057362" w:rsidP="00023BB6">
      <w:pPr>
        <w:tabs>
          <w:tab w:val="left" w:pos="1280"/>
        </w:tabs>
        <w:bidi/>
        <w:spacing w:before="120" w:line="216" w:lineRule="auto"/>
        <w:rPr>
          <w:rStyle w:val="hps"/>
          <w:rFonts w:cs="Simplified Arabic"/>
          <w:rtl/>
        </w:rPr>
      </w:pPr>
      <w:r w:rsidRPr="0099383C">
        <w:rPr>
          <w:rStyle w:val="hps"/>
          <w:rFonts w:cs="Simplified Arabic"/>
          <w:rtl/>
        </w:rPr>
        <w:t>يمكن أن يحقق استخدام</w:t>
      </w:r>
      <w:r w:rsidRPr="0099383C">
        <w:rPr>
          <w:rStyle w:val="hps"/>
          <w:rFonts w:cs="Simplified Arabic"/>
        </w:rPr>
        <w:t xml:space="preserve"> </w:t>
      </w:r>
      <w:r w:rsidR="00351F5F" w:rsidRPr="0099383C">
        <w:rPr>
          <w:rStyle w:val="hps"/>
          <w:rFonts w:cs="Simplified Arabic" w:hint="cs"/>
          <w:rtl/>
        </w:rPr>
        <w:t xml:space="preserve">محركات الجينات </w:t>
      </w:r>
      <w:r w:rsidR="001C0364" w:rsidRPr="0099383C">
        <w:rPr>
          <w:rStyle w:val="hps"/>
          <w:rFonts w:cs="Simplified Arabic" w:hint="cs"/>
          <w:rtl/>
        </w:rPr>
        <w:t>المحورة هندسيا</w:t>
      </w:r>
      <w:r w:rsidRPr="0099383C">
        <w:rPr>
          <w:rStyle w:val="hps"/>
          <w:rFonts w:cs="Simplified Arabic"/>
        </w:rPr>
        <w:t xml:space="preserve"> </w:t>
      </w:r>
      <w:r w:rsidR="00351F5F" w:rsidRPr="0099383C">
        <w:rPr>
          <w:rStyle w:val="hps"/>
          <w:rFonts w:cs="Simplified Arabic" w:hint="cs"/>
          <w:rtl/>
        </w:rPr>
        <w:t>أهدافا</w:t>
      </w:r>
      <w:r w:rsidRPr="0099383C">
        <w:rPr>
          <w:rStyle w:val="hps"/>
          <w:rFonts w:cs="Simplified Arabic"/>
          <w:rtl/>
        </w:rPr>
        <w:t xml:space="preserve"> يصعب تحقيقها </w:t>
      </w:r>
      <w:r w:rsidR="00351F5F" w:rsidRPr="0099383C">
        <w:rPr>
          <w:rStyle w:val="hps"/>
          <w:rFonts w:cs="Simplified Arabic" w:hint="cs"/>
          <w:rtl/>
        </w:rPr>
        <w:t>بطرق</w:t>
      </w:r>
      <w:r w:rsidRPr="0099383C">
        <w:rPr>
          <w:rStyle w:val="hps"/>
          <w:rFonts w:cs="Simplified Arabic"/>
          <w:rtl/>
        </w:rPr>
        <w:t xml:space="preserve"> أخرى، مثل الوصول إلى أجزاء من </w:t>
      </w:r>
      <w:r w:rsidR="00351F5F" w:rsidRPr="0099383C">
        <w:rPr>
          <w:rStyle w:val="hps"/>
          <w:rFonts w:cs="Simplified Arabic" w:hint="cs"/>
          <w:rtl/>
        </w:rPr>
        <w:t xml:space="preserve">المجموعات </w:t>
      </w:r>
      <w:r w:rsidR="00351F5F" w:rsidRPr="0099383C">
        <w:rPr>
          <w:rFonts w:cs="Simplified Arabic" w:hint="cs"/>
          <w:rtl/>
          <w:lang w:val="en-US" w:bidi="ar-EG"/>
        </w:rPr>
        <w:t>المستهدفة</w:t>
      </w:r>
      <w:r w:rsidRPr="0099383C">
        <w:rPr>
          <w:rStyle w:val="hps"/>
          <w:rFonts w:cs="Simplified Arabic"/>
          <w:rtl/>
        </w:rPr>
        <w:t xml:space="preserve"> </w:t>
      </w:r>
      <w:r w:rsidR="00351F5F" w:rsidRPr="0099383C">
        <w:rPr>
          <w:rStyle w:val="hps"/>
          <w:rFonts w:cs="Simplified Arabic" w:hint="cs"/>
          <w:rtl/>
        </w:rPr>
        <w:t>تعجز</w:t>
      </w:r>
      <w:r w:rsidRPr="0099383C">
        <w:rPr>
          <w:rStyle w:val="hps"/>
          <w:rFonts w:cs="Simplified Arabic"/>
          <w:rtl/>
        </w:rPr>
        <w:t xml:space="preserve"> الطرق التقليدية</w:t>
      </w:r>
      <w:r w:rsidR="00351F5F" w:rsidRPr="0099383C">
        <w:rPr>
          <w:rStyle w:val="hps"/>
          <w:rFonts w:cs="Simplified Arabic" w:hint="cs"/>
          <w:rtl/>
        </w:rPr>
        <w:t xml:space="preserve"> عن الوصول إليها</w:t>
      </w:r>
      <w:r w:rsidRPr="0099383C">
        <w:rPr>
          <w:rStyle w:val="hps"/>
          <w:rFonts w:cs="Simplified Arabic"/>
          <w:rtl/>
        </w:rPr>
        <w:t xml:space="preserve">، وضمان </w:t>
      </w:r>
      <w:r w:rsidR="00351F5F" w:rsidRPr="0099383C">
        <w:rPr>
          <w:rStyle w:val="hps"/>
          <w:rFonts w:cs="Simplified Arabic" w:hint="cs"/>
          <w:rtl/>
        </w:rPr>
        <w:t>ال</w:t>
      </w:r>
      <w:r w:rsidRPr="0099383C">
        <w:rPr>
          <w:rStyle w:val="hps"/>
          <w:rFonts w:cs="Simplified Arabic"/>
          <w:rtl/>
        </w:rPr>
        <w:t xml:space="preserve">خصوصية </w:t>
      </w:r>
      <w:r w:rsidR="00351F5F" w:rsidRPr="0099383C">
        <w:rPr>
          <w:rStyle w:val="hps"/>
          <w:rFonts w:cs="Simplified Arabic" w:hint="cs"/>
          <w:rtl/>
        </w:rPr>
        <w:t>ال</w:t>
      </w:r>
      <w:r w:rsidRPr="0099383C">
        <w:rPr>
          <w:rStyle w:val="hps"/>
          <w:rFonts w:cs="Simplified Arabic"/>
          <w:rtl/>
        </w:rPr>
        <w:t xml:space="preserve">عالية للهدف مقارنة بمعظم الطرق التقليدية، وتوفير تأثيرات مستمرة </w:t>
      </w:r>
      <w:r w:rsidR="00351F5F" w:rsidRPr="0099383C">
        <w:rPr>
          <w:rStyle w:val="hps"/>
          <w:rFonts w:cs="Simplified Arabic" w:hint="cs"/>
          <w:rtl/>
        </w:rPr>
        <w:t>في ظل</w:t>
      </w:r>
      <w:r w:rsidRPr="0099383C">
        <w:rPr>
          <w:rStyle w:val="hps"/>
          <w:rFonts w:cs="Simplified Arabic"/>
          <w:rtl/>
        </w:rPr>
        <w:t xml:space="preserve"> مدخلات إضافية قليلة نسبي</w:t>
      </w:r>
      <w:r w:rsidR="00351F5F" w:rsidRPr="0099383C">
        <w:rPr>
          <w:rStyle w:val="hps"/>
          <w:rFonts w:cs="Simplified Arabic" w:hint="cs"/>
          <w:rtl/>
        </w:rPr>
        <w:t>ا</w:t>
      </w:r>
      <w:r w:rsidRPr="0099383C">
        <w:rPr>
          <w:rStyle w:val="hps"/>
          <w:rFonts w:cs="Simplified Arabic"/>
          <w:rtl/>
        </w:rPr>
        <w:t xml:space="preserve"> أو معدومة</w:t>
      </w:r>
      <w:r w:rsidRPr="0099383C">
        <w:rPr>
          <w:rStyle w:val="hps"/>
          <w:rFonts w:cs="Simplified Arabic"/>
        </w:rPr>
        <w:t>.</w:t>
      </w:r>
    </w:p>
    <w:p w14:paraId="650F1A8F" w14:textId="6A150E7D" w:rsidR="00057362" w:rsidRPr="0099383C" w:rsidRDefault="004248BF" w:rsidP="00023BB6">
      <w:pPr>
        <w:tabs>
          <w:tab w:val="left" w:pos="1280"/>
        </w:tabs>
        <w:bidi/>
        <w:spacing w:before="120" w:line="216" w:lineRule="auto"/>
        <w:rPr>
          <w:rStyle w:val="hps"/>
          <w:rFonts w:cs="Simplified Arabic"/>
          <w:rtl/>
        </w:rPr>
      </w:pPr>
      <w:r w:rsidRPr="0099383C">
        <w:rPr>
          <w:rStyle w:val="hps"/>
          <w:rFonts w:cs="Simplified Arabic" w:hint="cs"/>
          <w:rtl/>
        </w:rPr>
        <w:t>و</w:t>
      </w:r>
      <w:r w:rsidR="00057362" w:rsidRPr="0099383C">
        <w:rPr>
          <w:rStyle w:val="hps"/>
          <w:rFonts w:cs="Simplified Arabic"/>
          <w:rtl/>
        </w:rPr>
        <w:t xml:space="preserve">هناك إمكانية </w:t>
      </w:r>
      <w:r w:rsidR="00057362" w:rsidRPr="0099383C">
        <w:rPr>
          <w:rFonts w:cs="Simplified Arabic"/>
          <w:rtl/>
          <w:lang w:val="en-US" w:bidi="ar-EG"/>
        </w:rPr>
        <w:t>لاستخدام</w:t>
      </w:r>
      <w:r w:rsidR="00057362" w:rsidRPr="0099383C">
        <w:rPr>
          <w:rStyle w:val="hps"/>
          <w:rFonts w:cs="Simplified Arabic"/>
        </w:rPr>
        <w:t xml:space="preserve"> </w:t>
      </w:r>
      <w:r w:rsidR="00351F5F" w:rsidRPr="0099383C">
        <w:rPr>
          <w:rStyle w:val="hps"/>
          <w:rFonts w:cs="Simplified Arabic" w:hint="cs"/>
          <w:rtl/>
        </w:rPr>
        <w:t xml:space="preserve">محركات الجينات </w:t>
      </w:r>
      <w:r w:rsidR="001C0364" w:rsidRPr="0099383C">
        <w:rPr>
          <w:rStyle w:val="hps"/>
          <w:rFonts w:cs="Simplified Arabic" w:hint="cs"/>
          <w:rtl/>
        </w:rPr>
        <w:t>المحورة هندسيا</w:t>
      </w:r>
      <w:r w:rsidR="00351F5F" w:rsidRPr="0099383C">
        <w:rPr>
          <w:rStyle w:val="hps"/>
          <w:rFonts w:cs="Simplified Arabic"/>
        </w:rPr>
        <w:t xml:space="preserve"> </w:t>
      </w:r>
      <w:r w:rsidR="001E582A" w:rsidRPr="0099383C">
        <w:rPr>
          <w:rStyle w:val="hps"/>
          <w:rFonts w:cs="Simplified Arabic" w:hint="cs"/>
          <w:rtl/>
        </w:rPr>
        <w:t>ل</w:t>
      </w:r>
      <w:r w:rsidR="00057362" w:rsidRPr="0099383C">
        <w:rPr>
          <w:rStyle w:val="hps"/>
          <w:rFonts w:cs="Simplified Arabic"/>
          <w:rtl/>
        </w:rPr>
        <w:t xml:space="preserve">تحقيق أهداف حماية التنوع البيولوجي </w:t>
      </w:r>
      <w:r w:rsidR="00134A8C" w:rsidRPr="0099383C">
        <w:rPr>
          <w:rStyle w:val="hps"/>
          <w:rFonts w:cs="Simplified Arabic" w:hint="cs"/>
          <w:rtl/>
        </w:rPr>
        <w:t>وصونه</w:t>
      </w:r>
      <w:r w:rsidR="00057362" w:rsidRPr="0099383C">
        <w:rPr>
          <w:rStyle w:val="hps"/>
          <w:rFonts w:cs="Simplified Arabic"/>
          <w:rtl/>
        </w:rPr>
        <w:t>، و</w:t>
      </w:r>
      <w:r w:rsidR="001E582A" w:rsidRPr="0099383C">
        <w:rPr>
          <w:rStyle w:val="hps"/>
          <w:rFonts w:cs="Simplified Arabic" w:hint="cs"/>
          <w:rtl/>
        </w:rPr>
        <w:t xml:space="preserve">/أو </w:t>
      </w:r>
      <w:r w:rsidR="00057362" w:rsidRPr="0099383C">
        <w:rPr>
          <w:rStyle w:val="hps"/>
          <w:rFonts w:cs="Simplified Arabic"/>
          <w:rtl/>
        </w:rPr>
        <w:t xml:space="preserve">الإدارة الزراعية، و/أو التأثير بشكل إيجابي على صحة الإنسان والحيوان </w:t>
      </w:r>
      <w:r w:rsidR="00134A8C" w:rsidRPr="0099383C">
        <w:rPr>
          <w:rStyle w:val="hps"/>
          <w:rFonts w:cs="Simplified Arabic" w:hint="cs"/>
          <w:rtl/>
        </w:rPr>
        <w:t>(</w:t>
      </w:r>
      <w:r w:rsidR="00F741E2">
        <w:rPr>
          <w:rStyle w:val="hps"/>
          <w:rFonts w:cs="Simplified Arabic" w:hint="cs"/>
          <w:rtl/>
        </w:rPr>
        <w:t xml:space="preserve">دراسات </w:t>
      </w:r>
      <w:r w:rsidR="00F7114D" w:rsidRPr="00F7114D">
        <w:rPr>
          <w:rStyle w:val="hps"/>
          <w:rFonts w:cs="Simplified Arabic"/>
          <w:lang w:val="en-US"/>
        </w:rPr>
        <w:t>Kelsey and others, 2020</w:t>
      </w:r>
      <w:r w:rsidR="00134A8C" w:rsidRPr="0099383C">
        <w:rPr>
          <w:rStyle w:val="hps"/>
          <w:rFonts w:cs="Simplified Arabic" w:hint="cs"/>
          <w:rtl/>
          <w:lang w:val="en-US"/>
        </w:rPr>
        <w:t>؛</w:t>
      </w:r>
      <w:r w:rsidR="00F7114D">
        <w:rPr>
          <w:rStyle w:val="hps"/>
          <w:rFonts w:cs="Simplified Arabic" w:hint="cs"/>
          <w:rtl/>
          <w:lang w:val="en-US"/>
        </w:rPr>
        <w:t xml:space="preserve"> </w:t>
      </w:r>
      <w:r w:rsidR="00F7114D" w:rsidRPr="003A1244">
        <w:rPr>
          <w:color w:val="000000" w:themeColor="text1"/>
        </w:rPr>
        <w:t>Leitschuh and others, 2018</w:t>
      </w:r>
      <w:r w:rsidR="001E582A" w:rsidRPr="0099383C">
        <w:rPr>
          <w:rStyle w:val="hps"/>
          <w:rFonts w:cs="Simplified Arabic" w:hint="cs"/>
          <w:rtl/>
          <w:lang w:val="en-US"/>
        </w:rPr>
        <w:t>؛</w:t>
      </w:r>
      <w:r w:rsidR="00134A8C" w:rsidRPr="0099383C">
        <w:rPr>
          <w:rStyle w:val="hps"/>
          <w:rFonts w:cs="Simplified Arabic" w:hint="cs"/>
          <w:rtl/>
          <w:lang w:val="en-US"/>
        </w:rPr>
        <w:t xml:space="preserve"> </w:t>
      </w:r>
      <w:r w:rsidR="00F7114D" w:rsidRPr="003A1244">
        <w:rPr>
          <w:color w:val="000000" w:themeColor="text1"/>
        </w:rPr>
        <w:t>Neve,</w:t>
      </w:r>
      <w:r w:rsidR="00F7114D">
        <w:rPr>
          <w:color w:val="000000" w:themeColor="text1"/>
        </w:rPr>
        <w:t> </w:t>
      </w:r>
      <w:r w:rsidR="00F7114D" w:rsidRPr="003A1244">
        <w:rPr>
          <w:color w:val="000000" w:themeColor="text1"/>
        </w:rPr>
        <w:t>2018</w:t>
      </w:r>
      <w:r w:rsidR="00F7114D">
        <w:rPr>
          <w:rFonts w:hint="cs"/>
          <w:color w:val="000000" w:themeColor="text1"/>
          <w:rtl/>
        </w:rPr>
        <w:t xml:space="preserve">؛ </w:t>
      </w:r>
      <w:r w:rsidR="00F7114D" w:rsidRPr="003A1244">
        <w:rPr>
          <w:color w:val="000000" w:themeColor="text1"/>
        </w:rPr>
        <w:t>Preston and others, 2019</w:t>
      </w:r>
      <w:r w:rsidR="00134A8C" w:rsidRPr="0099383C">
        <w:rPr>
          <w:rStyle w:val="hps"/>
          <w:rFonts w:cs="Simplified Arabic" w:hint="cs"/>
          <w:rtl/>
          <w:lang w:val="en-US"/>
        </w:rPr>
        <w:t>).</w:t>
      </w:r>
      <w:r w:rsidR="00057362" w:rsidRPr="0099383C">
        <w:rPr>
          <w:rStyle w:val="hps"/>
          <w:rFonts w:cs="Simplified Arabic"/>
          <w:rtl/>
        </w:rPr>
        <w:t xml:space="preserve"> </w:t>
      </w:r>
      <w:r w:rsidR="00134A8C" w:rsidRPr="0099383C">
        <w:rPr>
          <w:rStyle w:val="hps"/>
          <w:rFonts w:cs="Simplified Arabic" w:hint="cs"/>
          <w:rtl/>
        </w:rPr>
        <w:t>و</w:t>
      </w:r>
      <w:r w:rsidR="00057362" w:rsidRPr="0099383C">
        <w:rPr>
          <w:rStyle w:val="hps"/>
          <w:rFonts w:cs="Simplified Arabic"/>
          <w:rtl/>
        </w:rPr>
        <w:t xml:space="preserve">قد تكون محركات الجينات </w:t>
      </w:r>
      <w:r w:rsidR="001C0364" w:rsidRPr="0099383C">
        <w:rPr>
          <w:rStyle w:val="hps"/>
          <w:rFonts w:cs="Simplified Arabic"/>
          <w:rtl/>
        </w:rPr>
        <w:t>المحورة هندسيا</w:t>
      </w:r>
      <w:r w:rsidR="00057362" w:rsidRPr="0099383C">
        <w:rPr>
          <w:rStyle w:val="hps"/>
          <w:rFonts w:cs="Simplified Arabic"/>
          <w:rtl/>
        </w:rPr>
        <w:t xml:space="preserve"> </w:t>
      </w:r>
      <w:r w:rsidR="00134A8C" w:rsidRPr="0099383C">
        <w:rPr>
          <w:rStyle w:val="hps"/>
          <w:rFonts w:cs="Simplified Arabic" w:hint="cs"/>
          <w:rtl/>
        </w:rPr>
        <w:t>من ضمن</w:t>
      </w:r>
      <w:r w:rsidR="00057362" w:rsidRPr="0099383C">
        <w:rPr>
          <w:rStyle w:val="hps"/>
          <w:rFonts w:cs="Simplified Arabic"/>
          <w:rtl/>
        </w:rPr>
        <w:t xml:space="preserve"> </w:t>
      </w:r>
      <w:r w:rsidR="00134A8C" w:rsidRPr="0099383C">
        <w:rPr>
          <w:rStyle w:val="hps"/>
          <w:rFonts w:cs="Simplified Arabic" w:hint="cs"/>
          <w:rtl/>
        </w:rPr>
        <w:t>أبرز</w:t>
      </w:r>
      <w:r w:rsidR="00057362" w:rsidRPr="0099383C">
        <w:rPr>
          <w:rStyle w:val="hps"/>
          <w:rFonts w:cs="Simplified Arabic"/>
          <w:rtl/>
        </w:rPr>
        <w:t xml:space="preserve"> الأدوات الواعدة </w:t>
      </w:r>
      <w:r w:rsidR="00134A8C" w:rsidRPr="0099383C">
        <w:rPr>
          <w:rStyle w:val="hps"/>
          <w:rFonts w:cs="Simplified Arabic" w:hint="cs"/>
          <w:rtl/>
        </w:rPr>
        <w:t>على صعيد ال</w:t>
      </w:r>
      <w:r w:rsidR="00057362" w:rsidRPr="0099383C">
        <w:rPr>
          <w:rStyle w:val="hps"/>
          <w:rFonts w:cs="Simplified Arabic"/>
          <w:rtl/>
        </w:rPr>
        <w:t>سيطرة على الأنواع الغازية، والتي تعد محر</w:t>
      </w:r>
      <w:r w:rsidR="00134A8C" w:rsidRPr="0099383C">
        <w:rPr>
          <w:rStyle w:val="hps"/>
          <w:rFonts w:cs="Simplified Arabic" w:hint="cs"/>
          <w:rtl/>
        </w:rPr>
        <w:t>ك</w:t>
      </w:r>
      <w:r w:rsidR="00057362" w:rsidRPr="0099383C">
        <w:rPr>
          <w:rStyle w:val="hps"/>
          <w:rFonts w:cs="Simplified Arabic"/>
          <w:rtl/>
        </w:rPr>
        <w:t xml:space="preserve">ا </w:t>
      </w:r>
      <w:r w:rsidR="00134A8C" w:rsidRPr="0099383C">
        <w:rPr>
          <w:rStyle w:val="hps"/>
          <w:rFonts w:cs="Simplified Arabic" w:hint="cs"/>
          <w:rtl/>
        </w:rPr>
        <w:t>هاما</w:t>
      </w:r>
      <w:r w:rsidR="00057362" w:rsidRPr="0099383C">
        <w:rPr>
          <w:rStyle w:val="hps"/>
          <w:rFonts w:cs="Simplified Arabic"/>
          <w:rtl/>
        </w:rPr>
        <w:t xml:space="preserve"> لانقراض الأنواع </w:t>
      </w:r>
      <w:r w:rsidR="00134A8C" w:rsidRPr="0099383C">
        <w:rPr>
          <w:rStyle w:val="hps"/>
          <w:rFonts w:cs="Simplified Arabic" w:hint="cs"/>
          <w:rtl/>
        </w:rPr>
        <w:t>(</w:t>
      </w:r>
      <w:r w:rsidR="00F741E2">
        <w:rPr>
          <w:rStyle w:val="hps"/>
          <w:rFonts w:cs="Simplified Arabic" w:hint="cs"/>
          <w:rtl/>
        </w:rPr>
        <w:t xml:space="preserve">دراستا </w:t>
      </w:r>
      <w:r w:rsidR="00F7114D" w:rsidRPr="003A1244">
        <w:rPr>
          <w:color w:val="000000" w:themeColor="text1"/>
        </w:rPr>
        <w:t>Bellard and others, 2016</w:t>
      </w:r>
      <w:r w:rsidR="00134A8C" w:rsidRPr="0099383C">
        <w:rPr>
          <w:rStyle w:val="hps"/>
          <w:rFonts w:cs="Simplified Arabic" w:hint="cs"/>
          <w:rtl/>
          <w:lang w:val="en-US"/>
        </w:rPr>
        <w:t xml:space="preserve">؛ </w:t>
      </w:r>
      <w:r w:rsidR="00F7114D" w:rsidRPr="003A1244">
        <w:rPr>
          <w:color w:val="000000" w:themeColor="text1"/>
        </w:rPr>
        <w:t>Clavero</w:t>
      </w:r>
      <w:r w:rsidR="00F7114D">
        <w:rPr>
          <w:color w:val="000000" w:themeColor="text1"/>
        </w:rPr>
        <w:t> </w:t>
      </w:r>
      <w:r w:rsidR="00F7114D" w:rsidRPr="003A1244">
        <w:rPr>
          <w:color w:val="000000" w:themeColor="text1"/>
        </w:rPr>
        <w:t>and</w:t>
      </w:r>
      <w:r w:rsidR="00F7114D">
        <w:rPr>
          <w:color w:val="000000" w:themeColor="text1"/>
        </w:rPr>
        <w:t> </w:t>
      </w:r>
      <w:r w:rsidR="00F7114D" w:rsidRPr="003A1244">
        <w:rPr>
          <w:color w:val="000000" w:themeColor="text1"/>
        </w:rPr>
        <w:t>Garcia</w:t>
      </w:r>
      <w:r w:rsidR="00F7114D">
        <w:rPr>
          <w:color w:val="000000" w:themeColor="text1"/>
        </w:rPr>
        <w:noBreakHyphen/>
      </w:r>
      <w:r w:rsidR="00F7114D" w:rsidRPr="003A1244">
        <w:rPr>
          <w:color w:val="000000" w:themeColor="text1"/>
        </w:rPr>
        <w:t>Berthou, 2005</w:t>
      </w:r>
      <w:r w:rsidR="00134A8C" w:rsidRPr="0099383C">
        <w:rPr>
          <w:rStyle w:val="hps"/>
          <w:rFonts w:cs="Simplified Arabic" w:hint="cs"/>
          <w:rtl/>
          <w:lang w:val="en-US"/>
        </w:rPr>
        <w:t>)</w:t>
      </w:r>
      <w:r w:rsidR="00057362" w:rsidRPr="0099383C">
        <w:rPr>
          <w:rStyle w:val="hps"/>
          <w:rFonts w:cs="Simplified Arabic"/>
          <w:rtl/>
        </w:rPr>
        <w:t xml:space="preserve">. </w:t>
      </w:r>
      <w:r w:rsidR="00134A8C" w:rsidRPr="0099383C">
        <w:rPr>
          <w:rStyle w:val="hps"/>
          <w:rFonts w:cs="Simplified Arabic" w:hint="cs"/>
          <w:rtl/>
        </w:rPr>
        <w:t>و</w:t>
      </w:r>
      <w:r w:rsidR="00057362" w:rsidRPr="0099383C">
        <w:rPr>
          <w:rStyle w:val="hps"/>
          <w:rFonts w:cs="Simplified Arabic"/>
          <w:rtl/>
        </w:rPr>
        <w:t>على سبيل المثال، يمكن استخدام</w:t>
      </w:r>
      <w:r w:rsidR="00057362" w:rsidRPr="0099383C">
        <w:rPr>
          <w:rStyle w:val="hps"/>
          <w:rFonts w:cs="Simplified Arabic"/>
        </w:rPr>
        <w:t xml:space="preserve"> </w:t>
      </w:r>
      <w:r w:rsidR="00134A8C" w:rsidRPr="0099383C">
        <w:rPr>
          <w:rStyle w:val="hps"/>
          <w:rFonts w:cs="Simplified Arabic" w:hint="cs"/>
          <w:rtl/>
        </w:rPr>
        <w:t xml:space="preserve">محركات جينات </w:t>
      </w:r>
      <w:r w:rsidR="001C0364" w:rsidRPr="0099383C">
        <w:rPr>
          <w:rStyle w:val="hps"/>
          <w:rFonts w:cs="Simplified Arabic" w:hint="cs"/>
          <w:rtl/>
        </w:rPr>
        <w:t>محورة هندسيا</w:t>
      </w:r>
      <w:r w:rsidR="00057362" w:rsidRPr="0099383C">
        <w:rPr>
          <w:rStyle w:val="hps"/>
          <w:rFonts w:cs="Simplified Arabic"/>
        </w:rPr>
        <w:t xml:space="preserve"> </w:t>
      </w:r>
      <w:r w:rsidR="00057362" w:rsidRPr="0099383C">
        <w:rPr>
          <w:rStyle w:val="hps"/>
          <w:rFonts w:cs="Simplified Arabic"/>
          <w:rtl/>
        </w:rPr>
        <w:t xml:space="preserve">للحد من القدرات الإنجابية للأنواع الغازية التي لها آثار ضارة على النظام </w:t>
      </w:r>
      <w:r w:rsidR="00134A8C" w:rsidRPr="0099383C">
        <w:rPr>
          <w:rStyle w:val="hps"/>
          <w:rFonts w:cs="Simplified Arabic" w:hint="cs"/>
          <w:rtl/>
        </w:rPr>
        <w:t>الإيكولوجي</w:t>
      </w:r>
      <w:r w:rsidR="00057362" w:rsidRPr="0099383C">
        <w:rPr>
          <w:rStyle w:val="hps"/>
          <w:rFonts w:cs="Simplified Arabic"/>
          <w:rtl/>
        </w:rPr>
        <w:t xml:space="preserve">، حيث يمكن أن توفر حلا </w:t>
      </w:r>
      <w:r w:rsidR="00134A8C" w:rsidRPr="0099383C">
        <w:rPr>
          <w:rStyle w:val="hps"/>
          <w:rFonts w:cs="Simplified Arabic" w:hint="cs"/>
          <w:rtl/>
        </w:rPr>
        <w:t>يتسم بقدر أكبر من</w:t>
      </w:r>
      <w:r w:rsidR="00057362" w:rsidRPr="0099383C">
        <w:rPr>
          <w:rStyle w:val="hps"/>
          <w:rFonts w:cs="Simplified Arabic"/>
          <w:rtl/>
        </w:rPr>
        <w:t xml:space="preserve"> </w:t>
      </w:r>
      <w:r w:rsidR="00134A8C" w:rsidRPr="0099383C">
        <w:rPr>
          <w:rStyle w:val="hps"/>
          <w:rFonts w:cs="Simplified Arabic" w:hint="cs"/>
          <w:rtl/>
        </w:rPr>
        <w:t>ال</w:t>
      </w:r>
      <w:r w:rsidR="00057362" w:rsidRPr="0099383C">
        <w:rPr>
          <w:rStyle w:val="hps"/>
          <w:rFonts w:cs="Simplified Arabic"/>
          <w:rtl/>
        </w:rPr>
        <w:t xml:space="preserve">استدامة و/أو </w:t>
      </w:r>
      <w:r w:rsidR="00134A8C" w:rsidRPr="0099383C">
        <w:rPr>
          <w:rStyle w:val="hps"/>
          <w:rFonts w:cs="Simplified Arabic" w:hint="cs"/>
          <w:rtl/>
        </w:rPr>
        <w:t>الاستهداف</w:t>
      </w:r>
      <w:r w:rsidR="00057362" w:rsidRPr="0099383C">
        <w:rPr>
          <w:rStyle w:val="hps"/>
          <w:rFonts w:cs="Simplified Arabic"/>
          <w:rtl/>
        </w:rPr>
        <w:t xml:space="preserve"> مقارنة بالطرق التقليدية مثل المكافحة الكيميائية أو الفيزيائية</w:t>
      </w:r>
      <w:r w:rsidR="00057362" w:rsidRPr="0099383C">
        <w:rPr>
          <w:rStyle w:val="hps"/>
          <w:rFonts w:cs="Simplified Arabic"/>
        </w:rPr>
        <w:t>.</w:t>
      </w:r>
    </w:p>
    <w:p w14:paraId="0F7ACE2C" w14:textId="32870EEC" w:rsidR="00057362" w:rsidRPr="0099383C" w:rsidRDefault="00057362" w:rsidP="00023BB6">
      <w:pPr>
        <w:tabs>
          <w:tab w:val="left" w:pos="1280"/>
        </w:tabs>
        <w:bidi/>
        <w:spacing w:before="120" w:line="216" w:lineRule="auto"/>
        <w:rPr>
          <w:rStyle w:val="hps"/>
          <w:rFonts w:cs="Simplified Arabic"/>
          <w:rtl/>
        </w:rPr>
      </w:pPr>
      <w:r w:rsidRPr="0099383C">
        <w:rPr>
          <w:rStyle w:val="hps"/>
          <w:rFonts w:cs="Simplified Arabic"/>
          <w:rtl/>
        </w:rPr>
        <w:lastRenderedPageBreak/>
        <w:t xml:space="preserve">ومن الممكن أيضا الاستفادة من محركات الجينات </w:t>
      </w:r>
      <w:r w:rsidR="001C0364" w:rsidRPr="0099383C">
        <w:rPr>
          <w:rStyle w:val="hps"/>
          <w:rFonts w:cs="Simplified Arabic"/>
          <w:rtl/>
        </w:rPr>
        <w:t>المحورة هندسيا</w:t>
      </w:r>
      <w:r w:rsidRPr="0099383C">
        <w:rPr>
          <w:rStyle w:val="hps"/>
          <w:rFonts w:cs="Simplified Arabic"/>
          <w:rtl/>
        </w:rPr>
        <w:t xml:space="preserve"> في مكافحة </w:t>
      </w:r>
      <w:r w:rsidR="00C937C8" w:rsidRPr="0099383C">
        <w:rPr>
          <w:rStyle w:val="hps"/>
          <w:rFonts w:cs="Simplified Arabic" w:hint="cs"/>
          <w:rtl/>
        </w:rPr>
        <w:t>نواقل</w:t>
      </w:r>
      <w:r w:rsidRPr="0099383C">
        <w:rPr>
          <w:rStyle w:val="hps"/>
          <w:rFonts w:cs="Simplified Arabic"/>
          <w:rtl/>
        </w:rPr>
        <w:t xml:space="preserve"> الأمراض، بما في ذلك الأمراض غير المحلية التي </w:t>
      </w:r>
      <w:r w:rsidR="00134A8C" w:rsidRPr="0099383C">
        <w:rPr>
          <w:rFonts w:cs="Simplified Arabic" w:hint="cs"/>
          <w:rtl/>
          <w:lang w:val="en-US" w:bidi="ar-EG"/>
        </w:rPr>
        <w:t>تؤدي</w:t>
      </w:r>
      <w:r w:rsidR="00134A8C" w:rsidRPr="0099383C">
        <w:rPr>
          <w:rStyle w:val="hps"/>
          <w:rFonts w:cs="Simplified Arabic" w:hint="cs"/>
          <w:rtl/>
        </w:rPr>
        <w:t xml:space="preserve"> إلى</w:t>
      </w:r>
      <w:r w:rsidRPr="0099383C">
        <w:rPr>
          <w:rStyle w:val="hps"/>
          <w:rFonts w:cs="Simplified Arabic"/>
          <w:rtl/>
        </w:rPr>
        <w:t xml:space="preserve"> تأثيرات ضارة كبيرة، بما في ذلك الانقراض، على الأنواع المحلية (</w:t>
      </w:r>
      <w:r w:rsidR="00134A8C" w:rsidRPr="0099383C">
        <w:rPr>
          <w:rStyle w:val="hps"/>
          <w:rFonts w:cs="Simplified Arabic" w:hint="cs"/>
          <w:rtl/>
        </w:rPr>
        <w:t>مثل</w:t>
      </w:r>
      <w:r w:rsidRPr="0099383C">
        <w:rPr>
          <w:rStyle w:val="hps"/>
          <w:rFonts w:cs="Simplified Arabic"/>
          <w:rtl/>
        </w:rPr>
        <w:t xml:space="preserve"> ملاريا الطيور في هاواي). وفيما يتعلق بالآفات الحشرية على وجه التحديد، فإن بعض استراتيجيات المكافحة الأخرى، مثل تقنية الحشرات العقيمة، </w:t>
      </w:r>
      <w:r w:rsidR="00134A8C" w:rsidRPr="0099383C">
        <w:rPr>
          <w:rStyle w:val="hps"/>
          <w:rFonts w:cs="Simplified Arabic" w:hint="cs"/>
          <w:rtl/>
        </w:rPr>
        <w:t>غالبا</w:t>
      </w:r>
      <w:r w:rsidRPr="0099383C">
        <w:rPr>
          <w:rStyle w:val="hps"/>
          <w:rFonts w:cs="Simplified Arabic"/>
          <w:rtl/>
        </w:rPr>
        <w:t xml:space="preserve"> ما تتطلب إطلاقات متعددة لعدد كبير من الكائنات للتغلب على الآفة المستهدفة وتحقيق الفعالية، وهو </w:t>
      </w:r>
      <w:r w:rsidR="00134A8C" w:rsidRPr="0099383C">
        <w:rPr>
          <w:rStyle w:val="hps"/>
          <w:rFonts w:cs="Simplified Arabic" w:hint="cs"/>
          <w:rtl/>
        </w:rPr>
        <w:t>أمر</w:t>
      </w:r>
      <w:r w:rsidRPr="0099383C">
        <w:rPr>
          <w:rStyle w:val="hps"/>
          <w:rFonts w:cs="Simplified Arabic"/>
          <w:rtl/>
        </w:rPr>
        <w:t xml:space="preserve"> قد لا يكون </w:t>
      </w:r>
      <w:r w:rsidR="00134A8C" w:rsidRPr="0099383C">
        <w:rPr>
          <w:rStyle w:val="hps"/>
          <w:rFonts w:cs="Simplified Arabic" w:hint="cs"/>
          <w:rtl/>
        </w:rPr>
        <w:t>ممكنا</w:t>
      </w:r>
      <w:r w:rsidRPr="0099383C">
        <w:rPr>
          <w:rStyle w:val="hps"/>
          <w:rFonts w:cs="Simplified Arabic"/>
          <w:rtl/>
        </w:rPr>
        <w:t xml:space="preserve">. وفي المقابل، تهدف محركات الجينات </w:t>
      </w:r>
      <w:r w:rsidR="00567BC2" w:rsidRPr="0099383C">
        <w:rPr>
          <w:rStyle w:val="hps"/>
          <w:rFonts w:cs="Simplified Arabic" w:hint="cs"/>
          <w:rtl/>
        </w:rPr>
        <w:t>ذاتية الاستدامة</w:t>
      </w:r>
      <w:r w:rsidRPr="0099383C">
        <w:rPr>
          <w:rStyle w:val="hps"/>
          <w:rFonts w:cs="Simplified Arabic"/>
          <w:rtl/>
        </w:rPr>
        <w:t xml:space="preserve"> إلى السماح بإطلاق عدد صغير من </w:t>
      </w:r>
      <w:r w:rsidR="00134A8C" w:rsidRPr="0099383C">
        <w:rPr>
          <w:rStyle w:val="hps"/>
          <w:rFonts w:cs="Simplified Arabic" w:hint="cs"/>
          <w:rtl/>
        </w:rPr>
        <w:t>الكائنات</w:t>
      </w:r>
      <w:r w:rsidRPr="0099383C">
        <w:rPr>
          <w:rStyle w:val="hps"/>
          <w:rFonts w:cs="Simplified Arabic"/>
          <w:rtl/>
        </w:rPr>
        <w:t xml:space="preserve"> </w:t>
      </w:r>
      <w:r w:rsidR="00134A8C" w:rsidRPr="0099383C">
        <w:rPr>
          <w:rStyle w:val="hps"/>
          <w:rFonts w:cs="Simplified Arabic" w:hint="cs"/>
          <w:rtl/>
        </w:rPr>
        <w:t>ضمن المجموعة</w:t>
      </w:r>
      <w:r w:rsidRPr="0099383C">
        <w:rPr>
          <w:rStyle w:val="hps"/>
          <w:rFonts w:cs="Simplified Arabic"/>
          <w:rtl/>
        </w:rPr>
        <w:t>. وبالتالي، فإن استخدام</w:t>
      </w:r>
      <w:r w:rsidRPr="0099383C">
        <w:rPr>
          <w:rStyle w:val="hps"/>
          <w:rFonts w:cs="Simplified Arabic"/>
        </w:rPr>
        <w:t xml:space="preserve"> </w:t>
      </w:r>
      <w:r w:rsidR="00134A8C" w:rsidRPr="0099383C">
        <w:rPr>
          <w:rStyle w:val="hps"/>
          <w:rFonts w:cs="Simplified Arabic" w:hint="cs"/>
          <w:rtl/>
        </w:rPr>
        <w:t xml:space="preserve">محركات الجينات </w:t>
      </w:r>
      <w:r w:rsidR="001C0364" w:rsidRPr="0099383C">
        <w:rPr>
          <w:rStyle w:val="hps"/>
          <w:rFonts w:cs="Simplified Arabic" w:hint="cs"/>
          <w:rtl/>
        </w:rPr>
        <w:t>المحورة هندسيا</w:t>
      </w:r>
      <w:r w:rsidRPr="0099383C">
        <w:rPr>
          <w:rStyle w:val="hps"/>
          <w:rFonts w:cs="Simplified Arabic"/>
        </w:rPr>
        <w:t xml:space="preserve"> </w:t>
      </w:r>
      <w:r w:rsidR="00134A8C" w:rsidRPr="0099383C">
        <w:rPr>
          <w:rStyle w:val="hps"/>
          <w:rFonts w:cs="Simplified Arabic" w:hint="cs"/>
          <w:rtl/>
        </w:rPr>
        <w:t>يسعى</w:t>
      </w:r>
      <w:r w:rsidRPr="0099383C">
        <w:rPr>
          <w:rStyle w:val="hps"/>
          <w:rFonts w:cs="Simplified Arabic"/>
          <w:rtl/>
        </w:rPr>
        <w:t xml:space="preserve"> إلى تقليل أعداد</w:t>
      </w:r>
      <w:r w:rsidR="00134A8C" w:rsidRPr="0099383C">
        <w:rPr>
          <w:rStyle w:val="hps"/>
          <w:rFonts w:cs="Simplified Arabic" w:hint="cs"/>
          <w:rtl/>
        </w:rPr>
        <w:t xml:space="preserve"> مجموعات</w:t>
      </w:r>
      <w:r w:rsidRPr="0099383C">
        <w:rPr>
          <w:rStyle w:val="hps"/>
          <w:rFonts w:cs="Simplified Arabic"/>
          <w:rtl/>
        </w:rPr>
        <w:t xml:space="preserve"> الحشرات الناقلة للأمراض، مما قد </w:t>
      </w:r>
      <w:r w:rsidR="00134A8C" w:rsidRPr="0099383C">
        <w:rPr>
          <w:rStyle w:val="hps"/>
          <w:rFonts w:cs="Simplified Arabic" w:hint="cs"/>
          <w:rtl/>
        </w:rPr>
        <w:t>يعود بفوائد على</w:t>
      </w:r>
      <w:r w:rsidRPr="0099383C">
        <w:rPr>
          <w:rStyle w:val="hps"/>
          <w:rFonts w:cs="Simplified Arabic"/>
          <w:rtl/>
        </w:rPr>
        <w:t xml:space="preserve"> </w:t>
      </w:r>
      <w:r w:rsidR="00134A8C" w:rsidRPr="0099383C">
        <w:rPr>
          <w:rStyle w:val="hps"/>
          <w:rFonts w:cs="Simplified Arabic" w:hint="cs"/>
          <w:rtl/>
        </w:rPr>
        <w:t>النتائج الصحية الإيكولوجية والبشرية</w:t>
      </w:r>
      <w:r w:rsidRPr="0099383C">
        <w:rPr>
          <w:rStyle w:val="hps"/>
          <w:rFonts w:cs="Simplified Arabic"/>
        </w:rPr>
        <w:t>.</w:t>
      </w:r>
    </w:p>
    <w:p w14:paraId="05E52E10" w14:textId="5D1B78C1" w:rsidR="000703B6" w:rsidRPr="0099383C" w:rsidRDefault="004248BF" w:rsidP="00023BB6">
      <w:pPr>
        <w:tabs>
          <w:tab w:val="left" w:pos="1280"/>
        </w:tabs>
        <w:bidi/>
        <w:spacing w:before="120" w:line="216" w:lineRule="auto"/>
        <w:rPr>
          <w:rStyle w:val="hps"/>
          <w:rFonts w:cs="Simplified Arabic"/>
          <w:rtl/>
        </w:rPr>
      </w:pPr>
      <w:r w:rsidRPr="0099383C">
        <w:rPr>
          <w:rStyle w:val="hps"/>
          <w:rFonts w:cs="Simplified Arabic" w:hint="cs"/>
          <w:rtl/>
        </w:rPr>
        <w:t>و</w:t>
      </w:r>
      <w:r w:rsidR="00057362" w:rsidRPr="0099383C">
        <w:rPr>
          <w:rStyle w:val="hps"/>
          <w:rFonts w:cs="Simplified Arabic"/>
          <w:rtl/>
        </w:rPr>
        <w:t xml:space="preserve">قد تكون محركات الجينات مفيدة أيضا في إدارة الآفات الزراعية. </w:t>
      </w:r>
      <w:r w:rsidR="00134A8C" w:rsidRPr="0099383C">
        <w:rPr>
          <w:rStyle w:val="hps"/>
          <w:rFonts w:cs="Simplified Arabic" w:hint="cs"/>
          <w:rtl/>
        </w:rPr>
        <w:t>وتقضي</w:t>
      </w:r>
      <w:r w:rsidR="00057362" w:rsidRPr="0099383C">
        <w:rPr>
          <w:rStyle w:val="hps"/>
          <w:rFonts w:cs="Simplified Arabic"/>
          <w:rtl/>
        </w:rPr>
        <w:t xml:space="preserve"> الآفات ما يزيد عن 40</w:t>
      </w:r>
      <w:r w:rsidR="00134A8C" w:rsidRPr="0099383C">
        <w:rPr>
          <w:rStyle w:val="hps"/>
          <w:rFonts w:cs="Simplified Arabic" w:hint="cs"/>
          <w:rtl/>
        </w:rPr>
        <w:t xml:space="preserve"> في </w:t>
      </w:r>
      <w:proofErr w:type="gramStart"/>
      <w:r w:rsidR="00134A8C" w:rsidRPr="0099383C">
        <w:rPr>
          <w:rStyle w:val="hps"/>
          <w:rFonts w:cs="Simplified Arabic" w:hint="cs"/>
          <w:rtl/>
        </w:rPr>
        <w:t>المائة</w:t>
      </w:r>
      <w:proofErr w:type="gramEnd"/>
      <w:r w:rsidR="00057362" w:rsidRPr="0099383C">
        <w:rPr>
          <w:rStyle w:val="hps"/>
          <w:rFonts w:cs="Simplified Arabic"/>
          <w:rtl/>
        </w:rPr>
        <w:t xml:space="preserve"> من </w:t>
      </w:r>
      <w:r w:rsidR="00134A8C" w:rsidRPr="0099383C">
        <w:rPr>
          <w:rStyle w:val="hps"/>
          <w:rFonts w:cs="Simplified Arabic" w:hint="cs"/>
          <w:rtl/>
        </w:rPr>
        <w:t>إمدادات الأغذية</w:t>
      </w:r>
      <w:r w:rsidR="00057362" w:rsidRPr="0099383C">
        <w:rPr>
          <w:rStyle w:val="hps"/>
          <w:rFonts w:cs="Simplified Arabic"/>
          <w:rtl/>
        </w:rPr>
        <w:t xml:space="preserve"> في جميع أنحاء العالم (</w:t>
      </w:r>
      <w:r w:rsidR="00F741E2">
        <w:rPr>
          <w:rStyle w:val="hps"/>
          <w:rFonts w:cs="Simplified Arabic" w:hint="cs"/>
          <w:rtl/>
        </w:rPr>
        <w:t xml:space="preserve">دراستا </w:t>
      </w:r>
      <w:proofErr w:type="spellStart"/>
      <w:r w:rsidR="00F7114D" w:rsidRPr="003A1244">
        <w:rPr>
          <w:color w:val="000000" w:themeColor="text1"/>
        </w:rPr>
        <w:t>Oerke</w:t>
      </w:r>
      <w:proofErr w:type="spellEnd"/>
      <w:r w:rsidR="00F7114D" w:rsidRPr="003A1244">
        <w:rPr>
          <w:color w:val="000000" w:themeColor="text1"/>
        </w:rPr>
        <w:t xml:space="preserve"> and others, 1994</w:t>
      </w:r>
      <w:r w:rsidR="00057362" w:rsidRPr="0099383C">
        <w:rPr>
          <w:rStyle w:val="hps"/>
          <w:rFonts w:cs="Simplified Arabic"/>
          <w:rtl/>
        </w:rPr>
        <w:t xml:space="preserve">؛ </w:t>
      </w:r>
      <w:r w:rsidR="00F7114D" w:rsidRPr="003A1244">
        <w:rPr>
          <w:color w:val="000000" w:themeColor="text1"/>
        </w:rPr>
        <w:t xml:space="preserve">Pimentel, </w:t>
      </w:r>
      <w:r w:rsidR="00F7114D" w:rsidRPr="001B6303">
        <w:rPr>
          <w:color w:val="000000" w:themeColor="text1"/>
        </w:rPr>
        <w:t>1997</w:t>
      </w:r>
      <w:r w:rsidR="00057362" w:rsidRPr="0099383C">
        <w:rPr>
          <w:rStyle w:val="hps"/>
          <w:rFonts w:cs="Simplified Arabic"/>
          <w:rtl/>
        </w:rPr>
        <w:t xml:space="preserve">). </w:t>
      </w:r>
      <w:r w:rsidR="00134A8C" w:rsidRPr="0099383C">
        <w:rPr>
          <w:rStyle w:val="hps"/>
          <w:rFonts w:cs="Simplified Arabic" w:hint="cs"/>
          <w:rtl/>
        </w:rPr>
        <w:t xml:space="preserve">وتعمل </w:t>
      </w:r>
      <w:r w:rsidR="00057362" w:rsidRPr="0099383C">
        <w:rPr>
          <w:rStyle w:val="hps"/>
          <w:rFonts w:cs="Simplified Arabic"/>
          <w:rtl/>
        </w:rPr>
        <w:t xml:space="preserve">الطرق الشائعة </w:t>
      </w:r>
      <w:r w:rsidR="00134A8C" w:rsidRPr="0099383C">
        <w:rPr>
          <w:rStyle w:val="hps"/>
          <w:rFonts w:cs="Simplified Arabic" w:hint="cs"/>
          <w:rtl/>
        </w:rPr>
        <w:t>لمكافحة</w:t>
      </w:r>
      <w:r w:rsidR="00057362" w:rsidRPr="0099383C">
        <w:rPr>
          <w:rStyle w:val="hps"/>
          <w:rFonts w:cs="Simplified Arabic"/>
          <w:rtl/>
        </w:rPr>
        <w:t xml:space="preserve"> هذه الآفات </w:t>
      </w:r>
      <w:r w:rsidR="00134A8C" w:rsidRPr="0099383C">
        <w:rPr>
          <w:rStyle w:val="hps"/>
          <w:rFonts w:cs="Simplified Arabic" w:hint="cs"/>
          <w:rtl/>
        </w:rPr>
        <w:t>في</w:t>
      </w:r>
      <w:r w:rsidR="00057362" w:rsidRPr="0099383C">
        <w:rPr>
          <w:rStyle w:val="hps"/>
          <w:rFonts w:cs="Simplified Arabic"/>
          <w:rtl/>
        </w:rPr>
        <w:t xml:space="preserve"> </w:t>
      </w:r>
      <w:r w:rsidR="00134A8C" w:rsidRPr="0099383C">
        <w:rPr>
          <w:rStyle w:val="hps"/>
          <w:rFonts w:cs="Simplified Arabic" w:hint="cs"/>
          <w:rtl/>
        </w:rPr>
        <w:t>باستخدام</w:t>
      </w:r>
      <w:r w:rsidR="00057362" w:rsidRPr="0099383C">
        <w:rPr>
          <w:rStyle w:val="hps"/>
          <w:rFonts w:cs="Simplified Arabic"/>
          <w:rtl/>
        </w:rPr>
        <w:t xml:space="preserve"> المبيدات الحشرية الكيميائية، والتي يمكن أن تكون سامة للحياة البرية والبشر. </w:t>
      </w:r>
      <w:r w:rsidR="00134A8C" w:rsidRPr="0099383C">
        <w:rPr>
          <w:rStyle w:val="hps"/>
          <w:rFonts w:cs="Simplified Arabic" w:hint="cs"/>
          <w:rtl/>
        </w:rPr>
        <w:t>و</w:t>
      </w:r>
      <w:r w:rsidR="00057362" w:rsidRPr="0099383C">
        <w:rPr>
          <w:rStyle w:val="hps"/>
          <w:rFonts w:cs="Simplified Arabic"/>
          <w:rtl/>
        </w:rPr>
        <w:t xml:space="preserve">قد توفر محركات الجينات </w:t>
      </w:r>
      <w:r w:rsidR="001C0364" w:rsidRPr="0099383C">
        <w:rPr>
          <w:rStyle w:val="hps"/>
          <w:rFonts w:cs="Simplified Arabic"/>
          <w:rtl/>
        </w:rPr>
        <w:t>المحورة هندسيا</w:t>
      </w:r>
      <w:r w:rsidR="00057362" w:rsidRPr="0099383C">
        <w:rPr>
          <w:rStyle w:val="hps"/>
          <w:rFonts w:cs="Simplified Arabic"/>
          <w:rtl/>
        </w:rPr>
        <w:t xml:space="preserve"> فرصة فريدة لتغيير الآفات </w:t>
      </w:r>
      <w:r w:rsidR="00134A8C" w:rsidRPr="0099383C">
        <w:rPr>
          <w:rStyle w:val="hps"/>
          <w:rFonts w:cs="Simplified Arabic" w:hint="cs"/>
          <w:rtl/>
        </w:rPr>
        <w:t xml:space="preserve">من أجل </w:t>
      </w:r>
      <w:r w:rsidR="00057362" w:rsidRPr="0099383C">
        <w:rPr>
          <w:rStyle w:val="hps"/>
          <w:rFonts w:cs="Simplified Arabic"/>
          <w:rtl/>
        </w:rPr>
        <w:t>تقليل لياقتها</w:t>
      </w:r>
      <w:r w:rsidR="00134A8C" w:rsidRPr="0099383C">
        <w:rPr>
          <w:rStyle w:val="hps"/>
          <w:rFonts w:cs="Simplified Arabic" w:hint="cs"/>
          <w:rtl/>
        </w:rPr>
        <w:t xml:space="preserve"> </w:t>
      </w:r>
      <w:r w:rsidR="00057362" w:rsidRPr="0099383C">
        <w:rPr>
          <w:rStyle w:val="hps"/>
          <w:rFonts w:cs="Simplified Arabic"/>
          <w:rtl/>
        </w:rPr>
        <w:t xml:space="preserve">أو </w:t>
      </w:r>
      <w:r w:rsidR="00134A8C" w:rsidRPr="0099383C">
        <w:rPr>
          <w:rStyle w:val="hps"/>
          <w:rFonts w:cs="Simplified Arabic" w:hint="cs"/>
          <w:rtl/>
        </w:rPr>
        <w:t>الحد من إمكانياتها</w:t>
      </w:r>
      <w:r w:rsidR="00057362" w:rsidRPr="0099383C">
        <w:rPr>
          <w:rStyle w:val="hps"/>
          <w:rFonts w:cs="Simplified Arabic"/>
          <w:rtl/>
        </w:rPr>
        <w:t xml:space="preserve"> </w:t>
      </w:r>
      <w:r w:rsidR="00134A8C" w:rsidRPr="0099383C">
        <w:rPr>
          <w:rStyle w:val="hps"/>
          <w:rFonts w:cs="Simplified Arabic" w:hint="cs"/>
          <w:rtl/>
        </w:rPr>
        <w:t>كآفات</w:t>
      </w:r>
      <w:r w:rsidR="00057362" w:rsidRPr="0099383C">
        <w:rPr>
          <w:rStyle w:val="hps"/>
          <w:rFonts w:cs="Simplified Arabic"/>
          <w:rtl/>
        </w:rPr>
        <w:t xml:space="preserve">، </w:t>
      </w:r>
      <w:r w:rsidR="00134A8C" w:rsidRPr="0099383C">
        <w:rPr>
          <w:rStyle w:val="hps"/>
          <w:rFonts w:cs="Simplified Arabic" w:hint="cs"/>
          <w:rtl/>
        </w:rPr>
        <w:t>وهي تتطلب في الوقت ذاته</w:t>
      </w:r>
      <w:r w:rsidR="00057362" w:rsidRPr="0099383C">
        <w:rPr>
          <w:rStyle w:val="hps"/>
          <w:rFonts w:cs="Simplified Arabic"/>
          <w:rtl/>
        </w:rPr>
        <w:t xml:space="preserve"> </w:t>
      </w:r>
      <w:r w:rsidR="00134A8C" w:rsidRPr="0099383C">
        <w:rPr>
          <w:rStyle w:val="hps"/>
          <w:rFonts w:cs="Simplified Arabic" w:hint="cs"/>
          <w:rtl/>
        </w:rPr>
        <w:t>إطلاقا محدودا</w:t>
      </w:r>
      <w:r w:rsidR="00057362" w:rsidRPr="0099383C">
        <w:rPr>
          <w:rStyle w:val="hps"/>
          <w:rFonts w:cs="Simplified Arabic"/>
          <w:rtl/>
        </w:rPr>
        <w:t xml:space="preserve"> للأفراد (</w:t>
      </w:r>
      <w:r w:rsidR="00134A8C" w:rsidRPr="0099383C">
        <w:rPr>
          <w:rStyle w:val="hps"/>
          <w:rFonts w:cs="Simplified Arabic" w:hint="cs"/>
          <w:rtl/>
        </w:rPr>
        <w:t>حسب</w:t>
      </w:r>
      <w:r w:rsidR="00057362" w:rsidRPr="0099383C">
        <w:rPr>
          <w:rStyle w:val="hps"/>
          <w:rFonts w:cs="Simplified Arabic"/>
          <w:rtl/>
        </w:rPr>
        <w:t xml:space="preserve"> نوع </w:t>
      </w:r>
      <w:r w:rsidR="00134A8C" w:rsidRPr="0099383C">
        <w:rPr>
          <w:rStyle w:val="hps"/>
          <w:rFonts w:cs="Simplified Arabic" w:hint="cs"/>
          <w:rtl/>
        </w:rPr>
        <w:t xml:space="preserve">محرك الجينات </w:t>
      </w:r>
      <w:r w:rsidR="001C0364" w:rsidRPr="0099383C">
        <w:rPr>
          <w:rStyle w:val="hps"/>
          <w:rFonts w:cs="Simplified Arabic" w:hint="cs"/>
          <w:rtl/>
        </w:rPr>
        <w:t>المحورة هندسيا</w:t>
      </w:r>
      <w:r w:rsidR="00057362" w:rsidRPr="0099383C">
        <w:rPr>
          <w:rStyle w:val="hps"/>
          <w:rFonts w:cs="Simplified Arabic"/>
          <w:rtl/>
        </w:rPr>
        <w:t>) وبمستويات منخفضة من السمية خارج الهدف مقارنة بالن</w:t>
      </w:r>
      <w:r w:rsidR="00134A8C" w:rsidRPr="0099383C">
        <w:rPr>
          <w:rStyle w:val="hps"/>
          <w:rFonts w:cs="Simplified Arabic" w:hint="cs"/>
          <w:rtl/>
        </w:rPr>
        <w:t>ُ</w:t>
      </w:r>
      <w:r w:rsidR="00057362" w:rsidRPr="0099383C">
        <w:rPr>
          <w:rStyle w:val="hps"/>
          <w:rFonts w:cs="Simplified Arabic"/>
          <w:rtl/>
        </w:rPr>
        <w:t>هج الكيميائي</w:t>
      </w:r>
      <w:r w:rsidR="00134A8C" w:rsidRPr="0099383C">
        <w:rPr>
          <w:rStyle w:val="hps"/>
          <w:rFonts w:cs="Simplified Arabic" w:hint="cs"/>
          <w:rtl/>
        </w:rPr>
        <w:t>ة (</w:t>
      </w:r>
      <w:r w:rsidR="00F7114D">
        <w:rPr>
          <w:rStyle w:val="hps"/>
          <w:rFonts w:cs="Simplified Arabic" w:hint="cs"/>
          <w:rtl/>
          <w:lang w:val="en-US"/>
        </w:rPr>
        <w:t xml:space="preserve">دراسة </w:t>
      </w:r>
      <w:proofErr w:type="spellStart"/>
      <w:r w:rsidR="00F7114D" w:rsidRPr="004218CE">
        <w:rPr>
          <w:color w:val="000000" w:themeColor="text1"/>
        </w:rPr>
        <w:t>Legros</w:t>
      </w:r>
      <w:proofErr w:type="spellEnd"/>
      <w:r w:rsidR="00F7114D">
        <w:rPr>
          <w:color w:val="000000" w:themeColor="text1"/>
        </w:rPr>
        <w:t> </w:t>
      </w:r>
      <w:r w:rsidR="00F7114D" w:rsidRPr="004218CE">
        <w:rPr>
          <w:color w:val="000000" w:themeColor="text1"/>
        </w:rPr>
        <w:t>and</w:t>
      </w:r>
      <w:r w:rsidR="00F7114D">
        <w:rPr>
          <w:color w:val="000000" w:themeColor="text1"/>
        </w:rPr>
        <w:t> </w:t>
      </w:r>
      <w:r w:rsidR="00F7114D" w:rsidRPr="004218CE">
        <w:rPr>
          <w:color w:val="000000" w:themeColor="text1"/>
        </w:rPr>
        <w:t>others 2021</w:t>
      </w:r>
      <w:r w:rsidR="00134A8C" w:rsidRPr="0099383C">
        <w:rPr>
          <w:rStyle w:val="hps"/>
          <w:rFonts w:cs="Simplified Arabic" w:hint="cs"/>
          <w:rtl/>
          <w:lang w:val="en-US"/>
        </w:rPr>
        <w:t>).</w:t>
      </w:r>
      <w:r w:rsidR="00057362" w:rsidRPr="0099383C">
        <w:rPr>
          <w:rStyle w:val="hps"/>
          <w:rFonts w:cs="Simplified Arabic"/>
          <w:rtl/>
        </w:rPr>
        <w:t xml:space="preserve"> وبالنظر إلى أن آفات القوارض قد تكاثرت بشكل أكبر </w:t>
      </w:r>
      <w:r w:rsidR="00134A8C" w:rsidRPr="0099383C">
        <w:rPr>
          <w:rStyle w:val="hps"/>
          <w:rFonts w:cs="Simplified Arabic" w:hint="cs"/>
          <w:rtl/>
        </w:rPr>
        <w:t>في ظل</w:t>
      </w:r>
      <w:r w:rsidR="00057362" w:rsidRPr="0099383C">
        <w:rPr>
          <w:rStyle w:val="hps"/>
          <w:rFonts w:cs="Simplified Arabic"/>
          <w:rtl/>
        </w:rPr>
        <w:t xml:space="preserve"> </w:t>
      </w:r>
      <w:r w:rsidR="00134A8C" w:rsidRPr="0099383C">
        <w:rPr>
          <w:rStyle w:val="hps"/>
          <w:rFonts w:cs="Simplified Arabic" w:hint="cs"/>
          <w:rtl/>
        </w:rPr>
        <w:t>النقلات</w:t>
      </w:r>
      <w:r w:rsidR="00057362" w:rsidRPr="0099383C">
        <w:rPr>
          <w:rStyle w:val="hps"/>
          <w:rFonts w:cs="Simplified Arabic"/>
          <w:rtl/>
        </w:rPr>
        <w:t xml:space="preserve"> الأخيرة </w:t>
      </w:r>
      <w:r w:rsidR="00134A8C" w:rsidRPr="0099383C">
        <w:rPr>
          <w:rStyle w:val="hps"/>
          <w:rFonts w:cs="Simplified Arabic" w:hint="cs"/>
          <w:rtl/>
        </w:rPr>
        <w:t>نحو</w:t>
      </w:r>
      <w:r w:rsidR="00057362" w:rsidRPr="0099383C">
        <w:rPr>
          <w:rStyle w:val="hps"/>
          <w:rFonts w:cs="Simplified Arabic"/>
          <w:rtl/>
        </w:rPr>
        <w:t xml:space="preserve"> الزراعة المحافظة على الموارد، فإن القوارض </w:t>
      </w:r>
      <w:r w:rsidR="00134A8C" w:rsidRPr="0099383C">
        <w:rPr>
          <w:rStyle w:val="hps"/>
          <w:rFonts w:cs="Simplified Arabic" w:hint="cs"/>
          <w:rtl/>
        </w:rPr>
        <w:t>تعتبر</w:t>
      </w:r>
      <w:r w:rsidR="00057362" w:rsidRPr="0099383C">
        <w:rPr>
          <w:rStyle w:val="hps"/>
          <w:rFonts w:cs="Simplified Arabic"/>
          <w:rtl/>
        </w:rPr>
        <w:t xml:space="preserve"> كائنات حية يمكن </w:t>
      </w:r>
      <w:r w:rsidR="00134A8C" w:rsidRPr="0099383C">
        <w:rPr>
          <w:rStyle w:val="hps"/>
          <w:rFonts w:cs="Simplified Arabic" w:hint="cs"/>
          <w:rtl/>
        </w:rPr>
        <w:t>ل</w:t>
      </w:r>
      <w:r w:rsidR="00057362" w:rsidRPr="0099383C">
        <w:rPr>
          <w:rStyle w:val="hps"/>
          <w:rFonts w:cs="Simplified Arabic"/>
          <w:rtl/>
        </w:rPr>
        <w:t>محركات الجينات</w:t>
      </w:r>
      <w:r w:rsidR="00134A8C" w:rsidRPr="0099383C">
        <w:rPr>
          <w:rStyle w:val="hps"/>
          <w:rFonts w:cs="Simplified Arabic" w:hint="cs"/>
          <w:rtl/>
        </w:rPr>
        <w:t xml:space="preserve"> أن تكون مفيدة فيها،</w:t>
      </w:r>
      <w:r w:rsidR="00057362" w:rsidRPr="0099383C">
        <w:rPr>
          <w:rStyle w:val="hps"/>
          <w:rFonts w:cs="Simplified Arabic"/>
          <w:rtl/>
        </w:rPr>
        <w:t xml:space="preserve"> وهي حال</w:t>
      </w:r>
      <w:r w:rsidR="00134A8C" w:rsidRPr="0099383C">
        <w:rPr>
          <w:rStyle w:val="hps"/>
          <w:rFonts w:cs="Simplified Arabic" w:hint="cs"/>
          <w:rtl/>
        </w:rPr>
        <w:t>ي</w:t>
      </w:r>
      <w:r w:rsidR="00057362" w:rsidRPr="0099383C">
        <w:rPr>
          <w:rStyle w:val="hps"/>
          <w:rFonts w:cs="Simplified Arabic"/>
          <w:rtl/>
        </w:rPr>
        <w:t>ا قيد البحث والتطوير (</w:t>
      </w:r>
      <w:r w:rsidR="00F741E2">
        <w:rPr>
          <w:rStyle w:val="hps"/>
          <w:rFonts w:cs="Simplified Arabic" w:hint="cs"/>
          <w:rtl/>
        </w:rPr>
        <w:t xml:space="preserve">دراسة </w:t>
      </w:r>
      <w:r w:rsidR="00F7114D" w:rsidRPr="004218CE">
        <w:rPr>
          <w:color w:val="000000" w:themeColor="text1"/>
        </w:rPr>
        <w:t>Ruscoe and others, 2023, 202</w:t>
      </w:r>
      <w:r w:rsidR="00F7114D">
        <w:rPr>
          <w:color w:val="000000" w:themeColor="text1"/>
        </w:rPr>
        <w:t>1</w:t>
      </w:r>
      <w:r w:rsidR="00057362" w:rsidRPr="0099383C">
        <w:rPr>
          <w:rStyle w:val="hps"/>
          <w:rFonts w:cs="Simplified Arabic"/>
          <w:rtl/>
        </w:rPr>
        <w:t xml:space="preserve">). </w:t>
      </w:r>
      <w:r w:rsidR="00134A8C" w:rsidRPr="0099383C">
        <w:rPr>
          <w:rStyle w:val="hps"/>
          <w:rFonts w:cs="Simplified Arabic" w:hint="cs"/>
          <w:rtl/>
        </w:rPr>
        <w:t>و</w:t>
      </w:r>
      <w:r w:rsidR="00057362" w:rsidRPr="0099383C">
        <w:rPr>
          <w:rStyle w:val="hps"/>
          <w:rFonts w:cs="Simplified Arabic"/>
          <w:rtl/>
        </w:rPr>
        <w:t xml:space="preserve">يُظهر تطور محرك الجينات نتائج واعدة </w:t>
      </w:r>
      <w:r w:rsidR="00134A8C" w:rsidRPr="0099383C">
        <w:rPr>
          <w:rStyle w:val="hps"/>
          <w:rFonts w:cs="Simplified Arabic" w:hint="cs"/>
          <w:rtl/>
        </w:rPr>
        <w:t xml:space="preserve">أيضا على صعيد </w:t>
      </w:r>
      <w:r w:rsidR="00057362" w:rsidRPr="0099383C">
        <w:rPr>
          <w:rStyle w:val="hps"/>
          <w:rFonts w:cs="Simplified Arabic"/>
          <w:rtl/>
        </w:rPr>
        <w:t xml:space="preserve">مكافحة الحشائش الضارة والحشرات وقد يساهم في الحد من انهيار الإمدادات الغذائية. </w:t>
      </w:r>
      <w:r w:rsidR="001E582A" w:rsidRPr="0099383C">
        <w:rPr>
          <w:rStyle w:val="hps"/>
          <w:rFonts w:cs="Simplified Arabic" w:hint="cs"/>
          <w:rtl/>
        </w:rPr>
        <w:t>ف</w:t>
      </w:r>
      <w:r w:rsidR="00057362" w:rsidRPr="0099383C">
        <w:rPr>
          <w:rStyle w:val="hps"/>
          <w:rFonts w:cs="Simplified Arabic"/>
          <w:rtl/>
        </w:rPr>
        <w:t xml:space="preserve">على سبيل المثال، يمكن أن يؤدي استخدام </w:t>
      </w:r>
      <w:r w:rsidR="00134A8C" w:rsidRPr="0099383C">
        <w:rPr>
          <w:rStyle w:val="hps"/>
          <w:rFonts w:cs="Simplified Arabic" w:hint="cs"/>
          <w:rtl/>
        </w:rPr>
        <w:t xml:space="preserve">محركات جينات </w:t>
      </w:r>
      <w:r w:rsidR="001C0364" w:rsidRPr="0099383C">
        <w:rPr>
          <w:rStyle w:val="hps"/>
          <w:rFonts w:cs="Simplified Arabic" w:hint="cs"/>
          <w:rtl/>
        </w:rPr>
        <w:t>محورة هندسيا</w:t>
      </w:r>
      <w:r w:rsidR="00057362" w:rsidRPr="0099383C">
        <w:rPr>
          <w:rStyle w:val="hps"/>
          <w:rFonts w:cs="Simplified Arabic"/>
          <w:rtl/>
        </w:rPr>
        <w:t xml:space="preserve"> إلى </w:t>
      </w:r>
      <w:r w:rsidR="00134A8C" w:rsidRPr="0099383C">
        <w:rPr>
          <w:rStyle w:val="hps"/>
          <w:rFonts w:cs="Simplified Arabic" w:hint="cs"/>
          <w:rtl/>
        </w:rPr>
        <w:t>السماح</w:t>
      </w:r>
      <w:r w:rsidR="00057362" w:rsidRPr="0099383C">
        <w:rPr>
          <w:rStyle w:val="hps"/>
          <w:rFonts w:cs="Simplified Arabic"/>
          <w:rtl/>
        </w:rPr>
        <w:t xml:space="preserve"> </w:t>
      </w:r>
      <w:r w:rsidR="00134A8C" w:rsidRPr="0099383C">
        <w:rPr>
          <w:rStyle w:val="hps"/>
          <w:rFonts w:cs="Simplified Arabic" w:hint="cs"/>
          <w:rtl/>
        </w:rPr>
        <w:t>ب</w:t>
      </w:r>
      <w:r w:rsidR="00057362" w:rsidRPr="0099383C">
        <w:rPr>
          <w:rStyle w:val="hps"/>
          <w:rFonts w:cs="Simplified Arabic"/>
          <w:rtl/>
        </w:rPr>
        <w:t xml:space="preserve">المكافحة الفعالة لحشرات المن، </w:t>
      </w:r>
      <w:r w:rsidR="00134A8C" w:rsidRPr="0099383C">
        <w:rPr>
          <w:rStyle w:val="hps"/>
          <w:rFonts w:cs="Simplified Arabic" w:hint="cs"/>
          <w:rtl/>
        </w:rPr>
        <w:t>والتي تعتبر من</w:t>
      </w:r>
      <w:r w:rsidR="00057362" w:rsidRPr="0099383C">
        <w:rPr>
          <w:rStyle w:val="hps"/>
          <w:rFonts w:cs="Simplified Arabic"/>
          <w:rtl/>
        </w:rPr>
        <w:t xml:space="preserve"> </w:t>
      </w:r>
      <w:r w:rsidR="00134A8C" w:rsidRPr="0099383C">
        <w:rPr>
          <w:rStyle w:val="hps"/>
          <w:rFonts w:cs="Simplified Arabic" w:hint="cs"/>
          <w:rtl/>
        </w:rPr>
        <w:t>ال</w:t>
      </w:r>
      <w:r w:rsidR="00057362" w:rsidRPr="0099383C">
        <w:rPr>
          <w:rStyle w:val="hps"/>
          <w:rFonts w:cs="Simplified Arabic"/>
          <w:rtl/>
        </w:rPr>
        <w:t xml:space="preserve">آفات، </w:t>
      </w:r>
      <w:r w:rsidR="00134A8C" w:rsidRPr="0099383C">
        <w:rPr>
          <w:rStyle w:val="hps"/>
          <w:rFonts w:cs="Simplified Arabic" w:hint="cs"/>
          <w:rtl/>
        </w:rPr>
        <w:t>بالإضافة إلى كونها</w:t>
      </w:r>
      <w:r w:rsidR="00057362" w:rsidRPr="0099383C">
        <w:rPr>
          <w:rStyle w:val="hps"/>
          <w:rFonts w:cs="Simplified Arabic"/>
          <w:rtl/>
        </w:rPr>
        <w:t xml:space="preserve"> </w:t>
      </w:r>
      <w:r w:rsidR="00C937C8" w:rsidRPr="0099383C">
        <w:rPr>
          <w:rStyle w:val="hps"/>
          <w:rFonts w:cs="Simplified Arabic" w:hint="cs"/>
          <w:rtl/>
        </w:rPr>
        <w:t>نواقل</w:t>
      </w:r>
      <w:r w:rsidR="00057362" w:rsidRPr="0099383C">
        <w:rPr>
          <w:rStyle w:val="hps"/>
          <w:rFonts w:cs="Simplified Arabic"/>
          <w:rtl/>
        </w:rPr>
        <w:t xml:space="preserve"> لفيروسات النباتات</w:t>
      </w:r>
      <w:r w:rsidR="00134A8C" w:rsidRPr="0099383C">
        <w:rPr>
          <w:rStyle w:val="hps"/>
          <w:rFonts w:cs="Simplified Arabic" w:hint="cs"/>
          <w:rtl/>
        </w:rPr>
        <w:t>، التي تصيب ال</w:t>
      </w:r>
      <w:r w:rsidR="00057362" w:rsidRPr="0099383C">
        <w:rPr>
          <w:rStyle w:val="hps"/>
          <w:rFonts w:cs="Simplified Arabic"/>
          <w:rtl/>
        </w:rPr>
        <w:t>نباتات الزراعية في العديد من البلدان (</w:t>
      </w:r>
      <w:r w:rsidR="00F741E2">
        <w:rPr>
          <w:rStyle w:val="hps"/>
          <w:rFonts w:cs="Simplified Arabic" w:hint="cs"/>
          <w:rtl/>
        </w:rPr>
        <w:t xml:space="preserve">دراستا </w:t>
      </w:r>
      <w:r w:rsidR="00F7114D" w:rsidRPr="00392FC8">
        <w:rPr>
          <w:color w:val="000000" w:themeColor="text1"/>
        </w:rPr>
        <w:t>Guo and others, 2022</w:t>
      </w:r>
      <w:r w:rsidR="001E582A" w:rsidRPr="0099383C">
        <w:rPr>
          <w:rStyle w:val="hps"/>
          <w:rFonts w:cs="Simplified Arabic" w:hint="cs"/>
          <w:rtl/>
        </w:rPr>
        <w:t xml:space="preserve">؛ </w:t>
      </w:r>
      <w:proofErr w:type="spellStart"/>
      <w:r w:rsidR="00F7114D" w:rsidRPr="00392FC8">
        <w:rPr>
          <w:color w:val="000000" w:themeColor="text1"/>
        </w:rPr>
        <w:t>Legros</w:t>
      </w:r>
      <w:proofErr w:type="spellEnd"/>
      <w:r w:rsidR="00F7114D" w:rsidRPr="00392FC8">
        <w:rPr>
          <w:color w:val="000000" w:themeColor="text1"/>
        </w:rPr>
        <w:t xml:space="preserve"> and</w:t>
      </w:r>
      <w:r w:rsidR="00F7114D" w:rsidRPr="006501D0">
        <w:rPr>
          <w:color w:val="000000" w:themeColor="text1"/>
        </w:rPr>
        <w:t xml:space="preserve"> others, 2021</w:t>
      </w:r>
      <w:r w:rsidR="00057362" w:rsidRPr="0099383C">
        <w:rPr>
          <w:rStyle w:val="hps"/>
          <w:rFonts w:cs="Simplified Arabic"/>
          <w:rtl/>
        </w:rPr>
        <w:t>).</w:t>
      </w:r>
    </w:p>
    <w:p w14:paraId="69A8FF00" w14:textId="4F3EEA34" w:rsidR="00885C69" w:rsidRPr="0099383C" w:rsidRDefault="00EC32CD" w:rsidP="00023BB6">
      <w:pPr>
        <w:tabs>
          <w:tab w:val="left" w:pos="1280"/>
        </w:tabs>
        <w:bidi/>
        <w:spacing w:before="120" w:line="216" w:lineRule="auto"/>
        <w:rPr>
          <w:rStyle w:val="hps"/>
          <w:rFonts w:cs="Simplified Arabic"/>
          <w:rtl/>
        </w:rPr>
      </w:pPr>
      <w:r w:rsidRPr="0099383C">
        <w:rPr>
          <w:rStyle w:val="hps"/>
          <w:rFonts w:cs="Simplified Arabic" w:hint="cs"/>
          <w:rtl/>
        </w:rPr>
        <w:t>و</w:t>
      </w:r>
      <w:r w:rsidR="00885C69" w:rsidRPr="0099383C">
        <w:rPr>
          <w:rStyle w:val="hps"/>
          <w:rFonts w:cs="Simplified Arabic"/>
          <w:rtl/>
        </w:rPr>
        <w:t>أخيرا، تتمثل الفرصة الرئيسية لاستخدام</w:t>
      </w:r>
      <w:r w:rsidR="00885C69" w:rsidRPr="0099383C">
        <w:rPr>
          <w:rStyle w:val="hps"/>
          <w:rFonts w:cs="Simplified Arabic"/>
        </w:rPr>
        <w:t xml:space="preserve"> </w:t>
      </w:r>
      <w:r w:rsidRPr="0099383C">
        <w:rPr>
          <w:rStyle w:val="hps"/>
          <w:rFonts w:cs="Simplified Arabic" w:hint="cs"/>
          <w:rtl/>
        </w:rPr>
        <w:t xml:space="preserve">محركات الجينات </w:t>
      </w:r>
      <w:r w:rsidR="001C0364" w:rsidRPr="0099383C">
        <w:rPr>
          <w:rStyle w:val="hps"/>
          <w:rFonts w:cs="Simplified Arabic" w:hint="cs"/>
          <w:rtl/>
        </w:rPr>
        <w:t>المحورة هندسيا</w:t>
      </w:r>
      <w:r w:rsidR="00885C69" w:rsidRPr="0099383C">
        <w:rPr>
          <w:rStyle w:val="hps"/>
          <w:rFonts w:cs="Simplified Arabic"/>
        </w:rPr>
        <w:t xml:space="preserve"> </w:t>
      </w:r>
      <w:r w:rsidR="00885C69" w:rsidRPr="0099383C">
        <w:rPr>
          <w:rStyle w:val="hps"/>
          <w:rFonts w:cs="Simplified Arabic"/>
          <w:rtl/>
        </w:rPr>
        <w:t xml:space="preserve">في مكافحة الملاريا وغيرها من الأمراض </w:t>
      </w:r>
      <w:r w:rsidR="00C937C8" w:rsidRPr="0099383C">
        <w:rPr>
          <w:rStyle w:val="hps"/>
          <w:rFonts w:cs="Simplified Arabic" w:hint="cs"/>
          <w:rtl/>
        </w:rPr>
        <w:t>التي تنقلها</w:t>
      </w:r>
      <w:r w:rsidR="00885C69" w:rsidRPr="0099383C">
        <w:rPr>
          <w:rStyle w:val="hps"/>
          <w:rFonts w:cs="Simplified Arabic"/>
          <w:rtl/>
        </w:rPr>
        <w:t xml:space="preserve"> </w:t>
      </w:r>
      <w:r w:rsidR="00C937C8" w:rsidRPr="0099383C">
        <w:rPr>
          <w:rStyle w:val="hps"/>
          <w:rFonts w:cs="Simplified Arabic" w:hint="cs"/>
          <w:rtl/>
        </w:rPr>
        <w:t>نواقل الأمراض</w:t>
      </w:r>
      <w:r w:rsidR="00885C69" w:rsidRPr="0099383C">
        <w:rPr>
          <w:rStyle w:val="hps"/>
          <w:rFonts w:cs="Simplified Arabic"/>
          <w:rtl/>
        </w:rPr>
        <w:t xml:space="preserve">. وقد تساعد هذه الفرصة على تحسين صحة </w:t>
      </w:r>
      <w:r w:rsidR="00C937C8" w:rsidRPr="0099383C">
        <w:rPr>
          <w:rStyle w:val="hps"/>
          <w:rFonts w:cs="Simplified Arabic" w:hint="cs"/>
          <w:rtl/>
        </w:rPr>
        <w:t>السكان</w:t>
      </w:r>
      <w:r w:rsidR="00885C69" w:rsidRPr="0099383C">
        <w:rPr>
          <w:rStyle w:val="hps"/>
          <w:rFonts w:cs="Simplified Arabic"/>
          <w:rtl/>
        </w:rPr>
        <w:t xml:space="preserve"> في العديد من البلدان والاقتصادات النامية، </w:t>
      </w:r>
      <w:r w:rsidR="00C937C8" w:rsidRPr="0099383C">
        <w:rPr>
          <w:rStyle w:val="hps"/>
          <w:rFonts w:cs="Simplified Arabic" w:hint="cs"/>
          <w:rtl/>
        </w:rPr>
        <w:t>ولا سيما</w:t>
      </w:r>
      <w:r w:rsidR="00885C69" w:rsidRPr="0099383C">
        <w:rPr>
          <w:rStyle w:val="hps"/>
          <w:rFonts w:cs="Simplified Arabic"/>
          <w:rtl/>
        </w:rPr>
        <w:t xml:space="preserve"> بين الأطفال دون سن الخامسة. واستنادا إلى التحديات التي واجهتها تدخلات مكافحة </w:t>
      </w:r>
      <w:r w:rsidR="00C937C8" w:rsidRPr="0099383C">
        <w:rPr>
          <w:rStyle w:val="hps"/>
          <w:rFonts w:cs="Simplified Arabic" w:hint="cs"/>
          <w:rtl/>
        </w:rPr>
        <w:t>نواقل</w:t>
      </w:r>
      <w:r w:rsidR="00885C69" w:rsidRPr="0099383C">
        <w:rPr>
          <w:rStyle w:val="hps"/>
          <w:rFonts w:cs="Simplified Arabic"/>
          <w:rtl/>
        </w:rPr>
        <w:t xml:space="preserve"> الأمراض</w:t>
      </w:r>
      <w:r w:rsidR="00C937C8" w:rsidRPr="0099383C">
        <w:rPr>
          <w:rStyle w:val="hps"/>
          <w:rFonts w:cs="Simplified Arabic" w:hint="cs"/>
          <w:rtl/>
        </w:rPr>
        <w:t xml:space="preserve"> الرامية </w:t>
      </w:r>
      <w:r w:rsidR="00C937C8" w:rsidRPr="0099383C">
        <w:rPr>
          <w:rFonts w:cs="Simplified Arabic" w:hint="cs"/>
          <w:rtl/>
          <w:lang w:val="en-US" w:bidi="ar-EG"/>
        </w:rPr>
        <w:t>إلى</w:t>
      </w:r>
      <w:r w:rsidR="00885C69" w:rsidRPr="0099383C">
        <w:rPr>
          <w:rStyle w:val="hps"/>
          <w:rFonts w:cs="Simplified Arabic"/>
          <w:rtl/>
        </w:rPr>
        <w:t xml:space="preserve"> </w:t>
      </w:r>
      <w:r w:rsidR="00C937C8" w:rsidRPr="0099383C">
        <w:rPr>
          <w:rStyle w:val="hps"/>
          <w:rFonts w:cs="Simplified Arabic" w:hint="cs"/>
          <w:rtl/>
        </w:rPr>
        <w:t>الحد</w:t>
      </w:r>
      <w:r w:rsidR="00885C69" w:rsidRPr="0099383C">
        <w:rPr>
          <w:rStyle w:val="hps"/>
          <w:rFonts w:cs="Simplified Arabic"/>
          <w:rtl/>
        </w:rPr>
        <w:t xml:space="preserve"> من </w:t>
      </w:r>
      <w:r w:rsidR="00C937C8" w:rsidRPr="0099383C">
        <w:rPr>
          <w:rStyle w:val="hps"/>
          <w:rFonts w:cs="Simplified Arabic" w:hint="cs"/>
          <w:rtl/>
        </w:rPr>
        <w:t xml:space="preserve">نسبة </w:t>
      </w:r>
      <w:r w:rsidR="00885C69" w:rsidRPr="0099383C">
        <w:rPr>
          <w:rStyle w:val="hps"/>
          <w:rFonts w:cs="Simplified Arabic"/>
          <w:rtl/>
        </w:rPr>
        <w:t xml:space="preserve">الوفيات المرتبطة بانتشار أمراض مثل الملاريا وحمى الضنك، فقد </w:t>
      </w:r>
      <w:r w:rsidR="00C937C8" w:rsidRPr="0099383C">
        <w:rPr>
          <w:rStyle w:val="hps"/>
          <w:rFonts w:cs="Simplified Arabic" w:hint="cs"/>
          <w:rtl/>
        </w:rPr>
        <w:t>ساد</w:t>
      </w:r>
      <w:r w:rsidR="00885C69" w:rsidRPr="0099383C">
        <w:rPr>
          <w:rStyle w:val="hps"/>
          <w:rFonts w:cs="Simplified Arabic"/>
          <w:rtl/>
        </w:rPr>
        <w:t xml:space="preserve"> </w:t>
      </w:r>
      <w:r w:rsidR="00C937C8" w:rsidRPr="0099383C">
        <w:rPr>
          <w:rStyle w:val="hps"/>
          <w:rFonts w:cs="Simplified Arabic" w:hint="cs"/>
          <w:rtl/>
        </w:rPr>
        <w:t>اعتراف</w:t>
      </w:r>
      <w:r w:rsidR="00885C69" w:rsidRPr="0099383C">
        <w:rPr>
          <w:rStyle w:val="hps"/>
          <w:rFonts w:cs="Simplified Arabic"/>
          <w:rtl/>
        </w:rPr>
        <w:t xml:space="preserve"> على نطاق واسع بالحاجة إلى أساليب إضافية لمكافحة الأمراض التي ينقلها البعوض. وتعتمد الأساليب المتاحة حاليا لمكافحة البعوض</w:t>
      </w:r>
      <w:r w:rsidR="00C937C8" w:rsidRPr="0099383C">
        <w:rPr>
          <w:rStyle w:val="hps"/>
          <w:rFonts w:cs="Simplified Arabic" w:hint="cs"/>
          <w:rtl/>
        </w:rPr>
        <w:t xml:space="preserve"> الناقل للمرض</w:t>
      </w:r>
      <w:r w:rsidR="00885C69" w:rsidRPr="0099383C">
        <w:rPr>
          <w:rStyle w:val="hps"/>
          <w:rFonts w:cs="Simplified Arabic"/>
          <w:rtl/>
        </w:rPr>
        <w:t xml:space="preserve"> على استخدام المبيدات الحشرية، والناموسيات، </w:t>
      </w:r>
      <w:r w:rsidR="00C937C8" w:rsidRPr="0099383C">
        <w:rPr>
          <w:rStyle w:val="hps"/>
          <w:rFonts w:cs="Simplified Arabic" w:hint="cs"/>
          <w:rtl/>
        </w:rPr>
        <w:t>والإطلاق</w:t>
      </w:r>
      <w:r w:rsidR="00885C69" w:rsidRPr="0099383C">
        <w:rPr>
          <w:rStyle w:val="hps"/>
          <w:rFonts w:cs="Simplified Arabic"/>
          <w:rtl/>
        </w:rPr>
        <w:t xml:space="preserve"> الجماعي </w:t>
      </w:r>
      <w:r w:rsidR="00C937C8" w:rsidRPr="0099383C">
        <w:rPr>
          <w:rStyle w:val="hps"/>
          <w:rFonts w:cs="Simplified Arabic" w:hint="cs"/>
          <w:rtl/>
        </w:rPr>
        <w:t>للذكور</w:t>
      </w:r>
      <w:r w:rsidR="00885C69" w:rsidRPr="0099383C">
        <w:rPr>
          <w:rStyle w:val="hps"/>
          <w:rFonts w:cs="Simplified Arabic"/>
          <w:rtl/>
        </w:rPr>
        <w:t xml:space="preserve"> العقيمة، وتحسين المساكن، ومعالجة المحددات الاجتماعية للصحة، والقضاء على مواقع تكاثر يرقات البعوض. </w:t>
      </w:r>
      <w:r w:rsidR="00C937C8" w:rsidRPr="0099383C">
        <w:rPr>
          <w:rStyle w:val="hps"/>
          <w:rFonts w:cs="Simplified Arabic" w:hint="cs"/>
          <w:rtl/>
        </w:rPr>
        <w:t>وبالتالي</w:t>
      </w:r>
      <w:r w:rsidR="00885C69" w:rsidRPr="0099383C">
        <w:rPr>
          <w:rStyle w:val="hps"/>
          <w:rFonts w:cs="Simplified Arabic"/>
          <w:rtl/>
        </w:rPr>
        <w:t xml:space="preserve">، ولأسباب تشغيلية واقتصادية على حد سواء، </w:t>
      </w:r>
      <w:r w:rsidR="00C937C8" w:rsidRPr="0099383C">
        <w:rPr>
          <w:rStyle w:val="hps"/>
          <w:rFonts w:cs="Simplified Arabic" w:hint="cs"/>
          <w:rtl/>
        </w:rPr>
        <w:t>فإن هناك</w:t>
      </w:r>
      <w:r w:rsidR="00885C69" w:rsidRPr="0099383C">
        <w:rPr>
          <w:rStyle w:val="hps"/>
          <w:rFonts w:cs="Simplified Arabic"/>
          <w:rtl/>
        </w:rPr>
        <w:t xml:space="preserve"> حاجة معترف بها لإضافة أدوات جديدة ومستدامة وفعالة من </w:t>
      </w:r>
      <w:r w:rsidR="00C937C8" w:rsidRPr="0099383C">
        <w:rPr>
          <w:rStyle w:val="hps"/>
          <w:rFonts w:cs="Simplified Arabic" w:hint="cs"/>
          <w:rtl/>
        </w:rPr>
        <w:t>ناحية</w:t>
      </w:r>
      <w:r w:rsidR="00885C69" w:rsidRPr="0099383C">
        <w:rPr>
          <w:rStyle w:val="hps"/>
          <w:rFonts w:cs="Simplified Arabic"/>
          <w:rtl/>
        </w:rPr>
        <w:t xml:space="preserve"> </w:t>
      </w:r>
      <w:r w:rsidR="00C937C8" w:rsidRPr="0099383C">
        <w:rPr>
          <w:rStyle w:val="hps"/>
          <w:rFonts w:cs="Simplified Arabic" w:hint="cs"/>
          <w:rtl/>
        </w:rPr>
        <w:t>الكلفة</w:t>
      </w:r>
      <w:r w:rsidR="00885C69" w:rsidRPr="0099383C">
        <w:rPr>
          <w:rStyle w:val="hps"/>
          <w:rFonts w:cs="Simplified Arabic"/>
          <w:rtl/>
        </w:rPr>
        <w:t xml:space="preserve"> لمكافحة </w:t>
      </w:r>
      <w:r w:rsidR="00C937C8" w:rsidRPr="0099383C">
        <w:rPr>
          <w:rStyle w:val="hps"/>
          <w:rFonts w:cs="Simplified Arabic" w:hint="cs"/>
          <w:rtl/>
        </w:rPr>
        <w:t>نواقل</w:t>
      </w:r>
      <w:r w:rsidR="00885C69" w:rsidRPr="0099383C">
        <w:rPr>
          <w:rStyle w:val="hps"/>
          <w:rFonts w:cs="Simplified Arabic"/>
          <w:rtl/>
        </w:rPr>
        <w:t xml:space="preserve"> الأمراض. </w:t>
      </w:r>
      <w:r w:rsidR="009125CD" w:rsidRPr="0099383C">
        <w:rPr>
          <w:rStyle w:val="hps"/>
          <w:rFonts w:cs="Simplified Arabic" w:hint="cs"/>
          <w:rtl/>
        </w:rPr>
        <w:t>و</w:t>
      </w:r>
      <w:r w:rsidR="00885C69" w:rsidRPr="0099383C">
        <w:rPr>
          <w:rStyle w:val="hps"/>
          <w:rFonts w:cs="Simplified Arabic"/>
          <w:rtl/>
        </w:rPr>
        <w:t>توفر الأبحاث الحديثة إمكانية استخدام</w:t>
      </w:r>
      <w:r w:rsidR="00885C69" w:rsidRPr="0099383C">
        <w:rPr>
          <w:rStyle w:val="hps"/>
          <w:rFonts w:cs="Simplified Arabic"/>
        </w:rPr>
        <w:t xml:space="preserve"> </w:t>
      </w:r>
      <w:r w:rsidRPr="0099383C">
        <w:rPr>
          <w:rStyle w:val="hps"/>
          <w:rFonts w:cs="Simplified Arabic"/>
          <w:rtl/>
          <w:lang w:eastAsia="en-CA"/>
        </w:rPr>
        <w:t>البعوض الحي المحور</w:t>
      </w:r>
      <w:r w:rsidR="00885C69" w:rsidRPr="0099383C">
        <w:rPr>
          <w:rStyle w:val="hps"/>
          <w:rFonts w:cs="Simplified Arabic"/>
          <w:rtl/>
        </w:rPr>
        <w:t>، بما في ذلك</w:t>
      </w:r>
      <w:r w:rsidR="00885C69" w:rsidRPr="0099383C">
        <w:rPr>
          <w:rStyle w:val="hps"/>
          <w:rFonts w:cs="Simplified Arabic"/>
        </w:rPr>
        <w:t xml:space="preserve"> </w:t>
      </w:r>
      <w:r w:rsidRPr="0099383C">
        <w:rPr>
          <w:rStyle w:val="hps"/>
          <w:rFonts w:cs="Simplified Arabic"/>
          <w:rtl/>
          <w:lang w:eastAsia="en-CA"/>
        </w:rPr>
        <w:t xml:space="preserve">البعوض الحي المحور الذي يحتوي على محركات جينات </w:t>
      </w:r>
      <w:r w:rsidR="001C0364" w:rsidRPr="0099383C">
        <w:rPr>
          <w:rStyle w:val="hps"/>
          <w:rFonts w:cs="Simplified Arabic"/>
          <w:rtl/>
          <w:lang w:eastAsia="en-CA"/>
        </w:rPr>
        <w:t>محورة هندسيا</w:t>
      </w:r>
      <w:r w:rsidR="00885C69" w:rsidRPr="0099383C">
        <w:rPr>
          <w:rStyle w:val="hps"/>
          <w:rFonts w:cs="Simplified Arabic"/>
        </w:rPr>
        <w:t xml:space="preserve"> </w:t>
      </w:r>
      <w:r w:rsidR="00885C69" w:rsidRPr="0099383C">
        <w:rPr>
          <w:rStyle w:val="hps"/>
          <w:rFonts w:cs="Simplified Arabic"/>
          <w:rtl/>
        </w:rPr>
        <w:t>كأداة تكميلية لمنع انتقال مسببات الأمراض (</w:t>
      </w:r>
      <w:bookmarkStart w:id="27" w:name="_Hlk177030200"/>
      <w:r w:rsidR="00F741E2">
        <w:rPr>
          <w:rStyle w:val="hps"/>
          <w:rFonts w:cs="Simplified Arabic" w:hint="cs"/>
          <w:rtl/>
        </w:rPr>
        <w:t xml:space="preserve">دراستا </w:t>
      </w:r>
      <w:r w:rsidR="00F7114D" w:rsidRPr="006A2B6A">
        <w:rPr>
          <w:color w:val="000000" w:themeColor="text1"/>
        </w:rPr>
        <w:t>Fouet</w:t>
      </w:r>
      <w:r w:rsidR="00F7114D" w:rsidRPr="00D35F03">
        <w:rPr>
          <w:color w:val="000000" w:themeColor="text1"/>
        </w:rPr>
        <w:t xml:space="preserve"> and others</w:t>
      </w:r>
      <w:bookmarkEnd w:id="27"/>
      <w:r w:rsidR="00F7114D" w:rsidRPr="00D35F03">
        <w:rPr>
          <w:color w:val="000000" w:themeColor="text1"/>
        </w:rPr>
        <w:t>, 202</w:t>
      </w:r>
      <w:r w:rsidR="00F7114D">
        <w:rPr>
          <w:color w:val="000000" w:themeColor="text1"/>
        </w:rPr>
        <w:t>4</w:t>
      </w:r>
      <w:r w:rsidR="001E582A" w:rsidRPr="0099383C">
        <w:rPr>
          <w:rStyle w:val="hps"/>
          <w:rFonts w:cs="Simplified Arabic" w:hint="cs"/>
          <w:rtl/>
        </w:rPr>
        <w:t xml:space="preserve">؛ </w:t>
      </w:r>
      <w:r w:rsidR="00F7114D" w:rsidRPr="006A2B6A">
        <w:rPr>
          <w:color w:val="000000" w:themeColor="text1"/>
        </w:rPr>
        <w:t>WHO, 2021</w:t>
      </w:r>
      <w:r w:rsidRPr="0099383C">
        <w:rPr>
          <w:rStyle w:val="hps"/>
          <w:rFonts w:cs="Simplified Arabic" w:hint="cs"/>
          <w:rtl/>
        </w:rPr>
        <w:t>).</w:t>
      </w:r>
    </w:p>
    <w:p w14:paraId="134B8622" w14:textId="13EC1EFC" w:rsidR="00885C69" w:rsidRPr="0099383C" w:rsidRDefault="00EC32CD" w:rsidP="006244CF">
      <w:pPr>
        <w:pStyle w:val="Heading2"/>
        <w:keepNext/>
        <w:keepLines/>
        <w:spacing w:before="240" w:line="240" w:lineRule="auto"/>
        <w:ind w:hanging="561"/>
        <w:rPr>
          <w:rStyle w:val="hps"/>
          <w:rFonts w:ascii="Times New Roman" w:hAnsi="Times New Roman" w:cs="Simplified Arabic"/>
          <w:sz w:val="22"/>
          <w:szCs w:val="28"/>
          <w:rtl/>
        </w:rPr>
      </w:pPr>
      <w:bookmarkStart w:id="28" w:name="_Toc163299968"/>
      <w:r w:rsidRPr="0099383C">
        <w:rPr>
          <w:rStyle w:val="hps"/>
          <w:rFonts w:ascii="Times New Roman" w:hAnsi="Times New Roman" w:cs="Simplified Arabic"/>
          <w:sz w:val="22"/>
          <w:szCs w:val="28"/>
        </w:rPr>
        <w:t>3</w:t>
      </w:r>
      <w:r w:rsidRPr="0099383C">
        <w:rPr>
          <w:rStyle w:val="hps"/>
          <w:rFonts w:ascii="Times New Roman" w:hAnsi="Times New Roman" w:cs="Simplified Arabic"/>
          <w:sz w:val="22"/>
          <w:szCs w:val="28"/>
          <w:rtl/>
        </w:rPr>
        <w:t>–</w:t>
      </w:r>
      <w:r w:rsidRPr="0099383C">
        <w:rPr>
          <w:rStyle w:val="hps"/>
          <w:rFonts w:ascii="Times New Roman" w:hAnsi="Times New Roman" w:cs="Simplified Arabic"/>
          <w:sz w:val="22"/>
          <w:szCs w:val="28"/>
        </w:rPr>
        <w:t>2</w:t>
      </w:r>
      <w:r w:rsidRPr="0099383C">
        <w:rPr>
          <w:rStyle w:val="hps"/>
          <w:rFonts w:ascii="Times New Roman" w:hAnsi="Times New Roman" w:cs="Simplified Arabic"/>
          <w:sz w:val="22"/>
          <w:szCs w:val="28"/>
          <w:rtl/>
        </w:rPr>
        <w:t>–</w:t>
      </w:r>
      <w:r w:rsidRPr="0099383C">
        <w:rPr>
          <w:rStyle w:val="hps"/>
          <w:rFonts w:ascii="Times New Roman" w:hAnsi="Times New Roman" w:cs="Simplified Arabic"/>
          <w:sz w:val="22"/>
          <w:szCs w:val="28"/>
        </w:rPr>
        <w:t>2</w:t>
      </w:r>
      <w:r w:rsidRPr="0099383C">
        <w:rPr>
          <w:rStyle w:val="hps"/>
          <w:rFonts w:ascii="Times New Roman" w:hAnsi="Times New Roman" w:cs="Simplified Arabic" w:hint="cs"/>
          <w:sz w:val="22"/>
          <w:szCs w:val="28"/>
          <w:rtl/>
        </w:rPr>
        <w:t xml:space="preserve"> المخاوف المتعلقة</w:t>
      </w:r>
      <w:r w:rsidR="00885C69" w:rsidRPr="0099383C">
        <w:rPr>
          <w:rStyle w:val="hps"/>
          <w:rFonts w:ascii="Times New Roman" w:hAnsi="Times New Roman" w:cs="Simplified Arabic"/>
          <w:sz w:val="22"/>
          <w:szCs w:val="28"/>
          <w:rtl/>
        </w:rPr>
        <w:t xml:space="preserve"> </w:t>
      </w:r>
      <w:r w:rsidRPr="0099383C">
        <w:rPr>
          <w:rStyle w:val="hps"/>
          <w:rFonts w:ascii="Times New Roman" w:hAnsi="Times New Roman" w:cs="Simplified Arabic" w:hint="cs"/>
          <w:sz w:val="22"/>
          <w:szCs w:val="28"/>
          <w:rtl/>
        </w:rPr>
        <w:t>ب</w:t>
      </w:r>
      <w:r w:rsidR="00885C69" w:rsidRPr="0099383C">
        <w:rPr>
          <w:rStyle w:val="hps"/>
          <w:rFonts w:ascii="Times New Roman" w:hAnsi="Times New Roman" w:cs="Simplified Arabic"/>
          <w:sz w:val="22"/>
          <w:szCs w:val="28"/>
          <w:rtl/>
        </w:rPr>
        <w:t>المخاطر</w:t>
      </w:r>
      <w:bookmarkEnd w:id="28"/>
    </w:p>
    <w:p w14:paraId="536585BD" w14:textId="4A8F41B7" w:rsidR="00885C69" w:rsidRPr="0099383C" w:rsidRDefault="0051775A" w:rsidP="00023BB6">
      <w:pPr>
        <w:tabs>
          <w:tab w:val="left" w:pos="1280"/>
        </w:tabs>
        <w:bidi/>
        <w:spacing w:before="120" w:line="216" w:lineRule="auto"/>
        <w:rPr>
          <w:rStyle w:val="hps"/>
          <w:rFonts w:cs="Simplified Arabic"/>
          <w:rtl/>
        </w:rPr>
      </w:pPr>
      <w:r w:rsidRPr="0099383C">
        <w:rPr>
          <w:rStyle w:val="hps"/>
          <w:rFonts w:cs="Simplified Arabic" w:hint="cs"/>
          <w:rtl/>
        </w:rPr>
        <w:t>خلافا</w:t>
      </w:r>
      <w:r w:rsidR="00885C69" w:rsidRPr="0099383C">
        <w:rPr>
          <w:rStyle w:val="hps"/>
          <w:rFonts w:cs="Simplified Arabic"/>
          <w:rtl/>
        </w:rPr>
        <w:t xml:space="preserve"> للكائنات الحية المحورة الأخرى، فإن </w:t>
      </w:r>
      <w:r w:rsidR="001C0364" w:rsidRPr="0099383C">
        <w:rPr>
          <w:rStyle w:val="hps"/>
          <w:rFonts w:cs="Simplified Arabic" w:hint="cs"/>
          <w:rtl/>
        </w:rPr>
        <w:t>الكائنات الحية المحورة التي تحتوي على محركات جينات محورة هندسيا</w:t>
      </w:r>
      <w:r w:rsidRPr="0099383C">
        <w:rPr>
          <w:rStyle w:val="hps"/>
          <w:rFonts w:cs="Simplified Arabic"/>
          <w:rtl/>
        </w:rPr>
        <w:t xml:space="preserve"> </w:t>
      </w:r>
      <w:r w:rsidR="009125CD" w:rsidRPr="0099383C">
        <w:rPr>
          <w:rStyle w:val="hps"/>
          <w:rFonts w:cs="Simplified Arabic" w:hint="cs"/>
          <w:rtl/>
        </w:rPr>
        <w:t xml:space="preserve">تعتبر </w:t>
      </w:r>
      <w:r w:rsidR="00885C69" w:rsidRPr="0099383C">
        <w:rPr>
          <w:rStyle w:val="hps"/>
          <w:rFonts w:cs="Simplified Arabic"/>
          <w:rtl/>
        </w:rPr>
        <w:t>مصممة خصي</w:t>
      </w:r>
      <w:r w:rsidRPr="0099383C">
        <w:rPr>
          <w:rStyle w:val="hps"/>
          <w:rFonts w:cs="Simplified Arabic" w:hint="cs"/>
          <w:rtl/>
        </w:rPr>
        <w:t>ص</w:t>
      </w:r>
      <w:r w:rsidR="00885C69" w:rsidRPr="0099383C">
        <w:rPr>
          <w:rStyle w:val="hps"/>
          <w:rFonts w:cs="Simplified Arabic"/>
          <w:rtl/>
        </w:rPr>
        <w:t xml:space="preserve">ا </w:t>
      </w:r>
      <w:r w:rsidR="009125CD" w:rsidRPr="0099383C">
        <w:rPr>
          <w:rStyle w:val="hps"/>
          <w:rFonts w:cs="Simplified Arabic" w:hint="cs"/>
          <w:rtl/>
        </w:rPr>
        <w:t>للانتشار</w:t>
      </w:r>
      <w:r w:rsidR="00885C69" w:rsidRPr="0099383C">
        <w:rPr>
          <w:rStyle w:val="hps"/>
          <w:rFonts w:cs="Simplified Arabic"/>
          <w:rtl/>
        </w:rPr>
        <w:t xml:space="preserve"> خارج مواقع إطلاقها الأولية </w:t>
      </w:r>
      <w:r w:rsidR="00B97FC7" w:rsidRPr="0099383C">
        <w:rPr>
          <w:rStyle w:val="hps"/>
          <w:rFonts w:cs="Simplified Arabic" w:hint="cs"/>
          <w:rtl/>
        </w:rPr>
        <w:t>والثبات</w:t>
      </w:r>
      <w:r w:rsidR="00885C69" w:rsidRPr="0099383C">
        <w:rPr>
          <w:rStyle w:val="hps"/>
          <w:rFonts w:cs="Simplified Arabic"/>
          <w:rtl/>
        </w:rPr>
        <w:t xml:space="preserve"> في </w:t>
      </w:r>
      <w:r w:rsidR="009125CD" w:rsidRPr="0099383C">
        <w:rPr>
          <w:rStyle w:val="hps"/>
          <w:rFonts w:cs="Simplified Arabic" w:hint="cs"/>
          <w:rtl/>
        </w:rPr>
        <w:t>المجموعات</w:t>
      </w:r>
      <w:r w:rsidR="00885C69" w:rsidRPr="0099383C">
        <w:rPr>
          <w:rStyle w:val="hps"/>
          <w:rFonts w:cs="Simplified Arabic"/>
          <w:rtl/>
        </w:rPr>
        <w:t xml:space="preserve"> المستهدفة على مدى فترات</w:t>
      </w:r>
      <w:r w:rsidR="009125CD" w:rsidRPr="0099383C">
        <w:rPr>
          <w:rStyle w:val="hps"/>
          <w:rFonts w:cs="Simplified Arabic" w:hint="cs"/>
          <w:rtl/>
        </w:rPr>
        <w:t xml:space="preserve"> مطولة</w:t>
      </w:r>
      <w:r w:rsidR="00885C69" w:rsidRPr="0099383C">
        <w:rPr>
          <w:rStyle w:val="hps"/>
          <w:rFonts w:cs="Simplified Arabic"/>
          <w:rtl/>
        </w:rPr>
        <w:t xml:space="preserve"> وأجيال من أجل السيطرة على نواقل الأمراض</w:t>
      </w:r>
      <w:r w:rsidR="009125CD" w:rsidRPr="0099383C">
        <w:rPr>
          <w:rStyle w:val="hps"/>
          <w:rFonts w:cs="Simplified Arabic" w:hint="cs"/>
          <w:rtl/>
        </w:rPr>
        <w:t>،</w:t>
      </w:r>
      <w:r w:rsidR="00885C69" w:rsidRPr="0099383C">
        <w:rPr>
          <w:rStyle w:val="hps"/>
          <w:rFonts w:cs="Simplified Arabic"/>
          <w:rtl/>
        </w:rPr>
        <w:t xml:space="preserve"> والآفات الزراعية</w:t>
      </w:r>
      <w:r w:rsidR="009125CD" w:rsidRPr="0099383C">
        <w:rPr>
          <w:rStyle w:val="hps"/>
          <w:rFonts w:cs="Simplified Arabic" w:hint="cs"/>
          <w:rtl/>
        </w:rPr>
        <w:t>،</w:t>
      </w:r>
      <w:r w:rsidR="00885C69" w:rsidRPr="0099383C">
        <w:rPr>
          <w:rStyle w:val="hps"/>
          <w:rFonts w:cs="Simplified Arabic"/>
          <w:rtl/>
        </w:rPr>
        <w:t xml:space="preserve"> والأنواع الغازية أو إنقاذ الأنواع المهددة بالانقراض</w:t>
      </w:r>
      <w:r w:rsidR="00885C69" w:rsidRPr="0099383C">
        <w:rPr>
          <w:rStyle w:val="hps"/>
          <w:rFonts w:cs="Simplified Arabic"/>
        </w:rPr>
        <w:t>.</w:t>
      </w:r>
    </w:p>
    <w:p w14:paraId="7CDDA359" w14:textId="0C86A935" w:rsidR="00AD6858" w:rsidRPr="0099383C" w:rsidRDefault="009125CD" w:rsidP="00023BB6">
      <w:pPr>
        <w:tabs>
          <w:tab w:val="left" w:pos="1280"/>
        </w:tabs>
        <w:bidi/>
        <w:spacing w:before="120" w:line="216" w:lineRule="auto"/>
        <w:rPr>
          <w:rStyle w:val="hps"/>
          <w:rFonts w:cs="Simplified Arabic"/>
          <w:rtl/>
          <w:lang w:val="en-US"/>
        </w:rPr>
      </w:pPr>
      <w:r w:rsidRPr="0099383C">
        <w:rPr>
          <w:rStyle w:val="hps"/>
          <w:rFonts w:cs="Simplified Arabic" w:hint="cs"/>
          <w:rtl/>
        </w:rPr>
        <w:lastRenderedPageBreak/>
        <w:t>وأُثيرت</w:t>
      </w:r>
      <w:r w:rsidR="00885C69" w:rsidRPr="0099383C">
        <w:rPr>
          <w:rStyle w:val="hps"/>
          <w:rFonts w:cs="Simplified Arabic"/>
          <w:rtl/>
        </w:rPr>
        <w:t xml:space="preserve"> مخاوف </w:t>
      </w:r>
      <w:r w:rsidRPr="0099383C">
        <w:rPr>
          <w:rStyle w:val="hps"/>
          <w:rFonts w:cs="Simplified Arabic" w:hint="cs"/>
          <w:rtl/>
        </w:rPr>
        <w:t>مفادها</w:t>
      </w:r>
      <w:r w:rsidR="00885C69" w:rsidRPr="0099383C">
        <w:rPr>
          <w:rStyle w:val="hps"/>
          <w:rFonts w:cs="Simplified Arabic"/>
          <w:rtl/>
        </w:rPr>
        <w:t xml:space="preserve"> أن</w:t>
      </w:r>
      <w:r w:rsidR="00885C69" w:rsidRPr="0099383C">
        <w:rPr>
          <w:rStyle w:val="hps"/>
          <w:rFonts w:cs="Simplified Arabic"/>
        </w:rPr>
        <w:t xml:space="preserve"> </w:t>
      </w:r>
      <w:r w:rsidR="0051775A" w:rsidRPr="0099383C">
        <w:rPr>
          <w:rStyle w:val="hps"/>
          <w:rFonts w:cs="Simplified Arabic" w:hint="cs"/>
          <w:rtl/>
        </w:rPr>
        <w:t xml:space="preserve">محركات الجينات </w:t>
      </w:r>
      <w:r w:rsidR="001C0364" w:rsidRPr="0099383C">
        <w:rPr>
          <w:rStyle w:val="hps"/>
          <w:rFonts w:cs="Simplified Arabic" w:hint="cs"/>
          <w:rtl/>
        </w:rPr>
        <w:t>المحورة هندسيا</w:t>
      </w:r>
      <w:r w:rsidR="00885C69" w:rsidRPr="0099383C">
        <w:rPr>
          <w:rStyle w:val="hps"/>
          <w:rFonts w:cs="Simplified Arabic"/>
        </w:rPr>
        <w:t xml:space="preserve"> </w:t>
      </w:r>
      <w:r w:rsidR="00885C69" w:rsidRPr="0099383C">
        <w:rPr>
          <w:rStyle w:val="hps"/>
          <w:rFonts w:cs="Simplified Arabic"/>
          <w:rtl/>
        </w:rPr>
        <w:t xml:space="preserve">قد تؤثر </w:t>
      </w:r>
      <w:r w:rsidR="0051775A" w:rsidRPr="0099383C">
        <w:rPr>
          <w:rStyle w:val="hps"/>
          <w:rFonts w:cs="Simplified Arabic" w:hint="cs"/>
          <w:rtl/>
        </w:rPr>
        <w:t>سلبا</w:t>
      </w:r>
      <w:r w:rsidR="00885C69" w:rsidRPr="0099383C">
        <w:rPr>
          <w:rStyle w:val="hps"/>
          <w:rFonts w:cs="Simplified Arabic"/>
          <w:rtl/>
        </w:rPr>
        <w:t xml:space="preserve"> على التنوع البيولوجي وصحة الإنسان والحيوان، وتؤدي إلى آثار جانبية غير </w:t>
      </w:r>
      <w:r w:rsidRPr="0099383C">
        <w:rPr>
          <w:rStyle w:val="hps"/>
          <w:rFonts w:cs="Simplified Arabic" w:hint="cs"/>
          <w:rtl/>
        </w:rPr>
        <w:t>مرغوب</w:t>
      </w:r>
      <w:r w:rsidR="00885C69" w:rsidRPr="0099383C">
        <w:rPr>
          <w:rStyle w:val="hps"/>
          <w:rFonts w:cs="Simplified Arabic"/>
          <w:rtl/>
        </w:rPr>
        <w:t xml:space="preserve"> </w:t>
      </w:r>
      <w:r w:rsidRPr="0099383C">
        <w:rPr>
          <w:rStyle w:val="hps"/>
          <w:rFonts w:cs="Simplified Arabic" w:hint="cs"/>
          <w:rtl/>
        </w:rPr>
        <w:t xml:space="preserve">فيها </w:t>
      </w:r>
      <w:r w:rsidR="00885C69" w:rsidRPr="0099383C">
        <w:rPr>
          <w:rStyle w:val="hps"/>
          <w:rFonts w:cs="Simplified Arabic"/>
          <w:rtl/>
        </w:rPr>
        <w:t xml:space="preserve">وانتشار </w:t>
      </w:r>
      <w:r w:rsidRPr="0099383C">
        <w:rPr>
          <w:rStyle w:val="hps"/>
          <w:rFonts w:cs="Simplified Arabic" w:hint="cs"/>
          <w:rtl/>
        </w:rPr>
        <w:t>من دون ضوابط</w:t>
      </w:r>
      <w:r w:rsidR="00885C69" w:rsidRPr="0099383C">
        <w:rPr>
          <w:rStyle w:val="hps"/>
          <w:rFonts w:cs="Simplified Arabic"/>
          <w:rtl/>
        </w:rPr>
        <w:t xml:space="preserve">، وتغير الكائنات الحية أو </w:t>
      </w:r>
      <w:r w:rsidRPr="0099383C">
        <w:rPr>
          <w:rStyle w:val="hps"/>
          <w:rFonts w:cs="Simplified Arabic" w:hint="cs"/>
          <w:rtl/>
        </w:rPr>
        <w:t>المجموعات</w:t>
      </w:r>
      <w:r w:rsidR="00885C69" w:rsidRPr="0099383C">
        <w:rPr>
          <w:rStyle w:val="hps"/>
          <w:rFonts w:cs="Simplified Arabic"/>
          <w:rtl/>
        </w:rPr>
        <w:t xml:space="preserve"> أو الأنواع والنظم </w:t>
      </w:r>
      <w:r w:rsidRPr="0099383C">
        <w:rPr>
          <w:rStyle w:val="hps"/>
          <w:rFonts w:cs="Simplified Arabic" w:hint="cs"/>
          <w:rtl/>
        </w:rPr>
        <w:t>الإيكولوجية</w:t>
      </w:r>
      <w:r w:rsidR="00885C69" w:rsidRPr="0099383C">
        <w:rPr>
          <w:rStyle w:val="hps"/>
          <w:rFonts w:cs="Simplified Arabic"/>
          <w:rtl/>
        </w:rPr>
        <w:t xml:space="preserve"> بطرق غير مرغوب فيها وغير متوقعة ولا </w:t>
      </w:r>
      <w:r w:rsidRPr="0099383C">
        <w:rPr>
          <w:rStyle w:val="hps"/>
          <w:rFonts w:cs="Simplified Arabic" w:hint="cs"/>
          <w:rtl/>
        </w:rPr>
        <w:t>يمكن إصلاحها في ظل</w:t>
      </w:r>
      <w:r w:rsidR="00885C69" w:rsidRPr="0099383C">
        <w:rPr>
          <w:rStyle w:val="hps"/>
          <w:rFonts w:cs="Simplified Arabic"/>
          <w:rtl/>
        </w:rPr>
        <w:t xml:space="preserve"> عدم وجود قدرة </w:t>
      </w:r>
      <w:r w:rsidRPr="0099383C">
        <w:rPr>
          <w:rStyle w:val="hps"/>
          <w:rFonts w:cs="Simplified Arabic" w:hint="cs"/>
          <w:rtl/>
        </w:rPr>
        <w:t>حاليا</w:t>
      </w:r>
      <w:r w:rsidR="00885C69" w:rsidRPr="0099383C">
        <w:rPr>
          <w:rStyle w:val="hps"/>
          <w:rFonts w:cs="Simplified Arabic"/>
          <w:rtl/>
        </w:rPr>
        <w:t xml:space="preserve"> على </w:t>
      </w:r>
      <w:r w:rsidR="00B408F9" w:rsidRPr="0099383C">
        <w:rPr>
          <w:rStyle w:val="hps"/>
          <w:rFonts w:cs="Simplified Arabic" w:hint="cs"/>
          <w:rtl/>
        </w:rPr>
        <w:t>الاستدعاء</w:t>
      </w:r>
      <w:r w:rsidRPr="0099383C">
        <w:rPr>
          <w:rStyle w:val="hps"/>
          <w:rFonts w:cs="Simplified Arabic" w:hint="cs"/>
          <w:rtl/>
        </w:rPr>
        <w:t xml:space="preserve"> </w:t>
      </w:r>
      <w:r w:rsidR="0051775A" w:rsidRPr="0099383C">
        <w:rPr>
          <w:rStyle w:val="hps"/>
          <w:rFonts w:cs="Simplified Arabic" w:hint="cs"/>
          <w:rtl/>
        </w:rPr>
        <w:t>(على سبيل المثال</w:t>
      </w:r>
      <w:r w:rsidR="00F741E2">
        <w:rPr>
          <w:rStyle w:val="hps"/>
          <w:rFonts w:cs="Simplified Arabic" w:hint="cs"/>
          <w:rtl/>
        </w:rPr>
        <w:t xml:space="preserve"> دراسات</w:t>
      </w:r>
      <w:r w:rsidR="001E582A" w:rsidRPr="0099383C">
        <w:rPr>
          <w:rStyle w:val="hps"/>
          <w:rFonts w:cs="Simplified Arabic" w:hint="cs"/>
          <w:rtl/>
        </w:rPr>
        <w:t xml:space="preserve"> </w:t>
      </w:r>
      <w:r w:rsidR="00F7114D" w:rsidRPr="003C1BD9">
        <w:t>Cotter</w:t>
      </w:r>
      <w:r w:rsidR="00F7114D">
        <w:t> </w:t>
      </w:r>
      <w:r w:rsidR="00F7114D" w:rsidRPr="003C1BD9">
        <w:t>and others, 2020</w:t>
      </w:r>
      <w:r w:rsidR="001E582A" w:rsidRPr="0099383C">
        <w:rPr>
          <w:rStyle w:val="hps"/>
          <w:rFonts w:cs="Simplified Arabic" w:hint="cs"/>
          <w:rtl/>
          <w:lang w:val="en-US"/>
        </w:rPr>
        <w:t>؛</w:t>
      </w:r>
      <w:r w:rsidR="00F7114D">
        <w:rPr>
          <w:rStyle w:val="hps"/>
          <w:rFonts w:cs="Simplified Arabic" w:hint="cs"/>
          <w:rtl/>
          <w:lang w:val="en-US"/>
        </w:rPr>
        <w:t xml:space="preserve"> </w:t>
      </w:r>
      <w:r w:rsidR="00F7114D" w:rsidRPr="003C1BD9">
        <w:t>CSS</w:t>
      </w:r>
      <w:r w:rsidR="00F7114D">
        <w:t xml:space="preserve">, </w:t>
      </w:r>
      <w:r w:rsidR="00F7114D" w:rsidRPr="003C1BD9">
        <w:t>ENSSER</w:t>
      </w:r>
      <w:r w:rsidR="00F7114D">
        <w:t xml:space="preserve"> and </w:t>
      </w:r>
      <w:r w:rsidR="00F7114D" w:rsidRPr="003C1BD9">
        <w:t>VDW, 2019</w:t>
      </w:r>
      <w:r w:rsidR="00F7114D">
        <w:rPr>
          <w:rFonts w:hint="cs"/>
          <w:rtl/>
          <w:lang w:val="en-US"/>
        </w:rPr>
        <w:t>؛</w:t>
      </w:r>
      <w:r w:rsidR="001E582A" w:rsidRPr="0099383C">
        <w:rPr>
          <w:rStyle w:val="hps"/>
          <w:rFonts w:cs="Simplified Arabic" w:hint="cs"/>
          <w:rtl/>
          <w:lang w:val="en-US"/>
        </w:rPr>
        <w:t xml:space="preserve"> </w:t>
      </w:r>
      <w:r w:rsidR="00F7114D" w:rsidRPr="003C1BD9">
        <w:t>Dolezel and others, 2020</w:t>
      </w:r>
      <w:r w:rsidR="0051775A" w:rsidRPr="0099383C">
        <w:rPr>
          <w:rStyle w:val="hps"/>
          <w:rFonts w:cs="Simplified Arabic" w:hint="cs"/>
          <w:rtl/>
          <w:lang w:val="en-US"/>
        </w:rPr>
        <w:t>؛</w:t>
      </w:r>
      <w:r w:rsidR="001E582A" w:rsidRPr="0099383C">
        <w:rPr>
          <w:rStyle w:val="hps"/>
          <w:rFonts w:cs="Simplified Arabic" w:hint="cs"/>
          <w:rtl/>
          <w:lang w:val="en-US"/>
        </w:rPr>
        <w:t xml:space="preserve"> </w:t>
      </w:r>
      <w:proofErr w:type="spellStart"/>
      <w:r w:rsidR="00F7114D" w:rsidRPr="003C1BD9">
        <w:t>Esvelt</w:t>
      </w:r>
      <w:proofErr w:type="spellEnd"/>
      <w:r w:rsidR="00F7114D" w:rsidRPr="003C1BD9">
        <w:t>, 2014</w:t>
      </w:r>
      <w:r w:rsidR="001E582A" w:rsidRPr="0099383C">
        <w:rPr>
          <w:rStyle w:val="hps"/>
          <w:rFonts w:cs="Simplified Arabic" w:hint="cs"/>
          <w:rtl/>
          <w:lang w:val="en-US"/>
        </w:rPr>
        <w:t xml:space="preserve">؛ </w:t>
      </w:r>
      <w:r w:rsidR="00F7114D" w:rsidRPr="003C1BD9">
        <w:t>Simon</w:t>
      </w:r>
      <w:r w:rsidR="00F7114D">
        <w:t> </w:t>
      </w:r>
      <w:r w:rsidR="00F7114D" w:rsidRPr="003C1BD9">
        <w:t>and others, 2018</w:t>
      </w:r>
      <w:r w:rsidR="001E582A" w:rsidRPr="0099383C">
        <w:rPr>
          <w:rStyle w:val="hps"/>
          <w:rFonts w:cs="Simplified Arabic" w:hint="cs"/>
          <w:rtl/>
          <w:lang w:val="en-US"/>
        </w:rPr>
        <w:t xml:space="preserve">؛ </w:t>
      </w:r>
      <w:r w:rsidR="00F7114D">
        <w:t xml:space="preserve">Then, </w:t>
      </w:r>
      <w:r w:rsidR="00F7114D" w:rsidRPr="00E944F7">
        <w:t>2020</w:t>
      </w:r>
      <w:r w:rsidR="001E582A" w:rsidRPr="0099383C">
        <w:rPr>
          <w:rStyle w:val="hps"/>
          <w:rFonts w:cs="Simplified Arabic" w:hint="cs"/>
          <w:rtl/>
          <w:lang w:val="en-US"/>
        </w:rPr>
        <w:t>؛</w:t>
      </w:r>
      <w:r w:rsidR="0051775A" w:rsidRPr="0099383C">
        <w:rPr>
          <w:rStyle w:val="hps"/>
          <w:rFonts w:cs="Simplified Arabic" w:hint="cs"/>
          <w:rtl/>
          <w:lang w:val="en-US"/>
        </w:rPr>
        <w:t xml:space="preserve"> </w:t>
      </w:r>
      <w:r w:rsidR="00F7114D" w:rsidRPr="00E944F7">
        <w:t xml:space="preserve">Then and others, </w:t>
      </w:r>
      <w:r w:rsidR="00F7114D">
        <w:t>2020</w:t>
      </w:r>
      <w:r w:rsidR="00F7114D">
        <w:rPr>
          <w:rFonts w:hint="cs"/>
          <w:rtl/>
        </w:rPr>
        <w:t>)</w:t>
      </w:r>
      <w:r w:rsidR="00885C69" w:rsidRPr="0099383C">
        <w:rPr>
          <w:rStyle w:val="hps"/>
          <w:rFonts w:cs="Simplified Arabic"/>
          <w:rtl/>
        </w:rPr>
        <w:t xml:space="preserve">. وتتطلب هذه الخصائص الفريدة إجراء تقييم شامل للمخاطر </w:t>
      </w:r>
      <w:r w:rsidRPr="0099383C">
        <w:rPr>
          <w:rStyle w:val="hps"/>
          <w:rFonts w:cs="Simplified Arabic" w:hint="cs"/>
          <w:rtl/>
        </w:rPr>
        <w:t>الإيكولوجية</w:t>
      </w:r>
      <w:r w:rsidR="00885C69" w:rsidRPr="0099383C">
        <w:rPr>
          <w:rStyle w:val="hps"/>
          <w:rFonts w:cs="Simplified Arabic"/>
          <w:rtl/>
        </w:rPr>
        <w:t xml:space="preserve"> على نطاق مكاني وزماني أوس</w:t>
      </w:r>
      <w:r w:rsidR="00AD6858" w:rsidRPr="0099383C">
        <w:rPr>
          <w:rStyle w:val="hps"/>
          <w:rFonts w:cs="Simplified Arabic" w:hint="cs"/>
          <w:rtl/>
        </w:rPr>
        <w:t>ع (</w:t>
      </w:r>
      <w:r w:rsidR="00F7114D" w:rsidRPr="00E832A7">
        <w:t>Connolly and others, 2022</w:t>
      </w:r>
      <w:r w:rsidR="001E582A" w:rsidRPr="0099383C">
        <w:rPr>
          <w:rStyle w:val="hps"/>
          <w:rFonts w:cs="Simplified Arabic" w:hint="cs"/>
          <w:rtl/>
          <w:lang w:val="en-US"/>
        </w:rPr>
        <w:t>؛ أمانة اتفاقية التنوع البيولوجي</w:t>
      </w:r>
      <w:r w:rsidR="00AD6858" w:rsidRPr="0099383C">
        <w:rPr>
          <w:rStyle w:val="hps"/>
          <w:rFonts w:cs="Simplified Arabic" w:hint="cs"/>
          <w:rtl/>
        </w:rPr>
        <w:t xml:space="preserve">، </w:t>
      </w:r>
      <w:r w:rsidR="00AD6858" w:rsidRPr="0099383C">
        <w:rPr>
          <w:rStyle w:val="hps"/>
          <w:rFonts w:cs="Simplified Arabic"/>
          <w:lang w:val="en-US"/>
        </w:rPr>
        <w:t>2020</w:t>
      </w:r>
      <w:r w:rsidR="001E582A" w:rsidRPr="0099383C">
        <w:rPr>
          <w:rStyle w:val="hps"/>
          <w:rFonts w:cs="Simplified Arabic" w:hint="cs"/>
          <w:rtl/>
          <w:lang w:val="en-US"/>
        </w:rPr>
        <w:t>)</w:t>
      </w:r>
      <w:r w:rsidR="00AD6858" w:rsidRPr="0099383C">
        <w:rPr>
          <w:rStyle w:val="FootnoteReference"/>
          <w:rFonts w:cs="Simplified Arabic"/>
          <w:sz w:val="22"/>
          <w:u w:val="none"/>
          <w:vertAlign w:val="superscript"/>
          <w:rtl/>
          <w:lang w:val="en-US"/>
        </w:rPr>
        <w:footnoteReference w:id="11"/>
      </w:r>
      <w:r w:rsidR="00AD6858" w:rsidRPr="0099383C">
        <w:rPr>
          <w:rStyle w:val="hps"/>
          <w:rFonts w:cs="Simplified Arabic" w:hint="cs"/>
          <w:rtl/>
          <w:lang w:val="en-US"/>
        </w:rPr>
        <w:t>.</w:t>
      </w:r>
    </w:p>
    <w:p w14:paraId="425A7CF1" w14:textId="32622354" w:rsidR="00885C69" w:rsidRPr="0099383C" w:rsidRDefault="009125CD" w:rsidP="00023BB6">
      <w:pPr>
        <w:tabs>
          <w:tab w:val="left" w:pos="1280"/>
        </w:tabs>
        <w:bidi/>
        <w:spacing w:before="120" w:line="216" w:lineRule="auto"/>
        <w:rPr>
          <w:rStyle w:val="hps"/>
          <w:rFonts w:cs="Simplified Arabic"/>
          <w:rtl/>
        </w:rPr>
      </w:pPr>
      <w:r w:rsidRPr="0099383C">
        <w:rPr>
          <w:rStyle w:val="hps"/>
          <w:rFonts w:cs="Simplified Arabic" w:hint="cs"/>
          <w:rtl/>
        </w:rPr>
        <w:t>ويكمن أحد المخاوف في</w:t>
      </w:r>
      <w:r w:rsidR="00885C69" w:rsidRPr="0099383C">
        <w:rPr>
          <w:rStyle w:val="hps"/>
          <w:rFonts w:cs="Simplified Arabic"/>
          <w:rtl/>
        </w:rPr>
        <w:t xml:space="preserve"> أن إطلاق عدد صغير من </w:t>
      </w:r>
      <w:r w:rsidR="001C0364" w:rsidRPr="0099383C">
        <w:rPr>
          <w:rStyle w:val="hps"/>
          <w:rFonts w:cs="Simplified Arabic" w:hint="cs"/>
          <w:rtl/>
        </w:rPr>
        <w:t>الكائنات الحية المحورة التي تحتوي على محركات جينات محورة هندسيا</w:t>
      </w:r>
      <w:r w:rsidR="00885C69" w:rsidRPr="0099383C">
        <w:rPr>
          <w:rStyle w:val="hps"/>
          <w:rFonts w:cs="Simplified Arabic"/>
          <w:rtl/>
        </w:rPr>
        <w:t xml:space="preserve">، </w:t>
      </w:r>
      <w:r w:rsidR="009C38AA" w:rsidRPr="0099383C">
        <w:rPr>
          <w:rStyle w:val="hps"/>
          <w:rFonts w:cs="Simplified Arabic" w:hint="cs"/>
          <w:rtl/>
        </w:rPr>
        <w:t>وفقا</w:t>
      </w:r>
      <w:r w:rsidR="00885C69" w:rsidRPr="0099383C">
        <w:rPr>
          <w:rStyle w:val="hps"/>
          <w:rFonts w:cs="Simplified Arabic"/>
          <w:rtl/>
        </w:rPr>
        <w:t xml:space="preserve"> </w:t>
      </w:r>
      <w:r w:rsidR="009C38AA" w:rsidRPr="0099383C">
        <w:rPr>
          <w:rStyle w:val="hps"/>
          <w:rFonts w:cs="Simplified Arabic" w:hint="cs"/>
          <w:rtl/>
        </w:rPr>
        <w:t>ل</w:t>
      </w:r>
      <w:r w:rsidR="00885C69" w:rsidRPr="0099383C">
        <w:rPr>
          <w:rStyle w:val="hps"/>
          <w:rFonts w:cs="Simplified Arabic"/>
          <w:rtl/>
        </w:rPr>
        <w:t xml:space="preserve">تصميمها، يمكن أن يؤدي إلى انتشار </w:t>
      </w:r>
      <w:r w:rsidR="00231FA4" w:rsidRPr="0099383C">
        <w:rPr>
          <w:rStyle w:val="hps"/>
          <w:rFonts w:cs="Simplified Arabic" w:hint="cs"/>
          <w:rtl/>
        </w:rPr>
        <w:t>التعديل</w:t>
      </w:r>
      <w:r w:rsidR="009C38AA" w:rsidRPr="0099383C">
        <w:rPr>
          <w:rStyle w:val="hps"/>
          <w:rFonts w:cs="Simplified Arabic" w:hint="cs"/>
          <w:rtl/>
        </w:rPr>
        <w:t xml:space="preserve"> الجيني عبر</w:t>
      </w:r>
      <w:r w:rsidR="00885C69" w:rsidRPr="0099383C">
        <w:rPr>
          <w:rStyle w:val="hps"/>
          <w:rFonts w:cs="Simplified Arabic"/>
          <w:rtl/>
        </w:rPr>
        <w:t xml:space="preserve"> مجموعة الأنواع المستهدفة</w:t>
      </w:r>
      <w:r w:rsidR="009C38AA" w:rsidRPr="0099383C">
        <w:rPr>
          <w:rStyle w:val="hps"/>
          <w:rFonts w:cs="Simplified Arabic" w:hint="cs"/>
          <w:rtl/>
        </w:rPr>
        <w:t xml:space="preserve"> بأسرها</w:t>
      </w:r>
      <w:r w:rsidR="00885C69" w:rsidRPr="0099383C">
        <w:rPr>
          <w:rStyle w:val="hps"/>
          <w:rFonts w:cs="Simplified Arabic"/>
          <w:rtl/>
        </w:rPr>
        <w:t xml:space="preserve"> في البرية. ونتيجة لذلك، فإن العواقب </w:t>
      </w:r>
      <w:r w:rsidR="009C38AA" w:rsidRPr="0099383C">
        <w:rPr>
          <w:rStyle w:val="hps"/>
          <w:rFonts w:cs="Simplified Arabic" w:hint="cs"/>
          <w:rtl/>
        </w:rPr>
        <w:t>الإيكولوجية</w:t>
      </w:r>
      <w:r w:rsidR="00885C69" w:rsidRPr="0099383C">
        <w:rPr>
          <w:rStyle w:val="hps"/>
          <w:rFonts w:cs="Simplified Arabic"/>
          <w:rtl/>
        </w:rPr>
        <w:t xml:space="preserve"> والصحية المحتملة لبعض </w:t>
      </w:r>
      <w:r w:rsidR="001C0364" w:rsidRPr="0099383C">
        <w:rPr>
          <w:rStyle w:val="hps"/>
          <w:rFonts w:cs="Simplified Arabic" w:hint="cs"/>
          <w:rtl/>
        </w:rPr>
        <w:t>الكائنات الحية المحورة التي تحتوي على محركات جينات محورة هندسيا</w:t>
      </w:r>
      <w:r w:rsidR="00AD6858" w:rsidRPr="0099383C">
        <w:rPr>
          <w:rStyle w:val="hps"/>
          <w:rFonts w:cs="Simplified Arabic"/>
          <w:rtl/>
        </w:rPr>
        <w:t xml:space="preserve"> </w:t>
      </w:r>
      <w:r w:rsidR="009C38AA" w:rsidRPr="0099383C">
        <w:rPr>
          <w:rStyle w:val="hps"/>
          <w:rFonts w:cs="Simplified Arabic" w:hint="cs"/>
          <w:rtl/>
        </w:rPr>
        <w:t>قد</w:t>
      </w:r>
      <w:r w:rsidR="00885C69" w:rsidRPr="0099383C">
        <w:rPr>
          <w:rStyle w:val="hps"/>
          <w:rFonts w:cs="Simplified Arabic"/>
          <w:rtl/>
        </w:rPr>
        <w:t xml:space="preserve"> تكون بعيدة المدى (</w:t>
      </w:r>
      <w:r w:rsidR="00F741E2">
        <w:rPr>
          <w:rStyle w:val="hps"/>
          <w:rFonts w:cs="Simplified Arabic" w:hint="cs"/>
          <w:rtl/>
        </w:rPr>
        <w:t xml:space="preserve">دراسة </w:t>
      </w:r>
      <w:r w:rsidR="00F7114D" w:rsidRPr="00413EA1">
        <w:rPr>
          <w:rFonts w:eastAsiaTheme="minorEastAsia"/>
        </w:rPr>
        <w:t>Kuzma and others, 2019</w:t>
      </w:r>
      <w:r w:rsidR="00885C69" w:rsidRPr="0099383C">
        <w:rPr>
          <w:rStyle w:val="hps"/>
          <w:rFonts w:cs="Simplified Arabic"/>
          <w:rtl/>
        </w:rPr>
        <w:t xml:space="preserve">). </w:t>
      </w:r>
      <w:r w:rsidR="009C38AA" w:rsidRPr="0099383C">
        <w:rPr>
          <w:rStyle w:val="hps"/>
          <w:rFonts w:cs="Simplified Arabic" w:hint="cs"/>
          <w:rtl/>
        </w:rPr>
        <w:t>و</w:t>
      </w:r>
      <w:r w:rsidR="00885C69" w:rsidRPr="0099383C">
        <w:rPr>
          <w:rStyle w:val="hps"/>
          <w:rFonts w:cs="Simplified Arabic"/>
          <w:rtl/>
        </w:rPr>
        <w:t>علاوة على ذلك، قد تثير بعض</w:t>
      </w:r>
      <w:r w:rsidR="00885C69" w:rsidRPr="0099383C">
        <w:rPr>
          <w:rStyle w:val="hps"/>
          <w:rFonts w:cs="Simplified Arabic"/>
        </w:rPr>
        <w:t xml:space="preserve"> </w:t>
      </w:r>
      <w:r w:rsidR="00AD6858" w:rsidRPr="0099383C">
        <w:rPr>
          <w:rStyle w:val="hps"/>
          <w:rFonts w:cs="Simplified Arabic" w:hint="cs"/>
          <w:rtl/>
        </w:rPr>
        <w:t xml:space="preserve">محركات الجينات </w:t>
      </w:r>
      <w:r w:rsidR="001C0364" w:rsidRPr="0099383C">
        <w:rPr>
          <w:rStyle w:val="hps"/>
          <w:rFonts w:cs="Simplified Arabic" w:hint="cs"/>
          <w:rtl/>
        </w:rPr>
        <w:t>المحورة هندسيا</w:t>
      </w:r>
      <w:r w:rsidR="00885C69" w:rsidRPr="0099383C">
        <w:rPr>
          <w:rStyle w:val="hps"/>
          <w:rFonts w:cs="Simplified Arabic"/>
        </w:rPr>
        <w:t xml:space="preserve"> </w:t>
      </w:r>
      <w:r w:rsidR="00885C69" w:rsidRPr="0099383C">
        <w:rPr>
          <w:rStyle w:val="hps"/>
          <w:rFonts w:cs="Simplified Arabic"/>
          <w:rtl/>
        </w:rPr>
        <w:t xml:space="preserve">تحديات جديدة </w:t>
      </w:r>
      <w:r w:rsidR="009C38AA" w:rsidRPr="0099383C">
        <w:rPr>
          <w:rStyle w:val="hps"/>
          <w:rFonts w:cs="Simplified Arabic" w:hint="cs"/>
          <w:rtl/>
        </w:rPr>
        <w:t>في مجال</w:t>
      </w:r>
      <w:r w:rsidR="00885C69" w:rsidRPr="0099383C">
        <w:rPr>
          <w:rStyle w:val="hps"/>
          <w:rFonts w:cs="Simplified Arabic"/>
          <w:rtl/>
        </w:rPr>
        <w:t xml:space="preserve"> تقييم المخاطر وإدارة المخاطر</w:t>
      </w:r>
      <w:r w:rsidR="00AD6858" w:rsidRPr="0099383C">
        <w:rPr>
          <w:rStyle w:val="hps"/>
          <w:rFonts w:cs="Simplified Arabic" w:hint="cs"/>
          <w:rtl/>
        </w:rPr>
        <w:t xml:space="preserve"> (</w:t>
      </w:r>
      <w:r w:rsidR="00F741E2">
        <w:rPr>
          <w:rStyle w:val="hps"/>
          <w:rFonts w:cs="Simplified Arabic" w:hint="cs"/>
          <w:rtl/>
        </w:rPr>
        <w:t xml:space="preserve">دراسات </w:t>
      </w:r>
      <w:r w:rsidR="00F7114D" w:rsidRPr="00413EA1">
        <w:rPr>
          <w:rFonts w:eastAsiaTheme="minorEastAsia"/>
        </w:rPr>
        <w:t>Connolly and others, 2021</w:t>
      </w:r>
      <w:r w:rsidR="001E582A" w:rsidRPr="0099383C">
        <w:rPr>
          <w:rStyle w:val="hps"/>
          <w:rFonts w:cs="Simplified Arabic" w:hint="cs"/>
          <w:rtl/>
          <w:lang w:val="en-US"/>
        </w:rPr>
        <w:t xml:space="preserve">؛ </w:t>
      </w:r>
      <w:r w:rsidR="00F7114D" w:rsidRPr="00413EA1">
        <w:rPr>
          <w:rFonts w:eastAsiaTheme="minorEastAsia"/>
        </w:rPr>
        <w:t>CSS, ENSSER and VDW, 2019</w:t>
      </w:r>
      <w:r w:rsidR="000A47E2" w:rsidRPr="0099383C">
        <w:rPr>
          <w:rStyle w:val="hps"/>
          <w:rFonts w:cs="Simplified Arabic" w:hint="cs"/>
          <w:rtl/>
          <w:lang w:val="en-US"/>
        </w:rPr>
        <w:t xml:space="preserve">؛ </w:t>
      </w:r>
      <w:r w:rsidR="00F7114D" w:rsidRPr="00413EA1">
        <w:rPr>
          <w:rFonts w:eastAsiaTheme="minorEastAsia"/>
        </w:rPr>
        <w:t>Devos and others, 202</w:t>
      </w:r>
      <w:r w:rsidR="00F7114D">
        <w:rPr>
          <w:rFonts w:eastAsiaTheme="minorEastAsia"/>
        </w:rPr>
        <w:t>1a</w:t>
      </w:r>
      <w:r w:rsidR="00F7114D" w:rsidRPr="00413EA1">
        <w:rPr>
          <w:rFonts w:eastAsiaTheme="minorEastAsia"/>
        </w:rPr>
        <w:t>, 2021</w:t>
      </w:r>
      <w:r w:rsidR="00F7114D">
        <w:rPr>
          <w:rFonts w:eastAsiaTheme="minorEastAsia"/>
        </w:rPr>
        <w:t>b</w:t>
      </w:r>
      <w:r w:rsidR="001E582A" w:rsidRPr="0099383C">
        <w:rPr>
          <w:rStyle w:val="hps"/>
          <w:rFonts w:cs="Simplified Arabic" w:hint="cs"/>
          <w:rtl/>
          <w:lang w:val="en-US"/>
        </w:rPr>
        <w:t xml:space="preserve">؛ </w:t>
      </w:r>
      <w:r w:rsidR="00F7114D" w:rsidRPr="00413EA1">
        <w:rPr>
          <w:rFonts w:eastAsiaTheme="minorEastAsia"/>
        </w:rPr>
        <w:t>Dolezel and others, 2020</w:t>
      </w:r>
      <w:r w:rsidR="001E582A" w:rsidRPr="0099383C">
        <w:rPr>
          <w:rStyle w:val="hps"/>
          <w:rFonts w:cs="Simplified Arabic" w:hint="cs"/>
          <w:rtl/>
          <w:lang w:val="en-US"/>
        </w:rPr>
        <w:t xml:space="preserve">؛ </w:t>
      </w:r>
      <w:r w:rsidR="00F7114D" w:rsidRPr="00413EA1">
        <w:rPr>
          <w:rFonts w:eastAsiaTheme="minorEastAsia"/>
        </w:rPr>
        <w:t>EFSA</w:t>
      </w:r>
      <w:r w:rsidR="00F7114D">
        <w:rPr>
          <w:rFonts w:eastAsiaTheme="minorEastAsia"/>
        </w:rPr>
        <w:t xml:space="preserve"> G</w:t>
      </w:r>
      <w:r w:rsidR="00F7114D" w:rsidRPr="00413EA1">
        <w:rPr>
          <w:rFonts w:eastAsiaTheme="minorEastAsia"/>
        </w:rPr>
        <w:t xml:space="preserve">MO Panel and others, </w:t>
      </w:r>
      <w:proofErr w:type="gramStart"/>
      <w:r w:rsidR="00F7114D" w:rsidRPr="00413EA1">
        <w:rPr>
          <w:rFonts w:eastAsiaTheme="minorEastAsia"/>
        </w:rPr>
        <w:t>2022</w:t>
      </w:r>
      <w:r w:rsidR="001E582A" w:rsidRPr="0099383C">
        <w:rPr>
          <w:rStyle w:val="hps"/>
          <w:rFonts w:cs="Simplified Arabic" w:hint="cs"/>
          <w:rtl/>
          <w:lang w:val="en-US"/>
        </w:rPr>
        <w:t>؛</w:t>
      </w:r>
      <w:r w:rsidR="001E582A" w:rsidRPr="0099383C">
        <w:rPr>
          <w:rStyle w:val="hps"/>
          <w:rFonts w:cs="Simplified Arabic" w:hint="cs"/>
          <w:rtl/>
        </w:rPr>
        <w:t xml:space="preserve"> </w:t>
      </w:r>
      <w:r w:rsidR="001E582A" w:rsidRPr="0099383C">
        <w:rPr>
          <w:rStyle w:val="hps"/>
          <w:rFonts w:cs="Simplified Arabic" w:hint="cs"/>
          <w:rtl/>
          <w:lang w:val="en-US"/>
        </w:rPr>
        <w:t xml:space="preserve">  </w:t>
      </w:r>
      <w:proofErr w:type="gramEnd"/>
      <w:r w:rsidR="00F7114D" w:rsidRPr="00E944F7">
        <w:rPr>
          <w:rFonts w:eastAsiaTheme="minorEastAsia"/>
        </w:rPr>
        <w:t>Hayes</w:t>
      </w:r>
      <w:r w:rsidR="00F741E2">
        <w:rPr>
          <w:rFonts w:eastAsiaTheme="minorEastAsia"/>
        </w:rPr>
        <w:t> </w:t>
      </w:r>
      <w:r w:rsidR="00F7114D" w:rsidRPr="00E944F7">
        <w:rPr>
          <w:rFonts w:eastAsiaTheme="minorEastAsia"/>
        </w:rPr>
        <w:t>and</w:t>
      </w:r>
      <w:r w:rsidR="00F741E2">
        <w:rPr>
          <w:rFonts w:eastAsiaTheme="minorEastAsia"/>
        </w:rPr>
        <w:t> </w:t>
      </w:r>
      <w:r w:rsidR="00F7114D" w:rsidRPr="00E944F7">
        <w:rPr>
          <w:rFonts w:eastAsiaTheme="minorEastAsia"/>
        </w:rPr>
        <w:t>others, 2018</w:t>
      </w:r>
      <w:r w:rsidR="00F7114D">
        <w:rPr>
          <w:rFonts w:eastAsiaTheme="minorEastAsia"/>
        </w:rPr>
        <w:t>b</w:t>
      </w:r>
      <w:r w:rsidR="00AD6858" w:rsidRPr="0099383C">
        <w:rPr>
          <w:rStyle w:val="hps"/>
          <w:rFonts w:cs="Simplified Arabic" w:hint="cs"/>
          <w:rtl/>
          <w:lang w:val="en-US"/>
        </w:rPr>
        <w:t>؛</w:t>
      </w:r>
      <w:r w:rsidR="001E582A" w:rsidRPr="0099383C">
        <w:rPr>
          <w:rStyle w:val="hps"/>
          <w:rFonts w:cs="Simplified Arabic" w:hint="cs"/>
          <w:rtl/>
        </w:rPr>
        <w:t xml:space="preserve"> </w:t>
      </w:r>
      <w:r w:rsidR="00F7114D" w:rsidRPr="00E944F7">
        <w:rPr>
          <w:rFonts w:eastAsiaTheme="minorEastAsia"/>
        </w:rPr>
        <w:t>NASEM, 2016</w:t>
      </w:r>
      <w:r w:rsidR="001E582A" w:rsidRPr="0099383C">
        <w:rPr>
          <w:rStyle w:val="hps"/>
          <w:rFonts w:cs="Simplified Arabic" w:hint="cs"/>
          <w:rtl/>
          <w:lang w:val="en-US"/>
        </w:rPr>
        <w:t xml:space="preserve">؛ أمانة اتفاقية التنوع البيولوجي، </w:t>
      </w:r>
      <w:r w:rsidR="001E582A" w:rsidRPr="0099383C">
        <w:rPr>
          <w:rStyle w:val="hps"/>
          <w:rFonts w:cs="Simplified Arabic"/>
          <w:lang w:val="en-US"/>
        </w:rPr>
        <w:t>2020</w:t>
      </w:r>
      <w:r w:rsidR="001E582A" w:rsidRPr="0099383C">
        <w:rPr>
          <w:rStyle w:val="hps"/>
          <w:rFonts w:cs="Simplified Arabic" w:hint="cs"/>
          <w:rtl/>
          <w:lang w:val="en-US"/>
        </w:rPr>
        <w:t>؛</w:t>
      </w:r>
      <w:r w:rsidR="001E582A" w:rsidRPr="0099383C">
        <w:rPr>
          <w:rStyle w:val="hps"/>
          <w:rFonts w:cs="Simplified Arabic" w:hint="cs"/>
          <w:szCs w:val="2"/>
          <w:rtl/>
          <w:lang w:val="en-US"/>
        </w:rPr>
        <w:t xml:space="preserve"> </w:t>
      </w:r>
      <w:r w:rsidR="001E582A" w:rsidRPr="0099383C">
        <w:rPr>
          <w:rStyle w:val="FootnoteReference"/>
          <w:rFonts w:cs="Simplified Arabic"/>
          <w:sz w:val="22"/>
          <w:u w:val="none"/>
          <w:vertAlign w:val="superscript"/>
          <w:rtl/>
          <w:lang w:val="en-US"/>
        </w:rPr>
        <w:footnoteReference w:id="12"/>
      </w:r>
      <w:r w:rsidR="001E582A" w:rsidRPr="0099383C">
        <w:rPr>
          <w:rStyle w:val="hps"/>
          <w:rFonts w:cs="Simplified Arabic" w:hint="cs"/>
          <w:rtl/>
        </w:rPr>
        <w:t xml:space="preserve"> </w:t>
      </w:r>
      <w:r w:rsidR="00AD6858" w:rsidRPr="0099383C">
        <w:rPr>
          <w:rStyle w:val="hps"/>
          <w:rFonts w:cs="Simplified Arabic" w:hint="cs"/>
          <w:rtl/>
          <w:lang w:val="en-US"/>
        </w:rPr>
        <w:t xml:space="preserve"> </w:t>
      </w:r>
      <w:r w:rsidR="00F7114D" w:rsidRPr="00E944F7">
        <w:rPr>
          <w:rFonts w:eastAsiaTheme="minorEastAsia"/>
        </w:rPr>
        <w:t>Simon and others, 2018</w:t>
      </w:r>
      <w:r w:rsidR="00AD6858" w:rsidRPr="0099383C">
        <w:rPr>
          <w:rStyle w:val="hps"/>
          <w:rFonts w:cs="Simplified Arabic" w:hint="cs"/>
          <w:rtl/>
          <w:lang w:val="en-US"/>
        </w:rPr>
        <w:t>؛</w:t>
      </w:r>
      <w:r w:rsidR="001E582A" w:rsidRPr="0099383C">
        <w:rPr>
          <w:rStyle w:val="hps"/>
          <w:rFonts w:cs="Simplified Arabic" w:hint="cs"/>
          <w:rtl/>
          <w:lang w:val="en-US"/>
        </w:rPr>
        <w:t xml:space="preserve"> </w:t>
      </w:r>
      <w:r w:rsidR="00F7114D">
        <w:t>Then,</w:t>
      </w:r>
      <w:r w:rsidR="00F741E2">
        <w:t> </w:t>
      </w:r>
      <w:r w:rsidR="00F7114D" w:rsidRPr="00E944F7">
        <w:t>2020</w:t>
      </w:r>
      <w:r w:rsidR="00F7114D" w:rsidRPr="0099383C">
        <w:rPr>
          <w:rStyle w:val="hps"/>
          <w:rFonts w:cs="Simplified Arabic" w:hint="cs"/>
          <w:rtl/>
          <w:lang w:val="en-US"/>
        </w:rPr>
        <w:t xml:space="preserve">؛ </w:t>
      </w:r>
      <w:r w:rsidR="00F7114D" w:rsidRPr="00E944F7">
        <w:t xml:space="preserve">Then and others, </w:t>
      </w:r>
      <w:r w:rsidR="00F7114D">
        <w:t>2020</w:t>
      </w:r>
      <w:r w:rsidR="001E582A" w:rsidRPr="0099383C">
        <w:rPr>
          <w:rStyle w:val="hps"/>
          <w:rFonts w:cs="Simplified Arabic" w:hint="cs"/>
          <w:rtl/>
          <w:lang w:val="en-US"/>
        </w:rPr>
        <w:t>)</w:t>
      </w:r>
      <w:r w:rsidR="00AD6858" w:rsidRPr="0099383C">
        <w:rPr>
          <w:rStyle w:val="hps"/>
          <w:rFonts w:cs="Simplified Arabic" w:hint="cs"/>
          <w:rtl/>
          <w:lang w:val="en-US"/>
        </w:rPr>
        <w:t xml:space="preserve">. </w:t>
      </w:r>
      <w:r w:rsidR="009C38AA" w:rsidRPr="0099383C">
        <w:rPr>
          <w:rStyle w:val="hps"/>
          <w:rFonts w:cs="Simplified Arabic" w:hint="cs"/>
          <w:rtl/>
        </w:rPr>
        <w:t>كما توجد</w:t>
      </w:r>
      <w:r w:rsidR="00885C69" w:rsidRPr="0099383C">
        <w:rPr>
          <w:rStyle w:val="hps"/>
          <w:rFonts w:cs="Simplified Arabic"/>
          <w:rtl/>
        </w:rPr>
        <w:t xml:space="preserve"> أدلة تشير إلى أن بعض</w:t>
      </w:r>
      <w:r w:rsidR="00885C69" w:rsidRPr="0099383C">
        <w:rPr>
          <w:rStyle w:val="hps"/>
          <w:rFonts w:cs="Simplified Arabic"/>
        </w:rPr>
        <w:t xml:space="preserve"> </w:t>
      </w:r>
      <w:r w:rsidR="00AD6858" w:rsidRPr="0099383C">
        <w:rPr>
          <w:rStyle w:val="hps"/>
          <w:rFonts w:cs="Simplified Arabic" w:hint="cs"/>
          <w:rtl/>
        </w:rPr>
        <w:t xml:space="preserve">محركات الجينات </w:t>
      </w:r>
      <w:r w:rsidR="001C0364" w:rsidRPr="0099383C">
        <w:rPr>
          <w:rStyle w:val="hps"/>
          <w:rFonts w:cs="Simplified Arabic" w:hint="cs"/>
          <w:rtl/>
        </w:rPr>
        <w:t>المحورة هندسيا</w:t>
      </w:r>
      <w:r w:rsidR="00885C69" w:rsidRPr="0099383C">
        <w:rPr>
          <w:rStyle w:val="hps"/>
          <w:rFonts w:cs="Simplified Arabic"/>
        </w:rPr>
        <w:t xml:space="preserve"> </w:t>
      </w:r>
      <w:r w:rsidR="00885C69" w:rsidRPr="0099383C">
        <w:rPr>
          <w:rStyle w:val="hps"/>
          <w:rFonts w:cs="Simplified Arabic"/>
          <w:rtl/>
        </w:rPr>
        <w:t xml:space="preserve">تعمل </w:t>
      </w:r>
      <w:r w:rsidR="009C38AA" w:rsidRPr="0099383C">
        <w:rPr>
          <w:rStyle w:val="hps"/>
          <w:rFonts w:cs="Simplified Arabic" w:hint="cs"/>
          <w:rtl/>
        </w:rPr>
        <w:t>وفقا</w:t>
      </w:r>
      <w:r w:rsidR="00885C69" w:rsidRPr="0099383C">
        <w:rPr>
          <w:rStyle w:val="hps"/>
          <w:rFonts w:cs="Simplified Arabic"/>
          <w:rtl/>
        </w:rPr>
        <w:t xml:space="preserve"> </w:t>
      </w:r>
      <w:r w:rsidR="009C38AA" w:rsidRPr="0099383C">
        <w:rPr>
          <w:rStyle w:val="hps"/>
          <w:rFonts w:cs="Simplified Arabic" w:hint="cs"/>
          <w:rtl/>
        </w:rPr>
        <w:t>ل</w:t>
      </w:r>
      <w:r w:rsidR="00885C69" w:rsidRPr="0099383C">
        <w:rPr>
          <w:rStyle w:val="hps"/>
          <w:rFonts w:cs="Simplified Arabic"/>
          <w:rtl/>
        </w:rPr>
        <w:t xml:space="preserve">آليات أو سلوكيات جزيئية </w:t>
      </w:r>
      <w:r w:rsidR="000A47E2" w:rsidRPr="0099383C">
        <w:rPr>
          <w:rStyle w:val="hps"/>
          <w:rFonts w:cs="Simplified Arabic" w:hint="cs"/>
          <w:rtl/>
        </w:rPr>
        <w:t>تختلف</w:t>
      </w:r>
      <w:r w:rsidR="009C38AA" w:rsidRPr="0099383C">
        <w:rPr>
          <w:rStyle w:val="hps"/>
          <w:rFonts w:cs="Simplified Arabic" w:hint="cs"/>
          <w:rtl/>
        </w:rPr>
        <w:t xml:space="preserve"> عن</w:t>
      </w:r>
      <w:r w:rsidR="00885C69" w:rsidRPr="0099383C">
        <w:rPr>
          <w:rStyle w:val="hps"/>
          <w:rFonts w:cs="Simplified Arabic"/>
          <w:rtl/>
        </w:rPr>
        <w:t xml:space="preserve"> </w:t>
      </w:r>
      <w:r w:rsidR="009C38AA" w:rsidRPr="0099383C">
        <w:rPr>
          <w:rStyle w:val="hps"/>
          <w:rFonts w:cs="Simplified Arabic" w:hint="cs"/>
          <w:rtl/>
        </w:rPr>
        <w:t>التصميم</w:t>
      </w:r>
      <w:r w:rsidR="00885C69" w:rsidRPr="0099383C">
        <w:rPr>
          <w:rStyle w:val="hps"/>
          <w:rFonts w:cs="Simplified Arabic"/>
          <w:rtl/>
        </w:rPr>
        <w:t xml:space="preserve"> المقصود. </w:t>
      </w:r>
      <w:r w:rsidR="009C38AA" w:rsidRPr="0099383C">
        <w:rPr>
          <w:rStyle w:val="hps"/>
          <w:rFonts w:cs="Simplified Arabic" w:hint="cs"/>
          <w:rtl/>
        </w:rPr>
        <w:t>ف</w:t>
      </w:r>
      <w:r w:rsidR="00885C69" w:rsidRPr="0099383C">
        <w:rPr>
          <w:rStyle w:val="hps"/>
          <w:rFonts w:cs="Simplified Arabic"/>
          <w:rtl/>
        </w:rPr>
        <w:t xml:space="preserve">على سبيل المثال، قد تؤدي </w:t>
      </w:r>
      <w:r w:rsidR="00AD6858" w:rsidRPr="0099383C">
        <w:rPr>
          <w:rStyle w:val="hps"/>
          <w:rFonts w:cs="Simplified Arabic" w:hint="cs"/>
          <w:rtl/>
        </w:rPr>
        <w:t xml:space="preserve">محركات الجينات </w:t>
      </w:r>
      <w:r w:rsidR="001C0364" w:rsidRPr="0099383C">
        <w:rPr>
          <w:rStyle w:val="hps"/>
          <w:rFonts w:cs="Simplified Arabic" w:hint="cs"/>
          <w:rtl/>
        </w:rPr>
        <w:t>المحورة هندسيا</w:t>
      </w:r>
      <w:r w:rsidR="009C38AA" w:rsidRPr="0099383C">
        <w:rPr>
          <w:rStyle w:val="hps"/>
          <w:rFonts w:cs="Simplified Arabic" w:hint="cs"/>
          <w:rtl/>
        </w:rPr>
        <w:t xml:space="preserve"> المستخدمة</w:t>
      </w:r>
      <w:r w:rsidR="00AD6858" w:rsidRPr="0099383C">
        <w:rPr>
          <w:rStyle w:val="hps"/>
          <w:rFonts w:cs="Simplified Arabic"/>
        </w:rPr>
        <w:t xml:space="preserve"> </w:t>
      </w:r>
      <w:r w:rsidR="00885C69" w:rsidRPr="0099383C">
        <w:rPr>
          <w:rStyle w:val="hps"/>
          <w:rFonts w:cs="Simplified Arabic"/>
          <w:rtl/>
        </w:rPr>
        <w:t xml:space="preserve">لتخفيض </w:t>
      </w:r>
      <w:r w:rsidR="009C38AA" w:rsidRPr="0099383C">
        <w:rPr>
          <w:rStyle w:val="hps"/>
          <w:rFonts w:cs="Simplified Arabic" w:hint="cs"/>
          <w:rtl/>
        </w:rPr>
        <w:t>أعداد المجموعات</w:t>
      </w:r>
      <w:r w:rsidR="00885C69" w:rsidRPr="0099383C">
        <w:rPr>
          <w:rStyle w:val="hps"/>
          <w:rFonts w:cs="Simplified Arabic"/>
          <w:rtl/>
        </w:rPr>
        <w:t xml:space="preserve"> إلى </w:t>
      </w:r>
      <w:r w:rsidR="009C38AA" w:rsidRPr="0099383C">
        <w:rPr>
          <w:rStyle w:val="hps"/>
          <w:rFonts w:cs="Simplified Arabic" w:hint="cs"/>
          <w:rtl/>
        </w:rPr>
        <w:t>مجموعات</w:t>
      </w:r>
      <w:r w:rsidR="00885C69" w:rsidRPr="0099383C">
        <w:rPr>
          <w:rStyle w:val="hps"/>
          <w:rFonts w:cs="Simplified Arabic"/>
          <w:rtl/>
        </w:rPr>
        <w:t xml:space="preserve"> مختلطة ذات ديناميات </w:t>
      </w:r>
      <w:r w:rsidR="009C38AA" w:rsidRPr="0099383C">
        <w:rPr>
          <w:rStyle w:val="hps"/>
          <w:rFonts w:cs="Simplified Arabic" w:hint="cs"/>
          <w:rtl/>
        </w:rPr>
        <w:t>طرد</w:t>
      </w:r>
      <w:r w:rsidR="009C38AA" w:rsidRPr="0099383C">
        <w:rPr>
          <w:rStyle w:val="FootnoteReference"/>
          <w:rFonts w:cs="Simplified Arabic"/>
          <w:sz w:val="22"/>
          <w:u w:val="none"/>
          <w:vertAlign w:val="superscript"/>
          <w:rtl/>
        </w:rPr>
        <w:footnoteReference w:id="13"/>
      </w:r>
      <w:r w:rsidR="009C38AA" w:rsidRPr="0099383C">
        <w:rPr>
          <w:rStyle w:val="hps"/>
          <w:rFonts w:cs="Simplified Arabic" w:hint="cs"/>
          <w:rtl/>
        </w:rPr>
        <w:t xml:space="preserve"> </w:t>
      </w:r>
      <w:r w:rsidR="00885C69" w:rsidRPr="0099383C">
        <w:rPr>
          <w:rStyle w:val="hps"/>
          <w:rFonts w:cs="Simplified Arabic"/>
          <w:rtl/>
        </w:rPr>
        <w:t>لا يمكن التنبؤ بها</w:t>
      </w:r>
      <w:r w:rsidR="00AD6858" w:rsidRPr="0099383C">
        <w:rPr>
          <w:rStyle w:val="hps"/>
          <w:rFonts w:cs="Simplified Arabic" w:hint="cs"/>
          <w:rtl/>
        </w:rPr>
        <w:t xml:space="preserve"> (</w:t>
      </w:r>
      <w:r w:rsidR="00F741E2">
        <w:rPr>
          <w:rStyle w:val="hps"/>
          <w:rFonts w:cs="Simplified Arabic" w:hint="cs"/>
          <w:rtl/>
        </w:rPr>
        <w:t xml:space="preserve">دراسة </w:t>
      </w:r>
      <w:r w:rsidR="00F7114D" w:rsidRPr="00E832A7">
        <w:rPr>
          <w:rFonts w:eastAsiaTheme="minorEastAsia"/>
          <w:color w:val="000000" w:themeColor="text1"/>
        </w:rPr>
        <w:t>Champer</w:t>
      </w:r>
      <w:r w:rsidR="00F741E2">
        <w:rPr>
          <w:rFonts w:eastAsiaTheme="minorEastAsia"/>
          <w:color w:val="000000" w:themeColor="text1"/>
        </w:rPr>
        <w:t> </w:t>
      </w:r>
      <w:r w:rsidR="00F7114D" w:rsidRPr="00E832A7">
        <w:rPr>
          <w:rFonts w:eastAsiaTheme="minorEastAsia"/>
          <w:color w:val="000000" w:themeColor="text1"/>
        </w:rPr>
        <w:t>and</w:t>
      </w:r>
      <w:r w:rsidR="00F741E2">
        <w:rPr>
          <w:rFonts w:eastAsiaTheme="minorEastAsia"/>
          <w:color w:val="000000" w:themeColor="text1"/>
        </w:rPr>
        <w:t> </w:t>
      </w:r>
      <w:r w:rsidR="00F7114D" w:rsidRPr="00E832A7">
        <w:rPr>
          <w:rFonts w:eastAsiaTheme="minorEastAsia"/>
          <w:color w:val="000000" w:themeColor="text1"/>
        </w:rPr>
        <w:t>others,</w:t>
      </w:r>
      <w:r w:rsidR="00F741E2">
        <w:rPr>
          <w:rFonts w:eastAsiaTheme="minorEastAsia"/>
          <w:color w:val="000000" w:themeColor="text1"/>
        </w:rPr>
        <w:t> </w:t>
      </w:r>
      <w:r w:rsidR="00F7114D" w:rsidRPr="00E832A7">
        <w:rPr>
          <w:rFonts w:eastAsiaTheme="minorEastAsia"/>
          <w:color w:val="000000" w:themeColor="text1"/>
        </w:rPr>
        <w:t>2021</w:t>
      </w:r>
      <w:r w:rsidR="00AD6858" w:rsidRPr="0099383C">
        <w:rPr>
          <w:rStyle w:val="hps"/>
          <w:rFonts w:cs="Simplified Arabic" w:hint="cs"/>
          <w:rtl/>
          <w:lang w:val="en-US"/>
        </w:rPr>
        <w:t xml:space="preserve">). </w:t>
      </w:r>
      <w:r w:rsidR="00AD6858" w:rsidRPr="0099383C">
        <w:rPr>
          <w:rStyle w:val="hps"/>
          <w:rFonts w:cs="Simplified Arabic" w:hint="cs"/>
          <w:rtl/>
        </w:rPr>
        <w:t>ونظم</w:t>
      </w:r>
      <w:r w:rsidR="00885C69" w:rsidRPr="0099383C">
        <w:rPr>
          <w:rStyle w:val="hps"/>
          <w:rFonts w:cs="Simplified Arabic"/>
          <w:rtl/>
        </w:rPr>
        <w:t xml:space="preserve"> </w:t>
      </w:r>
      <w:r w:rsidR="00AD6858" w:rsidRPr="0099383C">
        <w:rPr>
          <w:rStyle w:val="hps"/>
          <w:rFonts w:cs="Simplified Arabic" w:hint="cs"/>
          <w:rtl/>
        </w:rPr>
        <w:t xml:space="preserve">الجينات </w:t>
      </w:r>
      <w:r w:rsidR="001C0364" w:rsidRPr="0099383C">
        <w:rPr>
          <w:rStyle w:val="hps"/>
          <w:rFonts w:cs="Simplified Arabic" w:hint="cs"/>
          <w:rtl/>
        </w:rPr>
        <w:t>المحورة هندسيا</w:t>
      </w:r>
      <w:r w:rsidR="00CA7632" w:rsidRPr="0099383C">
        <w:rPr>
          <w:rStyle w:val="hps"/>
          <w:rFonts w:cs="Simplified Arabic" w:hint="cs"/>
          <w:rtl/>
        </w:rPr>
        <w:t xml:space="preserve"> ا</w:t>
      </w:r>
      <w:r w:rsidR="009C38AA" w:rsidRPr="0099383C">
        <w:rPr>
          <w:rStyle w:val="hps"/>
          <w:rFonts w:cs="Simplified Arabic" w:hint="cs"/>
          <w:rtl/>
        </w:rPr>
        <w:t xml:space="preserve">لموجهة </w:t>
      </w:r>
      <w:r w:rsidR="00885C69" w:rsidRPr="0099383C">
        <w:rPr>
          <w:rStyle w:val="hps"/>
          <w:rFonts w:cs="Simplified Arabic"/>
          <w:rtl/>
        </w:rPr>
        <w:t xml:space="preserve">المصممة للعمل من خلال عملية التوجيه المتوقعة المستندة إلى </w:t>
      </w:r>
      <w:r w:rsidR="009C38AA" w:rsidRPr="0099383C">
        <w:rPr>
          <w:rStyle w:val="hps"/>
          <w:rFonts w:cs="Simplified Arabic"/>
          <w:rtl/>
        </w:rPr>
        <w:t xml:space="preserve">المتكررات المتكتلة بانتظام القصيرة التواتر </w:t>
      </w:r>
      <w:r w:rsidR="00885C69" w:rsidRPr="0099383C">
        <w:rPr>
          <w:rStyle w:val="hps"/>
          <w:rFonts w:cs="Simplified Arabic"/>
          <w:rtl/>
        </w:rPr>
        <w:t xml:space="preserve">قد تعمل بدلا من ذلك عبر آلية انقسامية غير مقصودة جزئيا على الأقل، وفي بعض الدراسات، حصريا، عن طريق تقليل وراثة الكروموسوم المتلقي </w:t>
      </w:r>
      <w:r w:rsidR="009C38AA" w:rsidRPr="0099383C">
        <w:rPr>
          <w:rStyle w:val="hps"/>
          <w:rFonts w:cs="Simplified Arabic" w:hint="cs"/>
          <w:rtl/>
        </w:rPr>
        <w:t>المستقل عن المحرك</w:t>
      </w:r>
      <w:r w:rsidR="00885C69" w:rsidRPr="0099383C">
        <w:rPr>
          <w:rStyle w:val="hps"/>
          <w:rFonts w:cs="Simplified Arabic"/>
          <w:rtl/>
        </w:rPr>
        <w:t xml:space="preserve"> </w:t>
      </w:r>
      <w:r w:rsidR="00AD6858" w:rsidRPr="0099383C">
        <w:rPr>
          <w:rStyle w:val="hps"/>
          <w:rFonts w:cs="Simplified Arabic" w:hint="cs"/>
          <w:rtl/>
        </w:rPr>
        <w:t>(</w:t>
      </w:r>
      <w:r w:rsidR="00F741E2">
        <w:rPr>
          <w:rStyle w:val="hps"/>
          <w:rFonts w:cs="Simplified Arabic" w:hint="cs"/>
          <w:rtl/>
        </w:rPr>
        <w:t xml:space="preserve">دراسات </w:t>
      </w:r>
      <w:r w:rsidR="00F7114D" w:rsidRPr="00D35F03">
        <w:rPr>
          <w:rFonts w:eastAsiaTheme="minorEastAsia"/>
          <w:color w:val="000000" w:themeColor="text1"/>
        </w:rPr>
        <w:t>Li and others, 20</w:t>
      </w:r>
      <w:r w:rsidR="00F7114D">
        <w:rPr>
          <w:rFonts w:eastAsiaTheme="minorEastAsia"/>
          <w:color w:val="000000" w:themeColor="text1"/>
        </w:rPr>
        <w:t>20</w:t>
      </w:r>
      <w:r w:rsidR="000A47E2" w:rsidRPr="0099383C">
        <w:rPr>
          <w:rStyle w:val="hps"/>
          <w:rFonts w:cs="Simplified Arabic" w:hint="cs"/>
          <w:rtl/>
          <w:lang w:val="en-US"/>
        </w:rPr>
        <w:t xml:space="preserve">؛ </w:t>
      </w:r>
      <w:proofErr w:type="spellStart"/>
      <w:r w:rsidR="00F7114D" w:rsidRPr="009655A0">
        <w:rPr>
          <w:rFonts w:eastAsiaTheme="minorEastAsia"/>
          <w:color w:val="000000" w:themeColor="text1"/>
        </w:rPr>
        <w:t>Terradas</w:t>
      </w:r>
      <w:proofErr w:type="spellEnd"/>
      <w:r w:rsidR="00F741E2">
        <w:rPr>
          <w:rFonts w:eastAsiaTheme="minorEastAsia"/>
          <w:color w:val="000000" w:themeColor="text1"/>
        </w:rPr>
        <w:t> </w:t>
      </w:r>
      <w:r w:rsidR="00F7114D" w:rsidRPr="009655A0">
        <w:rPr>
          <w:rFonts w:eastAsiaTheme="minorEastAsia"/>
          <w:color w:val="000000" w:themeColor="text1"/>
        </w:rPr>
        <w:t>and others, 2021</w:t>
      </w:r>
      <w:proofErr w:type="gramStart"/>
      <w:r w:rsidR="000A47E2" w:rsidRPr="0099383C">
        <w:rPr>
          <w:rStyle w:val="hps"/>
          <w:rFonts w:cs="Simplified Arabic" w:hint="cs"/>
          <w:rtl/>
          <w:lang w:val="en-US"/>
        </w:rPr>
        <w:t>؛ ؛</w:t>
      </w:r>
      <w:proofErr w:type="gramEnd"/>
      <w:r w:rsidR="000A47E2" w:rsidRPr="0099383C">
        <w:rPr>
          <w:rStyle w:val="hps"/>
          <w:rFonts w:cs="Simplified Arabic" w:hint="cs"/>
          <w:rtl/>
          <w:lang w:val="en-US"/>
        </w:rPr>
        <w:t xml:space="preserve"> </w:t>
      </w:r>
      <w:proofErr w:type="spellStart"/>
      <w:r w:rsidR="00F7114D" w:rsidRPr="009655A0">
        <w:rPr>
          <w:rFonts w:eastAsiaTheme="minorEastAsia"/>
          <w:color w:val="000000" w:themeColor="text1"/>
        </w:rPr>
        <w:t>Verkujil</w:t>
      </w:r>
      <w:proofErr w:type="spellEnd"/>
      <w:r w:rsidR="00F7114D" w:rsidRPr="009655A0">
        <w:rPr>
          <w:rFonts w:eastAsiaTheme="minorEastAsia"/>
          <w:color w:val="000000" w:themeColor="text1"/>
        </w:rPr>
        <w:t xml:space="preserve"> and others, 2022</w:t>
      </w:r>
      <w:r w:rsidR="00AD6858" w:rsidRPr="0099383C">
        <w:rPr>
          <w:rStyle w:val="hps"/>
          <w:rFonts w:cs="Simplified Arabic" w:hint="cs"/>
          <w:rtl/>
          <w:lang w:val="en-US"/>
        </w:rPr>
        <w:t xml:space="preserve">؛ </w:t>
      </w:r>
      <w:r w:rsidR="00F7114D" w:rsidRPr="009655A0">
        <w:rPr>
          <w:rFonts w:eastAsiaTheme="minorEastAsia"/>
          <w:color w:val="000000" w:themeColor="text1"/>
        </w:rPr>
        <w:t>Xu</w:t>
      </w:r>
      <w:r w:rsidR="00F7114D">
        <w:rPr>
          <w:rFonts w:eastAsiaTheme="minorEastAsia"/>
          <w:color w:val="000000" w:themeColor="text1"/>
        </w:rPr>
        <w:t> </w:t>
      </w:r>
      <w:r w:rsidR="00F7114D" w:rsidRPr="009655A0">
        <w:rPr>
          <w:rFonts w:eastAsiaTheme="minorEastAsia"/>
          <w:color w:val="000000" w:themeColor="text1"/>
        </w:rPr>
        <w:t>and</w:t>
      </w:r>
      <w:r w:rsidR="00F7114D">
        <w:rPr>
          <w:rFonts w:eastAsiaTheme="minorEastAsia"/>
          <w:color w:val="000000" w:themeColor="text1"/>
        </w:rPr>
        <w:t> </w:t>
      </w:r>
      <w:r w:rsidR="00F7114D" w:rsidRPr="009655A0">
        <w:rPr>
          <w:rFonts w:eastAsiaTheme="minorEastAsia"/>
          <w:color w:val="000000" w:themeColor="text1"/>
        </w:rPr>
        <w:t>others, 2020</w:t>
      </w:r>
      <w:r w:rsidR="00AD6858" w:rsidRPr="0099383C">
        <w:rPr>
          <w:rStyle w:val="hps"/>
          <w:rFonts w:cs="Simplified Arabic" w:hint="cs"/>
          <w:rtl/>
          <w:lang w:val="en-US"/>
        </w:rPr>
        <w:t>).</w:t>
      </w:r>
      <w:r w:rsidR="00885C69" w:rsidRPr="0099383C">
        <w:rPr>
          <w:rStyle w:val="hps"/>
          <w:rFonts w:cs="Simplified Arabic"/>
          <w:rtl/>
        </w:rPr>
        <w:t xml:space="preserve"> </w:t>
      </w:r>
      <w:r w:rsidR="009C38AA" w:rsidRPr="0099383C">
        <w:rPr>
          <w:rStyle w:val="hps"/>
          <w:rFonts w:cs="Simplified Arabic" w:hint="cs"/>
          <w:rtl/>
        </w:rPr>
        <w:t>وتسعى</w:t>
      </w:r>
      <w:r w:rsidR="00885C69" w:rsidRPr="0099383C">
        <w:rPr>
          <w:rStyle w:val="hps"/>
          <w:rFonts w:cs="Simplified Arabic"/>
          <w:rtl/>
        </w:rPr>
        <w:t xml:space="preserve"> بعض تصميمات</w:t>
      </w:r>
      <w:r w:rsidR="00885C69" w:rsidRPr="0099383C">
        <w:rPr>
          <w:rStyle w:val="hps"/>
          <w:rFonts w:cs="Simplified Arabic"/>
        </w:rPr>
        <w:t xml:space="preserve"> </w:t>
      </w:r>
      <w:r w:rsidR="00AD6858" w:rsidRPr="0099383C">
        <w:rPr>
          <w:rStyle w:val="hps"/>
          <w:rFonts w:cs="Simplified Arabic" w:hint="cs"/>
          <w:rtl/>
        </w:rPr>
        <w:t xml:space="preserve">محركات الجينات </w:t>
      </w:r>
      <w:r w:rsidR="001C0364" w:rsidRPr="0099383C">
        <w:rPr>
          <w:rStyle w:val="hps"/>
          <w:rFonts w:cs="Simplified Arabic" w:hint="cs"/>
          <w:rtl/>
        </w:rPr>
        <w:t>المحورة هندسيا</w:t>
      </w:r>
      <w:r w:rsidR="00885C69" w:rsidRPr="0099383C">
        <w:rPr>
          <w:rStyle w:val="hps"/>
          <w:rFonts w:cs="Simplified Arabic"/>
        </w:rPr>
        <w:t xml:space="preserve"> </w:t>
      </w:r>
      <w:r w:rsidR="00885C69" w:rsidRPr="0099383C">
        <w:rPr>
          <w:rStyle w:val="hps"/>
          <w:rFonts w:cs="Simplified Arabic"/>
          <w:rtl/>
        </w:rPr>
        <w:t xml:space="preserve">إلى تقليل المخاطر </w:t>
      </w:r>
      <w:r w:rsidR="009C38AA" w:rsidRPr="0099383C">
        <w:rPr>
          <w:rStyle w:val="hps"/>
          <w:rFonts w:cs="Simplified Arabic" w:hint="cs"/>
          <w:rtl/>
        </w:rPr>
        <w:t>من ناحية</w:t>
      </w:r>
      <w:r w:rsidR="00885C69" w:rsidRPr="0099383C">
        <w:rPr>
          <w:rStyle w:val="hps"/>
          <w:rFonts w:cs="Simplified Arabic"/>
          <w:rtl/>
        </w:rPr>
        <w:t xml:space="preserve"> إمكانية التحكم من خلال السلوك </w:t>
      </w:r>
      <w:r w:rsidR="009C38AA" w:rsidRPr="0099383C">
        <w:rPr>
          <w:rStyle w:val="hps"/>
          <w:rFonts w:cs="Simplified Arabic" w:hint="cs"/>
          <w:rtl/>
        </w:rPr>
        <w:t>القائم</w:t>
      </w:r>
      <w:r w:rsidR="00885C69" w:rsidRPr="0099383C">
        <w:rPr>
          <w:rStyle w:val="hps"/>
          <w:rFonts w:cs="Simplified Arabic"/>
          <w:rtl/>
        </w:rPr>
        <w:t xml:space="preserve"> على التحديد الذاتي أو الحد الأدنى. </w:t>
      </w:r>
      <w:r w:rsidR="009C38AA" w:rsidRPr="0099383C">
        <w:rPr>
          <w:rStyle w:val="hps"/>
          <w:rFonts w:cs="Simplified Arabic" w:hint="cs"/>
          <w:rtl/>
        </w:rPr>
        <w:t>ووفقا</w:t>
      </w:r>
      <w:r w:rsidR="00885C69" w:rsidRPr="0099383C">
        <w:rPr>
          <w:rStyle w:val="hps"/>
          <w:rFonts w:cs="Simplified Arabic"/>
          <w:rtl/>
        </w:rPr>
        <w:t xml:space="preserve"> </w:t>
      </w:r>
      <w:r w:rsidR="009C38AA" w:rsidRPr="0099383C">
        <w:rPr>
          <w:rStyle w:val="hps"/>
          <w:rFonts w:cs="Simplified Arabic" w:hint="cs"/>
          <w:rtl/>
        </w:rPr>
        <w:t>ل</w:t>
      </w:r>
      <w:r w:rsidR="00885C69" w:rsidRPr="0099383C">
        <w:rPr>
          <w:rStyle w:val="hps"/>
          <w:rFonts w:cs="Simplified Arabic"/>
          <w:rtl/>
        </w:rPr>
        <w:t xml:space="preserve">لظروف </w:t>
      </w:r>
      <w:r w:rsidR="009C38AA" w:rsidRPr="0099383C">
        <w:rPr>
          <w:rStyle w:val="hps"/>
          <w:rFonts w:cs="Simplified Arabic" w:hint="cs"/>
          <w:rtl/>
        </w:rPr>
        <w:t>الإيكولوجية</w:t>
      </w:r>
      <w:r w:rsidR="00885C69" w:rsidRPr="0099383C">
        <w:rPr>
          <w:rStyle w:val="hps"/>
          <w:rFonts w:cs="Simplified Arabic"/>
          <w:rtl/>
        </w:rPr>
        <w:t xml:space="preserve"> </w:t>
      </w:r>
      <w:r w:rsidR="009C38AA" w:rsidRPr="0099383C">
        <w:rPr>
          <w:rStyle w:val="hps"/>
          <w:rFonts w:cs="Simplified Arabic" w:hint="cs"/>
          <w:rtl/>
        </w:rPr>
        <w:t>والمجموعة المتلقية</w:t>
      </w:r>
      <w:r w:rsidR="00885C69" w:rsidRPr="0099383C">
        <w:rPr>
          <w:rStyle w:val="hps"/>
          <w:rFonts w:cs="Simplified Arabic"/>
          <w:rtl/>
        </w:rPr>
        <w:t>، قد لا تتحقق أهداف التصميم هذه في البرية، مما يؤدي إلى</w:t>
      </w:r>
      <w:r w:rsidR="00885C69" w:rsidRPr="0099383C">
        <w:rPr>
          <w:rStyle w:val="hps"/>
          <w:rFonts w:cs="Simplified Arabic"/>
        </w:rPr>
        <w:t xml:space="preserve"> </w:t>
      </w:r>
      <w:r w:rsidR="00AD6858" w:rsidRPr="0099383C">
        <w:rPr>
          <w:rStyle w:val="hps"/>
          <w:rFonts w:cs="Simplified Arabic" w:hint="cs"/>
          <w:rtl/>
        </w:rPr>
        <w:t xml:space="preserve">محركات جينات </w:t>
      </w:r>
      <w:r w:rsidR="006B4A7C" w:rsidRPr="0099383C">
        <w:rPr>
          <w:rStyle w:val="hps"/>
          <w:rFonts w:cs="Simplified Arabic" w:hint="cs"/>
          <w:rtl/>
        </w:rPr>
        <w:t>محورة هندسيا</w:t>
      </w:r>
      <w:r w:rsidR="00885C69" w:rsidRPr="0099383C">
        <w:rPr>
          <w:rStyle w:val="hps"/>
          <w:rFonts w:cs="Simplified Arabic"/>
        </w:rPr>
        <w:t xml:space="preserve"> </w:t>
      </w:r>
      <w:r w:rsidR="00885C69" w:rsidRPr="0099383C">
        <w:rPr>
          <w:rStyle w:val="hps"/>
          <w:rFonts w:cs="Simplified Arabic"/>
          <w:rtl/>
        </w:rPr>
        <w:t xml:space="preserve">غير محدودة أو منخفضة العتبة. ولذلك، يجب أن تكون بروتوكولات تقييم المخاطر وإدارة المخاطر الفعالة قادرة على معالجة هذه المخاوف، </w:t>
      </w:r>
      <w:r w:rsidR="009C38AA" w:rsidRPr="0099383C">
        <w:rPr>
          <w:rStyle w:val="hps"/>
          <w:rFonts w:cs="Simplified Arabic" w:hint="cs"/>
          <w:rtl/>
        </w:rPr>
        <w:t>وأن تضمن</w:t>
      </w:r>
      <w:r w:rsidR="00885C69" w:rsidRPr="0099383C">
        <w:rPr>
          <w:rStyle w:val="hps"/>
          <w:rFonts w:cs="Simplified Arabic"/>
          <w:rtl/>
        </w:rPr>
        <w:t xml:space="preserve"> إجراء تقييم شامل للتأثيرات المحتملة </w:t>
      </w:r>
      <w:r w:rsidR="00AD6858" w:rsidRPr="0099383C">
        <w:rPr>
          <w:rStyle w:val="hps"/>
          <w:rFonts w:cs="Simplified Arabic" w:hint="cs"/>
          <w:rtl/>
        </w:rPr>
        <w:t>للكائنات</w:t>
      </w:r>
      <w:r w:rsidR="00AD6858" w:rsidRPr="0099383C">
        <w:rPr>
          <w:rStyle w:val="hps"/>
          <w:rFonts w:cs="Simplified Arabic"/>
          <w:rtl/>
        </w:rPr>
        <w:t xml:space="preserve"> الحية المحورة التي تحتوي على محركات جينات </w:t>
      </w:r>
      <w:r w:rsidR="001C0364" w:rsidRPr="0099383C">
        <w:rPr>
          <w:rStyle w:val="hps"/>
          <w:rFonts w:cs="Simplified Arabic"/>
          <w:rtl/>
        </w:rPr>
        <w:t>محورة هندسيا</w:t>
      </w:r>
      <w:r w:rsidR="00AD6858" w:rsidRPr="0099383C">
        <w:rPr>
          <w:rStyle w:val="hps"/>
          <w:rFonts w:cs="Simplified Arabic" w:hint="cs"/>
          <w:rtl/>
        </w:rPr>
        <w:t>.</w:t>
      </w:r>
    </w:p>
    <w:p w14:paraId="2C761F33" w14:textId="4F7D9A0C" w:rsidR="00885C69" w:rsidRPr="0099383C" w:rsidRDefault="00AD6858" w:rsidP="00023BB6">
      <w:pPr>
        <w:tabs>
          <w:tab w:val="left" w:pos="1280"/>
        </w:tabs>
        <w:bidi/>
        <w:spacing w:before="120" w:line="216" w:lineRule="auto"/>
        <w:rPr>
          <w:rStyle w:val="hps"/>
          <w:rFonts w:cs="Simplified Arabic"/>
        </w:rPr>
      </w:pPr>
      <w:r w:rsidRPr="0099383C">
        <w:rPr>
          <w:rStyle w:val="hps"/>
          <w:rFonts w:cs="Simplified Arabic" w:hint="cs"/>
          <w:rtl/>
        </w:rPr>
        <w:t>و</w:t>
      </w:r>
      <w:r w:rsidR="00885C69" w:rsidRPr="0099383C">
        <w:rPr>
          <w:rStyle w:val="hps"/>
          <w:rFonts w:cs="Simplified Arabic"/>
          <w:rtl/>
        </w:rPr>
        <w:t xml:space="preserve">دفعت مخاوف المخاطر المذكورة أعلاه وما يرتبط بها من عدم اليقين بعض العلماء والمنظمات العلمية وغير الحكومية إلى الدعوة إلى التطبيق الصارم للنهج </w:t>
      </w:r>
      <w:r w:rsidR="00E20D8D" w:rsidRPr="0099383C">
        <w:rPr>
          <w:rStyle w:val="hps"/>
          <w:rFonts w:cs="Simplified Arabic" w:hint="cs"/>
          <w:rtl/>
        </w:rPr>
        <w:t>التحوطي</w:t>
      </w:r>
      <w:r w:rsidR="00885C69" w:rsidRPr="0099383C">
        <w:rPr>
          <w:rStyle w:val="hps"/>
          <w:rFonts w:cs="Simplified Arabic"/>
          <w:rtl/>
        </w:rPr>
        <w:t xml:space="preserve"> في أبحاث محرك الجينات، بما في ذلك الاختبارات الميدانية</w:t>
      </w:r>
      <w:r w:rsidR="00F741E2">
        <w:rPr>
          <w:rStyle w:val="hps"/>
          <w:rFonts w:cs="Simplified Arabic" w:hint="cs"/>
          <w:rtl/>
        </w:rPr>
        <w:t xml:space="preserve"> (دراسات </w:t>
      </w:r>
      <w:r w:rsidR="00F7114D" w:rsidRPr="00D84671">
        <w:rPr>
          <w:rFonts w:eastAsiaTheme="minorEastAsia"/>
        </w:rPr>
        <w:t>Cotter</w:t>
      </w:r>
      <w:r w:rsidR="00F741E2">
        <w:rPr>
          <w:rFonts w:eastAsiaTheme="minorEastAsia"/>
        </w:rPr>
        <w:t> </w:t>
      </w:r>
      <w:r w:rsidR="00F7114D" w:rsidRPr="00D84671">
        <w:rPr>
          <w:rFonts w:eastAsiaTheme="minorEastAsia"/>
        </w:rPr>
        <w:t>and</w:t>
      </w:r>
      <w:r w:rsidR="00F741E2">
        <w:rPr>
          <w:rFonts w:eastAsiaTheme="minorEastAsia"/>
        </w:rPr>
        <w:t> </w:t>
      </w:r>
      <w:r w:rsidR="00F7114D" w:rsidRPr="00D84671">
        <w:rPr>
          <w:rFonts w:eastAsiaTheme="minorEastAsia"/>
        </w:rPr>
        <w:t>others,</w:t>
      </w:r>
      <w:r w:rsidR="00F741E2">
        <w:rPr>
          <w:rFonts w:eastAsiaTheme="minorEastAsia"/>
        </w:rPr>
        <w:t> </w:t>
      </w:r>
      <w:r w:rsidR="00F7114D" w:rsidRPr="00D84671">
        <w:rPr>
          <w:rFonts w:eastAsiaTheme="minorEastAsia"/>
        </w:rPr>
        <w:t>2020</w:t>
      </w:r>
      <w:r w:rsidR="000A47E2" w:rsidRPr="0099383C">
        <w:rPr>
          <w:rStyle w:val="hps"/>
          <w:rFonts w:cs="Simplified Arabic" w:hint="cs"/>
          <w:rtl/>
          <w:lang w:val="en-US"/>
        </w:rPr>
        <w:t xml:space="preserve">؛ </w:t>
      </w:r>
      <w:r w:rsidR="00F7114D" w:rsidRPr="00D84671">
        <w:rPr>
          <w:rFonts w:eastAsiaTheme="minorEastAsia"/>
        </w:rPr>
        <w:t>CSS, ENSSER and VDW, 2019</w:t>
      </w:r>
      <w:r w:rsidR="000A47E2" w:rsidRPr="0099383C">
        <w:rPr>
          <w:rStyle w:val="hps"/>
          <w:rFonts w:cs="Simplified Arabic" w:hint="cs"/>
          <w:rtl/>
          <w:lang w:val="en-US"/>
        </w:rPr>
        <w:t xml:space="preserve">؛ </w:t>
      </w:r>
      <w:r w:rsidR="00F7114D" w:rsidRPr="00D84671">
        <w:rPr>
          <w:rFonts w:eastAsiaTheme="minorEastAsia"/>
        </w:rPr>
        <w:t>NASEM, 2016</w:t>
      </w:r>
      <w:r w:rsidR="007D41CB" w:rsidRPr="0099383C">
        <w:rPr>
          <w:rStyle w:val="hps"/>
          <w:rFonts w:cs="Simplified Arabic" w:hint="cs"/>
          <w:rtl/>
          <w:lang w:val="en-US"/>
        </w:rPr>
        <w:t xml:space="preserve">). </w:t>
      </w:r>
      <w:r w:rsidR="00E20D8D" w:rsidRPr="0099383C">
        <w:rPr>
          <w:rFonts w:cs="Simplified Arabic" w:hint="cs"/>
          <w:rtl/>
          <w:lang w:bidi="ar-EG"/>
        </w:rPr>
        <w:t>كما</w:t>
      </w:r>
      <w:r w:rsidR="00E20D8D" w:rsidRPr="0099383C">
        <w:rPr>
          <w:rStyle w:val="hps"/>
          <w:rFonts w:cs="Simplified Arabic" w:hint="cs"/>
          <w:rtl/>
          <w:lang w:val="en-US"/>
        </w:rPr>
        <w:t xml:space="preserve"> ت</w:t>
      </w:r>
      <w:r w:rsidR="000A47E2" w:rsidRPr="0099383C">
        <w:rPr>
          <w:rStyle w:val="hps"/>
          <w:rFonts w:cs="Simplified Arabic" w:hint="cs"/>
          <w:rtl/>
          <w:lang w:val="en-US"/>
        </w:rPr>
        <w:t>مت</w:t>
      </w:r>
      <w:r w:rsidR="00E20D8D" w:rsidRPr="0099383C">
        <w:rPr>
          <w:rStyle w:val="hps"/>
          <w:rFonts w:cs="Simplified Arabic" w:hint="cs"/>
          <w:rtl/>
          <w:lang w:val="en-US"/>
        </w:rPr>
        <w:t xml:space="preserve"> الدعوة أيضا إلى</w:t>
      </w:r>
      <w:r w:rsidR="00885C69" w:rsidRPr="0099383C">
        <w:rPr>
          <w:rStyle w:val="hps"/>
          <w:rFonts w:cs="Simplified Arabic"/>
          <w:rtl/>
        </w:rPr>
        <w:t xml:space="preserve"> فهم أفضل للتأثيرات </w:t>
      </w:r>
      <w:r w:rsidR="00E20D8D" w:rsidRPr="0099383C">
        <w:rPr>
          <w:rStyle w:val="hps"/>
          <w:rFonts w:cs="Simplified Arabic" w:hint="cs"/>
          <w:rtl/>
        </w:rPr>
        <w:t>الإيكولوجية</w:t>
      </w:r>
      <w:r w:rsidR="00885C69" w:rsidRPr="0099383C">
        <w:rPr>
          <w:rStyle w:val="hps"/>
          <w:rFonts w:cs="Simplified Arabic"/>
          <w:rtl/>
        </w:rPr>
        <w:t xml:space="preserve"> والتطورية المحتملة المرتبطة بالإطلاق المتعمد </w:t>
      </w:r>
      <w:r w:rsidR="007D41CB" w:rsidRPr="0099383C">
        <w:rPr>
          <w:rStyle w:val="hps"/>
          <w:rFonts w:cs="Simplified Arabic" w:hint="cs"/>
          <w:rtl/>
        </w:rPr>
        <w:t>للكائنات</w:t>
      </w:r>
      <w:r w:rsidR="007D41CB" w:rsidRPr="0099383C">
        <w:rPr>
          <w:rStyle w:val="hps"/>
          <w:rFonts w:cs="Simplified Arabic"/>
          <w:rtl/>
        </w:rPr>
        <w:t xml:space="preserve"> الحية المحورة التي تحتوي على محركات جينات </w:t>
      </w:r>
      <w:r w:rsidR="001C0364" w:rsidRPr="0099383C">
        <w:rPr>
          <w:rStyle w:val="hps"/>
          <w:rFonts w:cs="Simplified Arabic"/>
          <w:rtl/>
        </w:rPr>
        <w:t>محورة هندسيا</w:t>
      </w:r>
      <w:r w:rsidR="007D41CB" w:rsidRPr="0099383C">
        <w:rPr>
          <w:rStyle w:val="hps"/>
          <w:rFonts w:cs="Simplified Arabic"/>
          <w:rtl/>
        </w:rPr>
        <w:t xml:space="preserve"> </w:t>
      </w:r>
      <w:r w:rsidR="00E20D8D" w:rsidRPr="0099383C">
        <w:rPr>
          <w:rStyle w:val="hps"/>
          <w:rFonts w:cs="Simplified Arabic" w:hint="cs"/>
          <w:rtl/>
        </w:rPr>
        <w:t>ليستنير به</w:t>
      </w:r>
      <w:r w:rsidR="00885C69" w:rsidRPr="0099383C">
        <w:rPr>
          <w:rStyle w:val="hps"/>
          <w:rFonts w:cs="Simplified Arabic"/>
          <w:rtl/>
        </w:rPr>
        <w:t xml:space="preserve"> تقييم المخاطر </w:t>
      </w:r>
      <w:r w:rsidR="007D41CB" w:rsidRPr="0099383C">
        <w:rPr>
          <w:rStyle w:val="hps"/>
          <w:rFonts w:cs="Simplified Arabic" w:hint="cs"/>
          <w:rtl/>
        </w:rPr>
        <w:t>(على سبيل المثال</w:t>
      </w:r>
      <w:r w:rsidR="00F741E2">
        <w:rPr>
          <w:rStyle w:val="hps"/>
          <w:rFonts w:cs="Simplified Arabic" w:hint="cs"/>
          <w:rtl/>
        </w:rPr>
        <w:t xml:space="preserve"> دراسات</w:t>
      </w:r>
      <w:r w:rsidR="000A47E2" w:rsidRPr="0099383C">
        <w:rPr>
          <w:rStyle w:val="hps"/>
          <w:rFonts w:cs="Simplified Arabic" w:hint="cs"/>
          <w:rtl/>
        </w:rPr>
        <w:t xml:space="preserve"> </w:t>
      </w:r>
      <w:r w:rsidR="00F7114D" w:rsidRPr="00A5197C">
        <w:rPr>
          <w:rFonts w:eastAsiaTheme="minorEastAsia"/>
        </w:rPr>
        <w:t>CSS</w:t>
      </w:r>
      <w:r w:rsidR="00F7114D">
        <w:rPr>
          <w:rFonts w:eastAsiaTheme="minorEastAsia"/>
        </w:rPr>
        <w:t xml:space="preserve">, </w:t>
      </w:r>
      <w:r w:rsidR="00F7114D" w:rsidRPr="00A5197C">
        <w:rPr>
          <w:rFonts w:eastAsiaTheme="minorEastAsia"/>
        </w:rPr>
        <w:t>ENSSER</w:t>
      </w:r>
      <w:r w:rsidR="00F7114D">
        <w:rPr>
          <w:rFonts w:eastAsiaTheme="minorEastAsia"/>
        </w:rPr>
        <w:t xml:space="preserve"> and </w:t>
      </w:r>
      <w:r w:rsidR="00F7114D" w:rsidRPr="00A5197C">
        <w:rPr>
          <w:rFonts w:eastAsiaTheme="minorEastAsia"/>
        </w:rPr>
        <w:t>VDW, 2019</w:t>
      </w:r>
      <w:r w:rsidR="000A47E2" w:rsidRPr="0099383C">
        <w:rPr>
          <w:rStyle w:val="hps"/>
          <w:rFonts w:cs="Simplified Arabic" w:hint="cs"/>
          <w:rtl/>
          <w:lang w:val="en-US"/>
        </w:rPr>
        <w:t xml:space="preserve">؛ </w:t>
      </w:r>
      <w:r w:rsidR="00F7114D" w:rsidRPr="00A5197C">
        <w:rPr>
          <w:rFonts w:eastAsiaTheme="minorEastAsia"/>
        </w:rPr>
        <w:lastRenderedPageBreak/>
        <w:t>Dolezel</w:t>
      </w:r>
      <w:r w:rsidR="00F741E2">
        <w:rPr>
          <w:rFonts w:eastAsiaTheme="minorEastAsia"/>
        </w:rPr>
        <w:t> </w:t>
      </w:r>
      <w:r w:rsidR="00F7114D" w:rsidRPr="00A5197C">
        <w:rPr>
          <w:rFonts w:eastAsiaTheme="minorEastAsia"/>
        </w:rPr>
        <w:t>and</w:t>
      </w:r>
      <w:r w:rsidR="00F741E2">
        <w:rPr>
          <w:rFonts w:eastAsiaTheme="minorEastAsia"/>
        </w:rPr>
        <w:t> </w:t>
      </w:r>
      <w:r w:rsidR="00F7114D" w:rsidRPr="00A5197C">
        <w:rPr>
          <w:rFonts w:eastAsiaTheme="minorEastAsia"/>
        </w:rPr>
        <w:t>others,</w:t>
      </w:r>
      <w:r w:rsidR="00F741E2">
        <w:rPr>
          <w:rFonts w:eastAsiaTheme="minorEastAsia"/>
        </w:rPr>
        <w:t> </w:t>
      </w:r>
      <w:r w:rsidR="00F7114D" w:rsidRPr="00A5197C">
        <w:rPr>
          <w:rFonts w:eastAsiaTheme="minorEastAsia"/>
        </w:rPr>
        <w:t>2020</w:t>
      </w:r>
      <w:r w:rsidR="000A47E2" w:rsidRPr="0099383C">
        <w:rPr>
          <w:rStyle w:val="hps"/>
          <w:rFonts w:cs="Simplified Arabic" w:hint="cs"/>
          <w:rtl/>
          <w:lang w:val="en-US"/>
        </w:rPr>
        <w:t>؛</w:t>
      </w:r>
      <w:r w:rsidR="007D41CB" w:rsidRPr="0099383C">
        <w:rPr>
          <w:rStyle w:val="hps"/>
          <w:rFonts w:cs="Simplified Arabic" w:hint="cs"/>
          <w:rtl/>
        </w:rPr>
        <w:t xml:space="preserve"> </w:t>
      </w:r>
      <w:r w:rsidR="00F7114D" w:rsidRPr="00A5197C">
        <w:rPr>
          <w:rFonts w:eastAsiaTheme="minorEastAsia"/>
        </w:rPr>
        <w:t xml:space="preserve">Giese and </w:t>
      </w:r>
      <w:r w:rsidR="00F7114D" w:rsidRPr="00D7539D">
        <w:rPr>
          <w:rFonts w:eastAsiaTheme="minorEastAsia"/>
        </w:rPr>
        <w:t>others, 2019</w:t>
      </w:r>
      <w:r w:rsidR="007D41CB" w:rsidRPr="0099383C">
        <w:rPr>
          <w:rStyle w:val="hps"/>
          <w:rFonts w:cs="Simplified Arabic" w:hint="cs"/>
          <w:rtl/>
          <w:lang w:val="en-US"/>
        </w:rPr>
        <w:t xml:space="preserve">؛ </w:t>
      </w:r>
      <w:r w:rsidR="00F7114D" w:rsidRPr="00D7539D">
        <w:rPr>
          <w:rFonts w:eastAsiaTheme="minorEastAsia"/>
        </w:rPr>
        <w:t>NASEM, 2016</w:t>
      </w:r>
      <w:r w:rsidR="000A47E2" w:rsidRPr="0099383C">
        <w:rPr>
          <w:rStyle w:val="hps"/>
          <w:rFonts w:cs="Simplified Arabic" w:hint="cs"/>
          <w:rtl/>
          <w:lang w:val="en-US"/>
        </w:rPr>
        <w:t xml:space="preserve">؛ </w:t>
      </w:r>
      <w:r w:rsidR="00F7114D" w:rsidRPr="00D7539D">
        <w:rPr>
          <w:rFonts w:eastAsiaTheme="minorEastAsia"/>
        </w:rPr>
        <w:t>Rode and others, 2019</w:t>
      </w:r>
      <w:r w:rsidR="007D41CB" w:rsidRPr="0099383C">
        <w:rPr>
          <w:rStyle w:val="hps"/>
          <w:rFonts w:cs="Simplified Arabic" w:hint="cs"/>
          <w:rtl/>
          <w:lang w:val="en-US"/>
        </w:rPr>
        <w:t>).</w:t>
      </w:r>
      <w:r w:rsidR="007D41CB" w:rsidRPr="0099383C">
        <w:rPr>
          <w:rStyle w:val="hps"/>
          <w:rFonts w:cs="Simplified Arabic" w:hint="cs"/>
          <w:rtl/>
        </w:rPr>
        <w:t xml:space="preserve"> و</w:t>
      </w:r>
      <w:r w:rsidR="00885C69" w:rsidRPr="0099383C">
        <w:rPr>
          <w:rStyle w:val="hps"/>
          <w:rFonts w:cs="Simplified Arabic"/>
          <w:rtl/>
        </w:rPr>
        <w:t xml:space="preserve">بالتوازي مع هذا الحوار، </w:t>
      </w:r>
      <w:r w:rsidR="00E20D8D" w:rsidRPr="0099383C">
        <w:rPr>
          <w:rStyle w:val="hps"/>
          <w:rFonts w:cs="Simplified Arabic" w:hint="cs"/>
          <w:rtl/>
        </w:rPr>
        <w:t>وفرت</w:t>
      </w:r>
      <w:r w:rsidR="00885C69" w:rsidRPr="0099383C">
        <w:rPr>
          <w:rStyle w:val="hps"/>
          <w:rFonts w:cs="Simplified Arabic"/>
          <w:rtl/>
        </w:rPr>
        <w:t xml:space="preserve"> الإرشادات الموضوعة للبعوض الحي المحور أساسا لوضع المزيد من التوصيات للاختبار المرحلي </w:t>
      </w:r>
      <w:r w:rsidR="007D41CB" w:rsidRPr="0099383C">
        <w:rPr>
          <w:rStyle w:val="hps"/>
          <w:rFonts w:cs="Simplified Arabic" w:hint="cs"/>
          <w:rtl/>
        </w:rPr>
        <w:t>للكائنات</w:t>
      </w:r>
      <w:r w:rsidR="007D41CB" w:rsidRPr="0099383C">
        <w:rPr>
          <w:rStyle w:val="hps"/>
          <w:rFonts w:cs="Simplified Arabic"/>
          <w:rtl/>
        </w:rPr>
        <w:t xml:space="preserve"> الحية المحورة التي تحتوي على محركات جينات </w:t>
      </w:r>
      <w:r w:rsidR="001C0364" w:rsidRPr="0099383C">
        <w:rPr>
          <w:rStyle w:val="hps"/>
          <w:rFonts w:cs="Simplified Arabic"/>
          <w:rtl/>
        </w:rPr>
        <w:t>محورة هندسيا</w:t>
      </w:r>
      <w:r w:rsidR="007D41CB" w:rsidRPr="0099383C">
        <w:rPr>
          <w:rStyle w:val="hps"/>
          <w:rFonts w:cs="Simplified Arabic"/>
          <w:rtl/>
        </w:rPr>
        <w:t xml:space="preserve"> </w:t>
      </w:r>
      <w:r w:rsidR="00885C69" w:rsidRPr="0099383C">
        <w:rPr>
          <w:rStyle w:val="hps"/>
          <w:rFonts w:cs="Simplified Arabic"/>
          <w:rtl/>
        </w:rPr>
        <w:t>(على سبيل المثال</w:t>
      </w:r>
      <w:r w:rsidR="00F741E2">
        <w:rPr>
          <w:rStyle w:val="hps"/>
          <w:rFonts w:cs="Simplified Arabic" w:hint="cs"/>
          <w:rtl/>
        </w:rPr>
        <w:t xml:space="preserve"> دراسات</w:t>
      </w:r>
      <w:r w:rsidR="000A47E2" w:rsidRPr="0099383C">
        <w:rPr>
          <w:rStyle w:val="hps"/>
          <w:rFonts w:cs="Simplified Arabic" w:hint="cs"/>
          <w:rtl/>
        </w:rPr>
        <w:t xml:space="preserve"> </w:t>
      </w:r>
      <w:r w:rsidR="00F7114D" w:rsidRPr="00D7539D">
        <w:rPr>
          <w:rFonts w:eastAsiaTheme="minorEastAsia"/>
        </w:rPr>
        <w:t>Hayes and others, 2018</w:t>
      </w:r>
      <w:r w:rsidR="00F7114D">
        <w:rPr>
          <w:rFonts w:eastAsiaTheme="minorEastAsia"/>
        </w:rPr>
        <w:t>b</w:t>
      </w:r>
      <w:r w:rsidR="000A47E2" w:rsidRPr="0099383C">
        <w:rPr>
          <w:rStyle w:val="hps"/>
          <w:rFonts w:cs="Simplified Arabic"/>
          <w:rtl/>
        </w:rPr>
        <w:t>؛</w:t>
      </w:r>
      <w:r w:rsidR="000A47E2" w:rsidRPr="0099383C">
        <w:rPr>
          <w:rStyle w:val="hps"/>
          <w:rFonts w:cs="Simplified Arabic" w:hint="cs"/>
          <w:rtl/>
        </w:rPr>
        <w:t xml:space="preserve"> </w:t>
      </w:r>
      <w:r w:rsidR="00F7114D" w:rsidRPr="00D7539D">
        <w:rPr>
          <w:rFonts w:eastAsiaTheme="minorEastAsia"/>
        </w:rPr>
        <w:t>James</w:t>
      </w:r>
      <w:r w:rsidR="00F741E2">
        <w:rPr>
          <w:rFonts w:eastAsiaTheme="minorEastAsia"/>
        </w:rPr>
        <w:t> </w:t>
      </w:r>
      <w:r w:rsidR="00F7114D" w:rsidRPr="00D7539D">
        <w:rPr>
          <w:rFonts w:eastAsiaTheme="minorEastAsia"/>
        </w:rPr>
        <w:t>and</w:t>
      </w:r>
      <w:r w:rsidR="00F741E2">
        <w:rPr>
          <w:rFonts w:eastAsiaTheme="minorEastAsia"/>
        </w:rPr>
        <w:t> </w:t>
      </w:r>
      <w:r w:rsidR="00F7114D" w:rsidRPr="00D7539D">
        <w:rPr>
          <w:rFonts w:eastAsiaTheme="minorEastAsia"/>
        </w:rPr>
        <w:t>others,</w:t>
      </w:r>
      <w:r w:rsidR="00F741E2">
        <w:rPr>
          <w:rFonts w:eastAsiaTheme="minorEastAsia"/>
        </w:rPr>
        <w:t> </w:t>
      </w:r>
      <w:r w:rsidR="00F7114D" w:rsidRPr="00D7539D">
        <w:rPr>
          <w:rFonts w:eastAsiaTheme="minorEastAsia"/>
        </w:rPr>
        <w:t>2018, 2020</w:t>
      </w:r>
      <w:r w:rsidR="000A47E2" w:rsidRPr="0099383C">
        <w:rPr>
          <w:rStyle w:val="hps"/>
          <w:rFonts w:cs="Simplified Arabic"/>
          <w:rtl/>
        </w:rPr>
        <w:t>؛</w:t>
      </w:r>
      <w:r w:rsidR="000A47E2" w:rsidRPr="0099383C">
        <w:rPr>
          <w:rStyle w:val="hps"/>
          <w:rFonts w:cs="Simplified Arabic" w:hint="cs"/>
          <w:rtl/>
        </w:rPr>
        <w:t xml:space="preserve"> </w:t>
      </w:r>
      <w:r w:rsidR="00F7114D" w:rsidRPr="00D7539D">
        <w:rPr>
          <w:rFonts w:eastAsiaTheme="minorEastAsia"/>
        </w:rPr>
        <w:t>NASEM, 2016</w:t>
      </w:r>
      <w:r w:rsidR="000A47E2" w:rsidRPr="0099383C">
        <w:rPr>
          <w:rStyle w:val="hps"/>
          <w:rFonts w:cs="Simplified Arabic"/>
          <w:rtl/>
        </w:rPr>
        <w:t xml:space="preserve">؛ </w:t>
      </w:r>
      <w:r w:rsidR="00F7114D" w:rsidRPr="00D7539D">
        <w:rPr>
          <w:rFonts w:eastAsiaTheme="minorEastAsia"/>
        </w:rPr>
        <w:t>WHO, 2014, 2021</w:t>
      </w:r>
      <w:r w:rsidR="00885C69" w:rsidRPr="0099383C">
        <w:rPr>
          <w:rStyle w:val="hps"/>
          <w:rFonts w:cs="Simplified Arabic"/>
          <w:rtl/>
        </w:rPr>
        <w:t>)، بالإضافة إلى توصيات بشأن النشر المسؤول والمستدام للتكنولوجيا (</w:t>
      </w:r>
      <w:r w:rsidR="00F741E2">
        <w:rPr>
          <w:rStyle w:val="hps"/>
          <w:rFonts w:cs="Simplified Arabic" w:hint="cs"/>
          <w:rtl/>
        </w:rPr>
        <w:t xml:space="preserve">دراسات </w:t>
      </w:r>
      <w:r w:rsidR="00D60CCD" w:rsidRPr="00384B1D">
        <w:rPr>
          <w:rFonts w:eastAsiaTheme="minorEastAsia"/>
        </w:rPr>
        <w:t>James and others, 2018, 2020</w:t>
      </w:r>
      <w:r w:rsidR="00D60CCD">
        <w:rPr>
          <w:rStyle w:val="hps"/>
          <w:rFonts w:cs="Simplified Arabic" w:hint="cs"/>
          <w:rtl/>
        </w:rPr>
        <w:t xml:space="preserve">؛ </w:t>
      </w:r>
      <w:r w:rsidR="00D60CCD" w:rsidRPr="12D14FCC">
        <w:rPr>
          <w:rFonts w:eastAsiaTheme="minorEastAsia"/>
        </w:rPr>
        <w:t>Warmbrod</w:t>
      </w:r>
      <w:r w:rsidR="00D60CCD">
        <w:rPr>
          <w:rFonts w:eastAsiaTheme="minorEastAsia"/>
        </w:rPr>
        <w:t> </w:t>
      </w:r>
      <w:r w:rsidR="00D60CCD" w:rsidRPr="12D14FCC">
        <w:rPr>
          <w:rFonts w:eastAsiaTheme="minorEastAsia"/>
        </w:rPr>
        <w:t>and</w:t>
      </w:r>
      <w:r w:rsidR="00D60CCD">
        <w:rPr>
          <w:rFonts w:eastAsiaTheme="minorEastAsia"/>
        </w:rPr>
        <w:t> </w:t>
      </w:r>
      <w:r w:rsidR="00D60CCD" w:rsidRPr="12D14FCC">
        <w:rPr>
          <w:rFonts w:eastAsiaTheme="minorEastAsia"/>
        </w:rPr>
        <w:t>others, 2020</w:t>
      </w:r>
      <w:r w:rsidR="00885C69" w:rsidRPr="0099383C">
        <w:rPr>
          <w:rStyle w:val="hps"/>
          <w:rFonts w:cs="Simplified Arabic"/>
          <w:rtl/>
        </w:rPr>
        <w:t xml:space="preserve">)، وإشراك </w:t>
      </w:r>
      <w:r w:rsidR="00E20D8D" w:rsidRPr="0099383C">
        <w:rPr>
          <w:rStyle w:val="hps"/>
          <w:rFonts w:cs="Simplified Arabic" w:hint="cs"/>
          <w:rtl/>
        </w:rPr>
        <w:t>كافة</w:t>
      </w:r>
      <w:r w:rsidR="00885C69" w:rsidRPr="0099383C">
        <w:rPr>
          <w:rStyle w:val="hps"/>
          <w:rFonts w:cs="Simplified Arabic"/>
          <w:rtl/>
        </w:rPr>
        <w:t xml:space="preserve"> الأطراف المعنية</w:t>
      </w:r>
      <w:r w:rsidR="00E20D8D" w:rsidRPr="0099383C">
        <w:rPr>
          <w:rStyle w:val="hps"/>
          <w:rFonts w:cs="Simplified Arabic" w:hint="cs"/>
          <w:rtl/>
        </w:rPr>
        <w:t>،</w:t>
      </w:r>
      <w:r w:rsidR="00885C69" w:rsidRPr="0099383C">
        <w:rPr>
          <w:rStyle w:val="hps"/>
          <w:rFonts w:cs="Simplified Arabic"/>
          <w:rtl/>
        </w:rPr>
        <w:t xml:space="preserve"> وأصحاب المصلحة</w:t>
      </w:r>
      <w:r w:rsidR="00E20D8D" w:rsidRPr="0099383C">
        <w:rPr>
          <w:rStyle w:val="hps"/>
          <w:rFonts w:cs="Simplified Arabic" w:hint="cs"/>
          <w:rtl/>
        </w:rPr>
        <w:t>،</w:t>
      </w:r>
      <w:r w:rsidR="00885C69" w:rsidRPr="0099383C">
        <w:rPr>
          <w:rStyle w:val="hps"/>
          <w:rFonts w:cs="Simplified Arabic"/>
          <w:rtl/>
        </w:rPr>
        <w:t xml:space="preserve"> والشعوب الأصلية والمجتمعات المحلية (</w:t>
      </w:r>
      <w:r w:rsidR="00F741E2">
        <w:rPr>
          <w:rStyle w:val="hps"/>
          <w:rFonts w:cs="Simplified Arabic" w:hint="cs"/>
          <w:rtl/>
        </w:rPr>
        <w:t xml:space="preserve">دراستا </w:t>
      </w:r>
      <w:r w:rsidR="00D60CCD" w:rsidRPr="00013E7E">
        <w:rPr>
          <w:rFonts w:eastAsiaTheme="minorEastAsia"/>
        </w:rPr>
        <w:t>NASEM, 2016</w:t>
      </w:r>
      <w:r w:rsidR="00885C69" w:rsidRPr="0099383C">
        <w:rPr>
          <w:rStyle w:val="hps"/>
          <w:rFonts w:cs="Simplified Arabic"/>
          <w:rtl/>
        </w:rPr>
        <w:t xml:space="preserve">؛ </w:t>
      </w:r>
      <w:r w:rsidR="00D60CCD" w:rsidRPr="00122D31">
        <w:rPr>
          <w:rFonts w:eastAsiaTheme="minorEastAsia"/>
        </w:rPr>
        <w:t>WHO, 2021</w:t>
      </w:r>
      <w:r w:rsidR="00885C69" w:rsidRPr="0099383C">
        <w:rPr>
          <w:rStyle w:val="hps"/>
          <w:rFonts w:cs="Simplified Arabic"/>
          <w:rtl/>
        </w:rPr>
        <w:t>).</w:t>
      </w:r>
    </w:p>
    <w:p w14:paraId="08EB7C9C" w14:textId="1F2A0AFC" w:rsidR="00781B38" w:rsidRPr="0099383C" w:rsidRDefault="00891E5E" w:rsidP="006244CF">
      <w:pPr>
        <w:tabs>
          <w:tab w:val="left" w:pos="1280"/>
        </w:tabs>
        <w:bidi/>
        <w:spacing w:before="120" w:line="216" w:lineRule="auto"/>
        <w:rPr>
          <w:rStyle w:val="hps"/>
          <w:rFonts w:cs="Simplified Arabic"/>
        </w:rPr>
      </w:pPr>
      <w:r w:rsidRPr="0099383C">
        <w:rPr>
          <w:rStyle w:val="hps"/>
          <w:rFonts w:cs="Simplified Arabic" w:hint="cs"/>
          <w:rtl/>
        </w:rPr>
        <w:t>و</w:t>
      </w:r>
      <w:r w:rsidRPr="0099383C">
        <w:rPr>
          <w:rStyle w:val="hps"/>
          <w:rFonts w:cs="Simplified Arabic"/>
          <w:rtl/>
        </w:rPr>
        <w:t xml:space="preserve">قد يؤدي </w:t>
      </w:r>
      <w:r w:rsidR="00E20D8D" w:rsidRPr="0099383C">
        <w:rPr>
          <w:rFonts w:cs="Simplified Arabic"/>
          <w:rtl/>
          <w:lang w:val="en-US" w:bidi="ar-EG"/>
        </w:rPr>
        <w:t>الميراث</w:t>
      </w:r>
      <w:r w:rsidR="00E20D8D" w:rsidRPr="0099383C">
        <w:rPr>
          <w:rStyle w:val="hps"/>
          <w:rFonts w:cs="Simplified Arabic"/>
          <w:rtl/>
        </w:rPr>
        <w:t xml:space="preserve"> التفضيلي </w:t>
      </w:r>
      <w:r w:rsidRPr="0099383C">
        <w:rPr>
          <w:rStyle w:val="hps"/>
          <w:rFonts w:cs="Simplified Arabic"/>
          <w:rtl/>
        </w:rPr>
        <w:t xml:space="preserve">للبنية </w:t>
      </w:r>
      <w:r w:rsidR="00DD6B9A" w:rsidRPr="0099383C">
        <w:rPr>
          <w:rStyle w:val="hps"/>
          <w:rFonts w:cs="Simplified Arabic" w:hint="cs"/>
          <w:rtl/>
        </w:rPr>
        <w:t>المحورة</w:t>
      </w:r>
      <w:r w:rsidRPr="0099383C">
        <w:rPr>
          <w:rStyle w:val="hps"/>
          <w:rFonts w:cs="Simplified Arabic"/>
          <w:rtl/>
        </w:rPr>
        <w:t xml:space="preserve"> </w:t>
      </w:r>
      <w:r w:rsidR="00DD6B9A" w:rsidRPr="0099383C">
        <w:rPr>
          <w:rStyle w:val="hps"/>
          <w:rFonts w:cs="Simplified Arabic" w:hint="cs"/>
          <w:rtl/>
        </w:rPr>
        <w:t>جينيا</w:t>
      </w:r>
      <w:r w:rsidRPr="0099383C">
        <w:rPr>
          <w:rStyle w:val="hps"/>
          <w:rFonts w:cs="Simplified Arabic"/>
          <w:rtl/>
        </w:rPr>
        <w:t xml:space="preserve">، إلى جانب النطاق المكاني والزمني المقصود لانتشار </w:t>
      </w:r>
      <w:r w:rsidR="00CA7632" w:rsidRPr="0099383C">
        <w:rPr>
          <w:rStyle w:val="hps"/>
          <w:rFonts w:cs="Simplified Arabic" w:hint="cs"/>
          <w:rtl/>
        </w:rPr>
        <w:t>التعديل</w:t>
      </w:r>
      <w:r w:rsidRPr="0099383C">
        <w:rPr>
          <w:rStyle w:val="hps"/>
          <w:rFonts w:cs="Simplified Arabic"/>
          <w:rtl/>
        </w:rPr>
        <w:t xml:space="preserve"> (</w:t>
      </w:r>
      <w:r w:rsidR="00CA7632" w:rsidRPr="0099383C">
        <w:rPr>
          <w:rStyle w:val="hps"/>
          <w:rFonts w:cs="Simplified Arabic" w:hint="cs"/>
          <w:rtl/>
        </w:rPr>
        <w:t>التعديلات</w:t>
      </w:r>
      <w:r w:rsidRPr="0099383C">
        <w:rPr>
          <w:rStyle w:val="hps"/>
          <w:rFonts w:cs="Simplified Arabic"/>
          <w:rtl/>
        </w:rPr>
        <w:t xml:space="preserve">) الجيني محل الاهتمام، إلى تأثيرات ضارة محتملة عبر نطاقات مكانية و/أو زمنية كبيرة في حالات محددة. </w:t>
      </w:r>
      <w:r w:rsidRPr="0099383C">
        <w:rPr>
          <w:rStyle w:val="hps"/>
          <w:rFonts w:cs="Simplified Arabic" w:hint="cs"/>
          <w:rtl/>
        </w:rPr>
        <w:t>و</w:t>
      </w:r>
      <w:r w:rsidRPr="0099383C">
        <w:rPr>
          <w:rStyle w:val="hps"/>
          <w:rFonts w:cs="Simplified Arabic"/>
          <w:rtl/>
        </w:rPr>
        <w:t>علاوة على ذلك، قد تمك</w:t>
      </w:r>
      <w:r w:rsidR="00E20D8D" w:rsidRPr="0099383C">
        <w:rPr>
          <w:rStyle w:val="hps"/>
          <w:rFonts w:cs="Simplified Arabic" w:hint="cs"/>
          <w:rtl/>
        </w:rPr>
        <w:t>ّ</w:t>
      </w:r>
      <w:r w:rsidRPr="0099383C">
        <w:rPr>
          <w:rStyle w:val="hps"/>
          <w:rFonts w:cs="Simplified Arabic"/>
          <w:rtl/>
        </w:rPr>
        <w:t xml:space="preserve">ن </w:t>
      </w:r>
      <w:r w:rsidRPr="0099383C">
        <w:rPr>
          <w:rStyle w:val="hps"/>
          <w:rFonts w:cs="Simplified Arabic" w:hint="cs"/>
          <w:rtl/>
        </w:rPr>
        <w:t xml:space="preserve">محركات الجينات </w:t>
      </w:r>
      <w:r w:rsidR="001C0364" w:rsidRPr="0099383C">
        <w:rPr>
          <w:rStyle w:val="hps"/>
          <w:rFonts w:cs="Simplified Arabic" w:hint="cs"/>
          <w:rtl/>
        </w:rPr>
        <w:t>المحورة هندسيا</w:t>
      </w:r>
      <w:r w:rsidRPr="0099383C">
        <w:rPr>
          <w:rStyle w:val="hps"/>
          <w:rFonts w:cs="Simplified Arabic"/>
          <w:rtl/>
        </w:rPr>
        <w:t xml:space="preserve"> من </w:t>
      </w:r>
      <w:r w:rsidR="00E8777C" w:rsidRPr="0099383C">
        <w:rPr>
          <w:rStyle w:val="hps"/>
          <w:rFonts w:cs="Simplified Arabic" w:hint="cs"/>
          <w:rtl/>
        </w:rPr>
        <w:t>تعديل</w:t>
      </w:r>
      <w:r w:rsidRPr="0099383C">
        <w:rPr>
          <w:rStyle w:val="hps"/>
          <w:rFonts w:cs="Simplified Arabic"/>
          <w:rtl/>
        </w:rPr>
        <w:t xml:space="preserve"> المجموعات المستهدفة في الميدان، وتوسيع وسائل تحقيق </w:t>
      </w:r>
      <w:r w:rsidR="00E8777C" w:rsidRPr="0099383C">
        <w:rPr>
          <w:rStyle w:val="hps"/>
          <w:rFonts w:cs="Simplified Arabic" w:hint="cs"/>
          <w:rtl/>
        </w:rPr>
        <w:t>تعديل</w:t>
      </w:r>
      <w:r w:rsidRPr="0099383C">
        <w:rPr>
          <w:rStyle w:val="hps"/>
          <w:rFonts w:cs="Simplified Arabic"/>
          <w:rtl/>
        </w:rPr>
        <w:t xml:space="preserve"> </w:t>
      </w:r>
      <w:r w:rsidR="00E20D8D" w:rsidRPr="0099383C">
        <w:rPr>
          <w:rStyle w:val="hps"/>
          <w:rFonts w:cs="Simplified Arabic" w:hint="cs"/>
          <w:rtl/>
        </w:rPr>
        <w:t>المجموعة</w:t>
      </w:r>
      <w:r w:rsidRPr="0099383C">
        <w:rPr>
          <w:rStyle w:val="hps"/>
          <w:rFonts w:cs="Simplified Arabic"/>
          <w:rtl/>
        </w:rPr>
        <w:t xml:space="preserve"> (بما في ذلك طيف وطبيعة </w:t>
      </w:r>
      <w:r w:rsidR="00E20D8D" w:rsidRPr="0099383C">
        <w:rPr>
          <w:rStyle w:val="hps"/>
          <w:rFonts w:cs="Simplified Arabic" w:hint="cs"/>
          <w:rtl/>
        </w:rPr>
        <w:t>الجينات</w:t>
      </w:r>
      <w:r w:rsidR="00C375E1" w:rsidRPr="0099383C">
        <w:rPr>
          <w:rStyle w:val="hps"/>
          <w:rFonts w:cs="Simplified Arabic" w:hint="cs"/>
          <w:rtl/>
        </w:rPr>
        <w:t xml:space="preserve"> الناقلة/الحاملة</w:t>
      </w:r>
      <w:r w:rsidRPr="0099383C">
        <w:rPr>
          <w:rStyle w:val="hps"/>
          <w:rFonts w:cs="Simplified Arabic"/>
          <w:rtl/>
        </w:rPr>
        <w:t xml:space="preserve"> الجديدة، إلى جانب تنوع الكائنات الحية المستهدفة). </w:t>
      </w:r>
      <w:r w:rsidR="00E20D8D" w:rsidRPr="0099383C">
        <w:rPr>
          <w:rStyle w:val="hps"/>
          <w:rFonts w:cs="Simplified Arabic" w:hint="cs"/>
          <w:rtl/>
        </w:rPr>
        <w:t>وهناك حاجة إلى</w:t>
      </w:r>
      <w:r w:rsidRPr="0099383C">
        <w:rPr>
          <w:rStyle w:val="hps"/>
          <w:rFonts w:cs="Simplified Arabic"/>
          <w:rtl/>
        </w:rPr>
        <w:t xml:space="preserve"> مزيد من النظر في أي تقييم مستقبلي للمخاطر لفحص ما إذا كانت الجوانب المذكورة أعلاه (أو غيرها) </w:t>
      </w:r>
      <w:r w:rsidR="00E20D8D" w:rsidRPr="0099383C">
        <w:rPr>
          <w:rStyle w:val="hps"/>
          <w:rFonts w:cs="Simplified Arabic" w:hint="cs"/>
          <w:rtl/>
        </w:rPr>
        <w:t>تعتبر بمثابة</w:t>
      </w:r>
      <w:r w:rsidRPr="0099383C">
        <w:rPr>
          <w:rStyle w:val="hps"/>
          <w:rFonts w:cs="Simplified Arabic"/>
          <w:rtl/>
        </w:rPr>
        <w:t xml:space="preserve"> آثار ضارة جديدة محتملة، وما إذا كانت قد </w:t>
      </w:r>
      <w:r w:rsidR="00E20D8D" w:rsidRPr="0099383C">
        <w:rPr>
          <w:rStyle w:val="hps"/>
          <w:rFonts w:cs="Simplified Arabic" w:hint="cs"/>
          <w:rtl/>
        </w:rPr>
        <w:t>تقوم بإدخال</w:t>
      </w:r>
      <w:r w:rsidRPr="0099383C">
        <w:rPr>
          <w:rStyle w:val="hps"/>
          <w:rFonts w:cs="Simplified Arabic"/>
          <w:rtl/>
        </w:rPr>
        <w:t xml:space="preserve"> عوامل إضافية في تقييم </w:t>
      </w:r>
      <w:proofErr w:type="gramStart"/>
      <w:r w:rsidRPr="0099383C">
        <w:rPr>
          <w:rStyle w:val="hps"/>
          <w:rFonts w:cs="Simplified Arabic"/>
          <w:rtl/>
        </w:rPr>
        <w:t>مخاطر</w:t>
      </w:r>
      <w:proofErr w:type="gramEnd"/>
      <w:r w:rsidRPr="0099383C">
        <w:rPr>
          <w:rStyle w:val="hps"/>
          <w:rFonts w:cs="Simplified Arabic"/>
          <w:rtl/>
        </w:rPr>
        <w:t xml:space="preserve"> بعض </w:t>
      </w:r>
      <w:r w:rsidR="001C0364" w:rsidRPr="0099383C">
        <w:rPr>
          <w:rStyle w:val="hps"/>
          <w:rFonts w:cs="Simplified Arabic" w:hint="cs"/>
          <w:rtl/>
        </w:rPr>
        <w:t>الكائنات الحية المحورة التي تحتوي على محركات جينات محورة هندسيا</w:t>
      </w:r>
      <w:r w:rsidRPr="0099383C">
        <w:rPr>
          <w:rStyle w:val="hps"/>
          <w:rFonts w:cs="Simplified Arabic"/>
          <w:rtl/>
        </w:rPr>
        <w:t xml:space="preserve">. </w:t>
      </w:r>
      <w:r w:rsidRPr="0099383C">
        <w:rPr>
          <w:rStyle w:val="hps"/>
          <w:rFonts w:cs="Simplified Arabic" w:hint="cs"/>
          <w:rtl/>
        </w:rPr>
        <w:t>و</w:t>
      </w:r>
      <w:r w:rsidRPr="0099383C">
        <w:rPr>
          <w:rStyle w:val="hps"/>
          <w:rFonts w:cs="Simplified Arabic"/>
          <w:rtl/>
        </w:rPr>
        <w:t xml:space="preserve">يجب تقييم </w:t>
      </w:r>
      <w:r w:rsidR="00E20D8D" w:rsidRPr="0099383C">
        <w:rPr>
          <w:rStyle w:val="hps"/>
          <w:rFonts w:cs="Simplified Arabic" w:hint="cs"/>
          <w:rtl/>
        </w:rPr>
        <w:t>إمكانات المخاطر</w:t>
      </w:r>
      <w:r w:rsidRPr="0099383C">
        <w:rPr>
          <w:rStyle w:val="hps"/>
          <w:rFonts w:cs="Simplified Arabic"/>
          <w:rtl/>
        </w:rPr>
        <w:t xml:space="preserve"> لأي جانب جديد </w:t>
      </w:r>
      <w:r w:rsidR="00E20D8D" w:rsidRPr="0099383C">
        <w:rPr>
          <w:rStyle w:val="hps"/>
          <w:rFonts w:cs="Simplified Arabic" w:hint="cs"/>
          <w:rtl/>
        </w:rPr>
        <w:t>يتم</w:t>
      </w:r>
      <w:r w:rsidRPr="0099383C">
        <w:rPr>
          <w:rStyle w:val="hps"/>
          <w:rFonts w:cs="Simplified Arabic"/>
          <w:rtl/>
        </w:rPr>
        <w:t xml:space="preserve"> تحديده على أساس كل حالة على حدة باستخدام نهج صياغة المشكلة.</w:t>
      </w:r>
    </w:p>
    <w:p w14:paraId="567FC8A2" w14:textId="0C77E813" w:rsidR="00064B4A" w:rsidRPr="0099383C" w:rsidRDefault="00781B38" w:rsidP="005D0DCA">
      <w:pPr>
        <w:pStyle w:val="Heading1"/>
        <w:spacing w:before="240"/>
        <w:ind w:firstLine="6"/>
        <w:rPr>
          <w:rStyle w:val="hps"/>
          <w:rFonts w:cs="Simplified Arabic"/>
          <w:sz w:val="22"/>
          <w:rtl/>
        </w:rPr>
      </w:pPr>
      <w:bookmarkStart w:id="29" w:name="_Toc163299969"/>
      <w:r w:rsidRPr="0099383C">
        <w:rPr>
          <w:rStyle w:val="hps"/>
          <w:rFonts w:cs="Simplified Arabic"/>
          <w:sz w:val="22"/>
        </w:rPr>
        <w:t>4</w:t>
      </w:r>
      <w:r w:rsidR="00CA4C44" w:rsidRPr="0099383C">
        <w:rPr>
          <w:rStyle w:val="hps"/>
          <w:rFonts w:cs="Simplified Arabic" w:hint="cs"/>
          <w:sz w:val="22"/>
          <w:rtl/>
        </w:rPr>
        <w:t>-</w:t>
      </w:r>
      <w:r w:rsidR="007F0A33" w:rsidRPr="0099383C">
        <w:rPr>
          <w:rStyle w:val="hps"/>
          <w:rFonts w:cs="Simplified Arabic" w:hint="cs"/>
          <w:sz w:val="22"/>
          <w:rtl/>
        </w:rPr>
        <w:t xml:space="preserve"> </w:t>
      </w:r>
      <w:r w:rsidR="008D7F9E" w:rsidRPr="0099383C">
        <w:rPr>
          <w:rStyle w:val="hps"/>
          <w:rFonts w:cs="Simplified Arabic" w:hint="cs"/>
          <w:sz w:val="22"/>
          <w:rtl/>
        </w:rPr>
        <w:t>اعتبارات عامة حول</w:t>
      </w:r>
      <w:r w:rsidR="00064B4A" w:rsidRPr="0099383C">
        <w:rPr>
          <w:rStyle w:val="hps"/>
          <w:rFonts w:cs="Simplified Arabic"/>
          <w:sz w:val="22"/>
          <w:rtl/>
        </w:rPr>
        <w:t xml:space="preserve"> تقييم المخاطر للكائنات الحية المحورة التي تحتوي على محركات جينات </w:t>
      </w:r>
      <w:r w:rsidR="001C0364" w:rsidRPr="0099383C">
        <w:rPr>
          <w:rStyle w:val="hps"/>
          <w:rFonts w:cs="Simplified Arabic" w:hint="cs"/>
          <w:sz w:val="22"/>
          <w:rtl/>
        </w:rPr>
        <w:t>محورة هندسيا</w:t>
      </w:r>
      <w:bookmarkEnd w:id="29"/>
    </w:p>
    <w:p w14:paraId="7F40DA98" w14:textId="2D892FAD" w:rsidR="00064B4A" w:rsidRPr="0099383C" w:rsidRDefault="00781B38" w:rsidP="006244CF">
      <w:pPr>
        <w:pStyle w:val="Heading2"/>
        <w:keepNext/>
        <w:keepLines/>
        <w:spacing w:before="240" w:line="240" w:lineRule="auto"/>
        <w:ind w:hanging="561"/>
        <w:rPr>
          <w:rStyle w:val="hps"/>
          <w:rFonts w:ascii="Times New Roman" w:hAnsi="Times New Roman" w:cs="Simplified Arabic"/>
          <w:sz w:val="22"/>
          <w:szCs w:val="28"/>
          <w:rtl/>
        </w:rPr>
      </w:pPr>
      <w:bookmarkStart w:id="30" w:name="_Toc163299970"/>
      <w:r w:rsidRPr="0099383C">
        <w:rPr>
          <w:rStyle w:val="hps"/>
          <w:rFonts w:ascii="Times New Roman" w:hAnsi="Times New Roman" w:cs="Simplified Arabic"/>
          <w:sz w:val="22"/>
          <w:szCs w:val="28"/>
        </w:rPr>
        <w:t>4</w:t>
      </w:r>
      <w:r w:rsidRPr="0099383C">
        <w:rPr>
          <w:rStyle w:val="hps"/>
          <w:rFonts w:ascii="Times New Roman" w:hAnsi="Times New Roman" w:cs="Simplified Arabic"/>
          <w:sz w:val="22"/>
          <w:szCs w:val="28"/>
          <w:rtl/>
        </w:rPr>
        <w:t>–</w:t>
      </w:r>
      <w:r w:rsidRPr="0099383C">
        <w:rPr>
          <w:rStyle w:val="hps"/>
          <w:rFonts w:ascii="Times New Roman" w:hAnsi="Times New Roman" w:cs="Simplified Arabic"/>
          <w:sz w:val="22"/>
          <w:szCs w:val="28"/>
        </w:rPr>
        <w:t>1</w:t>
      </w:r>
      <w:r w:rsidRPr="0099383C">
        <w:rPr>
          <w:rStyle w:val="hps"/>
          <w:rFonts w:ascii="Times New Roman" w:hAnsi="Times New Roman" w:cs="Simplified Arabic" w:hint="cs"/>
          <w:sz w:val="22"/>
          <w:szCs w:val="28"/>
          <w:rtl/>
        </w:rPr>
        <w:t xml:space="preserve"> </w:t>
      </w:r>
      <w:r w:rsidR="00064B4A" w:rsidRPr="0099383C">
        <w:rPr>
          <w:rStyle w:val="hps"/>
          <w:rFonts w:ascii="Times New Roman" w:hAnsi="Times New Roman" w:cs="Simplified Arabic"/>
          <w:sz w:val="22"/>
          <w:szCs w:val="28"/>
          <w:rtl/>
        </w:rPr>
        <w:t>صياغة المشكلة</w:t>
      </w:r>
      <w:bookmarkEnd w:id="30"/>
    </w:p>
    <w:p w14:paraId="22A5978B" w14:textId="36BF2D9E" w:rsidR="00001322" w:rsidRPr="0099383C" w:rsidRDefault="008D7F9E" w:rsidP="00023BB6">
      <w:pPr>
        <w:tabs>
          <w:tab w:val="left" w:pos="1280"/>
        </w:tabs>
        <w:bidi/>
        <w:spacing w:before="120" w:line="216" w:lineRule="auto"/>
        <w:rPr>
          <w:rStyle w:val="hps"/>
          <w:rFonts w:cs="Simplified Arabic"/>
          <w:rtl/>
        </w:rPr>
      </w:pPr>
      <w:r w:rsidRPr="0099383C">
        <w:rPr>
          <w:rStyle w:val="hps"/>
          <w:rFonts w:cs="Simplified Arabic" w:hint="cs"/>
          <w:rtl/>
        </w:rPr>
        <w:t>تشكّل</w:t>
      </w:r>
      <w:r w:rsidR="00064B4A" w:rsidRPr="0099383C">
        <w:rPr>
          <w:rStyle w:val="hps"/>
          <w:rFonts w:cs="Simplified Arabic"/>
          <w:rtl/>
        </w:rPr>
        <w:t xml:space="preserve"> </w:t>
      </w:r>
      <w:r w:rsidRPr="0099383C">
        <w:rPr>
          <w:rStyle w:val="hps"/>
          <w:rFonts w:cs="Simplified Arabic" w:hint="cs"/>
          <w:rtl/>
        </w:rPr>
        <w:t>ال</w:t>
      </w:r>
      <w:r w:rsidR="00064B4A" w:rsidRPr="0099383C">
        <w:rPr>
          <w:rStyle w:val="hps"/>
          <w:rFonts w:cs="Simplified Arabic"/>
          <w:rtl/>
        </w:rPr>
        <w:t>صياغة</w:t>
      </w:r>
      <w:r w:rsidRPr="0099383C">
        <w:rPr>
          <w:rStyle w:val="hps"/>
          <w:rFonts w:cs="Simplified Arabic" w:hint="cs"/>
          <w:rtl/>
        </w:rPr>
        <w:t xml:space="preserve"> الواضحة</w:t>
      </w:r>
      <w:r w:rsidR="00064B4A" w:rsidRPr="0099383C">
        <w:rPr>
          <w:rStyle w:val="hps"/>
          <w:rFonts w:cs="Simplified Arabic"/>
          <w:rtl/>
        </w:rPr>
        <w:t xml:space="preserve"> </w:t>
      </w:r>
      <w:r w:rsidRPr="0099383C">
        <w:rPr>
          <w:rStyle w:val="hps"/>
          <w:rFonts w:cs="Simplified Arabic" w:hint="cs"/>
          <w:rtl/>
        </w:rPr>
        <w:t>ل</w:t>
      </w:r>
      <w:r w:rsidR="00064B4A" w:rsidRPr="0099383C">
        <w:rPr>
          <w:rStyle w:val="hps"/>
          <w:rFonts w:cs="Simplified Arabic"/>
          <w:rtl/>
        </w:rPr>
        <w:t xml:space="preserve">لمشكلة نقطة انطلاق رئيسية لإجراء تقييم </w:t>
      </w:r>
      <w:r w:rsidRPr="0099383C">
        <w:rPr>
          <w:rStyle w:val="hps"/>
          <w:rFonts w:cs="Simplified Arabic" w:hint="cs"/>
          <w:rtl/>
        </w:rPr>
        <w:t>قوي</w:t>
      </w:r>
      <w:r w:rsidR="00064B4A" w:rsidRPr="0099383C">
        <w:rPr>
          <w:rStyle w:val="hps"/>
          <w:rFonts w:cs="Simplified Arabic"/>
          <w:rtl/>
        </w:rPr>
        <w:t xml:space="preserve"> للمخاطر. وه</w:t>
      </w:r>
      <w:r w:rsidRPr="0099383C">
        <w:rPr>
          <w:rStyle w:val="hps"/>
          <w:rFonts w:cs="Simplified Arabic" w:hint="cs"/>
          <w:rtl/>
        </w:rPr>
        <w:t>ي تعتبر</w:t>
      </w:r>
      <w:r w:rsidR="00064B4A" w:rsidRPr="0099383C">
        <w:rPr>
          <w:rStyle w:val="hps"/>
          <w:rFonts w:cs="Simplified Arabic"/>
          <w:rtl/>
        </w:rPr>
        <w:t xml:space="preserve"> بمثابة تحليل </w:t>
      </w:r>
      <w:r w:rsidRPr="0099383C">
        <w:rPr>
          <w:rStyle w:val="hps"/>
          <w:rFonts w:cs="Simplified Arabic" w:hint="cs"/>
          <w:rtl/>
        </w:rPr>
        <w:t>دقيق</w:t>
      </w:r>
      <w:r w:rsidR="00064B4A" w:rsidRPr="0099383C">
        <w:rPr>
          <w:rStyle w:val="hps"/>
          <w:rFonts w:cs="Simplified Arabic"/>
          <w:rtl/>
        </w:rPr>
        <w:t xml:space="preserve"> قائم على العلم يحدد </w:t>
      </w:r>
      <w:r w:rsidR="00C375E1" w:rsidRPr="0099383C">
        <w:rPr>
          <w:rStyle w:val="hps"/>
          <w:rFonts w:cs="Simplified Arabic" w:hint="cs"/>
          <w:rtl/>
        </w:rPr>
        <w:t>البارامترات</w:t>
      </w:r>
      <w:r w:rsidR="00064B4A" w:rsidRPr="0099383C">
        <w:rPr>
          <w:rStyle w:val="hps"/>
          <w:rFonts w:cs="Simplified Arabic"/>
          <w:rtl/>
        </w:rPr>
        <w:t xml:space="preserve"> العامة لتقييم المخاطر </w:t>
      </w:r>
      <w:r w:rsidRPr="0099383C">
        <w:rPr>
          <w:rStyle w:val="hps"/>
          <w:rFonts w:cs="Simplified Arabic" w:hint="cs"/>
          <w:rtl/>
        </w:rPr>
        <w:t>وييسر</w:t>
      </w:r>
      <w:r w:rsidR="00064B4A" w:rsidRPr="0099383C">
        <w:rPr>
          <w:rStyle w:val="hps"/>
          <w:rFonts w:cs="Simplified Arabic"/>
          <w:rtl/>
        </w:rPr>
        <w:t xml:space="preserve"> التحديد المنهجي للآثار الضارة المحتملة، </w:t>
      </w:r>
      <w:r w:rsidRPr="0099383C">
        <w:rPr>
          <w:rStyle w:val="hps"/>
          <w:rFonts w:cs="Simplified Arabic" w:hint="cs"/>
          <w:rtl/>
        </w:rPr>
        <w:t>بالإضافة إلى</w:t>
      </w:r>
      <w:r w:rsidR="00064B4A" w:rsidRPr="0099383C">
        <w:rPr>
          <w:rStyle w:val="hps"/>
          <w:rFonts w:cs="Simplified Arabic"/>
          <w:rtl/>
        </w:rPr>
        <w:t xml:space="preserve"> طرق التعرض أو مسارات الضرر، </w:t>
      </w:r>
      <w:r w:rsidRPr="0099383C">
        <w:rPr>
          <w:rStyle w:val="hps"/>
          <w:rFonts w:cs="Simplified Arabic" w:hint="cs"/>
          <w:rtl/>
        </w:rPr>
        <w:t>ويتسم في الوقت ذاته</w:t>
      </w:r>
      <w:r w:rsidR="00064B4A" w:rsidRPr="0099383C">
        <w:rPr>
          <w:rStyle w:val="hps"/>
          <w:rFonts w:cs="Simplified Arabic"/>
          <w:rtl/>
        </w:rPr>
        <w:t xml:space="preserve"> </w:t>
      </w:r>
      <w:r w:rsidRPr="0099383C">
        <w:rPr>
          <w:rStyle w:val="hps"/>
          <w:rFonts w:cs="Simplified Arabic" w:hint="cs"/>
          <w:rtl/>
        </w:rPr>
        <w:t>ب</w:t>
      </w:r>
      <w:r w:rsidR="00064B4A" w:rsidRPr="0099383C">
        <w:rPr>
          <w:rStyle w:val="hps"/>
          <w:rFonts w:cs="Simplified Arabic"/>
          <w:rtl/>
        </w:rPr>
        <w:t xml:space="preserve">الشفافية بشأن الافتراضات التي تم </w:t>
      </w:r>
      <w:r w:rsidRPr="0099383C">
        <w:rPr>
          <w:rStyle w:val="hps"/>
          <w:rFonts w:cs="Simplified Arabic" w:hint="cs"/>
          <w:rtl/>
        </w:rPr>
        <w:t>طرحها</w:t>
      </w:r>
      <w:r w:rsidR="00064B4A" w:rsidRPr="0099383C">
        <w:rPr>
          <w:rStyle w:val="hps"/>
          <w:rFonts w:cs="Simplified Arabic"/>
          <w:rtl/>
        </w:rPr>
        <w:t xml:space="preserve"> خلال العملية (</w:t>
      </w:r>
      <w:r w:rsidR="00D60CCD" w:rsidRPr="00013E7E">
        <w:t>OECD, 2023</w:t>
      </w:r>
      <w:r w:rsidR="00064B4A" w:rsidRPr="0099383C">
        <w:rPr>
          <w:rStyle w:val="hps"/>
          <w:rFonts w:cs="Simplified Arabic"/>
          <w:rtl/>
        </w:rPr>
        <w:t xml:space="preserve">). </w:t>
      </w:r>
      <w:r w:rsidRPr="0099383C">
        <w:rPr>
          <w:rStyle w:val="hps"/>
          <w:rFonts w:cs="Simplified Arabic" w:hint="cs"/>
          <w:rtl/>
        </w:rPr>
        <w:t>و</w:t>
      </w:r>
      <w:r w:rsidR="00064B4A" w:rsidRPr="0099383C">
        <w:rPr>
          <w:rStyle w:val="hps"/>
          <w:rFonts w:cs="Simplified Arabic"/>
          <w:rtl/>
        </w:rPr>
        <w:t xml:space="preserve">تتناول صياغة المشكلة الخصائص الجديدة، بالإضافة إلى السلوك المقصود وغير المقصود </w:t>
      </w:r>
      <w:r w:rsidRPr="0099383C">
        <w:rPr>
          <w:rStyle w:val="hps"/>
          <w:rFonts w:cs="Simplified Arabic" w:hint="cs"/>
          <w:rtl/>
        </w:rPr>
        <w:t>ل</w:t>
      </w:r>
      <w:r w:rsidR="00001322" w:rsidRPr="0099383C">
        <w:rPr>
          <w:rStyle w:val="hps"/>
          <w:rFonts w:cs="Simplified Arabic" w:hint="cs"/>
          <w:rtl/>
        </w:rPr>
        <w:t>لكائنات</w:t>
      </w:r>
      <w:r w:rsidR="00001322" w:rsidRPr="0099383C">
        <w:rPr>
          <w:rStyle w:val="hps"/>
          <w:rFonts w:cs="Simplified Arabic"/>
          <w:rtl/>
        </w:rPr>
        <w:t xml:space="preserve"> الحية المحورة التي تحتوي على محركات جينات </w:t>
      </w:r>
      <w:r w:rsidR="001C0364" w:rsidRPr="0099383C">
        <w:rPr>
          <w:rStyle w:val="hps"/>
          <w:rFonts w:cs="Simplified Arabic"/>
          <w:rtl/>
        </w:rPr>
        <w:t>محورة هندسيا</w:t>
      </w:r>
      <w:r w:rsidR="00001322" w:rsidRPr="0099383C">
        <w:rPr>
          <w:rStyle w:val="hps"/>
          <w:rFonts w:cs="Simplified Arabic" w:hint="cs"/>
          <w:rtl/>
        </w:rPr>
        <w:t>.</w:t>
      </w:r>
    </w:p>
    <w:p w14:paraId="38A8A8CA" w14:textId="0F6A9AEC" w:rsidR="00064B4A" w:rsidRPr="0099383C" w:rsidRDefault="00001322" w:rsidP="00023BB6">
      <w:pPr>
        <w:tabs>
          <w:tab w:val="left" w:pos="1280"/>
        </w:tabs>
        <w:bidi/>
        <w:spacing w:before="120" w:line="216" w:lineRule="auto"/>
        <w:rPr>
          <w:rStyle w:val="hps"/>
          <w:rFonts w:cs="Simplified Arabic"/>
          <w:rtl/>
        </w:rPr>
      </w:pPr>
      <w:r w:rsidRPr="0099383C">
        <w:rPr>
          <w:rStyle w:val="hps"/>
          <w:rFonts w:cs="Simplified Arabic" w:hint="cs"/>
          <w:rtl/>
        </w:rPr>
        <w:t>و</w:t>
      </w:r>
      <w:r w:rsidR="00064B4A" w:rsidRPr="0099383C">
        <w:rPr>
          <w:rStyle w:val="hps"/>
          <w:rFonts w:cs="Simplified Arabic"/>
          <w:rtl/>
        </w:rPr>
        <w:t xml:space="preserve">يمكن </w:t>
      </w:r>
      <w:r w:rsidR="00021D16" w:rsidRPr="0099383C">
        <w:rPr>
          <w:rStyle w:val="hps"/>
          <w:rFonts w:cs="Simplified Arabic" w:hint="cs"/>
          <w:rtl/>
        </w:rPr>
        <w:t>تفعيل</w:t>
      </w:r>
      <w:r w:rsidR="00064B4A" w:rsidRPr="0099383C">
        <w:rPr>
          <w:rStyle w:val="hps"/>
          <w:rFonts w:cs="Simplified Arabic"/>
          <w:rtl/>
        </w:rPr>
        <w:t xml:space="preserve"> </w:t>
      </w:r>
      <w:r w:rsidR="00064B4A" w:rsidRPr="0099383C">
        <w:rPr>
          <w:rFonts w:cs="Simplified Arabic"/>
          <w:rtl/>
          <w:lang w:val="en-US" w:bidi="ar-EG"/>
        </w:rPr>
        <w:t>صياغة</w:t>
      </w:r>
      <w:r w:rsidR="00064B4A" w:rsidRPr="0099383C">
        <w:rPr>
          <w:rStyle w:val="hps"/>
          <w:rFonts w:cs="Simplified Arabic"/>
          <w:rtl/>
        </w:rPr>
        <w:t xml:space="preserve"> المشكلة </w:t>
      </w:r>
      <w:r w:rsidR="008D7F9E" w:rsidRPr="0099383C">
        <w:rPr>
          <w:rStyle w:val="hps"/>
          <w:rFonts w:cs="Simplified Arabic" w:hint="cs"/>
          <w:rtl/>
        </w:rPr>
        <w:t>من خلال</w:t>
      </w:r>
      <w:r w:rsidR="00064B4A" w:rsidRPr="0099383C">
        <w:rPr>
          <w:rStyle w:val="hps"/>
          <w:rFonts w:cs="Simplified Arabic"/>
          <w:rtl/>
        </w:rPr>
        <w:t xml:space="preserve"> عملية </w:t>
      </w:r>
      <w:r w:rsidR="000A47E2" w:rsidRPr="0099383C">
        <w:rPr>
          <w:rStyle w:val="hps"/>
          <w:rFonts w:cs="Simplified Arabic" w:hint="cs"/>
          <w:rtl/>
        </w:rPr>
        <w:t>متعددة الخطوات</w:t>
      </w:r>
      <w:r w:rsidR="00064B4A" w:rsidRPr="0099383C">
        <w:rPr>
          <w:rStyle w:val="hps"/>
          <w:rFonts w:cs="Simplified Arabic"/>
          <w:rtl/>
        </w:rPr>
        <w:t xml:space="preserve"> تتضمن</w:t>
      </w:r>
      <w:r w:rsidR="00064B4A" w:rsidRPr="0099383C">
        <w:rPr>
          <w:rStyle w:val="hps"/>
          <w:rFonts w:cs="Simplified Arabic"/>
        </w:rPr>
        <w:t>:</w:t>
      </w:r>
    </w:p>
    <w:p w14:paraId="39602F77" w14:textId="41025742" w:rsidR="00064B4A" w:rsidRPr="0099383C" w:rsidRDefault="00064B4A" w:rsidP="008F315A">
      <w:pPr>
        <w:pStyle w:val="ListParagraph"/>
        <w:numPr>
          <w:ilvl w:val="0"/>
          <w:numId w:val="29"/>
        </w:numPr>
        <w:tabs>
          <w:tab w:val="left" w:pos="1280"/>
        </w:tabs>
        <w:bidi/>
        <w:spacing w:before="120" w:line="216" w:lineRule="auto"/>
        <w:ind w:left="1138" w:hanging="567"/>
        <w:contextualSpacing w:val="0"/>
        <w:rPr>
          <w:rStyle w:val="hps"/>
          <w:rFonts w:cs="Simplified Arabic"/>
          <w:rtl/>
        </w:rPr>
      </w:pPr>
      <w:r w:rsidRPr="0099383C">
        <w:rPr>
          <w:rStyle w:val="hps"/>
          <w:rFonts w:cs="Simplified Arabic"/>
          <w:rtl/>
        </w:rPr>
        <w:t xml:space="preserve">تحديد أهداف الحماية وتفعيلها للاستخدام في تقييم المخاطر من خلال تحديد </w:t>
      </w:r>
      <w:r w:rsidR="0089212D" w:rsidRPr="0099383C">
        <w:rPr>
          <w:rStyle w:val="hps"/>
          <w:rFonts w:cs="Simplified Arabic" w:hint="cs"/>
          <w:rtl/>
        </w:rPr>
        <w:t>نقاط نهاية</w:t>
      </w:r>
      <w:r w:rsidRPr="0099383C">
        <w:rPr>
          <w:rStyle w:val="hps"/>
          <w:rFonts w:cs="Simplified Arabic"/>
          <w:rtl/>
        </w:rPr>
        <w:t xml:space="preserve"> </w:t>
      </w:r>
      <w:r w:rsidR="008D7F9E" w:rsidRPr="0099383C">
        <w:rPr>
          <w:rStyle w:val="hps"/>
          <w:rFonts w:cs="Simplified Arabic" w:hint="cs"/>
          <w:rtl/>
        </w:rPr>
        <w:t>التقييم</w:t>
      </w:r>
      <w:r w:rsidRPr="0099383C">
        <w:rPr>
          <w:rStyle w:val="hps"/>
          <w:rFonts w:cs="Simplified Arabic"/>
          <w:rtl/>
        </w:rPr>
        <w:t>؛</w:t>
      </w:r>
    </w:p>
    <w:p w14:paraId="3A09B927" w14:textId="6E6D6F2C" w:rsidR="00064B4A" w:rsidRPr="0099383C" w:rsidRDefault="00064B4A" w:rsidP="008F315A">
      <w:pPr>
        <w:pStyle w:val="ListParagraph"/>
        <w:numPr>
          <w:ilvl w:val="0"/>
          <w:numId w:val="29"/>
        </w:numPr>
        <w:tabs>
          <w:tab w:val="left" w:pos="1280"/>
        </w:tabs>
        <w:bidi/>
        <w:spacing w:before="120" w:line="216" w:lineRule="auto"/>
        <w:ind w:left="1138" w:hanging="567"/>
        <w:contextualSpacing w:val="0"/>
        <w:rPr>
          <w:rStyle w:val="hps"/>
          <w:rFonts w:cs="Simplified Arabic"/>
          <w:rtl/>
        </w:rPr>
      </w:pPr>
      <w:r w:rsidRPr="0099383C">
        <w:rPr>
          <w:rStyle w:val="hps"/>
          <w:rFonts w:cs="Simplified Arabic"/>
          <w:rtl/>
        </w:rPr>
        <w:t xml:space="preserve">تحديد الآثار الضارة المحتملة على </w:t>
      </w:r>
      <w:r w:rsidR="0089212D" w:rsidRPr="0099383C">
        <w:rPr>
          <w:rStyle w:val="hps"/>
          <w:rFonts w:cs="Simplified Arabic" w:hint="cs"/>
          <w:rtl/>
        </w:rPr>
        <w:t>نقاط نهاية</w:t>
      </w:r>
      <w:r w:rsidRPr="0099383C">
        <w:rPr>
          <w:rStyle w:val="hps"/>
          <w:rFonts w:cs="Simplified Arabic"/>
          <w:rtl/>
        </w:rPr>
        <w:t xml:space="preserve"> التقييم (تحديد المخاطر)؛</w:t>
      </w:r>
    </w:p>
    <w:p w14:paraId="2210ED9A" w14:textId="1ACD78AE" w:rsidR="00064B4A" w:rsidRPr="0099383C" w:rsidRDefault="00064B4A" w:rsidP="008F315A">
      <w:pPr>
        <w:pStyle w:val="ListParagraph"/>
        <w:numPr>
          <w:ilvl w:val="0"/>
          <w:numId w:val="29"/>
        </w:numPr>
        <w:tabs>
          <w:tab w:val="left" w:pos="1280"/>
        </w:tabs>
        <w:bidi/>
        <w:spacing w:before="120" w:line="216" w:lineRule="auto"/>
        <w:ind w:left="1138" w:hanging="567"/>
        <w:contextualSpacing w:val="0"/>
        <w:rPr>
          <w:rStyle w:val="hps"/>
          <w:rFonts w:cs="Simplified Arabic"/>
          <w:rtl/>
        </w:rPr>
      </w:pPr>
      <w:r w:rsidRPr="0099383C">
        <w:rPr>
          <w:rStyle w:val="hps"/>
          <w:rFonts w:cs="Simplified Arabic"/>
          <w:rtl/>
        </w:rPr>
        <w:t>اشتقاق مسارات معقولة للضرر</w:t>
      </w:r>
      <w:r w:rsidR="008D7F9E" w:rsidRPr="0099383C">
        <w:rPr>
          <w:rStyle w:val="FootnoteReference"/>
          <w:rFonts w:cs="Simplified Arabic"/>
          <w:sz w:val="22"/>
          <w:u w:val="none"/>
          <w:vertAlign w:val="superscript"/>
          <w:rtl/>
        </w:rPr>
        <w:footnoteReference w:id="14"/>
      </w:r>
      <w:r w:rsidRPr="0099383C">
        <w:rPr>
          <w:rStyle w:val="hps"/>
          <w:rFonts w:cs="Simplified Arabic"/>
          <w:rtl/>
        </w:rPr>
        <w:t xml:space="preserve"> تصف كيف يمكن </w:t>
      </w:r>
      <w:r w:rsidR="008D7F9E" w:rsidRPr="0099383C">
        <w:rPr>
          <w:rStyle w:val="hps"/>
          <w:rFonts w:cs="Simplified Arabic" w:hint="cs"/>
          <w:rtl/>
        </w:rPr>
        <w:t>ل</w:t>
      </w:r>
      <w:r w:rsidRPr="0099383C">
        <w:rPr>
          <w:rStyle w:val="hps"/>
          <w:rFonts w:cs="Simplified Arabic"/>
          <w:rtl/>
        </w:rPr>
        <w:t>لإطلاق المتعمد</w:t>
      </w:r>
      <w:r w:rsidR="00EA1118" w:rsidRPr="0099383C">
        <w:rPr>
          <w:rStyle w:val="hps"/>
          <w:rFonts w:cs="Simplified Arabic" w:hint="cs"/>
          <w:rtl/>
        </w:rPr>
        <w:t xml:space="preserve"> للكائنات</w:t>
      </w:r>
      <w:r w:rsidR="00EA1118" w:rsidRPr="0099383C">
        <w:rPr>
          <w:rStyle w:val="hps"/>
          <w:rFonts w:cs="Simplified Arabic"/>
          <w:rtl/>
        </w:rPr>
        <w:t xml:space="preserve"> الحية المحورة التي تحتوي على محركات جينات </w:t>
      </w:r>
      <w:r w:rsidR="001C0364" w:rsidRPr="0099383C">
        <w:rPr>
          <w:rStyle w:val="hps"/>
          <w:rFonts w:cs="Simplified Arabic"/>
          <w:rtl/>
        </w:rPr>
        <w:t>محورة هندسيا</w:t>
      </w:r>
      <w:r w:rsidR="008D7F9E" w:rsidRPr="0099383C">
        <w:rPr>
          <w:rStyle w:val="hps"/>
          <w:rFonts w:cs="Simplified Arabic" w:hint="cs"/>
          <w:rtl/>
        </w:rPr>
        <w:t xml:space="preserve"> أن يكون</w:t>
      </w:r>
      <w:r w:rsidRPr="0099383C">
        <w:rPr>
          <w:rStyle w:val="hps"/>
          <w:rFonts w:cs="Simplified Arabic"/>
        </w:rPr>
        <w:t xml:space="preserve"> </w:t>
      </w:r>
      <w:r w:rsidRPr="0099383C">
        <w:rPr>
          <w:rStyle w:val="hps"/>
          <w:rFonts w:cs="Simplified Arabic"/>
          <w:rtl/>
        </w:rPr>
        <w:t>ضارا؛</w:t>
      </w:r>
    </w:p>
    <w:p w14:paraId="7E77FE04" w14:textId="06B459F2" w:rsidR="00064B4A" w:rsidRPr="0099383C" w:rsidRDefault="00064B4A" w:rsidP="008F315A">
      <w:pPr>
        <w:pStyle w:val="ListParagraph"/>
        <w:numPr>
          <w:ilvl w:val="0"/>
          <w:numId w:val="29"/>
        </w:numPr>
        <w:tabs>
          <w:tab w:val="left" w:pos="1280"/>
        </w:tabs>
        <w:bidi/>
        <w:spacing w:before="120" w:line="216" w:lineRule="auto"/>
        <w:ind w:left="1138" w:hanging="567"/>
        <w:contextualSpacing w:val="0"/>
        <w:rPr>
          <w:rStyle w:val="hps"/>
          <w:rFonts w:cs="Simplified Arabic"/>
          <w:rtl/>
        </w:rPr>
      </w:pPr>
      <w:r w:rsidRPr="0099383C">
        <w:rPr>
          <w:rStyle w:val="hps"/>
          <w:rFonts w:cs="Simplified Arabic"/>
          <w:rtl/>
        </w:rPr>
        <w:t>صياغة فرضيات المخاطر بشأن احتمالية وقوع مثل هذه الأحداث وعواقبها؛</w:t>
      </w:r>
    </w:p>
    <w:p w14:paraId="5C58CDD2" w14:textId="1301B83B" w:rsidR="00064B4A" w:rsidRPr="0099383C" w:rsidRDefault="008D7F9E" w:rsidP="008F315A">
      <w:pPr>
        <w:pStyle w:val="ListParagraph"/>
        <w:numPr>
          <w:ilvl w:val="0"/>
          <w:numId w:val="29"/>
        </w:numPr>
        <w:tabs>
          <w:tab w:val="left" w:pos="1280"/>
        </w:tabs>
        <w:bidi/>
        <w:spacing w:before="120" w:line="216" w:lineRule="auto"/>
        <w:ind w:left="1138" w:hanging="567"/>
        <w:contextualSpacing w:val="0"/>
        <w:rPr>
          <w:rStyle w:val="hps"/>
          <w:rFonts w:cs="Simplified Arabic"/>
          <w:rtl/>
        </w:rPr>
      </w:pPr>
      <w:r w:rsidRPr="0099383C">
        <w:rPr>
          <w:rStyle w:val="hps"/>
          <w:rFonts w:cs="Simplified Arabic" w:hint="cs"/>
          <w:rtl/>
        </w:rPr>
        <w:lastRenderedPageBreak/>
        <w:t>من الممكن</w:t>
      </w:r>
      <w:r w:rsidR="00064B4A" w:rsidRPr="0099383C">
        <w:rPr>
          <w:rStyle w:val="hps"/>
          <w:rFonts w:cs="Simplified Arabic"/>
          <w:rtl/>
        </w:rPr>
        <w:t xml:space="preserve"> إدراج مشاركة وإشراك أصحاب المصلحة والشعوب الأصلية والمجتمعات المحلية في جميع مراحل العملية، حسب الاقتضاء</w:t>
      </w:r>
      <w:r w:rsidR="00064B4A" w:rsidRPr="0099383C">
        <w:rPr>
          <w:rStyle w:val="hps"/>
          <w:rFonts w:cs="Simplified Arabic"/>
        </w:rPr>
        <w:t>.</w:t>
      </w:r>
    </w:p>
    <w:p w14:paraId="55DCE08E" w14:textId="7F7C476F" w:rsidR="00064B4A" w:rsidRPr="0099383C" w:rsidRDefault="008D7F9E" w:rsidP="00023BB6">
      <w:pPr>
        <w:tabs>
          <w:tab w:val="left" w:pos="1280"/>
        </w:tabs>
        <w:bidi/>
        <w:spacing w:before="120" w:line="216" w:lineRule="auto"/>
        <w:rPr>
          <w:rStyle w:val="hps"/>
          <w:rFonts w:cs="Simplified Arabic"/>
          <w:rtl/>
        </w:rPr>
      </w:pPr>
      <w:r w:rsidRPr="0099383C">
        <w:rPr>
          <w:rStyle w:val="hps"/>
          <w:rFonts w:cs="Simplified Arabic" w:hint="cs"/>
          <w:rtl/>
        </w:rPr>
        <w:t>و</w:t>
      </w:r>
      <w:r w:rsidR="00064B4A" w:rsidRPr="0099383C">
        <w:rPr>
          <w:rStyle w:val="hps"/>
          <w:rFonts w:cs="Simplified Arabic"/>
          <w:rtl/>
        </w:rPr>
        <w:t>ل</w:t>
      </w:r>
      <w:r w:rsidR="00EA1118" w:rsidRPr="0099383C">
        <w:rPr>
          <w:rStyle w:val="hps"/>
          <w:rFonts w:cs="Simplified Arabic" w:hint="cs"/>
          <w:rtl/>
        </w:rPr>
        <w:t xml:space="preserve">لاطلاع على </w:t>
      </w:r>
      <w:r w:rsidRPr="0099383C">
        <w:rPr>
          <w:rStyle w:val="hps"/>
          <w:rFonts w:cs="Simplified Arabic" w:hint="cs"/>
          <w:rtl/>
        </w:rPr>
        <w:t>ال</w:t>
      </w:r>
      <w:r w:rsidR="00064B4A" w:rsidRPr="0099383C">
        <w:rPr>
          <w:rStyle w:val="hps"/>
          <w:rFonts w:cs="Simplified Arabic"/>
          <w:rtl/>
        </w:rPr>
        <w:t xml:space="preserve">مزيد </w:t>
      </w:r>
      <w:r w:rsidR="00064B4A" w:rsidRPr="0099383C">
        <w:rPr>
          <w:rFonts w:cs="Simplified Arabic"/>
          <w:rtl/>
          <w:lang w:val="en-US" w:bidi="ar-EG"/>
        </w:rPr>
        <w:t>من</w:t>
      </w:r>
      <w:r w:rsidR="00064B4A" w:rsidRPr="0099383C">
        <w:rPr>
          <w:rStyle w:val="hps"/>
          <w:rFonts w:cs="Simplified Arabic"/>
          <w:rtl/>
        </w:rPr>
        <w:t xml:space="preserve"> المعلومات، انظر على سبيل المثا</w:t>
      </w:r>
      <w:r w:rsidRPr="0099383C">
        <w:rPr>
          <w:rStyle w:val="hps"/>
          <w:rFonts w:cs="Simplified Arabic" w:hint="cs"/>
          <w:rtl/>
        </w:rPr>
        <w:t>ل</w:t>
      </w:r>
      <w:r w:rsidR="00D60CCD">
        <w:rPr>
          <w:rStyle w:val="hps"/>
          <w:rFonts w:cs="Simplified Arabic" w:hint="cs"/>
          <w:rtl/>
        </w:rPr>
        <w:t xml:space="preserve"> الدراسات التالية:</w:t>
      </w:r>
      <w:r w:rsidR="000A47E2" w:rsidRPr="0099383C">
        <w:rPr>
          <w:rStyle w:val="hps"/>
          <w:rFonts w:cs="Simplified Arabic" w:hint="cs"/>
          <w:rtl/>
        </w:rPr>
        <w:t xml:space="preserve"> </w:t>
      </w:r>
      <w:r w:rsidR="00D60CCD" w:rsidRPr="00413EA1">
        <w:rPr>
          <w:color w:val="000000" w:themeColor="text1"/>
        </w:rPr>
        <w:t>Devos and others (2019)</w:t>
      </w:r>
      <w:r w:rsidR="000A47E2" w:rsidRPr="0099383C">
        <w:rPr>
          <w:rStyle w:val="hps"/>
          <w:rFonts w:cs="Simplified Arabic" w:hint="cs"/>
          <w:rtl/>
          <w:lang w:val="en-US"/>
        </w:rPr>
        <w:t xml:space="preserve">؛ </w:t>
      </w:r>
      <w:r w:rsidR="00D60CCD" w:rsidRPr="00413EA1">
        <w:rPr>
          <w:color w:val="000000" w:themeColor="text1"/>
        </w:rPr>
        <w:t>EFSA</w:t>
      </w:r>
      <w:r w:rsidR="00D60CCD">
        <w:rPr>
          <w:color w:val="000000" w:themeColor="text1"/>
        </w:rPr>
        <w:t> </w:t>
      </w:r>
      <w:r w:rsidR="00D60CCD" w:rsidRPr="00413EA1">
        <w:rPr>
          <w:color w:val="000000" w:themeColor="text1"/>
        </w:rPr>
        <w:t>GMO</w:t>
      </w:r>
      <w:r w:rsidR="00D60CCD">
        <w:rPr>
          <w:color w:val="000000" w:themeColor="text1"/>
        </w:rPr>
        <w:t> </w:t>
      </w:r>
      <w:r w:rsidR="00D60CCD" w:rsidRPr="00413EA1">
        <w:rPr>
          <w:color w:val="000000" w:themeColor="text1"/>
        </w:rPr>
        <w:t>Panel</w:t>
      </w:r>
      <w:r w:rsidR="00D60CCD">
        <w:rPr>
          <w:color w:val="000000" w:themeColor="text1"/>
        </w:rPr>
        <w:t> </w:t>
      </w:r>
      <w:r w:rsidR="00D60CCD" w:rsidRPr="00413EA1">
        <w:rPr>
          <w:color w:val="000000" w:themeColor="text1"/>
        </w:rPr>
        <w:t>(2010)</w:t>
      </w:r>
      <w:r w:rsidR="000A47E2" w:rsidRPr="0099383C">
        <w:rPr>
          <w:rStyle w:val="hps"/>
          <w:rFonts w:cs="Simplified Arabic" w:hint="cs"/>
          <w:rtl/>
          <w:lang w:val="en-US"/>
        </w:rPr>
        <w:t xml:space="preserve">؛ </w:t>
      </w:r>
      <w:r w:rsidR="00D60CCD" w:rsidRPr="00413EA1">
        <w:rPr>
          <w:color w:val="000000" w:themeColor="text1"/>
        </w:rPr>
        <w:t>OECD (2023)</w:t>
      </w:r>
      <w:r w:rsidR="000A47E2" w:rsidRPr="0099383C">
        <w:rPr>
          <w:rStyle w:val="hps"/>
          <w:rFonts w:cs="Simplified Arabic" w:hint="cs"/>
          <w:rtl/>
          <w:lang w:val="en-US"/>
        </w:rPr>
        <w:t>؛</w:t>
      </w:r>
      <w:r w:rsidR="00D60CCD">
        <w:rPr>
          <w:rStyle w:val="hps"/>
          <w:rFonts w:cs="Simplified Arabic" w:hint="cs"/>
          <w:rtl/>
          <w:lang w:val="en-US"/>
        </w:rPr>
        <w:t xml:space="preserve"> </w:t>
      </w:r>
      <w:r w:rsidR="00D60CCD" w:rsidRPr="00413EA1">
        <w:rPr>
          <w:color w:val="000000" w:themeColor="text1"/>
        </w:rPr>
        <w:t>Raybould (2006, 2010)</w:t>
      </w:r>
      <w:r w:rsidR="00D60CCD">
        <w:rPr>
          <w:rStyle w:val="hps"/>
          <w:rFonts w:cs="Simplified Arabic" w:hint="cs"/>
          <w:rtl/>
          <w:lang w:val="en-US"/>
        </w:rPr>
        <w:t>؛</w:t>
      </w:r>
      <w:r w:rsidR="000A47E2" w:rsidRPr="0099383C">
        <w:rPr>
          <w:rStyle w:val="hps"/>
          <w:rFonts w:cs="Simplified Arabic" w:hint="cs"/>
          <w:rtl/>
          <w:lang w:val="en-US"/>
        </w:rPr>
        <w:t xml:space="preserve"> </w:t>
      </w:r>
      <w:r w:rsidR="00D60CCD" w:rsidRPr="00413EA1">
        <w:rPr>
          <w:color w:val="000000" w:themeColor="text1"/>
        </w:rPr>
        <w:t>Raybould and Macdonald (2018)</w:t>
      </w:r>
      <w:r w:rsidR="000A47E2" w:rsidRPr="0099383C">
        <w:rPr>
          <w:rStyle w:val="hps"/>
          <w:rFonts w:cs="Simplified Arabic" w:hint="cs"/>
          <w:rtl/>
        </w:rPr>
        <w:t xml:space="preserve">؛ </w:t>
      </w:r>
      <w:r w:rsidR="00D60CCD" w:rsidRPr="00413EA1">
        <w:rPr>
          <w:color w:val="000000" w:themeColor="text1"/>
        </w:rPr>
        <w:t>US EPA (1998)</w:t>
      </w:r>
      <w:r w:rsidR="00021D16" w:rsidRPr="0099383C">
        <w:rPr>
          <w:rStyle w:val="hps"/>
          <w:rFonts w:cs="Simplified Arabic" w:hint="cs"/>
          <w:rtl/>
          <w:lang w:val="en-US"/>
        </w:rPr>
        <w:t xml:space="preserve">؛ </w:t>
      </w:r>
      <w:r w:rsidR="00D60CCD" w:rsidRPr="00413EA1">
        <w:rPr>
          <w:color w:val="000000" w:themeColor="text1"/>
        </w:rPr>
        <w:t>Wolt and others (2010)</w:t>
      </w:r>
      <w:r w:rsidR="00021D16" w:rsidRPr="0099383C">
        <w:rPr>
          <w:rStyle w:val="hps"/>
          <w:rFonts w:cs="Simplified Arabic" w:hint="cs"/>
          <w:rtl/>
          <w:lang w:val="en-US"/>
        </w:rPr>
        <w:t>.</w:t>
      </w:r>
    </w:p>
    <w:p w14:paraId="159F9DAD" w14:textId="51436C3B" w:rsidR="00064B4A" w:rsidRPr="0099383C" w:rsidRDefault="00EA1118" w:rsidP="00023BB6">
      <w:pPr>
        <w:tabs>
          <w:tab w:val="left" w:pos="1280"/>
        </w:tabs>
        <w:bidi/>
        <w:spacing w:before="120" w:line="216" w:lineRule="auto"/>
        <w:rPr>
          <w:rStyle w:val="hps"/>
          <w:rFonts w:cs="Simplified Arabic"/>
          <w:rtl/>
        </w:rPr>
      </w:pPr>
      <w:r w:rsidRPr="0099383C">
        <w:rPr>
          <w:rStyle w:val="hps"/>
          <w:rFonts w:cs="Simplified Arabic" w:hint="cs"/>
          <w:rtl/>
        </w:rPr>
        <w:t>و</w:t>
      </w:r>
      <w:r w:rsidR="00064B4A" w:rsidRPr="0099383C">
        <w:rPr>
          <w:rStyle w:val="hps"/>
          <w:rFonts w:cs="Simplified Arabic"/>
          <w:rtl/>
        </w:rPr>
        <w:t xml:space="preserve">على الرغم من أن </w:t>
      </w:r>
      <w:r w:rsidR="00064B4A" w:rsidRPr="0099383C">
        <w:rPr>
          <w:rFonts w:cs="Simplified Arabic"/>
          <w:rtl/>
          <w:lang w:val="en-US" w:bidi="ar-EG"/>
        </w:rPr>
        <w:t>صياغة</w:t>
      </w:r>
      <w:r w:rsidR="00064B4A" w:rsidRPr="0099383C">
        <w:rPr>
          <w:rStyle w:val="hps"/>
          <w:rFonts w:cs="Simplified Arabic"/>
          <w:rtl/>
        </w:rPr>
        <w:t xml:space="preserve"> المشكلة </w:t>
      </w:r>
      <w:r w:rsidR="008D7F9E" w:rsidRPr="0099383C">
        <w:rPr>
          <w:rStyle w:val="hps"/>
          <w:rFonts w:cs="Simplified Arabic" w:hint="cs"/>
          <w:rtl/>
        </w:rPr>
        <w:t xml:space="preserve">تعتبر </w:t>
      </w:r>
      <w:r w:rsidR="00064B4A" w:rsidRPr="0099383C">
        <w:rPr>
          <w:rStyle w:val="hps"/>
          <w:rFonts w:cs="Simplified Arabic"/>
          <w:rtl/>
        </w:rPr>
        <w:t xml:space="preserve">مباشرة من الناحية المفاهيمية، إلا أن تنفيذها يمكن أن يمثل </w:t>
      </w:r>
      <w:r w:rsidR="008D7F9E" w:rsidRPr="0099383C">
        <w:rPr>
          <w:rStyle w:val="hps"/>
          <w:rFonts w:cs="Simplified Arabic" w:hint="cs"/>
          <w:rtl/>
        </w:rPr>
        <w:t>تحديا</w:t>
      </w:r>
      <w:r w:rsidR="00064B4A" w:rsidRPr="0099383C">
        <w:rPr>
          <w:rStyle w:val="hps"/>
          <w:rFonts w:cs="Simplified Arabic"/>
          <w:rtl/>
        </w:rPr>
        <w:t xml:space="preserve"> عندما لا تكون أهداف الحماية والمعايير العلمية لتقييم المخاطر محددة بوضوح. </w:t>
      </w:r>
      <w:r w:rsidR="008D7F9E" w:rsidRPr="0099383C">
        <w:rPr>
          <w:rStyle w:val="hps"/>
          <w:rFonts w:cs="Simplified Arabic" w:hint="cs"/>
          <w:rtl/>
        </w:rPr>
        <w:t>وبالتالي</w:t>
      </w:r>
      <w:r w:rsidR="00064B4A" w:rsidRPr="0099383C">
        <w:rPr>
          <w:rStyle w:val="hps"/>
          <w:rFonts w:cs="Simplified Arabic"/>
          <w:rtl/>
        </w:rPr>
        <w:t>، فإن التوصل إلى فهم مشترك لأهداف الحماية والمعايير العلمية ذات الصلة يعد</w:t>
      </w:r>
      <w:r w:rsidR="008D7F9E" w:rsidRPr="0099383C">
        <w:rPr>
          <w:rStyle w:val="hps"/>
          <w:rFonts w:cs="Simplified Arabic" w:hint="cs"/>
          <w:rtl/>
        </w:rPr>
        <w:t>ّ</w:t>
      </w:r>
      <w:r w:rsidR="00064B4A" w:rsidRPr="0099383C">
        <w:rPr>
          <w:rStyle w:val="hps"/>
          <w:rFonts w:cs="Simplified Arabic"/>
          <w:rtl/>
        </w:rPr>
        <w:t xml:space="preserve"> </w:t>
      </w:r>
      <w:r w:rsidR="008D7F9E" w:rsidRPr="0099383C">
        <w:rPr>
          <w:rStyle w:val="hps"/>
          <w:rFonts w:cs="Simplified Arabic" w:hint="cs"/>
          <w:rtl/>
        </w:rPr>
        <w:t>شرطا أساسيا</w:t>
      </w:r>
      <w:r w:rsidR="00064B4A" w:rsidRPr="0099383C">
        <w:rPr>
          <w:rStyle w:val="hps"/>
          <w:rFonts w:cs="Simplified Arabic"/>
          <w:rtl/>
        </w:rPr>
        <w:t xml:space="preserve"> لإجراء تقييم المخاطر. ويمكن بعد ذلك توجيه جمع البيانات وتفسيرها نحو تقييم </w:t>
      </w:r>
      <w:r w:rsidR="008D7F9E" w:rsidRPr="0099383C">
        <w:rPr>
          <w:rStyle w:val="hps"/>
          <w:rFonts w:cs="Simplified Arabic" w:hint="cs"/>
          <w:rtl/>
        </w:rPr>
        <w:t>تأثير</w:t>
      </w:r>
      <w:r w:rsidR="00064B4A" w:rsidRPr="0099383C">
        <w:rPr>
          <w:rStyle w:val="hps"/>
          <w:rFonts w:cs="Simplified Arabic"/>
          <w:rtl/>
        </w:rPr>
        <w:t xml:space="preserve"> أي </w:t>
      </w:r>
      <w:r w:rsidR="008D7F9E" w:rsidRPr="0099383C">
        <w:rPr>
          <w:rStyle w:val="hps"/>
          <w:rFonts w:cs="Simplified Arabic" w:hint="cs"/>
          <w:rtl/>
        </w:rPr>
        <w:t>أثر</w:t>
      </w:r>
      <w:r w:rsidR="00064B4A" w:rsidRPr="0099383C">
        <w:rPr>
          <w:rStyle w:val="hps"/>
          <w:rFonts w:cs="Simplified Arabic"/>
          <w:rtl/>
        </w:rPr>
        <w:t xml:space="preserve"> ملحوظ على ما يجب حمايته</w:t>
      </w:r>
      <w:r w:rsidR="00064B4A" w:rsidRPr="0099383C">
        <w:rPr>
          <w:rStyle w:val="hps"/>
          <w:rFonts w:cs="Simplified Arabic"/>
        </w:rPr>
        <w:t>.</w:t>
      </w:r>
    </w:p>
    <w:p w14:paraId="2770B384" w14:textId="52BC5C0D" w:rsidR="00064B4A" w:rsidRPr="0099383C" w:rsidRDefault="008D7F9E" w:rsidP="00023BB6">
      <w:pPr>
        <w:tabs>
          <w:tab w:val="left" w:pos="1280"/>
        </w:tabs>
        <w:bidi/>
        <w:spacing w:before="120" w:line="216" w:lineRule="auto"/>
        <w:rPr>
          <w:rStyle w:val="hps"/>
          <w:rFonts w:cs="Simplified Arabic"/>
          <w:rtl/>
        </w:rPr>
      </w:pPr>
      <w:r w:rsidRPr="0099383C">
        <w:rPr>
          <w:rStyle w:val="hps"/>
          <w:rFonts w:cs="Simplified Arabic" w:hint="cs"/>
          <w:rtl/>
        </w:rPr>
        <w:t>وتعتبر</w:t>
      </w:r>
      <w:r w:rsidR="00064B4A" w:rsidRPr="0099383C">
        <w:rPr>
          <w:rStyle w:val="hps"/>
          <w:rFonts w:cs="Simplified Arabic"/>
          <w:rtl/>
        </w:rPr>
        <w:t xml:space="preserve"> الشفافية في كيفية إجراء صياغة المشكلة </w:t>
      </w:r>
      <w:r w:rsidRPr="0099383C">
        <w:rPr>
          <w:rStyle w:val="hps"/>
          <w:rFonts w:cs="Simplified Arabic" w:hint="cs"/>
          <w:rtl/>
        </w:rPr>
        <w:t>أمرا</w:t>
      </w:r>
      <w:r w:rsidR="00064B4A" w:rsidRPr="0099383C">
        <w:rPr>
          <w:rStyle w:val="hps"/>
          <w:rFonts w:cs="Simplified Arabic"/>
          <w:rtl/>
        </w:rPr>
        <w:t xml:space="preserve"> </w:t>
      </w:r>
      <w:r w:rsidRPr="0099383C">
        <w:rPr>
          <w:rStyle w:val="hps"/>
          <w:rFonts w:cs="Simplified Arabic" w:hint="cs"/>
          <w:rtl/>
        </w:rPr>
        <w:t>هاما</w:t>
      </w:r>
      <w:r w:rsidR="00064B4A" w:rsidRPr="0099383C">
        <w:rPr>
          <w:rStyle w:val="hps"/>
          <w:rFonts w:cs="Simplified Arabic"/>
          <w:rtl/>
        </w:rPr>
        <w:t>. وبالتالي، ينبغي الإبلاغ عن تفاصيل كافية حول الأساليب</w:t>
      </w:r>
      <w:r w:rsidRPr="0099383C">
        <w:rPr>
          <w:rStyle w:val="hps"/>
          <w:rFonts w:cs="Simplified Arabic" w:hint="cs"/>
          <w:rtl/>
        </w:rPr>
        <w:t>،</w:t>
      </w:r>
      <w:r w:rsidR="00064B4A" w:rsidRPr="0099383C">
        <w:rPr>
          <w:rStyle w:val="hps"/>
          <w:rFonts w:cs="Simplified Arabic"/>
          <w:rtl/>
        </w:rPr>
        <w:t xml:space="preserve"> والبيانات</w:t>
      </w:r>
      <w:r w:rsidRPr="0099383C">
        <w:rPr>
          <w:rStyle w:val="hps"/>
          <w:rFonts w:cs="Simplified Arabic" w:hint="cs"/>
          <w:rtl/>
        </w:rPr>
        <w:t>،</w:t>
      </w:r>
      <w:r w:rsidR="00064B4A" w:rsidRPr="0099383C">
        <w:rPr>
          <w:rStyle w:val="hps"/>
          <w:rFonts w:cs="Simplified Arabic"/>
          <w:rtl/>
        </w:rPr>
        <w:t xml:space="preserve"> والافتراضات</w:t>
      </w:r>
      <w:r w:rsidRPr="0099383C">
        <w:rPr>
          <w:rStyle w:val="hps"/>
          <w:rFonts w:cs="Simplified Arabic" w:hint="cs"/>
          <w:rtl/>
        </w:rPr>
        <w:t>،</w:t>
      </w:r>
      <w:r w:rsidR="00064B4A" w:rsidRPr="0099383C">
        <w:rPr>
          <w:rStyle w:val="hps"/>
          <w:rFonts w:cs="Simplified Arabic"/>
          <w:rtl/>
        </w:rPr>
        <w:t xml:space="preserve"> </w:t>
      </w:r>
      <w:r w:rsidRPr="0099383C">
        <w:rPr>
          <w:rStyle w:val="hps"/>
          <w:rFonts w:cs="Simplified Arabic" w:hint="cs"/>
          <w:rtl/>
        </w:rPr>
        <w:t>وأوجه عدم اليقين</w:t>
      </w:r>
      <w:r w:rsidR="00064B4A" w:rsidRPr="0099383C">
        <w:rPr>
          <w:rStyle w:val="hps"/>
          <w:rFonts w:cs="Simplified Arabic"/>
          <w:rtl/>
        </w:rPr>
        <w:t xml:space="preserve"> لضمان الشفافية، </w:t>
      </w:r>
      <w:r w:rsidRPr="0099383C">
        <w:rPr>
          <w:rStyle w:val="hps"/>
          <w:rFonts w:cs="Simplified Arabic" w:hint="cs"/>
          <w:rtl/>
        </w:rPr>
        <w:t>وتيسير</w:t>
      </w:r>
      <w:r w:rsidR="00064B4A" w:rsidRPr="0099383C">
        <w:rPr>
          <w:rStyle w:val="hps"/>
          <w:rFonts w:cs="Simplified Arabic"/>
          <w:rtl/>
        </w:rPr>
        <w:t xml:space="preserve"> التقييم المناسب لجودة صياغة المشكلة، وضمان </w:t>
      </w:r>
      <w:r w:rsidRPr="0099383C">
        <w:rPr>
          <w:rStyle w:val="hps"/>
          <w:rFonts w:cs="Simplified Arabic" w:hint="cs"/>
          <w:rtl/>
        </w:rPr>
        <w:t>صلتها</w:t>
      </w:r>
      <w:r w:rsidR="00064B4A" w:rsidRPr="0099383C">
        <w:rPr>
          <w:rStyle w:val="hps"/>
          <w:rFonts w:cs="Simplified Arabic"/>
          <w:rtl/>
        </w:rPr>
        <w:t xml:space="preserve">، </w:t>
      </w:r>
      <w:r w:rsidRPr="0099383C">
        <w:rPr>
          <w:rStyle w:val="hps"/>
          <w:rFonts w:cs="Simplified Arabic" w:hint="cs"/>
          <w:rtl/>
        </w:rPr>
        <w:t xml:space="preserve">وتمكين </w:t>
      </w:r>
      <w:r w:rsidR="00064B4A" w:rsidRPr="0099383C">
        <w:rPr>
          <w:rStyle w:val="hps"/>
          <w:rFonts w:cs="Simplified Arabic"/>
          <w:rtl/>
        </w:rPr>
        <w:t xml:space="preserve">التكرار. </w:t>
      </w:r>
      <w:r w:rsidR="00EA1118" w:rsidRPr="0099383C">
        <w:rPr>
          <w:rStyle w:val="hps"/>
          <w:rFonts w:cs="Simplified Arabic" w:hint="cs"/>
          <w:rtl/>
        </w:rPr>
        <w:t>و</w:t>
      </w:r>
      <w:r w:rsidR="00064B4A" w:rsidRPr="0099383C">
        <w:rPr>
          <w:rStyle w:val="hps"/>
          <w:rFonts w:cs="Simplified Arabic"/>
          <w:rtl/>
        </w:rPr>
        <w:t xml:space="preserve">علاوة على ذلك، فإن صياغة المشكلة </w:t>
      </w:r>
      <w:r w:rsidRPr="0099383C">
        <w:rPr>
          <w:rStyle w:val="hps"/>
          <w:rFonts w:cs="Simplified Arabic" w:hint="cs"/>
          <w:rtl/>
        </w:rPr>
        <w:t>تعتبر</w:t>
      </w:r>
      <w:r w:rsidR="00064B4A" w:rsidRPr="0099383C">
        <w:rPr>
          <w:rStyle w:val="hps"/>
          <w:rFonts w:cs="Simplified Arabic"/>
          <w:rtl/>
        </w:rPr>
        <w:t xml:space="preserve"> عملية تكرارية، مما </w:t>
      </w:r>
      <w:r w:rsidRPr="0099383C">
        <w:rPr>
          <w:rStyle w:val="hps"/>
          <w:rFonts w:cs="Simplified Arabic" w:hint="cs"/>
          <w:rtl/>
        </w:rPr>
        <w:t>يسمح</w:t>
      </w:r>
      <w:r w:rsidR="00064B4A" w:rsidRPr="0099383C">
        <w:rPr>
          <w:rStyle w:val="hps"/>
          <w:rFonts w:cs="Simplified Arabic"/>
          <w:rtl/>
        </w:rPr>
        <w:t xml:space="preserve"> </w:t>
      </w:r>
      <w:r w:rsidRPr="0099383C">
        <w:rPr>
          <w:rStyle w:val="hps"/>
          <w:rFonts w:cs="Simplified Arabic" w:hint="cs"/>
          <w:rtl/>
        </w:rPr>
        <w:t>ب</w:t>
      </w:r>
      <w:r w:rsidR="00064B4A" w:rsidRPr="0099383C">
        <w:rPr>
          <w:rStyle w:val="hps"/>
          <w:rFonts w:cs="Simplified Arabic"/>
          <w:rtl/>
        </w:rPr>
        <w:t xml:space="preserve">مراجعة كل خطوة من خطوات العملية عند توفر الأدلة. ويجب </w:t>
      </w:r>
      <w:r w:rsidRPr="0099383C">
        <w:rPr>
          <w:rStyle w:val="hps"/>
          <w:rFonts w:cs="Simplified Arabic" w:hint="cs"/>
          <w:rtl/>
        </w:rPr>
        <w:t>على</w:t>
      </w:r>
      <w:r w:rsidR="00064B4A" w:rsidRPr="0099383C">
        <w:rPr>
          <w:rStyle w:val="hps"/>
          <w:rFonts w:cs="Simplified Arabic"/>
          <w:rtl/>
        </w:rPr>
        <w:t xml:space="preserve"> هذه العملية</w:t>
      </w:r>
      <w:r w:rsidRPr="0099383C">
        <w:rPr>
          <w:rStyle w:val="hps"/>
          <w:rFonts w:cs="Simplified Arabic" w:hint="cs"/>
          <w:rtl/>
        </w:rPr>
        <w:t xml:space="preserve"> أن تنطوي</w:t>
      </w:r>
      <w:r w:rsidR="00064B4A" w:rsidRPr="0099383C">
        <w:rPr>
          <w:rStyle w:val="hps"/>
          <w:rFonts w:cs="Simplified Arabic"/>
          <w:rtl/>
        </w:rPr>
        <w:t xml:space="preserve"> </w:t>
      </w:r>
      <w:r w:rsidRPr="0099383C">
        <w:rPr>
          <w:rStyle w:val="hps"/>
          <w:rFonts w:cs="Simplified Arabic" w:hint="cs"/>
          <w:rtl/>
        </w:rPr>
        <w:t>أيضا على</w:t>
      </w:r>
      <w:r w:rsidR="00064B4A" w:rsidRPr="0099383C">
        <w:rPr>
          <w:rStyle w:val="hps"/>
          <w:rFonts w:cs="Simplified Arabic"/>
          <w:rtl/>
        </w:rPr>
        <w:t xml:space="preserve"> مشاركة أعمق مع أصحاب المصلحة</w:t>
      </w:r>
      <w:r w:rsidRPr="0099383C">
        <w:rPr>
          <w:rStyle w:val="hps"/>
          <w:rFonts w:cs="Simplified Arabic" w:hint="cs"/>
          <w:rtl/>
        </w:rPr>
        <w:t>،</w:t>
      </w:r>
      <w:r w:rsidR="00064B4A" w:rsidRPr="0099383C">
        <w:rPr>
          <w:rStyle w:val="hps"/>
          <w:rFonts w:cs="Simplified Arabic"/>
          <w:rtl/>
        </w:rPr>
        <w:t xml:space="preserve"> مثل المجتمعات</w:t>
      </w:r>
      <w:r w:rsidRPr="0099383C">
        <w:rPr>
          <w:rStyle w:val="hps"/>
          <w:rFonts w:cs="Simplified Arabic" w:hint="cs"/>
          <w:rtl/>
        </w:rPr>
        <w:t xml:space="preserve"> المحلية</w:t>
      </w:r>
      <w:r w:rsidR="00064B4A" w:rsidRPr="0099383C">
        <w:rPr>
          <w:rStyle w:val="hps"/>
          <w:rFonts w:cs="Simplified Arabic"/>
          <w:rtl/>
        </w:rPr>
        <w:t xml:space="preserve"> المتضررة في الخطوات ذات الصلة، </w:t>
      </w:r>
      <w:r w:rsidRPr="0099383C">
        <w:rPr>
          <w:rStyle w:val="hps"/>
          <w:rFonts w:cs="Simplified Arabic" w:hint="cs"/>
          <w:rtl/>
        </w:rPr>
        <w:t xml:space="preserve">بهدف </w:t>
      </w:r>
      <w:r w:rsidR="00064B4A" w:rsidRPr="0099383C">
        <w:rPr>
          <w:rStyle w:val="hps"/>
          <w:rFonts w:cs="Simplified Arabic"/>
          <w:rtl/>
        </w:rPr>
        <w:t>استكمال أهداف الحماية والاستفادة من المعرف</w:t>
      </w:r>
      <w:r w:rsidR="00EA1118" w:rsidRPr="0099383C">
        <w:rPr>
          <w:rStyle w:val="hps"/>
          <w:rFonts w:cs="Simplified Arabic" w:hint="cs"/>
          <w:rtl/>
        </w:rPr>
        <w:t>ة (</w:t>
      </w:r>
      <w:r w:rsidR="00D60CCD" w:rsidRPr="00413BF1">
        <w:t>CCA, 2023</w:t>
      </w:r>
      <w:r w:rsidR="00EA1118" w:rsidRPr="0099383C">
        <w:rPr>
          <w:rStyle w:val="hps"/>
          <w:rFonts w:cs="Simplified Arabic" w:hint="cs"/>
          <w:rtl/>
          <w:lang w:val="en-US"/>
        </w:rPr>
        <w:t>).</w:t>
      </w:r>
    </w:p>
    <w:p w14:paraId="25F0982B" w14:textId="5C7D0D24" w:rsidR="00EA1118" w:rsidRPr="0099383C" w:rsidRDefault="00EA1118" w:rsidP="006244CF">
      <w:pPr>
        <w:pStyle w:val="Heading2"/>
        <w:keepNext/>
        <w:keepLines/>
        <w:spacing w:before="240" w:line="240" w:lineRule="auto"/>
        <w:ind w:hanging="561"/>
        <w:rPr>
          <w:rStyle w:val="hps"/>
          <w:rFonts w:ascii="Times New Roman" w:hAnsi="Times New Roman" w:cs="Simplified Arabic"/>
          <w:sz w:val="22"/>
          <w:szCs w:val="28"/>
          <w:rtl/>
        </w:rPr>
      </w:pPr>
      <w:bookmarkStart w:id="31" w:name="_Toc163299971"/>
      <w:r w:rsidRPr="0099383C">
        <w:rPr>
          <w:rStyle w:val="hps"/>
          <w:rFonts w:ascii="Times New Roman" w:hAnsi="Times New Roman" w:cs="Simplified Arabic"/>
          <w:sz w:val="22"/>
          <w:szCs w:val="28"/>
        </w:rPr>
        <w:t>4</w:t>
      </w:r>
      <w:r w:rsidRPr="0099383C">
        <w:rPr>
          <w:rStyle w:val="hps"/>
          <w:rFonts w:ascii="Times New Roman" w:hAnsi="Times New Roman" w:cs="Simplified Arabic"/>
          <w:sz w:val="22"/>
          <w:szCs w:val="28"/>
          <w:rtl/>
        </w:rPr>
        <w:t>–</w:t>
      </w:r>
      <w:r w:rsidRPr="0099383C">
        <w:rPr>
          <w:rStyle w:val="hps"/>
          <w:rFonts w:ascii="Times New Roman" w:hAnsi="Times New Roman" w:cs="Simplified Arabic"/>
          <w:sz w:val="22"/>
          <w:szCs w:val="28"/>
        </w:rPr>
        <w:t>1</w:t>
      </w:r>
      <w:r w:rsidRPr="0099383C">
        <w:rPr>
          <w:rStyle w:val="hps"/>
          <w:rFonts w:ascii="Times New Roman" w:hAnsi="Times New Roman" w:cs="Simplified Arabic"/>
          <w:sz w:val="22"/>
          <w:szCs w:val="28"/>
          <w:rtl/>
        </w:rPr>
        <w:t>–</w:t>
      </w:r>
      <w:r w:rsidRPr="0099383C">
        <w:rPr>
          <w:rStyle w:val="hps"/>
          <w:rFonts w:ascii="Times New Roman" w:hAnsi="Times New Roman" w:cs="Simplified Arabic"/>
          <w:sz w:val="22"/>
          <w:szCs w:val="28"/>
        </w:rPr>
        <w:t>1</w:t>
      </w:r>
      <w:r w:rsidRPr="0099383C">
        <w:rPr>
          <w:rStyle w:val="hps"/>
          <w:rFonts w:ascii="Times New Roman" w:hAnsi="Times New Roman" w:cs="Simplified Arabic" w:hint="cs"/>
          <w:sz w:val="22"/>
          <w:szCs w:val="28"/>
          <w:rtl/>
        </w:rPr>
        <w:t xml:space="preserve"> تحديد أهداف الحماية وتفعليها</w:t>
      </w:r>
      <w:bookmarkEnd w:id="31"/>
    </w:p>
    <w:p w14:paraId="3AB1FEB8" w14:textId="4CFF1A72" w:rsidR="00064B4A" w:rsidRPr="0099383C" w:rsidRDefault="00064B4A" w:rsidP="00023BB6">
      <w:pPr>
        <w:tabs>
          <w:tab w:val="left" w:pos="1280"/>
        </w:tabs>
        <w:bidi/>
        <w:spacing w:before="120" w:line="216" w:lineRule="auto"/>
        <w:rPr>
          <w:rStyle w:val="hps"/>
          <w:rFonts w:cs="Simplified Arabic"/>
        </w:rPr>
      </w:pPr>
      <w:r w:rsidRPr="0099383C">
        <w:rPr>
          <w:rStyle w:val="hps"/>
          <w:rFonts w:cs="Simplified Arabic"/>
          <w:rtl/>
        </w:rPr>
        <w:t xml:space="preserve">تتمثل </w:t>
      </w:r>
      <w:r w:rsidR="00593D62" w:rsidRPr="0099383C">
        <w:rPr>
          <w:rStyle w:val="hps"/>
          <w:rFonts w:cs="Simplified Arabic" w:hint="cs"/>
          <w:rtl/>
        </w:rPr>
        <w:t>إحدى الخطوات الحاسمة</w:t>
      </w:r>
      <w:r w:rsidRPr="0099383C">
        <w:rPr>
          <w:rStyle w:val="hps"/>
          <w:rFonts w:cs="Simplified Arabic"/>
          <w:rtl/>
        </w:rPr>
        <w:t xml:space="preserve"> في صياغة المشكلة في تحديد أهداف الحماية وبشكل أكثر تحدي</w:t>
      </w:r>
      <w:r w:rsidR="00593D62" w:rsidRPr="0099383C">
        <w:rPr>
          <w:rStyle w:val="hps"/>
          <w:rFonts w:cs="Simplified Arabic" w:hint="cs"/>
          <w:rtl/>
        </w:rPr>
        <w:t>د</w:t>
      </w:r>
      <w:r w:rsidRPr="0099383C">
        <w:rPr>
          <w:rStyle w:val="hps"/>
          <w:rFonts w:cs="Simplified Arabic"/>
          <w:rtl/>
        </w:rPr>
        <w:t xml:space="preserve">ا تلك التي يمكن أن تتضرر نتيجة </w:t>
      </w:r>
      <w:r w:rsidR="00593D62" w:rsidRPr="0099383C">
        <w:rPr>
          <w:rStyle w:val="hps"/>
          <w:rFonts w:cs="Simplified Arabic" w:hint="cs"/>
          <w:rtl/>
        </w:rPr>
        <w:t>نشر أحد</w:t>
      </w:r>
      <w:r w:rsidRPr="0099383C">
        <w:rPr>
          <w:rStyle w:val="hps"/>
          <w:rFonts w:cs="Simplified Arabic"/>
          <w:rtl/>
        </w:rPr>
        <w:t xml:space="preserve"> </w:t>
      </w:r>
      <w:r w:rsidR="001C0364" w:rsidRPr="0099383C">
        <w:rPr>
          <w:rStyle w:val="hps"/>
          <w:rFonts w:cs="Simplified Arabic" w:hint="cs"/>
          <w:rtl/>
        </w:rPr>
        <w:t>الكائنات الحية المحورة التي تحتوي على محركات جينات محورة هندسيا</w:t>
      </w:r>
      <w:r w:rsidRPr="0099383C">
        <w:rPr>
          <w:rStyle w:val="hps"/>
          <w:rFonts w:cs="Simplified Arabic"/>
          <w:rtl/>
        </w:rPr>
        <w:t xml:space="preserve">. </w:t>
      </w:r>
      <w:r w:rsidR="00593D62" w:rsidRPr="0099383C">
        <w:rPr>
          <w:rStyle w:val="hps"/>
          <w:rFonts w:cs="Simplified Arabic" w:hint="cs"/>
          <w:rtl/>
        </w:rPr>
        <w:t>و</w:t>
      </w:r>
      <w:r w:rsidRPr="0099383C">
        <w:rPr>
          <w:rStyle w:val="hps"/>
          <w:rFonts w:cs="Simplified Arabic"/>
          <w:rtl/>
        </w:rPr>
        <w:t xml:space="preserve">يمكن أن تختلف أهداف الحماية بين الولايات القضائية، ولكن هدفها العام </w:t>
      </w:r>
      <w:r w:rsidR="00593D62" w:rsidRPr="0099383C">
        <w:rPr>
          <w:rStyle w:val="hps"/>
          <w:rFonts w:cs="Simplified Arabic" w:hint="cs"/>
          <w:rtl/>
        </w:rPr>
        <w:t>يتمثل في</w:t>
      </w:r>
      <w:r w:rsidRPr="0099383C">
        <w:rPr>
          <w:rStyle w:val="hps"/>
          <w:rFonts w:cs="Simplified Arabic"/>
          <w:rtl/>
        </w:rPr>
        <w:t xml:space="preserve"> تقليل أو تجنب الضرر المحتمل الناجم عن النشاط البشري على البيئة</w:t>
      </w:r>
      <w:r w:rsidR="00593D62" w:rsidRPr="0099383C">
        <w:rPr>
          <w:rStyle w:val="hps"/>
          <w:rFonts w:cs="Simplified Arabic" w:hint="cs"/>
          <w:rtl/>
        </w:rPr>
        <w:t>،</w:t>
      </w:r>
      <w:r w:rsidRPr="0099383C">
        <w:rPr>
          <w:rStyle w:val="hps"/>
          <w:rFonts w:cs="Simplified Arabic"/>
          <w:rtl/>
        </w:rPr>
        <w:t xml:space="preserve"> وصحة </w:t>
      </w:r>
      <w:r w:rsidRPr="0099383C">
        <w:rPr>
          <w:rFonts w:cs="Simplified Arabic"/>
          <w:rtl/>
          <w:lang w:val="en-US" w:bidi="ar-EG"/>
        </w:rPr>
        <w:t>الإنسان</w:t>
      </w:r>
      <w:r w:rsidRPr="0099383C">
        <w:rPr>
          <w:rStyle w:val="hps"/>
          <w:rFonts w:cs="Simplified Arabic"/>
          <w:rtl/>
        </w:rPr>
        <w:t xml:space="preserve"> والحيوان والنبات والتربة</w:t>
      </w:r>
      <w:r w:rsidR="00593D62" w:rsidRPr="0099383C">
        <w:rPr>
          <w:rStyle w:val="hps"/>
          <w:rFonts w:cs="Simplified Arabic" w:hint="cs"/>
          <w:rtl/>
        </w:rPr>
        <w:t>،</w:t>
      </w:r>
      <w:r w:rsidRPr="0099383C">
        <w:rPr>
          <w:rStyle w:val="hps"/>
          <w:rFonts w:cs="Simplified Arabic"/>
          <w:rtl/>
        </w:rPr>
        <w:t xml:space="preserve"> ونوعية المياه (</w:t>
      </w:r>
      <w:r w:rsidR="00D60CCD" w:rsidRPr="00413BF1">
        <w:t>OECD, 2023</w:t>
      </w:r>
      <w:r w:rsidRPr="0099383C">
        <w:rPr>
          <w:rStyle w:val="hps"/>
          <w:rFonts w:cs="Simplified Arabic"/>
          <w:rtl/>
        </w:rPr>
        <w:t xml:space="preserve">). وكما تمليه السياسات الوطنية، </w:t>
      </w:r>
      <w:r w:rsidR="00593D62" w:rsidRPr="0099383C">
        <w:rPr>
          <w:rStyle w:val="hps"/>
          <w:rFonts w:cs="Simplified Arabic" w:hint="cs"/>
          <w:rtl/>
        </w:rPr>
        <w:t>وعلى النحو</w:t>
      </w:r>
      <w:r w:rsidRPr="0099383C">
        <w:rPr>
          <w:rStyle w:val="hps"/>
          <w:rFonts w:cs="Simplified Arabic"/>
          <w:rtl/>
        </w:rPr>
        <w:t xml:space="preserve"> موضح في المرفق الأول</w:t>
      </w:r>
      <w:r w:rsidR="009436AF" w:rsidRPr="0099383C">
        <w:rPr>
          <w:rStyle w:val="hps"/>
          <w:rFonts w:cs="Simplified Arabic" w:hint="cs"/>
          <w:rtl/>
        </w:rPr>
        <w:t xml:space="preserve"> (التحديد والرصد)</w:t>
      </w:r>
      <w:r w:rsidRPr="0099383C">
        <w:rPr>
          <w:rStyle w:val="hps"/>
          <w:rFonts w:cs="Simplified Arabic"/>
          <w:rtl/>
        </w:rPr>
        <w:t xml:space="preserve"> لاتفاقية التنوع البيولوجي،</w:t>
      </w:r>
      <w:r w:rsidR="00593D62" w:rsidRPr="0099383C">
        <w:rPr>
          <w:rStyle w:val="FootnoteReference"/>
          <w:rFonts w:cs="Simplified Arabic"/>
          <w:sz w:val="22"/>
          <w:u w:val="none"/>
          <w:vertAlign w:val="superscript"/>
          <w:rtl/>
        </w:rPr>
        <w:footnoteReference w:id="15"/>
      </w:r>
      <w:r w:rsidRPr="0099383C">
        <w:rPr>
          <w:rStyle w:val="hps"/>
          <w:rFonts w:cs="Simplified Arabic"/>
          <w:rtl/>
        </w:rPr>
        <w:t xml:space="preserve"> فإن أهداف الحماية تشمل جوانب مختلفة، مثل التنوع البيولوجي، والتنوع الجيني، وصحة الإنسان والحيوان، والنظم الإيكولوجية، ووظائف وخدمات النظم الإيكولوجية، وصحة التربة، </w:t>
      </w:r>
      <w:proofErr w:type="gramStart"/>
      <w:r w:rsidRPr="0099383C">
        <w:rPr>
          <w:rStyle w:val="hps"/>
          <w:rFonts w:cs="Simplified Arabic"/>
          <w:rtl/>
        </w:rPr>
        <w:t xml:space="preserve">ونوعية المياه </w:t>
      </w:r>
      <w:proofErr w:type="gramEnd"/>
      <w:r w:rsidR="00593D62" w:rsidRPr="0099383C">
        <w:rPr>
          <w:rStyle w:val="hps"/>
          <w:rFonts w:cs="Simplified Arabic" w:hint="cs"/>
          <w:rtl/>
        </w:rPr>
        <w:t>والموائل</w:t>
      </w:r>
      <w:r w:rsidRPr="0099383C">
        <w:rPr>
          <w:rStyle w:val="hps"/>
          <w:rFonts w:cs="Simplified Arabic"/>
          <w:rtl/>
        </w:rPr>
        <w:t xml:space="preserve">. </w:t>
      </w:r>
      <w:r w:rsidR="00593D62" w:rsidRPr="0099383C">
        <w:rPr>
          <w:rStyle w:val="hps"/>
          <w:rFonts w:cs="Simplified Arabic" w:hint="cs"/>
          <w:rtl/>
        </w:rPr>
        <w:t>و</w:t>
      </w:r>
      <w:r w:rsidRPr="0099383C">
        <w:rPr>
          <w:rStyle w:val="hps"/>
          <w:rFonts w:cs="Simplified Arabic"/>
          <w:rtl/>
        </w:rPr>
        <w:t>تشمل أمثلة أهداف الحماية التي ترك</w:t>
      </w:r>
      <w:r w:rsidR="00593D62" w:rsidRPr="0099383C">
        <w:rPr>
          <w:rStyle w:val="hps"/>
          <w:rFonts w:cs="Simplified Arabic" w:hint="cs"/>
          <w:rtl/>
        </w:rPr>
        <w:t>ّ</w:t>
      </w:r>
      <w:r w:rsidRPr="0099383C">
        <w:rPr>
          <w:rStyle w:val="hps"/>
          <w:rFonts w:cs="Simplified Arabic"/>
          <w:rtl/>
        </w:rPr>
        <w:t xml:space="preserve">ز على </w:t>
      </w:r>
      <w:r w:rsidR="00593D62" w:rsidRPr="0099383C">
        <w:rPr>
          <w:rStyle w:val="hps"/>
          <w:rFonts w:cs="Simplified Arabic" w:hint="cs"/>
          <w:rtl/>
        </w:rPr>
        <w:t>حفظ</w:t>
      </w:r>
      <w:r w:rsidRPr="0099383C">
        <w:rPr>
          <w:rStyle w:val="hps"/>
          <w:rFonts w:cs="Simplified Arabic"/>
          <w:rtl/>
        </w:rPr>
        <w:t xml:space="preserve"> التنوع البيولوجي </w:t>
      </w:r>
      <w:r w:rsidR="009436AF" w:rsidRPr="0099383C">
        <w:rPr>
          <w:rStyle w:val="hps"/>
          <w:rFonts w:cs="Simplified Arabic" w:hint="cs"/>
          <w:rtl/>
        </w:rPr>
        <w:t>الأهداف المتعلقة با</w:t>
      </w:r>
      <w:r w:rsidRPr="0099383C">
        <w:rPr>
          <w:rStyle w:val="hps"/>
          <w:rFonts w:cs="Simplified Arabic"/>
          <w:rtl/>
        </w:rPr>
        <w:t xml:space="preserve">لأنواع </w:t>
      </w:r>
      <w:r w:rsidR="00593D62" w:rsidRPr="0099383C">
        <w:rPr>
          <w:rStyle w:val="hps"/>
          <w:rFonts w:cs="Simplified Arabic" w:hint="cs"/>
          <w:rtl/>
        </w:rPr>
        <w:t>التي لها</w:t>
      </w:r>
      <w:r w:rsidRPr="0099383C">
        <w:rPr>
          <w:rStyle w:val="hps"/>
          <w:rFonts w:cs="Simplified Arabic"/>
          <w:rtl/>
        </w:rPr>
        <w:t xml:space="preserve"> قيمة</w:t>
      </w:r>
      <w:r w:rsidR="00593D62" w:rsidRPr="0099383C">
        <w:rPr>
          <w:rStyle w:val="hps"/>
          <w:rFonts w:cs="Simplified Arabic" w:hint="cs"/>
          <w:rtl/>
        </w:rPr>
        <w:t xml:space="preserve"> ل</w:t>
      </w:r>
      <w:r w:rsidRPr="0099383C">
        <w:rPr>
          <w:rStyle w:val="hps"/>
          <w:rFonts w:cs="Simplified Arabic"/>
          <w:rtl/>
        </w:rPr>
        <w:t xml:space="preserve">لحفظ أو </w:t>
      </w:r>
      <w:r w:rsidR="00593D62" w:rsidRPr="0099383C">
        <w:rPr>
          <w:rStyle w:val="hps"/>
          <w:rFonts w:cs="Simplified Arabic" w:hint="cs"/>
          <w:rtl/>
        </w:rPr>
        <w:t>قيم ثقافية</w:t>
      </w:r>
      <w:r w:rsidRPr="0099383C">
        <w:rPr>
          <w:rStyle w:val="hps"/>
          <w:rFonts w:cs="Simplified Arabic"/>
          <w:rtl/>
        </w:rPr>
        <w:t>، بما في ذلك تلك الخاصة بالشعوب الأصلية والمجتمعات المحلية، والأنواع المدرجة في القائمة الحمراء للاتحاد الدولي لحفظ الطبيعة والموائل</w:t>
      </w:r>
      <w:r w:rsidR="00593D62" w:rsidRPr="0099383C">
        <w:rPr>
          <w:rStyle w:val="hps"/>
          <w:rFonts w:cs="Simplified Arabic" w:hint="cs"/>
          <w:rtl/>
        </w:rPr>
        <w:t xml:space="preserve"> المحمية</w:t>
      </w:r>
      <w:r w:rsidRPr="0099383C">
        <w:rPr>
          <w:rStyle w:val="hps"/>
          <w:rFonts w:cs="Simplified Arabic"/>
          <w:rtl/>
        </w:rPr>
        <w:t xml:space="preserve"> والمناظر الطبيعية. وتشمل أهداف الحماية التي ترك</w:t>
      </w:r>
      <w:r w:rsidR="00593D62" w:rsidRPr="0099383C">
        <w:rPr>
          <w:rStyle w:val="hps"/>
          <w:rFonts w:cs="Simplified Arabic" w:hint="cs"/>
          <w:rtl/>
        </w:rPr>
        <w:t>ّ</w:t>
      </w:r>
      <w:r w:rsidRPr="0099383C">
        <w:rPr>
          <w:rStyle w:val="hps"/>
          <w:rFonts w:cs="Simplified Arabic"/>
          <w:rtl/>
        </w:rPr>
        <w:t xml:space="preserve">ز على الوظائف </w:t>
      </w:r>
      <w:r w:rsidR="00593D62" w:rsidRPr="0099383C">
        <w:rPr>
          <w:rStyle w:val="hps"/>
          <w:rFonts w:cs="Simplified Arabic" w:hint="cs"/>
          <w:rtl/>
        </w:rPr>
        <w:t>الإيكولوجية</w:t>
      </w:r>
      <w:r w:rsidRPr="0099383C">
        <w:rPr>
          <w:rStyle w:val="hps"/>
          <w:rFonts w:cs="Simplified Arabic"/>
          <w:rtl/>
        </w:rPr>
        <w:t xml:space="preserve"> التربة الخصبة</w:t>
      </w:r>
      <w:r w:rsidR="00593D62" w:rsidRPr="0099383C">
        <w:rPr>
          <w:rStyle w:val="hps"/>
          <w:rFonts w:cs="Simplified Arabic" w:hint="cs"/>
          <w:rtl/>
        </w:rPr>
        <w:t>،</w:t>
      </w:r>
      <w:r w:rsidRPr="0099383C">
        <w:rPr>
          <w:rStyle w:val="hps"/>
          <w:rFonts w:cs="Simplified Arabic"/>
          <w:rtl/>
        </w:rPr>
        <w:t xml:space="preserve"> والمياه النظيفة والتنوع البيولوجي الكافي لتحمل التغير البيئي. </w:t>
      </w:r>
      <w:r w:rsidR="00593D62" w:rsidRPr="0099383C">
        <w:rPr>
          <w:rStyle w:val="hps"/>
          <w:rFonts w:cs="Simplified Arabic" w:hint="cs"/>
          <w:rtl/>
        </w:rPr>
        <w:t>و</w:t>
      </w:r>
      <w:r w:rsidRPr="0099383C">
        <w:rPr>
          <w:rStyle w:val="hps"/>
          <w:rFonts w:cs="Simplified Arabic"/>
          <w:rtl/>
        </w:rPr>
        <w:t xml:space="preserve">تشمل النظم </w:t>
      </w:r>
      <w:r w:rsidR="00593D62" w:rsidRPr="0099383C">
        <w:rPr>
          <w:rStyle w:val="hps"/>
          <w:rFonts w:cs="Simplified Arabic" w:hint="cs"/>
          <w:rtl/>
        </w:rPr>
        <w:t>الإيكولوجية</w:t>
      </w:r>
      <w:r w:rsidRPr="0099383C">
        <w:rPr>
          <w:rStyle w:val="hps"/>
          <w:rFonts w:cs="Simplified Arabic"/>
          <w:rtl/>
        </w:rPr>
        <w:t xml:space="preserve"> المستدامة كأهداف للحماية</w:t>
      </w:r>
      <w:r w:rsidR="00593D62" w:rsidRPr="0099383C">
        <w:rPr>
          <w:rStyle w:val="hps"/>
          <w:rFonts w:cs="Simplified Arabic" w:hint="cs"/>
          <w:rtl/>
        </w:rPr>
        <w:t xml:space="preserve"> كل من</w:t>
      </w:r>
      <w:r w:rsidRPr="0099383C">
        <w:rPr>
          <w:rStyle w:val="hps"/>
          <w:rFonts w:cs="Simplified Arabic"/>
          <w:rtl/>
        </w:rPr>
        <w:t xml:space="preserve"> </w:t>
      </w:r>
      <w:r w:rsidR="00593D62" w:rsidRPr="0099383C">
        <w:rPr>
          <w:rStyle w:val="hps"/>
          <w:rFonts w:cs="Simplified Arabic" w:hint="cs"/>
          <w:rtl/>
        </w:rPr>
        <w:t>حفظ</w:t>
      </w:r>
      <w:r w:rsidRPr="0099383C">
        <w:rPr>
          <w:rStyle w:val="hps"/>
          <w:rFonts w:cs="Simplified Arabic"/>
          <w:rtl/>
        </w:rPr>
        <w:t xml:space="preserve"> التنوع البيولوجي والوظائف </w:t>
      </w:r>
      <w:r w:rsidR="00593D62" w:rsidRPr="0099383C">
        <w:rPr>
          <w:rStyle w:val="hps"/>
          <w:rFonts w:cs="Simplified Arabic" w:hint="cs"/>
          <w:rtl/>
        </w:rPr>
        <w:t>الإيكولوجية</w:t>
      </w:r>
      <w:r w:rsidRPr="0099383C">
        <w:rPr>
          <w:rStyle w:val="hps"/>
          <w:rFonts w:cs="Simplified Arabic"/>
          <w:rtl/>
        </w:rPr>
        <w:t>.</w:t>
      </w:r>
    </w:p>
    <w:p w14:paraId="3859F9AD" w14:textId="78AB34FA" w:rsidR="00064B4A" w:rsidRPr="0099383C" w:rsidRDefault="0088074C" w:rsidP="00023BB6">
      <w:pPr>
        <w:tabs>
          <w:tab w:val="left" w:pos="1280"/>
        </w:tabs>
        <w:bidi/>
        <w:spacing w:before="120" w:line="216" w:lineRule="auto"/>
        <w:rPr>
          <w:rStyle w:val="hps"/>
          <w:rFonts w:cs="Simplified Arabic"/>
          <w:rtl/>
        </w:rPr>
      </w:pPr>
      <w:r w:rsidRPr="0099383C">
        <w:rPr>
          <w:rStyle w:val="hps"/>
          <w:rFonts w:cs="Simplified Arabic" w:hint="cs"/>
          <w:rtl/>
        </w:rPr>
        <w:t>وتقوم</w:t>
      </w:r>
      <w:r w:rsidR="00064B4A" w:rsidRPr="0099383C">
        <w:rPr>
          <w:rStyle w:val="hps"/>
          <w:rFonts w:cs="Simplified Arabic"/>
          <w:rtl/>
        </w:rPr>
        <w:t xml:space="preserve"> السياسات الوطنية والأطر التشريعية عموما </w:t>
      </w:r>
      <w:r w:rsidRPr="0099383C">
        <w:rPr>
          <w:rStyle w:val="hps"/>
          <w:rFonts w:cs="Simplified Arabic" w:hint="cs"/>
          <w:rtl/>
        </w:rPr>
        <w:t xml:space="preserve">بتحديد </w:t>
      </w:r>
      <w:r w:rsidR="00064B4A" w:rsidRPr="0099383C">
        <w:rPr>
          <w:rStyle w:val="hps"/>
          <w:rFonts w:cs="Simplified Arabic"/>
          <w:rtl/>
        </w:rPr>
        <w:t xml:space="preserve">أهداف الحماية على نطاق واسع. وبالتالي، </w:t>
      </w:r>
      <w:r w:rsidRPr="0099383C">
        <w:rPr>
          <w:rStyle w:val="hps"/>
          <w:rFonts w:cs="Simplified Arabic" w:hint="cs"/>
          <w:rtl/>
        </w:rPr>
        <w:t>فإن هناك</w:t>
      </w:r>
      <w:r w:rsidR="00064B4A" w:rsidRPr="0099383C">
        <w:rPr>
          <w:rStyle w:val="hps"/>
          <w:rFonts w:cs="Simplified Arabic"/>
          <w:rtl/>
        </w:rPr>
        <w:t xml:space="preserve"> حاجة إلى تحسينها </w:t>
      </w:r>
      <w:r w:rsidRPr="0099383C">
        <w:rPr>
          <w:rStyle w:val="hps"/>
          <w:rFonts w:cs="Simplified Arabic" w:hint="cs"/>
          <w:rtl/>
        </w:rPr>
        <w:t>لتفعيلها من أجل استخدامها في</w:t>
      </w:r>
      <w:r w:rsidR="00064B4A" w:rsidRPr="0099383C">
        <w:rPr>
          <w:rStyle w:val="hps"/>
          <w:rFonts w:cs="Simplified Arabic"/>
          <w:rtl/>
        </w:rPr>
        <w:t xml:space="preserve"> تقييم المخاطر - ويجب ترجمتها إلى أهداف تشغيلية محددة (يُشار إليها فيما بعد </w:t>
      </w:r>
      <w:r w:rsidR="0089212D" w:rsidRPr="0099383C">
        <w:rPr>
          <w:rStyle w:val="hps"/>
          <w:rFonts w:cs="Simplified Arabic" w:hint="cs"/>
          <w:rtl/>
        </w:rPr>
        <w:t>بنقاط نهاية</w:t>
      </w:r>
      <w:r w:rsidR="00064B4A" w:rsidRPr="0099383C">
        <w:rPr>
          <w:rStyle w:val="hps"/>
          <w:rFonts w:cs="Simplified Arabic"/>
          <w:rtl/>
        </w:rPr>
        <w:t xml:space="preserve"> التقييم) </w:t>
      </w:r>
      <w:r w:rsidR="009436AF" w:rsidRPr="0099383C">
        <w:rPr>
          <w:rStyle w:val="hps"/>
          <w:rFonts w:cs="Simplified Arabic" w:hint="cs"/>
          <w:rtl/>
        </w:rPr>
        <w:t>(</w:t>
      </w:r>
      <w:r w:rsidR="00F741E2">
        <w:rPr>
          <w:rStyle w:val="hps"/>
          <w:rFonts w:cs="Simplified Arabic" w:hint="cs"/>
          <w:rtl/>
        </w:rPr>
        <w:t xml:space="preserve">دراسات </w:t>
      </w:r>
      <w:r w:rsidR="00D60CCD" w:rsidRPr="00413EA1">
        <w:t>Devos and others, 2015, 2019</w:t>
      </w:r>
      <w:r w:rsidR="009436AF" w:rsidRPr="0099383C">
        <w:rPr>
          <w:rStyle w:val="hps"/>
          <w:rFonts w:cs="Simplified Arabic" w:hint="cs"/>
          <w:rtl/>
          <w:lang w:val="en-US"/>
        </w:rPr>
        <w:t>؛</w:t>
      </w:r>
      <w:r w:rsidR="009436AF" w:rsidRPr="0099383C">
        <w:rPr>
          <w:rStyle w:val="hps"/>
          <w:rFonts w:cs="Simplified Arabic"/>
          <w:rtl/>
        </w:rPr>
        <w:t xml:space="preserve"> </w:t>
      </w:r>
      <w:r w:rsidR="00D60CCD" w:rsidRPr="00413EA1">
        <w:t>Garcia-Alonso and Raybould, 2014</w:t>
      </w:r>
      <w:r w:rsidR="00EA1118" w:rsidRPr="0099383C">
        <w:rPr>
          <w:rStyle w:val="hps"/>
          <w:rFonts w:cs="Simplified Arabic" w:hint="cs"/>
          <w:rtl/>
          <w:lang w:val="en-US"/>
        </w:rPr>
        <w:t>؛</w:t>
      </w:r>
      <w:r w:rsidR="009436AF" w:rsidRPr="0099383C">
        <w:rPr>
          <w:rStyle w:val="hps"/>
          <w:rFonts w:cs="Simplified Arabic" w:hint="cs"/>
          <w:rtl/>
          <w:lang w:val="en-US"/>
        </w:rPr>
        <w:t xml:space="preserve"> </w:t>
      </w:r>
      <w:r w:rsidR="00D60CCD" w:rsidRPr="00413EA1">
        <w:t>Nienstedt</w:t>
      </w:r>
      <w:r w:rsidR="00F741E2">
        <w:t> </w:t>
      </w:r>
      <w:r w:rsidR="00D60CCD" w:rsidRPr="00413EA1">
        <w:t>and</w:t>
      </w:r>
      <w:r w:rsidR="00F741E2">
        <w:t> </w:t>
      </w:r>
      <w:r w:rsidR="00D60CCD" w:rsidRPr="00413EA1">
        <w:t>others,</w:t>
      </w:r>
      <w:r w:rsidR="00F741E2">
        <w:t> </w:t>
      </w:r>
      <w:proofErr w:type="gramStart"/>
      <w:r w:rsidR="00D60CCD" w:rsidRPr="00413EA1">
        <w:t>2012</w:t>
      </w:r>
      <w:r w:rsidR="009436AF" w:rsidRPr="0099383C">
        <w:rPr>
          <w:rStyle w:val="hps"/>
          <w:rFonts w:cs="Simplified Arabic" w:hint="cs"/>
          <w:rtl/>
          <w:lang w:val="en-US"/>
        </w:rPr>
        <w:t xml:space="preserve">؛ </w:t>
      </w:r>
      <w:r w:rsidR="00EA1118" w:rsidRPr="0099383C">
        <w:rPr>
          <w:rStyle w:val="hps"/>
          <w:rFonts w:cs="Simplified Arabic" w:hint="cs"/>
          <w:rtl/>
          <w:lang w:val="en-US"/>
        </w:rPr>
        <w:t xml:space="preserve"> </w:t>
      </w:r>
      <w:r w:rsidR="00D60CCD" w:rsidRPr="00413EA1">
        <w:t>OECD</w:t>
      </w:r>
      <w:proofErr w:type="gramEnd"/>
      <w:r w:rsidR="00D60CCD" w:rsidRPr="00413EA1">
        <w:t>, 2023</w:t>
      </w:r>
      <w:r w:rsidR="009436AF" w:rsidRPr="0099383C">
        <w:rPr>
          <w:rStyle w:val="hps"/>
          <w:rFonts w:cs="Simplified Arabic" w:hint="cs"/>
          <w:rtl/>
        </w:rPr>
        <w:t>؛</w:t>
      </w:r>
      <w:r w:rsidR="00D60CCD">
        <w:rPr>
          <w:rStyle w:val="hps"/>
          <w:rFonts w:cs="Simplified Arabic" w:hint="cs"/>
          <w:rtl/>
          <w:lang w:val="en-US"/>
        </w:rPr>
        <w:t xml:space="preserve"> </w:t>
      </w:r>
      <w:r w:rsidR="00D60CCD" w:rsidRPr="00413EA1">
        <w:t>Suter, 2006</w:t>
      </w:r>
      <w:r w:rsidR="00064B4A" w:rsidRPr="0099383C">
        <w:rPr>
          <w:rStyle w:val="hps"/>
          <w:rFonts w:cs="Simplified Arabic"/>
          <w:rtl/>
        </w:rPr>
        <w:t>). وتتطلب هذه العملية تحديد ما يجب حمايته، وأين وعلى مدى أي</w:t>
      </w:r>
      <w:r w:rsidRPr="0099383C">
        <w:rPr>
          <w:rStyle w:val="hps"/>
          <w:rFonts w:cs="Simplified Arabic" w:hint="cs"/>
          <w:rtl/>
        </w:rPr>
        <w:t>ة</w:t>
      </w:r>
      <w:r w:rsidR="00064B4A" w:rsidRPr="0099383C">
        <w:rPr>
          <w:rStyle w:val="hps"/>
          <w:rFonts w:cs="Simplified Arabic"/>
          <w:rtl/>
        </w:rPr>
        <w:t xml:space="preserve"> فترة زمنية، وتحديد الحد الأقصى للأثر الذي يمكن تحمله، وهو ما </w:t>
      </w:r>
      <w:r w:rsidRPr="0099383C">
        <w:rPr>
          <w:rStyle w:val="hps"/>
          <w:rFonts w:cs="Simplified Arabic" w:hint="cs"/>
          <w:rtl/>
        </w:rPr>
        <w:t>يشار إليه</w:t>
      </w:r>
      <w:r w:rsidR="00064B4A" w:rsidRPr="0099383C">
        <w:rPr>
          <w:rStyle w:val="hps"/>
          <w:rFonts w:cs="Simplified Arabic"/>
          <w:rtl/>
        </w:rPr>
        <w:t xml:space="preserve"> أيضا </w:t>
      </w:r>
      <w:r w:rsidRPr="0099383C">
        <w:rPr>
          <w:rStyle w:val="hps"/>
          <w:rFonts w:cs="Simplified Arabic" w:hint="cs"/>
          <w:rtl/>
        </w:rPr>
        <w:t xml:space="preserve">باسم </w:t>
      </w:r>
      <w:r w:rsidR="00064B4A" w:rsidRPr="0099383C">
        <w:rPr>
          <w:rStyle w:val="hps"/>
          <w:rFonts w:cs="Simplified Arabic"/>
          <w:rtl/>
        </w:rPr>
        <w:t xml:space="preserve">حدود </w:t>
      </w:r>
      <w:r w:rsidR="0086315B" w:rsidRPr="0099383C">
        <w:rPr>
          <w:rStyle w:val="hps"/>
          <w:rFonts w:cs="Simplified Arabic" w:hint="cs"/>
          <w:rtl/>
        </w:rPr>
        <w:t>القلق</w:t>
      </w:r>
      <w:r w:rsidR="00064B4A" w:rsidRPr="0099383C">
        <w:rPr>
          <w:rStyle w:val="hps"/>
          <w:rFonts w:cs="Simplified Arabic"/>
          <w:rtl/>
        </w:rPr>
        <w:t xml:space="preserve">. </w:t>
      </w:r>
      <w:r w:rsidR="00EA1118" w:rsidRPr="0099383C">
        <w:rPr>
          <w:rStyle w:val="hps"/>
          <w:rFonts w:cs="Simplified Arabic" w:hint="cs"/>
          <w:rtl/>
        </w:rPr>
        <w:t>و</w:t>
      </w:r>
      <w:r w:rsidR="00064B4A" w:rsidRPr="0099383C">
        <w:rPr>
          <w:rStyle w:val="hps"/>
          <w:rFonts w:cs="Simplified Arabic"/>
          <w:rtl/>
        </w:rPr>
        <w:t xml:space="preserve">يمكن اتباع ثلاث خطوات </w:t>
      </w:r>
      <w:r w:rsidR="00064B4A" w:rsidRPr="0099383C">
        <w:rPr>
          <w:rStyle w:val="hps"/>
          <w:rFonts w:cs="Simplified Arabic"/>
          <w:rtl/>
        </w:rPr>
        <w:lastRenderedPageBreak/>
        <w:t>متتالي</w:t>
      </w:r>
      <w:r w:rsidRPr="0099383C">
        <w:rPr>
          <w:rStyle w:val="hps"/>
          <w:rFonts w:cs="Simplified Arabic" w:hint="cs"/>
          <w:rtl/>
        </w:rPr>
        <w:t xml:space="preserve">ة لتحديد </w:t>
      </w:r>
      <w:r w:rsidR="0089212D" w:rsidRPr="0099383C">
        <w:rPr>
          <w:rStyle w:val="hps"/>
          <w:rFonts w:cs="Simplified Arabic" w:hint="cs"/>
          <w:rtl/>
        </w:rPr>
        <w:t>نقاط نهاية</w:t>
      </w:r>
      <w:r w:rsidR="00064B4A" w:rsidRPr="0099383C">
        <w:rPr>
          <w:rStyle w:val="hps"/>
          <w:rFonts w:cs="Simplified Arabic"/>
          <w:rtl/>
        </w:rPr>
        <w:t xml:space="preserve"> التقييم: (</w:t>
      </w:r>
      <w:r w:rsidR="009436AF" w:rsidRPr="0099383C">
        <w:rPr>
          <w:rStyle w:val="hps"/>
          <w:rFonts w:cs="Simplified Arabic" w:hint="cs"/>
          <w:rtl/>
        </w:rPr>
        <w:t>أ</w:t>
      </w:r>
      <w:r w:rsidR="00064B4A" w:rsidRPr="0099383C">
        <w:rPr>
          <w:rStyle w:val="hps"/>
          <w:rFonts w:cs="Simplified Arabic"/>
          <w:rtl/>
        </w:rPr>
        <w:t xml:space="preserve">) تحديد الأنواع ذات الصلة (وحدات النظام </w:t>
      </w:r>
      <w:r w:rsidR="00EA1118" w:rsidRPr="0099383C">
        <w:rPr>
          <w:rStyle w:val="hps"/>
          <w:rFonts w:cs="Simplified Arabic" w:hint="cs"/>
          <w:rtl/>
        </w:rPr>
        <w:t>الإيكولوجي</w:t>
      </w:r>
      <w:r w:rsidR="00064B4A" w:rsidRPr="0099383C">
        <w:rPr>
          <w:rStyle w:val="hps"/>
          <w:rFonts w:cs="Simplified Arabic"/>
          <w:rtl/>
        </w:rPr>
        <w:t>)، والموائل/</w:t>
      </w:r>
      <w:r w:rsidRPr="0099383C">
        <w:rPr>
          <w:rStyle w:val="hps"/>
          <w:rFonts w:cs="Simplified Arabic" w:hint="cs"/>
          <w:rtl/>
        </w:rPr>
        <w:t>النظم الإيكولوجية</w:t>
      </w:r>
      <w:r w:rsidR="00064B4A" w:rsidRPr="0099383C">
        <w:rPr>
          <w:rStyle w:val="hps"/>
          <w:rFonts w:cs="Simplified Arabic"/>
          <w:rtl/>
        </w:rPr>
        <w:t xml:space="preserve"> وخدمات </w:t>
      </w:r>
      <w:r w:rsidR="00EA1118" w:rsidRPr="0099383C">
        <w:rPr>
          <w:rStyle w:val="hps"/>
          <w:rFonts w:cs="Simplified Arabic" w:hint="cs"/>
          <w:rtl/>
        </w:rPr>
        <w:t>النظم الإيكولوجية</w:t>
      </w:r>
      <w:r w:rsidR="00064B4A" w:rsidRPr="0099383C">
        <w:rPr>
          <w:rStyle w:val="hps"/>
          <w:rFonts w:cs="Simplified Arabic"/>
          <w:rtl/>
        </w:rPr>
        <w:t xml:space="preserve"> التي يمكن </w:t>
      </w:r>
      <w:r w:rsidRPr="0099383C">
        <w:rPr>
          <w:rStyle w:val="hps"/>
          <w:rFonts w:cs="Simplified Arabic" w:hint="cs"/>
          <w:rtl/>
        </w:rPr>
        <w:t>تتعرض</w:t>
      </w:r>
      <w:r w:rsidR="00064B4A" w:rsidRPr="0099383C">
        <w:rPr>
          <w:rStyle w:val="hps"/>
          <w:rFonts w:cs="Simplified Arabic"/>
          <w:rtl/>
        </w:rPr>
        <w:t xml:space="preserve"> للخطر </w:t>
      </w:r>
      <w:r w:rsidRPr="0099383C">
        <w:rPr>
          <w:rStyle w:val="hps"/>
          <w:rFonts w:cs="Simplified Arabic" w:hint="cs"/>
          <w:rtl/>
        </w:rPr>
        <w:t>نتيجة</w:t>
      </w:r>
      <w:r w:rsidR="00064B4A" w:rsidRPr="0099383C">
        <w:rPr>
          <w:rStyle w:val="hps"/>
          <w:rFonts w:cs="Simplified Arabic"/>
          <w:rtl/>
        </w:rPr>
        <w:t xml:space="preserve"> الإطلاق المتعمد </w:t>
      </w:r>
      <w:r w:rsidR="00EA1118" w:rsidRPr="0099383C">
        <w:rPr>
          <w:rStyle w:val="hps"/>
          <w:rFonts w:cs="Simplified Arabic" w:hint="cs"/>
          <w:rtl/>
        </w:rPr>
        <w:t>للكائنات</w:t>
      </w:r>
      <w:r w:rsidR="00EA1118" w:rsidRPr="0099383C">
        <w:rPr>
          <w:rStyle w:val="hps"/>
          <w:rFonts w:cs="Simplified Arabic"/>
          <w:rtl/>
        </w:rPr>
        <w:t xml:space="preserve"> الحية المحورة التي تحتوي على محركات جينات </w:t>
      </w:r>
      <w:r w:rsidR="001C0364" w:rsidRPr="0099383C">
        <w:rPr>
          <w:rStyle w:val="hps"/>
          <w:rFonts w:cs="Simplified Arabic"/>
          <w:rtl/>
        </w:rPr>
        <w:t>محورة هندسيا</w:t>
      </w:r>
      <w:r w:rsidR="00064B4A" w:rsidRPr="0099383C">
        <w:rPr>
          <w:rStyle w:val="hps"/>
          <w:rFonts w:cs="Simplified Arabic"/>
          <w:rtl/>
        </w:rPr>
        <w:t>؛ (</w:t>
      </w:r>
      <w:r w:rsidR="009436AF" w:rsidRPr="0099383C">
        <w:rPr>
          <w:rStyle w:val="hps"/>
          <w:rFonts w:cs="Simplified Arabic" w:hint="cs"/>
          <w:rtl/>
        </w:rPr>
        <w:t>ب</w:t>
      </w:r>
      <w:r w:rsidR="00064B4A" w:rsidRPr="0099383C">
        <w:rPr>
          <w:rStyle w:val="hps"/>
          <w:rFonts w:cs="Simplified Arabic"/>
          <w:rtl/>
        </w:rPr>
        <w:t>) تحديد الوحدات التي تقدم الخدمات (</w:t>
      </w:r>
      <w:r w:rsidRPr="0099383C">
        <w:rPr>
          <w:rStyle w:val="hps"/>
          <w:rFonts w:cs="Simplified Arabic" w:hint="cs"/>
          <w:rtl/>
        </w:rPr>
        <w:t>المجموعات السكانية</w:t>
      </w:r>
      <w:r w:rsidR="00064B4A" w:rsidRPr="0099383C">
        <w:rPr>
          <w:rStyle w:val="hps"/>
          <w:rFonts w:cs="Simplified Arabic"/>
          <w:rtl/>
        </w:rPr>
        <w:t xml:space="preserve"> أو المجتمعات) – المكونات الهيكلية والوظيفية للتنوع البيولوجي – التي توفر أو تدعم خدمات </w:t>
      </w:r>
      <w:r w:rsidR="00EA1118" w:rsidRPr="0099383C">
        <w:rPr>
          <w:rStyle w:val="hps"/>
          <w:rFonts w:cs="Simplified Arabic" w:hint="cs"/>
          <w:rtl/>
        </w:rPr>
        <w:t>النظم الإيكولوجية</w:t>
      </w:r>
      <w:r w:rsidR="00064B4A" w:rsidRPr="0099383C">
        <w:rPr>
          <w:rStyle w:val="hps"/>
          <w:rFonts w:cs="Simplified Arabic"/>
          <w:rtl/>
        </w:rPr>
        <w:t xml:space="preserve"> هذه؛ (</w:t>
      </w:r>
      <w:r w:rsidR="009436AF" w:rsidRPr="0099383C">
        <w:rPr>
          <w:rStyle w:val="hps"/>
          <w:rFonts w:cs="Simplified Arabic" w:hint="cs"/>
          <w:rtl/>
        </w:rPr>
        <w:t>ج</w:t>
      </w:r>
      <w:r w:rsidR="00064B4A" w:rsidRPr="0099383C">
        <w:rPr>
          <w:rStyle w:val="hps"/>
          <w:rFonts w:cs="Simplified Arabic"/>
          <w:rtl/>
        </w:rPr>
        <w:t>) تحديد مستوى الحماية للموائل/</w:t>
      </w:r>
      <w:r w:rsidR="00EA1118" w:rsidRPr="0099383C">
        <w:rPr>
          <w:rStyle w:val="hps"/>
          <w:rFonts w:cs="Simplified Arabic" w:hint="cs"/>
          <w:rtl/>
        </w:rPr>
        <w:t>النظم الإيكولوجية</w:t>
      </w:r>
      <w:r w:rsidR="00064B4A" w:rsidRPr="0099383C">
        <w:rPr>
          <w:rStyle w:val="hps"/>
          <w:rFonts w:cs="Simplified Arabic"/>
          <w:rtl/>
        </w:rPr>
        <w:t xml:space="preserve"> ووحدات تقديم الخدمات هذه. </w:t>
      </w:r>
      <w:r w:rsidR="00EA1118" w:rsidRPr="0099383C">
        <w:rPr>
          <w:rStyle w:val="hps"/>
          <w:rFonts w:cs="Simplified Arabic" w:hint="cs"/>
          <w:rtl/>
        </w:rPr>
        <w:t>و</w:t>
      </w:r>
      <w:r w:rsidR="00064B4A" w:rsidRPr="0099383C">
        <w:rPr>
          <w:rStyle w:val="hps"/>
          <w:rFonts w:cs="Simplified Arabic"/>
          <w:rtl/>
        </w:rPr>
        <w:t xml:space="preserve">يتم بعد ذلك تحديد مستوى الحماية من </w:t>
      </w:r>
      <w:r w:rsidRPr="0099383C">
        <w:rPr>
          <w:rStyle w:val="hps"/>
          <w:rFonts w:cs="Simplified Arabic" w:hint="cs"/>
          <w:rtl/>
        </w:rPr>
        <w:t>خلال</w:t>
      </w:r>
      <w:r w:rsidR="00064B4A" w:rsidRPr="0099383C">
        <w:rPr>
          <w:rStyle w:val="hps"/>
          <w:rFonts w:cs="Simplified Arabic"/>
          <w:rtl/>
        </w:rPr>
        <w:t xml:space="preserve"> الكيان </w:t>
      </w:r>
      <w:r w:rsidRPr="0099383C">
        <w:rPr>
          <w:rStyle w:val="hps"/>
          <w:rFonts w:cs="Simplified Arabic" w:hint="cs"/>
          <w:rtl/>
        </w:rPr>
        <w:t>الإيكولوجي</w:t>
      </w:r>
      <w:r w:rsidR="00064B4A" w:rsidRPr="0099383C">
        <w:rPr>
          <w:rStyle w:val="hps"/>
          <w:rFonts w:cs="Simplified Arabic"/>
          <w:rtl/>
        </w:rPr>
        <w:t xml:space="preserve"> لوحدة تقديم الخدمة </w:t>
      </w:r>
      <w:r w:rsidRPr="0099383C">
        <w:rPr>
          <w:rStyle w:val="hps"/>
          <w:rFonts w:cs="Simplified Arabic" w:hint="cs"/>
          <w:rtl/>
        </w:rPr>
        <w:t>وصلاحياته</w:t>
      </w:r>
      <w:r w:rsidR="00064B4A" w:rsidRPr="0099383C">
        <w:rPr>
          <w:rStyle w:val="hps"/>
          <w:rFonts w:cs="Simplified Arabic"/>
          <w:rtl/>
        </w:rPr>
        <w:t xml:space="preserve">، بالإضافة إلى الحد الأقصى من </w:t>
      </w:r>
      <w:r w:rsidRPr="0099383C">
        <w:rPr>
          <w:rStyle w:val="hps"/>
          <w:rFonts w:cs="Simplified Arabic" w:hint="cs"/>
          <w:rtl/>
        </w:rPr>
        <w:t>الأثر</w:t>
      </w:r>
      <w:r w:rsidR="00064B4A" w:rsidRPr="0099383C">
        <w:rPr>
          <w:rStyle w:val="hps"/>
          <w:rFonts w:cs="Simplified Arabic"/>
          <w:rtl/>
        </w:rPr>
        <w:t xml:space="preserve"> المسموح به </w:t>
      </w:r>
      <w:r w:rsidR="00EA1118" w:rsidRPr="0099383C">
        <w:rPr>
          <w:rStyle w:val="hps"/>
          <w:rFonts w:cs="Simplified Arabic" w:hint="cs"/>
          <w:rtl/>
        </w:rPr>
        <w:t>(</w:t>
      </w:r>
      <w:r w:rsidR="00DF5F83">
        <w:rPr>
          <w:rStyle w:val="hps"/>
          <w:rFonts w:cs="Simplified Arabic" w:hint="cs"/>
          <w:rtl/>
        </w:rPr>
        <w:t xml:space="preserve">دراسات </w:t>
      </w:r>
      <w:r w:rsidR="00D60CCD" w:rsidRPr="00AE024E">
        <w:t>Devos and others, 2015, 2019</w:t>
      </w:r>
      <w:r w:rsidR="009436AF" w:rsidRPr="0099383C">
        <w:rPr>
          <w:rStyle w:val="hps"/>
          <w:rFonts w:cs="Simplified Arabic" w:hint="cs"/>
          <w:rtl/>
          <w:lang w:val="en-US"/>
        </w:rPr>
        <w:t xml:space="preserve">؛ </w:t>
      </w:r>
      <w:r w:rsidR="00D60CCD" w:rsidRPr="00AE024E">
        <w:t>EFSA</w:t>
      </w:r>
      <w:r w:rsidR="00D60CCD">
        <w:t xml:space="preserve"> GMO Panel</w:t>
      </w:r>
      <w:r w:rsidR="00D60CCD" w:rsidRPr="00AE024E">
        <w:t xml:space="preserve">, </w:t>
      </w:r>
      <w:r w:rsidR="00D60CCD">
        <w:t>2010</w:t>
      </w:r>
      <w:r w:rsidR="00EA1118" w:rsidRPr="0099383C">
        <w:rPr>
          <w:rStyle w:val="hps"/>
          <w:rFonts w:cs="Simplified Arabic" w:hint="cs"/>
          <w:rtl/>
          <w:lang w:val="en-US"/>
        </w:rPr>
        <w:t xml:space="preserve">؛ </w:t>
      </w:r>
      <w:r w:rsidR="00D60CCD" w:rsidRPr="00AE024E">
        <w:t>Nien</w:t>
      </w:r>
      <w:r w:rsidR="00D60CCD" w:rsidRPr="00952FE3">
        <w:t>stedt</w:t>
      </w:r>
      <w:r w:rsidR="00DF5F83">
        <w:t> </w:t>
      </w:r>
      <w:r w:rsidR="00D60CCD" w:rsidRPr="00952FE3">
        <w:t>and others, 2012</w:t>
      </w:r>
      <w:r w:rsidR="00EA1118" w:rsidRPr="0099383C">
        <w:rPr>
          <w:rStyle w:val="hps"/>
          <w:rFonts w:cs="Simplified Arabic" w:hint="cs"/>
          <w:rtl/>
          <w:lang w:val="en-US"/>
        </w:rPr>
        <w:t>)</w:t>
      </w:r>
      <w:r w:rsidR="00064B4A" w:rsidRPr="0099383C">
        <w:rPr>
          <w:rStyle w:val="hps"/>
          <w:rFonts w:cs="Simplified Arabic"/>
          <w:rtl/>
        </w:rPr>
        <w:t xml:space="preserve">. </w:t>
      </w:r>
      <w:r w:rsidR="00EA1118" w:rsidRPr="0099383C">
        <w:rPr>
          <w:rStyle w:val="hps"/>
          <w:rFonts w:cs="Simplified Arabic" w:hint="cs"/>
          <w:rtl/>
        </w:rPr>
        <w:t xml:space="preserve">ويكمن </w:t>
      </w:r>
      <w:r w:rsidR="00064B4A" w:rsidRPr="0099383C">
        <w:rPr>
          <w:rStyle w:val="hps"/>
          <w:rFonts w:cs="Simplified Arabic"/>
          <w:rtl/>
        </w:rPr>
        <w:t xml:space="preserve">الافتراض </w:t>
      </w:r>
      <w:r w:rsidR="00EA1118" w:rsidRPr="0099383C">
        <w:rPr>
          <w:rStyle w:val="hps"/>
          <w:rFonts w:cs="Simplified Arabic" w:hint="cs"/>
          <w:rtl/>
        </w:rPr>
        <w:t>في</w:t>
      </w:r>
      <w:r w:rsidR="00064B4A" w:rsidRPr="0099383C">
        <w:rPr>
          <w:rStyle w:val="hps"/>
          <w:rFonts w:cs="Simplified Arabic"/>
          <w:rtl/>
        </w:rPr>
        <w:t xml:space="preserve"> أن</w:t>
      </w:r>
      <w:r w:rsidRPr="0099383C">
        <w:rPr>
          <w:rStyle w:val="hps"/>
          <w:rFonts w:cs="Simplified Arabic" w:hint="cs"/>
          <w:rtl/>
        </w:rPr>
        <w:t>ه سيتم تحقيق</w:t>
      </w:r>
      <w:r w:rsidR="00064B4A" w:rsidRPr="0099383C">
        <w:rPr>
          <w:rStyle w:val="hps"/>
          <w:rFonts w:cs="Simplified Arabic"/>
          <w:rtl/>
        </w:rPr>
        <w:t xml:space="preserve"> هدف الحماية العام، </w:t>
      </w:r>
      <w:r w:rsidRPr="0099383C">
        <w:rPr>
          <w:rStyle w:val="hps"/>
          <w:rFonts w:cs="Simplified Arabic" w:hint="cs"/>
          <w:rtl/>
        </w:rPr>
        <w:t>و</w:t>
      </w:r>
      <w:r w:rsidR="00064B4A" w:rsidRPr="0099383C">
        <w:rPr>
          <w:rStyle w:val="hps"/>
          <w:rFonts w:cs="Simplified Arabic"/>
          <w:rtl/>
        </w:rPr>
        <w:t xml:space="preserve">الذي </w:t>
      </w:r>
      <w:r w:rsidRPr="0099383C">
        <w:rPr>
          <w:rStyle w:val="hps"/>
          <w:rFonts w:cs="Simplified Arabic" w:hint="cs"/>
          <w:rtl/>
        </w:rPr>
        <w:t>تمثله</w:t>
      </w:r>
      <w:r w:rsidR="00064B4A" w:rsidRPr="0099383C">
        <w:rPr>
          <w:rStyle w:val="hps"/>
          <w:rFonts w:cs="Simplified Arabic"/>
          <w:rtl/>
        </w:rPr>
        <w:t xml:space="preserve"> </w:t>
      </w:r>
      <w:r w:rsidR="0089212D" w:rsidRPr="0099383C">
        <w:rPr>
          <w:rStyle w:val="hps"/>
          <w:rFonts w:cs="Simplified Arabic" w:hint="cs"/>
          <w:rtl/>
        </w:rPr>
        <w:t>نقاط نهاية</w:t>
      </w:r>
      <w:r w:rsidR="00064B4A" w:rsidRPr="0099383C">
        <w:rPr>
          <w:rStyle w:val="hps"/>
          <w:rFonts w:cs="Simplified Arabic"/>
          <w:rtl/>
        </w:rPr>
        <w:t xml:space="preserve"> </w:t>
      </w:r>
      <w:r w:rsidRPr="0099383C">
        <w:rPr>
          <w:rStyle w:val="hps"/>
          <w:rFonts w:cs="Simplified Arabic" w:hint="cs"/>
          <w:rtl/>
        </w:rPr>
        <w:t>ال</w:t>
      </w:r>
      <w:r w:rsidR="00064B4A" w:rsidRPr="0099383C">
        <w:rPr>
          <w:rStyle w:val="hps"/>
          <w:rFonts w:cs="Simplified Arabic"/>
          <w:rtl/>
        </w:rPr>
        <w:t xml:space="preserve">تقييم </w:t>
      </w:r>
      <w:r w:rsidR="00093C86" w:rsidRPr="0099383C">
        <w:rPr>
          <w:rStyle w:val="hps"/>
          <w:rFonts w:cs="Simplified Arabic" w:hint="cs"/>
          <w:rtl/>
        </w:rPr>
        <w:t>التي تم تحديدها</w:t>
      </w:r>
      <w:r w:rsidR="00064B4A" w:rsidRPr="0099383C">
        <w:rPr>
          <w:rStyle w:val="hps"/>
          <w:rFonts w:cs="Simplified Arabic"/>
          <w:rtl/>
        </w:rPr>
        <w:t>، من خلال حماية الموائل/</w:t>
      </w:r>
      <w:r w:rsidR="00EA1118" w:rsidRPr="0099383C">
        <w:rPr>
          <w:rStyle w:val="hps"/>
          <w:rFonts w:cs="Simplified Arabic" w:hint="cs"/>
          <w:rtl/>
        </w:rPr>
        <w:t>النظم الإيكولوجية</w:t>
      </w:r>
      <w:r w:rsidR="00064B4A" w:rsidRPr="0099383C">
        <w:rPr>
          <w:rStyle w:val="hps"/>
          <w:rFonts w:cs="Simplified Arabic"/>
          <w:rtl/>
        </w:rPr>
        <w:t xml:space="preserve"> ووحدات تقديم الخدمات</w:t>
      </w:r>
      <w:r w:rsidRPr="0099383C">
        <w:rPr>
          <w:rStyle w:val="hps"/>
          <w:rFonts w:cs="Simplified Arabic" w:hint="cs"/>
          <w:rtl/>
        </w:rPr>
        <w:t xml:space="preserve"> الخاصة</w:t>
      </w:r>
      <w:r w:rsidR="00064B4A" w:rsidRPr="0099383C">
        <w:rPr>
          <w:rStyle w:val="hps"/>
          <w:rFonts w:cs="Simplified Arabic"/>
          <w:rtl/>
        </w:rPr>
        <w:t xml:space="preserve"> </w:t>
      </w:r>
      <w:r w:rsidRPr="0099383C">
        <w:rPr>
          <w:rStyle w:val="hps"/>
          <w:rFonts w:cs="Simplified Arabic" w:hint="cs"/>
          <w:rtl/>
        </w:rPr>
        <w:t>ب</w:t>
      </w:r>
      <w:r w:rsidR="00064B4A" w:rsidRPr="0099383C">
        <w:rPr>
          <w:rStyle w:val="hps"/>
          <w:rFonts w:cs="Simplified Arabic"/>
          <w:rtl/>
        </w:rPr>
        <w:t xml:space="preserve">خدمات النظم </w:t>
      </w:r>
      <w:r w:rsidR="00EA1118" w:rsidRPr="0099383C">
        <w:rPr>
          <w:rStyle w:val="hps"/>
          <w:rFonts w:cs="Simplified Arabic" w:hint="cs"/>
          <w:rtl/>
        </w:rPr>
        <w:t>الإيكولوجية</w:t>
      </w:r>
      <w:r w:rsidR="00064B4A" w:rsidRPr="0099383C">
        <w:rPr>
          <w:rStyle w:val="hps"/>
          <w:rFonts w:cs="Simplified Arabic"/>
          <w:rtl/>
        </w:rPr>
        <w:t>.</w:t>
      </w:r>
    </w:p>
    <w:p w14:paraId="4F00A08C" w14:textId="655FCCDE" w:rsidR="00173B2E" w:rsidRPr="0099383C" w:rsidRDefault="00093C86" w:rsidP="00023BB6">
      <w:pPr>
        <w:tabs>
          <w:tab w:val="left" w:pos="1280"/>
        </w:tabs>
        <w:bidi/>
        <w:spacing w:before="120" w:line="216" w:lineRule="auto"/>
        <w:rPr>
          <w:rStyle w:val="hps"/>
          <w:rFonts w:cs="Simplified Arabic"/>
          <w:rtl/>
        </w:rPr>
      </w:pPr>
      <w:r w:rsidRPr="0099383C">
        <w:rPr>
          <w:rStyle w:val="hps"/>
          <w:rFonts w:cs="Simplified Arabic" w:hint="cs"/>
          <w:rtl/>
        </w:rPr>
        <w:t>و</w:t>
      </w:r>
      <w:r w:rsidR="00173B2E" w:rsidRPr="0099383C">
        <w:rPr>
          <w:rStyle w:val="hps"/>
          <w:rFonts w:cs="Simplified Arabic"/>
          <w:rtl/>
        </w:rPr>
        <w:t xml:space="preserve">يتم بعد ذلك وضع </w:t>
      </w:r>
      <w:r w:rsidR="00173B2E" w:rsidRPr="0099383C">
        <w:rPr>
          <w:rFonts w:cs="Simplified Arabic"/>
          <w:rtl/>
          <w:lang w:val="en-US" w:bidi="ar-EG"/>
        </w:rPr>
        <w:t>فرضيات</w:t>
      </w:r>
      <w:r w:rsidR="00173B2E" w:rsidRPr="0099383C">
        <w:rPr>
          <w:rStyle w:val="hps"/>
          <w:rFonts w:cs="Simplified Arabic"/>
          <w:rtl/>
        </w:rPr>
        <w:t xml:space="preserve"> المخاطر </w:t>
      </w:r>
      <w:r w:rsidR="0089212D" w:rsidRPr="0099383C">
        <w:rPr>
          <w:rStyle w:val="hps"/>
          <w:rFonts w:cs="Simplified Arabic" w:hint="cs"/>
          <w:rtl/>
        </w:rPr>
        <w:t>لنقاط نهاية</w:t>
      </w:r>
      <w:r w:rsidR="00173B2E" w:rsidRPr="0099383C">
        <w:rPr>
          <w:rStyle w:val="hps"/>
          <w:rFonts w:cs="Simplified Arabic"/>
          <w:rtl/>
        </w:rPr>
        <w:t xml:space="preserve"> التقييم </w:t>
      </w:r>
      <w:r w:rsidRPr="0099383C">
        <w:rPr>
          <w:rStyle w:val="hps"/>
          <w:rFonts w:cs="Simplified Arabic" w:hint="cs"/>
          <w:rtl/>
        </w:rPr>
        <w:t>التي تم تحديدها</w:t>
      </w:r>
      <w:r w:rsidR="00173B2E" w:rsidRPr="0099383C">
        <w:rPr>
          <w:rStyle w:val="hps"/>
          <w:rFonts w:cs="Simplified Arabic"/>
          <w:rtl/>
        </w:rPr>
        <w:t xml:space="preserve">، </w:t>
      </w:r>
      <w:r w:rsidRPr="0099383C">
        <w:rPr>
          <w:rStyle w:val="hps"/>
          <w:rFonts w:cs="Simplified Arabic" w:hint="cs"/>
          <w:rtl/>
        </w:rPr>
        <w:t>وتنتج عن ذلك</w:t>
      </w:r>
      <w:r w:rsidR="00173B2E" w:rsidRPr="0099383C">
        <w:rPr>
          <w:rStyle w:val="hps"/>
          <w:rFonts w:cs="Simplified Arabic"/>
          <w:rtl/>
        </w:rPr>
        <w:t xml:space="preserve"> </w:t>
      </w:r>
      <w:r w:rsidR="004A6631" w:rsidRPr="0099383C">
        <w:rPr>
          <w:rStyle w:val="hps"/>
          <w:rFonts w:cs="Simplified Arabic" w:hint="cs"/>
          <w:rtl/>
        </w:rPr>
        <w:t>نقاط نهاية</w:t>
      </w:r>
      <w:r w:rsidR="00173B2E" w:rsidRPr="0099383C">
        <w:rPr>
          <w:rStyle w:val="hps"/>
          <w:rFonts w:cs="Simplified Arabic"/>
          <w:rtl/>
        </w:rPr>
        <w:t xml:space="preserve"> القياس التي تحدد البيانات التجريبية ذات الصلة أو الأدلة المطلوبة للتقييم (</w:t>
      </w:r>
      <w:r w:rsidR="00F741E2">
        <w:rPr>
          <w:rStyle w:val="hps"/>
          <w:rFonts w:cs="Simplified Arabic" w:hint="cs"/>
          <w:rtl/>
        </w:rPr>
        <w:t xml:space="preserve">دراستا </w:t>
      </w:r>
      <w:r w:rsidR="00D60CCD" w:rsidRPr="00032526">
        <w:t>Devos and others, 2015</w:t>
      </w:r>
      <w:r w:rsidR="002F5B34" w:rsidRPr="0099383C">
        <w:rPr>
          <w:rStyle w:val="hps"/>
          <w:rFonts w:cs="Simplified Arabic" w:hint="cs"/>
          <w:rtl/>
        </w:rPr>
        <w:t xml:space="preserve">؛ </w:t>
      </w:r>
      <w:proofErr w:type="spellStart"/>
      <w:r w:rsidR="00D60CCD" w:rsidRPr="00032526">
        <w:t>Sanvido</w:t>
      </w:r>
      <w:proofErr w:type="spellEnd"/>
      <w:r w:rsidR="00D60CCD" w:rsidRPr="00032526">
        <w:t xml:space="preserve"> and others, 2012</w:t>
      </w:r>
      <w:r w:rsidR="00173B2E" w:rsidRPr="0099383C">
        <w:rPr>
          <w:rStyle w:val="hps"/>
          <w:rFonts w:cs="Simplified Arabic"/>
          <w:rtl/>
        </w:rPr>
        <w:t xml:space="preserve">). </w:t>
      </w:r>
      <w:r w:rsidRPr="0099383C">
        <w:rPr>
          <w:rStyle w:val="hps"/>
          <w:rFonts w:cs="Simplified Arabic" w:hint="cs"/>
          <w:rtl/>
        </w:rPr>
        <w:t>و</w:t>
      </w:r>
      <w:r w:rsidR="00173B2E" w:rsidRPr="0099383C">
        <w:rPr>
          <w:rStyle w:val="hps"/>
          <w:rFonts w:cs="Simplified Arabic"/>
          <w:rtl/>
        </w:rPr>
        <w:t xml:space="preserve">تحدد </w:t>
      </w:r>
      <w:r w:rsidR="004A6631" w:rsidRPr="0099383C">
        <w:rPr>
          <w:rStyle w:val="hps"/>
          <w:rFonts w:cs="Simplified Arabic" w:hint="cs"/>
          <w:rtl/>
        </w:rPr>
        <w:t>نقاط نهاية</w:t>
      </w:r>
      <w:r w:rsidR="00173B2E" w:rsidRPr="0099383C">
        <w:rPr>
          <w:rStyle w:val="hps"/>
          <w:rFonts w:cs="Simplified Arabic"/>
          <w:rtl/>
        </w:rPr>
        <w:t xml:space="preserve"> القياس المعلومات التي سيتم جمعها لاختبار فرضيات المخاطر المصاغة. وبالتالي، يتم استخدام </w:t>
      </w:r>
      <w:r w:rsidR="004A6631" w:rsidRPr="0099383C">
        <w:rPr>
          <w:rStyle w:val="hps"/>
          <w:rFonts w:cs="Simplified Arabic" w:hint="cs"/>
          <w:rtl/>
        </w:rPr>
        <w:t>نقاط نهاية</w:t>
      </w:r>
      <w:r w:rsidR="00173B2E" w:rsidRPr="0099383C">
        <w:rPr>
          <w:rStyle w:val="hps"/>
          <w:rFonts w:cs="Simplified Arabic"/>
          <w:rtl/>
        </w:rPr>
        <w:t xml:space="preserve"> </w:t>
      </w:r>
      <w:r w:rsidRPr="0099383C">
        <w:rPr>
          <w:rStyle w:val="hps"/>
          <w:rFonts w:cs="Simplified Arabic" w:hint="cs"/>
          <w:rtl/>
        </w:rPr>
        <w:t>ال</w:t>
      </w:r>
      <w:r w:rsidR="00173B2E" w:rsidRPr="0099383C">
        <w:rPr>
          <w:rStyle w:val="hps"/>
          <w:rFonts w:cs="Simplified Arabic"/>
          <w:rtl/>
        </w:rPr>
        <w:t xml:space="preserve">قياس كمؤشرات للضرر المحتمل، ولكنها </w:t>
      </w:r>
      <w:r w:rsidRPr="0099383C">
        <w:rPr>
          <w:rStyle w:val="hps"/>
          <w:rFonts w:cs="Simplified Arabic" w:hint="cs"/>
          <w:rtl/>
        </w:rPr>
        <w:t>لا تشكّل</w:t>
      </w:r>
      <w:r w:rsidR="00173B2E" w:rsidRPr="0099383C">
        <w:rPr>
          <w:rStyle w:val="hps"/>
          <w:rFonts w:cs="Simplified Arabic"/>
          <w:rtl/>
        </w:rPr>
        <w:t xml:space="preserve"> جزءا من تعريف الضرر. </w:t>
      </w:r>
      <w:r w:rsidRPr="0099383C">
        <w:rPr>
          <w:rStyle w:val="hps"/>
          <w:rFonts w:cs="Simplified Arabic" w:hint="cs"/>
          <w:rtl/>
        </w:rPr>
        <w:t xml:space="preserve">وتعتبر </w:t>
      </w:r>
      <w:r w:rsidR="004A6631" w:rsidRPr="0099383C">
        <w:rPr>
          <w:rStyle w:val="hps"/>
          <w:rFonts w:cs="Simplified Arabic" w:hint="cs"/>
          <w:rtl/>
        </w:rPr>
        <w:t>نقاط نهاية</w:t>
      </w:r>
      <w:r w:rsidR="00173B2E" w:rsidRPr="0099383C">
        <w:rPr>
          <w:rStyle w:val="hps"/>
          <w:rFonts w:cs="Simplified Arabic"/>
          <w:rtl/>
        </w:rPr>
        <w:t xml:space="preserve"> القياس بالأحرى خاصية بيولوجية قابلة للقياس (قابلة للقياس الكمي) ويمكن ربطها </w:t>
      </w:r>
      <w:r w:rsidR="004A6631" w:rsidRPr="0099383C">
        <w:rPr>
          <w:rStyle w:val="hps"/>
          <w:rFonts w:cs="Simplified Arabic" w:hint="cs"/>
          <w:rtl/>
        </w:rPr>
        <w:t>بنقطة نهاية</w:t>
      </w:r>
      <w:r w:rsidR="00173B2E" w:rsidRPr="0099383C">
        <w:rPr>
          <w:rStyle w:val="hps"/>
          <w:rFonts w:cs="Simplified Arabic"/>
          <w:rtl/>
        </w:rPr>
        <w:t xml:space="preserve"> تقييم معين</w:t>
      </w:r>
      <w:r w:rsidR="004A6631" w:rsidRPr="0099383C">
        <w:rPr>
          <w:rStyle w:val="hps"/>
          <w:rFonts w:cs="Simplified Arabic" w:hint="cs"/>
          <w:rtl/>
        </w:rPr>
        <w:t>ة</w:t>
      </w:r>
      <w:r w:rsidR="00173B2E" w:rsidRPr="0099383C">
        <w:rPr>
          <w:rStyle w:val="hps"/>
          <w:rFonts w:cs="Simplified Arabic"/>
          <w:rtl/>
        </w:rPr>
        <w:t xml:space="preserve"> (</w:t>
      </w:r>
      <w:r w:rsidR="00F741E2">
        <w:rPr>
          <w:rStyle w:val="hps"/>
          <w:rFonts w:cs="Simplified Arabic" w:hint="cs"/>
          <w:rtl/>
        </w:rPr>
        <w:t xml:space="preserve">دراسة </w:t>
      </w:r>
      <w:proofErr w:type="spellStart"/>
      <w:r w:rsidR="00D60CCD" w:rsidRPr="00032526">
        <w:t>Sanvido</w:t>
      </w:r>
      <w:proofErr w:type="spellEnd"/>
      <w:r w:rsidR="00D60CCD" w:rsidRPr="00032526">
        <w:t xml:space="preserve"> and others, 2012</w:t>
      </w:r>
      <w:r w:rsidR="002F5B34" w:rsidRPr="0099383C">
        <w:rPr>
          <w:rStyle w:val="hps"/>
          <w:rFonts w:cs="Simplified Arabic" w:hint="cs"/>
          <w:rtl/>
        </w:rPr>
        <w:t xml:space="preserve">؛ </w:t>
      </w:r>
      <w:r w:rsidR="002F5B34" w:rsidRPr="0099383C">
        <w:rPr>
          <w:rStyle w:val="hps"/>
          <w:rFonts w:cs="Simplified Arabic"/>
          <w:rtl/>
        </w:rPr>
        <w:t xml:space="preserve">انظر الجدول </w:t>
      </w:r>
      <w:r w:rsidR="002F5B34" w:rsidRPr="0099383C">
        <w:rPr>
          <w:rStyle w:val="hps"/>
          <w:rFonts w:cs="Simplified Arabic" w:hint="cs"/>
          <w:rtl/>
        </w:rPr>
        <w:t>1</w:t>
      </w:r>
      <w:r w:rsidR="00173B2E" w:rsidRPr="0099383C">
        <w:rPr>
          <w:rStyle w:val="hps"/>
          <w:rFonts w:cs="Simplified Arabic"/>
          <w:rtl/>
        </w:rPr>
        <w:t>).</w:t>
      </w:r>
    </w:p>
    <w:p w14:paraId="1592FD71" w14:textId="77777777" w:rsidR="00173B2E" w:rsidRPr="0033596C" w:rsidRDefault="00173B2E" w:rsidP="00173B2E">
      <w:pPr>
        <w:pStyle w:val="ListParagraph"/>
        <w:tabs>
          <w:tab w:val="left" w:pos="1280"/>
        </w:tabs>
        <w:bidi/>
        <w:spacing w:before="120" w:line="216" w:lineRule="auto"/>
        <w:ind w:left="567"/>
        <w:contextualSpacing w:val="0"/>
        <w:rPr>
          <w:rStyle w:val="hps"/>
          <w:rFonts w:cs="Simplified Arabic"/>
          <w:sz w:val="24"/>
          <w:rtl/>
        </w:rPr>
      </w:pPr>
    </w:p>
    <w:p w14:paraId="1624E90F" w14:textId="77777777" w:rsidR="00173B2E" w:rsidRPr="0033596C" w:rsidRDefault="00173B2E" w:rsidP="00173B2E">
      <w:pPr>
        <w:pStyle w:val="ListParagraph"/>
        <w:tabs>
          <w:tab w:val="left" w:pos="1280"/>
        </w:tabs>
        <w:bidi/>
        <w:spacing w:before="120" w:line="216" w:lineRule="auto"/>
        <w:ind w:left="567"/>
        <w:contextualSpacing w:val="0"/>
        <w:rPr>
          <w:rStyle w:val="hps"/>
          <w:rFonts w:cs="Simplified Arabic"/>
          <w:sz w:val="24"/>
          <w:rtl/>
        </w:rPr>
      </w:pPr>
    </w:p>
    <w:p w14:paraId="45FCFE25" w14:textId="77777777" w:rsidR="00173B2E" w:rsidRPr="0033596C" w:rsidRDefault="00173B2E" w:rsidP="00173B2E">
      <w:pPr>
        <w:pStyle w:val="ListParagraph"/>
        <w:tabs>
          <w:tab w:val="left" w:pos="1280"/>
        </w:tabs>
        <w:bidi/>
        <w:spacing w:before="120" w:line="216" w:lineRule="auto"/>
        <w:ind w:left="567"/>
        <w:contextualSpacing w:val="0"/>
        <w:rPr>
          <w:rStyle w:val="hps"/>
          <w:rFonts w:cs="Simplified Arabic"/>
          <w:sz w:val="24"/>
          <w:rtl/>
        </w:rPr>
        <w:sectPr w:rsidR="00173B2E" w:rsidRPr="0033596C" w:rsidSect="00D01A92">
          <w:headerReference w:type="even" r:id="rId23"/>
          <w:footerReference w:type="even" r:id="rId24"/>
          <w:headerReference w:type="first" r:id="rId25"/>
          <w:footerReference w:type="first" r:id="rId26"/>
          <w:pgSz w:w="12240" w:h="15840" w:code="1"/>
          <w:pgMar w:top="1440" w:right="1440" w:bottom="1440" w:left="1260" w:header="459" w:footer="720" w:gutter="0"/>
          <w:cols w:space="720"/>
          <w:titlePg/>
          <w:docGrid w:linePitch="360"/>
        </w:sectPr>
      </w:pPr>
    </w:p>
    <w:p w14:paraId="22AF6395" w14:textId="77777777" w:rsidR="00173B2E" w:rsidRPr="0033596C" w:rsidRDefault="00173B2E" w:rsidP="00173B2E">
      <w:pPr>
        <w:pStyle w:val="ListParagraph"/>
        <w:tabs>
          <w:tab w:val="left" w:pos="1280"/>
        </w:tabs>
        <w:bidi/>
        <w:spacing w:before="120" w:line="216" w:lineRule="auto"/>
        <w:ind w:left="567"/>
        <w:contextualSpacing w:val="0"/>
        <w:rPr>
          <w:rStyle w:val="hps"/>
          <w:rFonts w:cs="Simplified Arabic"/>
          <w:sz w:val="24"/>
          <w:rtl/>
        </w:rPr>
      </w:pPr>
    </w:p>
    <w:p w14:paraId="453C6C51" w14:textId="1A37432B" w:rsidR="00AD164F" w:rsidRPr="0033596C" w:rsidRDefault="00D01A92" w:rsidP="00AD164F">
      <w:pPr>
        <w:tabs>
          <w:tab w:val="left" w:pos="1280"/>
        </w:tabs>
        <w:bidi/>
        <w:spacing w:before="120" w:line="216" w:lineRule="auto"/>
        <w:ind w:firstLine="627"/>
        <w:rPr>
          <w:rStyle w:val="hps"/>
          <w:rFonts w:cs="Simplified Arabic"/>
          <w:b/>
          <w:bCs/>
          <w:sz w:val="24"/>
          <w:rtl/>
        </w:rPr>
      </w:pPr>
      <w:bookmarkStart w:id="32" w:name="جدول1"/>
      <w:bookmarkEnd w:id="32"/>
      <w:r w:rsidRPr="0033596C">
        <w:rPr>
          <w:rStyle w:val="hps"/>
          <w:rFonts w:cs="Simplified Arabic" w:hint="cs"/>
          <w:b/>
          <w:bCs/>
          <w:sz w:val="24"/>
          <w:rtl/>
        </w:rPr>
        <w:t>الجدول 1</w:t>
      </w:r>
    </w:p>
    <w:p w14:paraId="692FD7DA" w14:textId="7CADAFF1" w:rsidR="00173B2E" w:rsidRPr="001231A6" w:rsidRDefault="00AD164F" w:rsidP="00AD164F">
      <w:pPr>
        <w:tabs>
          <w:tab w:val="left" w:pos="1280"/>
        </w:tabs>
        <w:bidi/>
        <w:spacing w:before="120" w:line="216" w:lineRule="auto"/>
        <w:ind w:firstLine="627"/>
        <w:rPr>
          <w:rStyle w:val="hps"/>
          <w:rFonts w:cs="Simplified Arabic"/>
          <w:b/>
          <w:bCs/>
          <w:sz w:val="24"/>
        </w:rPr>
      </w:pPr>
      <w:r w:rsidRPr="001231A6">
        <w:rPr>
          <w:rStyle w:val="hps"/>
          <w:rFonts w:cs="Simplified Arabic"/>
          <w:b/>
          <w:bCs/>
          <w:sz w:val="24"/>
          <w:rtl/>
        </w:rPr>
        <w:t xml:space="preserve">مصفوفة للتعريف </w:t>
      </w:r>
      <w:r w:rsidRPr="001231A6">
        <w:rPr>
          <w:rStyle w:val="hps"/>
          <w:rFonts w:cs="Simplified Arabic" w:hint="cs"/>
          <w:b/>
          <w:bCs/>
          <w:sz w:val="24"/>
          <w:rtl/>
        </w:rPr>
        <w:t>التشغيلي</w:t>
      </w:r>
      <w:r w:rsidRPr="001231A6">
        <w:rPr>
          <w:rStyle w:val="hps"/>
          <w:rFonts w:cs="Simplified Arabic"/>
          <w:b/>
          <w:bCs/>
          <w:sz w:val="24"/>
          <w:rtl/>
        </w:rPr>
        <w:t xml:space="preserve"> </w:t>
      </w:r>
      <w:r w:rsidRPr="001231A6">
        <w:rPr>
          <w:rStyle w:val="hps"/>
          <w:rFonts w:cs="Simplified Arabic" w:hint="cs"/>
          <w:b/>
          <w:bCs/>
          <w:sz w:val="24"/>
          <w:rtl/>
        </w:rPr>
        <w:t>لضرر بيني</w:t>
      </w:r>
      <w:r w:rsidRPr="001231A6">
        <w:rPr>
          <w:rStyle w:val="hps"/>
          <w:rFonts w:cs="Simplified Arabic"/>
          <w:b/>
          <w:bCs/>
          <w:sz w:val="24"/>
          <w:rtl/>
        </w:rPr>
        <w:t xml:space="preserve"> مع بعض الأمثلة المختارة لتطبيقه</w:t>
      </w:r>
      <w:r w:rsidR="00550ECF" w:rsidRPr="001231A6">
        <w:rPr>
          <w:rStyle w:val="hps"/>
          <w:rFonts w:cs="Simplified Arabic" w:hint="cs"/>
          <w:b/>
          <w:bCs/>
          <w:sz w:val="24"/>
          <w:rtl/>
        </w:rPr>
        <w:t>ا</w:t>
      </w:r>
      <w:r w:rsidRPr="001231A6">
        <w:rPr>
          <w:rStyle w:val="hps"/>
          <w:rFonts w:cs="Simplified Arabic"/>
          <w:b/>
          <w:bCs/>
          <w:sz w:val="24"/>
          <w:rtl/>
        </w:rPr>
        <w:t xml:space="preserve"> </w:t>
      </w:r>
      <w:r w:rsidRPr="001231A6">
        <w:rPr>
          <w:rStyle w:val="hps"/>
          <w:rFonts w:cs="Simplified Arabic"/>
          <w:sz w:val="24"/>
          <w:rtl/>
        </w:rPr>
        <w:t>(مقتبس من</w:t>
      </w:r>
      <w:r w:rsidR="00D75CAD">
        <w:rPr>
          <w:rStyle w:val="hps"/>
          <w:rFonts w:cs="Simplified Arabic" w:hint="cs"/>
          <w:sz w:val="24"/>
          <w:rtl/>
        </w:rPr>
        <w:t xml:space="preserve"> دراسة</w:t>
      </w:r>
      <w:r w:rsidRPr="001231A6">
        <w:rPr>
          <w:rStyle w:val="hps"/>
          <w:rFonts w:cs="Simplified Arabic"/>
          <w:sz w:val="24"/>
          <w:rtl/>
        </w:rPr>
        <w:t xml:space="preserve"> </w:t>
      </w:r>
      <w:proofErr w:type="spellStart"/>
      <w:r w:rsidRPr="001231A6">
        <w:rPr>
          <w:rStyle w:val="hps"/>
          <w:rFonts w:cs="Simplified Arabic"/>
          <w:sz w:val="24"/>
          <w:lang w:val="en-US"/>
        </w:rPr>
        <w:t>Sanvido</w:t>
      </w:r>
      <w:proofErr w:type="spellEnd"/>
      <w:r w:rsidR="00D75CAD">
        <w:rPr>
          <w:rStyle w:val="hps"/>
          <w:rFonts w:cs="Simplified Arabic"/>
          <w:sz w:val="24"/>
          <w:lang w:val="en-US"/>
        </w:rPr>
        <w:t xml:space="preserve"> and others, 2012</w:t>
      </w:r>
      <w:r w:rsidRPr="001231A6">
        <w:rPr>
          <w:rStyle w:val="hps"/>
          <w:rFonts w:cs="Simplified Arabic"/>
          <w:sz w:val="24"/>
          <w:rtl/>
        </w:rPr>
        <w:t>).</w:t>
      </w:r>
    </w:p>
    <w:p w14:paraId="7FE5BA5C" w14:textId="77777777" w:rsidR="00AD164F" w:rsidRPr="0033596C" w:rsidRDefault="00AD164F" w:rsidP="00AD164F">
      <w:pPr>
        <w:tabs>
          <w:tab w:val="left" w:pos="1280"/>
        </w:tabs>
        <w:bidi/>
        <w:spacing w:before="120" w:line="216" w:lineRule="auto"/>
        <w:ind w:firstLine="627"/>
        <w:rPr>
          <w:rStyle w:val="hps"/>
          <w:rFonts w:cs="Simplified Arabic"/>
          <w:sz w:val="24"/>
          <w:rtl/>
        </w:rPr>
      </w:pPr>
    </w:p>
    <w:p w14:paraId="3F46A7B6" w14:textId="5F7C64B4" w:rsidR="00173B2E" w:rsidRPr="0033596C" w:rsidRDefault="00602D1B" w:rsidP="002E53DF">
      <w:pPr>
        <w:pStyle w:val="ListParagraph"/>
        <w:tabs>
          <w:tab w:val="left" w:pos="1280"/>
        </w:tabs>
        <w:bidi/>
        <w:spacing w:before="120"/>
        <w:ind w:left="562"/>
        <w:contextualSpacing w:val="0"/>
        <w:rPr>
          <w:rStyle w:val="hps"/>
          <w:rFonts w:cs="Simplified Arabic"/>
          <w:sz w:val="24"/>
          <w:rtl/>
        </w:rPr>
      </w:pPr>
      <w:r>
        <w:rPr>
          <w:rStyle w:val="hps"/>
          <w:rFonts w:cs="Simplified Arabic"/>
          <w:noProof/>
          <w:sz w:val="24"/>
        </w:rPr>
        <w:drawing>
          <wp:inline distT="0" distB="0" distL="0" distR="0" wp14:anchorId="168B8254" wp14:editId="5B68CF57">
            <wp:extent cx="8526484" cy="4302964"/>
            <wp:effectExtent l="0" t="0" r="825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582269" cy="4331116"/>
                    </a:xfrm>
                    <a:prstGeom prst="rect">
                      <a:avLst/>
                    </a:prstGeom>
                    <a:noFill/>
                  </pic:spPr>
                </pic:pic>
              </a:graphicData>
            </a:graphic>
          </wp:inline>
        </w:drawing>
      </w:r>
    </w:p>
    <w:p w14:paraId="5D81F1EB" w14:textId="77777777" w:rsidR="00173B2E" w:rsidRPr="0033596C" w:rsidRDefault="00173B2E" w:rsidP="00173B2E">
      <w:pPr>
        <w:pStyle w:val="ListParagraph"/>
        <w:tabs>
          <w:tab w:val="left" w:pos="1280"/>
        </w:tabs>
        <w:bidi/>
        <w:spacing w:before="120" w:line="216" w:lineRule="auto"/>
        <w:ind w:left="567"/>
        <w:contextualSpacing w:val="0"/>
        <w:rPr>
          <w:rStyle w:val="hps"/>
          <w:rFonts w:cs="Simplified Arabic"/>
          <w:sz w:val="24"/>
          <w:rtl/>
        </w:rPr>
      </w:pPr>
    </w:p>
    <w:p w14:paraId="67EF770D" w14:textId="77777777" w:rsidR="00173B2E" w:rsidRPr="0033596C" w:rsidRDefault="00173B2E" w:rsidP="00173B2E">
      <w:pPr>
        <w:pStyle w:val="ListParagraph"/>
        <w:tabs>
          <w:tab w:val="left" w:pos="1280"/>
        </w:tabs>
        <w:bidi/>
        <w:spacing w:before="120" w:line="216" w:lineRule="auto"/>
        <w:ind w:left="567"/>
        <w:contextualSpacing w:val="0"/>
        <w:rPr>
          <w:rStyle w:val="hps"/>
          <w:rFonts w:cs="Simplified Arabic"/>
          <w:sz w:val="24"/>
          <w:rtl/>
        </w:rPr>
        <w:sectPr w:rsidR="00173B2E" w:rsidRPr="0033596C" w:rsidSect="00173B2E">
          <w:footerReference w:type="first" r:id="rId28"/>
          <w:pgSz w:w="15840" w:h="12240" w:orient="landscape" w:code="1"/>
          <w:pgMar w:top="1440" w:right="1440" w:bottom="1440" w:left="1440" w:header="459" w:footer="720" w:gutter="0"/>
          <w:cols w:space="720"/>
          <w:titlePg/>
          <w:docGrid w:linePitch="360"/>
        </w:sectPr>
      </w:pPr>
    </w:p>
    <w:p w14:paraId="470A0F08" w14:textId="77777777" w:rsidR="00173B2E" w:rsidRPr="0033596C" w:rsidRDefault="00173B2E" w:rsidP="00173B2E">
      <w:pPr>
        <w:pStyle w:val="ListParagraph"/>
        <w:tabs>
          <w:tab w:val="left" w:pos="1280"/>
        </w:tabs>
        <w:bidi/>
        <w:spacing w:before="120" w:line="216" w:lineRule="auto"/>
        <w:ind w:left="567"/>
        <w:contextualSpacing w:val="0"/>
        <w:rPr>
          <w:rStyle w:val="hps"/>
          <w:rFonts w:cs="Simplified Arabic"/>
          <w:sz w:val="24"/>
        </w:rPr>
      </w:pPr>
    </w:p>
    <w:p w14:paraId="5BE5E7E3" w14:textId="3029D909" w:rsidR="005C4AC7" w:rsidRPr="0099383C" w:rsidRDefault="00B211EE" w:rsidP="00023BB6">
      <w:pPr>
        <w:tabs>
          <w:tab w:val="left" w:pos="1280"/>
        </w:tabs>
        <w:bidi/>
        <w:spacing w:before="120" w:line="216" w:lineRule="auto"/>
        <w:rPr>
          <w:rStyle w:val="hps"/>
          <w:rFonts w:cs="Simplified Arabic"/>
          <w:rtl/>
        </w:rPr>
      </w:pPr>
      <w:r w:rsidRPr="0099383C">
        <w:rPr>
          <w:rStyle w:val="hps"/>
          <w:rFonts w:cs="Simplified Arabic" w:hint="cs"/>
          <w:rtl/>
        </w:rPr>
        <w:t>وتسعى</w:t>
      </w:r>
      <w:r w:rsidR="005C4AC7" w:rsidRPr="0099383C">
        <w:rPr>
          <w:rStyle w:val="hps"/>
          <w:rFonts w:cs="Simplified Arabic"/>
          <w:rtl/>
        </w:rPr>
        <w:t xml:space="preserve"> أهداف الحماية </w:t>
      </w:r>
      <w:r w:rsidR="0089212D" w:rsidRPr="0099383C">
        <w:rPr>
          <w:rStyle w:val="hps"/>
          <w:rFonts w:cs="Simplified Arabic" w:hint="cs"/>
          <w:rtl/>
        </w:rPr>
        <w:t>ونقاط نهاية</w:t>
      </w:r>
      <w:r w:rsidR="005C4AC7" w:rsidRPr="0099383C">
        <w:rPr>
          <w:rStyle w:val="hps"/>
          <w:rFonts w:cs="Simplified Arabic"/>
          <w:rtl/>
        </w:rPr>
        <w:t xml:space="preserve"> التقييم إلى تحديد واستهداف العمليات الأولية في تقييم المخاطر </w:t>
      </w:r>
      <w:r w:rsidRPr="0099383C">
        <w:rPr>
          <w:rStyle w:val="hps"/>
          <w:rFonts w:cs="Simplified Arabic" w:hint="cs"/>
          <w:rtl/>
        </w:rPr>
        <w:t>عبر</w:t>
      </w:r>
      <w:r w:rsidR="005C4AC7" w:rsidRPr="0099383C">
        <w:rPr>
          <w:rStyle w:val="hps"/>
          <w:rFonts w:cs="Simplified Arabic"/>
          <w:rtl/>
        </w:rPr>
        <w:t xml:space="preserve"> المساعدة في صياغة الأسئلة ذات الصلة، </w:t>
      </w:r>
      <w:r w:rsidRPr="0099383C">
        <w:rPr>
          <w:rStyle w:val="hps"/>
          <w:rFonts w:cs="Simplified Arabic" w:hint="cs"/>
          <w:rtl/>
        </w:rPr>
        <w:t>لا سيما</w:t>
      </w:r>
      <w:r w:rsidR="005C4AC7" w:rsidRPr="0099383C">
        <w:rPr>
          <w:rStyle w:val="hps"/>
          <w:rFonts w:cs="Simplified Arabic"/>
          <w:rtl/>
        </w:rPr>
        <w:t xml:space="preserve"> أثناء مرحلة صياغة المشكلة. </w:t>
      </w:r>
      <w:r w:rsidRPr="0099383C">
        <w:rPr>
          <w:rStyle w:val="hps"/>
          <w:rFonts w:cs="Simplified Arabic" w:hint="cs"/>
          <w:rtl/>
        </w:rPr>
        <w:t>ويُعدّ</w:t>
      </w:r>
      <w:r w:rsidR="005C4AC7" w:rsidRPr="0099383C">
        <w:rPr>
          <w:rStyle w:val="hps"/>
          <w:rFonts w:cs="Simplified Arabic"/>
          <w:rtl/>
        </w:rPr>
        <w:t xml:space="preserve"> التحديد الدقيق </w:t>
      </w:r>
      <w:r w:rsidR="0089212D" w:rsidRPr="0099383C">
        <w:rPr>
          <w:rStyle w:val="hps"/>
          <w:rFonts w:cs="Simplified Arabic" w:hint="cs"/>
          <w:rtl/>
        </w:rPr>
        <w:t>لنقاط نهاية</w:t>
      </w:r>
      <w:r w:rsidR="005C4AC7" w:rsidRPr="0099383C">
        <w:rPr>
          <w:rStyle w:val="hps"/>
          <w:rFonts w:cs="Simplified Arabic"/>
          <w:rtl/>
        </w:rPr>
        <w:t xml:space="preserve"> التقييم أمرا بالغ الأهمية لتركيز تقييم المخاطر وتوجيه التحليلات اللاحقة. </w:t>
      </w:r>
      <w:r w:rsidRPr="0099383C">
        <w:rPr>
          <w:rStyle w:val="hps"/>
          <w:rFonts w:cs="Simplified Arabic" w:hint="cs"/>
          <w:rtl/>
        </w:rPr>
        <w:t>و</w:t>
      </w:r>
      <w:r w:rsidR="005C4AC7" w:rsidRPr="0099383C">
        <w:rPr>
          <w:rStyle w:val="hps"/>
          <w:rFonts w:cs="Simplified Arabic"/>
          <w:rtl/>
        </w:rPr>
        <w:t xml:space="preserve">قد يتغير اختيار أهداف الحماية </w:t>
      </w:r>
      <w:r w:rsidR="0089212D" w:rsidRPr="0099383C">
        <w:rPr>
          <w:rStyle w:val="hps"/>
          <w:rFonts w:cs="Simplified Arabic" w:hint="cs"/>
          <w:rtl/>
        </w:rPr>
        <w:t>ونقاط نهاية</w:t>
      </w:r>
      <w:r w:rsidR="005C4AC7" w:rsidRPr="0099383C">
        <w:rPr>
          <w:rStyle w:val="hps"/>
          <w:rFonts w:cs="Simplified Arabic"/>
          <w:rtl/>
        </w:rPr>
        <w:t xml:space="preserve"> التقييم بعد إجراء تحليل موضوعي لخصائص</w:t>
      </w:r>
      <w:r w:rsidR="005C4AC7" w:rsidRPr="0099383C">
        <w:rPr>
          <w:rStyle w:val="hps"/>
          <w:rFonts w:cs="Simplified Arabic"/>
        </w:rPr>
        <w:t xml:space="preserve"> </w:t>
      </w:r>
      <w:r w:rsidR="001C0364" w:rsidRPr="0099383C">
        <w:rPr>
          <w:rStyle w:val="hps"/>
          <w:rFonts w:cs="Simplified Arabic" w:hint="cs"/>
          <w:rtl/>
        </w:rPr>
        <w:t>الكائنات الحية المحورة التي تحتوي على محركات جينات محورة هندسيا</w:t>
      </w:r>
      <w:r w:rsidR="005C4AC7" w:rsidRPr="0099383C">
        <w:rPr>
          <w:rStyle w:val="hps"/>
          <w:rFonts w:cs="Simplified Arabic"/>
        </w:rPr>
        <w:t xml:space="preserve"> </w:t>
      </w:r>
      <w:r w:rsidR="005C4AC7" w:rsidRPr="0099383C">
        <w:rPr>
          <w:rStyle w:val="hps"/>
          <w:rFonts w:cs="Simplified Arabic"/>
          <w:rtl/>
        </w:rPr>
        <w:t>أو مع تقدم تقييم المخاطر وظهور معلومات جديدة</w:t>
      </w:r>
      <w:r w:rsidR="005C4AC7" w:rsidRPr="0099383C">
        <w:rPr>
          <w:rStyle w:val="hps"/>
          <w:rFonts w:cs="Simplified Arabic"/>
        </w:rPr>
        <w:t>.</w:t>
      </w:r>
    </w:p>
    <w:p w14:paraId="1DFDCFE6" w14:textId="3C93C5AE" w:rsidR="005C4AC7" w:rsidRPr="0099383C" w:rsidRDefault="005C4AC7" w:rsidP="00023BB6">
      <w:pPr>
        <w:tabs>
          <w:tab w:val="left" w:pos="1280"/>
        </w:tabs>
        <w:bidi/>
        <w:spacing w:before="120" w:line="216" w:lineRule="auto"/>
        <w:rPr>
          <w:rStyle w:val="hps"/>
          <w:rFonts w:cs="Simplified Arabic"/>
          <w:rtl/>
        </w:rPr>
      </w:pPr>
      <w:r w:rsidRPr="0099383C">
        <w:rPr>
          <w:rStyle w:val="hps"/>
          <w:rFonts w:cs="Simplified Arabic"/>
        </w:rPr>
        <w:t xml:space="preserve"> </w:t>
      </w:r>
      <w:r w:rsidRPr="0099383C">
        <w:rPr>
          <w:rStyle w:val="hps"/>
          <w:rFonts w:cs="Simplified Arabic"/>
          <w:rtl/>
        </w:rPr>
        <w:t xml:space="preserve">وبما أن بعض </w:t>
      </w:r>
      <w:r w:rsidR="001C0364" w:rsidRPr="0099383C">
        <w:rPr>
          <w:rStyle w:val="hps"/>
          <w:rFonts w:cs="Simplified Arabic" w:hint="cs"/>
          <w:rtl/>
        </w:rPr>
        <w:t>الكائنات الحية المحورة التي تحتوي على محركات جينات محورة هندسيا</w:t>
      </w:r>
      <w:r w:rsidR="00B211EE" w:rsidRPr="0099383C">
        <w:rPr>
          <w:rStyle w:val="hps"/>
          <w:rFonts w:cs="Simplified Arabic"/>
          <w:rtl/>
        </w:rPr>
        <w:t xml:space="preserve"> </w:t>
      </w:r>
      <w:r w:rsidRPr="0099383C">
        <w:rPr>
          <w:rStyle w:val="hps"/>
          <w:rFonts w:cs="Simplified Arabic"/>
          <w:rtl/>
        </w:rPr>
        <w:t>قد تنتشر عبر حدود الولاي</w:t>
      </w:r>
      <w:r w:rsidR="000C07DA" w:rsidRPr="0099383C">
        <w:rPr>
          <w:rStyle w:val="hps"/>
          <w:rFonts w:cs="Simplified Arabic" w:hint="cs"/>
          <w:rtl/>
        </w:rPr>
        <w:t>ات</w:t>
      </w:r>
      <w:r w:rsidRPr="0099383C">
        <w:rPr>
          <w:rStyle w:val="hps"/>
          <w:rFonts w:cs="Simplified Arabic"/>
          <w:rtl/>
        </w:rPr>
        <w:t xml:space="preserve"> القضائية، فقد تم اقتراح نُهج إقليمية من شأنها أن </w:t>
      </w:r>
      <w:r w:rsidR="000C07DA" w:rsidRPr="0099383C">
        <w:rPr>
          <w:rStyle w:val="hps"/>
          <w:rFonts w:cs="Simplified Arabic" w:hint="cs"/>
          <w:rtl/>
        </w:rPr>
        <w:t>تيسر</w:t>
      </w:r>
      <w:r w:rsidRPr="0099383C">
        <w:rPr>
          <w:rStyle w:val="hps"/>
          <w:rFonts w:cs="Simplified Arabic"/>
          <w:rtl/>
        </w:rPr>
        <w:t xml:space="preserve"> الرقابة التنظيمية والحوكمة متعددة البلدان/الدولية</w:t>
      </w:r>
      <w:r w:rsidR="000C07DA" w:rsidRPr="0099383C">
        <w:rPr>
          <w:rStyle w:val="hps"/>
          <w:rFonts w:cs="Simplified Arabic" w:hint="cs"/>
          <w:rtl/>
        </w:rPr>
        <w:t xml:space="preserve"> (</w:t>
      </w:r>
      <w:r w:rsidR="00DF5F83">
        <w:rPr>
          <w:rStyle w:val="hps"/>
          <w:rFonts w:cs="Simplified Arabic" w:hint="cs"/>
          <w:rtl/>
        </w:rPr>
        <w:t xml:space="preserve">دراسات </w:t>
      </w:r>
      <w:r w:rsidR="00D60CCD" w:rsidRPr="0005763A">
        <w:rPr>
          <w:color w:val="000000" w:themeColor="text1"/>
        </w:rPr>
        <w:t>James</w:t>
      </w:r>
      <w:r w:rsidR="00DF5F83">
        <w:rPr>
          <w:color w:val="000000" w:themeColor="text1"/>
        </w:rPr>
        <w:t> </w:t>
      </w:r>
      <w:r w:rsidR="00D60CCD" w:rsidRPr="0005763A">
        <w:rPr>
          <w:color w:val="000000" w:themeColor="text1"/>
        </w:rPr>
        <w:t>and</w:t>
      </w:r>
      <w:r w:rsidR="00DF5F83">
        <w:rPr>
          <w:color w:val="000000" w:themeColor="text1"/>
        </w:rPr>
        <w:t> </w:t>
      </w:r>
      <w:r w:rsidR="00D60CCD" w:rsidRPr="0005763A">
        <w:rPr>
          <w:color w:val="000000" w:themeColor="text1"/>
        </w:rPr>
        <w:t>others,</w:t>
      </w:r>
      <w:r w:rsidR="00DF5F83">
        <w:rPr>
          <w:color w:val="000000" w:themeColor="text1"/>
        </w:rPr>
        <w:t> </w:t>
      </w:r>
      <w:r w:rsidR="00D60CCD" w:rsidRPr="0005763A">
        <w:rPr>
          <w:color w:val="000000" w:themeColor="text1"/>
        </w:rPr>
        <w:t>2018</w:t>
      </w:r>
      <w:r w:rsidR="000C07DA" w:rsidRPr="0099383C">
        <w:rPr>
          <w:rStyle w:val="hps"/>
          <w:rFonts w:cs="Simplified Arabic" w:hint="cs"/>
          <w:rtl/>
          <w:lang w:val="en-US"/>
        </w:rPr>
        <w:t>؛</w:t>
      </w:r>
      <w:r w:rsidR="00D60CCD">
        <w:rPr>
          <w:rStyle w:val="hps"/>
          <w:rFonts w:cs="Simplified Arabic" w:hint="cs"/>
          <w:rtl/>
          <w:lang w:val="en-US"/>
        </w:rPr>
        <w:t xml:space="preserve"> </w:t>
      </w:r>
      <w:r w:rsidR="00D60CCD" w:rsidRPr="0005763A">
        <w:rPr>
          <w:color w:val="000000" w:themeColor="text1"/>
        </w:rPr>
        <w:t>Kelsey and others, 2020</w:t>
      </w:r>
      <w:r w:rsidR="001231A6" w:rsidRPr="0099383C">
        <w:rPr>
          <w:rStyle w:val="hps"/>
          <w:rFonts w:cs="Simplified Arabic" w:hint="cs"/>
          <w:rtl/>
          <w:lang w:val="en-US"/>
        </w:rPr>
        <w:t>؛</w:t>
      </w:r>
      <w:r w:rsidR="000C07DA" w:rsidRPr="0099383C">
        <w:rPr>
          <w:rStyle w:val="hps"/>
          <w:rFonts w:cs="Simplified Arabic" w:hint="cs"/>
          <w:rtl/>
          <w:lang w:val="en-US"/>
        </w:rPr>
        <w:t xml:space="preserve"> </w:t>
      </w:r>
      <w:r w:rsidR="00D60CCD" w:rsidRPr="0005763A">
        <w:rPr>
          <w:color w:val="000000" w:themeColor="text1"/>
        </w:rPr>
        <w:t>Rabitz, 2019</w:t>
      </w:r>
      <w:r w:rsidR="000C07DA" w:rsidRPr="0099383C">
        <w:rPr>
          <w:rStyle w:val="hps"/>
          <w:rFonts w:cs="Simplified Arabic" w:hint="cs"/>
          <w:rtl/>
          <w:lang w:val="en-US"/>
        </w:rPr>
        <w:t>)</w:t>
      </w:r>
      <w:r w:rsidRPr="0099383C">
        <w:rPr>
          <w:rStyle w:val="hps"/>
          <w:rFonts w:cs="Simplified Arabic"/>
          <w:rtl/>
        </w:rPr>
        <w:t xml:space="preserve">. </w:t>
      </w:r>
      <w:r w:rsidR="000C07DA" w:rsidRPr="0099383C">
        <w:rPr>
          <w:rStyle w:val="hps"/>
          <w:rFonts w:cs="Simplified Arabic" w:hint="cs"/>
          <w:rtl/>
        </w:rPr>
        <w:t>وتتمثل إحدى النقاط</w:t>
      </w:r>
      <w:r w:rsidRPr="0099383C">
        <w:rPr>
          <w:rStyle w:val="hps"/>
          <w:rFonts w:cs="Simplified Arabic"/>
          <w:rtl/>
        </w:rPr>
        <w:t xml:space="preserve"> التي من المحتمل أن تتطلب مزيدا من الدراسة </w:t>
      </w:r>
      <w:r w:rsidR="000C07DA" w:rsidRPr="0099383C">
        <w:rPr>
          <w:rStyle w:val="hps"/>
          <w:rFonts w:cs="Simplified Arabic" w:hint="cs"/>
          <w:rtl/>
        </w:rPr>
        <w:t>في</w:t>
      </w:r>
      <w:r w:rsidRPr="0099383C">
        <w:rPr>
          <w:rStyle w:val="hps"/>
          <w:rFonts w:cs="Simplified Arabic"/>
          <w:rtl/>
        </w:rPr>
        <w:t xml:space="preserve">ما إذا كان تقييم المخاطر </w:t>
      </w:r>
      <w:r w:rsidR="001231A6" w:rsidRPr="0099383C">
        <w:rPr>
          <w:rStyle w:val="hps"/>
          <w:rFonts w:cs="Simplified Arabic" w:hint="cs"/>
          <w:rtl/>
        </w:rPr>
        <w:t>ينبغي</w:t>
      </w:r>
      <w:r w:rsidRPr="0099383C">
        <w:rPr>
          <w:rStyle w:val="hps"/>
          <w:rFonts w:cs="Simplified Arabic"/>
          <w:rtl/>
        </w:rPr>
        <w:t xml:space="preserve"> أن يتم تأطيره </w:t>
      </w:r>
      <w:r w:rsidR="000C07DA" w:rsidRPr="0099383C">
        <w:rPr>
          <w:rStyle w:val="hps"/>
          <w:rFonts w:cs="Simplified Arabic" w:hint="cs"/>
          <w:rtl/>
        </w:rPr>
        <w:t xml:space="preserve">بالتالي </w:t>
      </w:r>
      <w:r w:rsidRPr="0099383C">
        <w:rPr>
          <w:rStyle w:val="hps"/>
          <w:rFonts w:cs="Simplified Arabic"/>
          <w:rtl/>
        </w:rPr>
        <w:t>من خلال أهداف الحماية المحددة التي تحددها الولايات القضائية التي ستستضيف الإطلاق المتعمد</w:t>
      </w:r>
      <w:r w:rsidR="000C07DA" w:rsidRPr="0099383C">
        <w:rPr>
          <w:rStyle w:val="hps"/>
          <w:rFonts w:cs="Simplified Arabic" w:hint="cs"/>
          <w:rtl/>
        </w:rPr>
        <w:t xml:space="preserve"> فقط</w:t>
      </w:r>
      <w:r w:rsidRPr="0099383C">
        <w:rPr>
          <w:rStyle w:val="hps"/>
          <w:rFonts w:cs="Simplified Arabic"/>
          <w:rtl/>
        </w:rPr>
        <w:t xml:space="preserve"> أو</w:t>
      </w:r>
      <w:r w:rsidR="001231A6" w:rsidRPr="0099383C">
        <w:rPr>
          <w:rStyle w:val="hps"/>
          <w:rFonts w:cs="Simplified Arabic" w:hint="cs"/>
          <w:rtl/>
        </w:rPr>
        <w:t xml:space="preserve"> أنه ينبغي أن يتناول الأهداف ا</w:t>
      </w:r>
      <w:r w:rsidRPr="0099383C">
        <w:rPr>
          <w:rStyle w:val="hps"/>
          <w:rFonts w:cs="Simplified Arabic"/>
          <w:rtl/>
        </w:rPr>
        <w:t xml:space="preserve">لخاصة بمنطقة الانتشار المحتملة </w:t>
      </w:r>
      <w:r w:rsidR="000C07DA" w:rsidRPr="0099383C">
        <w:rPr>
          <w:rStyle w:val="hps"/>
          <w:rFonts w:cs="Simplified Arabic" w:hint="cs"/>
          <w:rtl/>
        </w:rPr>
        <w:t>بأسرها</w:t>
      </w:r>
      <w:r w:rsidRPr="0099383C">
        <w:rPr>
          <w:rStyle w:val="hps"/>
          <w:rFonts w:cs="Simplified Arabic"/>
          <w:rtl/>
        </w:rPr>
        <w:t xml:space="preserve"> لتغطية </w:t>
      </w:r>
      <w:r w:rsidR="000C07DA" w:rsidRPr="0099383C">
        <w:rPr>
          <w:rStyle w:val="hps"/>
          <w:rFonts w:cs="Simplified Arabic" w:hint="cs"/>
          <w:rtl/>
        </w:rPr>
        <w:t>احتمالات التحركات العابرة للحدود</w:t>
      </w:r>
      <w:r w:rsidRPr="0099383C">
        <w:rPr>
          <w:rStyle w:val="hps"/>
          <w:rFonts w:cs="Simplified Arabic"/>
        </w:rPr>
        <w:t>.</w:t>
      </w:r>
    </w:p>
    <w:p w14:paraId="2D1D7BA1" w14:textId="04590DE0" w:rsidR="005C4AC7" w:rsidRPr="0099383C" w:rsidRDefault="000C07DA" w:rsidP="006244CF">
      <w:pPr>
        <w:pStyle w:val="Heading2"/>
        <w:keepNext/>
        <w:keepLines/>
        <w:spacing w:before="240" w:line="240" w:lineRule="auto"/>
        <w:ind w:hanging="561"/>
        <w:rPr>
          <w:rStyle w:val="hps"/>
          <w:rFonts w:ascii="Times New Roman" w:hAnsi="Times New Roman" w:cs="Simplified Arabic"/>
          <w:sz w:val="22"/>
          <w:szCs w:val="28"/>
          <w:rtl/>
        </w:rPr>
      </w:pPr>
      <w:bookmarkStart w:id="33" w:name="_Toc163299972"/>
      <w:r w:rsidRPr="0099383C">
        <w:rPr>
          <w:rStyle w:val="hps"/>
          <w:rFonts w:ascii="Times New Roman" w:hAnsi="Times New Roman" w:cs="Simplified Arabic"/>
          <w:sz w:val="22"/>
          <w:szCs w:val="28"/>
        </w:rPr>
        <w:t>4</w:t>
      </w:r>
      <w:r w:rsidRPr="0099383C">
        <w:rPr>
          <w:rStyle w:val="hps"/>
          <w:rFonts w:ascii="Times New Roman" w:hAnsi="Times New Roman" w:cs="Simplified Arabic"/>
          <w:sz w:val="22"/>
          <w:szCs w:val="28"/>
          <w:rtl/>
        </w:rPr>
        <w:t>–</w:t>
      </w:r>
      <w:r w:rsidRPr="0099383C">
        <w:rPr>
          <w:rStyle w:val="hps"/>
          <w:rFonts w:ascii="Times New Roman" w:hAnsi="Times New Roman" w:cs="Simplified Arabic"/>
          <w:sz w:val="22"/>
          <w:szCs w:val="28"/>
        </w:rPr>
        <w:t>1</w:t>
      </w:r>
      <w:r w:rsidRPr="0099383C">
        <w:rPr>
          <w:rStyle w:val="hps"/>
          <w:rFonts w:ascii="Times New Roman" w:hAnsi="Times New Roman" w:cs="Simplified Arabic"/>
          <w:sz w:val="22"/>
          <w:szCs w:val="28"/>
          <w:rtl/>
        </w:rPr>
        <w:t>–</w:t>
      </w:r>
      <w:r w:rsidRPr="0099383C">
        <w:rPr>
          <w:rStyle w:val="hps"/>
          <w:rFonts w:ascii="Times New Roman" w:hAnsi="Times New Roman" w:cs="Simplified Arabic"/>
          <w:sz w:val="22"/>
          <w:szCs w:val="28"/>
        </w:rPr>
        <w:t>2</w:t>
      </w:r>
      <w:r w:rsidRPr="0099383C">
        <w:rPr>
          <w:rStyle w:val="hps"/>
          <w:rFonts w:ascii="Times New Roman" w:hAnsi="Times New Roman" w:cs="Simplified Arabic" w:hint="cs"/>
          <w:sz w:val="22"/>
          <w:szCs w:val="28"/>
          <w:rtl/>
        </w:rPr>
        <w:t xml:space="preserve"> تحديد </w:t>
      </w:r>
      <w:r w:rsidR="005C4AC7" w:rsidRPr="0099383C">
        <w:rPr>
          <w:rStyle w:val="hps"/>
          <w:rFonts w:ascii="Times New Roman" w:hAnsi="Times New Roman" w:cs="Simplified Arabic"/>
          <w:sz w:val="22"/>
          <w:szCs w:val="28"/>
          <w:rtl/>
        </w:rPr>
        <w:t xml:space="preserve">الآثار الضارة المحتملة على </w:t>
      </w:r>
      <w:r w:rsidR="0089212D" w:rsidRPr="0099383C">
        <w:rPr>
          <w:rStyle w:val="hps"/>
          <w:rFonts w:ascii="Times New Roman" w:hAnsi="Times New Roman" w:cs="Simplified Arabic" w:hint="cs"/>
          <w:sz w:val="22"/>
          <w:szCs w:val="28"/>
          <w:rtl/>
        </w:rPr>
        <w:t>نقاط نهاية</w:t>
      </w:r>
      <w:r w:rsidR="005C4AC7" w:rsidRPr="0099383C">
        <w:rPr>
          <w:rStyle w:val="hps"/>
          <w:rFonts w:ascii="Times New Roman" w:hAnsi="Times New Roman" w:cs="Simplified Arabic"/>
          <w:sz w:val="22"/>
          <w:szCs w:val="28"/>
          <w:rtl/>
        </w:rPr>
        <w:t xml:space="preserve"> التقييم</w:t>
      </w:r>
      <w:bookmarkEnd w:id="33"/>
    </w:p>
    <w:p w14:paraId="5F1C977E" w14:textId="62BD5256" w:rsidR="005C4AC7" w:rsidRPr="0099383C" w:rsidRDefault="005C4AC7" w:rsidP="00023BB6">
      <w:pPr>
        <w:tabs>
          <w:tab w:val="left" w:pos="1280"/>
        </w:tabs>
        <w:bidi/>
        <w:spacing w:before="120" w:line="216" w:lineRule="auto"/>
        <w:rPr>
          <w:rStyle w:val="hps"/>
          <w:rFonts w:cs="Simplified Arabic"/>
          <w:rtl/>
        </w:rPr>
      </w:pPr>
      <w:r w:rsidRPr="0099383C">
        <w:rPr>
          <w:rStyle w:val="hps"/>
          <w:rFonts w:cs="Simplified Arabic"/>
          <w:rtl/>
        </w:rPr>
        <w:t xml:space="preserve">تتضمن هذه الخطوة تحديد أي سمات </w:t>
      </w:r>
      <w:r w:rsidR="000C07DA" w:rsidRPr="0099383C">
        <w:rPr>
          <w:rStyle w:val="hps"/>
          <w:rFonts w:cs="Simplified Arabic" w:hint="cs"/>
          <w:rtl/>
        </w:rPr>
        <w:t>للكائنات</w:t>
      </w:r>
      <w:r w:rsidR="000C07DA" w:rsidRPr="0099383C">
        <w:rPr>
          <w:rStyle w:val="hps"/>
          <w:rFonts w:cs="Simplified Arabic"/>
          <w:rtl/>
        </w:rPr>
        <w:t xml:space="preserve"> الحية المحورة التي تحتوي على محركات جينات </w:t>
      </w:r>
      <w:r w:rsidR="001C0364" w:rsidRPr="0099383C">
        <w:rPr>
          <w:rStyle w:val="hps"/>
          <w:rFonts w:cs="Simplified Arabic"/>
          <w:rtl/>
        </w:rPr>
        <w:t>محورة هندسيا</w:t>
      </w:r>
      <w:r w:rsidR="000C07DA" w:rsidRPr="0099383C">
        <w:rPr>
          <w:rStyle w:val="hps"/>
          <w:rFonts w:cs="Simplified Arabic"/>
          <w:rtl/>
        </w:rPr>
        <w:t xml:space="preserve"> </w:t>
      </w:r>
      <w:r w:rsidRPr="0099383C">
        <w:rPr>
          <w:rStyle w:val="hps"/>
          <w:rFonts w:cs="Simplified Arabic"/>
          <w:rtl/>
        </w:rPr>
        <w:t xml:space="preserve">التي قد يكون لها آثار ضارة محتملة على حفظ </w:t>
      </w:r>
      <w:r w:rsidRPr="0099383C">
        <w:rPr>
          <w:rFonts w:cs="Simplified Arabic"/>
          <w:rtl/>
          <w:lang w:val="en-US" w:bidi="ar-EG"/>
        </w:rPr>
        <w:t>التنوع</w:t>
      </w:r>
      <w:r w:rsidRPr="0099383C">
        <w:rPr>
          <w:rStyle w:val="hps"/>
          <w:rFonts w:cs="Simplified Arabic"/>
          <w:rtl/>
        </w:rPr>
        <w:t xml:space="preserve"> البيولوجي واستخدامه المستدام في البيئة المتلقية المحتملة، مع </w:t>
      </w:r>
      <w:r w:rsidR="00D05778" w:rsidRPr="0099383C">
        <w:rPr>
          <w:rStyle w:val="hps"/>
          <w:rFonts w:cs="Simplified Arabic" w:hint="cs"/>
          <w:rtl/>
        </w:rPr>
        <w:t>أخذ</w:t>
      </w:r>
      <w:r w:rsidRPr="0099383C">
        <w:rPr>
          <w:rStyle w:val="hps"/>
          <w:rFonts w:cs="Simplified Arabic"/>
          <w:rtl/>
        </w:rPr>
        <w:t xml:space="preserve"> المخاطر على صحة الإنسان</w:t>
      </w:r>
      <w:r w:rsidR="00D05778" w:rsidRPr="0099383C">
        <w:rPr>
          <w:rStyle w:val="hps"/>
          <w:rFonts w:cs="Simplified Arabic" w:hint="cs"/>
          <w:rtl/>
        </w:rPr>
        <w:t xml:space="preserve"> بعين الاعتبار أيضا</w:t>
      </w:r>
      <w:r w:rsidRPr="0099383C">
        <w:rPr>
          <w:rStyle w:val="hps"/>
          <w:rFonts w:cs="Simplified Arabic"/>
          <w:rtl/>
        </w:rPr>
        <w:t xml:space="preserve">. </w:t>
      </w:r>
      <w:r w:rsidR="00D05778" w:rsidRPr="0099383C">
        <w:rPr>
          <w:rStyle w:val="hps"/>
          <w:rFonts w:cs="Simplified Arabic" w:hint="cs"/>
          <w:rtl/>
        </w:rPr>
        <w:t>و</w:t>
      </w:r>
      <w:r w:rsidRPr="0099383C">
        <w:rPr>
          <w:rStyle w:val="hps"/>
          <w:rFonts w:cs="Simplified Arabic"/>
          <w:rtl/>
        </w:rPr>
        <w:t xml:space="preserve">بالإضافة إلى ذلك، يمكن أن يشمل ذلك تحديد الآثار الضارة المحتملة على صحة النبات والحيوان. </w:t>
      </w:r>
      <w:r w:rsidR="00D05778" w:rsidRPr="0099383C">
        <w:rPr>
          <w:rStyle w:val="hps"/>
          <w:rFonts w:cs="Simplified Arabic" w:hint="cs"/>
          <w:rtl/>
        </w:rPr>
        <w:t>و</w:t>
      </w:r>
      <w:r w:rsidRPr="0099383C">
        <w:rPr>
          <w:rStyle w:val="hps"/>
          <w:rFonts w:cs="Simplified Arabic"/>
          <w:rtl/>
        </w:rPr>
        <w:t xml:space="preserve">سوف تختلف الآثار الضارة المحتملة الناجمة عن الإطلاق </w:t>
      </w:r>
      <w:r w:rsidR="000C07DA" w:rsidRPr="0099383C">
        <w:rPr>
          <w:rStyle w:val="hps"/>
          <w:rFonts w:cs="Simplified Arabic" w:hint="cs"/>
          <w:rtl/>
        </w:rPr>
        <w:t>المتعمد للكائنات</w:t>
      </w:r>
      <w:r w:rsidR="000C07DA" w:rsidRPr="0099383C">
        <w:rPr>
          <w:rStyle w:val="hps"/>
          <w:rFonts w:cs="Simplified Arabic"/>
          <w:rtl/>
        </w:rPr>
        <w:t xml:space="preserve"> الحية المحورة التي تحتوي على محركات جينات </w:t>
      </w:r>
      <w:r w:rsidR="001C0364" w:rsidRPr="0099383C">
        <w:rPr>
          <w:rStyle w:val="hps"/>
          <w:rFonts w:cs="Simplified Arabic"/>
          <w:rtl/>
        </w:rPr>
        <w:t>محورة هندسيا</w:t>
      </w:r>
      <w:r w:rsidRPr="0099383C">
        <w:rPr>
          <w:rStyle w:val="hps"/>
          <w:rFonts w:cs="Simplified Arabic"/>
        </w:rPr>
        <w:t xml:space="preserve"> </w:t>
      </w:r>
      <w:r w:rsidRPr="0099383C">
        <w:rPr>
          <w:rStyle w:val="hps"/>
          <w:rFonts w:cs="Simplified Arabic"/>
          <w:rtl/>
        </w:rPr>
        <w:t>وفقا لخصائصها</w:t>
      </w:r>
      <w:r w:rsidR="00D05778" w:rsidRPr="0099383C">
        <w:rPr>
          <w:rStyle w:val="hps"/>
          <w:rFonts w:cs="Simplified Arabic" w:hint="cs"/>
          <w:rtl/>
        </w:rPr>
        <w:t>،</w:t>
      </w:r>
      <w:r w:rsidRPr="0099383C">
        <w:rPr>
          <w:rStyle w:val="hps"/>
          <w:rFonts w:cs="Simplified Arabic"/>
          <w:rtl/>
        </w:rPr>
        <w:t xml:space="preserve"> وكيفية استخدامها والبيئة التي تتواجد فيها. والسؤال الذي يطرحه </w:t>
      </w:r>
      <w:r w:rsidR="00C25FD9" w:rsidRPr="0099383C">
        <w:rPr>
          <w:rStyle w:val="hps"/>
          <w:rFonts w:cs="Simplified Arabic" w:hint="cs"/>
          <w:rtl/>
        </w:rPr>
        <w:t>مقيمو</w:t>
      </w:r>
      <w:r w:rsidRPr="0099383C">
        <w:rPr>
          <w:rStyle w:val="hps"/>
          <w:rFonts w:cs="Simplified Arabic"/>
          <w:rtl/>
        </w:rPr>
        <w:t xml:space="preserve"> المخاطر</w:t>
      </w:r>
      <w:r w:rsidR="00D05778" w:rsidRPr="0099383C">
        <w:rPr>
          <w:rStyle w:val="hps"/>
          <w:rFonts w:cs="Simplified Arabic" w:hint="cs"/>
          <w:rtl/>
        </w:rPr>
        <w:t xml:space="preserve"> </w:t>
      </w:r>
      <w:r w:rsidRPr="0099383C">
        <w:rPr>
          <w:rStyle w:val="hps"/>
          <w:rFonts w:cs="Simplified Arabic"/>
          <w:rtl/>
        </w:rPr>
        <w:t xml:space="preserve">في هذه الخطوة </w:t>
      </w:r>
      <w:r w:rsidR="00D05778" w:rsidRPr="0099383C">
        <w:rPr>
          <w:rStyle w:val="hps"/>
          <w:rFonts w:cs="Simplified Arabic" w:hint="cs"/>
          <w:rtl/>
        </w:rPr>
        <w:t>هو</w:t>
      </w:r>
      <w:r w:rsidRPr="0099383C">
        <w:rPr>
          <w:rStyle w:val="hps"/>
          <w:rFonts w:cs="Simplified Arabic"/>
          <w:rtl/>
        </w:rPr>
        <w:t xml:space="preserve"> "ما الخطأ الذي يمكن أن يحدث، ولماذا وكيف؟" </w:t>
      </w:r>
      <w:r w:rsidR="00D05778" w:rsidRPr="0099383C">
        <w:rPr>
          <w:rStyle w:val="hps"/>
          <w:rFonts w:cs="Simplified Arabic" w:hint="cs"/>
          <w:rtl/>
        </w:rPr>
        <w:t>و</w:t>
      </w:r>
      <w:r w:rsidRPr="0099383C">
        <w:rPr>
          <w:rStyle w:val="hps"/>
          <w:rFonts w:cs="Simplified Arabic"/>
          <w:rtl/>
        </w:rPr>
        <w:t xml:space="preserve">تعتبر هذه الخطوة </w:t>
      </w:r>
      <w:proofErr w:type="gramStart"/>
      <w:r w:rsidR="00D05778" w:rsidRPr="0099383C">
        <w:rPr>
          <w:rStyle w:val="hps"/>
          <w:rFonts w:cs="Simplified Arabic" w:hint="cs"/>
          <w:rtl/>
        </w:rPr>
        <w:t>هامة</w:t>
      </w:r>
      <w:proofErr w:type="gramEnd"/>
      <w:r w:rsidRPr="0099383C">
        <w:rPr>
          <w:rStyle w:val="hps"/>
          <w:rFonts w:cs="Simplified Arabic"/>
          <w:rtl/>
        </w:rPr>
        <w:t xml:space="preserve"> </w:t>
      </w:r>
      <w:r w:rsidR="00D05778" w:rsidRPr="0099383C">
        <w:rPr>
          <w:rStyle w:val="hps"/>
          <w:rFonts w:cs="Simplified Arabic" w:hint="cs"/>
          <w:rtl/>
        </w:rPr>
        <w:t>للغاية</w:t>
      </w:r>
      <w:r w:rsidRPr="0099383C">
        <w:rPr>
          <w:rStyle w:val="hps"/>
          <w:rFonts w:cs="Simplified Arabic"/>
          <w:rtl/>
        </w:rPr>
        <w:t xml:space="preserve"> في عملية تقييم المخاطر </w:t>
      </w:r>
      <w:r w:rsidR="00D05778" w:rsidRPr="0099383C">
        <w:rPr>
          <w:rStyle w:val="hps"/>
          <w:rFonts w:cs="Simplified Arabic" w:hint="cs"/>
          <w:rtl/>
        </w:rPr>
        <w:t>بالنظر إلى</w:t>
      </w:r>
      <w:r w:rsidRPr="0099383C">
        <w:rPr>
          <w:rStyle w:val="hps"/>
          <w:rFonts w:cs="Simplified Arabic"/>
          <w:rtl/>
        </w:rPr>
        <w:t xml:space="preserve"> أن الإجابات على هذه الأسئلة ستحدد سيناريوهات المخاطر التي سيتم أخذها في الاعتبار في جميع الخطوات اللاحقة. </w:t>
      </w:r>
      <w:r w:rsidR="00D05778" w:rsidRPr="0099383C">
        <w:rPr>
          <w:rStyle w:val="hps"/>
          <w:rFonts w:cs="Simplified Arabic" w:hint="cs"/>
          <w:rtl/>
        </w:rPr>
        <w:t>و</w:t>
      </w:r>
      <w:r w:rsidRPr="0099383C">
        <w:rPr>
          <w:rStyle w:val="hps"/>
          <w:rFonts w:cs="Simplified Arabic"/>
          <w:rtl/>
        </w:rPr>
        <w:t xml:space="preserve">في هذه الخطوة، </w:t>
      </w:r>
      <w:r w:rsidR="00D05778" w:rsidRPr="0099383C">
        <w:rPr>
          <w:rStyle w:val="hps"/>
          <w:rFonts w:cs="Simplified Arabic" w:hint="cs"/>
          <w:rtl/>
        </w:rPr>
        <w:t>يقوم</w:t>
      </w:r>
      <w:r w:rsidRPr="0099383C">
        <w:rPr>
          <w:rStyle w:val="hps"/>
          <w:rFonts w:cs="Simplified Arabic"/>
          <w:rtl/>
        </w:rPr>
        <w:t xml:space="preserve"> </w:t>
      </w:r>
      <w:r w:rsidR="00C25FD9" w:rsidRPr="0099383C">
        <w:rPr>
          <w:rStyle w:val="hps"/>
          <w:rFonts w:cs="Simplified Arabic" w:hint="cs"/>
          <w:rtl/>
        </w:rPr>
        <w:t>مقيمو</w:t>
      </w:r>
      <w:r w:rsidRPr="0099383C">
        <w:rPr>
          <w:rStyle w:val="hps"/>
          <w:rFonts w:cs="Simplified Arabic"/>
          <w:rtl/>
        </w:rPr>
        <w:t xml:space="preserve"> المخاطر </w:t>
      </w:r>
      <w:r w:rsidR="00D05778" w:rsidRPr="0099383C">
        <w:rPr>
          <w:rStyle w:val="hps"/>
          <w:rFonts w:cs="Simplified Arabic" w:hint="cs"/>
          <w:rtl/>
        </w:rPr>
        <w:t>بافتراض وتحديد</w:t>
      </w:r>
      <w:r w:rsidRPr="0099383C">
        <w:rPr>
          <w:rStyle w:val="hps"/>
          <w:rFonts w:cs="Simplified Arabic"/>
          <w:rtl/>
        </w:rPr>
        <w:t xml:space="preserve"> سيناريوهات المخاطر المعقولة </w:t>
      </w:r>
      <w:r w:rsidR="00D05778" w:rsidRPr="0099383C">
        <w:rPr>
          <w:rStyle w:val="hps"/>
          <w:rFonts w:cs="Simplified Arabic" w:hint="cs"/>
          <w:rtl/>
        </w:rPr>
        <w:t>علميا</w:t>
      </w:r>
      <w:r w:rsidRPr="0099383C">
        <w:rPr>
          <w:rStyle w:val="hps"/>
          <w:rFonts w:cs="Simplified Arabic"/>
          <w:rtl/>
        </w:rPr>
        <w:t xml:space="preserve"> للتنبؤ بما إذا كان</w:t>
      </w:r>
      <w:r w:rsidR="00D05778" w:rsidRPr="0099383C">
        <w:rPr>
          <w:rStyle w:val="hps"/>
          <w:rFonts w:cs="Simplified Arabic" w:hint="cs"/>
          <w:rtl/>
        </w:rPr>
        <w:t xml:space="preserve"> ل</w:t>
      </w:r>
      <w:r w:rsidR="000C07DA" w:rsidRPr="0099383C">
        <w:rPr>
          <w:rStyle w:val="hps"/>
          <w:rFonts w:cs="Simplified Arabic" w:hint="cs"/>
          <w:rtl/>
        </w:rPr>
        <w:t>لكائنات</w:t>
      </w:r>
      <w:r w:rsidR="000C07DA" w:rsidRPr="0099383C">
        <w:rPr>
          <w:rStyle w:val="hps"/>
          <w:rFonts w:cs="Simplified Arabic"/>
          <w:rtl/>
        </w:rPr>
        <w:t xml:space="preserve"> الحية المحورة التي تحتوي على محركات جينات </w:t>
      </w:r>
      <w:r w:rsidR="001C0364" w:rsidRPr="0099383C">
        <w:rPr>
          <w:rStyle w:val="hps"/>
          <w:rFonts w:cs="Simplified Arabic"/>
          <w:rtl/>
        </w:rPr>
        <w:t>محورة هندسيا</w:t>
      </w:r>
      <w:r w:rsidRPr="0099383C">
        <w:rPr>
          <w:rStyle w:val="hps"/>
          <w:rFonts w:cs="Simplified Arabic"/>
        </w:rPr>
        <w:t xml:space="preserve"> </w:t>
      </w:r>
      <w:r w:rsidR="00D05778" w:rsidRPr="0099383C">
        <w:rPr>
          <w:rStyle w:val="hps"/>
          <w:rFonts w:cs="Simplified Arabic" w:hint="cs"/>
          <w:rtl/>
        </w:rPr>
        <w:t>تأثير</w:t>
      </w:r>
      <w:r w:rsidRPr="0099383C">
        <w:rPr>
          <w:rStyle w:val="hps"/>
          <w:rFonts w:cs="Simplified Arabic"/>
          <w:rtl/>
        </w:rPr>
        <w:t xml:space="preserve"> سلبي على </w:t>
      </w:r>
      <w:r w:rsidR="0089212D" w:rsidRPr="0099383C">
        <w:rPr>
          <w:rStyle w:val="hps"/>
          <w:rFonts w:cs="Simplified Arabic" w:hint="cs"/>
          <w:rtl/>
        </w:rPr>
        <w:t>نقاط نهاية</w:t>
      </w:r>
      <w:r w:rsidRPr="0099383C">
        <w:rPr>
          <w:rStyle w:val="hps"/>
          <w:rFonts w:cs="Simplified Arabic"/>
          <w:rtl/>
        </w:rPr>
        <w:t xml:space="preserve"> التقييم. ويتم ذلك عن طريق فحص ما إذا كان</w:t>
      </w:r>
      <w:r w:rsidR="00D05778" w:rsidRPr="0099383C">
        <w:rPr>
          <w:rStyle w:val="hps"/>
          <w:rFonts w:cs="Simplified Arabic" w:hint="cs"/>
          <w:rtl/>
        </w:rPr>
        <w:t xml:space="preserve"> يمكن</w:t>
      </w:r>
      <w:r w:rsidRPr="0099383C">
        <w:rPr>
          <w:rStyle w:val="hps"/>
          <w:rFonts w:cs="Simplified Arabic"/>
          <w:rtl/>
        </w:rPr>
        <w:t xml:space="preserve"> </w:t>
      </w:r>
      <w:r w:rsidR="00D05778" w:rsidRPr="0099383C">
        <w:rPr>
          <w:rStyle w:val="hps"/>
          <w:rFonts w:cs="Simplified Arabic" w:hint="cs"/>
          <w:rtl/>
        </w:rPr>
        <w:t>ل</w:t>
      </w:r>
      <w:r w:rsidRPr="0099383C">
        <w:rPr>
          <w:rStyle w:val="hps"/>
          <w:rFonts w:cs="Simplified Arabic"/>
          <w:rtl/>
        </w:rPr>
        <w:t>أي من الخصائص الجديدة أو المعد</w:t>
      </w:r>
      <w:r w:rsidR="00D05778" w:rsidRPr="0099383C">
        <w:rPr>
          <w:rStyle w:val="hps"/>
          <w:rFonts w:cs="Simplified Arabic" w:hint="cs"/>
          <w:rtl/>
        </w:rPr>
        <w:t>ّ</w:t>
      </w:r>
      <w:r w:rsidRPr="0099383C">
        <w:rPr>
          <w:rStyle w:val="hps"/>
          <w:rFonts w:cs="Simplified Arabic"/>
          <w:rtl/>
        </w:rPr>
        <w:t xml:space="preserve">لة </w:t>
      </w:r>
      <w:r w:rsidR="00D05778" w:rsidRPr="0099383C">
        <w:rPr>
          <w:rStyle w:val="hps"/>
          <w:rFonts w:cs="Simplified Arabic" w:hint="cs"/>
          <w:rtl/>
        </w:rPr>
        <w:t>للكائنات</w:t>
      </w:r>
      <w:r w:rsidR="000C07DA" w:rsidRPr="0099383C">
        <w:rPr>
          <w:rStyle w:val="hps"/>
          <w:rFonts w:cs="Simplified Arabic"/>
          <w:rtl/>
        </w:rPr>
        <w:t xml:space="preserve"> الحية المحورة التي تحتوي على محركات جينات </w:t>
      </w:r>
      <w:r w:rsidR="001C0364" w:rsidRPr="0099383C">
        <w:rPr>
          <w:rStyle w:val="hps"/>
          <w:rFonts w:cs="Simplified Arabic"/>
          <w:rtl/>
        </w:rPr>
        <w:t>محورة هندسيا</w:t>
      </w:r>
      <w:r w:rsidR="000C07DA" w:rsidRPr="0099383C">
        <w:rPr>
          <w:rStyle w:val="hps"/>
          <w:rFonts w:cs="Simplified Arabic"/>
          <w:rtl/>
        </w:rPr>
        <w:t xml:space="preserve"> </w:t>
      </w:r>
      <w:r w:rsidRPr="0099383C">
        <w:rPr>
          <w:rStyle w:val="hps"/>
          <w:rFonts w:cs="Simplified Arabic"/>
          <w:rtl/>
        </w:rPr>
        <w:t xml:space="preserve">و/أو استخدامها المقصود </w:t>
      </w:r>
      <w:r w:rsidR="00D05778" w:rsidRPr="0099383C">
        <w:rPr>
          <w:rStyle w:val="hps"/>
          <w:rFonts w:cs="Simplified Arabic" w:hint="cs"/>
          <w:rtl/>
        </w:rPr>
        <w:t>أن يؤدي</w:t>
      </w:r>
      <w:r w:rsidRPr="0099383C">
        <w:rPr>
          <w:rStyle w:val="hps"/>
          <w:rFonts w:cs="Simplified Arabic"/>
          <w:rtl/>
        </w:rPr>
        <w:t xml:space="preserve"> إلى آثار ضارة محتملة في البيئة المتلقية المحتملة. </w:t>
      </w:r>
      <w:r w:rsidR="00D05778" w:rsidRPr="0099383C">
        <w:rPr>
          <w:rStyle w:val="hps"/>
          <w:rFonts w:cs="Simplified Arabic" w:hint="cs"/>
          <w:rtl/>
        </w:rPr>
        <w:t>و</w:t>
      </w:r>
      <w:r w:rsidRPr="0099383C">
        <w:rPr>
          <w:rStyle w:val="hps"/>
          <w:rFonts w:cs="Simplified Arabic"/>
          <w:rtl/>
        </w:rPr>
        <w:t xml:space="preserve">ينبغي أن تشمل الخصائص الجديدة </w:t>
      </w:r>
      <w:r w:rsidR="00D05778" w:rsidRPr="0099383C">
        <w:rPr>
          <w:rStyle w:val="hps"/>
          <w:rFonts w:cs="Simplified Arabic" w:hint="cs"/>
          <w:rtl/>
        </w:rPr>
        <w:t>ل</w:t>
      </w:r>
      <w:r w:rsidR="000C07DA" w:rsidRPr="0099383C">
        <w:rPr>
          <w:rStyle w:val="hps"/>
          <w:rFonts w:cs="Simplified Arabic" w:hint="cs"/>
          <w:rtl/>
        </w:rPr>
        <w:t>لكائنات</w:t>
      </w:r>
      <w:r w:rsidR="000C07DA" w:rsidRPr="0099383C">
        <w:rPr>
          <w:rStyle w:val="hps"/>
          <w:rFonts w:cs="Simplified Arabic"/>
          <w:rtl/>
        </w:rPr>
        <w:t xml:space="preserve"> الحية المحورة التي تحتوي على محركات جينات </w:t>
      </w:r>
      <w:r w:rsidR="001C0364" w:rsidRPr="0099383C">
        <w:rPr>
          <w:rStyle w:val="hps"/>
          <w:rFonts w:cs="Simplified Arabic"/>
          <w:rtl/>
        </w:rPr>
        <w:t>محورة هندسيا</w:t>
      </w:r>
      <w:r w:rsidRPr="0099383C">
        <w:rPr>
          <w:rStyle w:val="hps"/>
          <w:rFonts w:cs="Simplified Arabic"/>
        </w:rPr>
        <w:t xml:space="preserve"> </w:t>
      </w:r>
      <w:r w:rsidRPr="0099383C">
        <w:rPr>
          <w:rStyle w:val="hps"/>
          <w:rFonts w:cs="Simplified Arabic"/>
          <w:rtl/>
        </w:rPr>
        <w:t xml:space="preserve">التي سيتم النظر فيها أي تغييرات </w:t>
      </w:r>
      <w:r w:rsidR="000C07DA" w:rsidRPr="0099383C">
        <w:rPr>
          <w:rStyle w:val="hps"/>
          <w:rFonts w:cs="Simplified Arabic" w:hint="cs"/>
          <w:rtl/>
        </w:rPr>
        <w:t xml:space="preserve">في </w:t>
      </w:r>
      <w:r w:rsidR="00D05778" w:rsidRPr="0099383C">
        <w:rPr>
          <w:rStyle w:val="hps"/>
          <w:rFonts w:cs="Simplified Arabic" w:hint="cs"/>
          <w:rtl/>
        </w:rPr>
        <w:t xml:space="preserve">هذه </w:t>
      </w:r>
      <w:r w:rsidR="000C07DA" w:rsidRPr="0099383C">
        <w:rPr>
          <w:rStyle w:val="hps"/>
          <w:rFonts w:cs="Simplified Arabic" w:hint="cs"/>
          <w:rtl/>
        </w:rPr>
        <w:t>الكائنات</w:t>
      </w:r>
      <w:r w:rsidRPr="0099383C">
        <w:rPr>
          <w:rStyle w:val="hps"/>
          <w:rFonts w:cs="Simplified Arabic"/>
          <w:rtl/>
        </w:rPr>
        <w:t xml:space="preserve">، مثل مستوى الحمض النووي ومستوى التعبير </w:t>
      </w:r>
      <w:r w:rsidR="00D05778" w:rsidRPr="0099383C">
        <w:rPr>
          <w:rStyle w:val="hps"/>
          <w:rFonts w:cs="Simplified Arabic" w:hint="cs"/>
          <w:rtl/>
        </w:rPr>
        <w:t>عن الجينات</w:t>
      </w:r>
      <w:r w:rsidRPr="0099383C">
        <w:rPr>
          <w:rStyle w:val="hps"/>
          <w:rFonts w:cs="Simplified Arabic"/>
          <w:rtl/>
        </w:rPr>
        <w:t xml:space="preserve"> والتغيرات المورفولوجية والسلوكية. </w:t>
      </w:r>
      <w:r w:rsidR="000F1F57" w:rsidRPr="0099383C">
        <w:rPr>
          <w:rStyle w:val="hps"/>
          <w:rFonts w:cs="Simplified Arabic" w:hint="cs"/>
          <w:rtl/>
        </w:rPr>
        <w:t>و</w:t>
      </w:r>
      <w:r w:rsidRPr="0099383C">
        <w:rPr>
          <w:rStyle w:val="hps"/>
          <w:rFonts w:cs="Simplified Arabic"/>
          <w:rtl/>
        </w:rPr>
        <w:t xml:space="preserve">يتم بعد ذلك النظر في التغييرات في سياق </w:t>
      </w:r>
      <w:r w:rsidR="00941B05" w:rsidRPr="0099383C">
        <w:rPr>
          <w:rStyle w:val="hps"/>
          <w:rFonts w:cs="Simplified Arabic" w:hint="cs"/>
          <w:rtl/>
        </w:rPr>
        <w:t>عوامل المقارنة</w:t>
      </w:r>
      <w:r w:rsidRPr="0099383C">
        <w:rPr>
          <w:rStyle w:val="hps"/>
          <w:rFonts w:cs="Simplified Arabic"/>
          <w:rtl/>
        </w:rPr>
        <w:t xml:space="preserve"> (على سبيل المثال، </w:t>
      </w:r>
      <w:r w:rsidR="00D05778" w:rsidRPr="0099383C">
        <w:rPr>
          <w:rStyle w:val="hps"/>
          <w:rFonts w:cs="Simplified Arabic"/>
          <w:rtl/>
        </w:rPr>
        <w:t>الكائنات</w:t>
      </w:r>
      <w:r w:rsidR="00941B05" w:rsidRPr="0099383C">
        <w:rPr>
          <w:rStyle w:val="hps"/>
          <w:rFonts w:cs="Simplified Arabic" w:hint="cs"/>
          <w:rtl/>
        </w:rPr>
        <w:t xml:space="preserve"> الحية</w:t>
      </w:r>
      <w:r w:rsidR="00D05778" w:rsidRPr="0099383C">
        <w:rPr>
          <w:rStyle w:val="hps"/>
          <w:rFonts w:cs="Simplified Arabic"/>
          <w:rtl/>
        </w:rPr>
        <w:t xml:space="preserve"> المتلقية أو </w:t>
      </w:r>
      <w:r w:rsidR="00941B05" w:rsidRPr="0099383C">
        <w:rPr>
          <w:rStyle w:val="hps"/>
          <w:rFonts w:cs="Simplified Arabic" w:hint="cs"/>
          <w:rtl/>
        </w:rPr>
        <w:t>الأبوية</w:t>
      </w:r>
      <w:r w:rsidR="00D05778" w:rsidRPr="0099383C">
        <w:rPr>
          <w:rStyle w:val="hps"/>
          <w:rFonts w:cs="Simplified Arabic"/>
          <w:rtl/>
        </w:rPr>
        <w:t xml:space="preserve"> غير المحورة</w:t>
      </w:r>
      <w:r w:rsidR="008218FC" w:rsidRPr="0099383C">
        <w:rPr>
          <w:rStyle w:val="hps"/>
          <w:rFonts w:cs="Simplified Arabic" w:hint="cs"/>
          <w:rtl/>
        </w:rPr>
        <w:t>؛</w:t>
      </w:r>
      <w:r w:rsidRPr="0099383C">
        <w:rPr>
          <w:rStyle w:val="hps"/>
          <w:rFonts w:cs="Simplified Arabic"/>
          <w:rtl/>
        </w:rPr>
        <w:t xml:space="preserve"> انظر القسم </w:t>
      </w:r>
      <w:r w:rsidR="00D05778" w:rsidRPr="0099383C">
        <w:rPr>
          <w:rStyle w:val="hps"/>
          <w:rFonts w:cs="Simplified Arabic" w:hint="cs"/>
          <w:rtl/>
        </w:rPr>
        <w:t>4</w:t>
      </w:r>
      <w:r w:rsidR="00D05778" w:rsidRPr="0099383C">
        <w:rPr>
          <w:rStyle w:val="hps"/>
          <w:rFonts w:cs="Simplified Arabic" w:hint="cs"/>
          <w:rtl/>
          <w:lang w:val="en-US"/>
        </w:rPr>
        <w:t>-</w:t>
      </w:r>
      <w:r w:rsidR="00D05778" w:rsidRPr="0099383C">
        <w:rPr>
          <w:rStyle w:val="hps"/>
          <w:rFonts w:cs="Simplified Arabic"/>
          <w:lang w:val="en-US"/>
        </w:rPr>
        <w:t>2</w:t>
      </w:r>
      <w:r w:rsidR="00D05778" w:rsidRPr="0099383C">
        <w:rPr>
          <w:rStyle w:val="hps"/>
          <w:rFonts w:cs="Simplified Arabic" w:hint="cs"/>
          <w:rtl/>
          <w:lang w:val="en-US"/>
        </w:rPr>
        <w:t>-</w:t>
      </w:r>
      <w:r w:rsidR="00D05778" w:rsidRPr="0099383C">
        <w:rPr>
          <w:rStyle w:val="hps"/>
          <w:rFonts w:cs="Simplified Arabic"/>
          <w:lang w:val="en-US"/>
        </w:rPr>
        <w:t>3</w:t>
      </w:r>
      <w:r w:rsidRPr="0099383C">
        <w:rPr>
          <w:rStyle w:val="hps"/>
          <w:rFonts w:cs="Simplified Arabic"/>
          <w:rtl/>
        </w:rPr>
        <w:t>) في البيئة المتلقية المحتملة</w:t>
      </w:r>
      <w:r w:rsidR="00A44E66" w:rsidRPr="0099383C">
        <w:rPr>
          <w:rStyle w:val="hps"/>
          <w:rFonts w:cs="Simplified Arabic" w:hint="cs"/>
          <w:rtl/>
        </w:rPr>
        <w:t>،</w:t>
      </w:r>
      <w:r w:rsidRPr="0099383C">
        <w:rPr>
          <w:rStyle w:val="hps"/>
          <w:rFonts w:cs="Simplified Arabic"/>
          <w:rtl/>
        </w:rPr>
        <w:t xml:space="preserve"> باستخدام الظروف البيئية قبل الإطلاق المتعمد </w:t>
      </w:r>
      <w:r w:rsidR="000C07DA" w:rsidRPr="0099383C">
        <w:rPr>
          <w:rStyle w:val="hps"/>
          <w:rFonts w:cs="Simplified Arabic" w:hint="cs"/>
          <w:rtl/>
        </w:rPr>
        <w:t>للكائنات</w:t>
      </w:r>
      <w:r w:rsidR="000C07DA" w:rsidRPr="0099383C">
        <w:rPr>
          <w:rStyle w:val="hps"/>
          <w:rFonts w:cs="Simplified Arabic"/>
          <w:rtl/>
        </w:rPr>
        <w:t xml:space="preserve"> الحية المحورة التي تحتوي على محركات جينات </w:t>
      </w:r>
      <w:r w:rsidR="001C0364" w:rsidRPr="0099383C">
        <w:rPr>
          <w:rStyle w:val="hps"/>
          <w:rFonts w:cs="Simplified Arabic"/>
          <w:rtl/>
        </w:rPr>
        <w:t>محورة هندسيا</w:t>
      </w:r>
      <w:r w:rsidR="000C07DA" w:rsidRPr="0099383C">
        <w:rPr>
          <w:rStyle w:val="hps"/>
          <w:rFonts w:cs="Simplified Arabic"/>
          <w:rtl/>
        </w:rPr>
        <w:t xml:space="preserve"> </w:t>
      </w:r>
      <w:r w:rsidR="00D05778" w:rsidRPr="0099383C">
        <w:rPr>
          <w:rStyle w:val="hps"/>
          <w:rFonts w:cs="Simplified Arabic" w:hint="cs"/>
          <w:rtl/>
        </w:rPr>
        <w:t>كخط أساس</w:t>
      </w:r>
      <w:r w:rsidRPr="0099383C">
        <w:rPr>
          <w:rStyle w:val="hps"/>
          <w:rFonts w:cs="Simplified Arabic"/>
        </w:rPr>
        <w:t>.</w:t>
      </w:r>
    </w:p>
    <w:p w14:paraId="66ECABF7" w14:textId="5FA4C5F3" w:rsidR="005C4AC7" w:rsidRPr="0099383C" w:rsidRDefault="00D05778" w:rsidP="00023BB6">
      <w:pPr>
        <w:tabs>
          <w:tab w:val="left" w:pos="1280"/>
        </w:tabs>
        <w:bidi/>
        <w:spacing w:before="120" w:line="216" w:lineRule="auto"/>
        <w:rPr>
          <w:rStyle w:val="hps"/>
          <w:rFonts w:cs="Simplified Arabic"/>
          <w:rtl/>
        </w:rPr>
      </w:pPr>
      <w:r w:rsidRPr="0099383C">
        <w:rPr>
          <w:rStyle w:val="hps"/>
          <w:rFonts w:cs="Simplified Arabic" w:hint="cs"/>
          <w:rtl/>
        </w:rPr>
        <w:t>و</w:t>
      </w:r>
      <w:r w:rsidR="005C4AC7" w:rsidRPr="0099383C">
        <w:rPr>
          <w:rStyle w:val="hps"/>
          <w:rFonts w:cs="Simplified Arabic"/>
          <w:rtl/>
        </w:rPr>
        <w:t xml:space="preserve">قد تكون الآثار الضارة المحتملة </w:t>
      </w:r>
      <w:r w:rsidR="005C4AC7" w:rsidRPr="0099383C">
        <w:rPr>
          <w:rFonts w:cs="Simplified Arabic"/>
          <w:rtl/>
          <w:lang w:val="en-US" w:bidi="ar-EG"/>
        </w:rPr>
        <w:t>مباشرة</w:t>
      </w:r>
      <w:r w:rsidR="005C4AC7" w:rsidRPr="0099383C">
        <w:rPr>
          <w:rStyle w:val="hps"/>
          <w:rFonts w:cs="Simplified Arabic"/>
          <w:rtl/>
        </w:rPr>
        <w:t xml:space="preserve"> أو غير مباشرة، </w:t>
      </w:r>
      <w:r w:rsidRPr="0099383C">
        <w:rPr>
          <w:rStyle w:val="hps"/>
          <w:rFonts w:cs="Simplified Arabic" w:hint="cs"/>
          <w:rtl/>
        </w:rPr>
        <w:t>و</w:t>
      </w:r>
      <w:r w:rsidR="005C4AC7" w:rsidRPr="0099383C">
        <w:rPr>
          <w:rStyle w:val="hps"/>
          <w:rFonts w:cs="Simplified Arabic"/>
          <w:rtl/>
        </w:rPr>
        <w:t xml:space="preserve">فورية أو متأخرة، </w:t>
      </w:r>
      <w:r w:rsidRPr="0099383C">
        <w:rPr>
          <w:rStyle w:val="hps"/>
          <w:rFonts w:cs="Simplified Arabic" w:hint="cs"/>
          <w:rtl/>
        </w:rPr>
        <w:t>و</w:t>
      </w:r>
      <w:r w:rsidR="005C4AC7" w:rsidRPr="0099383C">
        <w:rPr>
          <w:rStyle w:val="hps"/>
          <w:rFonts w:cs="Simplified Arabic"/>
          <w:rtl/>
        </w:rPr>
        <w:t xml:space="preserve">تراكمية، </w:t>
      </w:r>
      <w:r w:rsidRPr="0099383C">
        <w:rPr>
          <w:rStyle w:val="hps"/>
          <w:rFonts w:cs="Simplified Arabic" w:hint="cs"/>
          <w:rtl/>
        </w:rPr>
        <w:t>و</w:t>
      </w:r>
      <w:r w:rsidR="005C4AC7" w:rsidRPr="0099383C">
        <w:rPr>
          <w:rStyle w:val="hps"/>
          <w:rFonts w:cs="Simplified Arabic"/>
          <w:rtl/>
        </w:rPr>
        <w:t xml:space="preserve">محلية أو </w:t>
      </w:r>
      <w:r w:rsidRPr="0099383C">
        <w:rPr>
          <w:rStyle w:val="hps"/>
          <w:rFonts w:cs="Simplified Arabic" w:hint="cs"/>
          <w:rtl/>
        </w:rPr>
        <w:t>ذات منتشرة على مساحة واسعة</w:t>
      </w:r>
      <w:r w:rsidR="005C4AC7" w:rsidRPr="0099383C">
        <w:rPr>
          <w:rStyle w:val="hps"/>
          <w:rFonts w:cs="Simplified Arabic"/>
          <w:rtl/>
        </w:rPr>
        <w:t xml:space="preserve">، وكذلك متوقعة أو غير متوقعة. </w:t>
      </w:r>
      <w:r w:rsidRPr="0099383C">
        <w:rPr>
          <w:rStyle w:val="hps"/>
          <w:rFonts w:cs="Simplified Arabic" w:hint="cs"/>
          <w:rtl/>
        </w:rPr>
        <w:t>و</w:t>
      </w:r>
      <w:r w:rsidR="005C4AC7" w:rsidRPr="0099383C">
        <w:rPr>
          <w:rStyle w:val="hps"/>
          <w:rFonts w:cs="Simplified Arabic"/>
          <w:rtl/>
        </w:rPr>
        <w:t xml:space="preserve">قد </w:t>
      </w:r>
      <w:r w:rsidRPr="0099383C">
        <w:rPr>
          <w:rStyle w:val="hps"/>
          <w:rFonts w:cs="Simplified Arabic" w:hint="cs"/>
          <w:rtl/>
        </w:rPr>
        <w:t>تنجم</w:t>
      </w:r>
      <w:r w:rsidR="005C4AC7" w:rsidRPr="0099383C">
        <w:rPr>
          <w:rStyle w:val="hps"/>
          <w:rFonts w:cs="Simplified Arabic"/>
          <w:rtl/>
        </w:rPr>
        <w:t xml:space="preserve"> التأثيرات المباشرة أو غير المباشرة على الكائنات الحية الفردية التي تولدها </w:t>
      </w:r>
      <w:r w:rsidR="001C0364" w:rsidRPr="0099383C">
        <w:rPr>
          <w:rStyle w:val="hps"/>
          <w:rFonts w:cs="Simplified Arabic" w:hint="cs"/>
          <w:rtl/>
        </w:rPr>
        <w:t>الكائنات الحية المحورة التي تحتوي على محركات جينات محورة هندسيا</w:t>
      </w:r>
      <w:r w:rsidR="005C4AC7" w:rsidRPr="0099383C">
        <w:rPr>
          <w:rStyle w:val="hps"/>
          <w:rFonts w:cs="Simplified Arabic"/>
        </w:rPr>
        <w:t xml:space="preserve"> </w:t>
      </w:r>
      <w:r w:rsidR="005C4AC7" w:rsidRPr="0099383C">
        <w:rPr>
          <w:rStyle w:val="hps"/>
          <w:rFonts w:cs="Simplified Arabic"/>
          <w:rtl/>
        </w:rPr>
        <w:t xml:space="preserve">نفسها </w:t>
      </w:r>
      <w:r w:rsidRPr="0099383C">
        <w:rPr>
          <w:rStyle w:val="hps"/>
          <w:rFonts w:cs="Simplified Arabic" w:hint="cs"/>
          <w:rtl/>
        </w:rPr>
        <w:t>من خلال</w:t>
      </w:r>
      <w:r w:rsidR="005C4AC7" w:rsidRPr="0099383C">
        <w:rPr>
          <w:rStyle w:val="hps"/>
          <w:rFonts w:cs="Simplified Arabic"/>
          <w:rtl/>
        </w:rPr>
        <w:t xml:space="preserve"> الافتراس</w:t>
      </w:r>
      <w:r w:rsidRPr="0099383C">
        <w:rPr>
          <w:rStyle w:val="hps"/>
          <w:rFonts w:cs="Simplified Arabic" w:hint="cs"/>
          <w:rtl/>
        </w:rPr>
        <w:t>،</w:t>
      </w:r>
      <w:r w:rsidR="005C4AC7" w:rsidRPr="0099383C">
        <w:rPr>
          <w:rStyle w:val="hps"/>
          <w:rFonts w:cs="Simplified Arabic"/>
          <w:rtl/>
        </w:rPr>
        <w:t xml:space="preserve"> والمنافسة</w:t>
      </w:r>
      <w:r w:rsidRPr="0099383C">
        <w:rPr>
          <w:rStyle w:val="hps"/>
          <w:rFonts w:cs="Simplified Arabic" w:hint="cs"/>
          <w:rtl/>
        </w:rPr>
        <w:t>،</w:t>
      </w:r>
      <w:r w:rsidR="005C4AC7" w:rsidRPr="0099383C">
        <w:rPr>
          <w:rStyle w:val="hps"/>
          <w:rFonts w:cs="Simplified Arabic"/>
          <w:rtl/>
        </w:rPr>
        <w:t xml:space="preserve"> وتغيير الموائل</w:t>
      </w:r>
      <w:r w:rsidRPr="0099383C">
        <w:rPr>
          <w:rStyle w:val="hps"/>
          <w:rFonts w:cs="Simplified Arabic" w:hint="cs"/>
          <w:rtl/>
        </w:rPr>
        <w:t>،</w:t>
      </w:r>
      <w:r w:rsidR="005C4AC7" w:rsidRPr="0099383C">
        <w:rPr>
          <w:rStyle w:val="hps"/>
          <w:rFonts w:cs="Simplified Arabic"/>
          <w:rtl/>
        </w:rPr>
        <w:t xml:space="preserve"> والتهجين (</w:t>
      </w:r>
      <w:r w:rsidR="00DC5D39" w:rsidRPr="0099383C">
        <w:rPr>
          <w:rStyle w:val="hps"/>
          <w:rFonts w:cs="Simplified Arabic" w:hint="cs"/>
          <w:rtl/>
        </w:rPr>
        <w:t xml:space="preserve">انظر أيضا الإطار 8 بشأن </w:t>
      </w:r>
      <w:r w:rsidR="005C4AC7" w:rsidRPr="0099383C">
        <w:rPr>
          <w:rStyle w:val="hps"/>
          <w:rFonts w:cs="Simplified Arabic"/>
          <w:rtl/>
        </w:rPr>
        <w:t>تدفق الجينات</w:t>
      </w:r>
      <w:r w:rsidR="00DC5D39" w:rsidRPr="0099383C">
        <w:rPr>
          <w:rStyle w:val="hps"/>
          <w:rFonts w:cs="Simplified Arabic" w:hint="cs"/>
          <w:rtl/>
        </w:rPr>
        <w:t xml:space="preserve"> في نهاية القسم 4-1-4</w:t>
      </w:r>
      <w:r w:rsidR="005C4AC7" w:rsidRPr="0099383C">
        <w:rPr>
          <w:rStyle w:val="hps"/>
          <w:rFonts w:cs="Simplified Arabic"/>
          <w:rtl/>
        </w:rPr>
        <w:t>) وإدخال طفيليات وأمراض جديدة</w:t>
      </w:r>
      <w:r w:rsidR="005C4AC7" w:rsidRPr="0099383C">
        <w:rPr>
          <w:rStyle w:val="hps"/>
          <w:rFonts w:cs="Simplified Arabic"/>
        </w:rPr>
        <w:t>.</w:t>
      </w:r>
    </w:p>
    <w:p w14:paraId="0E00E87C" w14:textId="0ECCE29F" w:rsidR="00E11903" w:rsidRPr="0099383C" w:rsidRDefault="00DC5D39" w:rsidP="00B6468E">
      <w:pPr>
        <w:tabs>
          <w:tab w:val="left" w:pos="1280"/>
        </w:tabs>
        <w:bidi/>
        <w:spacing w:before="120" w:after="120" w:line="216" w:lineRule="auto"/>
        <w:rPr>
          <w:rStyle w:val="hps"/>
          <w:rFonts w:cs="Simplified Arabic"/>
          <w:rtl/>
        </w:rPr>
      </w:pPr>
      <w:r w:rsidRPr="0099383C">
        <w:rPr>
          <w:rStyle w:val="hps"/>
          <w:rFonts w:cs="Simplified Arabic" w:hint="cs"/>
          <w:rtl/>
        </w:rPr>
        <w:lastRenderedPageBreak/>
        <w:t xml:space="preserve">وقد تنجم تأثيرات ضارة محتملة عن </w:t>
      </w:r>
      <w:r w:rsidR="005C4AC7" w:rsidRPr="0099383C">
        <w:rPr>
          <w:rStyle w:val="hps"/>
          <w:rFonts w:cs="Simplified Arabic"/>
          <w:rtl/>
        </w:rPr>
        <w:t xml:space="preserve">قدرة </w:t>
      </w:r>
      <w:r w:rsidR="001C0364" w:rsidRPr="0099383C">
        <w:rPr>
          <w:rStyle w:val="hps"/>
          <w:rFonts w:cs="Simplified Arabic" w:hint="cs"/>
          <w:rtl/>
        </w:rPr>
        <w:t>الكائنات الحية المحورة التي تحتوي على محركات جينات محورة هندسيا</w:t>
      </w:r>
      <w:r w:rsidR="005C4AC7" w:rsidRPr="0099383C">
        <w:rPr>
          <w:rStyle w:val="hps"/>
          <w:rFonts w:cs="Simplified Arabic"/>
          <w:rtl/>
        </w:rPr>
        <w:t xml:space="preserve"> على</w:t>
      </w:r>
      <w:r w:rsidRPr="0099383C">
        <w:rPr>
          <w:rStyle w:val="hps"/>
          <w:rFonts w:cs="Simplified Arabic" w:hint="cs"/>
          <w:rtl/>
        </w:rPr>
        <w:t xml:space="preserve"> ما يلي:</w:t>
      </w:r>
      <w:r w:rsidR="005C4AC7" w:rsidRPr="0099383C">
        <w:rPr>
          <w:rStyle w:val="hps"/>
          <w:rFonts w:cs="Simplified Arabic"/>
          <w:rtl/>
        </w:rPr>
        <w:t xml:space="preserve"> (</w:t>
      </w:r>
      <w:r w:rsidRPr="0099383C">
        <w:rPr>
          <w:rStyle w:val="hps"/>
          <w:rFonts w:cs="Simplified Arabic" w:hint="cs"/>
          <w:rtl/>
        </w:rPr>
        <w:t>أ</w:t>
      </w:r>
      <w:r w:rsidR="005C4AC7" w:rsidRPr="0099383C">
        <w:rPr>
          <w:rStyle w:val="hps"/>
          <w:rFonts w:cs="Simplified Arabic"/>
          <w:rtl/>
        </w:rPr>
        <w:t>)</w:t>
      </w:r>
      <w:r w:rsidRPr="0099383C">
        <w:rPr>
          <w:rStyle w:val="hps"/>
          <w:rFonts w:cs="Simplified Arabic" w:hint="cs"/>
          <w:rtl/>
        </w:rPr>
        <w:t> </w:t>
      </w:r>
      <w:r w:rsidR="005C4AC7" w:rsidRPr="0099383C">
        <w:rPr>
          <w:rStyle w:val="hps"/>
          <w:rFonts w:cs="Simplified Arabic"/>
          <w:rtl/>
        </w:rPr>
        <w:t>التأثير على الكائنات</w:t>
      </w:r>
      <w:r w:rsidR="00D05778" w:rsidRPr="0099383C">
        <w:rPr>
          <w:rStyle w:val="hps"/>
          <w:rFonts w:cs="Simplified Arabic" w:hint="cs"/>
          <w:rtl/>
        </w:rPr>
        <w:t xml:space="preserve"> الحية</w:t>
      </w:r>
      <w:r w:rsidR="005C4AC7" w:rsidRPr="0099383C">
        <w:rPr>
          <w:rStyle w:val="hps"/>
          <w:rFonts w:cs="Simplified Arabic"/>
          <w:rtl/>
        </w:rPr>
        <w:t xml:space="preserve"> غير المستهدفة؛ (</w:t>
      </w:r>
      <w:r w:rsidRPr="0099383C">
        <w:rPr>
          <w:rStyle w:val="hps"/>
          <w:rFonts w:cs="Simplified Arabic" w:hint="cs"/>
          <w:rtl/>
        </w:rPr>
        <w:t>ب</w:t>
      </w:r>
      <w:r w:rsidR="005C4AC7" w:rsidRPr="0099383C">
        <w:rPr>
          <w:rStyle w:val="hps"/>
          <w:rFonts w:cs="Simplified Arabic"/>
          <w:rtl/>
        </w:rPr>
        <w:t xml:space="preserve">) التسبب في </w:t>
      </w:r>
      <w:r w:rsidR="00D05778" w:rsidRPr="0099383C">
        <w:rPr>
          <w:rStyle w:val="hps"/>
          <w:rFonts w:cs="Simplified Arabic" w:hint="cs"/>
          <w:rtl/>
        </w:rPr>
        <w:t>تأثيرات</w:t>
      </w:r>
      <w:r w:rsidR="005C4AC7" w:rsidRPr="0099383C">
        <w:rPr>
          <w:rStyle w:val="hps"/>
          <w:rFonts w:cs="Simplified Arabic"/>
          <w:rtl/>
        </w:rPr>
        <w:t xml:space="preserve"> غير مقصودة على الكائنات المستهدفة؛ (</w:t>
      </w:r>
      <w:r w:rsidRPr="0099383C">
        <w:rPr>
          <w:rStyle w:val="hps"/>
          <w:rFonts w:cs="Simplified Arabic" w:hint="cs"/>
          <w:rtl/>
        </w:rPr>
        <w:t>ج</w:t>
      </w:r>
      <w:r w:rsidR="005C4AC7" w:rsidRPr="0099383C">
        <w:rPr>
          <w:rStyle w:val="hps"/>
          <w:rFonts w:cs="Simplified Arabic"/>
          <w:rtl/>
        </w:rPr>
        <w:t>) تطوير تغييرات غير مقصودة في اللياقة؛ (</w:t>
      </w:r>
      <w:r w:rsidRPr="0099383C">
        <w:rPr>
          <w:rStyle w:val="hps"/>
          <w:rFonts w:cs="Simplified Arabic" w:hint="cs"/>
          <w:rtl/>
        </w:rPr>
        <w:t>د</w:t>
      </w:r>
      <w:r w:rsidR="005C4AC7" w:rsidRPr="0099383C">
        <w:rPr>
          <w:rStyle w:val="hps"/>
          <w:rFonts w:cs="Simplified Arabic"/>
          <w:rtl/>
        </w:rPr>
        <w:t>) نقل الجينات إلى كائنات</w:t>
      </w:r>
      <w:r w:rsidR="00D05778" w:rsidRPr="0099383C">
        <w:rPr>
          <w:rStyle w:val="hps"/>
          <w:rFonts w:cs="Simplified Arabic" w:hint="cs"/>
          <w:rtl/>
        </w:rPr>
        <w:t xml:space="preserve"> حية</w:t>
      </w:r>
      <w:r w:rsidR="005C4AC7" w:rsidRPr="0099383C">
        <w:rPr>
          <w:rStyle w:val="hps"/>
          <w:rFonts w:cs="Simplified Arabic"/>
          <w:rtl/>
        </w:rPr>
        <w:t>/مجموعات أخرى، مثل الأنواع البرية المتوافقة جنسيا؛ (</w:t>
      </w:r>
      <w:r w:rsidRPr="0099383C">
        <w:rPr>
          <w:rStyle w:val="hps"/>
          <w:rFonts w:cs="Simplified Arabic" w:hint="cs"/>
          <w:rtl/>
        </w:rPr>
        <w:t>ه</w:t>
      </w:r>
      <w:r w:rsidR="005C4AC7" w:rsidRPr="0099383C">
        <w:rPr>
          <w:rStyle w:val="hps"/>
          <w:rFonts w:cs="Simplified Arabic"/>
          <w:rtl/>
        </w:rPr>
        <w:t>)</w:t>
      </w:r>
      <w:r w:rsidR="00D60CCD">
        <w:rPr>
          <w:rStyle w:val="hps"/>
          <w:rFonts w:cs="Simplified Arabic" w:hint="cs"/>
          <w:rtl/>
        </w:rPr>
        <w:t> </w:t>
      </w:r>
      <w:r w:rsidR="00D05778" w:rsidRPr="0099383C">
        <w:rPr>
          <w:rStyle w:val="hps"/>
          <w:rFonts w:cs="Simplified Arabic" w:hint="cs"/>
          <w:rtl/>
        </w:rPr>
        <w:t>اكتساب طابع</w:t>
      </w:r>
      <w:r w:rsidR="005C4AC7" w:rsidRPr="0099383C">
        <w:rPr>
          <w:rStyle w:val="hps"/>
          <w:rFonts w:cs="Simplified Arabic"/>
          <w:rtl/>
        </w:rPr>
        <w:t xml:space="preserve"> غير مستقر </w:t>
      </w:r>
      <w:r w:rsidR="00D05778" w:rsidRPr="0099383C">
        <w:rPr>
          <w:rStyle w:val="hps"/>
          <w:rFonts w:cs="Simplified Arabic" w:hint="cs"/>
          <w:rtl/>
        </w:rPr>
        <w:t>جينيا</w:t>
      </w:r>
      <w:r w:rsidR="005C4AC7" w:rsidRPr="0099383C">
        <w:rPr>
          <w:rStyle w:val="hps"/>
          <w:rFonts w:cs="Simplified Arabic"/>
          <w:rtl/>
        </w:rPr>
        <w:t xml:space="preserve"> أو ظاهريا؛ (</w:t>
      </w:r>
      <w:r w:rsidRPr="0099383C">
        <w:rPr>
          <w:rStyle w:val="hps"/>
          <w:rFonts w:cs="Simplified Arabic" w:hint="cs"/>
          <w:rtl/>
        </w:rPr>
        <w:t>و</w:t>
      </w:r>
      <w:r w:rsidR="005C4AC7" w:rsidRPr="0099383C">
        <w:rPr>
          <w:rStyle w:val="hps"/>
          <w:rFonts w:cs="Simplified Arabic"/>
          <w:rtl/>
        </w:rPr>
        <w:t xml:space="preserve">) </w:t>
      </w:r>
      <w:r w:rsidR="00D05778" w:rsidRPr="0099383C">
        <w:rPr>
          <w:rStyle w:val="hps"/>
          <w:rFonts w:cs="Simplified Arabic" w:hint="cs"/>
          <w:rtl/>
        </w:rPr>
        <w:t>توليد</w:t>
      </w:r>
      <w:r w:rsidR="005C4AC7" w:rsidRPr="0099383C">
        <w:rPr>
          <w:rStyle w:val="hps"/>
          <w:rFonts w:cs="Simplified Arabic"/>
          <w:rtl/>
        </w:rPr>
        <w:t xml:space="preserve"> أنماط ظاهرية غير مقصودة؛ (</w:t>
      </w:r>
      <w:r w:rsidRPr="0099383C">
        <w:rPr>
          <w:rStyle w:val="hps"/>
          <w:rFonts w:cs="Simplified Arabic" w:hint="cs"/>
          <w:rtl/>
        </w:rPr>
        <w:t>ز</w:t>
      </w:r>
      <w:r w:rsidR="005C4AC7" w:rsidRPr="0099383C">
        <w:rPr>
          <w:rStyle w:val="hps"/>
          <w:rFonts w:cs="Simplified Arabic"/>
          <w:rtl/>
        </w:rPr>
        <w:t xml:space="preserve">) </w:t>
      </w:r>
      <w:r w:rsidR="00D05778" w:rsidRPr="0099383C">
        <w:rPr>
          <w:rStyle w:val="hps"/>
          <w:rFonts w:cs="Simplified Arabic" w:hint="cs"/>
          <w:rtl/>
        </w:rPr>
        <w:t>التأثير</w:t>
      </w:r>
      <w:r w:rsidR="005C4AC7" w:rsidRPr="0099383C">
        <w:rPr>
          <w:rStyle w:val="hps"/>
          <w:rFonts w:cs="Simplified Arabic"/>
          <w:rtl/>
        </w:rPr>
        <w:t xml:space="preserve"> على الشبكة الغذائية.</w:t>
      </w:r>
    </w:p>
    <w:tbl>
      <w:tblPr>
        <w:tblStyle w:val="TableGrid"/>
        <w:bidiVisual/>
        <w:tblW w:w="9208" w:type="dxa"/>
        <w:tblInd w:w="49" w:type="dxa"/>
        <w:tblLook w:val="04A0" w:firstRow="1" w:lastRow="0" w:firstColumn="1" w:lastColumn="0" w:noHBand="0" w:noVBand="1"/>
      </w:tblPr>
      <w:tblGrid>
        <w:gridCol w:w="9208"/>
      </w:tblGrid>
      <w:tr w:rsidR="003F4DAE" w:rsidRPr="0099383C" w14:paraId="7C26EDDF" w14:textId="77777777" w:rsidTr="008862C8">
        <w:tc>
          <w:tcPr>
            <w:tcW w:w="9208" w:type="dxa"/>
          </w:tcPr>
          <w:p w14:paraId="48DDDB9C" w14:textId="77777777" w:rsidR="00AD0340" w:rsidRPr="0099383C" w:rsidRDefault="00AD0340" w:rsidP="003F4DAE">
            <w:pPr>
              <w:pStyle w:val="ListParagraph"/>
              <w:tabs>
                <w:tab w:val="left" w:pos="1280"/>
              </w:tabs>
              <w:bidi/>
              <w:spacing w:before="120" w:line="216" w:lineRule="auto"/>
              <w:ind w:left="0"/>
              <w:contextualSpacing w:val="0"/>
              <w:rPr>
                <w:rStyle w:val="hps"/>
                <w:rFonts w:ascii="Times New Roman" w:hAnsi="Times New Roman" w:cs="Simplified Arabic"/>
                <w:szCs w:val="22"/>
                <w:rtl/>
              </w:rPr>
            </w:pPr>
            <w:bookmarkStart w:id="34" w:name="إطار4"/>
            <w:bookmarkEnd w:id="34"/>
            <w:r w:rsidRPr="0099383C">
              <w:rPr>
                <w:rStyle w:val="hps"/>
                <w:rFonts w:ascii="Times New Roman" w:hAnsi="Times New Roman" w:cs="Simplified Arabic" w:hint="cs"/>
                <w:szCs w:val="22"/>
                <w:rtl/>
              </w:rPr>
              <w:t>الإطار 4</w:t>
            </w:r>
          </w:p>
          <w:p w14:paraId="45D58B5D" w14:textId="372B13A3" w:rsidR="003F4DAE" w:rsidRPr="0099383C" w:rsidRDefault="00755500" w:rsidP="00AD0340">
            <w:pPr>
              <w:pStyle w:val="ListParagraph"/>
              <w:tabs>
                <w:tab w:val="left" w:pos="1280"/>
              </w:tabs>
              <w:bidi/>
              <w:spacing w:before="120" w:line="216" w:lineRule="auto"/>
              <w:ind w:left="0"/>
              <w:contextualSpacing w:val="0"/>
              <w:rPr>
                <w:rStyle w:val="hps"/>
                <w:rFonts w:ascii="Times New Roman" w:hAnsi="Times New Roman" w:cs="Simplified Arabic"/>
                <w:b/>
                <w:bCs/>
                <w:szCs w:val="22"/>
                <w:rtl/>
              </w:rPr>
            </w:pPr>
            <w:r w:rsidRPr="0099383C">
              <w:rPr>
                <w:rStyle w:val="hps"/>
                <w:rFonts w:ascii="Times New Roman" w:hAnsi="Times New Roman" w:cs="Simplified Arabic" w:hint="cs"/>
                <w:b/>
                <w:bCs/>
                <w:szCs w:val="22"/>
                <w:rtl/>
              </w:rPr>
              <w:t>البعوض</w:t>
            </w:r>
            <w:r w:rsidR="00AD0340" w:rsidRPr="0099383C">
              <w:rPr>
                <w:rStyle w:val="hps"/>
                <w:rFonts w:ascii="Times New Roman" w:hAnsi="Times New Roman" w:cs="Simplified Arabic" w:hint="cs"/>
                <w:b/>
                <w:bCs/>
                <w:szCs w:val="22"/>
                <w:rtl/>
              </w:rPr>
              <w:t xml:space="preserve">: </w:t>
            </w:r>
            <w:r w:rsidR="006C2F2B" w:rsidRPr="0099383C">
              <w:rPr>
                <w:rStyle w:val="hps"/>
                <w:rFonts w:ascii="Times New Roman" w:hAnsi="Times New Roman" w:cs="Simplified Arabic" w:hint="cs"/>
                <w:b/>
                <w:bCs/>
                <w:szCs w:val="22"/>
                <w:rtl/>
              </w:rPr>
              <w:t xml:space="preserve">تحديد خصائص </w:t>
            </w:r>
            <w:r w:rsidRPr="0099383C">
              <w:rPr>
                <w:rStyle w:val="hps"/>
                <w:rFonts w:ascii="Times New Roman" w:hAnsi="Times New Roman" w:cs="Simplified Arabic"/>
                <w:b/>
                <w:bCs/>
                <w:szCs w:val="22"/>
                <w:rtl/>
              </w:rPr>
              <w:t xml:space="preserve">البعوض الحي المحور الذي يحتوي على محركات جينات </w:t>
            </w:r>
            <w:r w:rsidR="001C0364" w:rsidRPr="0099383C">
              <w:rPr>
                <w:rStyle w:val="hps"/>
                <w:rFonts w:ascii="Times New Roman" w:hAnsi="Times New Roman" w:cs="Simplified Arabic"/>
                <w:b/>
                <w:bCs/>
                <w:szCs w:val="22"/>
                <w:rtl/>
              </w:rPr>
              <w:t>محورة هندسيا</w:t>
            </w:r>
            <w:r w:rsidRPr="0099383C">
              <w:rPr>
                <w:rStyle w:val="hps"/>
                <w:rFonts w:ascii="Times New Roman" w:hAnsi="Times New Roman" w:cs="Simplified Arabic"/>
                <w:b/>
                <w:bCs/>
                <w:szCs w:val="22"/>
                <w:rtl/>
              </w:rPr>
              <w:t xml:space="preserve"> </w:t>
            </w:r>
            <w:r w:rsidRPr="0099383C">
              <w:rPr>
                <w:rStyle w:val="hps"/>
                <w:rFonts w:ascii="Times New Roman" w:hAnsi="Times New Roman" w:cs="Simplified Arabic" w:hint="cs"/>
                <w:b/>
                <w:bCs/>
                <w:szCs w:val="22"/>
                <w:rtl/>
              </w:rPr>
              <w:t>والبيئات</w:t>
            </w:r>
            <w:r w:rsidR="003F4DAE" w:rsidRPr="0099383C">
              <w:rPr>
                <w:rStyle w:val="hps"/>
                <w:rFonts w:ascii="Times New Roman" w:hAnsi="Times New Roman" w:cs="Simplified Arabic"/>
                <w:b/>
                <w:bCs/>
                <w:szCs w:val="22"/>
                <w:rtl/>
              </w:rPr>
              <w:t xml:space="preserve"> </w:t>
            </w:r>
            <w:r w:rsidRPr="0099383C">
              <w:rPr>
                <w:rStyle w:val="hps"/>
                <w:rFonts w:ascii="Times New Roman" w:hAnsi="Times New Roman" w:cs="Simplified Arabic" w:hint="cs"/>
                <w:b/>
                <w:bCs/>
                <w:szCs w:val="22"/>
                <w:rtl/>
              </w:rPr>
              <w:t>المتلقية</w:t>
            </w:r>
            <w:r w:rsidR="003F4DAE" w:rsidRPr="0099383C">
              <w:rPr>
                <w:rStyle w:val="hps"/>
                <w:rFonts w:ascii="Times New Roman" w:hAnsi="Times New Roman" w:cs="Simplified Arabic"/>
                <w:b/>
                <w:bCs/>
                <w:szCs w:val="22"/>
                <w:rtl/>
              </w:rPr>
              <w:t xml:space="preserve"> المحتملة</w:t>
            </w:r>
          </w:p>
          <w:p w14:paraId="2C505583" w14:textId="4232B978" w:rsidR="003F4DAE" w:rsidRPr="0099383C" w:rsidRDefault="003F4DAE" w:rsidP="003F4DAE">
            <w:pPr>
              <w:pStyle w:val="ListParagraph"/>
              <w:tabs>
                <w:tab w:val="left" w:pos="1280"/>
              </w:tabs>
              <w:bidi/>
              <w:spacing w:before="120" w:line="216" w:lineRule="auto"/>
              <w:ind w:left="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 xml:space="preserve">يهدف </w:t>
            </w:r>
            <w:r w:rsidR="006C2F2B" w:rsidRPr="0099383C">
              <w:rPr>
                <w:rStyle w:val="hps"/>
                <w:rFonts w:ascii="Times New Roman" w:hAnsi="Times New Roman" w:cs="Simplified Arabic" w:hint="cs"/>
                <w:szCs w:val="22"/>
                <w:rtl/>
              </w:rPr>
              <w:t>تحديد خصائص</w:t>
            </w:r>
            <w:r w:rsidRPr="0099383C">
              <w:rPr>
                <w:rStyle w:val="hps"/>
                <w:rFonts w:ascii="Times New Roman" w:hAnsi="Times New Roman" w:cs="Simplified Arabic"/>
                <w:szCs w:val="22"/>
              </w:rPr>
              <w:t xml:space="preserve"> </w:t>
            </w:r>
            <w:r w:rsidR="00755500" w:rsidRPr="0099383C">
              <w:rPr>
                <w:rStyle w:val="hps"/>
                <w:rFonts w:ascii="Times New Roman" w:hAnsi="Times New Roman" w:cs="Simplified Arabic"/>
                <w:szCs w:val="22"/>
                <w:rtl/>
              </w:rPr>
              <w:t xml:space="preserve">البعوض الحي المحور الذي يحتوي على محركات جينات </w:t>
            </w:r>
            <w:r w:rsidR="001C0364" w:rsidRPr="0099383C">
              <w:rPr>
                <w:rStyle w:val="hps"/>
                <w:rFonts w:ascii="Times New Roman" w:hAnsi="Times New Roman" w:cs="Simplified Arabic"/>
                <w:szCs w:val="22"/>
                <w:rtl/>
              </w:rPr>
              <w:t>محورة هندسيا</w:t>
            </w:r>
            <w:r w:rsidRPr="0099383C">
              <w:rPr>
                <w:rStyle w:val="hps"/>
                <w:rFonts w:ascii="Times New Roman" w:hAnsi="Times New Roman" w:cs="Simplified Arabic"/>
                <w:szCs w:val="22"/>
              </w:rPr>
              <w:t xml:space="preserve"> </w:t>
            </w:r>
            <w:r w:rsidRPr="0099383C">
              <w:rPr>
                <w:rStyle w:val="hps"/>
                <w:rFonts w:ascii="Times New Roman" w:hAnsi="Times New Roman" w:cs="Simplified Arabic"/>
                <w:szCs w:val="22"/>
                <w:rtl/>
              </w:rPr>
              <w:t>إلى تحديد أي</w:t>
            </w:r>
            <w:r w:rsidR="006C2F2B" w:rsidRPr="0099383C">
              <w:rPr>
                <w:rStyle w:val="hps"/>
                <w:rFonts w:ascii="Times New Roman" w:hAnsi="Times New Roman" w:cs="Simplified Arabic" w:hint="cs"/>
                <w:szCs w:val="22"/>
                <w:rtl/>
              </w:rPr>
              <w:t>ة</w:t>
            </w:r>
            <w:r w:rsidRPr="0099383C">
              <w:rPr>
                <w:rStyle w:val="hps"/>
                <w:rFonts w:ascii="Times New Roman" w:hAnsi="Times New Roman" w:cs="Simplified Arabic"/>
                <w:szCs w:val="22"/>
                <w:rtl/>
              </w:rPr>
              <w:t xml:space="preserve"> خصائص </w:t>
            </w:r>
            <w:r w:rsidR="006C2F2B" w:rsidRPr="0099383C">
              <w:rPr>
                <w:rStyle w:val="hps"/>
                <w:rFonts w:ascii="Times New Roman" w:hAnsi="Times New Roman" w:cs="Simplified Arabic" w:hint="cs"/>
                <w:szCs w:val="22"/>
                <w:rtl/>
              </w:rPr>
              <w:t>جينية</w:t>
            </w:r>
            <w:r w:rsidRPr="0099383C">
              <w:rPr>
                <w:rStyle w:val="hps"/>
                <w:rFonts w:ascii="Times New Roman" w:hAnsi="Times New Roman" w:cs="Simplified Arabic"/>
                <w:szCs w:val="22"/>
                <w:rtl/>
              </w:rPr>
              <w:t xml:space="preserve"> </w:t>
            </w:r>
            <w:r w:rsidR="006C2F2B" w:rsidRPr="0099383C">
              <w:rPr>
                <w:rStyle w:val="hps"/>
                <w:rFonts w:ascii="Times New Roman" w:hAnsi="Times New Roman" w:cs="Simplified Arabic" w:hint="cs"/>
                <w:szCs w:val="22"/>
                <w:rtl/>
              </w:rPr>
              <w:t>وظاهرية</w:t>
            </w:r>
            <w:r w:rsidRPr="0099383C">
              <w:rPr>
                <w:rStyle w:val="hps"/>
                <w:rFonts w:ascii="Times New Roman" w:hAnsi="Times New Roman" w:cs="Simplified Arabic"/>
                <w:szCs w:val="22"/>
                <w:rtl/>
              </w:rPr>
              <w:t xml:space="preserve"> جديدة قد يكون لها </w:t>
            </w:r>
            <w:r w:rsidR="006C2F2B" w:rsidRPr="0099383C">
              <w:rPr>
                <w:rStyle w:val="hps"/>
                <w:rFonts w:ascii="Times New Roman" w:hAnsi="Times New Roman" w:cs="Simplified Arabic" w:hint="cs"/>
                <w:szCs w:val="22"/>
                <w:rtl/>
              </w:rPr>
              <w:t>تأثيرات</w:t>
            </w:r>
            <w:r w:rsidRPr="0099383C">
              <w:rPr>
                <w:rStyle w:val="hps"/>
                <w:rFonts w:ascii="Times New Roman" w:hAnsi="Times New Roman" w:cs="Simplified Arabic"/>
                <w:szCs w:val="22"/>
                <w:rtl/>
              </w:rPr>
              <w:t xml:space="preserve"> ضارة على التنوع البيولوجي في البيئة المتلقية المحتملة، مع الأخذ في الاعتبار أي</w:t>
            </w:r>
            <w:r w:rsidR="006C2F2B" w:rsidRPr="0099383C">
              <w:rPr>
                <w:rStyle w:val="hps"/>
                <w:rFonts w:ascii="Times New Roman" w:hAnsi="Times New Roman" w:cs="Simplified Arabic" w:hint="cs"/>
                <w:szCs w:val="22"/>
                <w:rtl/>
              </w:rPr>
              <w:t>ض</w:t>
            </w:r>
            <w:r w:rsidRPr="0099383C">
              <w:rPr>
                <w:rStyle w:val="hps"/>
                <w:rFonts w:ascii="Times New Roman" w:hAnsi="Times New Roman" w:cs="Simplified Arabic"/>
                <w:szCs w:val="22"/>
                <w:rtl/>
              </w:rPr>
              <w:t xml:space="preserve">ا المخاطر على صحة الإنسان. واعتمادا على الحالة، يأخذ تقييم المخاطر </w:t>
            </w:r>
            <w:r w:rsidR="006C2F2B" w:rsidRPr="0099383C">
              <w:rPr>
                <w:rStyle w:val="hps"/>
                <w:rFonts w:ascii="Times New Roman" w:hAnsi="Times New Roman" w:cs="Simplified Arabic" w:hint="cs"/>
                <w:szCs w:val="22"/>
                <w:rtl/>
              </w:rPr>
              <w:t>بعين</w:t>
            </w:r>
            <w:r w:rsidRPr="0099383C">
              <w:rPr>
                <w:rStyle w:val="hps"/>
                <w:rFonts w:ascii="Times New Roman" w:hAnsi="Times New Roman" w:cs="Simplified Arabic"/>
                <w:szCs w:val="22"/>
                <w:rtl/>
              </w:rPr>
              <w:t xml:space="preserve"> الاعتبار التفاصيل التقنية والعلمية ذات الصلة فيما يتعلق بخصائص الموضوعات المبينة في الفقرات</w:t>
            </w:r>
            <w:r w:rsidR="00C655DE" w:rsidRPr="0099383C">
              <w:rPr>
                <w:rStyle w:val="hps"/>
                <w:rFonts w:ascii="Times New Roman" w:hAnsi="Times New Roman" w:cs="Simplified Arabic" w:hint="cs"/>
                <w:szCs w:val="22"/>
                <w:rtl/>
              </w:rPr>
              <w:t xml:space="preserve"> من</w:t>
            </w:r>
            <w:r w:rsidRPr="0099383C">
              <w:rPr>
                <w:rStyle w:val="hps"/>
                <w:rFonts w:ascii="Times New Roman" w:hAnsi="Times New Roman" w:cs="Simplified Arabic"/>
                <w:szCs w:val="22"/>
                <w:rtl/>
              </w:rPr>
              <w:t xml:space="preserve"> 9 (أ)</w:t>
            </w:r>
            <w:r w:rsidR="00C655DE" w:rsidRPr="0099383C">
              <w:rPr>
                <w:rStyle w:val="hps"/>
                <w:rFonts w:ascii="Times New Roman" w:hAnsi="Times New Roman" w:cs="Simplified Arabic" w:hint="cs"/>
                <w:szCs w:val="22"/>
                <w:rtl/>
              </w:rPr>
              <w:t xml:space="preserve"> إلى 9(ح)</w:t>
            </w:r>
            <w:r w:rsidRPr="0099383C">
              <w:rPr>
                <w:rStyle w:val="hps"/>
                <w:rFonts w:ascii="Times New Roman" w:hAnsi="Times New Roman" w:cs="Simplified Arabic"/>
                <w:szCs w:val="22"/>
                <w:rtl/>
              </w:rPr>
              <w:t xml:space="preserve"> من المرفق </w:t>
            </w:r>
            <w:r w:rsidR="00C655DE" w:rsidRPr="0099383C">
              <w:rPr>
                <w:rStyle w:val="hps"/>
                <w:rFonts w:ascii="Times New Roman" w:hAnsi="Times New Roman" w:cs="Simplified Arabic" w:hint="cs"/>
                <w:szCs w:val="22"/>
                <w:rtl/>
              </w:rPr>
              <w:t>الثالث ل</w:t>
            </w:r>
            <w:r w:rsidRPr="0099383C">
              <w:rPr>
                <w:rStyle w:val="hps"/>
                <w:rFonts w:ascii="Times New Roman" w:hAnsi="Times New Roman" w:cs="Simplified Arabic"/>
                <w:szCs w:val="22"/>
                <w:rtl/>
              </w:rPr>
              <w:t>لبروتوكول</w:t>
            </w:r>
            <w:r w:rsidRPr="0099383C">
              <w:rPr>
                <w:rStyle w:val="hps"/>
                <w:rFonts w:ascii="Times New Roman" w:hAnsi="Times New Roman" w:cs="Simplified Arabic"/>
                <w:szCs w:val="22"/>
              </w:rPr>
              <w:t>.</w:t>
            </w:r>
          </w:p>
          <w:p w14:paraId="20ED5D8E" w14:textId="5214EAC7" w:rsidR="003F4DAE" w:rsidRPr="0099383C" w:rsidRDefault="006C2F2B" w:rsidP="003F4DAE">
            <w:pPr>
              <w:pStyle w:val="ListParagraph"/>
              <w:tabs>
                <w:tab w:val="left" w:pos="1280"/>
              </w:tabs>
              <w:bidi/>
              <w:spacing w:before="120" w:line="216" w:lineRule="auto"/>
              <w:ind w:left="0"/>
              <w:contextualSpacing w:val="0"/>
              <w:rPr>
                <w:rStyle w:val="hps"/>
                <w:rFonts w:ascii="Times New Roman" w:hAnsi="Times New Roman" w:cs="Simplified Arabic"/>
                <w:szCs w:val="22"/>
                <w:rtl/>
              </w:rPr>
            </w:pPr>
            <w:r w:rsidRPr="0099383C">
              <w:rPr>
                <w:rStyle w:val="hps"/>
                <w:rFonts w:ascii="Times New Roman" w:hAnsi="Times New Roman" w:cs="Simplified Arabic" w:hint="cs"/>
                <w:szCs w:val="22"/>
                <w:rtl/>
              </w:rPr>
              <w:t>و</w:t>
            </w:r>
            <w:r w:rsidR="00C655DE" w:rsidRPr="0099383C">
              <w:rPr>
                <w:rStyle w:val="hps"/>
                <w:rFonts w:ascii="Times New Roman" w:hAnsi="Times New Roman" w:cs="Simplified Arabic" w:hint="cs"/>
                <w:szCs w:val="22"/>
                <w:rtl/>
              </w:rPr>
              <w:t xml:space="preserve">في </w:t>
            </w:r>
            <w:r w:rsidR="003F4DAE" w:rsidRPr="0099383C">
              <w:rPr>
                <w:rStyle w:val="hps"/>
                <w:rFonts w:ascii="Times New Roman" w:hAnsi="Times New Roman" w:cs="Simplified Arabic"/>
                <w:szCs w:val="22"/>
                <w:rtl/>
              </w:rPr>
              <w:t>حالة</w:t>
            </w:r>
            <w:r w:rsidR="003F4DAE" w:rsidRPr="0099383C">
              <w:rPr>
                <w:rStyle w:val="hps"/>
                <w:rFonts w:ascii="Times New Roman" w:hAnsi="Times New Roman" w:cs="Simplified Arabic"/>
                <w:szCs w:val="22"/>
              </w:rPr>
              <w:t xml:space="preserve"> </w:t>
            </w:r>
            <w:r w:rsidR="00A87A26" w:rsidRPr="0099383C">
              <w:rPr>
                <w:rStyle w:val="hps"/>
                <w:rFonts w:ascii="Times New Roman" w:hAnsi="Times New Roman" w:cs="Simplified Arabic"/>
                <w:szCs w:val="22"/>
                <w:rtl/>
              </w:rPr>
              <w:t xml:space="preserve">البعوض الحي المحور الذي يحتوي على محركات جينات </w:t>
            </w:r>
            <w:r w:rsidR="001C0364" w:rsidRPr="0099383C">
              <w:rPr>
                <w:rStyle w:val="hps"/>
                <w:rFonts w:ascii="Times New Roman" w:hAnsi="Times New Roman" w:cs="Simplified Arabic"/>
                <w:szCs w:val="22"/>
                <w:rtl/>
              </w:rPr>
              <w:t>محورة هندسيا</w:t>
            </w:r>
            <w:r w:rsidR="003F4DAE" w:rsidRPr="0099383C">
              <w:rPr>
                <w:rStyle w:val="hps"/>
                <w:rFonts w:ascii="Times New Roman" w:hAnsi="Times New Roman" w:cs="Simplified Arabic"/>
                <w:szCs w:val="22"/>
                <w:rtl/>
              </w:rPr>
              <w:t xml:space="preserve">، </w:t>
            </w:r>
            <w:r w:rsidRPr="0099383C">
              <w:rPr>
                <w:rStyle w:val="hps"/>
                <w:rFonts w:ascii="Times New Roman" w:hAnsi="Times New Roman" w:cs="Simplified Arabic" w:hint="cs"/>
                <w:szCs w:val="22"/>
                <w:rtl/>
              </w:rPr>
              <w:t xml:space="preserve">فإن ذلك </w:t>
            </w:r>
            <w:r w:rsidR="003F4DAE" w:rsidRPr="0099383C">
              <w:rPr>
                <w:rStyle w:val="hps"/>
                <w:rFonts w:ascii="Times New Roman" w:hAnsi="Times New Roman" w:cs="Simplified Arabic"/>
                <w:szCs w:val="22"/>
                <w:rtl/>
              </w:rPr>
              <w:t xml:space="preserve">يتضمن البعوض المستهدف غير </w:t>
            </w:r>
            <w:r w:rsidRPr="0099383C">
              <w:rPr>
                <w:rStyle w:val="hps"/>
                <w:rFonts w:ascii="Times New Roman" w:hAnsi="Times New Roman" w:cs="Simplified Arabic" w:hint="cs"/>
                <w:szCs w:val="22"/>
                <w:rtl/>
              </w:rPr>
              <w:t>المحور</w:t>
            </w:r>
            <w:r w:rsidR="003F4DAE" w:rsidRPr="0099383C">
              <w:rPr>
                <w:rStyle w:val="hps"/>
                <w:rFonts w:ascii="Times New Roman" w:hAnsi="Times New Roman" w:cs="Simplified Arabic"/>
                <w:szCs w:val="22"/>
                <w:rtl/>
              </w:rPr>
              <w:t xml:space="preserve"> ومسبب</w:t>
            </w:r>
            <w:r w:rsidR="00C655DE" w:rsidRPr="0099383C">
              <w:rPr>
                <w:rStyle w:val="hps"/>
                <w:rFonts w:ascii="Times New Roman" w:hAnsi="Times New Roman" w:cs="Simplified Arabic" w:hint="cs"/>
                <w:szCs w:val="22"/>
                <w:rtl/>
              </w:rPr>
              <w:t xml:space="preserve"> (مسبب</w:t>
            </w:r>
            <w:r w:rsidR="003F4DAE" w:rsidRPr="0099383C">
              <w:rPr>
                <w:rStyle w:val="hps"/>
                <w:rFonts w:ascii="Times New Roman" w:hAnsi="Times New Roman" w:cs="Simplified Arabic"/>
                <w:szCs w:val="22"/>
                <w:rtl/>
              </w:rPr>
              <w:t>ات</w:t>
            </w:r>
            <w:r w:rsidR="00C655DE" w:rsidRPr="0099383C">
              <w:rPr>
                <w:rStyle w:val="hps"/>
                <w:rFonts w:ascii="Times New Roman" w:hAnsi="Times New Roman" w:cs="Simplified Arabic" w:hint="cs"/>
                <w:szCs w:val="22"/>
                <w:rtl/>
              </w:rPr>
              <w:t>)</w:t>
            </w:r>
            <w:r w:rsidR="003F4DAE" w:rsidRPr="0099383C">
              <w:rPr>
                <w:rStyle w:val="hps"/>
                <w:rFonts w:ascii="Times New Roman" w:hAnsi="Times New Roman" w:cs="Simplified Arabic"/>
                <w:szCs w:val="22"/>
                <w:rtl/>
              </w:rPr>
              <w:t xml:space="preserve"> الأمراض المرتبط</w:t>
            </w:r>
            <w:r w:rsidR="00C655DE" w:rsidRPr="0099383C">
              <w:rPr>
                <w:rStyle w:val="hps"/>
                <w:rFonts w:ascii="Times New Roman" w:hAnsi="Times New Roman" w:cs="Simplified Arabic" w:hint="cs"/>
                <w:szCs w:val="22"/>
                <w:rtl/>
              </w:rPr>
              <w:t xml:space="preserve"> (المرتبط</w:t>
            </w:r>
            <w:r w:rsidR="003F4DAE" w:rsidRPr="0099383C">
              <w:rPr>
                <w:rStyle w:val="hps"/>
                <w:rFonts w:ascii="Times New Roman" w:hAnsi="Times New Roman" w:cs="Simplified Arabic"/>
                <w:szCs w:val="22"/>
                <w:rtl/>
              </w:rPr>
              <w:t>ة</w:t>
            </w:r>
            <w:r w:rsidR="00C655DE" w:rsidRPr="0099383C">
              <w:rPr>
                <w:rStyle w:val="hps"/>
                <w:rFonts w:ascii="Times New Roman" w:hAnsi="Times New Roman" w:cs="Simplified Arabic" w:hint="cs"/>
                <w:szCs w:val="22"/>
                <w:rtl/>
              </w:rPr>
              <w:t>)</w:t>
            </w:r>
            <w:r w:rsidR="003F4DAE" w:rsidRPr="0099383C">
              <w:rPr>
                <w:rStyle w:val="hps"/>
                <w:rFonts w:ascii="Times New Roman" w:hAnsi="Times New Roman" w:cs="Simplified Arabic"/>
                <w:szCs w:val="22"/>
                <w:rtl/>
              </w:rPr>
              <w:t xml:space="preserve"> به</w:t>
            </w:r>
            <w:r w:rsidR="00C655DE" w:rsidRPr="0099383C">
              <w:rPr>
                <w:rStyle w:val="hps"/>
                <w:rFonts w:ascii="Times New Roman" w:hAnsi="Times New Roman" w:cs="Simplified Arabic" w:hint="cs"/>
                <w:szCs w:val="22"/>
                <w:rtl/>
              </w:rPr>
              <w:t>،</w:t>
            </w:r>
            <w:r w:rsidR="003F4DAE" w:rsidRPr="0099383C">
              <w:rPr>
                <w:rStyle w:val="hps"/>
                <w:rFonts w:ascii="Times New Roman" w:hAnsi="Times New Roman" w:cs="Simplified Arabic"/>
                <w:szCs w:val="22"/>
                <w:rtl/>
              </w:rPr>
              <w:t xml:space="preserve"> </w:t>
            </w:r>
            <w:r w:rsidR="00A87A26" w:rsidRPr="0099383C">
              <w:rPr>
                <w:rStyle w:val="hps"/>
                <w:rFonts w:ascii="Times New Roman" w:hAnsi="Times New Roman" w:cs="Simplified Arabic" w:hint="cs"/>
                <w:szCs w:val="22"/>
                <w:rtl/>
              </w:rPr>
              <w:t>و</w:t>
            </w:r>
            <w:r w:rsidR="00A87A26" w:rsidRPr="0099383C">
              <w:rPr>
                <w:rStyle w:val="hps"/>
                <w:rFonts w:ascii="Times New Roman" w:hAnsi="Times New Roman" w:cs="Simplified Arabic"/>
                <w:szCs w:val="22"/>
                <w:rtl/>
              </w:rPr>
              <w:t>البعوض الحي المحور الذي يحتوي على محركات جينات</w:t>
            </w:r>
            <w:r w:rsidR="00160252" w:rsidRPr="0099383C">
              <w:rPr>
                <w:rStyle w:val="hps"/>
                <w:rFonts w:ascii="Times New Roman" w:hAnsi="Times New Roman" w:cs="Simplified Arabic" w:hint="cs"/>
                <w:szCs w:val="22"/>
                <w:rtl/>
              </w:rPr>
              <w:t xml:space="preserve"> </w:t>
            </w:r>
            <w:r w:rsidR="001C0364" w:rsidRPr="0099383C">
              <w:rPr>
                <w:rStyle w:val="hps"/>
                <w:rFonts w:ascii="Times New Roman" w:hAnsi="Times New Roman" w:cs="Simplified Arabic"/>
                <w:szCs w:val="22"/>
                <w:rtl/>
              </w:rPr>
              <w:t>محورة هندسيا</w:t>
            </w:r>
            <w:r w:rsidRPr="0099383C">
              <w:rPr>
                <w:rStyle w:val="hps"/>
                <w:rFonts w:ascii="Times New Roman" w:hAnsi="Times New Roman" w:cs="Simplified Arabic" w:hint="cs"/>
                <w:szCs w:val="22"/>
                <w:rtl/>
              </w:rPr>
              <w:t xml:space="preserve"> (</w:t>
            </w:r>
            <w:r w:rsidR="003F4DAE" w:rsidRPr="0099383C">
              <w:rPr>
                <w:rStyle w:val="hps"/>
                <w:rFonts w:ascii="Times New Roman" w:hAnsi="Times New Roman" w:cs="Simplified Arabic"/>
                <w:szCs w:val="22"/>
                <w:rtl/>
              </w:rPr>
              <w:t xml:space="preserve">بما </w:t>
            </w:r>
            <w:r w:rsidRPr="0099383C">
              <w:rPr>
                <w:rStyle w:val="hps"/>
                <w:rFonts w:ascii="Times New Roman" w:hAnsi="Times New Roman" w:cs="Simplified Arabic" w:hint="cs"/>
                <w:szCs w:val="22"/>
                <w:rtl/>
              </w:rPr>
              <w:t>يشمل</w:t>
            </w:r>
            <w:r w:rsidR="003F4DAE" w:rsidRPr="0099383C">
              <w:rPr>
                <w:rStyle w:val="hps"/>
                <w:rFonts w:ascii="Times New Roman" w:hAnsi="Times New Roman" w:cs="Simplified Arabic"/>
                <w:szCs w:val="22"/>
                <w:rtl/>
              </w:rPr>
              <w:t xml:space="preserve"> </w:t>
            </w:r>
            <w:r w:rsidR="00231FA4" w:rsidRPr="0099383C">
              <w:rPr>
                <w:rStyle w:val="hps"/>
                <w:rFonts w:ascii="Times New Roman" w:hAnsi="Times New Roman" w:cs="Simplified Arabic" w:hint="cs"/>
                <w:szCs w:val="22"/>
                <w:rtl/>
              </w:rPr>
              <w:t>التعديل</w:t>
            </w:r>
            <w:r w:rsidR="003F4DAE" w:rsidRPr="0099383C">
              <w:rPr>
                <w:rStyle w:val="hps"/>
                <w:rFonts w:ascii="Times New Roman" w:hAnsi="Times New Roman" w:cs="Simplified Arabic"/>
                <w:szCs w:val="22"/>
                <w:rtl/>
              </w:rPr>
              <w:t xml:space="preserve"> </w:t>
            </w:r>
            <w:r w:rsidR="00A87A26" w:rsidRPr="0099383C">
              <w:rPr>
                <w:rStyle w:val="hps"/>
                <w:rFonts w:ascii="Times New Roman" w:hAnsi="Times New Roman" w:cs="Simplified Arabic" w:hint="cs"/>
                <w:szCs w:val="22"/>
                <w:rtl/>
              </w:rPr>
              <w:t>الجيني</w:t>
            </w:r>
            <w:r w:rsidR="003F4DAE" w:rsidRPr="0099383C">
              <w:rPr>
                <w:rStyle w:val="hps"/>
                <w:rFonts w:ascii="Times New Roman" w:hAnsi="Times New Roman" w:cs="Simplified Arabic"/>
                <w:szCs w:val="22"/>
                <w:rtl/>
              </w:rPr>
              <w:t>)</w:t>
            </w:r>
            <w:r w:rsidR="00C655DE" w:rsidRPr="0099383C">
              <w:rPr>
                <w:rStyle w:val="hps"/>
                <w:rFonts w:ascii="Times New Roman" w:hAnsi="Times New Roman" w:cs="Simplified Arabic" w:hint="cs"/>
                <w:szCs w:val="22"/>
                <w:rtl/>
              </w:rPr>
              <w:t>،</w:t>
            </w:r>
            <w:r w:rsidR="003F4DAE" w:rsidRPr="0099383C">
              <w:rPr>
                <w:rStyle w:val="hps"/>
                <w:rFonts w:ascii="Times New Roman" w:hAnsi="Times New Roman" w:cs="Simplified Arabic"/>
                <w:szCs w:val="22"/>
                <w:rtl/>
              </w:rPr>
              <w:t xml:space="preserve"> و</w:t>
            </w:r>
            <w:r w:rsidR="00A87A26" w:rsidRPr="0099383C">
              <w:rPr>
                <w:rStyle w:val="hps"/>
                <w:rFonts w:ascii="Times New Roman" w:hAnsi="Times New Roman" w:cs="Simplified Arabic" w:hint="cs"/>
                <w:szCs w:val="22"/>
                <w:rtl/>
              </w:rPr>
              <w:t>ال</w:t>
            </w:r>
            <w:r w:rsidR="003F4DAE" w:rsidRPr="0099383C">
              <w:rPr>
                <w:rStyle w:val="hps"/>
                <w:rFonts w:ascii="Times New Roman" w:hAnsi="Times New Roman" w:cs="Simplified Arabic"/>
                <w:szCs w:val="22"/>
                <w:rtl/>
              </w:rPr>
              <w:t xml:space="preserve">بيئة </w:t>
            </w:r>
            <w:r w:rsidR="00A87A26" w:rsidRPr="0099383C">
              <w:rPr>
                <w:rStyle w:val="hps"/>
                <w:rFonts w:ascii="Times New Roman" w:hAnsi="Times New Roman" w:cs="Simplified Arabic" w:hint="cs"/>
                <w:szCs w:val="22"/>
                <w:rtl/>
              </w:rPr>
              <w:t>المتلقية</w:t>
            </w:r>
            <w:r w:rsidR="003F4DAE" w:rsidRPr="0099383C">
              <w:rPr>
                <w:rStyle w:val="hps"/>
                <w:rFonts w:ascii="Times New Roman" w:hAnsi="Times New Roman" w:cs="Simplified Arabic"/>
                <w:szCs w:val="22"/>
                <w:rtl/>
              </w:rPr>
              <w:t xml:space="preserve"> المحتملة (بما في ذلك التفاعلات بين</w:t>
            </w:r>
            <w:r w:rsidR="003F4DAE" w:rsidRPr="0099383C">
              <w:rPr>
                <w:rStyle w:val="hps"/>
                <w:rFonts w:ascii="Times New Roman" w:hAnsi="Times New Roman" w:cs="Simplified Arabic"/>
                <w:szCs w:val="22"/>
              </w:rPr>
              <w:t xml:space="preserve"> </w:t>
            </w:r>
            <w:r w:rsidR="00A87A26" w:rsidRPr="0099383C">
              <w:rPr>
                <w:rStyle w:val="hps"/>
                <w:rFonts w:ascii="Times New Roman" w:hAnsi="Times New Roman" w:cs="Simplified Arabic"/>
                <w:szCs w:val="22"/>
                <w:rtl/>
              </w:rPr>
              <w:t xml:space="preserve">البعوض الحي المحور الذي يحتوي على محركات جينات </w:t>
            </w:r>
            <w:r w:rsidR="001C0364" w:rsidRPr="0099383C">
              <w:rPr>
                <w:rStyle w:val="hps"/>
                <w:rFonts w:ascii="Times New Roman" w:hAnsi="Times New Roman" w:cs="Simplified Arabic"/>
                <w:szCs w:val="22"/>
                <w:rtl/>
              </w:rPr>
              <w:t>محورة هندسيا</w:t>
            </w:r>
            <w:r w:rsidR="003F4DAE" w:rsidRPr="0099383C">
              <w:rPr>
                <w:rStyle w:val="hps"/>
                <w:rFonts w:ascii="Times New Roman" w:hAnsi="Times New Roman" w:cs="Simplified Arabic"/>
                <w:szCs w:val="22"/>
              </w:rPr>
              <w:t xml:space="preserve"> </w:t>
            </w:r>
            <w:r w:rsidR="00A87A26" w:rsidRPr="0099383C">
              <w:rPr>
                <w:rStyle w:val="hps"/>
                <w:rFonts w:ascii="Times New Roman" w:hAnsi="Times New Roman" w:cs="Simplified Arabic" w:hint="cs"/>
                <w:szCs w:val="22"/>
                <w:rtl/>
              </w:rPr>
              <w:t>والبيئات</w:t>
            </w:r>
            <w:r w:rsidR="003F4DAE" w:rsidRPr="0099383C">
              <w:rPr>
                <w:rStyle w:val="hps"/>
                <w:rFonts w:ascii="Times New Roman" w:hAnsi="Times New Roman" w:cs="Simplified Arabic"/>
                <w:szCs w:val="22"/>
                <w:rtl/>
              </w:rPr>
              <w:t xml:space="preserve"> </w:t>
            </w:r>
            <w:r w:rsidR="00A87A26" w:rsidRPr="0099383C">
              <w:rPr>
                <w:rStyle w:val="hps"/>
                <w:rFonts w:ascii="Times New Roman" w:hAnsi="Times New Roman" w:cs="Simplified Arabic" w:hint="cs"/>
                <w:szCs w:val="22"/>
                <w:rtl/>
              </w:rPr>
              <w:t>المتلقية</w:t>
            </w:r>
            <w:r w:rsidR="003F4DAE" w:rsidRPr="0099383C">
              <w:rPr>
                <w:rStyle w:val="hps"/>
                <w:rFonts w:ascii="Times New Roman" w:hAnsi="Times New Roman" w:cs="Simplified Arabic"/>
                <w:szCs w:val="22"/>
                <w:rtl/>
              </w:rPr>
              <w:t xml:space="preserve"> المحتملة) التي سيتم </w:t>
            </w:r>
            <w:r w:rsidR="00A87A26" w:rsidRPr="0099383C">
              <w:rPr>
                <w:rStyle w:val="hps"/>
                <w:rFonts w:ascii="Times New Roman" w:hAnsi="Times New Roman" w:cs="Simplified Arabic" w:hint="cs"/>
                <w:szCs w:val="22"/>
                <w:rtl/>
              </w:rPr>
              <w:t>إطلاق</w:t>
            </w:r>
            <w:r w:rsidR="003F4DAE" w:rsidRPr="0099383C">
              <w:rPr>
                <w:rStyle w:val="hps"/>
                <w:rFonts w:ascii="Times New Roman" w:hAnsi="Times New Roman" w:cs="Simplified Arabic"/>
                <w:szCs w:val="22"/>
                <w:rtl/>
              </w:rPr>
              <w:t xml:space="preserve"> </w:t>
            </w:r>
            <w:r w:rsidR="00A87A26" w:rsidRPr="0099383C">
              <w:rPr>
                <w:rStyle w:val="hps"/>
                <w:rFonts w:ascii="Times New Roman" w:hAnsi="Times New Roman" w:cs="Simplified Arabic"/>
                <w:szCs w:val="22"/>
                <w:rtl/>
              </w:rPr>
              <w:t xml:space="preserve">البعوض الحي المحور الذي يحتوي على محركات جينات </w:t>
            </w:r>
            <w:r w:rsidR="001C0364" w:rsidRPr="0099383C">
              <w:rPr>
                <w:rStyle w:val="hps"/>
                <w:rFonts w:ascii="Times New Roman" w:hAnsi="Times New Roman" w:cs="Simplified Arabic"/>
                <w:szCs w:val="22"/>
                <w:rtl/>
              </w:rPr>
              <w:t>محورة هندسيا</w:t>
            </w:r>
            <w:r w:rsidR="00A87A26" w:rsidRPr="0099383C">
              <w:rPr>
                <w:rStyle w:val="hps"/>
                <w:rFonts w:ascii="Times New Roman" w:hAnsi="Times New Roman" w:cs="Simplified Arabic" w:hint="cs"/>
                <w:szCs w:val="22"/>
                <w:rtl/>
              </w:rPr>
              <w:t xml:space="preserve"> ونشره فيها.</w:t>
            </w:r>
          </w:p>
          <w:p w14:paraId="4D2AD7B1" w14:textId="26CBC32D" w:rsidR="003F4DAE" w:rsidRPr="0099383C" w:rsidRDefault="00A87A26" w:rsidP="003F4DAE">
            <w:pPr>
              <w:pStyle w:val="ListParagraph"/>
              <w:tabs>
                <w:tab w:val="left" w:pos="1280"/>
              </w:tabs>
              <w:bidi/>
              <w:spacing w:before="120" w:line="216" w:lineRule="auto"/>
              <w:ind w:left="0"/>
              <w:contextualSpacing w:val="0"/>
              <w:rPr>
                <w:rStyle w:val="hps"/>
                <w:rFonts w:ascii="Times New Roman" w:hAnsi="Times New Roman" w:cs="Simplified Arabic"/>
                <w:szCs w:val="22"/>
                <w:rtl/>
              </w:rPr>
            </w:pPr>
            <w:r w:rsidRPr="0099383C">
              <w:rPr>
                <w:rStyle w:val="hps"/>
                <w:rFonts w:ascii="Times New Roman" w:hAnsi="Times New Roman" w:cs="Simplified Arabic" w:hint="cs"/>
                <w:szCs w:val="22"/>
                <w:rtl/>
              </w:rPr>
              <w:t>و</w:t>
            </w:r>
            <w:r w:rsidR="003F4DAE" w:rsidRPr="0099383C">
              <w:rPr>
                <w:rStyle w:val="hps"/>
                <w:rFonts w:ascii="Times New Roman" w:hAnsi="Times New Roman" w:cs="Simplified Arabic"/>
                <w:szCs w:val="22"/>
                <w:rtl/>
              </w:rPr>
              <w:t xml:space="preserve">قد تنشأ تحديات في </w:t>
            </w:r>
            <w:r w:rsidR="006C2F2B" w:rsidRPr="0099383C">
              <w:rPr>
                <w:rStyle w:val="hps"/>
                <w:rFonts w:ascii="Times New Roman" w:hAnsi="Times New Roman" w:cs="Simplified Arabic" w:hint="cs"/>
                <w:szCs w:val="22"/>
                <w:rtl/>
              </w:rPr>
              <w:t>تحديد خصائص</w:t>
            </w:r>
            <w:r w:rsidR="003F4DAE" w:rsidRPr="0099383C">
              <w:rPr>
                <w:rStyle w:val="hps"/>
                <w:rFonts w:ascii="Times New Roman" w:hAnsi="Times New Roman" w:cs="Simplified Arabic"/>
                <w:szCs w:val="22"/>
              </w:rPr>
              <w:t xml:space="preserve"> </w:t>
            </w:r>
            <w:r w:rsidRPr="0099383C">
              <w:rPr>
                <w:rStyle w:val="hps"/>
                <w:rFonts w:ascii="Times New Roman" w:hAnsi="Times New Roman" w:cs="Simplified Arabic"/>
                <w:szCs w:val="22"/>
                <w:rtl/>
              </w:rPr>
              <w:t xml:space="preserve">البعوض الحي المحور الذي يحتوي على محركات جينات </w:t>
            </w:r>
            <w:r w:rsidR="001C0364" w:rsidRPr="0099383C">
              <w:rPr>
                <w:rStyle w:val="hps"/>
                <w:rFonts w:ascii="Times New Roman" w:hAnsi="Times New Roman" w:cs="Simplified Arabic"/>
                <w:szCs w:val="22"/>
                <w:rtl/>
              </w:rPr>
              <w:t>محورة هندسيا</w:t>
            </w:r>
            <w:r w:rsidR="003F4DAE" w:rsidRPr="0099383C">
              <w:rPr>
                <w:rStyle w:val="hps"/>
                <w:rFonts w:ascii="Times New Roman" w:hAnsi="Times New Roman" w:cs="Simplified Arabic"/>
                <w:szCs w:val="22"/>
              </w:rPr>
              <w:t xml:space="preserve"> </w:t>
            </w:r>
            <w:r w:rsidR="003F4DAE" w:rsidRPr="0099383C">
              <w:rPr>
                <w:rStyle w:val="hps"/>
                <w:rFonts w:ascii="Times New Roman" w:hAnsi="Times New Roman" w:cs="Simplified Arabic"/>
                <w:szCs w:val="22"/>
                <w:rtl/>
              </w:rPr>
              <w:t xml:space="preserve">بسبب الفجوات المعرفية </w:t>
            </w:r>
            <w:r w:rsidR="00C655DE" w:rsidRPr="0099383C">
              <w:rPr>
                <w:rStyle w:val="hps"/>
                <w:rFonts w:ascii="Times New Roman" w:hAnsi="Times New Roman" w:cs="Simplified Arabic" w:hint="cs"/>
                <w:szCs w:val="22"/>
                <w:rtl/>
              </w:rPr>
              <w:t>المتعلقة ب</w:t>
            </w:r>
            <w:r w:rsidR="003F4DAE" w:rsidRPr="0099383C">
              <w:rPr>
                <w:rStyle w:val="hps"/>
                <w:rFonts w:ascii="Times New Roman" w:hAnsi="Times New Roman" w:cs="Simplified Arabic"/>
                <w:szCs w:val="22"/>
                <w:rtl/>
              </w:rPr>
              <w:t xml:space="preserve">بيولوجيا </w:t>
            </w:r>
            <w:r w:rsidR="00941B05" w:rsidRPr="0099383C">
              <w:rPr>
                <w:rStyle w:val="hps"/>
                <w:rFonts w:ascii="Times New Roman" w:hAnsi="Times New Roman" w:cs="Simplified Arabic" w:hint="cs"/>
                <w:szCs w:val="22"/>
                <w:rtl/>
              </w:rPr>
              <w:t>الأنواع الأبوية</w:t>
            </w:r>
            <w:r w:rsidR="003F4DAE" w:rsidRPr="0099383C">
              <w:rPr>
                <w:rStyle w:val="hps"/>
                <w:rFonts w:ascii="Times New Roman" w:hAnsi="Times New Roman" w:cs="Simplified Arabic"/>
                <w:szCs w:val="22"/>
                <w:rtl/>
              </w:rPr>
              <w:t xml:space="preserve"> مثل دورة الحياة، واستراتيجيات التكاثر، وديناميات </w:t>
            </w:r>
            <w:r w:rsidR="006C2F2B" w:rsidRPr="0099383C">
              <w:rPr>
                <w:rStyle w:val="hps"/>
                <w:rFonts w:ascii="Times New Roman" w:hAnsi="Times New Roman" w:cs="Simplified Arabic" w:hint="cs"/>
                <w:szCs w:val="22"/>
                <w:rtl/>
              </w:rPr>
              <w:t>المجموعة،</w:t>
            </w:r>
            <w:r w:rsidR="003F4DAE" w:rsidRPr="0099383C">
              <w:rPr>
                <w:rStyle w:val="hps"/>
                <w:rFonts w:ascii="Times New Roman" w:hAnsi="Times New Roman" w:cs="Simplified Arabic"/>
                <w:szCs w:val="22"/>
                <w:rtl/>
              </w:rPr>
              <w:t xml:space="preserve"> والأنواع المحتملة المتوافقة </w:t>
            </w:r>
            <w:r w:rsidR="006C2F2B" w:rsidRPr="0099383C">
              <w:rPr>
                <w:rStyle w:val="hps"/>
                <w:rFonts w:ascii="Times New Roman" w:hAnsi="Times New Roman" w:cs="Simplified Arabic" w:hint="cs"/>
                <w:szCs w:val="22"/>
                <w:rtl/>
              </w:rPr>
              <w:t>معها للتهجين</w:t>
            </w:r>
            <w:r w:rsidR="003F4DAE" w:rsidRPr="0099383C">
              <w:rPr>
                <w:rStyle w:val="hps"/>
                <w:rFonts w:ascii="Times New Roman" w:hAnsi="Times New Roman" w:cs="Simplified Arabic"/>
                <w:szCs w:val="22"/>
                <w:rtl/>
              </w:rPr>
              <w:t xml:space="preserve">. </w:t>
            </w:r>
            <w:r w:rsidR="006C2F2B" w:rsidRPr="0099383C">
              <w:rPr>
                <w:rStyle w:val="hps"/>
                <w:rFonts w:ascii="Times New Roman" w:hAnsi="Times New Roman" w:cs="Simplified Arabic" w:hint="cs"/>
                <w:szCs w:val="22"/>
                <w:rtl/>
              </w:rPr>
              <w:t>و</w:t>
            </w:r>
            <w:r w:rsidR="003F4DAE" w:rsidRPr="0099383C">
              <w:rPr>
                <w:rStyle w:val="hps"/>
                <w:rFonts w:ascii="Times New Roman" w:hAnsi="Times New Roman" w:cs="Simplified Arabic"/>
                <w:szCs w:val="22"/>
                <w:rtl/>
              </w:rPr>
              <w:t xml:space="preserve">قد يكون الوصول إلى المعلومات حول الدور الوظيفي للكائن الحي المستهدف في النظم </w:t>
            </w:r>
            <w:r w:rsidR="006C2F2B" w:rsidRPr="0099383C">
              <w:rPr>
                <w:rStyle w:val="hps"/>
                <w:rFonts w:ascii="Times New Roman" w:hAnsi="Times New Roman" w:cs="Simplified Arabic" w:hint="cs"/>
                <w:szCs w:val="22"/>
                <w:rtl/>
              </w:rPr>
              <w:t>الإيكولوجية المختلفة</w:t>
            </w:r>
            <w:r w:rsidR="003F4DAE" w:rsidRPr="0099383C">
              <w:rPr>
                <w:rStyle w:val="hps"/>
                <w:rFonts w:ascii="Times New Roman" w:hAnsi="Times New Roman" w:cs="Simplified Arabic"/>
                <w:szCs w:val="22"/>
                <w:rtl/>
              </w:rPr>
              <w:t xml:space="preserve"> والتنوع الجيني والسلوكي المحتمل للأنواع المستهدفة </w:t>
            </w:r>
            <w:r w:rsidRPr="0099383C">
              <w:rPr>
                <w:rStyle w:val="hps"/>
                <w:rFonts w:ascii="Times New Roman" w:hAnsi="Times New Roman" w:cs="Simplified Arabic" w:hint="cs"/>
                <w:szCs w:val="22"/>
                <w:rtl/>
              </w:rPr>
              <w:t>محدودا</w:t>
            </w:r>
            <w:r w:rsidR="003F4DAE" w:rsidRPr="0099383C">
              <w:rPr>
                <w:rStyle w:val="hps"/>
                <w:rFonts w:ascii="Times New Roman" w:hAnsi="Times New Roman" w:cs="Simplified Arabic"/>
                <w:szCs w:val="22"/>
              </w:rPr>
              <w:t>.</w:t>
            </w:r>
          </w:p>
          <w:p w14:paraId="7FA18999" w14:textId="28B846E3" w:rsidR="003F4DAE" w:rsidRPr="0099383C" w:rsidRDefault="006C2F2B" w:rsidP="003F4DAE">
            <w:pPr>
              <w:pStyle w:val="ListParagraph"/>
              <w:tabs>
                <w:tab w:val="left" w:pos="1280"/>
              </w:tabs>
              <w:bidi/>
              <w:spacing w:before="120" w:line="216" w:lineRule="auto"/>
              <w:ind w:left="0"/>
              <w:contextualSpacing w:val="0"/>
              <w:rPr>
                <w:rStyle w:val="hps"/>
                <w:rFonts w:ascii="Times New Roman" w:hAnsi="Times New Roman" w:cs="Simplified Arabic"/>
                <w:szCs w:val="22"/>
                <w:rtl/>
              </w:rPr>
            </w:pPr>
            <w:r w:rsidRPr="0099383C">
              <w:rPr>
                <w:rStyle w:val="hps"/>
                <w:rFonts w:ascii="Times New Roman" w:hAnsi="Times New Roman" w:cs="Simplified Arabic" w:hint="cs"/>
                <w:szCs w:val="22"/>
                <w:rtl/>
              </w:rPr>
              <w:t>و</w:t>
            </w:r>
            <w:r w:rsidR="003F4DAE" w:rsidRPr="0099383C">
              <w:rPr>
                <w:rStyle w:val="hps"/>
                <w:rFonts w:ascii="Times New Roman" w:hAnsi="Times New Roman" w:cs="Simplified Arabic"/>
                <w:szCs w:val="22"/>
                <w:rtl/>
              </w:rPr>
              <w:t xml:space="preserve">قد تنشأ تحديات في </w:t>
            </w:r>
            <w:r w:rsidRPr="0099383C">
              <w:rPr>
                <w:rStyle w:val="hps"/>
                <w:rFonts w:ascii="Times New Roman" w:hAnsi="Times New Roman" w:cs="Simplified Arabic" w:hint="cs"/>
                <w:szCs w:val="22"/>
                <w:rtl/>
              </w:rPr>
              <w:t>تحديد خصائص</w:t>
            </w:r>
            <w:r w:rsidR="003F4DAE" w:rsidRPr="0099383C">
              <w:rPr>
                <w:rStyle w:val="hps"/>
                <w:rFonts w:ascii="Times New Roman" w:hAnsi="Times New Roman" w:cs="Simplified Arabic"/>
                <w:szCs w:val="22"/>
                <w:rtl/>
              </w:rPr>
              <w:t xml:space="preserve"> البيئات المتلقية المحتملة بسبب تنوعها</w:t>
            </w:r>
            <w:r w:rsidRPr="0099383C">
              <w:rPr>
                <w:rStyle w:val="hps"/>
                <w:rFonts w:ascii="Times New Roman" w:hAnsi="Times New Roman" w:cs="Simplified Arabic" w:hint="cs"/>
                <w:szCs w:val="22"/>
                <w:rtl/>
              </w:rPr>
              <w:t>،</w:t>
            </w:r>
            <w:r w:rsidR="003F4DAE" w:rsidRPr="0099383C">
              <w:rPr>
                <w:rStyle w:val="hps"/>
                <w:rFonts w:ascii="Times New Roman" w:hAnsi="Times New Roman" w:cs="Simplified Arabic"/>
                <w:szCs w:val="22"/>
                <w:rtl/>
              </w:rPr>
              <w:t xml:space="preserve"> ومحدودية البيانات البيئية والإيكولوجية والفجوات المعرفية </w:t>
            </w:r>
            <w:r w:rsidR="00C655DE" w:rsidRPr="0099383C">
              <w:rPr>
                <w:rStyle w:val="hps"/>
                <w:rFonts w:ascii="Times New Roman" w:hAnsi="Times New Roman" w:cs="Simplified Arabic" w:hint="cs"/>
                <w:szCs w:val="22"/>
                <w:rtl/>
              </w:rPr>
              <w:t>المتعلقة</w:t>
            </w:r>
            <w:r w:rsidR="003F4DAE" w:rsidRPr="0099383C">
              <w:rPr>
                <w:rStyle w:val="hps"/>
                <w:rFonts w:ascii="Times New Roman" w:hAnsi="Times New Roman" w:cs="Simplified Arabic"/>
                <w:szCs w:val="22"/>
                <w:rtl/>
              </w:rPr>
              <w:t xml:space="preserve"> </w:t>
            </w:r>
            <w:r w:rsidR="00C655DE" w:rsidRPr="0099383C">
              <w:rPr>
                <w:rStyle w:val="hps"/>
                <w:rFonts w:ascii="Times New Roman" w:hAnsi="Times New Roman" w:cs="Simplified Arabic" w:hint="cs"/>
                <w:szCs w:val="22"/>
                <w:rtl/>
              </w:rPr>
              <w:t>ب</w:t>
            </w:r>
            <w:r w:rsidR="003F4DAE" w:rsidRPr="0099383C">
              <w:rPr>
                <w:rStyle w:val="hps"/>
                <w:rFonts w:ascii="Times New Roman" w:hAnsi="Times New Roman" w:cs="Simplified Arabic"/>
                <w:szCs w:val="22"/>
                <w:rtl/>
              </w:rPr>
              <w:t xml:space="preserve">التفاعلات </w:t>
            </w:r>
            <w:r w:rsidRPr="0099383C">
              <w:rPr>
                <w:rStyle w:val="hps"/>
                <w:rFonts w:ascii="Times New Roman" w:hAnsi="Times New Roman" w:cs="Simplified Arabic" w:hint="cs"/>
                <w:szCs w:val="22"/>
                <w:rtl/>
              </w:rPr>
              <w:t>الإيكولوجية</w:t>
            </w:r>
            <w:r w:rsidR="00A87A26" w:rsidRPr="0099383C">
              <w:rPr>
                <w:rStyle w:val="hps"/>
                <w:rFonts w:ascii="Times New Roman" w:hAnsi="Times New Roman" w:cs="Simplified Arabic" w:hint="cs"/>
                <w:szCs w:val="22"/>
                <w:rtl/>
              </w:rPr>
              <w:t xml:space="preserve"> ل</w:t>
            </w:r>
            <w:r w:rsidR="00A87A26" w:rsidRPr="0099383C">
              <w:rPr>
                <w:rStyle w:val="hps"/>
                <w:rFonts w:ascii="Times New Roman" w:hAnsi="Times New Roman" w:cs="Simplified Arabic"/>
                <w:szCs w:val="22"/>
                <w:rtl/>
              </w:rPr>
              <w:t xml:space="preserve">لبعوض الحي المحور الذي يحتوي على محركات </w:t>
            </w:r>
            <w:r w:rsidR="00160252" w:rsidRPr="0099383C">
              <w:rPr>
                <w:rStyle w:val="hps"/>
                <w:rFonts w:ascii="Times New Roman" w:hAnsi="Times New Roman" w:cs="Simplified Arabic" w:hint="cs"/>
                <w:szCs w:val="22"/>
                <w:rtl/>
              </w:rPr>
              <w:t>جينات</w:t>
            </w:r>
            <w:r w:rsidR="00A87A26" w:rsidRPr="0099383C">
              <w:rPr>
                <w:rStyle w:val="hps"/>
                <w:rFonts w:ascii="Times New Roman" w:hAnsi="Times New Roman" w:cs="Simplified Arabic"/>
                <w:szCs w:val="22"/>
                <w:rtl/>
              </w:rPr>
              <w:t xml:space="preserve"> </w:t>
            </w:r>
            <w:r w:rsidR="001C0364" w:rsidRPr="0099383C">
              <w:rPr>
                <w:rStyle w:val="hps"/>
                <w:rFonts w:ascii="Times New Roman" w:hAnsi="Times New Roman" w:cs="Simplified Arabic"/>
                <w:szCs w:val="22"/>
                <w:rtl/>
              </w:rPr>
              <w:t>محورة هندسيا</w:t>
            </w:r>
            <w:r w:rsidR="00A87A26" w:rsidRPr="0099383C">
              <w:rPr>
                <w:rStyle w:val="hps"/>
                <w:rFonts w:ascii="Times New Roman" w:hAnsi="Times New Roman" w:cs="Simplified Arabic" w:hint="cs"/>
                <w:szCs w:val="22"/>
                <w:rtl/>
              </w:rPr>
              <w:t>.</w:t>
            </w:r>
          </w:p>
          <w:p w14:paraId="7328ACCA" w14:textId="38638AB4" w:rsidR="003F4DAE" w:rsidRPr="0099383C" w:rsidRDefault="006C2F2B" w:rsidP="003F4DAE">
            <w:pPr>
              <w:pStyle w:val="ListParagraph"/>
              <w:tabs>
                <w:tab w:val="left" w:pos="1280"/>
              </w:tabs>
              <w:bidi/>
              <w:spacing w:before="120" w:line="216" w:lineRule="auto"/>
              <w:ind w:left="0"/>
              <w:contextualSpacing w:val="0"/>
              <w:rPr>
                <w:rStyle w:val="hps"/>
                <w:rFonts w:ascii="Times New Roman" w:hAnsi="Times New Roman" w:cs="Simplified Arabic"/>
                <w:szCs w:val="22"/>
                <w:rtl/>
              </w:rPr>
            </w:pPr>
            <w:r w:rsidRPr="0099383C">
              <w:rPr>
                <w:rStyle w:val="hps"/>
                <w:rFonts w:ascii="Times New Roman" w:hAnsi="Times New Roman" w:cs="Simplified Arabic" w:hint="cs"/>
                <w:szCs w:val="22"/>
                <w:rtl/>
              </w:rPr>
              <w:t>وترد أدناه</w:t>
            </w:r>
            <w:r w:rsidR="003F4DAE" w:rsidRPr="0099383C">
              <w:rPr>
                <w:rStyle w:val="hps"/>
                <w:rFonts w:ascii="Times New Roman" w:hAnsi="Times New Roman" w:cs="Simplified Arabic"/>
                <w:szCs w:val="22"/>
                <w:rtl/>
              </w:rPr>
              <w:t xml:space="preserve"> أمثلة على الخصائص التي قد تتطلب المزيد من الدراسة على أساس كل حالة على حدة</w:t>
            </w:r>
            <w:r w:rsidR="00404CA4" w:rsidRPr="0099383C">
              <w:rPr>
                <w:rStyle w:val="hps"/>
                <w:rFonts w:ascii="Times New Roman" w:hAnsi="Times New Roman" w:cs="Simplified Arabic" w:hint="cs"/>
                <w:szCs w:val="22"/>
                <w:rtl/>
              </w:rPr>
              <w:t>:</w:t>
            </w:r>
          </w:p>
          <w:p w14:paraId="7A79A51C" w14:textId="2AD0E338" w:rsidR="003F4DAE" w:rsidRPr="0099383C" w:rsidRDefault="003F4DAE" w:rsidP="008F315A">
            <w:pPr>
              <w:pStyle w:val="ListParagraph"/>
              <w:numPr>
                <w:ilvl w:val="0"/>
                <w:numId w:val="30"/>
              </w:numPr>
              <w:tabs>
                <w:tab w:val="left" w:pos="1280"/>
              </w:tabs>
              <w:bidi/>
              <w:spacing w:before="120" w:line="216" w:lineRule="auto"/>
              <w:ind w:left="72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 xml:space="preserve">خصائص البعوض المستهدف غير </w:t>
            </w:r>
            <w:r w:rsidR="006C2F2B" w:rsidRPr="0099383C">
              <w:rPr>
                <w:rStyle w:val="hps"/>
                <w:rFonts w:ascii="Times New Roman" w:hAnsi="Times New Roman" w:cs="Simplified Arabic" w:hint="cs"/>
                <w:szCs w:val="22"/>
                <w:rtl/>
              </w:rPr>
              <w:t>المحور</w:t>
            </w:r>
            <w:r w:rsidRPr="0099383C">
              <w:rPr>
                <w:rStyle w:val="hps"/>
                <w:rFonts w:ascii="Times New Roman" w:hAnsi="Times New Roman" w:cs="Simplified Arabic"/>
                <w:szCs w:val="22"/>
                <w:rtl/>
              </w:rPr>
              <w:t xml:space="preserve"> </w:t>
            </w:r>
            <w:r w:rsidR="00B6468E" w:rsidRPr="0099383C">
              <w:rPr>
                <w:rStyle w:val="hps"/>
                <w:rFonts w:ascii="Times New Roman" w:hAnsi="Times New Roman" w:cs="Simplified Arabic"/>
                <w:szCs w:val="22"/>
                <w:rtl/>
              </w:rPr>
              <w:t>ومسبب</w:t>
            </w:r>
            <w:r w:rsidR="00B6468E" w:rsidRPr="0099383C">
              <w:rPr>
                <w:rStyle w:val="hps"/>
                <w:rFonts w:ascii="Times New Roman" w:hAnsi="Times New Roman" w:cs="Simplified Arabic" w:hint="cs"/>
                <w:szCs w:val="22"/>
                <w:rtl/>
              </w:rPr>
              <w:t xml:space="preserve"> (مسبب</w:t>
            </w:r>
            <w:r w:rsidR="00B6468E" w:rsidRPr="0099383C">
              <w:rPr>
                <w:rStyle w:val="hps"/>
                <w:rFonts w:ascii="Times New Roman" w:hAnsi="Times New Roman" w:cs="Simplified Arabic"/>
                <w:szCs w:val="22"/>
                <w:rtl/>
              </w:rPr>
              <w:t>ات</w:t>
            </w:r>
            <w:r w:rsidR="00B6468E" w:rsidRPr="0099383C">
              <w:rPr>
                <w:rStyle w:val="hps"/>
                <w:rFonts w:ascii="Times New Roman" w:hAnsi="Times New Roman" w:cs="Simplified Arabic" w:hint="cs"/>
                <w:szCs w:val="22"/>
                <w:rtl/>
              </w:rPr>
              <w:t>)</w:t>
            </w:r>
            <w:r w:rsidR="00B6468E" w:rsidRPr="0099383C">
              <w:rPr>
                <w:rStyle w:val="hps"/>
                <w:rFonts w:ascii="Times New Roman" w:hAnsi="Times New Roman" w:cs="Simplified Arabic"/>
                <w:szCs w:val="22"/>
                <w:rtl/>
              </w:rPr>
              <w:t xml:space="preserve"> الأمراض المرتبط</w:t>
            </w:r>
            <w:r w:rsidR="00B6468E" w:rsidRPr="0099383C">
              <w:rPr>
                <w:rStyle w:val="hps"/>
                <w:rFonts w:ascii="Times New Roman" w:hAnsi="Times New Roman" w:cs="Simplified Arabic" w:hint="cs"/>
                <w:szCs w:val="22"/>
                <w:rtl/>
              </w:rPr>
              <w:t xml:space="preserve"> (المرتبط</w:t>
            </w:r>
            <w:r w:rsidR="00B6468E" w:rsidRPr="0099383C">
              <w:rPr>
                <w:rStyle w:val="hps"/>
                <w:rFonts w:ascii="Times New Roman" w:hAnsi="Times New Roman" w:cs="Simplified Arabic"/>
                <w:szCs w:val="22"/>
                <w:rtl/>
              </w:rPr>
              <w:t>ة</w:t>
            </w:r>
            <w:r w:rsidR="00B6468E" w:rsidRPr="0099383C">
              <w:rPr>
                <w:rStyle w:val="hps"/>
                <w:rFonts w:ascii="Times New Roman" w:hAnsi="Times New Roman" w:cs="Simplified Arabic" w:hint="cs"/>
                <w:szCs w:val="22"/>
                <w:rtl/>
              </w:rPr>
              <w:t>)</w:t>
            </w:r>
            <w:r w:rsidR="00B6468E" w:rsidRPr="0099383C">
              <w:rPr>
                <w:rStyle w:val="hps"/>
                <w:rFonts w:ascii="Times New Roman" w:hAnsi="Times New Roman" w:cs="Simplified Arabic"/>
                <w:szCs w:val="22"/>
                <w:rtl/>
              </w:rPr>
              <w:t xml:space="preserve"> به</w:t>
            </w:r>
            <w:r w:rsidR="00B6468E" w:rsidRPr="0099383C">
              <w:rPr>
                <w:rStyle w:val="hps"/>
                <w:rFonts w:ascii="Times New Roman" w:hAnsi="Times New Roman" w:cs="Simplified Arabic" w:hint="cs"/>
                <w:szCs w:val="22"/>
                <w:rtl/>
              </w:rPr>
              <w:t>:</w:t>
            </w:r>
          </w:p>
          <w:p w14:paraId="27C01A62" w14:textId="2AA994AA" w:rsidR="003F4DAE" w:rsidRPr="0099383C" w:rsidRDefault="006C2F2B" w:rsidP="008F315A">
            <w:pPr>
              <w:pStyle w:val="ListParagraph"/>
              <w:numPr>
                <w:ilvl w:val="0"/>
                <w:numId w:val="31"/>
              </w:numPr>
              <w:tabs>
                <w:tab w:val="left" w:pos="720"/>
              </w:tabs>
              <w:bidi/>
              <w:spacing w:before="120" w:line="216" w:lineRule="auto"/>
              <w:ind w:left="1440" w:hanging="720"/>
              <w:contextualSpacing w:val="0"/>
              <w:rPr>
                <w:rStyle w:val="hps"/>
                <w:rFonts w:ascii="Times New Roman" w:hAnsi="Times New Roman" w:cs="Simplified Arabic"/>
                <w:szCs w:val="22"/>
                <w:rtl/>
              </w:rPr>
            </w:pPr>
            <w:r w:rsidRPr="0099383C">
              <w:rPr>
                <w:rStyle w:val="hps"/>
                <w:rFonts w:ascii="Times New Roman" w:hAnsi="Times New Roman" w:cs="Simplified Arabic" w:hint="cs"/>
                <w:szCs w:val="22"/>
                <w:rtl/>
              </w:rPr>
              <w:t>بيولوجيا</w:t>
            </w:r>
            <w:r w:rsidRPr="0099383C">
              <w:rPr>
                <w:rStyle w:val="hps"/>
                <w:rFonts w:ascii="Times New Roman" w:hAnsi="Times New Roman" w:cs="Simplified Arabic"/>
                <w:szCs w:val="22"/>
                <w:rtl/>
              </w:rPr>
              <w:t xml:space="preserve"> مجموعات البعوض المستهدفة</w:t>
            </w:r>
            <w:r w:rsidR="003F4DAE" w:rsidRPr="0099383C">
              <w:rPr>
                <w:rStyle w:val="hps"/>
                <w:rFonts w:ascii="Times New Roman" w:hAnsi="Times New Roman" w:cs="Simplified Arabic"/>
                <w:szCs w:val="22"/>
                <w:rtl/>
              </w:rPr>
              <w:t xml:space="preserve">، </w:t>
            </w:r>
            <w:r w:rsidRPr="0099383C">
              <w:rPr>
                <w:rStyle w:val="hps"/>
                <w:rFonts w:ascii="Times New Roman" w:hAnsi="Times New Roman" w:cs="Simplified Arabic" w:hint="cs"/>
                <w:szCs w:val="22"/>
                <w:rtl/>
              </w:rPr>
              <w:t>وتنوعها</w:t>
            </w:r>
            <w:r w:rsidR="003F4DAE" w:rsidRPr="0099383C">
              <w:rPr>
                <w:rStyle w:val="hps"/>
                <w:rFonts w:ascii="Times New Roman" w:hAnsi="Times New Roman" w:cs="Simplified Arabic"/>
                <w:szCs w:val="22"/>
                <w:rtl/>
              </w:rPr>
              <w:t xml:space="preserve"> الجيني، وحالة </w:t>
            </w:r>
            <w:r w:rsidRPr="0099383C">
              <w:rPr>
                <w:rStyle w:val="hps"/>
                <w:rFonts w:ascii="Times New Roman" w:hAnsi="Times New Roman" w:cs="Simplified Arabic" w:hint="cs"/>
                <w:szCs w:val="22"/>
                <w:rtl/>
              </w:rPr>
              <w:t>أنواعها</w:t>
            </w:r>
            <w:r w:rsidR="003F4DAE" w:rsidRPr="0099383C">
              <w:rPr>
                <w:rStyle w:val="hps"/>
                <w:rFonts w:ascii="Times New Roman" w:hAnsi="Times New Roman" w:cs="Simplified Arabic"/>
                <w:szCs w:val="22"/>
                <w:rtl/>
              </w:rPr>
              <w:t xml:space="preserve"> (وجود مجموعة معقدة من الأنواع، وحواجز الأنواع، </w:t>
            </w:r>
            <w:r w:rsidRPr="0099383C">
              <w:rPr>
                <w:rStyle w:val="hps"/>
                <w:rFonts w:ascii="Times New Roman" w:hAnsi="Times New Roman" w:cs="Simplified Arabic" w:hint="cs"/>
                <w:szCs w:val="22"/>
                <w:rtl/>
              </w:rPr>
              <w:t>والتركيب البنيوي</w:t>
            </w:r>
            <w:r w:rsidR="003F4DAE" w:rsidRPr="0099383C">
              <w:rPr>
                <w:rStyle w:val="hps"/>
                <w:rFonts w:ascii="Times New Roman" w:hAnsi="Times New Roman" w:cs="Simplified Arabic"/>
                <w:szCs w:val="22"/>
                <w:rtl/>
              </w:rPr>
              <w:t xml:space="preserve">، </w:t>
            </w:r>
            <w:r w:rsidRPr="0099383C">
              <w:rPr>
                <w:rStyle w:val="hps"/>
                <w:rFonts w:ascii="Times New Roman" w:hAnsi="Times New Roman" w:cs="Simplified Arabic" w:hint="cs"/>
                <w:szCs w:val="22"/>
                <w:rtl/>
              </w:rPr>
              <w:t>والفسيولوجيا</w:t>
            </w:r>
            <w:r w:rsidR="003F4DAE" w:rsidRPr="0099383C">
              <w:rPr>
                <w:rStyle w:val="hps"/>
                <w:rFonts w:ascii="Times New Roman" w:hAnsi="Times New Roman" w:cs="Simplified Arabic"/>
                <w:szCs w:val="22"/>
                <w:rtl/>
              </w:rPr>
              <w:t>) وسلوك</w:t>
            </w:r>
            <w:r w:rsidRPr="0099383C">
              <w:rPr>
                <w:rStyle w:val="hps"/>
                <w:rFonts w:ascii="Times New Roman" w:hAnsi="Times New Roman" w:cs="Simplified Arabic" w:hint="cs"/>
                <w:szCs w:val="22"/>
                <w:rtl/>
              </w:rPr>
              <w:t>ها</w:t>
            </w:r>
            <w:r w:rsidR="00B6468E" w:rsidRPr="0099383C">
              <w:rPr>
                <w:rStyle w:val="hps"/>
                <w:rFonts w:ascii="Times New Roman" w:hAnsi="Times New Roman" w:cs="Simplified Arabic" w:hint="cs"/>
                <w:szCs w:val="22"/>
                <w:rtl/>
              </w:rPr>
              <w:t>؛</w:t>
            </w:r>
          </w:p>
          <w:p w14:paraId="0FC0FB25" w14:textId="46B915E0" w:rsidR="003F4DAE" w:rsidRPr="0099383C" w:rsidRDefault="003F4DAE" w:rsidP="008F315A">
            <w:pPr>
              <w:pStyle w:val="ListParagraph"/>
              <w:numPr>
                <w:ilvl w:val="0"/>
                <w:numId w:val="31"/>
              </w:numPr>
              <w:tabs>
                <w:tab w:val="left" w:pos="720"/>
              </w:tabs>
              <w:bidi/>
              <w:spacing w:before="120" w:line="216" w:lineRule="auto"/>
              <w:ind w:left="144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 xml:space="preserve">المنافذ </w:t>
            </w:r>
            <w:r w:rsidR="006C2F2B" w:rsidRPr="0099383C">
              <w:rPr>
                <w:rStyle w:val="hps"/>
                <w:rFonts w:ascii="Times New Roman" w:hAnsi="Times New Roman" w:cs="Simplified Arabic" w:hint="cs"/>
                <w:szCs w:val="22"/>
                <w:rtl/>
              </w:rPr>
              <w:t>الإيكولوجية</w:t>
            </w:r>
            <w:r w:rsidRPr="0099383C">
              <w:rPr>
                <w:rStyle w:val="hps"/>
                <w:rFonts w:ascii="Times New Roman" w:hAnsi="Times New Roman" w:cs="Simplified Arabic"/>
                <w:szCs w:val="22"/>
                <w:rtl/>
              </w:rPr>
              <w:t xml:space="preserve"> التي تشغلها الأنواع في مراحل مختلفة من التطور</w:t>
            </w:r>
            <w:r w:rsidR="00B6468E" w:rsidRPr="0099383C">
              <w:rPr>
                <w:rStyle w:val="hps"/>
                <w:rFonts w:ascii="Times New Roman" w:hAnsi="Times New Roman" w:cs="Simplified Arabic" w:hint="cs"/>
                <w:szCs w:val="22"/>
                <w:rtl/>
              </w:rPr>
              <w:t>؛</w:t>
            </w:r>
          </w:p>
          <w:p w14:paraId="796F703D" w14:textId="4588FD3A" w:rsidR="003F4DAE" w:rsidRPr="0099383C" w:rsidRDefault="003F4DAE" w:rsidP="008F315A">
            <w:pPr>
              <w:pStyle w:val="ListParagraph"/>
              <w:numPr>
                <w:ilvl w:val="0"/>
                <w:numId w:val="31"/>
              </w:numPr>
              <w:tabs>
                <w:tab w:val="left" w:pos="720"/>
              </w:tabs>
              <w:bidi/>
              <w:spacing w:before="120" w:line="216" w:lineRule="auto"/>
              <w:ind w:left="144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 xml:space="preserve">مساهمة الأنواع في التنوع البيولوجي، ووظائف وخدمات </w:t>
            </w:r>
            <w:r w:rsidR="006C2F2B" w:rsidRPr="0099383C">
              <w:rPr>
                <w:rStyle w:val="hps"/>
                <w:rFonts w:ascii="Times New Roman" w:hAnsi="Times New Roman" w:cs="Simplified Arabic" w:hint="cs"/>
                <w:szCs w:val="22"/>
                <w:rtl/>
              </w:rPr>
              <w:t>النظم الإيكولوجية</w:t>
            </w:r>
            <w:r w:rsidRPr="0099383C">
              <w:rPr>
                <w:rStyle w:val="hps"/>
                <w:rFonts w:ascii="Times New Roman" w:hAnsi="Times New Roman" w:cs="Simplified Arabic"/>
                <w:szCs w:val="22"/>
                <w:rtl/>
              </w:rPr>
              <w:t>، والشبكات الغذائية</w:t>
            </w:r>
            <w:r w:rsidR="00B6468E" w:rsidRPr="0099383C">
              <w:rPr>
                <w:rStyle w:val="hps"/>
                <w:rFonts w:ascii="Times New Roman" w:hAnsi="Times New Roman" w:cs="Simplified Arabic" w:hint="cs"/>
                <w:szCs w:val="22"/>
                <w:rtl/>
              </w:rPr>
              <w:t>؛</w:t>
            </w:r>
          </w:p>
          <w:p w14:paraId="4331BE09" w14:textId="33678585" w:rsidR="003F4DAE" w:rsidRPr="0099383C" w:rsidRDefault="003F4DAE" w:rsidP="008F315A">
            <w:pPr>
              <w:pStyle w:val="ListParagraph"/>
              <w:numPr>
                <w:ilvl w:val="0"/>
                <w:numId w:val="31"/>
              </w:numPr>
              <w:tabs>
                <w:tab w:val="left" w:pos="720"/>
              </w:tabs>
              <w:bidi/>
              <w:spacing w:before="120" w:line="216" w:lineRule="auto"/>
              <w:ind w:left="144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 xml:space="preserve">الديناميات الموسمية </w:t>
            </w:r>
            <w:r w:rsidR="006C2F2B" w:rsidRPr="0099383C">
              <w:rPr>
                <w:rStyle w:val="hps"/>
                <w:rFonts w:ascii="Times New Roman" w:hAnsi="Times New Roman" w:cs="Simplified Arabic" w:hint="cs"/>
                <w:szCs w:val="22"/>
                <w:rtl/>
              </w:rPr>
              <w:t>لمجموعة</w:t>
            </w:r>
            <w:r w:rsidRPr="0099383C">
              <w:rPr>
                <w:rStyle w:val="hps"/>
                <w:rFonts w:ascii="Times New Roman" w:hAnsi="Times New Roman" w:cs="Simplified Arabic"/>
                <w:szCs w:val="22"/>
                <w:rtl/>
              </w:rPr>
              <w:t xml:space="preserve"> البعوض المستهدف</w:t>
            </w:r>
            <w:r w:rsidR="006C2F2B" w:rsidRPr="0099383C">
              <w:rPr>
                <w:rStyle w:val="hps"/>
                <w:rFonts w:ascii="Times New Roman" w:hAnsi="Times New Roman" w:cs="Simplified Arabic" w:hint="cs"/>
                <w:szCs w:val="22"/>
                <w:rtl/>
              </w:rPr>
              <w:t>ة</w:t>
            </w:r>
            <w:r w:rsidR="00B6468E" w:rsidRPr="0099383C">
              <w:rPr>
                <w:rStyle w:val="hps"/>
                <w:rFonts w:ascii="Times New Roman" w:hAnsi="Times New Roman" w:cs="Simplified Arabic" w:hint="cs"/>
                <w:szCs w:val="22"/>
                <w:rtl/>
              </w:rPr>
              <w:t>؛</w:t>
            </w:r>
          </w:p>
          <w:p w14:paraId="66542C12" w14:textId="257A04ED" w:rsidR="003F4DAE" w:rsidRPr="0099383C" w:rsidRDefault="003F4DAE" w:rsidP="008F315A">
            <w:pPr>
              <w:pStyle w:val="ListParagraph"/>
              <w:numPr>
                <w:ilvl w:val="0"/>
                <w:numId w:val="31"/>
              </w:numPr>
              <w:tabs>
                <w:tab w:val="left" w:pos="720"/>
              </w:tabs>
              <w:bidi/>
              <w:spacing w:before="120" w:line="216" w:lineRule="auto"/>
              <w:ind w:left="144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الموائل المائية والبرية</w:t>
            </w:r>
            <w:r w:rsidR="00B6468E" w:rsidRPr="0099383C">
              <w:rPr>
                <w:rStyle w:val="hps"/>
                <w:rFonts w:ascii="Times New Roman" w:hAnsi="Times New Roman" w:cs="Simplified Arabic" w:hint="cs"/>
                <w:szCs w:val="22"/>
                <w:rtl/>
              </w:rPr>
              <w:t>؛</w:t>
            </w:r>
          </w:p>
          <w:p w14:paraId="462B8F59" w14:textId="551BC81F" w:rsidR="003F4DAE" w:rsidRPr="0099383C" w:rsidRDefault="003F4DAE" w:rsidP="008F315A">
            <w:pPr>
              <w:pStyle w:val="ListParagraph"/>
              <w:numPr>
                <w:ilvl w:val="0"/>
                <w:numId w:val="31"/>
              </w:numPr>
              <w:tabs>
                <w:tab w:val="left" w:pos="720"/>
              </w:tabs>
              <w:bidi/>
              <w:spacing w:before="120" w:line="216" w:lineRule="auto"/>
              <w:ind w:left="144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البيولوجيا الإنجابية لمجموعات البعوض المستهدفة</w:t>
            </w:r>
            <w:r w:rsidR="00B6468E" w:rsidRPr="0099383C">
              <w:rPr>
                <w:rStyle w:val="hps"/>
                <w:rFonts w:ascii="Times New Roman" w:hAnsi="Times New Roman" w:cs="Simplified Arabic" w:hint="cs"/>
                <w:szCs w:val="22"/>
                <w:rtl/>
              </w:rPr>
              <w:t>؛</w:t>
            </w:r>
          </w:p>
          <w:p w14:paraId="102716E3" w14:textId="25D926CE" w:rsidR="003F4DAE" w:rsidRPr="0099383C" w:rsidRDefault="003F4DAE" w:rsidP="008F315A">
            <w:pPr>
              <w:pStyle w:val="ListParagraph"/>
              <w:numPr>
                <w:ilvl w:val="0"/>
                <w:numId w:val="31"/>
              </w:numPr>
              <w:tabs>
                <w:tab w:val="left" w:pos="720"/>
              </w:tabs>
              <w:bidi/>
              <w:spacing w:before="120" w:line="216" w:lineRule="auto"/>
              <w:ind w:left="144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التفاعلات مع الكائنات الحية الأخرى</w:t>
            </w:r>
            <w:r w:rsidR="00B6468E" w:rsidRPr="0099383C">
              <w:rPr>
                <w:rStyle w:val="hps"/>
                <w:rFonts w:ascii="Times New Roman" w:hAnsi="Times New Roman" w:cs="Simplified Arabic" w:hint="cs"/>
                <w:szCs w:val="22"/>
                <w:rtl/>
              </w:rPr>
              <w:t>؛</w:t>
            </w:r>
          </w:p>
          <w:p w14:paraId="46A5B5DE" w14:textId="16B262A3" w:rsidR="003F4DAE" w:rsidRPr="0099383C" w:rsidRDefault="003F4DAE" w:rsidP="008F315A">
            <w:pPr>
              <w:pStyle w:val="ListParagraph"/>
              <w:numPr>
                <w:ilvl w:val="0"/>
                <w:numId w:val="31"/>
              </w:numPr>
              <w:tabs>
                <w:tab w:val="left" w:pos="720"/>
              </w:tabs>
              <w:bidi/>
              <w:spacing w:before="120" w:line="216" w:lineRule="auto"/>
              <w:ind w:left="144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 xml:space="preserve">مساهمة </w:t>
            </w:r>
            <w:r w:rsidR="006C2F2B" w:rsidRPr="0099383C">
              <w:rPr>
                <w:rStyle w:val="hps"/>
                <w:rFonts w:ascii="Times New Roman" w:hAnsi="Times New Roman" w:cs="Simplified Arabic" w:hint="cs"/>
                <w:szCs w:val="22"/>
                <w:rtl/>
              </w:rPr>
              <w:t>المجموعة</w:t>
            </w:r>
            <w:r w:rsidRPr="0099383C">
              <w:rPr>
                <w:rStyle w:val="hps"/>
                <w:rFonts w:ascii="Times New Roman" w:hAnsi="Times New Roman" w:cs="Simplified Arabic"/>
                <w:szCs w:val="22"/>
                <w:rtl/>
              </w:rPr>
              <w:t xml:space="preserve"> المستهدف</w:t>
            </w:r>
            <w:r w:rsidR="006C2F2B" w:rsidRPr="0099383C">
              <w:rPr>
                <w:rStyle w:val="hps"/>
                <w:rFonts w:ascii="Times New Roman" w:hAnsi="Times New Roman" w:cs="Simplified Arabic" w:hint="cs"/>
                <w:szCs w:val="22"/>
                <w:rtl/>
              </w:rPr>
              <w:t>ة</w:t>
            </w:r>
            <w:r w:rsidRPr="0099383C">
              <w:rPr>
                <w:rStyle w:val="hps"/>
                <w:rFonts w:ascii="Times New Roman" w:hAnsi="Times New Roman" w:cs="Simplified Arabic"/>
                <w:szCs w:val="22"/>
                <w:rtl/>
              </w:rPr>
              <w:t xml:space="preserve"> في نقل الأمراض</w:t>
            </w:r>
            <w:r w:rsidR="00B6468E" w:rsidRPr="0099383C">
              <w:rPr>
                <w:rStyle w:val="hps"/>
                <w:rFonts w:ascii="Times New Roman" w:hAnsi="Times New Roman" w:cs="Simplified Arabic" w:hint="cs"/>
                <w:szCs w:val="22"/>
                <w:rtl/>
              </w:rPr>
              <w:t>؛</w:t>
            </w:r>
          </w:p>
          <w:p w14:paraId="5E3ED05A" w14:textId="547ECAB9" w:rsidR="003F4DAE" w:rsidRPr="0099383C" w:rsidRDefault="003F4DAE" w:rsidP="008F315A">
            <w:pPr>
              <w:pStyle w:val="ListParagraph"/>
              <w:numPr>
                <w:ilvl w:val="0"/>
                <w:numId w:val="31"/>
              </w:numPr>
              <w:tabs>
                <w:tab w:val="left" w:pos="720"/>
              </w:tabs>
              <w:bidi/>
              <w:spacing w:before="120" w:line="216" w:lineRule="auto"/>
              <w:ind w:left="144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lastRenderedPageBreak/>
              <w:t xml:space="preserve">الخصائص البيولوجية (بما في ذلك </w:t>
            </w:r>
            <w:r w:rsidR="006C2F2B" w:rsidRPr="0099383C">
              <w:rPr>
                <w:rStyle w:val="hps"/>
                <w:rFonts w:ascii="Times New Roman" w:hAnsi="Times New Roman" w:cs="Simplified Arabic" w:hint="cs"/>
                <w:szCs w:val="22"/>
                <w:rtl/>
              </w:rPr>
              <w:t>الخصائص الجينية والظاهرية</w:t>
            </w:r>
            <w:r w:rsidRPr="0099383C">
              <w:rPr>
                <w:rStyle w:val="hps"/>
                <w:rFonts w:ascii="Times New Roman" w:hAnsi="Times New Roman" w:cs="Simplified Arabic"/>
                <w:szCs w:val="22"/>
                <w:rtl/>
              </w:rPr>
              <w:t xml:space="preserve">) </w:t>
            </w:r>
            <w:r w:rsidR="006C2F2B" w:rsidRPr="0099383C">
              <w:rPr>
                <w:rStyle w:val="hps"/>
                <w:rFonts w:ascii="Times New Roman" w:hAnsi="Times New Roman" w:cs="Simplified Arabic" w:hint="cs"/>
                <w:szCs w:val="22"/>
                <w:rtl/>
              </w:rPr>
              <w:t>لمسبب الأمراض</w:t>
            </w:r>
            <w:r w:rsidR="00B6468E" w:rsidRPr="0099383C">
              <w:rPr>
                <w:rStyle w:val="hps"/>
                <w:rFonts w:ascii="Times New Roman" w:hAnsi="Times New Roman" w:cs="Simplified Arabic" w:hint="cs"/>
                <w:szCs w:val="22"/>
                <w:rtl/>
              </w:rPr>
              <w:t>؛</w:t>
            </w:r>
          </w:p>
          <w:p w14:paraId="6C3FA03A" w14:textId="1F340E4D" w:rsidR="003F4DAE" w:rsidRPr="0099383C" w:rsidRDefault="003F4DAE" w:rsidP="008F315A">
            <w:pPr>
              <w:pStyle w:val="ListParagraph"/>
              <w:numPr>
                <w:ilvl w:val="0"/>
                <w:numId w:val="31"/>
              </w:numPr>
              <w:tabs>
                <w:tab w:val="left" w:pos="720"/>
              </w:tabs>
              <w:bidi/>
              <w:spacing w:before="120" w:line="216" w:lineRule="auto"/>
              <w:ind w:left="144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 xml:space="preserve">التفاعلات بين المضيف </w:t>
            </w:r>
            <w:r w:rsidR="006C2F2B" w:rsidRPr="0099383C">
              <w:rPr>
                <w:rStyle w:val="hps"/>
                <w:rFonts w:ascii="Times New Roman" w:hAnsi="Times New Roman" w:cs="Simplified Arabic" w:hint="cs"/>
                <w:szCs w:val="22"/>
                <w:rtl/>
              </w:rPr>
              <w:t>ومسبب الأمراض</w:t>
            </w:r>
            <w:r w:rsidR="00B6468E" w:rsidRPr="0099383C">
              <w:rPr>
                <w:rStyle w:val="hps"/>
                <w:rFonts w:ascii="Times New Roman" w:hAnsi="Times New Roman" w:cs="Simplified Arabic" w:hint="cs"/>
                <w:szCs w:val="22"/>
                <w:rtl/>
              </w:rPr>
              <w:t>؛</w:t>
            </w:r>
          </w:p>
          <w:p w14:paraId="429083D6" w14:textId="30866609" w:rsidR="003F4DAE" w:rsidRPr="0099383C" w:rsidRDefault="003F4DAE" w:rsidP="008F315A">
            <w:pPr>
              <w:pStyle w:val="ListParagraph"/>
              <w:numPr>
                <w:ilvl w:val="0"/>
                <w:numId w:val="30"/>
              </w:numPr>
              <w:tabs>
                <w:tab w:val="left" w:pos="1280"/>
              </w:tabs>
              <w:bidi/>
              <w:spacing w:before="120" w:line="216" w:lineRule="auto"/>
              <w:ind w:left="72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خصائص</w:t>
            </w:r>
            <w:r w:rsidRPr="0099383C">
              <w:rPr>
                <w:rStyle w:val="hps"/>
                <w:rFonts w:ascii="Times New Roman" w:hAnsi="Times New Roman" w:cs="Simplified Arabic"/>
                <w:szCs w:val="22"/>
              </w:rPr>
              <w:t xml:space="preserve"> </w:t>
            </w:r>
            <w:r w:rsidR="00A87A26" w:rsidRPr="0099383C">
              <w:rPr>
                <w:rStyle w:val="hps"/>
                <w:rFonts w:ascii="Times New Roman" w:hAnsi="Times New Roman" w:cs="Simplified Arabic" w:hint="cs"/>
                <w:szCs w:val="22"/>
                <w:rtl/>
              </w:rPr>
              <w:t>البعوض</w:t>
            </w:r>
            <w:r w:rsidR="00A87A26" w:rsidRPr="0099383C">
              <w:rPr>
                <w:rStyle w:val="hps"/>
                <w:rFonts w:ascii="Times New Roman" w:hAnsi="Times New Roman" w:cs="Simplified Arabic"/>
                <w:szCs w:val="22"/>
                <w:rtl/>
              </w:rPr>
              <w:t xml:space="preserve"> الحي المحور الذي يحتوي على محركات جينات </w:t>
            </w:r>
            <w:r w:rsidR="001C0364" w:rsidRPr="0099383C">
              <w:rPr>
                <w:rStyle w:val="hps"/>
                <w:rFonts w:ascii="Times New Roman" w:hAnsi="Times New Roman" w:cs="Simplified Arabic"/>
                <w:szCs w:val="22"/>
                <w:rtl/>
              </w:rPr>
              <w:t>محورة هندسيا</w:t>
            </w:r>
            <w:r w:rsidRPr="0099383C">
              <w:rPr>
                <w:rStyle w:val="hps"/>
                <w:rFonts w:ascii="Times New Roman" w:hAnsi="Times New Roman" w:cs="Simplified Arabic"/>
                <w:szCs w:val="22"/>
              </w:rPr>
              <w:t xml:space="preserve"> </w:t>
            </w:r>
            <w:r w:rsidR="00B6468E" w:rsidRPr="0099383C">
              <w:rPr>
                <w:rStyle w:val="hps"/>
                <w:rFonts w:ascii="Times New Roman" w:hAnsi="Times New Roman" w:cs="Simplified Arabic"/>
                <w:szCs w:val="22"/>
                <w:rtl/>
              </w:rPr>
              <w:t>ومسبب</w:t>
            </w:r>
            <w:r w:rsidR="00B6468E" w:rsidRPr="0099383C">
              <w:rPr>
                <w:rStyle w:val="hps"/>
                <w:rFonts w:ascii="Times New Roman" w:hAnsi="Times New Roman" w:cs="Simplified Arabic" w:hint="cs"/>
                <w:szCs w:val="22"/>
                <w:rtl/>
              </w:rPr>
              <w:t xml:space="preserve"> (مسبب</w:t>
            </w:r>
            <w:r w:rsidR="00B6468E" w:rsidRPr="0099383C">
              <w:rPr>
                <w:rStyle w:val="hps"/>
                <w:rFonts w:ascii="Times New Roman" w:hAnsi="Times New Roman" w:cs="Simplified Arabic"/>
                <w:szCs w:val="22"/>
                <w:rtl/>
              </w:rPr>
              <w:t>ات</w:t>
            </w:r>
            <w:r w:rsidR="00B6468E" w:rsidRPr="0099383C">
              <w:rPr>
                <w:rStyle w:val="hps"/>
                <w:rFonts w:ascii="Times New Roman" w:hAnsi="Times New Roman" w:cs="Simplified Arabic" w:hint="cs"/>
                <w:szCs w:val="22"/>
                <w:rtl/>
              </w:rPr>
              <w:t>)</w:t>
            </w:r>
            <w:r w:rsidR="00B6468E" w:rsidRPr="0099383C">
              <w:rPr>
                <w:rStyle w:val="hps"/>
                <w:rFonts w:ascii="Times New Roman" w:hAnsi="Times New Roman" w:cs="Simplified Arabic"/>
                <w:szCs w:val="22"/>
                <w:rtl/>
              </w:rPr>
              <w:t xml:space="preserve"> الأمراض المرتبط</w:t>
            </w:r>
            <w:r w:rsidR="00B6468E" w:rsidRPr="0099383C">
              <w:rPr>
                <w:rStyle w:val="hps"/>
                <w:rFonts w:ascii="Times New Roman" w:hAnsi="Times New Roman" w:cs="Simplified Arabic" w:hint="cs"/>
                <w:szCs w:val="22"/>
                <w:rtl/>
              </w:rPr>
              <w:t xml:space="preserve"> (المرتبط</w:t>
            </w:r>
            <w:r w:rsidR="00B6468E" w:rsidRPr="0099383C">
              <w:rPr>
                <w:rStyle w:val="hps"/>
                <w:rFonts w:ascii="Times New Roman" w:hAnsi="Times New Roman" w:cs="Simplified Arabic"/>
                <w:szCs w:val="22"/>
                <w:rtl/>
              </w:rPr>
              <w:t>ة</w:t>
            </w:r>
            <w:r w:rsidR="00B6468E" w:rsidRPr="0099383C">
              <w:rPr>
                <w:rStyle w:val="hps"/>
                <w:rFonts w:ascii="Times New Roman" w:hAnsi="Times New Roman" w:cs="Simplified Arabic" w:hint="cs"/>
                <w:szCs w:val="22"/>
                <w:rtl/>
              </w:rPr>
              <w:t>)</w:t>
            </w:r>
            <w:r w:rsidR="00B6468E" w:rsidRPr="0099383C">
              <w:rPr>
                <w:rStyle w:val="hps"/>
                <w:rFonts w:ascii="Times New Roman" w:hAnsi="Times New Roman" w:cs="Simplified Arabic"/>
                <w:szCs w:val="22"/>
                <w:rtl/>
              </w:rPr>
              <w:t xml:space="preserve"> به</w:t>
            </w:r>
            <w:r w:rsidR="00B6468E" w:rsidRPr="0099383C">
              <w:rPr>
                <w:rStyle w:val="hps"/>
                <w:rFonts w:ascii="Times New Roman" w:hAnsi="Times New Roman" w:cs="Simplified Arabic" w:hint="cs"/>
                <w:szCs w:val="22"/>
                <w:rtl/>
              </w:rPr>
              <w:t>:</w:t>
            </w:r>
          </w:p>
          <w:p w14:paraId="3D1E910B" w14:textId="2F0522D7" w:rsidR="003F4DAE" w:rsidRPr="0099383C" w:rsidRDefault="003F4DAE" w:rsidP="008F315A">
            <w:pPr>
              <w:pStyle w:val="ListParagraph"/>
              <w:numPr>
                <w:ilvl w:val="0"/>
                <w:numId w:val="32"/>
              </w:numPr>
              <w:tabs>
                <w:tab w:val="left" w:pos="720"/>
              </w:tabs>
              <w:bidi/>
              <w:spacing w:before="120" w:line="216" w:lineRule="auto"/>
              <w:ind w:left="144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أنواع النواقل والأمراض المستهدفة</w:t>
            </w:r>
            <w:r w:rsidR="00B6468E" w:rsidRPr="0099383C">
              <w:rPr>
                <w:rStyle w:val="hps"/>
                <w:rFonts w:ascii="Times New Roman" w:hAnsi="Times New Roman" w:cs="Simplified Arabic" w:hint="cs"/>
                <w:szCs w:val="22"/>
                <w:rtl/>
              </w:rPr>
              <w:t>؛</w:t>
            </w:r>
          </w:p>
          <w:p w14:paraId="58AF26D7" w14:textId="73165517" w:rsidR="003F4DAE" w:rsidRPr="0099383C" w:rsidRDefault="003F4DAE" w:rsidP="008F315A">
            <w:pPr>
              <w:pStyle w:val="ListParagraph"/>
              <w:numPr>
                <w:ilvl w:val="0"/>
                <w:numId w:val="32"/>
              </w:numPr>
              <w:tabs>
                <w:tab w:val="left" w:pos="720"/>
              </w:tabs>
              <w:bidi/>
              <w:spacing w:before="120" w:line="216" w:lineRule="auto"/>
              <w:ind w:left="144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 xml:space="preserve">الهدف الحشري المقصود (على سبيل المثال، </w:t>
            </w:r>
            <w:r w:rsidR="007502C2" w:rsidRPr="0099383C">
              <w:rPr>
                <w:rStyle w:val="hps"/>
                <w:rFonts w:ascii="Times New Roman" w:hAnsi="Times New Roman" w:cs="Simplified Arabic" w:hint="cs"/>
                <w:szCs w:val="22"/>
                <w:rtl/>
              </w:rPr>
              <w:t>طمس</w:t>
            </w:r>
            <w:r w:rsidRPr="0099383C">
              <w:rPr>
                <w:rStyle w:val="hps"/>
                <w:rFonts w:ascii="Times New Roman" w:hAnsi="Times New Roman" w:cs="Simplified Arabic"/>
                <w:szCs w:val="22"/>
                <w:rtl/>
              </w:rPr>
              <w:t xml:space="preserve"> أو تعديل مجموعات البعوض المستهدفة</w:t>
            </w:r>
            <w:r w:rsidR="006C2F2B" w:rsidRPr="0099383C">
              <w:rPr>
                <w:rStyle w:val="hps"/>
                <w:rFonts w:ascii="Times New Roman" w:hAnsi="Times New Roman" w:cs="Simplified Arabic" w:hint="cs"/>
                <w:szCs w:val="22"/>
                <w:rtl/>
              </w:rPr>
              <w:t>)</w:t>
            </w:r>
            <w:r w:rsidR="00B6468E" w:rsidRPr="0099383C">
              <w:rPr>
                <w:rStyle w:val="hps"/>
                <w:rFonts w:ascii="Times New Roman" w:hAnsi="Times New Roman" w:cs="Simplified Arabic" w:hint="cs"/>
                <w:szCs w:val="22"/>
                <w:rtl/>
              </w:rPr>
              <w:t>؛</w:t>
            </w:r>
          </w:p>
          <w:p w14:paraId="5271E9C2" w14:textId="3ACB3C08" w:rsidR="003F4DAE" w:rsidRPr="0099383C" w:rsidRDefault="003F4DAE" w:rsidP="008F315A">
            <w:pPr>
              <w:pStyle w:val="ListParagraph"/>
              <w:numPr>
                <w:ilvl w:val="0"/>
                <w:numId w:val="32"/>
              </w:numPr>
              <w:tabs>
                <w:tab w:val="left" w:pos="720"/>
              </w:tabs>
              <w:bidi/>
              <w:spacing w:before="120" w:line="216" w:lineRule="auto"/>
              <w:ind w:left="144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درجة انتشار</w:t>
            </w:r>
            <w:r w:rsidRPr="0099383C">
              <w:rPr>
                <w:rStyle w:val="hps"/>
                <w:rFonts w:ascii="Times New Roman" w:hAnsi="Times New Roman" w:cs="Simplified Arabic"/>
                <w:szCs w:val="22"/>
              </w:rPr>
              <w:t xml:space="preserve"> </w:t>
            </w:r>
            <w:r w:rsidR="00A87A26" w:rsidRPr="0099383C">
              <w:rPr>
                <w:rStyle w:val="hps"/>
                <w:rFonts w:ascii="Times New Roman" w:hAnsi="Times New Roman" w:cs="Simplified Arabic" w:hint="cs"/>
                <w:szCs w:val="22"/>
                <w:rtl/>
              </w:rPr>
              <w:t xml:space="preserve">محرك الجينات </w:t>
            </w:r>
            <w:r w:rsidR="001C0364" w:rsidRPr="0099383C">
              <w:rPr>
                <w:rStyle w:val="hps"/>
                <w:rFonts w:ascii="Times New Roman" w:hAnsi="Times New Roman" w:cs="Simplified Arabic" w:hint="cs"/>
                <w:szCs w:val="22"/>
                <w:rtl/>
              </w:rPr>
              <w:t>المحورة هندسيا</w:t>
            </w:r>
            <w:r w:rsidR="00A87A26" w:rsidRPr="0099383C">
              <w:rPr>
                <w:rStyle w:val="hps"/>
                <w:rFonts w:ascii="Times New Roman" w:hAnsi="Times New Roman" w:cs="Simplified Arabic" w:hint="cs"/>
                <w:szCs w:val="22"/>
                <w:rtl/>
              </w:rPr>
              <w:t xml:space="preserve"> </w:t>
            </w:r>
            <w:r w:rsidRPr="0099383C">
              <w:rPr>
                <w:rStyle w:val="hps"/>
                <w:rFonts w:ascii="Times New Roman" w:hAnsi="Times New Roman" w:cs="Simplified Arabic"/>
                <w:szCs w:val="22"/>
                <w:rtl/>
              </w:rPr>
              <w:t xml:space="preserve">في مجموعات البعوض المستهدفة، من </w:t>
            </w:r>
            <w:r w:rsidR="006C2F2B" w:rsidRPr="0099383C">
              <w:rPr>
                <w:rStyle w:val="hps"/>
                <w:rFonts w:ascii="Times New Roman" w:hAnsi="Times New Roman" w:cs="Simplified Arabic" w:hint="cs"/>
                <w:szCs w:val="22"/>
                <w:rtl/>
              </w:rPr>
              <w:t xml:space="preserve">الانتشار </w:t>
            </w:r>
            <w:r w:rsidR="003623EA" w:rsidRPr="0099383C">
              <w:rPr>
                <w:rStyle w:val="hps"/>
                <w:rFonts w:ascii="Times New Roman" w:hAnsi="Times New Roman" w:cs="Simplified Arabic" w:hint="cs"/>
                <w:szCs w:val="22"/>
                <w:rtl/>
              </w:rPr>
              <w:t>الموقعي</w:t>
            </w:r>
            <w:r w:rsidR="006C2F2B" w:rsidRPr="0099383C">
              <w:rPr>
                <w:rStyle w:val="hps"/>
                <w:rFonts w:ascii="Times New Roman" w:hAnsi="Times New Roman" w:cs="Simplified Arabic" w:hint="cs"/>
                <w:szCs w:val="22"/>
                <w:rtl/>
              </w:rPr>
              <w:t xml:space="preserve"> </w:t>
            </w:r>
            <w:r w:rsidRPr="0099383C">
              <w:rPr>
                <w:rStyle w:val="hps"/>
                <w:rFonts w:ascii="Times New Roman" w:hAnsi="Times New Roman" w:cs="Simplified Arabic"/>
                <w:szCs w:val="22"/>
                <w:rtl/>
              </w:rPr>
              <w:t>إلى غير</w:t>
            </w:r>
            <w:r w:rsidR="006C2F2B" w:rsidRPr="0099383C">
              <w:rPr>
                <w:rStyle w:val="hps"/>
                <w:rFonts w:ascii="Times New Roman" w:hAnsi="Times New Roman" w:cs="Simplified Arabic" w:hint="cs"/>
                <w:szCs w:val="22"/>
                <w:rtl/>
              </w:rPr>
              <w:t xml:space="preserve"> </w:t>
            </w:r>
            <w:r w:rsidR="003623EA" w:rsidRPr="0099383C">
              <w:rPr>
                <w:rStyle w:val="hps"/>
                <w:rFonts w:ascii="Times New Roman" w:hAnsi="Times New Roman" w:cs="Simplified Arabic" w:hint="cs"/>
                <w:szCs w:val="22"/>
                <w:rtl/>
              </w:rPr>
              <w:t>الموقعي</w:t>
            </w:r>
            <w:r w:rsidR="00B6468E" w:rsidRPr="0099383C">
              <w:rPr>
                <w:rStyle w:val="hps"/>
                <w:rFonts w:ascii="Times New Roman" w:hAnsi="Times New Roman" w:cs="Simplified Arabic" w:hint="cs"/>
                <w:szCs w:val="22"/>
                <w:rtl/>
              </w:rPr>
              <w:t>؛</w:t>
            </w:r>
          </w:p>
          <w:p w14:paraId="7721A7A4" w14:textId="21CACF4E" w:rsidR="003F4DAE" w:rsidRPr="0099383C" w:rsidRDefault="003F4DAE" w:rsidP="008F315A">
            <w:pPr>
              <w:pStyle w:val="ListParagraph"/>
              <w:numPr>
                <w:ilvl w:val="0"/>
                <w:numId w:val="32"/>
              </w:numPr>
              <w:tabs>
                <w:tab w:val="left" w:pos="720"/>
              </w:tabs>
              <w:bidi/>
              <w:spacing w:before="120" w:line="216" w:lineRule="auto"/>
              <w:ind w:left="144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 xml:space="preserve">درجة </w:t>
            </w:r>
            <w:r w:rsidR="0089212D" w:rsidRPr="0099383C">
              <w:rPr>
                <w:rStyle w:val="hps"/>
                <w:rFonts w:ascii="Times New Roman" w:hAnsi="Times New Roman" w:cs="Simplified Arabic" w:hint="cs"/>
                <w:szCs w:val="22"/>
                <w:rtl/>
              </w:rPr>
              <w:t>ثبات</w:t>
            </w:r>
            <w:r w:rsidR="006C2F2B" w:rsidRPr="0099383C">
              <w:rPr>
                <w:rStyle w:val="hps"/>
                <w:rFonts w:ascii="Times New Roman" w:hAnsi="Times New Roman" w:cs="Simplified Arabic" w:hint="cs"/>
                <w:szCs w:val="22"/>
                <w:rtl/>
                <w:lang w:val="en-US"/>
              </w:rPr>
              <w:t xml:space="preserve"> </w:t>
            </w:r>
            <w:r w:rsidR="00A87A26" w:rsidRPr="0099383C">
              <w:rPr>
                <w:rStyle w:val="hps"/>
                <w:rFonts w:ascii="Times New Roman" w:hAnsi="Times New Roman" w:cs="Simplified Arabic" w:hint="cs"/>
                <w:szCs w:val="22"/>
                <w:rtl/>
              </w:rPr>
              <w:t xml:space="preserve">محرك الجينات </w:t>
            </w:r>
            <w:r w:rsidR="001C0364" w:rsidRPr="0099383C">
              <w:rPr>
                <w:rStyle w:val="hps"/>
                <w:rFonts w:ascii="Times New Roman" w:hAnsi="Times New Roman" w:cs="Simplified Arabic" w:hint="cs"/>
                <w:szCs w:val="22"/>
                <w:rtl/>
              </w:rPr>
              <w:t>المحورة هندسيا</w:t>
            </w:r>
            <w:r w:rsidR="00A87A26" w:rsidRPr="0099383C">
              <w:rPr>
                <w:rStyle w:val="hps"/>
                <w:rFonts w:ascii="Times New Roman" w:hAnsi="Times New Roman" w:cs="Simplified Arabic" w:hint="cs"/>
                <w:szCs w:val="22"/>
                <w:rtl/>
              </w:rPr>
              <w:t xml:space="preserve"> </w:t>
            </w:r>
            <w:r w:rsidRPr="0099383C">
              <w:rPr>
                <w:rStyle w:val="hps"/>
                <w:rFonts w:ascii="Times New Roman" w:hAnsi="Times New Roman" w:cs="Simplified Arabic"/>
                <w:szCs w:val="22"/>
                <w:rtl/>
              </w:rPr>
              <w:t xml:space="preserve">في مجموعات البعوض المستهدفة، من </w:t>
            </w:r>
            <w:r w:rsidR="003A0C21" w:rsidRPr="0099383C">
              <w:rPr>
                <w:rStyle w:val="hps"/>
                <w:rFonts w:ascii="Times New Roman" w:hAnsi="Times New Roman" w:cs="Simplified Arabic" w:hint="cs"/>
                <w:szCs w:val="22"/>
                <w:rtl/>
              </w:rPr>
              <w:t>التقييد</w:t>
            </w:r>
            <w:r w:rsidRPr="0099383C">
              <w:rPr>
                <w:rStyle w:val="hps"/>
                <w:rFonts w:ascii="Times New Roman" w:hAnsi="Times New Roman" w:cs="Simplified Arabic"/>
                <w:szCs w:val="22"/>
                <w:rtl/>
              </w:rPr>
              <w:t xml:space="preserve"> الذاتي إلى </w:t>
            </w:r>
            <w:r w:rsidR="003623EA" w:rsidRPr="0099383C">
              <w:rPr>
                <w:rStyle w:val="hps"/>
                <w:rFonts w:ascii="Times New Roman" w:hAnsi="Times New Roman" w:cs="Simplified Arabic" w:hint="cs"/>
                <w:szCs w:val="22"/>
                <w:rtl/>
              </w:rPr>
              <w:t>الاستدامة الذاتية</w:t>
            </w:r>
            <w:r w:rsidR="00B6468E" w:rsidRPr="0099383C">
              <w:rPr>
                <w:rStyle w:val="hps"/>
                <w:rFonts w:ascii="Times New Roman" w:hAnsi="Times New Roman" w:cs="Simplified Arabic" w:hint="cs"/>
                <w:szCs w:val="22"/>
                <w:rtl/>
              </w:rPr>
              <w:t>؛</w:t>
            </w:r>
          </w:p>
          <w:p w14:paraId="61293B8F" w14:textId="7C7FB95A" w:rsidR="003F4DAE" w:rsidRPr="0099383C" w:rsidRDefault="006C2F2B" w:rsidP="008F315A">
            <w:pPr>
              <w:pStyle w:val="ListParagraph"/>
              <w:numPr>
                <w:ilvl w:val="0"/>
                <w:numId w:val="32"/>
              </w:numPr>
              <w:tabs>
                <w:tab w:val="left" w:pos="720"/>
              </w:tabs>
              <w:bidi/>
              <w:spacing w:before="120" w:line="216" w:lineRule="auto"/>
              <w:ind w:left="1440" w:hanging="720"/>
              <w:contextualSpacing w:val="0"/>
              <w:rPr>
                <w:rStyle w:val="hps"/>
                <w:rFonts w:ascii="Times New Roman" w:hAnsi="Times New Roman" w:cs="Simplified Arabic"/>
                <w:szCs w:val="22"/>
                <w:rtl/>
              </w:rPr>
            </w:pPr>
            <w:r w:rsidRPr="0099383C">
              <w:rPr>
                <w:rStyle w:val="hps"/>
                <w:rFonts w:ascii="Times New Roman" w:hAnsi="Times New Roman" w:cs="Simplified Arabic" w:hint="cs"/>
                <w:szCs w:val="22"/>
                <w:rtl/>
              </w:rPr>
              <w:t>معدل</w:t>
            </w:r>
            <w:r w:rsidR="003F4DAE" w:rsidRPr="0099383C">
              <w:rPr>
                <w:rStyle w:val="hps"/>
                <w:rFonts w:ascii="Times New Roman" w:hAnsi="Times New Roman" w:cs="Simplified Arabic"/>
                <w:szCs w:val="22"/>
                <w:rtl/>
              </w:rPr>
              <w:t xml:space="preserve"> عتبة</w:t>
            </w:r>
            <w:r w:rsidR="003F4DAE" w:rsidRPr="0099383C">
              <w:rPr>
                <w:rStyle w:val="hps"/>
                <w:rFonts w:ascii="Times New Roman" w:hAnsi="Times New Roman" w:cs="Simplified Arabic"/>
                <w:szCs w:val="22"/>
              </w:rPr>
              <w:t xml:space="preserve"> </w:t>
            </w:r>
            <w:r w:rsidR="00A87A26" w:rsidRPr="0099383C">
              <w:rPr>
                <w:rStyle w:val="hps"/>
                <w:rFonts w:ascii="Times New Roman" w:hAnsi="Times New Roman" w:cs="Simplified Arabic" w:hint="cs"/>
                <w:szCs w:val="22"/>
                <w:rtl/>
              </w:rPr>
              <w:t>البعوض</w:t>
            </w:r>
            <w:r w:rsidR="00A87A26" w:rsidRPr="0099383C">
              <w:rPr>
                <w:rStyle w:val="hps"/>
                <w:rFonts w:ascii="Times New Roman" w:hAnsi="Times New Roman" w:cs="Simplified Arabic"/>
                <w:szCs w:val="22"/>
                <w:rtl/>
              </w:rPr>
              <w:t xml:space="preserve"> الحي المحور الذي يحتوي على محركات جينات </w:t>
            </w:r>
            <w:r w:rsidR="001C0364" w:rsidRPr="0099383C">
              <w:rPr>
                <w:rStyle w:val="hps"/>
                <w:rFonts w:ascii="Times New Roman" w:hAnsi="Times New Roman" w:cs="Simplified Arabic"/>
                <w:szCs w:val="22"/>
                <w:rtl/>
              </w:rPr>
              <w:t>محورة هندسيا</w:t>
            </w:r>
            <w:r w:rsidR="003F4DAE" w:rsidRPr="0099383C">
              <w:rPr>
                <w:rStyle w:val="hps"/>
                <w:rFonts w:ascii="Times New Roman" w:hAnsi="Times New Roman" w:cs="Simplified Arabic"/>
                <w:szCs w:val="22"/>
              </w:rPr>
              <w:t xml:space="preserve"> </w:t>
            </w:r>
            <w:r w:rsidRPr="0099383C">
              <w:rPr>
                <w:rStyle w:val="hps"/>
                <w:rFonts w:ascii="Times New Roman" w:hAnsi="Times New Roman" w:cs="Simplified Arabic" w:hint="cs"/>
                <w:szCs w:val="22"/>
                <w:rtl/>
              </w:rPr>
              <w:t>الذي</w:t>
            </w:r>
            <w:r w:rsidR="003F4DAE" w:rsidRPr="0099383C">
              <w:rPr>
                <w:rStyle w:val="hps"/>
                <w:rFonts w:ascii="Times New Roman" w:hAnsi="Times New Roman" w:cs="Simplified Arabic"/>
                <w:szCs w:val="22"/>
                <w:rtl/>
              </w:rPr>
              <w:t xml:space="preserve"> سيتم إطلاقه بالنسبة إلى مجموعات البعوض البري المستهدفة، من الأقل إلى الأعلى</w:t>
            </w:r>
            <w:r w:rsidR="00B6468E" w:rsidRPr="0099383C">
              <w:rPr>
                <w:rStyle w:val="hps"/>
                <w:rFonts w:ascii="Times New Roman" w:hAnsi="Times New Roman" w:cs="Simplified Arabic" w:hint="cs"/>
                <w:szCs w:val="22"/>
                <w:rtl/>
              </w:rPr>
              <w:t>؛</w:t>
            </w:r>
          </w:p>
          <w:p w14:paraId="05DEB5E5" w14:textId="4AF69F9D" w:rsidR="003F4DAE" w:rsidRPr="0099383C" w:rsidRDefault="003F4DAE" w:rsidP="008F315A">
            <w:pPr>
              <w:pStyle w:val="ListParagraph"/>
              <w:numPr>
                <w:ilvl w:val="0"/>
                <w:numId w:val="32"/>
              </w:numPr>
              <w:tabs>
                <w:tab w:val="left" w:pos="720"/>
              </w:tabs>
              <w:bidi/>
              <w:spacing w:before="120" w:line="216" w:lineRule="auto"/>
              <w:ind w:left="144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 xml:space="preserve">الآليات الجزيئية والبيولوجية التي </w:t>
            </w:r>
            <w:r w:rsidR="006C2F2B" w:rsidRPr="0099383C">
              <w:rPr>
                <w:rStyle w:val="hps"/>
                <w:rFonts w:ascii="Times New Roman" w:hAnsi="Times New Roman" w:cs="Simplified Arabic" w:hint="cs"/>
                <w:szCs w:val="22"/>
                <w:rtl/>
              </w:rPr>
              <w:t xml:space="preserve">يستند إليها محرك الجينات </w:t>
            </w:r>
            <w:r w:rsidR="001C0364" w:rsidRPr="0099383C">
              <w:rPr>
                <w:rStyle w:val="hps"/>
                <w:rFonts w:ascii="Times New Roman" w:hAnsi="Times New Roman" w:cs="Simplified Arabic" w:hint="cs"/>
                <w:szCs w:val="22"/>
                <w:rtl/>
              </w:rPr>
              <w:t>المحورة هندسيا</w:t>
            </w:r>
            <w:r w:rsidR="006C2F2B" w:rsidRPr="0099383C">
              <w:rPr>
                <w:rStyle w:val="hps"/>
                <w:rFonts w:ascii="Times New Roman" w:hAnsi="Times New Roman" w:cs="Simplified Arabic" w:hint="cs"/>
                <w:szCs w:val="22"/>
                <w:rtl/>
              </w:rPr>
              <w:t xml:space="preserve"> في</w:t>
            </w:r>
            <w:r w:rsidRPr="0099383C">
              <w:rPr>
                <w:rStyle w:val="hps"/>
                <w:rFonts w:ascii="Times New Roman" w:hAnsi="Times New Roman" w:cs="Simplified Arabic"/>
                <w:szCs w:val="22"/>
              </w:rPr>
              <w:t xml:space="preserve"> </w:t>
            </w:r>
            <w:r w:rsidR="00A87A26" w:rsidRPr="0099383C">
              <w:rPr>
                <w:rStyle w:val="hps"/>
                <w:rFonts w:ascii="Times New Roman" w:hAnsi="Times New Roman" w:cs="Simplified Arabic" w:hint="cs"/>
                <w:szCs w:val="22"/>
                <w:rtl/>
              </w:rPr>
              <w:t>البعوض</w:t>
            </w:r>
            <w:r w:rsidR="00A87A26" w:rsidRPr="0099383C">
              <w:rPr>
                <w:rStyle w:val="hps"/>
                <w:rFonts w:ascii="Times New Roman" w:hAnsi="Times New Roman" w:cs="Simplified Arabic"/>
                <w:szCs w:val="22"/>
                <w:rtl/>
              </w:rPr>
              <w:t xml:space="preserve"> الحي المحور</w:t>
            </w:r>
            <w:r w:rsidRPr="0099383C">
              <w:rPr>
                <w:rStyle w:val="hps"/>
                <w:rFonts w:ascii="Times New Roman" w:hAnsi="Times New Roman" w:cs="Simplified Arabic"/>
                <w:szCs w:val="22"/>
                <w:rtl/>
              </w:rPr>
              <w:t>، مثل</w:t>
            </w:r>
            <w:r w:rsidR="00B6468E" w:rsidRPr="0099383C">
              <w:rPr>
                <w:rStyle w:val="hps"/>
                <w:rFonts w:ascii="Times New Roman" w:hAnsi="Times New Roman" w:cs="Simplified Arabic" w:hint="cs"/>
                <w:szCs w:val="22"/>
                <w:rtl/>
              </w:rPr>
              <w:t>:</w:t>
            </w:r>
          </w:p>
          <w:p w14:paraId="4BF4B69B" w14:textId="725635DB" w:rsidR="003F4DAE" w:rsidRPr="0099383C" w:rsidRDefault="003F4DAE" w:rsidP="008F315A">
            <w:pPr>
              <w:pStyle w:val="ListParagraph"/>
              <w:numPr>
                <w:ilvl w:val="0"/>
                <w:numId w:val="33"/>
              </w:numPr>
              <w:tabs>
                <w:tab w:val="left" w:pos="720"/>
              </w:tabs>
              <w:bidi/>
              <w:spacing w:before="120" w:line="216" w:lineRule="auto"/>
              <w:ind w:left="216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 xml:space="preserve">طبيعة التسلسل </w:t>
            </w:r>
            <w:proofErr w:type="spellStart"/>
            <w:r w:rsidRPr="0099383C">
              <w:rPr>
                <w:rStyle w:val="hps"/>
                <w:rFonts w:ascii="Times New Roman" w:hAnsi="Times New Roman" w:cs="Simplified Arabic"/>
                <w:szCs w:val="22"/>
                <w:rtl/>
              </w:rPr>
              <w:t>الجينومي</w:t>
            </w:r>
            <w:proofErr w:type="spellEnd"/>
            <w:r w:rsidRPr="0099383C">
              <w:rPr>
                <w:rStyle w:val="hps"/>
                <w:rFonts w:ascii="Times New Roman" w:hAnsi="Times New Roman" w:cs="Simplified Arabic"/>
                <w:szCs w:val="22"/>
                <w:rtl/>
              </w:rPr>
              <w:t xml:space="preserve"> المستهدف (على سبيل المثال، ضمن مجال محفوظ</w:t>
            </w:r>
            <w:r w:rsidR="006C2F2B" w:rsidRPr="0099383C">
              <w:rPr>
                <w:rStyle w:val="hps"/>
                <w:rFonts w:ascii="Times New Roman" w:hAnsi="Times New Roman" w:cs="Simplified Arabic" w:hint="cs"/>
                <w:szCs w:val="22"/>
                <w:rtl/>
              </w:rPr>
              <w:t>)</w:t>
            </w:r>
            <w:r w:rsidR="00B6468E" w:rsidRPr="0099383C">
              <w:rPr>
                <w:rStyle w:val="hps"/>
                <w:rFonts w:ascii="Times New Roman" w:hAnsi="Times New Roman" w:cs="Simplified Arabic" w:hint="cs"/>
                <w:szCs w:val="22"/>
                <w:rtl/>
              </w:rPr>
              <w:t>؛</w:t>
            </w:r>
          </w:p>
          <w:p w14:paraId="060E3CCB" w14:textId="705CFB02" w:rsidR="003F4DAE" w:rsidRPr="0099383C" w:rsidRDefault="006C2F2B" w:rsidP="008F315A">
            <w:pPr>
              <w:pStyle w:val="ListParagraph"/>
              <w:numPr>
                <w:ilvl w:val="0"/>
                <w:numId w:val="33"/>
              </w:numPr>
              <w:tabs>
                <w:tab w:val="left" w:pos="720"/>
              </w:tabs>
              <w:bidi/>
              <w:spacing w:before="120" w:line="216" w:lineRule="auto"/>
              <w:ind w:left="2160" w:hanging="720"/>
              <w:contextualSpacing w:val="0"/>
              <w:rPr>
                <w:rStyle w:val="hps"/>
                <w:rFonts w:ascii="Times New Roman" w:hAnsi="Times New Roman" w:cs="Simplified Arabic"/>
                <w:szCs w:val="22"/>
                <w:rtl/>
              </w:rPr>
            </w:pPr>
            <w:r w:rsidRPr="0099383C">
              <w:rPr>
                <w:rStyle w:val="hps"/>
                <w:rFonts w:ascii="Times New Roman" w:hAnsi="Times New Roman" w:cs="Simplified Arabic" w:hint="cs"/>
                <w:szCs w:val="22"/>
                <w:rtl/>
              </w:rPr>
              <w:t xml:space="preserve">تغطية </w:t>
            </w:r>
            <w:r w:rsidR="00A87A26" w:rsidRPr="0099383C">
              <w:rPr>
                <w:rStyle w:val="hps"/>
                <w:rFonts w:ascii="Times New Roman" w:hAnsi="Times New Roman" w:cs="Simplified Arabic" w:hint="cs"/>
                <w:szCs w:val="22"/>
                <w:rtl/>
              </w:rPr>
              <w:t xml:space="preserve">محرك الجينات </w:t>
            </w:r>
            <w:r w:rsidR="001C0364" w:rsidRPr="0099383C">
              <w:rPr>
                <w:rStyle w:val="hps"/>
                <w:rFonts w:ascii="Times New Roman" w:hAnsi="Times New Roman" w:cs="Simplified Arabic" w:hint="cs"/>
                <w:szCs w:val="22"/>
                <w:rtl/>
              </w:rPr>
              <w:t>المحورة هندسيا</w:t>
            </w:r>
            <w:r w:rsidR="00A87A26" w:rsidRPr="0099383C">
              <w:rPr>
                <w:rStyle w:val="hps"/>
                <w:rFonts w:ascii="Times New Roman" w:hAnsi="Times New Roman" w:cs="Simplified Arabic" w:hint="cs"/>
                <w:szCs w:val="22"/>
                <w:rtl/>
              </w:rPr>
              <w:t xml:space="preserve"> </w:t>
            </w:r>
            <w:r w:rsidR="003F4DAE" w:rsidRPr="0099383C">
              <w:rPr>
                <w:rStyle w:val="hps"/>
                <w:rFonts w:ascii="Times New Roman" w:hAnsi="Times New Roman" w:cs="Simplified Arabic"/>
                <w:szCs w:val="22"/>
                <w:rtl/>
              </w:rPr>
              <w:t>وتصميمه الآليات الأساسية المعنية ومكوناتها</w:t>
            </w:r>
            <w:r w:rsidRPr="0099383C">
              <w:rPr>
                <w:rStyle w:val="hps"/>
                <w:rFonts w:ascii="Times New Roman" w:hAnsi="Times New Roman" w:cs="Simplified Arabic" w:hint="cs"/>
                <w:szCs w:val="22"/>
                <w:rtl/>
              </w:rPr>
              <w:t xml:space="preserve"> على حد سواء</w:t>
            </w:r>
            <w:r w:rsidR="00B6468E" w:rsidRPr="0099383C">
              <w:rPr>
                <w:rStyle w:val="hps"/>
                <w:rFonts w:ascii="Times New Roman" w:hAnsi="Times New Roman" w:cs="Simplified Arabic" w:hint="cs"/>
                <w:szCs w:val="22"/>
                <w:rtl/>
              </w:rPr>
              <w:t>؛</w:t>
            </w:r>
          </w:p>
          <w:p w14:paraId="6B3EDB1C" w14:textId="3A165DA9" w:rsidR="003F4DAE" w:rsidRPr="0099383C" w:rsidRDefault="006C2F2B" w:rsidP="008F315A">
            <w:pPr>
              <w:pStyle w:val="ListParagraph"/>
              <w:numPr>
                <w:ilvl w:val="0"/>
                <w:numId w:val="34"/>
              </w:numPr>
              <w:tabs>
                <w:tab w:val="left" w:pos="720"/>
              </w:tabs>
              <w:bidi/>
              <w:spacing w:before="120" w:line="216" w:lineRule="auto"/>
              <w:ind w:left="2160" w:hanging="720"/>
              <w:contextualSpacing w:val="0"/>
              <w:rPr>
                <w:rStyle w:val="hps"/>
                <w:rFonts w:ascii="Times New Roman" w:hAnsi="Times New Roman" w:cs="Simplified Arabic"/>
                <w:szCs w:val="22"/>
                <w:rtl/>
              </w:rPr>
            </w:pPr>
            <w:r w:rsidRPr="0099383C">
              <w:rPr>
                <w:rStyle w:val="hps"/>
                <w:rFonts w:ascii="Times New Roman" w:hAnsi="Times New Roman" w:cs="Simplified Arabic" w:hint="cs"/>
                <w:szCs w:val="22"/>
                <w:rtl/>
              </w:rPr>
              <w:t>الثبات</w:t>
            </w:r>
            <w:r w:rsidR="003F4DAE" w:rsidRPr="0099383C">
              <w:rPr>
                <w:rStyle w:val="hps"/>
                <w:rFonts w:ascii="Times New Roman" w:hAnsi="Times New Roman" w:cs="Simplified Arabic"/>
                <w:szCs w:val="22"/>
                <w:rtl/>
              </w:rPr>
              <w:t xml:space="preserve"> وخصوصية التعبير عن نظام</w:t>
            </w:r>
            <w:r w:rsidR="003F4DAE" w:rsidRPr="0099383C">
              <w:rPr>
                <w:rStyle w:val="hps"/>
                <w:rFonts w:ascii="Times New Roman" w:hAnsi="Times New Roman" w:cs="Simplified Arabic"/>
                <w:szCs w:val="22"/>
              </w:rPr>
              <w:t xml:space="preserve"> </w:t>
            </w:r>
            <w:r w:rsidR="00A87A26" w:rsidRPr="0099383C">
              <w:rPr>
                <w:rStyle w:val="hps"/>
                <w:rFonts w:ascii="Times New Roman" w:hAnsi="Times New Roman" w:cs="Simplified Arabic" w:hint="cs"/>
                <w:szCs w:val="22"/>
                <w:rtl/>
              </w:rPr>
              <w:t xml:space="preserve">محرك الجينات </w:t>
            </w:r>
            <w:r w:rsidR="001C0364" w:rsidRPr="0099383C">
              <w:rPr>
                <w:rStyle w:val="hps"/>
                <w:rFonts w:ascii="Times New Roman" w:hAnsi="Times New Roman" w:cs="Simplified Arabic" w:hint="cs"/>
                <w:szCs w:val="22"/>
                <w:rtl/>
              </w:rPr>
              <w:t>المحورة هندسيا</w:t>
            </w:r>
            <w:r w:rsidR="00B6468E" w:rsidRPr="0099383C">
              <w:rPr>
                <w:rStyle w:val="hps"/>
                <w:rFonts w:ascii="Times New Roman" w:hAnsi="Times New Roman" w:cs="Simplified Arabic" w:hint="cs"/>
                <w:szCs w:val="22"/>
                <w:rtl/>
              </w:rPr>
              <w:t>؛</w:t>
            </w:r>
          </w:p>
          <w:p w14:paraId="6568B72F" w14:textId="0713DF76" w:rsidR="003F4DAE" w:rsidRPr="0099383C" w:rsidRDefault="003F4DAE" w:rsidP="008F315A">
            <w:pPr>
              <w:pStyle w:val="ListParagraph"/>
              <w:numPr>
                <w:ilvl w:val="0"/>
                <w:numId w:val="35"/>
              </w:numPr>
              <w:tabs>
                <w:tab w:val="left" w:pos="720"/>
              </w:tabs>
              <w:bidi/>
              <w:spacing w:before="120" w:line="216" w:lineRule="auto"/>
              <w:ind w:left="216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خصائص أي</w:t>
            </w:r>
            <w:r w:rsidR="006C2F2B" w:rsidRPr="0099383C">
              <w:rPr>
                <w:rStyle w:val="hps"/>
                <w:rFonts w:ascii="Times New Roman" w:hAnsi="Times New Roman" w:cs="Simplified Arabic" w:hint="cs"/>
                <w:szCs w:val="22"/>
                <w:rtl/>
              </w:rPr>
              <w:t xml:space="preserve"> </w:t>
            </w:r>
            <w:r w:rsidR="00C375E1" w:rsidRPr="0099383C">
              <w:rPr>
                <w:rStyle w:val="hps"/>
                <w:rFonts w:ascii="Times New Roman" w:hAnsi="Times New Roman" w:cs="Simplified Arabic" w:hint="cs"/>
                <w:szCs w:val="22"/>
                <w:rtl/>
              </w:rPr>
              <w:t xml:space="preserve">جين </w:t>
            </w:r>
            <w:r w:rsidRPr="0099383C">
              <w:rPr>
                <w:rStyle w:val="hps"/>
                <w:rFonts w:ascii="Times New Roman" w:hAnsi="Times New Roman" w:cs="Simplified Arabic"/>
                <w:szCs w:val="22"/>
                <w:rtl/>
              </w:rPr>
              <w:t xml:space="preserve">(جينات) </w:t>
            </w:r>
            <w:r w:rsidR="00C375E1" w:rsidRPr="0099383C">
              <w:rPr>
                <w:rStyle w:val="hps"/>
                <w:rFonts w:ascii="Times New Roman" w:hAnsi="Times New Roman" w:cs="Simplified Arabic" w:hint="cs"/>
                <w:szCs w:val="22"/>
                <w:rtl/>
              </w:rPr>
              <w:t xml:space="preserve">ناقل/حامل </w:t>
            </w:r>
            <w:r w:rsidRPr="0099383C">
              <w:rPr>
                <w:rStyle w:val="hps"/>
                <w:rFonts w:ascii="Times New Roman" w:hAnsi="Times New Roman" w:cs="Simplified Arabic"/>
                <w:szCs w:val="22"/>
                <w:rtl/>
              </w:rPr>
              <w:t>مرتب</w:t>
            </w:r>
            <w:r w:rsidR="00A87A26" w:rsidRPr="0099383C">
              <w:rPr>
                <w:rStyle w:val="hps"/>
                <w:rFonts w:ascii="Times New Roman" w:hAnsi="Times New Roman" w:cs="Simplified Arabic" w:hint="cs"/>
                <w:szCs w:val="22"/>
                <w:rtl/>
              </w:rPr>
              <w:t xml:space="preserve">ط بمحرك الجينات </w:t>
            </w:r>
            <w:r w:rsidR="001C0364" w:rsidRPr="0099383C">
              <w:rPr>
                <w:rStyle w:val="hps"/>
                <w:rFonts w:ascii="Times New Roman" w:hAnsi="Times New Roman" w:cs="Simplified Arabic" w:hint="cs"/>
                <w:szCs w:val="22"/>
                <w:rtl/>
              </w:rPr>
              <w:t>المحورة هندسيا</w:t>
            </w:r>
            <w:r w:rsidR="00A87A26" w:rsidRPr="0099383C">
              <w:rPr>
                <w:rStyle w:val="hps"/>
                <w:rFonts w:ascii="Times New Roman" w:hAnsi="Times New Roman" w:cs="Simplified Arabic" w:hint="cs"/>
                <w:szCs w:val="22"/>
                <w:rtl/>
              </w:rPr>
              <w:t xml:space="preserve"> </w:t>
            </w:r>
            <w:r w:rsidRPr="0099383C">
              <w:rPr>
                <w:rStyle w:val="hps"/>
                <w:rFonts w:ascii="Times New Roman" w:hAnsi="Times New Roman" w:cs="Simplified Arabic"/>
                <w:szCs w:val="22"/>
                <w:rtl/>
              </w:rPr>
              <w:t>ووظيفته</w:t>
            </w:r>
            <w:r w:rsidR="00B6468E" w:rsidRPr="0099383C">
              <w:rPr>
                <w:rStyle w:val="hps"/>
                <w:rFonts w:ascii="Times New Roman" w:hAnsi="Times New Roman" w:cs="Simplified Arabic" w:hint="cs"/>
                <w:szCs w:val="22"/>
                <w:rtl/>
              </w:rPr>
              <w:t>؛</w:t>
            </w:r>
          </w:p>
          <w:p w14:paraId="7D486335" w14:textId="207054C9" w:rsidR="003F4DAE" w:rsidRPr="0099383C" w:rsidRDefault="006C2F2B" w:rsidP="008F315A">
            <w:pPr>
              <w:pStyle w:val="ListParagraph"/>
              <w:numPr>
                <w:ilvl w:val="0"/>
                <w:numId w:val="36"/>
              </w:numPr>
              <w:tabs>
                <w:tab w:val="left" w:pos="720"/>
              </w:tabs>
              <w:bidi/>
              <w:spacing w:before="120" w:line="216" w:lineRule="auto"/>
              <w:ind w:left="2160" w:hanging="720"/>
              <w:contextualSpacing w:val="0"/>
              <w:rPr>
                <w:rStyle w:val="hps"/>
                <w:rFonts w:ascii="Times New Roman" w:hAnsi="Times New Roman" w:cs="Simplified Arabic"/>
                <w:szCs w:val="22"/>
                <w:rtl/>
              </w:rPr>
            </w:pPr>
            <w:r w:rsidRPr="0099383C">
              <w:rPr>
                <w:rStyle w:val="hps"/>
                <w:rFonts w:ascii="Times New Roman" w:hAnsi="Times New Roman" w:cs="Simplified Arabic" w:hint="cs"/>
                <w:szCs w:val="22"/>
                <w:rtl/>
              </w:rPr>
              <w:t>التوجيه و/أو معدل النقل الخاص ب</w:t>
            </w:r>
            <w:r w:rsidR="00A87A26" w:rsidRPr="0099383C">
              <w:rPr>
                <w:rStyle w:val="hps"/>
                <w:rFonts w:ascii="Times New Roman" w:hAnsi="Times New Roman" w:cs="Simplified Arabic" w:hint="cs"/>
                <w:szCs w:val="22"/>
                <w:rtl/>
              </w:rPr>
              <w:t xml:space="preserve">محرك الجينات </w:t>
            </w:r>
            <w:r w:rsidR="001C0364" w:rsidRPr="0099383C">
              <w:rPr>
                <w:rStyle w:val="hps"/>
                <w:rFonts w:ascii="Times New Roman" w:hAnsi="Times New Roman" w:cs="Simplified Arabic" w:hint="cs"/>
                <w:szCs w:val="22"/>
                <w:rtl/>
              </w:rPr>
              <w:t>المحورة هندسيا</w:t>
            </w:r>
            <w:r w:rsidRPr="0099383C">
              <w:rPr>
                <w:rStyle w:val="hps"/>
                <w:rFonts w:ascii="Times New Roman" w:hAnsi="Times New Roman" w:cs="Simplified Arabic" w:hint="cs"/>
                <w:szCs w:val="22"/>
                <w:rtl/>
              </w:rPr>
              <w:t xml:space="preserve"> (</w:t>
            </w:r>
            <w:r w:rsidR="003F4DAE" w:rsidRPr="0099383C">
              <w:rPr>
                <w:rStyle w:val="hps"/>
                <w:rFonts w:ascii="Times New Roman" w:hAnsi="Times New Roman" w:cs="Simplified Arabic"/>
                <w:szCs w:val="22"/>
                <w:rtl/>
              </w:rPr>
              <w:t>على سبيل المثال، كفاءة نسبة</w:t>
            </w:r>
            <w:r w:rsidR="003F4DAE" w:rsidRPr="0099383C">
              <w:rPr>
                <w:rStyle w:val="hps"/>
                <w:rFonts w:ascii="Times New Roman" w:hAnsi="Times New Roman" w:cs="Simplified Arabic"/>
                <w:szCs w:val="22"/>
              </w:rPr>
              <w:t xml:space="preserve"> </w:t>
            </w:r>
            <w:r w:rsidR="00A87A26" w:rsidRPr="0099383C">
              <w:rPr>
                <w:rStyle w:val="hps"/>
                <w:rFonts w:ascii="Times New Roman" w:hAnsi="Times New Roman" w:cs="Simplified Arabic" w:hint="cs"/>
                <w:szCs w:val="22"/>
                <w:rtl/>
              </w:rPr>
              <w:t xml:space="preserve">محرك الجينات </w:t>
            </w:r>
            <w:r w:rsidR="001C0364" w:rsidRPr="0099383C">
              <w:rPr>
                <w:rStyle w:val="hps"/>
                <w:rFonts w:ascii="Times New Roman" w:hAnsi="Times New Roman" w:cs="Simplified Arabic" w:hint="cs"/>
                <w:szCs w:val="22"/>
                <w:rtl/>
              </w:rPr>
              <w:t>المحورة هندسيا</w:t>
            </w:r>
            <w:r w:rsidR="00A87A26" w:rsidRPr="0099383C">
              <w:rPr>
                <w:rStyle w:val="hps"/>
                <w:rFonts w:ascii="Times New Roman" w:hAnsi="Times New Roman" w:cs="Simplified Arabic" w:hint="cs"/>
                <w:szCs w:val="22"/>
                <w:rtl/>
              </w:rPr>
              <w:t xml:space="preserve"> </w:t>
            </w:r>
            <w:r w:rsidR="003F4DAE" w:rsidRPr="0099383C">
              <w:rPr>
                <w:rStyle w:val="hps"/>
                <w:rFonts w:ascii="Times New Roman" w:hAnsi="Times New Roman" w:cs="Simplified Arabic"/>
                <w:szCs w:val="22"/>
                <w:rtl/>
              </w:rPr>
              <w:t>للنهاية غير المتجانسة التي تنضم إلى الإصلاح المتماثل وكفاءة الانقسام للتسلسل المستهدف</w:t>
            </w:r>
            <w:r w:rsidR="00A87A26" w:rsidRPr="0099383C">
              <w:rPr>
                <w:rStyle w:val="hps"/>
                <w:rFonts w:ascii="Times New Roman" w:hAnsi="Times New Roman" w:cs="Simplified Arabic" w:hint="cs"/>
                <w:szCs w:val="22"/>
                <w:rtl/>
              </w:rPr>
              <w:t>)</w:t>
            </w:r>
            <w:r w:rsidR="00B6468E" w:rsidRPr="0099383C">
              <w:rPr>
                <w:rStyle w:val="hps"/>
                <w:rFonts w:ascii="Times New Roman" w:hAnsi="Times New Roman" w:cs="Simplified Arabic" w:hint="cs"/>
                <w:szCs w:val="22"/>
                <w:rtl/>
              </w:rPr>
              <w:t>؛</w:t>
            </w:r>
          </w:p>
          <w:p w14:paraId="5D12DFFD" w14:textId="10716F3A" w:rsidR="003F4DAE" w:rsidRPr="0099383C" w:rsidRDefault="003F4DAE" w:rsidP="008F315A">
            <w:pPr>
              <w:pStyle w:val="ListParagraph"/>
              <w:numPr>
                <w:ilvl w:val="0"/>
                <w:numId w:val="32"/>
              </w:numPr>
              <w:tabs>
                <w:tab w:val="left" w:pos="720"/>
              </w:tabs>
              <w:bidi/>
              <w:spacing w:before="120" w:line="216" w:lineRule="auto"/>
              <w:ind w:left="144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 xml:space="preserve">آثار </w:t>
            </w:r>
            <w:r w:rsidR="00231FA4" w:rsidRPr="0099383C">
              <w:rPr>
                <w:rStyle w:val="hps"/>
                <w:rFonts w:ascii="Times New Roman" w:hAnsi="Times New Roman" w:cs="Simplified Arabic" w:hint="cs"/>
                <w:szCs w:val="22"/>
                <w:rtl/>
              </w:rPr>
              <w:t>التعديل</w:t>
            </w:r>
            <w:r w:rsidRPr="0099383C">
              <w:rPr>
                <w:rStyle w:val="hps"/>
                <w:rFonts w:ascii="Times New Roman" w:hAnsi="Times New Roman" w:cs="Simplified Arabic"/>
                <w:szCs w:val="22"/>
                <w:rtl/>
              </w:rPr>
              <w:t xml:space="preserve"> </w:t>
            </w:r>
            <w:r w:rsidR="00A87A26" w:rsidRPr="0099383C">
              <w:rPr>
                <w:rStyle w:val="hps"/>
                <w:rFonts w:ascii="Times New Roman" w:hAnsi="Times New Roman" w:cs="Simplified Arabic" w:hint="cs"/>
                <w:szCs w:val="22"/>
                <w:rtl/>
              </w:rPr>
              <w:t>الجيني</w:t>
            </w:r>
            <w:r w:rsidRPr="0099383C">
              <w:rPr>
                <w:rStyle w:val="hps"/>
                <w:rFonts w:ascii="Times New Roman" w:hAnsi="Times New Roman" w:cs="Simplified Arabic"/>
                <w:szCs w:val="22"/>
                <w:rtl/>
              </w:rPr>
              <w:t xml:space="preserve"> على بيولوجيا (على سبيل المثال، النمط الجيني، النمط الظاهري) </w:t>
            </w:r>
            <w:r w:rsidR="006C2F2B" w:rsidRPr="0099383C">
              <w:rPr>
                <w:rStyle w:val="hps"/>
                <w:rFonts w:ascii="Times New Roman" w:hAnsi="Times New Roman" w:cs="Simplified Arabic" w:hint="cs"/>
                <w:szCs w:val="22"/>
                <w:rtl/>
              </w:rPr>
              <w:t>البعوض</w:t>
            </w:r>
            <w:r w:rsidR="00A87A26" w:rsidRPr="0099383C">
              <w:rPr>
                <w:rStyle w:val="hps"/>
                <w:rFonts w:ascii="Times New Roman" w:hAnsi="Times New Roman" w:cs="Simplified Arabic"/>
                <w:szCs w:val="22"/>
                <w:rtl/>
              </w:rPr>
              <w:t xml:space="preserve"> الحي المحور الذي يحتوي على محركات جينات </w:t>
            </w:r>
            <w:r w:rsidR="001C0364" w:rsidRPr="0099383C">
              <w:rPr>
                <w:rStyle w:val="hps"/>
                <w:rFonts w:ascii="Times New Roman" w:hAnsi="Times New Roman" w:cs="Simplified Arabic"/>
                <w:szCs w:val="22"/>
                <w:rtl/>
              </w:rPr>
              <w:t>محورة هندسيا</w:t>
            </w:r>
            <w:r w:rsidR="00B6468E" w:rsidRPr="0099383C">
              <w:rPr>
                <w:rStyle w:val="hps"/>
                <w:rFonts w:ascii="Times New Roman" w:hAnsi="Times New Roman" w:cs="Simplified Arabic" w:hint="cs"/>
                <w:szCs w:val="22"/>
                <w:rtl/>
              </w:rPr>
              <w:t>؛</w:t>
            </w:r>
          </w:p>
          <w:p w14:paraId="3827D0F1" w14:textId="6AC4AD21" w:rsidR="003F4DAE" w:rsidRPr="0099383C" w:rsidRDefault="003F4DAE" w:rsidP="008F315A">
            <w:pPr>
              <w:pStyle w:val="ListParagraph"/>
              <w:numPr>
                <w:ilvl w:val="0"/>
                <w:numId w:val="32"/>
              </w:numPr>
              <w:tabs>
                <w:tab w:val="left" w:pos="720"/>
              </w:tabs>
              <w:bidi/>
              <w:spacing w:before="120" w:line="216" w:lineRule="auto"/>
              <w:ind w:left="144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 xml:space="preserve">آثار </w:t>
            </w:r>
            <w:r w:rsidR="00231FA4" w:rsidRPr="0099383C">
              <w:rPr>
                <w:rStyle w:val="hps"/>
                <w:rFonts w:ascii="Times New Roman" w:hAnsi="Times New Roman" w:cs="Simplified Arabic" w:hint="cs"/>
                <w:szCs w:val="22"/>
                <w:rtl/>
              </w:rPr>
              <w:t>التعديل</w:t>
            </w:r>
            <w:r w:rsidR="006C2F2B" w:rsidRPr="0099383C">
              <w:rPr>
                <w:rStyle w:val="hps"/>
                <w:rFonts w:ascii="Times New Roman" w:hAnsi="Times New Roman" w:cs="Simplified Arabic" w:hint="cs"/>
                <w:szCs w:val="22"/>
                <w:rtl/>
              </w:rPr>
              <w:t xml:space="preserve"> الجيني</w:t>
            </w:r>
            <w:r w:rsidRPr="0099383C">
              <w:rPr>
                <w:rStyle w:val="hps"/>
                <w:rFonts w:ascii="Times New Roman" w:hAnsi="Times New Roman" w:cs="Simplified Arabic"/>
                <w:szCs w:val="22"/>
                <w:rtl/>
              </w:rPr>
              <w:t xml:space="preserve"> على </w:t>
            </w:r>
            <w:r w:rsidR="006C2F2B" w:rsidRPr="0099383C">
              <w:rPr>
                <w:rStyle w:val="hps"/>
                <w:rFonts w:ascii="Times New Roman" w:hAnsi="Times New Roman" w:cs="Simplified Arabic" w:hint="cs"/>
                <w:szCs w:val="22"/>
                <w:rtl/>
              </w:rPr>
              <w:t>مسبب المرض،</w:t>
            </w:r>
            <w:r w:rsidRPr="0099383C">
              <w:rPr>
                <w:rStyle w:val="hps"/>
                <w:rFonts w:ascii="Times New Roman" w:hAnsi="Times New Roman" w:cs="Simplified Arabic"/>
                <w:szCs w:val="22"/>
                <w:rtl/>
              </w:rPr>
              <w:t xml:space="preserve"> من حيث النمط الجيني والنمط الظاهري، في</w:t>
            </w:r>
            <w:r w:rsidRPr="0099383C">
              <w:rPr>
                <w:rStyle w:val="hps"/>
                <w:rFonts w:ascii="Times New Roman" w:hAnsi="Times New Roman" w:cs="Simplified Arabic"/>
                <w:szCs w:val="22"/>
              </w:rPr>
              <w:t xml:space="preserve"> </w:t>
            </w:r>
            <w:r w:rsidR="00A87A26" w:rsidRPr="0099383C">
              <w:rPr>
                <w:rStyle w:val="hps"/>
                <w:rFonts w:ascii="Times New Roman" w:hAnsi="Times New Roman" w:cs="Simplified Arabic" w:hint="cs"/>
                <w:szCs w:val="22"/>
                <w:rtl/>
              </w:rPr>
              <w:t>البعوض</w:t>
            </w:r>
            <w:r w:rsidR="00A87A26" w:rsidRPr="0099383C">
              <w:rPr>
                <w:rStyle w:val="hps"/>
                <w:rFonts w:ascii="Times New Roman" w:hAnsi="Times New Roman" w:cs="Simplified Arabic"/>
                <w:szCs w:val="22"/>
                <w:rtl/>
              </w:rPr>
              <w:t xml:space="preserve"> الحي المحور الذي يحتوي على محركات جينات </w:t>
            </w:r>
            <w:r w:rsidR="001C0364" w:rsidRPr="0099383C">
              <w:rPr>
                <w:rStyle w:val="hps"/>
                <w:rFonts w:ascii="Times New Roman" w:hAnsi="Times New Roman" w:cs="Simplified Arabic"/>
                <w:szCs w:val="22"/>
                <w:rtl/>
              </w:rPr>
              <w:t>محورة هندسيا</w:t>
            </w:r>
            <w:r w:rsidR="00B6468E" w:rsidRPr="0099383C">
              <w:rPr>
                <w:rStyle w:val="hps"/>
                <w:rFonts w:ascii="Times New Roman" w:hAnsi="Times New Roman" w:cs="Simplified Arabic" w:hint="cs"/>
                <w:szCs w:val="22"/>
                <w:rtl/>
              </w:rPr>
              <w:t>؛</w:t>
            </w:r>
          </w:p>
          <w:p w14:paraId="6A8773D5" w14:textId="1632B983" w:rsidR="003F4DAE" w:rsidRPr="0099383C" w:rsidRDefault="006C2F2B" w:rsidP="008F315A">
            <w:pPr>
              <w:pStyle w:val="ListParagraph"/>
              <w:numPr>
                <w:ilvl w:val="0"/>
                <w:numId w:val="32"/>
              </w:numPr>
              <w:tabs>
                <w:tab w:val="left" w:pos="720"/>
              </w:tabs>
              <w:bidi/>
              <w:spacing w:before="120" w:line="216" w:lineRule="auto"/>
              <w:ind w:left="1440" w:hanging="720"/>
              <w:contextualSpacing w:val="0"/>
              <w:rPr>
                <w:rStyle w:val="hps"/>
                <w:rFonts w:ascii="Times New Roman" w:hAnsi="Times New Roman" w:cs="Simplified Arabic"/>
                <w:szCs w:val="22"/>
                <w:rtl/>
              </w:rPr>
            </w:pPr>
            <w:r w:rsidRPr="0099383C">
              <w:rPr>
                <w:rStyle w:val="hps"/>
                <w:rFonts w:ascii="Times New Roman" w:hAnsi="Times New Roman" w:cs="Simplified Arabic" w:hint="cs"/>
                <w:szCs w:val="22"/>
                <w:rtl/>
              </w:rPr>
              <w:t>تأثيرات</w:t>
            </w:r>
            <w:r w:rsidR="003F4DAE" w:rsidRPr="0099383C">
              <w:rPr>
                <w:rStyle w:val="hps"/>
                <w:rFonts w:ascii="Times New Roman" w:hAnsi="Times New Roman" w:cs="Simplified Arabic"/>
                <w:szCs w:val="22"/>
                <w:rtl/>
              </w:rPr>
              <w:t xml:space="preserve"> الخلفية </w:t>
            </w:r>
            <w:r w:rsidRPr="0099383C">
              <w:rPr>
                <w:rStyle w:val="hps"/>
                <w:rFonts w:ascii="Times New Roman" w:hAnsi="Times New Roman" w:cs="Simplified Arabic" w:hint="cs"/>
                <w:szCs w:val="22"/>
                <w:rtl/>
              </w:rPr>
              <w:t>الجينية</w:t>
            </w:r>
            <w:r w:rsidR="003F4DAE" w:rsidRPr="0099383C">
              <w:rPr>
                <w:rStyle w:val="hps"/>
                <w:rFonts w:ascii="Times New Roman" w:hAnsi="Times New Roman" w:cs="Simplified Arabic"/>
                <w:szCs w:val="22"/>
                <w:rtl/>
              </w:rPr>
              <w:t xml:space="preserve"> على</w:t>
            </w:r>
            <w:r w:rsidR="003F4DAE" w:rsidRPr="0099383C">
              <w:rPr>
                <w:rStyle w:val="hps"/>
                <w:rFonts w:ascii="Times New Roman" w:hAnsi="Times New Roman" w:cs="Simplified Arabic"/>
                <w:szCs w:val="22"/>
              </w:rPr>
              <w:t xml:space="preserve"> </w:t>
            </w:r>
            <w:r w:rsidR="00A87A26" w:rsidRPr="0099383C">
              <w:rPr>
                <w:rStyle w:val="hps"/>
                <w:rFonts w:ascii="Times New Roman" w:hAnsi="Times New Roman" w:cs="Simplified Arabic" w:hint="cs"/>
                <w:szCs w:val="22"/>
                <w:rtl/>
              </w:rPr>
              <w:t>محرك</w:t>
            </w:r>
            <w:r w:rsidR="00160252" w:rsidRPr="0099383C">
              <w:rPr>
                <w:rStyle w:val="hps"/>
                <w:rFonts w:ascii="Times New Roman" w:hAnsi="Times New Roman" w:cs="Simplified Arabic" w:hint="cs"/>
                <w:szCs w:val="22"/>
                <w:rtl/>
              </w:rPr>
              <w:t xml:space="preserve"> الجينات</w:t>
            </w:r>
            <w:r w:rsidR="00A87A26" w:rsidRPr="0099383C">
              <w:rPr>
                <w:rStyle w:val="hps"/>
                <w:rFonts w:ascii="Times New Roman" w:hAnsi="Times New Roman" w:cs="Simplified Arabic" w:hint="cs"/>
                <w:szCs w:val="22"/>
                <w:rtl/>
              </w:rPr>
              <w:t xml:space="preserve"> </w:t>
            </w:r>
            <w:r w:rsidR="001C0364" w:rsidRPr="0099383C">
              <w:rPr>
                <w:rStyle w:val="hps"/>
                <w:rFonts w:ascii="Times New Roman" w:hAnsi="Times New Roman" w:cs="Simplified Arabic" w:hint="cs"/>
                <w:szCs w:val="22"/>
                <w:rtl/>
              </w:rPr>
              <w:t>المحورة هندسيا</w:t>
            </w:r>
            <w:r w:rsidR="003F4DAE" w:rsidRPr="0099383C">
              <w:rPr>
                <w:rStyle w:val="hps"/>
                <w:rFonts w:ascii="Times New Roman" w:hAnsi="Times New Roman" w:cs="Simplified Arabic"/>
                <w:szCs w:val="22"/>
                <w:rtl/>
              </w:rPr>
              <w:t>، بما في ذلك</w:t>
            </w:r>
            <w:r w:rsidRPr="0099383C">
              <w:rPr>
                <w:rStyle w:val="hps"/>
                <w:rFonts w:ascii="Times New Roman" w:hAnsi="Times New Roman" w:cs="Simplified Arabic" w:hint="cs"/>
                <w:szCs w:val="22"/>
                <w:rtl/>
              </w:rPr>
              <w:t xml:space="preserve"> على</w:t>
            </w:r>
            <w:r w:rsidR="003F4DAE" w:rsidRPr="0099383C">
              <w:rPr>
                <w:rStyle w:val="hps"/>
                <w:rFonts w:ascii="Times New Roman" w:hAnsi="Times New Roman" w:cs="Simplified Arabic"/>
                <w:szCs w:val="22"/>
                <w:rtl/>
              </w:rPr>
              <w:t xml:space="preserve"> الأنواع الشقيقة</w:t>
            </w:r>
            <w:r w:rsidR="00B6468E" w:rsidRPr="0099383C">
              <w:rPr>
                <w:rStyle w:val="hps"/>
                <w:rFonts w:ascii="Times New Roman" w:hAnsi="Times New Roman" w:cs="Simplified Arabic" w:hint="cs"/>
                <w:szCs w:val="22"/>
                <w:rtl/>
              </w:rPr>
              <w:t>؛</w:t>
            </w:r>
          </w:p>
          <w:p w14:paraId="69739AC0" w14:textId="33038712" w:rsidR="003F4DAE" w:rsidRPr="0099383C" w:rsidRDefault="003F4DAE" w:rsidP="008F315A">
            <w:pPr>
              <w:pStyle w:val="ListParagraph"/>
              <w:numPr>
                <w:ilvl w:val="0"/>
                <w:numId w:val="30"/>
              </w:numPr>
              <w:tabs>
                <w:tab w:val="left" w:pos="1280"/>
              </w:tabs>
              <w:bidi/>
              <w:spacing w:before="120" w:line="216" w:lineRule="auto"/>
              <w:ind w:left="72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 xml:space="preserve">خصائص </w:t>
            </w:r>
            <w:r w:rsidR="006C2F2B" w:rsidRPr="0099383C">
              <w:rPr>
                <w:rStyle w:val="hps"/>
                <w:rFonts w:ascii="Times New Roman" w:hAnsi="Times New Roman" w:cs="Simplified Arabic" w:hint="cs"/>
                <w:szCs w:val="22"/>
                <w:rtl/>
              </w:rPr>
              <w:t>ال</w:t>
            </w:r>
            <w:r w:rsidRPr="0099383C">
              <w:rPr>
                <w:rStyle w:val="hps"/>
                <w:rFonts w:ascii="Times New Roman" w:hAnsi="Times New Roman" w:cs="Simplified Arabic"/>
                <w:szCs w:val="22"/>
                <w:rtl/>
              </w:rPr>
              <w:t xml:space="preserve">بيئات </w:t>
            </w:r>
            <w:r w:rsidR="006C2F2B" w:rsidRPr="0099383C">
              <w:rPr>
                <w:rStyle w:val="hps"/>
                <w:rFonts w:ascii="Times New Roman" w:hAnsi="Times New Roman" w:cs="Simplified Arabic" w:hint="cs"/>
                <w:szCs w:val="22"/>
                <w:rtl/>
              </w:rPr>
              <w:t>المتلقية</w:t>
            </w:r>
            <w:r w:rsidRPr="0099383C">
              <w:rPr>
                <w:rStyle w:val="hps"/>
                <w:rFonts w:ascii="Times New Roman" w:hAnsi="Times New Roman" w:cs="Simplified Arabic"/>
                <w:szCs w:val="22"/>
                <w:rtl/>
              </w:rPr>
              <w:t xml:space="preserve"> المحتملة (بما في ذلك التفاعلات بين</w:t>
            </w:r>
            <w:r w:rsidR="00A87A26" w:rsidRPr="0099383C">
              <w:rPr>
                <w:rStyle w:val="hps"/>
                <w:rFonts w:ascii="Times New Roman" w:hAnsi="Times New Roman" w:cs="Simplified Arabic" w:hint="cs"/>
                <w:szCs w:val="22"/>
                <w:rtl/>
              </w:rPr>
              <w:t xml:space="preserve"> البعوض</w:t>
            </w:r>
            <w:r w:rsidR="00A87A26" w:rsidRPr="0099383C">
              <w:rPr>
                <w:rStyle w:val="hps"/>
                <w:rFonts w:ascii="Times New Roman" w:hAnsi="Times New Roman" w:cs="Simplified Arabic"/>
                <w:szCs w:val="22"/>
                <w:rtl/>
              </w:rPr>
              <w:t xml:space="preserve"> الحي المحور الذي يحتوي على محركات جينات </w:t>
            </w:r>
            <w:r w:rsidR="001C0364" w:rsidRPr="0099383C">
              <w:rPr>
                <w:rStyle w:val="hps"/>
                <w:rFonts w:ascii="Times New Roman" w:hAnsi="Times New Roman" w:cs="Simplified Arabic"/>
                <w:szCs w:val="22"/>
                <w:rtl/>
              </w:rPr>
              <w:t>محورة هندسيا</w:t>
            </w:r>
            <w:r w:rsidRPr="0099383C">
              <w:rPr>
                <w:rStyle w:val="hps"/>
                <w:rFonts w:ascii="Times New Roman" w:hAnsi="Times New Roman" w:cs="Simplified Arabic"/>
                <w:szCs w:val="22"/>
              </w:rPr>
              <w:t xml:space="preserve"> </w:t>
            </w:r>
            <w:r w:rsidR="00A87A26" w:rsidRPr="0099383C">
              <w:rPr>
                <w:rStyle w:val="hps"/>
                <w:rFonts w:ascii="Times New Roman" w:hAnsi="Times New Roman" w:cs="Simplified Arabic" w:hint="cs"/>
                <w:szCs w:val="22"/>
                <w:rtl/>
              </w:rPr>
              <w:t>والبيئة</w:t>
            </w:r>
            <w:r w:rsidRPr="0099383C">
              <w:rPr>
                <w:rStyle w:val="hps"/>
                <w:rFonts w:ascii="Times New Roman" w:hAnsi="Times New Roman" w:cs="Simplified Arabic"/>
                <w:szCs w:val="22"/>
                <w:rtl/>
              </w:rPr>
              <w:t xml:space="preserve"> </w:t>
            </w:r>
            <w:r w:rsidR="00A87A26" w:rsidRPr="0099383C">
              <w:rPr>
                <w:rStyle w:val="hps"/>
                <w:rFonts w:ascii="Times New Roman" w:hAnsi="Times New Roman" w:cs="Simplified Arabic" w:hint="cs"/>
                <w:szCs w:val="22"/>
                <w:rtl/>
              </w:rPr>
              <w:t>المتلقية</w:t>
            </w:r>
            <w:r w:rsidR="006C2F2B" w:rsidRPr="0099383C">
              <w:rPr>
                <w:rStyle w:val="hps"/>
                <w:rFonts w:ascii="Times New Roman" w:hAnsi="Times New Roman" w:cs="Simplified Arabic" w:hint="cs"/>
                <w:szCs w:val="22"/>
                <w:rtl/>
              </w:rPr>
              <w:t xml:space="preserve"> له</w:t>
            </w:r>
            <w:r w:rsidRPr="0099383C">
              <w:rPr>
                <w:rStyle w:val="hps"/>
                <w:rFonts w:ascii="Times New Roman" w:hAnsi="Times New Roman" w:cs="Simplified Arabic"/>
                <w:szCs w:val="22"/>
                <w:rtl/>
              </w:rPr>
              <w:t xml:space="preserve"> المحتملة</w:t>
            </w:r>
            <w:r w:rsidR="00A87A26" w:rsidRPr="0099383C">
              <w:rPr>
                <w:rStyle w:val="hps"/>
                <w:rFonts w:ascii="Times New Roman" w:hAnsi="Times New Roman" w:cs="Simplified Arabic" w:hint="cs"/>
                <w:szCs w:val="22"/>
                <w:rtl/>
              </w:rPr>
              <w:t>)</w:t>
            </w:r>
            <w:r w:rsidR="00B6468E" w:rsidRPr="0099383C">
              <w:rPr>
                <w:rStyle w:val="hps"/>
                <w:rFonts w:ascii="Times New Roman" w:hAnsi="Times New Roman" w:cs="Simplified Arabic" w:hint="cs"/>
                <w:szCs w:val="22"/>
                <w:rtl/>
              </w:rPr>
              <w:t>:</w:t>
            </w:r>
          </w:p>
          <w:p w14:paraId="1304B8EE" w14:textId="29618506" w:rsidR="003F4DAE" w:rsidRPr="0099383C" w:rsidRDefault="003F4DAE" w:rsidP="008F315A">
            <w:pPr>
              <w:pStyle w:val="ListParagraph"/>
              <w:numPr>
                <w:ilvl w:val="0"/>
                <w:numId w:val="37"/>
              </w:numPr>
              <w:tabs>
                <w:tab w:val="left" w:pos="720"/>
              </w:tabs>
              <w:bidi/>
              <w:spacing w:before="120" w:line="216" w:lineRule="auto"/>
              <w:ind w:left="144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الخصائص الجغرافية</w:t>
            </w:r>
            <w:r w:rsidR="006C2F2B" w:rsidRPr="0099383C">
              <w:rPr>
                <w:rStyle w:val="hps"/>
                <w:rFonts w:ascii="Times New Roman" w:hAnsi="Times New Roman" w:cs="Simplified Arabic" w:hint="cs"/>
                <w:szCs w:val="22"/>
                <w:rtl/>
              </w:rPr>
              <w:t>،</w:t>
            </w:r>
            <w:r w:rsidRPr="0099383C">
              <w:rPr>
                <w:rStyle w:val="hps"/>
                <w:rFonts w:ascii="Times New Roman" w:hAnsi="Times New Roman" w:cs="Simplified Arabic"/>
                <w:szCs w:val="22"/>
                <w:rtl/>
              </w:rPr>
              <w:t xml:space="preserve"> والديمغرافية</w:t>
            </w:r>
            <w:r w:rsidR="006C2F2B" w:rsidRPr="0099383C">
              <w:rPr>
                <w:rStyle w:val="hps"/>
                <w:rFonts w:ascii="Times New Roman" w:hAnsi="Times New Roman" w:cs="Simplified Arabic" w:hint="cs"/>
                <w:szCs w:val="22"/>
                <w:rtl/>
              </w:rPr>
              <w:t>،</w:t>
            </w:r>
            <w:r w:rsidRPr="0099383C">
              <w:rPr>
                <w:rStyle w:val="hps"/>
                <w:rFonts w:ascii="Times New Roman" w:hAnsi="Times New Roman" w:cs="Simplified Arabic"/>
                <w:szCs w:val="22"/>
                <w:rtl/>
              </w:rPr>
              <w:t xml:space="preserve"> والحشرية</w:t>
            </w:r>
            <w:r w:rsidR="006C2F2B" w:rsidRPr="0099383C">
              <w:rPr>
                <w:rStyle w:val="hps"/>
                <w:rFonts w:ascii="Times New Roman" w:hAnsi="Times New Roman" w:cs="Simplified Arabic" w:hint="cs"/>
                <w:szCs w:val="22"/>
                <w:rtl/>
              </w:rPr>
              <w:t>،</w:t>
            </w:r>
            <w:r w:rsidRPr="0099383C">
              <w:rPr>
                <w:rStyle w:val="hps"/>
                <w:rFonts w:ascii="Times New Roman" w:hAnsi="Times New Roman" w:cs="Simplified Arabic"/>
                <w:szCs w:val="22"/>
                <w:rtl/>
              </w:rPr>
              <w:t xml:space="preserve"> والموسمية</w:t>
            </w:r>
            <w:r w:rsidR="006C2F2B" w:rsidRPr="0099383C">
              <w:rPr>
                <w:rStyle w:val="hps"/>
                <w:rFonts w:ascii="Times New Roman" w:hAnsi="Times New Roman" w:cs="Simplified Arabic" w:hint="cs"/>
                <w:szCs w:val="22"/>
                <w:rtl/>
              </w:rPr>
              <w:t>،</w:t>
            </w:r>
            <w:r w:rsidRPr="0099383C">
              <w:rPr>
                <w:rStyle w:val="hps"/>
                <w:rFonts w:ascii="Times New Roman" w:hAnsi="Times New Roman" w:cs="Simplified Arabic"/>
                <w:szCs w:val="22"/>
                <w:rtl/>
              </w:rPr>
              <w:t xml:space="preserve"> والمناخية للبيئة المتلقية المحتملة</w:t>
            </w:r>
            <w:r w:rsidR="00B6468E" w:rsidRPr="0099383C">
              <w:rPr>
                <w:rStyle w:val="hps"/>
                <w:rFonts w:ascii="Times New Roman" w:hAnsi="Times New Roman" w:cs="Simplified Arabic" w:hint="cs"/>
                <w:szCs w:val="22"/>
                <w:rtl/>
              </w:rPr>
              <w:t>؛</w:t>
            </w:r>
          </w:p>
          <w:p w14:paraId="37373BA2" w14:textId="1D38F599" w:rsidR="003F4DAE" w:rsidRPr="0099383C" w:rsidRDefault="003F4DAE" w:rsidP="008F315A">
            <w:pPr>
              <w:pStyle w:val="ListParagraph"/>
              <w:numPr>
                <w:ilvl w:val="0"/>
                <w:numId w:val="37"/>
              </w:numPr>
              <w:tabs>
                <w:tab w:val="left" w:pos="720"/>
              </w:tabs>
              <w:bidi/>
              <w:spacing w:before="120" w:line="216" w:lineRule="auto"/>
              <w:ind w:left="1440" w:hanging="72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 xml:space="preserve">تأثيرات </w:t>
            </w:r>
            <w:r w:rsidR="006C2F2B" w:rsidRPr="0099383C">
              <w:rPr>
                <w:rStyle w:val="hps"/>
                <w:rFonts w:ascii="Times New Roman" w:hAnsi="Times New Roman" w:cs="Simplified Arabic" w:hint="cs"/>
                <w:szCs w:val="22"/>
                <w:rtl/>
              </w:rPr>
              <w:t>ال</w:t>
            </w:r>
            <w:r w:rsidRPr="0099383C">
              <w:rPr>
                <w:rStyle w:val="hps"/>
                <w:rFonts w:ascii="Times New Roman" w:hAnsi="Times New Roman" w:cs="Simplified Arabic"/>
                <w:szCs w:val="22"/>
                <w:rtl/>
              </w:rPr>
              <w:t xml:space="preserve">بيئة </w:t>
            </w:r>
            <w:r w:rsidR="006C2F2B" w:rsidRPr="0099383C">
              <w:rPr>
                <w:rStyle w:val="hps"/>
                <w:rFonts w:ascii="Times New Roman" w:hAnsi="Times New Roman" w:cs="Simplified Arabic" w:hint="cs"/>
                <w:szCs w:val="22"/>
                <w:rtl/>
              </w:rPr>
              <w:t>المتلقية</w:t>
            </w:r>
            <w:r w:rsidRPr="0099383C">
              <w:rPr>
                <w:rStyle w:val="hps"/>
                <w:rFonts w:ascii="Times New Roman" w:hAnsi="Times New Roman" w:cs="Simplified Arabic"/>
                <w:szCs w:val="22"/>
                <w:rtl/>
              </w:rPr>
              <w:t xml:space="preserve"> المحتملة (مثل العوامل </w:t>
            </w:r>
            <w:r w:rsidR="006C2F2B" w:rsidRPr="0099383C">
              <w:rPr>
                <w:rStyle w:val="hps"/>
                <w:rFonts w:ascii="Times New Roman" w:hAnsi="Times New Roman" w:cs="Simplified Arabic" w:hint="cs"/>
                <w:szCs w:val="22"/>
                <w:rtl/>
              </w:rPr>
              <w:t>غير الأحيائية</w:t>
            </w:r>
            <w:r w:rsidRPr="0099383C">
              <w:rPr>
                <w:rStyle w:val="hps"/>
                <w:rFonts w:ascii="Times New Roman" w:hAnsi="Times New Roman" w:cs="Simplified Arabic"/>
                <w:szCs w:val="22"/>
                <w:rtl/>
              </w:rPr>
              <w:t>) على</w:t>
            </w:r>
            <w:r w:rsidRPr="0099383C">
              <w:rPr>
                <w:rStyle w:val="hps"/>
                <w:rFonts w:ascii="Times New Roman" w:hAnsi="Times New Roman" w:cs="Simplified Arabic"/>
                <w:szCs w:val="22"/>
              </w:rPr>
              <w:t xml:space="preserve"> </w:t>
            </w:r>
            <w:r w:rsidR="00A87A26" w:rsidRPr="0099383C">
              <w:rPr>
                <w:rStyle w:val="hps"/>
                <w:rFonts w:ascii="Times New Roman" w:hAnsi="Times New Roman" w:cs="Simplified Arabic" w:hint="cs"/>
                <w:szCs w:val="22"/>
                <w:rtl/>
              </w:rPr>
              <w:t>البعوض</w:t>
            </w:r>
            <w:r w:rsidR="00A87A26" w:rsidRPr="0099383C">
              <w:rPr>
                <w:rStyle w:val="hps"/>
                <w:rFonts w:ascii="Times New Roman" w:hAnsi="Times New Roman" w:cs="Simplified Arabic"/>
                <w:szCs w:val="22"/>
                <w:rtl/>
              </w:rPr>
              <w:t xml:space="preserve"> الحي المحور الذي يحتوي على محركات جينات </w:t>
            </w:r>
            <w:r w:rsidR="001C0364" w:rsidRPr="0099383C">
              <w:rPr>
                <w:rStyle w:val="hps"/>
                <w:rFonts w:ascii="Times New Roman" w:hAnsi="Times New Roman" w:cs="Simplified Arabic"/>
                <w:szCs w:val="22"/>
                <w:rtl/>
              </w:rPr>
              <w:t>محورة هندسيا</w:t>
            </w:r>
            <w:r w:rsidR="00B6468E" w:rsidRPr="0099383C">
              <w:rPr>
                <w:rStyle w:val="hps"/>
                <w:rFonts w:ascii="Times New Roman" w:hAnsi="Times New Roman" w:cs="Simplified Arabic" w:hint="cs"/>
                <w:szCs w:val="22"/>
                <w:rtl/>
              </w:rPr>
              <w:t>؛</w:t>
            </w:r>
          </w:p>
          <w:p w14:paraId="1F4D8653" w14:textId="2D32ADD3" w:rsidR="005D1E12" w:rsidRPr="0099383C" w:rsidRDefault="003F4DAE" w:rsidP="008F315A">
            <w:pPr>
              <w:pStyle w:val="ListParagraph"/>
              <w:numPr>
                <w:ilvl w:val="0"/>
                <w:numId w:val="37"/>
              </w:numPr>
              <w:tabs>
                <w:tab w:val="left" w:pos="720"/>
              </w:tabs>
              <w:bidi/>
              <w:spacing w:before="120" w:line="216" w:lineRule="auto"/>
              <w:ind w:left="1440" w:hanging="720"/>
              <w:contextualSpacing w:val="0"/>
              <w:rPr>
                <w:rFonts w:ascii="Times New Roman" w:hAnsi="Times New Roman" w:cs="Simplified Arabic"/>
                <w:color w:val="000000" w:themeColor="text1"/>
                <w:szCs w:val="22"/>
              </w:rPr>
            </w:pPr>
            <w:r w:rsidRPr="0099383C">
              <w:rPr>
                <w:rStyle w:val="hps"/>
                <w:rFonts w:ascii="Times New Roman" w:hAnsi="Times New Roman" w:cs="Simplified Arabic"/>
                <w:szCs w:val="22"/>
                <w:rtl/>
              </w:rPr>
              <w:t xml:space="preserve">آثار </w:t>
            </w:r>
            <w:r w:rsidR="00231FA4" w:rsidRPr="0099383C">
              <w:rPr>
                <w:rStyle w:val="hps"/>
                <w:rFonts w:ascii="Times New Roman" w:hAnsi="Times New Roman" w:cs="Simplified Arabic" w:hint="cs"/>
                <w:szCs w:val="22"/>
                <w:rtl/>
              </w:rPr>
              <w:t>التعديل</w:t>
            </w:r>
            <w:r w:rsidRPr="0099383C">
              <w:rPr>
                <w:rStyle w:val="hps"/>
                <w:rFonts w:ascii="Times New Roman" w:hAnsi="Times New Roman" w:cs="Simplified Arabic"/>
                <w:szCs w:val="22"/>
                <w:rtl/>
              </w:rPr>
              <w:t xml:space="preserve"> </w:t>
            </w:r>
            <w:r w:rsidR="00A87A26" w:rsidRPr="0099383C">
              <w:rPr>
                <w:rStyle w:val="hps"/>
                <w:rFonts w:ascii="Times New Roman" w:hAnsi="Times New Roman" w:cs="Simplified Arabic" w:hint="cs"/>
                <w:szCs w:val="22"/>
                <w:rtl/>
              </w:rPr>
              <w:t>الجيني</w:t>
            </w:r>
            <w:r w:rsidRPr="0099383C">
              <w:rPr>
                <w:rStyle w:val="hps"/>
                <w:rFonts w:ascii="Times New Roman" w:hAnsi="Times New Roman" w:cs="Simplified Arabic"/>
                <w:szCs w:val="22"/>
                <w:rtl/>
              </w:rPr>
              <w:t xml:space="preserve"> على التفاعلات مع مسببات الأمراض المستهدفة وغير المستهدفة</w:t>
            </w:r>
            <w:r w:rsidR="00B6468E" w:rsidRPr="0099383C">
              <w:rPr>
                <w:rStyle w:val="hps"/>
                <w:rFonts w:ascii="Times New Roman" w:hAnsi="Times New Roman" w:cs="Simplified Arabic" w:hint="cs"/>
                <w:szCs w:val="22"/>
                <w:rtl/>
              </w:rPr>
              <w:t>.</w:t>
            </w:r>
          </w:p>
        </w:tc>
      </w:tr>
    </w:tbl>
    <w:p w14:paraId="49E98422" w14:textId="77777777" w:rsidR="00173B2E" w:rsidRPr="0099383C" w:rsidRDefault="00173B2E" w:rsidP="00173B2E">
      <w:pPr>
        <w:pStyle w:val="ListParagraph"/>
        <w:tabs>
          <w:tab w:val="left" w:pos="1280"/>
        </w:tabs>
        <w:bidi/>
        <w:spacing w:before="120" w:line="216" w:lineRule="auto"/>
        <w:ind w:left="567"/>
        <w:contextualSpacing w:val="0"/>
        <w:rPr>
          <w:rStyle w:val="hps"/>
          <w:rFonts w:cs="Simplified Arabic"/>
          <w:rtl/>
        </w:rPr>
      </w:pPr>
    </w:p>
    <w:tbl>
      <w:tblPr>
        <w:tblStyle w:val="TableGrid"/>
        <w:bidiVisual/>
        <w:tblW w:w="0" w:type="auto"/>
        <w:tblLook w:val="04A0" w:firstRow="1" w:lastRow="0" w:firstColumn="1" w:lastColumn="0" w:noHBand="0" w:noVBand="1"/>
      </w:tblPr>
      <w:tblGrid>
        <w:gridCol w:w="9313"/>
      </w:tblGrid>
      <w:tr w:rsidR="00F93013" w:rsidRPr="0099383C" w14:paraId="15324B86" w14:textId="77777777" w:rsidTr="008862C8">
        <w:trPr>
          <w:trHeight w:val="3950"/>
        </w:trPr>
        <w:tc>
          <w:tcPr>
            <w:tcW w:w="9313" w:type="dxa"/>
          </w:tcPr>
          <w:p w14:paraId="22C0268F" w14:textId="77777777" w:rsidR="00AD0340" w:rsidRPr="0053033C" w:rsidRDefault="00AD0340" w:rsidP="00627E7D">
            <w:pPr>
              <w:pStyle w:val="ListParagraph"/>
              <w:tabs>
                <w:tab w:val="left" w:pos="1280"/>
              </w:tabs>
              <w:bidi/>
              <w:spacing w:before="120" w:line="216" w:lineRule="auto"/>
              <w:ind w:left="0"/>
              <w:contextualSpacing w:val="0"/>
              <w:rPr>
                <w:rStyle w:val="hps"/>
                <w:rFonts w:ascii="Times New Roman" w:hAnsi="Times New Roman" w:cs="Simplified Arabic"/>
                <w:szCs w:val="22"/>
                <w:rtl/>
              </w:rPr>
            </w:pPr>
            <w:bookmarkStart w:id="35" w:name="إطار5"/>
            <w:bookmarkEnd w:id="35"/>
            <w:r w:rsidRPr="0053033C">
              <w:rPr>
                <w:rStyle w:val="hps"/>
                <w:rFonts w:ascii="Times New Roman" w:hAnsi="Times New Roman" w:cs="Simplified Arabic" w:hint="cs"/>
                <w:szCs w:val="22"/>
                <w:rtl/>
              </w:rPr>
              <w:t>الإطار 5</w:t>
            </w:r>
          </w:p>
          <w:p w14:paraId="3C742D27" w14:textId="07FE6722" w:rsidR="00F93013" w:rsidRPr="0099383C" w:rsidRDefault="00E402D7" w:rsidP="00627E7D">
            <w:pPr>
              <w:pStyle w:val="ListParagraph"/>
              <w:tabs>
                <w:tab w:val="left" w:pos="1280"/>
              </w:tabs>
              <w:bidi/>
              <w:spacing w:before="120" w:line="216" w:lineRule="auto"/>
              <w:ind w:left="0"/>
              <w:contextualSpacing w:val="0"/>
              <w:rPr>
                <w:rStyle w:val="hps"/>
                <w:rFonts w:ascii="Times New Roman" w:hAnsi="Times New Roman" w:cs="Simplified Arabic"/>
                <w:b/>
                <w:bCs/>
                <w:szCs w:val="22"/>
              </w:rPr>
            </w:pPr>
            <w:r w:rsidRPr="0099383C">
              <w:rPr>
                <w:rStyle w:val="hps"/>
                <w:rFonts w:ascii="Times New Roman" w:hAnsi="Times New Roman" w:cs="Simplified Arabic" w:hint="cs"/>
                <w:b/>
                <w:bCs/>
                <w:szCs w:val="22"/>
                <w:rtl/>
              </w:rPr>
              <w:t>البعوض</w:t>
            </w:r>
            <w:r w:rsidR="00F93013" w:rsidRPr="0099383C">
              <w:rPr>
                <w:rStyle w:val="hps"/>
                <w:rFonts w:ascii="Times New Roman" w:hAnsi="Times New Roman" w:cs="Simplified Arabic"/>
                <w:b/>
                <w:bCs/>
                <w:szCs w:val="22"/>
              </w:rPr>
              <w:t>:</w:t>
            </w:r>
            <w:r w:rsidR="00AD0340" w:rsidRPr="0099383C">
              <w:rPr>
                <w:rStyle w:val="hps"/>
                <w:rFonts w:ascii="Times New Roman" w:hAnsi="Times New Roman" w:cs="Simplified Arabic" w:hint="cs"/>
                <w:b/>
                <w:bCs/>
                <w:szCs w:val="22"/>
                <w:rtl/>
              </w:rPr>
              <w:t xml:space="preserve"> </w:t>
            </w:r>
            <w:r w:rsidR="00B97FC7" w:rsidRPr="0099383C">
              <w:rPr>
                <w:rStyle w:val="hps"/>
                <w:rFonts w:ascii="Times New Roman" w:hAnsi="Times New Roman" w:cs="Simplified Arabic" w:hint="cs"/>
                <w:b/>
                <w:bCs/>
                <w:szCs w:val="22"/>
                <w:rtl/>
              </w:rPr>
              <w:t>التأثيرات</w:t>
            </w:r>
            <w:r w:rsidR="00F93013" w:rsidRPr="0099383C">
              <w:rPr>
                <w:rStyle w:val="hps"/>
                <w:rFonts w:ascii="Times New Roman" w:hAnsi="Times New Roman" w:cs="Simplified Arabic"/>
                <w:b/>
                <w:bCs/>
                <w:szCs w:val="22"/>
                <w:rtl/>
              </w:rPr>
              <w:t xml:space="preserve"> الضارة المفترضة للبعوض الحي </w:t>
            </w:r>
            <w:r w:rsidR="00A12BF6" w:rsidRPr="0099383C">
              <w:rPr>
                <w:rStyle w:val="hps"/>
                <w:rFonts w:ascii="Times New Roman" w:hAnsi="Times New Roman" w:cs="Simplified Arabic" w:hint="cs"/>
                <w:b/>
                <w:bCs/>
                <w:szCs w:val="22"/>
                <w:rtl/>
              </w:rPr>
              <w:t>المحور</w:t>
            </w:r>
            <w:r w:rsidR="00F93013" w:rsidRPr="0099383C">
              <w:rPr>
                <w:rStyle w:val="hps"/>
                <w:rFonts w:ascii="Times New Roman" w:hAnsi="Times New Roman" w:cs="Simplified Arabic"/>
                <w:b/>
                <w:bCs/>
                <w:szCs w:val="22"/>
                <w:rtl/>
              </w:rPr>
              <w:t xml:space="preserve"> الذي يحتوي على محركات جينات </w:t>
            </w:r>
            <w:r w:rsidR="001C0364" w:rsidRPr="0099383C">
              <w:rPr>
                <w:rStyle w:val="hps"/>
                <w:rFonts w:ascii="Times New Roman" w:hAnsi="Times New Roman" w:cs="Simplified Arabic"/>
                <w:b/>
                <w:bCs/>
                <w:szCs w:val="22"/>
                <w:rtl/>
              </w:rPr>
              <w:t>محورة هندسيا</w:t>
            </w:r>
          </w:p>
          <w:p w14:paraId="4FF505B0" w14:textId="4F2B5D93" w:rsidR="00F93013" w:rsidRPr="0099383C" w:rsidRDefault="00F93013" w:rsidP="00627E7D">
            <w:pPr>
              <w:pStyle w:val="ListParagraph"/>
              <w:tabs>
                <w:tab w:val="left" w:pos="1280"/>
              </w:tabs>
              <w:bidi/>
              <w:spacing w:before="120" w:line="216" w:lineRule="auto"/>
              <w:ind w:left="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افترضت العديد من المنشورات سا</w:t>
            </w:r>
            <w:r w:rsidR="00A12BF6" w:rsidRPr="0099383C">
              <w:rPr>
                <w:rStyle w:val="hps"/>
                <w:rFonts w:ascii="Times New Roman" w:hAnsi="Times New Roman" w:cs="Simplified Arabic" w:hint="cs"/>
                <w:szCs w:val="22"/>
                <w:rtl/>
              </w:rPr>
              <w:t>بق</w:t>
            </w:r>
            <w:r w:rsidRPr="0099383C">
              <w:rPr>
                <w:rStyle w:val="hps"/>
                <w:rFonts w:ascii="Times New Roman" w:hAnsi="Times New Roman" w:cs="Simplified Arabic"/>
                <w:szCs w:val="22"/>
                <w:rtl/>
              </w:rPr>
              <w:t xml:space="preserve">ا وجود </w:t>
            </w:r>
            <w:r w:rsidR="00B97FC7" w:rsidRPr="0099383C">
              <w:rPr>
                <w:rStyle w:val="hps"/>
                <w:rFonts w:ascii="Times New Roman" w:hAnsi="Times New Roman" w:cs="Simplified Arabic" w:hint="cs"/>
                <w:szCs w:val="22"/>
                <w:rtl/>
              </w:rPr>
              <w:t>تأثيرات</w:t>
            </w:r>
            <w:r w:rsidRPr="0099383C">
              <w:rPr>
                <w:rStyle w:val="hps"/>
                <w:rFonts w:ascii="Times New Roman" w:hAnsi="Times New Roman" w:cs="Simplified Arabic"/>
                <w:szCs w:val="22"/>
                <w:rtl/>
              </w:rPr>
              <w:t xml:space="preserve"> ضارة على أهداف الحماية الواسعة (مثل البيئة</w:t>
            </w:r>
            <w:r w:rsidR="00EE309D" w:rsidRPr="0099383C">
              <w:rPr>
                <w:rStyle w:val="hps"/>
                <w:rFonts w:ascii="Times New Roman" w:hAnsi="Times New Roman" w:cs="Simplified Arabic" w:hint="cs"/>
                <w:szCs w:val="22"/>
                <w:rtl/>
              </w:rPr>
              <w:t>،</w:t>
            </w:r>
            <w:r w:rsidRPr="0099383C">
              <w:rPr>
                <w:rStyle w:val="hps"/>
                <w:rFonts w:ascii="Times New Roman" w:hAnsi="Times New Roman" w:cs="Simplified Arabic"/>
                <w:szCs w:val="22"/>
                <w:rtl/>
              </w:rPr>
              <w:t xml:space="preserve"> وصحة الإنسان والحيوان) </w:t>
            </w:r>
            <w:r w:rsidR="00EE309D" w:rsidRPr="0099383C">
              <w:rPr>
                <w:rStyle w:val="hps"/>
                <w:rFonts w:ascii="Times New Roman" w:hAnsi="Times New Roman" w:cs="Simplified Arabic" w:hint="cs"/>
                <w:szCs w:val="22"/>
                <w:rtl/>
              </w:rPr>
              <w:t>ترتبط</w:t>
            </w:r>
            <w:r w:rsidRPr="0099383C">
              <w:rPr>
                <w:rStyle w:val="hps"/>
                <w:rFonts w:ascii="Times New Roman" w:hAnsi="Times New Roman" w:cs="Simplified Arabic"/>
                <w:szCs w:val="22"/>
                <w:rtl/>
              </w:rPr>
              <w:t xml:space="preserve"> بالإطلاق المتعمد </w:t>
            </w:r>
            <w:r w:rsidR="00A12BF6" w:rsidRPr="0099383C">
              <w:rPr>
                <w:rStyle w:val="hps"/>
                <w:rFonts w:ascii="Times New Roman" w:hAnsi="Times New Roman" w:cs="Simplified Arabic" w:hint="cs"/>
                <w:szCs w:val="22"/>
                <w:rtl/>
              </w:rPr>
              <w:t>ل</w:t>
            </w:r>
            <w:r w:rsidR="00A12BF6" w:rsidRPr="0099383C">
              <w:rPr>
                <w:rStyle w:val="hps"/>
                <w:rFonts w:ascii="Times New Roman" w:hAnsi="Times New Roman" w:cs="Simplified Arabic"/>
                <w:szCs w:val="22"/>
                <w:rtl/>
              </w:rPr>
              <w:t xml:space="preserve">لبعوض الحي المحور الذي يحتوي على محركات جينات </w:t>
            </w:r>
            <w:r w:rsidR="001C0364" w:rsidRPr="0099383C">
              <w:rPr>
                <w:rStyle w:val="hps"/>
                <w:rFonts w:ascii="Times New Roman" w:hAnsi="Times New Roman" w:cs="Simplified Arabic"/>
                <w:szCs w:val="22"/>
                <w:rtl/>
              </w:rPr>
              <w:t>محورة هندسيا</w:t>
            </w:r>
            <w:r w:rsidR="00A12BF6" w:rsidRPr="0099383C">
              <w:rPr>
                <w:rStyle w:val="hps"/>
                <w:rFonts w:ascii="Times New Roman" w:hAnsi="Times New Roman" w:cs="Simplified Arabic"/>
                <w:szCs w:val="22"/>
                <w:rtl/>
              </w:rPr>
              <w:t xml:space="preserve"> </w:t>
            </w:r>
            <w:r w:rsidR="00A12BF6" w:rsidRPr="0099383C">
              <w:rPr>
                <w:rStyle w:val="hps"/>
                <w:rFonts w:ascii="Times New Roman" w:hAnsi="Times New Roman" w:cs="Simplified Arabic" w:hint="cs"/>
                <w:szCs w:val="22"/>
                <w:rtl/>
              </w:rPr>
              <w:t>(</w:t>
            </w:r>
            <w:r w:rsidRPr="0099383C">
              <w:rPr>
                <w:rStyle w:val="hps"/>
                <w:rFonts w:ascii="Times New Roman" w:hAnsi="Times New Roman" w:cs="Simplified Arabic"/>
                <w:szCs w:val="22"/>
                <w:rtl/>
              </w:rPr>
              <w:t>على سبيل المثال</w:t>
            </w:r>
            <w:r w:rsidR="00DF5F83">
              <w:rPr>
                <w:rStyle w:val="hps"/>
                <w:rFonts w:ascii="Times New Roman" w:hAnsi="Times New Roman" w:cs="Simplified Arabic" w:hint="cs"/>
                <w:szCs w:val="22"/>
                <w:rtl/>
              </w:rPr>
              <w:t xml:space="preserve"> دراسات</w:t>
            </w:r>
            <w:r w:rsidR="00627E7D" w:rsidRPr="0099383C">
              <w:rPr>
                <w:rStyle w:val="hps"/>
                <w:rFonts w:ascii="Times New Roman" w:hAnsi="Times New Roman" w:cs="Simplified Arabic" w:hint="cs"/>
                <w:szCs w:val="22"/>
                <w:rtl/>
              </w:rPr>
              <w:t xml:space="preserve"> </w:t>
            </w:r>
            <w:r w:rsidR="00D60CCD" w:rsidRPr="00D60CCD">
              <w:rPr>
                <w:rStyle w:val="hps"/>
                <w:rFonts w:ascii="Times New Roman" w:hAnsi="Times New Roman" w:cs="Simplified Arabic"/>
                <w:szCs w:val="22"/>
              </w:rPr>
              <w:t>Collins</w:t>
            </w:r>
            <w:r w:rsidR="00DF5F83">
              <w:rPr>
                <w:rStyle w:val="hps"/>
                <w:rFonts w:ascii="Times New Roman" w:hAnsi="Times New Roman" w:cs="Simplified Arabic"/>
                <w:szCs w:val="22"/>
              </w:rPr>
              <w:t> </w:t>
            </w:r>
            <w:r w:rsidR="00D60CCD" w:rsidRPr="00D60CCD">
              <w:rPr>
                <w:rStyle w:val="hps"/>
                <w:rFonts w:ascii="Times New Roman" w:hAnsi="Times New Roman" w:cs="Simplified Arabic"/>
                <w:szCs w:val="22"/>
              </w:rPr>
              <w:t>and</w:t>
            </w:r>
            <w:r w:rsidR="00DF5F83">
              <w:rPr>
                <w:rStyle w:val="hps"/>
                <w:rFonts w:ascii="Times New Roman" w:hAnsi="Times New Roman" w:cs="Simplified Arabic"/>
                <w:szCs w:val="22"/>
              </w:rPr>
              <w:t> </w:t>
            </w:r>
            <w:r w:rsidR="00D60CCD" w:rsidRPr="00D60CCD">
              <w:rPr>
                <w:rStyle w:val="hps"/>
                <w:rFonts w:ascii="Times New Roman" w:hAnsi="Times New Roman" w:cs="Simplified Arabic"/>
                <w:szCs w:val="22"/>
              </w:rPr>
              <w:t>others, 2019</w:t>
            </w:r>
            <w:r w:rsidR="00627E7D" w:rsidRPr="0099383C">
              <w:rPr>
                <w:rStyle w:val="hps"/>
                <w:rFonts w:ascii="Times New Roman" w:hAnsi="Times New Roman" w:cs="Simplified Arabic" w:hint="cs"/>
                <w:szCs w:val="22"/>
                <w:rtl/>
              </w:rPr>
              <w:t xml:space="preserve">؛ </w:t>
            </w:r>
            <w:r w:rsidR="00D60CCD" w:rsidRPr="00D60CCD">
              <w:rPr>
                <w:rStyle w:val="hps"/>
                <w:rFonts w:ascii="Times New Roman" w:hAnsi="Times New Roman" w:cs="Simplified Arabic"/>
                <w:szCs w:val="22"/>
              </w:rPr>
              <w:t>CSS, ENSSER and VDW, 2019</w:t>
            </w:r>
            <w:r w:rsidR="00627E7D" w:rsidRPr="0099383C">
              <w:rPr>
                <w:rStyle w:val="hps"/>
                <w:rFonts w:ascii="Times New Roman" w:hAnsi="Times New Roman" w:cs="Simplified Arabic" w:hint="cs"/>
                <w:szCs w:val="22"/>
                <w:rtl/>
              </w:rPr>
              <w:t>؛</w:t>
            </w:r>
            <w:r w:rsidR="00D60CCD">
              <w:rPr>
                <w:rStyle w:val="hps"/>
                <w:rFonts w:ascii="Times New Roman" w:hAnsi="Times New Roman" w:cs="Simplified Arabic" w:hint="cs"/>
                <w:szCs w:val="22"/>
                <w:rtl/>
              </w:rPr>
              <w:t xml:space="preserve"> </w:t>
            </w:r>
            <w:r w:rsidR="00D60CCD" w:rsidRPr="00D60CCD">
              <w:rPr>
                <w:rStyle w:val="hps"/>
                <w:rFonts w:ascii="Times New Roman" w:hAnsi="Times New Roman" w:cs="Simplified Arabic"/>
                <w:szCs w:val="22"/>
              </w:rPr>
              <w:t>Dolezel and others, 2020</w:t>
            </w:r>
            <w:r w:rsidR="00627E7D" w:rsidRPr="0099383C">
              <w:rPr>
                <w:rStyle w:val="hps"/>
                <w:rFonts w:ascii="Times New Roman" w:hAnsi="Times New Roman" w:cs="Simplified Arabic" w:hint="cs"/>
                <w:szCs w:val="22"/>
                <w:rtl/>
              </w:rPr>
              <w:t xml:space="preserve">؛ </w:t>
            </w:r>
            <w:r w:rsidR="00D60CCD" w:rsidRPr="00D60CCD">
              <w:rPr>
                <w:rStyle w:val="hps"/>
                <w:rFonts w:ascii="Times New Roman" w:hAnsi="Times New Roman" w:cs="Simplified Arabic"/>
                <w:szCs w:val="22"/>
              </w:rPr>
              <w:t>EFSA</w:t>
            </w:r>
            <w:r w:rsidR="00DF5F83">
              <w:rPr>
                <w:rStyle w:val="hps"/>
                <w:rFonts w:ascii="Times New Roman" w:hAnsi="Times New Roman" w:cs="Simplified Arabic"/>
                <w:szCs w:val="22"/>
              </w:rPr>
              <w:t> </w:t>
            </w:r>
            <w:r w:rsidR="00D60CCD" w:rsidRPr="00D60CCD">
              <w:rPr>
                <w:rStyle w:val="hps"/>
                <w:rFonts w:ascii="Times New Roman" w:hAnsi="Times New Roman" w:cs="Simplified Arabic"/>
                <w:szCs w:val="22"/>
              </w:rPr>
              <w:t>GMO</w:t>
            </w:r>
            <w:r w:rsidR="00DF5F83">
              <w:rPr>
                <w:rStyle w:val="hps"/>
                <w:rFonts w:ascii="Times New Roman" w:hAnsi="Times New Roman" w:cs="Simplified Arabic"/>
                <w:szCs w:val="22"/>
              </w:rPr>
              <w:t> </w:t>
            </w:r>
            <w:r w:rsidR="00D60CCD" w:rsidRPr="00D60CCD">
              <w:rPr>
                <w:rStyle w:val="hps"/>
                <w:rFonts w:ascii="Times New Roman" w:hAnsi="Times New Roman" w:cs="Simplified Arabic"/>
                <w:szCs w:val="22"/>
              </w:rPr>
              <w:t>Panel, 2013, 2020</w:t>
            </w:r>
            <w:r w:rsidR="00627E7D" w:rsidRPr="0099383C">
              <w:rPr>
                <w:rStyle w:val="hps"/>
                <w:rFonts w:ascii="Times New Roman" w:hAnsi="Times New Roman" w:cs="Simplified Arabic" w:hint="cs"/>
                <w:szCs w:val="22"/>
                <w:rtl/>
              </w:rPr>
              <w:t xml:space="preserve">؛ </w:t>
            </w:r>
            <w:r w:rsidR="00D60CCD" w:rsidRPr="00D60CCD">
              <w:rPr>
                <w:rStyle w:val="hps"/>
                <w:rFonts w:ascii="Times New Roman" w:hAnsi="Times New Roman" w:cs="Simplified Arabic"/>
                <w:szCs w:val="22"/>
              </w:rPr>
              <w:t>James and others, 2018, 2020</w:t>
            </w:r>
            <w:r w:rsidR="00627E7D" w:rsidRPr="0099383C">
              <w:rPr>
                <w:rStyle w:val="hps"/>
                <w:rFonts w:ascii="Times New Roman" w:hAnsi="Times New Roman" w:cs="Simplified Arabic" w:hint="cs"/>
                <w:szCs w:val="22"/>
                <w:rtl/>
              </w:rPr>
              <w:t xml:space="preserve">؛ </w:t>
            </w:r>
            <w:r w:rsidR="00A12BF6" w:rsidRPr="0099383C">
              <w:rPr>
                <w:rStyle w:val="hps"/>
                <w:rFonts w:ascii="Times New Roman" w:hAnsi="Times New Roman" w:cs="Simplified Arabic" w:hint="cs"/>
                <w:szCs w:val="22"/>
                <w:rtl/>
              </w:rPr>
              <w:t xml:space="preserve"> </w:t>
            </w:r>
            <w:r w:rsidR="00D60CCD" w:rsidRPr="00D60CCD">
              <w:rPr>
                <w:rStyle w:val="hps"/>
                <w:rFonts w:ascii="Times New Roman" w:hAnsi="Times New Roman" w:cs="Simplified Arabic"/>
                <w:szCs w:val="22"/>
              </w:rPr>
              <w:t>NASEM, 2016</w:t>
            </w:r>
            <w:r w:rsidR="00A12BF6" w:rsidRPr="0099383C">
              <w:rPr>
                <w:rStyle w:val="hps"/>
                <w:rFonts w:ascii="Times New Roman" w:hAnsi="Times New Roman" w:cs="Simplified Arabic" w:hint="cs"/>
                <w:szCs w:val="22"/>
                <w:rtl/>
              </w:rPr>
              <w:t xml:space="preserve">؛ </w:t>
            </w:r>
            <w:r w:rsidR="00D60CCD" w:rsidRPr="00D60CCD">
              <w:rPr>
                <w:rStyle w:val="hps"/>
                <w:rFonts w:ascii="Times New Roman" w:hAnsi="Times New Roman" w:cs="Simplified Arabic"/>
                <w:szCs w:val="22"/>
              </w:rPr>
              <w:t>Roberts</w:t>
            </w:r>
            <w:r w:rsidR="00DF5F83">
              <w:rPr>
                <w:rStyle w:val="hps"/>
                <w:rFonts w:ascii="Times New Roman" w:hAnsi="Times New Roman" w:cs="Simplified Arabic"/>
                <w:szCs w:val="22"/>
              </w:rPr>
              <w:t> </w:t>
            </w:r>
            <w:r w:rsidR="00D60CCD" w:rsidRPr="00D60CCD">
              <w:rPr>
                <w:rStyle w:val="hps"/>
                <w:rFonts w:ascii="Times New Roman" w:hAnsi="Times New Roman" w:cs="Simplified Arabic"/>
                <w:szCs w:val="22"/>
              </w:rPr>
              <w:t>and</w:t>
            </w:r>
            <w:r w:rsidR="00DF5F83">
              <w:rPr>
                <w:rStyle w:val="hps"/>
                <w:rFonts w:ascii="Times New Roman" w:hAnsi="Times New Roman" w:cs="Simplified Arabic"/>
                <w:szCs w:val="22"/>
              </w:rPr>
              <w:t> </w:t>
            </w:r>
            <w:r w:rsidR="00D60CCD" w:rsidRPr="00D60CCD">
              <w:rPr>
                <w:rStyle w:val="hps"/>
                <w:rFonts w:ascii="Times New Roman" w:hAnsi="Times New Roman" w:cs="Simplified Arabic"/>
                <w:szCs w:val="22"/>
              </w:rPr>
              <w:t>others,</w:t>
            </w:r>
            <w:r w:rsidR="00DF5F83">
              <w:rPr>
                <w:rStyle w:val="hps"/>
                <w:rFonts w:ascii="Times New Roman" w:hAnsi="Times New Roman" w:cs="Simplified Arabic"/>
                <w:szCs w:val="22"/>
              </w:rPr>
              <w:t> </w:t>
            </w:r>
            <w:r w:rsidR="00D60CCD" w:rsidRPr="00D60CCD">
              <w:rPr>
                <w:rStyle w:val="hps"/>
                <w:rFonts w:ascii="Times New Roman" w:hAnsi="Times New Roman" w:cs="Simplified Arabic"/>
                <w:szCs w:val="22"/>
              </w:rPr>
              <w:t>2017</w:t>
            </w:r>
            <w:r w:rsidR="00A12BF6" w:rsidRPr="0099383C">
              <w:rPr>
                <w:rStyle w:val="hps"/>
                <w:rFonts w:ascii="Times New Roman" w:hAnsi="Times New Roman" w:cs="Simplified Arabic" w:hint="cs"/>
                <w:szCs w:val="22"/>
                <w:rtl/>
              </w:rPr>
              <w:t xml:space="preserve">؛ </w:t>
            </w:r>
            <w:r w:rsidR="00D60CCD" w:rsidRPr="00D60CCD">
              <w:rPr>
                <w:rStyle w:val="hps"/>
                <w:rFonts w:ascii="Times New Roman" w:hAnsi="Times New Roman" w:cs="Simplified Arabic"/>
                <w:szCs w:val="22"/>
              </w:rPr>
              <w:t>Rode and others, 2019</w:t>
            </w:r>
            <w:r w:rsidR="00A12BF6" w:rsidRPr="0099383C">
              <w:rPr>
                <w:rStyle w:val="hps"/>
                <w:rFonts w:ascii="Times New Roman" w:hAnsi="Times New Roman" w:cs="Simplified Arabic" w:hint="cs"/>
                <w:szCs w:val="22"/>
                <w:rtl/>
              </w:rPr>
              <w:t>؛</w:t>
            </w:r>
            <w:r w:rsidR="00627E7D" w:rsidRPr="0099383C">
              <w:rPr>
                <w:rStyle w:val="hps"/>
                <w:rFonts w:ascii="Times New Roman" w:hAnsi="Times New Roman" w:cs="Simplified Arabic"/>
                <w:szCs w:val="22"/>
              </w:rPr>
              <w:t xml:space="preserve"> </w:t>
            </w:r>
            <w:r w:rsidR="00D60CCD" w:rsidRPr="00D60CCD">
              <w:rPr>
                <w:rStyle w:val="hps"/>
                <w:rFonts w:ascii="Times New Roman" w:hAnsi="Times New Roman" w:cs="Simplified Arabic"/>
                <w:szCs w:val="22"/>
              </w:rPr>
              <w:t>Smets</w:t>
            </w:r>
            <w:r w:rsidR="00D60CCD">
              <w:rPr>
                <w:rStyle w:val="hps"/>
                <w:rFonts w:ascii="Times New Roman" w:hAnsi="Times New Roman" w:cs="Simplified Arabic"/>
                <w:szCs w:val="22"/>
              </w:rPr>
              <w:t> </w:t>
            </w:r>
            <w:r w:rsidR="00D60CCD" w:rsidRPr="00D60CCD">
              <w:rPr>
                <w:rStyle w:val="hps"/>
                <w:rFonts w:ascii="Times New Roman" w:hAnsi="Times New Roman" w:cs="Simplified Arabic"/>
                <w:szCs w:val="22"/>
              </w:rPr>
              <w:t>and</w:t>
            </w:r>
            <w:r w:rsidR="00D60CCD">
              <w:rPr>
                <w:rStyle w:val="hps"/>
                <w:rFonts w:ascii="Times New Roman" w:hAnsi="Times New Roman" w:cs="Simplified Arabic"/>
                <w:szCs w:val="22"/>
              </w:rPr>
              <w:t> </w:t>
            </w:r>
            <w:proofErr w:type="spellStart"/>
            <w:r w:rsidR="00D60CCD" w:rsidRPr="00D60CCD">
              <w:rPr>
                <w:rStyle w:val="hps"/>
                <w:rFonts w:ascii="Times New Roman" w:hAnsi="Times New Roman" w:cs="Simplified Arabic"/>
                <w:szCs w:val="22"/>
              </w:rPr>
              <w:t>Rüdelsheim</w:t>
            </w:r>
            <w:proofErr w:type="spellEnd"/>
            <w:r w:rsidR="00D60CCD" w:rsidRPr="00D60CCD">
              <w:rPr>
                <w:rStyle w:val="hps"/>
                <w:rFonts w:ascii="Times New Roman" w:hAnsi="Times New Roman" w:cs="Simplified Arabic"/>
                <w:szCs w:val="22"/>
              </w:rPr>
              <w:t>, 2020</w:t>
            </w:r>
            <w:r w:rsidR="00627E7D" w:rsidRPr="0099383C">
              <w:rPr>
                <w:rStyle w:val="hps"/>
                <w:rFonts w:ascii="Times New Roman" w:hAnsi="Times New Roman" w:cs="Simplified Arabic" w:hint="cs"/>
                <w:szCs w:val="22"/>
                <w:rtl/>
              </w:rPr>
              <w:t xml:space="preserve">؛ </w:t>
            </w:r>
            <w:r w:rsidR="00D60CCD" w:rsidRPr="00D60CCD">
              <w:rPr>
                <w:rStyle w:val="hps"/>
                <w:rFonts w:ascii="Times New Roman" w:hAnsi="Times New Roman" w:cs="Simplified Arabic"/>
                <w:szCs w:val="22"/>
              </w:rPr>
              <w:t>Teem and others, 2019</w:t>
            </w:r>
            <w:r w:rsidR="00A12BF6" w:rsidRPr="0099383C">
              <w:rPr>
                <w:rStyle w:val="hps"/>
                <w:rFonts w:ascii="Times New Roman" w:hAnsi="Times New Roman" w:cs="Simplified Arabic" w:hint="cs"/>
                <w:szCs w:val="22"/>
                <w:rtl/>
              </w:rPr>
              <w:t>؛</w:t>
            </w:r>
            <w:r w:rsidR="00627E7D" w:rsidRPr="0099383C">
              <w:rPr>
                <w:rStyle w:val="hps"/>
                <w:rFonts w:ascii="Times New Roman" w:hAnsi="Times New Roman" w:cs="Simplified Arabic" w:hint="cs"/>
                <w:szCs w:val="22"/>
                <w:rtl/>
              </w:rPr>
              <w:t xml:space="preserve"> </w:t>
            </w:r>
            <w:r w:rsidR="00D60CCD" w:rsidRPr="00D60CCD">
              <w:rPr>
                <w:rStyle w:val="hps"/>
                <w:rFonts w:ascii="Times New Roman" w:hAnsi="Times New Roman" w:cs="Simplified Arabic"/>
                <w:szCs w:val="22"/>
                <w:lang w:val="en-US"/>
              </w:rPr>
              <w:t>Then, 2020</w:t>
            </w:r>
            <w:r w:rsidR="00627E7D" w:rsidRPr="0099383C">
              <w:rPr>
                <w:rStyle w:val="hps"/>
                <w:rFonts w:ascii="Times New Roman" w:hAnsi="Times New Roman" w:cs="Simplified Arabic" w:hint="cs"/>
                <w:szCs w:val="22"/>
                <w:rtl/>
                <w:lang w:val="en-US"/>
              </w:rPr>
              <w:t>؛</w:t>
            </w:r>
            <w:r w:rsidR="00A12BF6" w:rsidRPr="0099383C">
              <w:rPr>
                <w:rStyle w:val="hps"/>
                <w:rFonts w:ascii="Times New Roman" w:hAnsi="Times New Roman" w:cs="Simplified Arabic" w:hint="cs"/>
                <w:szCs w:val="22"/>
                <w:rtl/>
              </w:rPr>
              <w:t xml:space="preserve"> </w:t>
            </w:r>
            <w:r w:rsidR="00D60CCD" w:rsidRPr="00D60CCD">
              <w:rPr>
                <w:rStyle w:val="hps"/>
                <w:rFonts w:ascii="Times New Roman" w:hAnsi="Times New Roman" w:cs="Simplified Arabic"/>
                <w:szCs w:val="22"/>
              </w:rPr>
              <w:t>Then and others, 2020</w:t>
            </w:r>
            <w:r w:rsidR="00A12BF6" w:rsidRPr="0099383C">
              <w:rPr>
                <w:rStyle w:val="hps"/>
                <w:rFonts w:ascii="Times New Roman" w:hAnsi="Times New Roman" w:cs="Simplified Arabic" w:hint="cs"/>
                <w:szCs w:val="22"/>
                <w:rtl/>
              </w:rPr>
              <w:t xml:space="preserve">؛ </w:t>
            </w:r>
            <w:r w:rsidR="00D60CCD" w:rsidRPr="00D60CCD">
              <w:rPr>
                <w:rStyle w:val="hps"/>
                <w:rFonts w:ascii="Times New Roman" w:hAnsi="Times New Roman" w:cs="Simplified Arabic"/>
                <w:szCs w:val="22"/>
              </w:rPr>
              <w:t>WHO,</w:t>
            </w:r>
            <w:r w:rsidR="00D60CCD">
              <w:rPr>
                <w:rStyle w:val="hps"/>
                <w:rFonts w:ascii="Times New Roman" w:hAnsi="Times New Roman" w:cs="Simplified Arabic"/>
                <w:szCs w:val="22"/>
              </w:rPr>
              <w:t> </w:t>
            </w:r>
            <w:r w:rsidR="00D60CCD" w:rsidRPr="00D60CCD">
              <w:rPr>
                <w:rStyle w:val="hps"/>
                <w:rFonts w:ascii="Times New Roman" w:hAnsi="Times New Roman" w:cs="Simplified Arabic"/>
                <w:szCs w:val="22"/>
              </w:rPr>
              <w:t>2021</w:t>
            </w:r>
            <w:r w:rsidR="00A12BF6" w:rsidRPr="0099383C">
              <w:rPr>
                <w:rStyle w:val="hps"/>
                <w:rFonts w:ascii="Times New Roman" w:hAnsi="Times New Roman" w:cs="Simplified Arabic" w:hint="cs"/>
                <w:szCs w:val="22"/>
                <w:rtl/>
              </w:rPr>
              <w:t>).</w:t>
            </w:r>
            <w:r w:rsidRPr="0099383C">
              <w:rPr>
                <w:rStyle w:val="hps"/>
                <w:rFonts w:ascii="Times New Roman" w:hAnsi="Times New Roman" w:cs="Simplified Arabic"/>
                <w:szCs w:val="22"/>
                <w:rtl/>
              </w:rPr>
              <w:t xml:space="preserve"> </w:t>
            </w:r>
            <w:r w:rsidR="00B97FC7" w:rsidRPr="0099383C">
              <w:rPr>
                <w:rStyle w:val="hps"/>
                <w:rFonts w:ascii="Times New Roman" w:hAnsi="Times New Roman" w:cs="Simplified Arabic" w:hint="cs"/>
                <w:szCs w:val="22"/>
                <w:rtl/>
              </w:rPr>
              <w:t>ويتم</w:t>
            </w:r>
            <w:r w:rsidRPr="0099383C">
              <w:rPr>
                <w:rStyle w:val="hps"/>
                <w:rFonts w:ascii="Times New Roman" w:hAnsi="Times New Roman" w:cs="Simplified Arabic"/>
                <w:szCs w:val="22"/>
                <w:rtl/>
              </w:rPr>
              <w:t xml:space="preserve"> </w:t>
            </w:r>
            <w:r w:rsidR="00B97FC7" w:rsidRPr="0099383C">
              <w:rPr>
                <w:rStyle w:val="hps"/>
                <w:rFonts w:ascii="Times New Roman" w:hAnsi="Times New Roman" w:cs="Simplified Arabic" w:hint="cs"/>
                <w:szCs w:val="22"/>
                <w:rtl/>
              </w:rPr>
              <w:t>إيجاز</w:t>
            </w:r>
            <w:r w:rsidRPr="0099383C">
              <w:rPr>
                <w:rStyle w:val="hps"/>
                <w:rFonts w:ascii="Times New Roman" w:hAnsi="Times New Roman" w:cs="Simplified Arabic"/>
                <w:szCs w:val="22"/>
                <w:rtl/>
              </w:rPr>
              <w:t xml:space="preserve"> بعض هذه </w:t>
            </w:r>
            <w:r w:rsidR="00B97FC7" w:rsidRPr="0099383C">
              <w:rPr>
                <w:rStyle w:val="hps"/>
                <w:rFonts w:ascii="Times New Roman" w:hAnsi="Times New Roman" w:cs="Simplified Arabic" w:hint="cs"/>
                <w:szCs w:val="22"/>
                <w:rtl/>
              </w:rPr>
              <w:t>التأثيرات</w:t>
            </w:r>
            <w:r w:rsidRPr="0099383C">
              <w:rPr>
                <w:rStyle w:val="hps"/>
                <w:rFonts w:ascii="Times New Roman" w:hAnsi="Times New Roman" w:cs="Simplified Arabic"/>
                <w:szCs w:val="22"/>
                <w:rtl/>
              </w:rPr>
              <w:t xml:space="preserve"> الضارة المفترضة </w:t>
            </w:r>
            <w:r w:rsidR="00B97FC7" w:rsidRPr="0099383C">
              <w:rPr>
                <w:rStyle w:val="hps"/>
                <w:rFonts w:ascii="Times New Roman" w:hAnsi="Times New Roman" w:cs="Simplified Arabic" w:hint="cs"/>
                <w:szCs w:val="22"/>
                <w:rtl/>
              </w:rPr>
              <w:t>مسبقا</w:t>
            </w:r>
            <w:r w:rsidRPr="0099383C">
              <w:rPr>
                <w:rStyle w:val="hps"/>
                <w:rFonts w:ascii="Times New Roman" w:hAnsi="Times New Roman" w:cs="Simplified Arabic"/>
                <w:szCs w:val="22"/>
                <w:rtl/>
              </w:rPr>
              <w:t xml:space="preserve"> على صحة الإنسان والحيوان والبيئة المرتبطة بالإطلاق</w:t>
            </w:r>
            <w:r w:rsidR="00514B38" w:rsidRPr="0099383C">
              <w:rPr>
                <w:rStyle w:val="hps"/>
                <w:rFonts w:ascii="Times New Roman" w:hAnsi="Times New Roman" w:cs="Simplified Arabic" w:hint="cs"/>
                <w:szCs w:val="22"/>
                <w:rtl/>
              </w:rPr>
              <w:t xml:space="preserve"> المتعمد</w:t>
            </w:r>
            <w:r w:rsidRPr="0099383C">
              <w:rPr>
                <w:rStyle w:val="hps"/>
                <w:rFonts w:ascii="Times New Roman" w:hAnsi="Times New Roman" w:cs="Simplified Arabic"/>
                <w:szCs w:val="22"/>
                <w:rtl/>
              </w:rPr>
              <w:t xml:space="preserve"> </w:t>
            </w:r>
            <w:r w:rsidR="00514B38" w:rsidRPr="0099383C">
              <w:rPr>
                <w:rStyle w:val="hps"/>
                <w:rFonts w:ascii="Times New Roman" w:hAnsi="Times New Roman" w:cs="Simplified Arabic" w:hint="cs"/>
                <w:szCs w:val="22"/>
                <w:rtl/>
              </w:rPr>
              <w:t>ل</w:t>
            </w:r>
            <w:r w:rsidR="00514B38" w:rsidRPr="0099383C">
              <w:rPr>
                <w:rStyle w:val="hps"/>
                <w:rFonts w:ascii="Times New Roman" w:hAnsi="Times New Roman" w:cs="Simplified Arabic"/>
                <w:szCs w:val="22"/>
                <w:rtl/>
              </w:rPr>
              <w:t xml:space="preserve">لبعوض الحي المحور الذي يحتوي على محركات جينات </w:t>
            </w:r>
            <w:r w:rsidR="001C0364" w:rsidRPr="0099383C">
              <w:rPr>
                <w:rStyle w:val="hps"/>
                <w:rFonts w:ascii="Times New Roman" w:hAnsi="Times New Roman" w:cs="Simplified Arabic"/>
                <w:szCs w:val="22"/>
                <w:rtl/>
              </w:rPr>
              <w:t>محورة هندسيا</w:t>
            </w:r>
            <w:r w:rsidR="00514B38" w:rsidRPr="0099383C">
              <w:rPr>
                <w:rStyle w:val="hps"/>
                <w:rFonts w:ascii="Times New Roman" w:hAnsi="Times New Roman" w:cs="Simplified Arabic"/>
                <w:szCs w:val="22"/>
                <w:rtl/>
              </w:rPr>
              <w:t xml:space="preserve"> </w:t>
            </w:r>
            <w:r w:rsidRPr="0099383C">
              <w:rPr>
                <w:rStyle w:val="hps"/>
                <w:rFonts w:ascii="Times New Roman" w:hAnsi="Times New Roman" w:cs="Simplified Arabic"/>
                <w:szCs w:val="22"/>
                <w:rtl/>
              </w:rPr>
              <w:t>أدناه</w:t>
            </w:r>
            <w:r w:rsidRPr="0099383C">
              <w:rPr>
                <w:rStyle w:val="hps"/>
                <w:rFonts w:ascii="Times New Roman" w:hAnsi="Times New Roman" w:cs="Simplified Arabic"/>
                <w:szCs w:val="22"/>
              </w:rPr>
              <w:t>.</w:t>
            </w:r>
          </w:p>
          <w:p w14:paraId="05E80696" w14:textId="5C0D099C" w:rsidR="00F93013" w:rsidRPr="0099383C" w:rsidRDefault="00514B38" w:rsidP="00627E7D">
            <w:pPr>
              <w:pStyle w:val="ListParagraph"/>
              <w:tabs>
                <w:tab w:val="left" w:pos="1280"/>
              </w:tabs>
              <w:bidi/>
              <w:spacing w:before="120" w:line="216" w:lineRule="auto"/>
              <w:ind w:left="0"/>
              <w:contextualSpacing w:val="0"/>
              <w:rPr>
                <w:rStyle w:val="hps"/>
                <w:rFonts w:ascii="Times New Roman" w:hAnsi="Times New Roman" w:cs="Simplified Arabic"/>
                <w:szCs w:val="22"/>
              </w:rPr>
            </w:pPr>
            <w:r w:rsidRPr="0099383C">
              <w:rPr>
                <w:rStyle w:val="hps"/>
                <w:rFonts w:ascii="Times New Roman" w:hAnsi="Times New Roman" w:cs="Simplified Arabic" w:hint="cs"/>
                <w:szCs w:val="22"/>
                <w:rtl/>
              </w:rPr>
              <w:t>ويُعدّ</w:t>
            </w:r>
            <w:r w:rsidR="00F93013" w:rsidRPr="0099383C">
              <w:rPr>
                <w:rStyle w:val="hps"/>
                <w:rFonts w:ascii="Times New Roman" w:hAnsi="Times New Roman" w:cs="Simplified Arabic"/>
                <w:szCs w:val="22"/>
                <w:rtl/>
              </w:rPr>
              <w:t xml:space="preserve"> تحديد </w:t>
            </w:r>
            <w:r w:rsidR="00B97FC7" w:rsidRPr="0099383C">
              <w:rPr>
                <w:rStyle w:val="hps"/>
                <w:rFonts w:ascii="Times New Roman" w:hAnsi="Times New Roman" w:cs="Simplified Arabic" w:hint="cs"/>
                <w:szCs w:val="22"/>
                <w:rtl/>
              </w:rPr>
              <w:t>التأثيرات</w:t>
            </w:r>
            <w:r w:rsidR="00F93013" w:rsidRPr="0099383C">
              <w:rPr>
                <w:rStyle w:val="hps"/>
                <w:rFonts w:ascii="Times New Roman" w:hAnsi="Times New Roman" w:cs="Simplified Arabic"/>
                <w:szCs w:val="22"/>
                <w:rtl/>
              </w:rPr>
              <w:t xml:space="preserve"> الضارة أمرا افتراض</w:t>
            </w:r>
            <w:r w:rsidR="00B97FC7" w:rsidRPr="0099383C">
              <w:rPr>
                <w:rStyle w:val="hps"/>
                <w:rFonts w:ascii="Times New Roman" w:hAnsi="Times New Roman" w:cs="Simplified Arabic" w:hint="cs"/>
                <w:szCs w:val="22"/>
                <w:rtl/>
              </w:rPr>
              <w:t>ي</w:t>
            </w:r>
            <w:r w:rsidR="00F93013" w:rsidRPr="0099383C">
              <w:rPr>
                <w:rStyle w:val="hps"/>
                <w:rFonts w:ascii="Times New Roman" w:hAnsi="Times New Roman" w:cs="Simplified Arabic"/>
                <w:szCs w:val="22"/>
                <w:rtl/>
              </w:rPr>
              <w:t>ا إلى حد ما</w:t>
            </w:r>
            <w:r w:rsidR="00B97FC7" w:rsidRPr="0099383C">
              <w:rPr>
                <w:rStyle w:val="hps"/>
                <w:rFonts w:ascii="Times New Roman" w:hAnsi="Times New Roman" w:cs="Simplified Arabic" w:hint="cs"/>
                <w:szCs w:val="22"/>
                <w:rtl/>
              </w:rPr>
              <w:t xml:space="preserve"> بالنظر إلى أنه</w:t>
            </w:r>
            <w:r w:rsidR="00F93013" w:rsidRPr="0099383C">
              <w:rPr>
                <w:rStyle w:val="hps"/>
                <w:rFonts w:ascii="Times New Roman" w:hAnsi="Times New Roman" w:cs="Simplified Arabic"/>
                <w:szCs w:val="22"/>
                <w:rtl/>
              </w:rPr>
              <w:t xml:space="preserve"> لم يتم تقديم أي طل</w:t>
            </w:r>
            <w:r w:rsidR="00B97FC7" w:rsidRPr="0099383C">
              <w:rPr>
                <w:rStyle w:val="hps"/>
                <w:rFonts w:ascii="Times New Roman" w:hAnsi="Times New Roman" w:cs="Simplified Arabic" w:hint="cs"/>
                <w:szCs w:val="22"/>
                <w:rtl/>
              </w:rPr>
              <w:t xml:space="preserve">ب </w:t>
            </w:r>
            <w:r w:rsidR="00E67011" w:rsidRPr="0099383C">
              <w:rPr>
                <w:rStyle w:val="hps"/>
                <w:rFonts w:ascii="Times New Roman" w:hAnsi="Times New Roman" w:cs="Simplified Arabic" w:hint="cs"/>
                <w:szCs w:val="22"/>
                <w:rtl/>
              </w:rPr>
              <w:t>للبعوض</w:t>
            </w:r>
            <w:r w:rsidRPr="0099383C">
              <w:rPr>
                <w:rStyle w:val="hps"/>
                <w:rFonts w:ascii="Times New Roman" w:hAnsi="Times New Roman" w:cs="Simplified Arabic"/>
                <w:szCs w:val="22"/>
                <w:rtl/>
              </w:rPr>
              <w:t xml:space="preserve"> الحي المحور الذي يحتوي على محركات جينات</w:t>
            </w:r>
            <w:r w:rsidR="00160252" w:rsidRPr="0099383C">
              <w:rPr>
                <w:rStyle w:val="hps"/>
                <w:rFonts w:ascii="Times New Roman" w:hAnsi="Times New Roman" w:cs="Simplified Arabic" w:hint="cs"/>
                <w:szCs w:val="22"/>
                <w:rtl/>
              </w:rPr>
              <w:t xml:space="preserve"> </w:t>
            </w:r>
            <w:r w:rsidR="001C0364" w:rsidRPr="0099383C">
              <w:rPr>
                <w:rStyle w:val="hps"/>
                <w:rFonts w:ascii="Times New Roman" w:hAnsi="Times New Roman" w:cs="Simplified Arabic"/>
                <w:szCs w:val="22"/>
                <w:rtl/>
              </w:rPr>
              <w:t>محورة هندسيا</w:t>
            </w:r>
            <w:r w:rsidR="00F93013" w:rsidRPr="0099383C">
              <w:rPr>
                <w:rStyle w:val="hps"/>
                <w:rFonts w:ascii="Times New Roman" w:hAnsi="Times New Roman" w:cs="Simplified Arabic"/>
                <w:szCs w:val="22"/>
              </w:rPr>
              <w:t xml:space="preserve"> </w:t>
            </w:r>
            <w:r w:rsidR="00F93013" w:rsidRPr="0099383C">
              <w:rPr>
                <w:rStyle w:val="hps"/>
                <w:rFonts w:ascii="Times New Roman" w:hAnsi="Times New Roman" w:cs="Simplified Arabic"/>
                <w:szCs w:val="22"/>
                <w:rtl/>
              </w:rPr>
              <w:t xml:space="preserve">للحصول على الموافقة التنظيمية في أي ولاية قضائية على مستوى العالم </w:t>
            </w:r>
            <w:r w:rsidR="00B97FC7" w:rsidRPr="0099383C">
              <w:rPr>
                <w:rStyle w:val="hps"/>
                <w:rFonts w:ascii="Times New Roman" w:hAnsi="Times New Roman" w:cs="Simplified Arabic" w:hint="cs"/>
                <w:szCs w:val="22"/>
                <w:rtl/>
              </w:rPr>
              <w:t>حتى</w:t>
            </w:r>
            <w:r w:rsidR="00F93013" w:rsidRPr="0099383C">
              <w:rPr>
                <w:rStyle w:val="hps"/>
                <w:rFonts w:ascii="Times New Roman" w:hAnsi="Times New Roman" w:cs="Simplified Arabic"/>
                <w:szCs w:val="22"/>
                <w:rtl/>
              </w:rPr>
              <w:t xml:space="preserve"> فبراير</w:t>
            </w:r>
            <w:r w:rsidRPr="0099383C">
              <w:rPr>
                <w:rStyle w:val="hps"/>
                <w:rFonts w:ascii="Times New Roman" w:hAnsi="Times New Roman" w:cs="Simplified Arabic" w:hint="cs"/>
                <w:szCs w:val="22"/>
                <w:rtl/>
              </w:rPr>
              <w:t>/شباط</w:t>
            </w:r>
            <w:r w:rsidR="00F93013" w:rsidRPr="0099383C">
              <w:rPr>
                <w:rStyle w:val="hps"/>
                <w:rFonts w:ascii="Times New Roman" w:hAnsi="Times New Roman" w:cs="Simplified Arabic"/>
                <w:szCs w:val="22"/>
                <w:rtl/>
              </w:rPr>
              <w:t xml:space="preserve"> 2024</w:t>
            </w:r>
            <w:r w:rsidR="00F93013" w:rsidRPr="0099383C">
              <w:rPr>
                <w:rStyle w:val="hps"/>
                <w:rFonts w:ascii="Times New Roman" w:hAnsi="Times New Roman" w:cs="Simplified Arabic"/>
                <w:szCs w:val="22"/>
              </w:rPr>
              <w:t>.</w:t>
            </w:r>
          </w:p>
          <w:p w14:paraId="31514D35" w14:textId="0A92F0AC" w:rsidR="00F93013" w:rsidRPr="0099383C" w:rsidRDefault="00627E7D" w:rsidP="00627E7D">
            <w:pPr>
              <w:pStyle w:val="ListParagraph"/>
              <w:tabs>
                <w:tab w:val="left" w:pos="1280"/>
              </w:tabs>
              <w:bidi/>
              <w:spacing w:before="120" w:line="216" w:lineRule="auto"/>
              <w:ind w:left="0"/>
              <w:contextualSpacing w:val="0"/>
              <w:rPr>
                <w:rStyle w:val="hps"/>
                <w:rFonts w:ascii="Times New Roman" w:hAnsi="Times New Roman" w:cs="Simplified Arabic"/>
                <w:szCs w:val="22"/>
              </w:rPr>
            </w:pPr>
            <w:r w:rsidRPr="0099383C">
              <w:rPr>
                <w:rStyle w:val="hps"/>
                <w:rFonts w:ascii="Times New Roman" w:hAnsi="Times New Roman" w:cs="Simplified Arabic" w:hint="cs"/>
                <w:szCs w:val="22"/>
                <w:rtl/>
              </w:rPr>
              <w:t>و</w:t>
            </w:r>
            <w:r w:rsidR="00F93013" w:rsidRPr="0099383C">
              <w:rPr>
                <w:rStyle w:val="hps"/>
                <w:rFonts w:ascii="Times New Roman" w:hAnsi="Times New Roman" w:cs="Simplified Arabic"/>
                <w:szCs w:val="22"/>
                <w:rtl/>
              </w:rPr>
              <w:t xml:space="preserve">تشمل </w:t>
            </w:r>
            <w:r w:rsidR="00B97FC7" w:rsidRPr="0099383C">
              <w:rPr>
                <w:rStyle w:val="hps"/>
                <w:rFonts w:ascii="Times New Roman" w:hAnsi="Times New Roman" w:cs="Simplified Arabic" w:hint="cs"/>
                <w:szCs w:val="22"/>
                <w:rtl/>
              </w:rPr>
              <w:t>التأثيرات</w:t>
            </w:r>
            <w:r w:rsidR="00F93013" w:rsidRPr="0099383C">
              <w:rPr>
                <w:rStyle w:val="hps"/>
                <w:rFonts w:ascii="Times New Roman" w:hAnsi="Times New Roman" w:cs="Simplified Arabic"/>
                <w:szCs w:val="22"/>
                <w:rtl/>
              </w:rPr>
              <w:t xml:space="preserve"> الضارة المفترضة </w:t>
            </w:r>
            <w:r w:rsidRPr="0099383C">
              <w:rPr>
                <w:rStyle w:val="hps"/>
                <w:rFonts w:ascii="Times New Roman" w:hAnsi="Times New Roman" w:cs="Simplified Arabic" w:hint="cs"/>
                <w:szCs w:val="22"/>
                <w:rtl/>
              </w:rPr>
              <w:t>المرتبطة</w:t>
            </w:r>
            <w:r w:rsidR="00F93013" w:rsidRPr="0099383C">
              <w:rPr>
                <w:rStyle w:val="hps"/>
                <w:rFonts w:ascii="Times New Roman" w:hAnsi="Times New Roman" w:cs="Simplified Arabic"/>
                <w:szCs w:val="22"/>
                <w:rtl/>
              </w:rPr>
              <w:t xml:space="preserve"> </w:t>
            </w:r>
            <w:r w:rsidRPr="0099383C">
              <w:rPr>
                <w:rStyle w:val="hps"/>
                <w:rFonts w:ascii="Times New Roman" w:hAnsi="Times New Roman" w:cs="Simplified Arabic" w:hint="cs"/>
                <w:szCs w:val="22"/>
                <w:rtl/>
              </w:rPr>
              <w:t>ب</w:t>
            </w:r>
            <w:r w:rsidR="00F93013" w:rsidRPr="0099383C">
              <w:rPr>
                <w:rStyle w:val="hps"/>
                <w:rFonts w:ascii="Times New Roman" w:hAnsi="Times New Roman" w:cs="Simplified Arabic"/>
                <w:szCs w:val="22"/>
                <w:rtl/>
              </w:rPr>
              <w:t>صحة الإنسان والحيوان ما يلي</w:t>
            </w:r>
            <w:r w:rsidR="00F93013" w:rsidRPr="0099383C">
              <w:rPr>
                <w:rStyle w:val="hps"/>
                <w:rFonts w:ascii="Times New Roman" w:hAnsi="Times New Roman" w:cs="Simplified Arabic"/>
                <w:szCs w:val="22"/>
              </w:rPr>
              <w:t>:</w:t>
            </w:r>
          </w:p>
          <w:p w14:paraId="170BC43F" w14:textId="04B62ACE" w:rsidR="00F93013" w:rsidRPr="0099383C" w:rsidRDefault="00F93013" w:rsidP="008F315A">
            <w:pPr>
              <w:pStyle w:val="ListParagraph"/>
              <w:numPr>
                <w:ilvl w:val="0"/>
                <w:numId w:val="38"/>
              </w:numPr>
              <w:tabs>
                <w:tab w:val="left" w:pos="720"/>
              </w:tabs>
              <w:bidi/>
              <w:spacing w:before="120" w:line="216" w:lineRule="auto"/>
              <w:ind w:left="72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زيادة انتقال الأمراض</w:t>
            </w:r>
            <w:r w:rsidR="00627E7D" w:rsidRPr="0099383C">
              <w:rPr>
                <w:rStyle w:val="hps"/>
                <w:rFonts w:ascii="Times New Roman" w:hAnsi="Times New Roman" w:cs="Simplified Arabic" w:hint="cs"/>
                <w:szCs w:val="22"/>
                <w:rtl/>
              </w:rPr>
              <w:t>:</w:t>
            </w:r>
          </w:p>
          <w:p w14:paraId="39745E22" w14:textId="6EBFDE35" w:rsidR="00F93013" w:rsidRPr="0099383C" w:rsidRDefault="00B97FC7" w:rsidP="008F315A">
            <w:pPr>
              <w:pStyle w:val="ListParagraph"/>
              <w:numPr>
                <w:ilvl w:val="0"/>
                <w:numId w:val="39"/>
              </w:numPr>
              <w:tabs>
                <w:tab w:val="left" w:pos="720"/>
              </w:tabs>
              <w:bidi/>
              <w:spacing w:before="120" w:line="216" w:lineRule="auto"/>
              <w:ind w:left="1440" w:hanging="720"/>
              <w:contextualSpacing w:val="0"/>
              <w:rPr>
                <w:rStyle w:val="hps"/>
                <w:rFonts w:ascii="Times New Roman" w:hAnsi="Times New Roman" w:cs="Simplified Arabic"/>
                <w:szCs w:val="22"/>
              </w:rPr>
            </w:pPr>
            <w:r w:rsidRPr="0099383C">
              <w:rPr>
                <w:rStyle w:val="hps"/>
                <w:rFonts w:ascii="Times New Roman" w:hAnsi="Times New Roman" w:cs="Simplified Arabic" w:hint="cs"/>
                <w:szCs w:val="22"/>
                <w:rtl/>
              </w:rPr>
              <w:t xml:space="preserve">زيادة </w:t>
            </w:r>
            <w:r w:rsidR="00F93013" w:rsidRPr="0099383C">
              <w:rPr>
                <w:rStyle w:val="hps"/>
                <w:rFonts w:ascii="Times New Roman" w:hAnsi="Times New Roman" w:cs="Simplified Arabic"/>
                <w:szCs w:val="22"/>
                <w:rtl/>
              </w:rPr>
              <w:t>وفرة البعوض الناقل للأمراض؛</w:t>
            </w:r>
          </w:p>
          <w:p w14:paraId="404C0F80" w14:textId="0C07848C" w:rsidR="00F93013" w:rsidRPr="0099383C" w:rsidRDefault="00F93013" w:rsidP="008F315A">
            <w:pPr>
              <w:pStyle w:val="ListParagraph"/>
              <w:numPr>
                <w:ilvl w:val="0"/>
                <w:numId w:val="39"/>
              </w:numPr>
              <w:tabs>
                <w:tab w:val="left" w:pos="720"/>
              </w:tabs>
              <w:bidi/>
              <w:spacing w:before="120" w:line="216" w:lineRule="auto"/>
              <w:ind w:left="144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 xml:space="preserve">زيادة القدرة على نقل مسببات الأمراض أو غيرها من مسببات الأمراض </w:t>
            </w:r>
            <w:r w:rsidR="00B97FC7" w:rsidRPr="0099383C">
              <w:rPr>
                <w:rStyle w:val="hps"/>
                <w:rFonts w:ascii="Times New Roman" w:hAnsi="Times New Roman" w:cs="Simplified Arabic" w:hint="cs"/>
                <w:szCs w:val="22"/>
                <w:rtl/>
              </w:rPr>
              <w:t>المحمولة</w:t>
            </w:r>
            <w:r w:rsidRPr="0099383C">
              <w:rPr>
                <w:rStyle w:val="hps"/>
                <w:rFonts w:ascii="Times New Roman" w:hAnsi="Times New Roman" w:cs="Simplified Arabic"/>
                <w:szCs w:val="22"/>
                <w:rtl/>
              </w:rPr>
              <w:t xml:space="preserve"> بالنواقل، وبالتالي انتشار الأمراض الأخرى التي ينقلها البعوض؛</w:t>
            </w:r>
          </w:p>
          <w:p w14:paraId="40FB707A" w14:textId="6DEAB42D" w:rsidR="00F93013" w:rsidRPr="0099383C" w:rsidRDefault="00F93013" w:rsidP="008F315A">
            <w:pPr>
              <w:pStyle w:val="ListParagraph"/>
              <w:numPr>
                <w:ilvl w:val="0"/>
                <w:numId w:val="39"/>
              </w:numPr>
              <w:tabs>
                <w:tab w:val="left" w:pos="720"/>
              </w:tabs>
              <w:bidi/>
              <w:spacing w:before="120" w:line="216" w:lineRule="auto"/>
              <w:ind w:left="144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 xml:space="preserve">تغيير سلوكيات التزاوج أو البحث عن مضيف أو </w:t>
            </w:r>
            <w:r w:rsidR="00B97FC7" w:rsidRPr="0099383C">
              <w:rPr>
                <w:rStyle w:val="hps"/>
                <w:rFonts w:ascii="Times New Roman" w:hAnsi="Times New Roman" w:cs="Simplified Arabic" w:hint="cs"/>
                <w:szCs w:val="22"/>
                <w:rtl/>
              </w:rPr>
              <w:t>ال</w:t>
            </w:r>
            <w:r w:rsidRPr="0099383C">
              <w:rPr>
                <w:rStyle w:val="hps"/>
                <w:rFonts w:ascii="Times New Roman" w:hAnsi="Times New Roman" w:cs="Simplified Arabic"/>
                <w:szCs w:val="22"/>
                <w:rtl/>
              </w:rPr>
              <w:t>تغذية، أو النطاق الجغرافي (تحمل أوسع لدرجات الحرارة) للبعوض الناقل للأمراض؛</w:t>
            </w:r>
          </w:p>
          <w:p w14:paraId="0916BD09" w14:textId="7398A100" w:rsidR="00F93013" w:rsidRPr="0099383C" w:rsidRDefault="00F93013" w:rsidP="008F315A">
            <w:pPr>
              <w:pStyle w:val="ListParagraph"/>
              <w:numPr>
                <w:ilvl w:val="0"/>
                <w:numId w:val="39"/>
              </w:numPr>
              <w:tabs>
                <w:tab w:val="left" w:pos="720"/>
              </w:tabs>
              <w:bidi/>
              <w:spacing w:before="120" w:line="216" w:lineRule="auto"/>
              <w:ind w:left="144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انخفاض القدرة على مكافحة الأنواع المستهدفة بالطرق التقليدية؛</w:t>
            </w:r>
          </w:p>
          <w:p w14:paraId="485EA509" w14:textId="3DB7F5F7" w:rsidR="00F93013" w:rsidRPr="0099383C" w:rsidRDefault="00F93013" w:rsidP="008F315A">
            <w:pPr>
              <w:pStyle w:val="ListParagraph"/>
              <w:numPr>
                <w:ilvl w:val="0"/>
                <w:numId w:val="38"/>
              </w:numPr>
              <w:tabs>
                <w:tab w:val="left" w:pos="720"/>
              </w:tabs>
              <w:bidi/>
              <w:spacing w:before="120" w:line="216" w:lineRule="auto"/>
              <w:ind w:left="72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زيادة إمكانية تطور المقاومة في الكائن المستهدف</w:t>
            </w:r>
            <w:r w:rsidR="00627E7D" w:rsidRPr="0099383C">
              <w:rPr>
                <w:rStyle w:val="hps"/>
                <w:rFonts w:ascii="Times New Roman" w:hAnsi="Times New Roman" w:cs="Simplified Arabic" w:hint="cs"/>
                <w:szCs w:val="22"/>
                <w:rtl/>
              </w:rPr>
              <w:t>:</w:t>
            </w:r>
          </w:p>
          <w:p w14:paraId="71EE2EE5" w14:textId="1AE19BED" w:rsidR="00F93013" w:rsidRPr="0099383C" w:rsidRDefault="00F93013" w:rsidP="008F315A">
            <w:pPr>
              <w:pStyle w:val="ListParagraph"/>
              <w:numPr>
                <w:ilvl w:val="0"/>
                <w:numId w:val="40"/>
              </w:numPr>
              <w:tabs>
                <w:tab w:val="left" w:pos="720"/>
              </w:tabs>
              <w:bidi/>
              <w:spacing w:before="120" w:line="216" w:lineRule="auto"/>
              <w:ind w:left="144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انخفاض فعالية</w:t>
            </w:r>
            <w:r w:rsidRPr="0099383C">
              <w:rPr>
                <w:rStyle w:val="hps"/>
                <w:rFonts w:ascii="Times New Roman" w:hAnsi="Times New Roman" w:cs="Simplified Arabic"/>
                <w:szCs w:val="22"/>
              </w:rPr>
              <w:t xml:space="preserve"> </w:t>
            </w:r>
            <w:r w:rsidR="00A9375D" w:rsidRPr="0099383C">
              <w:rPr>
                <w:rStyle w:val="hps"/>
                <w:rFonts w:ascii="Times New Roman" w:hAnsi="Times New Roman" w:cs="Simplified Arabic" w:hint="cs"/>
                <w:szCs w:val="22"/>
                <w:rtl/>
              </w:rPr>
              <w:t>البعوض</w:t>
            </w:r>
            <w:r w:rsidR="00A9375D" w:rsidRPr="0099383C">
              <w:rPr>
                <w:rStyle w:val="hps"/>
                <w:rFonts w:ascii="Times New Roman" w:hAnsi="Times New Roman" w:cs="Simplified Arabic"/>
                <w:szCs w:val="22"/>
                <w:rtl/>
              </w:rPr>
              <w:t xml:space="preserve"> الحي المحور الذي يحتوي على محركات جينات </w:t>
            </w:r>
            <w:r w:rsidR="001C0364" w:rsidRPr="0099383C">
              <w:rPr>
                <w:rStyle w:val="hps"/>
                <w:rFonts w:ascii="Times New Roman" w:hAnsi="Times New Roman" w:cs="Simplified Arabic"/>
                <w:szCs w:val="22"/>
                <w:rtl/>
              </w:rPr>
              <w:t>محورة هندسيا</w:t>
            </w:r>
            <w:r w:rsidRPr="0099383C">
              <w:rPr>
                <w:rStyle w:val="hps"/>
                <w:rFonts w:ascii="Times New Roman" w:hAnsi="Times New Roman" w:cs="Simplified Arabic"/>
                <w:szCs w:val="22"/>
              </w:rPr>
              <w:t xml:space="preserve"> </w:t>
            </w:r>
            <w:r w:rsidRPr="0099383C">
              <w:rPr>
                <w:rStyle w:val="hps"/>
                <w:rFonts w:ascii="Times New Roman" w:hAnsi="Times New Roman" w:cs="Simplified Arabic"/>
                <w:szCs w:val="22"/>
                <w:rtl/>
              </w:rPr>
              <w:t>في المجموعة المستهدفة؛</w:t>
            </w:r>
          </w:p>
          <w:p w14:paraId="598A0538" w14:textId="74D9C7A3" w:rsidR="00F93013" w:rsidRPr="0099383C" w:rsidRDefault="00F93013" w:rsidP="008F315A">
            <w:pPr>
              <w:pStyle w:val="ListParagraph"/>
              <w:numPr>
                <w:ilvl w:val="0"/>
                <w:numId w:val="38"/>
              </w:numPr>
              <w:tabs>
                <w:tab w:val="left" w:pos="720"/>
              </w:tabs>
              <w:bidi/>
              <w:spacing w:before="120" w:line="216" w:lineRule="auto"/>
              <w:ind w:left="72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زيادة السمية و/أو</w:t>
            </w:r>
            <w:r w:rsidR="00B97FC7" w:rsidRPr="0099383C">
              <w:rPr>
                <w:rStyle w:val="hps"/>
                <w:rFonts w:ascii="Times New Roman" w:hAnsi="Times New Roman" w:cs="Simplified Arabic" w:hint="cs"/>
                <w:szCs w:val="22"/>
                <w:rtl/>
              </w:rPr>
              <w:t xml:space="preserve"> إثارة</w:t>
            </w:r>
            <w:r w:rsidRPr="0099383C">
              <w:rPr>
                <w:rStyle w:val="hps"/>
                <w:rFonts w:ascii="Times New Roman" w:hAnsi="Times New Roman" w:cs="Simplified Arabic"/>
                <w:szCs w:val="22"/>
                <w:rtl/>
              </w:rPr>
              <w:t xml:space="preserve"> الحساسية</w:t>
            </w:r>
            <w:r w:rsidR="00627E7D" w:rsidRPr="0099383C">
              <w:rPr>
                <w:rStyle w:val="hps"/>
                <w:rFonts w:ascii="Times New Roman" w:hAnsi="Times New Roman" w:cs="Simplified Arabic" w:hint="cs"/>
                <w:szCs w:val="22"/>
                <w:rtl/>
              </w:rPr>
              <w:t>:</w:t>
            </w:r>
          </w:p>
          <w:p w14:paraId="1EF72344" w14:textId="481E946B" w:rsidR="00F93013" w:rsidRPr="0099383C" w:rsidRDefault="00F93013" w:rsidP="008F315A">
            <w:pPr>
              <w:pStyle w:val="ListParagraph"/>
              <w:numPr>
                <w:ilvl w:val="0"/>
                <w:numId w:val="41"/>
              </w:numPr>
              <w:tabs>
                <w:tab w:val="left" w:pos="720"/>
              </w:tabs>
              <w:bidi/>
              <w:spacing w:before="120" w:line="216" w:lineRule="auto"/>
              <w:ind w:left="144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 xml:space="preserve">انتقال المواد السامة أو </w:t>
            </w:r>
            <w:r w:rsidR="00B97FC7" w:rsidRPr="0099383C">
              <w:rPr>
                <w:rStyle w:val="hps"/>
                <w:rFonts w:ascii="Times New Roman" w:hAnsi="Times New Roman" w:cs="Simplified Arabic" w:hint="cs"/>
                <w:szCs w:val="22"/>
                <w:rtl/>
              </w:rPr>
              <w:t>المثيرة</w:t>
            </w:r>
            <w:r w:rsidRPr="0099383C">
              <w:rPr>
                <w:rStyle w:val="hps"/>
                <w:rFonts w:ascii="Times New Roman" w:hAnsi="Times New Roman" w:cs="Simplified Arabic"/>
                <w:szCs w:val="22"/>
                <w:rtl/>
              </w:rPr>
              <w:t xml:space="preserve"> للحساسية (المتعلقة بمكونات</w:t>
            </w:r>
            <w:r w:rsidRPr="0099383C">
              <w:rPr>
                <w:rStyle w:val="hps"/>
                <w:rFonts w:ascii="Times New Roman" w:hAnsi="Times New Roman" w:cs="Simplified Arabic"/>
                <w:szCs w:val="22"/>
              </w:rPr>
              <w:t xml:space="preserve"> </w:t>
            </w:r>
            <w:r w:rsidR="00C14ACE" w:rsidRPr="0099383C">
              <w:rPr>
                <w:rStyle w:val="hps"/>
                <w:rFonts w:ascii="Times New Roman" w:hAnsi="Times New Roman" w:cs="Simplified Arabic" w:hint="cs"/>
                <w:szCs w:val="22"/>
                <w:rtl/>
              </w:rPr>
              <w:t xml:space="preserve">محرك الجينات </w:t>
            </w:r>
            <w:r w:rsidR="001C0364" w:rsidRPr="0099383C">
              <w:rPr>
                <w:rStyle w:val="hps"/>
                <w:rFonts w:ascii="Times New Roman" w:hAnsi="Times New Roman" w:cs="Simplified Arabic" w:hint="cs"/>
                <w:szCs w:val="22"/>
                <w:rtl/>
              </w:rPr>
              <w:t>المحورة هندسيا</w:t>
            </w:r>
            <w:r w:rsidR="00B97FC7" w:rsidRPr="0099383C">
              <w:rPr>
                <w:rStyle w:val="hps"/>
                <w:rFonts w:ascii="Times New Roman" w:hAnsi="Times New Roman" w:cs="Simplified Arabic" w:hint="cs"/>
                <w:szCs w:val="22"/>
                <w:rtl/>
              </w:rPr>
              <w:t>)</w:t>
            </w:r>
            <w:r w:rsidRPr="0099383C">
              <w:rPr>
                <w:rStyle w:val="hps"/>
                <w:rFonts w:ascii="Times New Roman" w:hAnsi="Times New Roman" w:cs="Simplified Arabic"/>
                <w:szCs w:val="22"/>
              </w:rPr>
              <w:t xml:space="preserve"> </w:t>
            </w:r>
            <w:r w:rsidRPr="0099383C">
              <w:rPr>
                <w:rStyle w:val="hps"/>
                <w:rFonts w:ascii="Times New Roman" w:hAnsi="Times New Roman" w:cs="Simplified Arabic"/>
                <w:szCs w:val="22"/>
                <w:rtl/>
              </w:rPr>
              <w:t xml:space="preserve">إما بشكل مباشر عن طريق </w:t>
            </w:r>
            <w:r w:rsidR="00B97FC7" w:rsidRPr="0099383C">
              <w:rPr>
                <w:rStyle w:val="hps"/>
                <w:rFonts w:ascii="Times New Roman" w:hAnsi="Times New Roman" w:cs="Simplified Arabic" w:hint="cs"/>
                <w:szCs w:val="22"/>
                <w:rtl/>
              </w:rPr>
              <w:t>اللسع</w:t>
            </w:r>
            <w:r w:rsidRPr="0099383C">
              <w:rPr>
                <w:rStyle w:val="hps"/>
                <w:rFonts w:ascii="Times New Roman" w:hAnsi="Times New Roman" w:cs="Simplified Arabic"/>
                <w:szCs w:val="22"/>
                <w:rtl/>
              </w:rPr>
              <w:t xml:space="preserve"> أو بشكل غير مباشر عن طريق التعرض لهذه المواد </w:t>
            </w:r>
            <w:r w:rsidR="00B97FC7" w:rsidRPr="0099383C">
              <w:rPr>
                <w:rStyle w:val="hps"/>
                <w:rFonts w:ascii="Times New Roman" w:hAnsi="Times New Roman" w:cs="Simplified Arabic" w:hint="cs"/>
                <w:szCs w:val="22"/>
                <w:rtl/>
              </w:rPr>
              <w:t>التي يتم إطلاقها</w:t>
            </w:r>
            <w:r w:rsidRPr="0099383C">
              <w:rPr>
                <w:rStyle w:val="hps"/>
                <w:rFonts w:ascii="Times New Roman" w:hAnsi="Times New Roman" w:cs="Simplified Arabic"/>
                <w:szCs w:val="22"/>
                <w:rtl/>
              </w:rPr>
              <w:t xml:space="preserve"> في البيئة (على سبيل المثال، التعرض العرضي من خلال الاستنشاق أو الابتلاع)؛</w:t>
            </w:r>
          </w:p>
          <w:p w14:paraId="0A10AD17" w14:textId="4CEC0D47" w:rsidR="00F93013" w:rsidRPr="0099383C" w:rsidRDefault="00F93013" w:rsidP="008F315A">
            <w:pPr>
              <w:pStyle w:val="ListParagraph"/>
              <w:numPr>
                <w:ilvl w:val="0"/>
                <w:numId w:val="41"/>
              </w:numPr>
              <w:tabs>
                <w:tab w:val="left" w:pos="720"/>
              </w:tabs>
              <w:bidi/>
              <w:spacing w:before="120" w:line="216" w:lineRule="auto"/>
              <w:ind w:left="144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 xml:space="preserve">زيادة فوعة </w:t>
            </w:r>
            <w:r w:rsidR="00B97FC7" w:rsidRPr="0099383C">
              <w:rPr>
                <w:rStyle w:val="hps"/>
                <w:rFonts w:ascii="Times New Roman" w:hAnsi="Times New Roman" w:cs="Simplified Arabic" w:hint="cs"/>
                <w:szCs w:val="22"/>
                <w:rtl/>
              </w:rPr>
              <w:t>مسببات</w:t>
            </w:r>
            <w:r w:rsidRPr="0099383C">
              <w:rPr>
                <w:rStyle w:val="hps"/>
                <w:rFonts w:ascii="Times New Roman" w:hAnsi="Times New Roman" w:cs="Simplified Arabic"/>
                <w:szCs w:val="22"/>
                <w:rtl/>
              </w:rPr>
              <w:t xml:space="preserve"> للأمراض في حالة تعديل </w:t>
            </w:r>
            <w:r w:rsidR="00B97FC7" w:rsidRPr="0099383C">
              <w:rPr>
                <w:rStyle w:val="hps"/>
                <w:rFonts w:ascii="Times New Roman" w:hAnsi="Times New Roman" w:cs="Simplified Arabic" w:hint="cs"/>
                <w:szCs w:val="22"/>
                <w:rtl/>
              </w:rPr>
              <w:t>المجموعة</w:t>
            </w:r>
            <w:r w:rsidRPr="0099383C">
              <w:rPr>
                <w:rStyle w:val="hps"/>
                <w:rFonts w:ascii="Times New Roman" w:hAnsi="Times New Roman" w:cs="Simplified Arabic"/>
                <w:szCs w:val="22"/>
              </w:rPr>
              <w:t>.</w:t>
            </w:r>
          </w:p>
          <w:p w14:paraId="3CCD0679" w14:textId="506B9420" w:rsidR="00F93013" w:rsidRPr="0099383C" w:rsidRDefault="00627E7D" w:rsidP="00627E7D">
            <w:pPr>
              <w:pStyle w:val="ListParagraph"/>
              <w:tabs>
                <w:tab w:val="left" w:pos="1280"/>
              </w:tabs>
              <w:bidi/>
              <w:spacing w:before="120" w:line="216" w:lineRule="auto"/>
              <w:ind w:left="0"/>
              <w:contextualSpacing w:val="0"/>
              <w:rPr>
                <w:rStyle w:val="hps"/>
                <w:rFonts w:ascii="Times New Roman" w:hAnsi="Times New Roman" w:cs="Simplified Arabic"/>
                <w:szCs w:val="22"/>
              </w:rPr>
            </w:pPr>
            <w:r w:rsidRPr="0099383C">
              <w:rPr>
                <w:rStyle w:val="hps"/>
                <w:rFonts w:ascii="Times New Roman" w:hAnsi="Times New Roman" w:cs="Simplified Arabic" w:hint="cs"/>
                <w:szCs w:val="22"/>
                <w:rtl/>
              </w:rPr>
              <w:t>و</w:t>
            </w:r>
            <w:r w:rsidR="00F93013" w:rsidRPr="0099383C">
              <w:rPr>
                <w:rStyle w:val="hps"/>
                <w:rFonts w:ascii="Times New Roman" w:hAnsi="Times New Roman" w:cs="Simplified Arabic"/>
                <w:szCs w:val="22"/>
                <w:rtl/>
              </w:rPr>
              <w:t xml:space="preserve">تشمل </w:t>
            </w:r>
            <w:r w:rsidR="00B97FC7" w:rsidRPr="0099383C">
              <w:rPr>
                <w:rStyle w:val="hps"/>
                <w:rFonts w:ascii="Times New Roman" w:hAnsi="Times New Roman" w:cs="Simplified Arabic" w:hint="cs"/>
                <w:szCs w:val="22"/>
                <w:rtl/>
              </w:rPr>
              <w:t>التأثيرات</w:t>
            </w:r>
            <w:r w:rsidR="00F93013" w:rsidRPr="0099383C">
              <w:rPr>
                <w:rStyle w:val="hps"/>
                <w:rFonts w:ascii="Times New Roman" w:hAnsi="Times New Roman" w:cs="Simplified Arabic"/>
                <w:szCs w:val="22"/>
                <w:rtl/>
              </w:rPr>
              <w:t xml:space="preserve"> الضارة المفترضة </w:t>
            </w:r>
            <w:r w:rsidRPr="0099383C">
              <w:rPr>
                <w:rStyle w:val="hps"/>
                <w:rFonts w:ascii="Times New Roman" w:hAnsi="Times New Roman" w:cs="Simplified Arabic" w:hint="cs"/>
                <w:szCs w:val="22"/>
                <w:rtl/>
              </w:rPr>
              <w:t>المرتبطة ب</w:t>
            </w:r>
            <w:r w:rsidR="00F93013" w:rsidRPr="0099383C">
              <w:rPr>
                <w:rStyle w:val="hps"/>
                <w:rFonts w:ascii="Times New Roman" w:hAnsi="Times New Roman" w:cs="Simplified Arabic"/>
                <w:szCs w:val="22"/>
                <w:rtl/>
              </w:rPr>
              <w:t>البيئة (التنوع البيولوجي، والشبكات الغذائية، والنظم الإيكولوجية وخدمات النظم الإيكولوجية) ما يلي</w:t>
            </w:r>
            <w:r w:rsidR="00F93013" w:rsidRPr="0099383C">
              <w:rPr>
                <w:rStyle w:val="hps"/>
                <w:rFonts w:ascii="Times New Roman" w:hAnsi="Times New Roman" w:cs="Simplified Arabic"/>
                <w:szCs w:val="22"/>
              </w:rPr>
              <w:t>:</w:t>
            </w:r>
          </w:p>
          <w:p w14:paraId="207E35DD" w14:textId="0BEBE9F7" w:rsidR="00F93013" w:rsidRPr="0099383C" w:rsidRDefault="00F93013" w:rsidP="008F315A">
            <w:pPr>
              <w:pStyle w:val="ListParagraph"/>
              <w:numPr>
                <w:ilvl w:val="0"/>
                <w:numId w:val="42"/>
              </w:numPr>
              <w:tabs>
                <w:tab w:val="left" w:pos="720"/>
              </w:tabs>
              <w:bidi/>
              <w:spacing w:before="120" w:line="216" w:lineRule="auto"/>
              <w:ind w:left="72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 xml:space="preserve">زيادة القدرة على </w:t>
            </w:r>
            <w:r w:rsidR="00B97FC7" w:rsidRPr="0099383C">
              <w:rPr>
                <w:rStyle w:val="hps"/>
                <w:rFonts w:ascii="Times New Roman" w:hAnsi="Times New Roman" w:cs="Simplified Arabic" w:hint="cs"/>
                <w:szCs w:val="22"/>
                <w:rtl/>
              </w:rPr>
              <w:t>الثبات</w:t>
            </w:r>
            <w:r w:rsidRPr="0099383C">
              <w:rPr>
                <w:rStyle w:val="hps"/>
                <w:rFonts w:ascii="Times New Roman" w:hAnsi="Times New Roman" w:cs="Simplified Arabic"/>
                <w:szCs w:val="22"/>
                <w:rtl/>
              </w:rPr>
              <w:t xml:space="preserve"> والغزو</w:t>
            </w:r>
            <w:r w:rsidR="00627E7D" w:rsidRPr="0099383C">
              <w:rPr>
                <w:rStyle w:val="hps"/>
                <w:rFonts w:ascii="Times New Roman" w:hAnsi="Times New Roman" w:cs="Simplified Arabic" w:hint="cs"/>
                <w:szCs w:val="22"/>
                <w:rtl/>
              </w:rPr>
              <w:t>:</w:t>
            </w:r>
          </w:p>
          <w:p w14:paraId="24E513F6" w14:textId="2BF4B89F" w:rsidR="00F93013" w:rsidRPr="0099383C" w:rsidRDefault="00F93013" w:rsidP="008F315A">
            <w:pPr>
              <w:pStyle w:val="ListParagraph"/>
              <w:numPr>
                <w:ilvl w:val="0"/>
                <w:numId w:val="43"/>
              </w:numPr>
              <w:tabs>
                <w:tab w:val="left" w:pos="720"/>
              </w:tabs>
              <w:bidi/>
              <w:spacing w:before="120" w:line="216" w:lineRule="auto"/>
              <w:ind w:left="144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ميزة تنافسية</w:t>
            </w:r>
            <w:r w:rsidR="00C14ACE" w:rsidRPr="0099383C">
              <w:rPr>
                <w:rStyle w:val="hps"/>
                <w:rFonts w:ascii="Times New Roman" w:hAnsi="Times New Roman" w:cs="Simplified Arabic" w:hint="cs"/>
                <w:szCs w:val="22"/>
                <w:rtl/>
              </w:rPr>
              <w:t xml:space="preserve"> للبعوض</w:t>
            </w:r>
            <w:r w:rsidR="00C14ACE" w:rsidRPr="0099383C">
              <w:rPr>
                <w:rStyle w:val="hps"/>
                <w:rFonts w:ascii="Times New Roman" w:hAnsi="Times New Roman" w:cs="Simplified Arabic"/>
                <w:szCs w:val="22"/>
                <w:rtl/>
              </w:rPr>
              <w:t xml:space="preserve"> الحي المحور الذي يحتوي على محركات جينات </w:t>
            </w:r>
            <w:r w:rsidR="001C0364" w:rsidRPr="0099383C">
              <w:rPr>
                <w:rStyle w:val="hps"/>
                <w:rFonts w:ascii="Times New Roman" w:hAnsi="Times New Roman" w:cs="Simplified Arabic"/>
                <w:szCs w:val="22"/>
                <w:rtl/>
              </w:rPr>
              <w:t>محورة هندسيا</w:t>
            </w:r>
            <w:r w:rsidR="00C14ACE" w:rsidRPr="0099383C">
              <w:rPr>
                <w:rStyle w:val="hps"/>
                <w:rFonts w:ascii="Times New Roman" w:hAnsi="Times New Roman" w:cs="Simplified Arabic"/>
                <w:szCs w:val="22"/>
              </w:rPr>
              <w:t xml:space="preserve"> </w:t>
            </w:r>
            <w:r w:rsidRPr="0099383C">
              <w:rPr>
                <w:rStyle w:val="hps"/>
                <w:rFonts w:ascii="Times New Roman" w:hAnsi="Times New Roman" w:cs="Simplified Arabic"/>
                <w:szCs w:val="22"/>
                <w:rtl/>
              </w:rPr>
              <w:t>مقارنة بالنوع البري، مما يتسبب في زيادة الثبات والغزو ويؤدي إلى نزوح أنواع البعوض الأخرى؛</w:t>
            </w:r>
          </w:p>
          <w:p w14:paraId="033B9272" w14:textId="6459673E" w:rsidR="00F93013" w:rsidRPr="0099383C" w:rsidRDefault="00F93013" w:rsidP="008F315A">
            <w:pPr>
              <w:pStyle w:val="ListParagraph"/>
              <w:numPr>
                <w:ilvl w:val="0"/>
                <w:numId w:val="42"/>
              </w:numPr>
              <w:tabs>
                <w:tab w:val="left" w:pos="720"/>
              </w:tabs>
              <w:bidi/>
              <w:spacing w:before="120" w:line="216" w:lineRule="auto"/>
              <w:ind w:left="72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lastRenderedPageBreak/>
              <w:t>زيادة إمكانية تطور المقاومة في الكائن</w:t>
            </w:r>
            <w:r w:rsidR="003C3C54" w:rsidRPr="0099383C">
              <w:rPr>
                <w:rStyle w:val="hps"/>
                <w:rFonts w:ascii="Times New Roman" w:hAnsi="Times New Roman" w:cs="Simplified Arabic" w:hint="cs"/>
                <w:szCs w:val="22"/>
                <w:rtl/>
              </w:rPr>
              <w:t xml:space="preserve"> الحي</w:t>
            </w:r>
            <w:r w:rsidRPr="0099383C">
              <w:rPr>
                <w:rStyle w:val="hps"/>
                <w:rFonts w:ascii="Times New Roman" w:hAnsi="Times New Roman" w:cs="Simplified Arabic"/>
                <w:szCs w:val="22"/>
                <w:rtl/>
              </w:rPr>
              <w:t xml:space="preserve"> المستهدف</w:t>
            </w:r>
            <w:r w:rsidR="00627E7D" w:rsidRPr="0099383C">
              <w:rPr>
                <w:rStyle w:val="hps"/>
                <w:rFonts w:ascii="Times New Roman" w:hAnsi="Times New Roman" w:cs="Simplified Arabic" w:hint="cs"/>
                <w:szCs w:val="22"/>
                <w:rtl/>
                <w:lang w:val="en-US"/>
              </w:rPr>
              <w:t>:</w:t>
            </w:r>
          </w:p>
          <w:p w14:paraId="1F6DDD3B" w14:textId="1E9EE78E" w:rsidR="00F93013" w:rsidRPr="0099383C" w:rsidRDefault="00F93013" w:rsidP="008F315A">
            <w:pPr>
              <w:pStyle w:val="ListParagraph"/>
              <w:numPr>
                <w:ilvl w:val="0"/>
                <w:numId w:val="48"/>
              </w:numPr>
              <w:tabs>
                <w:tab w:val="left" w:pos="720"/>
              </w:tabs>
              <w:bidi/>
              <w:spacing w:before="120" w:line="216" w:lineRule="auto"/>
              <w:ind w:left="144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 xml:space="preserve">ردود الإدارة على انخفاض </w:t>
            </w:r>
            <w:r w:rsidR="00C14ACE" w:rsidRPr="0099383C">
              <w:rPr>
                <w:rStyle w:val="hps"/>
                <w:rFonts w:ascii="Times New Roman" w:hAnsi="Times New Roman" w:cs="Simplified Arabic" w:hint="cs"/>
                <w:szCs w:val="22"/>
                <w:rtl/>
              </w:rPr>
              <w:t>فعالية البعوض</w:t>
            </w:r>
            <w:r w:rsidR="00C14ACE" w:rsidRPr="0099383C">
              <w:rPr>
                <w:rStyle w:val="hps"/>
                <w:rFonts w:ascii="Times New Roman" w:hAnsi="Times New Roman" w:cs="Simplified Arabic"/>
                <w:szCs w:val="22"/>
                <w:rtl/>
              </w:rPr>
              <w:t xml:space="preserve"> الحي المحور الذي يحتوي على محركات جينات </w:t>
            </w:r>
            <w:r w:rsidR="001C0364" w:rsidRPr="0099383C">
              <w:rPr>
                <w:rStyle w:val="hps"/>
                <w:rFonts w:ascii="Times New Roman" w:hAnsi="Times New Roman" w:cs="Simplified Arabic"/>
                <w:szCs w:val="22"/>
                <w:rtl/>
              </w:rPr>
              <w:t>محورة هندسيا</w:t>
            </w:r>
            <w:r w:rsidRPr="0099383C">
              <w:rPr>
                <w:rStyle w:val="hps"/>
                <w:rFonts w:ascii="Times New Roman" w:hAnsi="Times New Roman" w:cs="Simplified Arabic"/>
                <w:szCs w:val="22"/>
                <w:rtl/>
              </w:rPr>
              <w:t>؛</w:t>
            </w:r>
          </w:p>
          <w:p w14:paraId="54CCF4A8" w14:textId="5FE2F2A5" w:rsidR="00F93013" w:rsidRPr="0099383C" w:rsidRDefault="00F93013" w:rsidP="008F315A">
            <w:pPr>
              <w:pStyle w:val="ListParagraph"/>
              <w:numPr>
                <w:ilvl w:val="0"/>
                <w:numId w:val="42"/>
              </w:numPr>
              <w:tabs>
                <w:tab w:val="left" w:pos="720"/>
              </w:tabs>
              <w:bidi/>
              <w:spacing w:before="120" w:line="216" w:lineRule="auto"/>
              <w:ind w:left="72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زيادة إمكانية نقل الجينات رأسيا وأفقيا</w:t>
            </w:r>
            <w:r w:rsidR="00627E7D" w:rsidRPr="0099383C">
              <w:rPr>
                <w:rStyle w:val="hps"/>
                <w:rFonts w:ascii="Times New Roman" w:hAnsi="Times New Roman" w:cs="Simplified Arabic" w:hint="cs"/>
                <w:szCs w:val="22"/>
                <w:rtl/>
              </w:rPr>
              <w:t>:</w:t>
            </w:r>
          </w:p>
          <w:p w14:paraId="55D2A1CE" w14:textId="51729104" w:rsidR="00F93013" w:rsidRPr="0099383C" w:rsidRDefault="00F93013" w:rsidP="008F315A">
            <w:pPr>
              <w:pStyle w:val="ListParagraph"/>
              <w:numPr>
                <w:ilvl w:val="0"/>
                <w:numId w:val="47"/>
              </w:numPr>
              <w:tabs>
                <w:tab w:val="left" w:pos="720"/>
              </w:tabs>
              <w:bidi/>
              <w:spacing w:before="120" w:line="216" w:lineRule="auto"/>
              <w:ind w:left="144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 xml:space="preserve">نشر </w:t>
            </w:r>
            <w:r w:rsidR="00231FA4" w:rsidRPr="0099383C">
              <w:rPr>
                <w:rStyle w:val="hps"/>
                <w:rFonts w:ascii="Times New Roman" w:hAnsi="Times New Roman" w:cs="Simplified Arabic" w:hint="cs"/>
                <w:szCs w:val="22"/>
                <w:rtl/>
              </w:rPr>
              <w:t>التعديل</w:t>
            </w:r>
            <w:r w:rsidRPr="0099383C">
              <w:rPr>
                <w:rStyle w:val="hps"/>
                <w:rFonts w:ascii="Times New Roman" w:hAnsi="Times New Roman" w:cs="Simplified Arabic"/>
                <w:szCs w:val="22"/>
                <w:rtl/>
              </w:rPr>
              <w:t xml:space="preserve"> </w:t>
            </w:r>
            <w:r w:rsidR="003C3C54" w:rsidRPr="0099383C">
              <w:rPr>
                <w:rStyle w:val="hps"/>
                <w:rFonts w:ascii="Times New Roman" w:hAnsi="Times New Roman" w:cs="Simplified Arabic" w:hint="cs"/>
                <w:szCs w:val="22"/>
                <w:rtl/>
              </w:rPr>
              <w:t>الجيني</w:t>
            </w:r>
            <w:r w:rsidRPr="0099383C">
              <w:rPr>
                <w:rStyle w:val="hps"/>
                <w:rFonts w:ascii="Times New Roman" w:hAnsi="Times New Roman" w:cs="Simplified Arabic"/>
                <w:szCs w:val="22"/>
                <w:rtl/>
              </w:rPr>
              <w:t xml:space="preserve"> </w:t>
            </w:r>
            <w:r w:rsidR="003C3C54" w:rsidRPr="0099383C">
              <w:rPr>
                <w:rStyle w:val="hps"/>
                <w:rFonts w:ascii="Times New Roman" w:hAnsi="Times New Roman" w:cs="Simplified Arabic" w:hint="cs"/>
                <w:szCs w:val="22"/>
                <w:rtl/>
              </w:rPr>
              <w:t>إلى</w:t>
            </w:r>
            <w:r w:rsidRPr="0099383C">
              <w:rPr>
                <w:rStyle w:val="hps"/>
                <w:rFonts w:ascii="Times New Roman" w:hAnsi="Times New Roman" w:cs="Simplified Arabic"/>
                <w:szCs w:val="22"/>
                <w:rtl/>
              </w:rPr>
              <w:t xml:space="preserve"> الكائنات غير المستهدفة من خلال النقل الجيني الرأسي والأفقي الذي يؤدي إلى الإضرار بالنظام </w:t>
            </w:r>
            <w:r w:rsidR="003C3C54" w:rsidRPr="0099383C">
              <w:rPr>
                <w:rStyle w:val="hps"/>
                <w:rFonts w:ascii="Times New Roman" w:hAnsi="Times New Roman" w:cs="Simplified Arabic" w:hint="cs"/>
                <w:szCs w:val="22"/>
                <w:rtl/>
              </w:rPr>
              <w:t>الإيكولوجي</w:t>
            </w:r>
            <w:r w:rsidRPr="0099383C">
              <w:rPr>
                <w:rStyle w:val="hps"/>
                <w:rFonts w:ascii="Times New Roman" w:hAnsi="Times New Roman" w:cs="Simplified Arabic"/>
                <w:szCs w:val="22"/>
                <w:rtl/>
              </w:rPr>
              <w:t xml:space="preserve"> الأوسع؛</w:t>
            </w:r>
          </w:p>
          <w:p w14:paraId="0C962E56" w14:textId="72461341" w:rsidR="00F93013" w:rsidRPr="0099383C" w:rsidRDefault="00F93013" w:rsidP="008F315A">
            <w:pPr>
              <w:pStyle w:val="ListParagraph"/>
              <w:numPr>
                <w:ilvl w:val="0"/>
                <w:numId w:val="42"/>
              </w:numPr>
              <w:tabs>
                <w:tab w:val="left" w:pos="720"/>
              </w:tabs>
              <w:bidi/>
              <w:spacing w:before="120" w:line="216" w:lineRule="auto"/>
              <w:ind w:left="72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زيادة السمية</w:t>
            </w:r>
            <w:r w:rsidR="00627E7D" w:rsidRPr="0099383C">
              <w:rPr>
                <w:rStyle w:val="hps"/>
                <w:rFonts w:ascii="Times New Roman" w:hAnsi="Times New Roman" w:cs="Simplified Arabic" w:hint="cs"/>
                <w:szCs w:val="22"/>
                <w:rtl/>
              </w:rPr>
              <w:t>:</w:t>
            </w:r>
          </w:p>
          <w:p w14:paraId="787C4C31" w14:textId="77299243" w:rsidR="00F93013" w:rsidRPr="0099383C" w:rsidRDefault="00F93013" w:rsidP="008F315A">
            <w:pPr>
              <w:pStyle w:val="ListParagraph"/>
              <w:numPr>
                <w:ilvl w:val="0"/>
                <w:numId w:val="46"/>
              </w:numPr>
              <w:tabs>
                <w:tab w:val="left" w:pos="720"/>
              </w:tabs>
              <w:bidi/>
              <w:spacing w:before="120" w:line="216" w:lineRule="auto"/>
              <w:ind w:left="144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نقل المواد (المتعلقة بمكونات</w:t>
            </w:r>
            <w:r w:rsidRPr="0099383C">
              <w:rPr>
                <w:rStyle w:val="hps"/>
                <w:rFonts w:ascii="Times New Roman" w:hAnsi="Times New Roman" w:cs="Simplified Arabic"/>
                <w:szCs w:val="22"/>
              </w:rPr>
              <w:t xml:space="preserve"> </w:t>
            </w:r>
            <w:r w:rsidR="00C14ACE" w:rsidRPr="0099383C">
              <w:rPr>
                <w:rStyle w:val="hps"/>
                <w:rFonts w:ascii="Times New Roman" w:hAnsi="Times New Roman" w:cs="Simplified Arabic" w:hint="cs"/>
                <w:szCs w:val="22"/>
                <w:rtl/>
              </w:rPr>
              <w:t xml:space="preserve">محرك الجينات </w:t>
            </w:r>
            <w:r w:rsidR="001C0364" w:rsidRPr="0099383C">
              <w:rPr>
                <w:rStyle w:val="hps"/>
                <w:rFonts w:ascii="Times New Roman" w:hAnsi="Times New Roman" w:cs="Simplified Arabic" w:hint="cs"/>
                <w:szCs w:val="22"/>
                <w:rtl/>
              </w:rPr>
              <w:t>المحورة هندسيا</w:t>
            </w:r>
            <w:r w:rsidR="003C3C54" w:rsidRPr="0099383C">
              <w:rPr>
                <w:rStyle w:val="hps"/>
                <w:rFonts w:ascii="Times New Roman" w:hAnsi="Times New Roman" w:cs="Simplified Arabic" w:hint="cs"/>
                <w:szCs w:val="22"/>
                <w:rtl/>
              </w:rPr>
              <w:t xml:space="preserve">) </w:t>
            </w:r>
            <w:r w:rsidRPr="0099383C">
              <w:rPr>
                <w:rStyle w:val="hps"/>
                <w:rFonts w:ascii="Times New Roman" w:hAnsi="Times New Roman" w:cs="Simplified Arabic"/>
                <w:szCs w:val="22"/>
                <w:rtl/>
              </w:rPr>
              <w:t>السامة</w:t>
            </w:r>
            <w:r w:rsidR="003C3C54" w:rsidRPr="0099383C">
              <w:rPr>
                <w:rStyle w:val="hps"/>
                <w:rFonts w:ascii="Times New Roman" w:hAnsi="Times New Roman" w:cs="Simplified Arabic" w:hint="cs"/>
                <w:szCs w:val="22"/>
                <w:rtl/>
              </w:rPr>
              <w:t xml:space="preserve"> إلى</w:t>
            </w:r>
            <w:r w:rsidRPr="0099383C">
              <w:rPr>
                <w:rStyle w:val="hps"/>
                <w:rFonts w:ascii="Times New Roman" w:hAnsi="Times New Roman" w:cs="Simplified Arabic"/>
                <w:szCs w:val="22"/>
                <w:rtl/>
              </w:rPr>
              <w:t xml:space="preserve"> </w:t>
            </w:r>
            <w:r w:rsidR="003C3C54" w:rsidRPr="0099383C">
              <w:rPr>
                <w:rStyle w:val="hps"/>
                <w:rFonts w:ascii="Times New Roman" w:hAnsi="Times New Roman" w:cs="Simplified Arabic" w:hint="cs"/>
                <w:szCs w:val="22"/>
                <w:rtl/>
              </w:rPr>
              <w:t>ال</w:t>
            </w:r>
            <w:r w:rsidRPr="0099383C">
              <w:rPr>
                <w:rStyle w:val="hps"/>
                <w:rFonts w:ascii="Times New Roman" w:hAnsi="Times New Roman" w:cs="Simplified Arabic"/>
                <w:szCs w:val="22"/>
                <w:rtl/>
              </w:rPr>
              <w:t>كائنات غير المستهدفة التي تستهلك</w:t>
            </w:r>
            <w:r w:rsidRPr="0099383C">
              <w:rPr>
                <w:rStyle w:val="hps"/>
                <w:rFonts w:ascii="Times New Roman" w:hAnsi="Times New Roman" w:cs="Simplified Arabic"/>
                <w:szCs w:val="22"/>
              </w:rPr>
              <w:t xml:space="preserve"> </w:t>
            </w:r>
            <w:r w:rsidR="00C14ACE" w:rsidRPr="0099383C">
              <w:rPr>
                <w:rStyle w:val="hps"/>
                <w:rFonts w:ascii="Times New Roman" w:hAnsi="Times New Roman" w:cs="Simplified Arabic" w:hint="cs"/>
                <w:szCs w:val="22"/>
                <w:rtl/>
              </w:rPr>
              <w:t>البعوض</w:t>
            </w:r>
            <w:r w:rsidR="00C14ACE" w:rsidRPr="0099383C">
              <w:rPr>
                <w:rStyle w:val="hps"/>
                <w:rFonts w:ascii="Times New Roman" w:hAnsi="Times New Roman" w:cs="Simplified Arabic"/>
                <w:szCs w:val="22"/>
                <w:rtl/>
              </w:rPr>
              <w:t xml:space="preserve"> الحي المحور الذي يحتوي على محركات جينات </w:t>
            </w:r>
            <w:r w:rsidR="001C0364" w:rsidRPr="0099383C">
              <w:rPr>
                <w:rStyle w:val="hps"/>
                <w:rFonts w:ascii="Times New Roman" w:hAnsi="Times New Roman" w:cs="Simplified Arabic"/>
                <w:szCs w:val="22"/>
                <w:rtl/>
              </w:rPr>
              <w:t>محورة هندسيا</w:t>
            </w:r>
            <w:r w:rsidR="00C14ACE" w:rsidRPr="0099383C">
              <w:rPr>
                <w:rStyle w:val="hps"/>
                <w:rFonts w:ascii="Times New Roman" w:hAnsi="Times New Roman" w:cs="Simplified Arabic" w:hint="cs"/>
                <w:szCs w:val="22"/>
                <w:rtl/>
              </w:rPr>
              <w:t>؛</w:t>
            </w:r>
          </w:p>
          <w:p w14:paraId="5383E16C" w14:textId="055D8BCB" w:rsidR="00F93013" w:rsidRPr="0099383C" w:rsidRDefault="00F93013" w:rsidP="008F315A">
            <w:pPr>
              <w:pStyle w:val="ListParagraph"/>
              <w:numPr>
                <w:ilvl w:val="0"/>
                <w:numId w:val="42"/>
              </w:numPr>
              <w:tabs>
                <w:tab w:val="left" w:pos="720"/>
              </w:tabs>
              <w:bidi/>
              <w:spacing w:before="120" w:line="216" w:lineRule="auto"/>
              <w:ind w:left="72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 xml:space="preserve">الآثار الضارة المرتبطة </w:t>
            </w:r>
            <w:r w:rsidR="0095727B" w:rsidRPr="0099383C">
              <w:rPr>
                <w:rStyle w:val="hps"/>
                <w:rFonts w:ascii="Times New Roman" w:hAnsi="Times New Roman" w:cs="Simplified Arabic" w:hint="cs"/>
                <w:szCs w:val="22"/>
                <w:rtl/>
              </w:rPr>
              <w:t>بطمس</w:t>
            </w:r>
            <w:r w:rsidRPr="0099383C">
              <w:rPr>
                <w:rStyle w:val="hps"/>
                <w:rFonts w:ascii="Times New Roman" w:hAnsi="Times New Roman" w:cs="Simplified Arabic"/>
                <w:szCs w:val="22"/>
                <w:rtl/>
              </w:rPr>
              <w:t xml:space="preserve"> الكائن</w:t>
            </w:r>
            <w:r w:rsidR="003C3C54" w:rsidRPr="0099383C">
              <w:rPr>
                <w:rStyle w:val="hps"/>
                <w:rFonts w:ascii="Times New Roman" w:hAnsi="Times New Roman" w:cs="Simplified Arabic" w:hint="cs"/>
                <w:szCs w:val="22"/>
                <w:rtl/>
              </w:rPr>
              <w:t xml:space="preserve"> الحي</w:t>
            </w:r>
            <w:r w:rsidRPr="0099383C">
              <w:rPr>
                <w:rStyle w:val="hps"/>
                <w:rFonts w:ascii="Times New Roman" w:hAnsi="Times New Roman" w:cs="Simplified Arabic"/>
                <w:szCs w:val="22"/>
                <w:rtl/>
              </w:rPr>
              <w:t xml:space="preserve"> المستهدف</w:t>
            </w:r>
            <w:r w:rsidR="00627E7D" w:rsidRPr="0099383C">
              <w:rPr>
                <w:rStyle w:val="hps"/>
                <w:rFonts w:ascii="Times New Roman" w:hAnsi="Times New Roman" w:cs="Simplified Arabic" w:hint="cs"/>
                <w:szCs w:val="22"/>
                <w:rtl/>
              </w:rPr>
              <w:t>:</w:t>
            </w:r>
          </w:p>
          <w:p w14:paraId="056BBC30" w14:textId="165FB365" w:rsidR="00F93013" w:rsidRPr="0099383C" w:rsidRDefault="007502C2" w:rsidP="008F315A">
            <w:pPr>
              <w:pStyle w:val="ListParagraph"/>
              <w:numPr>
                <w:ilvl w:val="0"/>
                <w:numId w:val="44"/>
              </w:numPr>
              <w:tabs>
                <w:tab w:val="left" w:pos="720"/>
              </w:tabs>
              <w:bidi/>
              <w:spacing w:before="120" w:line="216" w:lineRule="auto"/>
              <w:ind w:left="1440" w:hanging="720"/>
              <w:contextualSpacing w:val="0"/>
              <w:rPr>
                <w:rStyle w:val="hps"/>
                <w:rFonts w:ascii="Times New Roman" w:hAnsi="Times New Roman" w:cs="Simplified Arabic"/>
                <w:szCs w:val="22"/>
              </w:rPr>
            </w:pPr>
            <w:r w:rsidRPr="0099383C">
              <w:rPr>
                <w:rStyle w:val="hps"/>
                <w:rFonts w:ascii="Times New Roman" w:hAnsi="Times New Roman" w:cs="Simplified Arabic" w:hint="cs"/>
                <w:szCs w:val="22"/>
                <w:rtl/>
              </w:rPr>
              <w:t>طمس</w:t>
            </w:r>
            <w:r w:rsidR="00F93013" w:rsidRPr="0099383C">
              <w:rPr>
                <w:rStyle w:val="hps"/>
                <w:rFonts w:ascii="Times New Roman" w:hAnsi="Times New Roman" w:cs="Simplified Arabic"/>
                <w:szCs w:val="22"/>
                <w:rtl/>
              </w:rPr>
              <w:t xml:space="preserve"> الكائن</w:t>
            </w:r>
            <w:r w:rsidR="003C3C54" w:rsidRPr="0099383C">
              <w:rPr>
                <w:rStyle w:val="hps"/>
                <w:rFonts w:ascii="Times New Roman" w:hAnsi="Times New Roman" w:cs="Simplified Arabic" w:hint="cs"/>
                <w:szCs w:val="22"/>
                <w:rtl/>
              </w:rPr>
              <w:t xml:space="preserve"> الحي</w:t>
            </w:r>
            <w:r w:rsidR="00F93013" w:rsidRPr="0099383C">
              <w:rPr>
                <w:rStyle w:val="hps"/>
                <w:rFonts w:ascii="Times New Roman" w:hAnsi="Times New Roman" w:cs="Simplified Arabic"/>
                <w:szCs w:val="22"/>
                <w:rtl/>
              </w:rPr>
              <w:t xml:space="preserve"> المستهدف الذي </w:t>
            </w:r>
            <w:r w:rsidR="003C3C54" w:rsidRPr="0099383C">
              <w:rPr>
                <w:rStyle w:val="hps"/>
                <w:rFonts w:ascii="Times New Roman" w:hAnsi="Times New Roman" w:cs="Simplified Arabic" w:hint="cs"/>
                <w:szCs w:val="22"/>
                <w:rtl/>
              </w:rPr>
              <w:t>يعتبر</w:t>
            </w:r>
            <w:r w:rsidR="00F93013" w:rsidRPr="0099383C">
              <w:rPr>
                <w:rStyle w:val="hps"/>
                <w:rFonts w:ascii="Times New Roman" w:hAnsi="Times New Roman" w:cs="Simplified Arabic"/>
                <w:szCs w:val="22"/>
                <w:rtl/>
              </w:rPr>
              <w:t xml:space="preserve"> </w:t>
            </w:r>
            <w:r w:rsidR="003C3C54" w:rsidRPr="0099383C">
              <w:rPr>
                <w:rStyle w:val="hps"/>
                <w:rFonts w:ascii="Times New Roman" w:hAnsi="Times New Roman" w:cs="Simplified Arabic" w:hint="cs"/>
                <w:szCs w:val="22"/>
                <w:rtl/>
              </w:rPr>
              <w:t>مصدرا</w:t>
            </w:r>
            <w:r w:rsidR="00F93013" w:rsidRPr="0099383C">
              <w:rPr>
                <w:rStyle w:val="hps"/>
                <w:rFonts w:ascii="Times New Roman" w:hAnsi="Times New Roman" w:cs="Simplified Arabic"/>
                <w:szCs w:val="22"/>
                <w:rtl/>
              </w:rPr>
              <w:t xml:space="preserve"> للغذاء (مثل الفريسة) للكائنا</w:t>
            </w:r>
            <w:r w:rsidR="003C3C54" w:rsidRPr="0099383C">
              <w:rPr>
                <w:rStyle w:val="hps"/>
                <w:rFonts w:ascii="Times New Roman" w:hAnsi="Times New Roman" w:cs="Simplified Arabic" w:hint="cs"/>
                <w:szCs w:val="22"/>
                <w:rtl/>
              </w:rPr>
              <w:t>ت الحية</w:t>
            </w:r>
            <w:r w:rsidR="00F93013" w:rsidRPr="0099383C">
              <w:rPr>
                <w:rStyle w:val="hps"/>
                <w:rFonts w:ascii="Times New Roman" w:hAnsi="Times New Roman" w:cs="Simplified Arabic"/>
                <w:szCs w:val="22"/>
                <w:rtl/>
              </w:rPr>
              <w:t xml:space="preserve"> غير المستهدفة (مثل المفترس)؛</w:t>
            </w:r>
          </w:p>
          <w:p w14:paraId="111F29A6" w14:textId="510E5C5C" w:rsidR="00F93013" w:rsidRPr="0099383C" w:rsidRDefault="00F93013" w:rsidP="008F315A">
            <w:pPr>
              <w:pStyle w:val="ListParagraph"/>
              <w:numPr>
                <w:ilvl w:val="0"/>
                <w:numId w:val="44"/>
              </w:numPr>
              <w:tabs>
                <w:tab w:val="left" w:pos="720"/>
              </w:tabs>
              <w:bidi/>
              <w:spacing w:before="120" w:line="216" w:lineRule="auto"/>
              <w:ind w:left="144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 xml:space="preserve">قد يؤدي </w:t>
            </w:r>
            <w:r w:rsidR="007502C2" w:rsidRPr="0099383C">
              <w:rPr>
                <w:rStyle w:val="hps"/>
                <w:rFonts w:ascii="Times New Roman" w:hAnsi="Times New Roman" w:cs="Simplified Arabic" w:hint="cs"/>
                <w:szCs w:val="22"/>
                <w:rtl/>
              </w:rPr>
              <w:t>طمس</w:t>
            </w:r>
            <w:r w:rsidRPr="0099383C">
              <w:rPr>
                <w:rStyle w:val="hps"/>
                <w:rFonts w:ascii="Times New Roman" w:hAnsi="Times New Roman" w:cs="Simplified Arabic"/>
                <w:szCs w:val="22"/>
                <w:rtl/>
              </w:rPr>
              <w:t xml:space="preserve"> الكائن</w:t>
            </w:r>
            <w:r w:rsidR="003C3C54" w:rsidRPr="0099383C">
              <w:rPr>
                <w:rStyle w:val="hps"/>
                <w:rFonts w:ascii="Times New Roman" w:hAnsi="Times New Roman" w:cs="Simplified Arabic" w:hint="cs"/>
                <w:szCs w:val="22"/>
                <w:rtl/>
              </w:rPr>
              <w:t xml:space="preserve"> الحي</w:t>
            </w:r>
            <w:r w:rsidRPr="0099383C">
              <w:rPr>
                <w:rStyle w:val="hps"/>
                <w:rFonts w:ascii="Times New Roman" w:hAnsi="Times New Roman" w:cs="Simplified Arabic"/>
                <w:szCs w:val="22"/>
                <w:rtl/>
              </w:rPr>
              <w:t xml:space="preserve"> المستهدف إلى الإضرار بالكائنات غير المستهدفة التي تعتمد على </w:t>
            </w:r>
            <w:r w:rsidR="003C3C54" w:rsidRPr="0099383C">
              <w:rPr>
                <w:rStyle w:val="hps"/>
                <w:rFonts w:ascii="Times New Roman" w:hAnsi="Times New Roman" w:cs="Simplified Arabic" w:hint="cs"/>
                <w:szCs w:val="22"/>
                <w:rtl/>
              </w:rPr>
              <w:t>هذا النوع</w:t>
            </w:r>
            <w:r w:rsidRPr="0099383C">
              <w:rPr>
                <w:rStyle w:val="hps"/>
                <w:rFonts w:ascii="Times New Roman" w:hAnsi="Times New Roman" w:cs="Simplified Arabic"/>
                <w:szCs w:val="22"/>
                <w:rtl/>
              </w:rPr>
              <w:t xml:space="preserve"> </w:t>
            </w:r>
            <w:r w:rsidR="003C3C54" w:rsidRPr="0099383C">
              <w:rPr>
                <w:rStyle w:val="hps"/>
                <w:rFonts w:ascii="Times New Roman" w:hAnsi="Times New Roman" w:cs="Simplified Arabic" w:hint="cs"/>
                <w:szCs w:val="22"/>
                <w:rtl/>
              </w:rPr>
              <w:t>من أجل</w:t>
            </w:r>
            <w:r w:rsidRPr="0099383C">
              <w:rPr>
                <w:rStyle w:val="hps"/>
                <w:rFonts w:ascii="Times New Roman" w:hAnsi="Times New Roman" w:cs="Simplified Arabic"/>
                <w:szCs w:val="22"/>
                <w:rtl/>
              </w:rPr>
              <w:t xml:space="preserve"> </w:t>
            </w:r>
            <w:r w:rsidR="003C3C54" w:rsidRPr="0099383C">
              <w:rPr>
                <w:rStyle w:val="hps"/>
                <w:rFonts w:ascii="Times New Roman" w:hAnsi="Times New Roman" w:cs="Simplified Arabic" w:hint="cs"/>
                <w:szCs w:val="22"/>
                <w:rtl/>
              </w:rPr>
              <w:t>إيصال</w:t>
            </w:r>
            <w:r w:rsidRPr="0099383C">
              <w:rPr>
                <w:rStyle w:val="hps"/>
                <w:rFonts w:ascii="Times New Roman" w:hAnsi="Times New Roman" w:cs="Simplified Arabic"/>
                <w:szCs w:val="22"/>
                <w:rtl/>
              </w:rPr>
              <w:t xml:space="preserve"> خدمات النظام </w:t>
            </w:r>
            <w:r w:rsidR="003C3C54" w:rsidRPr="0099383C">
              <w:rPr>
                <w:rStyle w:val="hps"/>
                <w:rFonts w:ascii="Times New Roman" w:hAnsi="Times New Roman" w:cs="Simplified Arabic" w:hint="cs"/>
                <w:szCs w:val="22"/>
                <w:rtl/>
              </w:rPr>
              <w:t>الإيكولوجي</w:t>
            </w:r>
            <w:r w:rsidRPr="0099383C">
              <w:rPr>
                <w:rStyle w:val="hps"/>
                <w:rFonts w:ascii="Times New Roman" w:hAnsi="Times New Roman" w:cs="Simplified Arabic"/>
                <w:szCs w:val="22"/>
                <w:rtl/>
              </w:rPr>
              <w:t xml:space="preserve"> (مثل التلقيح، والسيطرة البيولوجية، والتحلل)؛</w:t>
            </w:r>
          </w:p>
          <w:p w14:paraId="738D7F39" w14:textId="3AE5B2FA" w:rsidR="00F93013" w:rsidRPr="0099383C" w:rsidRDefault="00F93013" w:rsidP="008F315A">
            <w:pPr>
              <w:pStyle w:val="ListParagraph"/>
              <w:numPr>
                <w:ilvl w:val="0"/>
                <w:numId w:val="44"/>
              </w:numPr>
              <w:tabs>
                <w:tab w:val="left" w:pos="720"/>
              </w:tabs>
              <w:bidi/>
              <w:spacing w:before="120" w:line="216" w:lineRule="auto"/>
              <w:ind w:left="144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 xml:space="preserve">غزو </w:t>
            </w:r>
            <w:r w:rsidR="00FE2314" w:rsidRPr="0099383C">
              <w:rPr>
                <w:rStyle w:val="hps"/>
                <w:rFonts w:ascii="Times New Roman" w:hAnsi="Times New Roman" w:cs="Simplified Arabic" w:hint="cs"/>
                <w:szCs w:val="22"/>
                <w:rtl/>
              </w:rPr>
              <w:t>المنفذ</w:t>
            </w:r>
            <w:r w:rsidRPr="0099383C">
              <w:rPr>
                <w:rStyle w:val="hps"/>
                <w:rFonts w:ascii="Times New Roman" w:hAnsi="Times New Roman" w:cs="Simplified Arabic"/>
                <w:szCs w:val="22"/>
                <w:rtl/>
              </w:rPr>
              <w:t xml:space="preserve"> </w:t>
            </w:r>
            <w:r w:rsidR="003C3C54" w:rsidRPr="0099383C">
              <w:rPr>
                <w:rStyle w:val="hps"/>
                <w:rFonts w:ascii="Times New Roman" w:hAnsi="Times New Roman" w:cs="Simplified Arabic" w:hint="cs"/>
                <w:szCs w:val="22"/>
                <w:rtl/>
              </w:rPr>
              <w:t>الإيكولوجي</w:t>
            </w:r>
            <w:r w:rsidRPr="0099383C">
              <w:rPr>
                <w:rStyle w:val="hps"/>
                <w:rFonts w:ascii="Times New Roman" w:hAnsi="Times New Roman" w:cs="Simplified Arabic"/>
                <w:szCs w:val="22"/>
                <w:rtl/>
              </w:rPr>
              <w:t xml:space="preserve"> الذي تم إخلاؤه عن طريق </w:t>
            </w:r>
            <w:r w:rsidR="007502C2" w:rsidRPr="0099383C">
              <w:rPr>
                <w:rStyle w:val="hps"/>
                <w:rFonts w:ascii="Times New Roman" w:hAnsi="Times New Roman" w:cs="Simplified Arabic" w:hint="cs"/>
                <w:szCs w:val="22"/>
                <w:rtl/>
              </w:rPr>
              <w:t>طمس</w:t>
            </w:r>
            <w:r w:rsidRPr="0099383C">
              <w:rPr>
                <w:rStyle w:val="hps"/>
                <w:rFonts w:ascii="Times New Roman" w:hAnsi="Times New Roman" w:cs="Simplified Arabic"/>
                <w:szCs w:val="22"/>
                <w:rtl/>
              </w:rPr>
              <w:t xml:space="preserve"> الكائن</w:t>
            </w:r>
            <w:r w:rsidR="003C3C54" w:rsidRPr="0099383C">
              <w:rPr>
                <w:rStyle w:val="hps"/>
                <w:rFonts w:ascii="Times New Roman" w:hAnsi="Times New Roman" w:cs="Simplified Arabic" w:hint="cs"/>
                <w:szCs w:val="22"/>
                <w:rtl/>
              </w:rPr>
              <w:t xml:space="preserve"> الحي</w:t>
            </w:r>
            <w:r w:rsidRPr="0099383C">
              <w:rPr>
                <w:rStyle w:val="hps"/>
                <w:rFonts w:ascii="Times New Roman" w:hAnsi="Times New Roman" w:cs="Simplified Arabic"/>
                <w:szCs w:val="22"/>
                <w:rtl/>
              </w:rPr>
              <w:t xml:space="preserve"> المستهدف </w:t>
            </w:r>
            <w:r w:rsidR="00627E7D" w:rsidRPr="0099383C">
              <w:rPr>
                <w:rStyle w:val="hps"/>
                <w:rFonts w:ascii="Times New Roman" w:hAnsi="Times New Roman" w:cs="Simplified Arabic" w:hint="cs"/>
                <w:szCs w:val="22"/>
                <w:rtl/>
              </w:rPr>
              <w:t>بواسطة</w:t>
            </w:r>
            <w:r w:rsidRPr="0099383C">
              <w:rPr>
                <w:rStyle w:val="hps"/>
                <w:rFonts w:ascii="Times New Roman" w:hAnsi="Times New Roman" w:cs="Simplified Arabic"/>
                <w:szCs w:val="22"/>
                <w:rtl/>
              </w:rPr>
              <w:t xml:space="preserve"> أنواع البعوض الأخرى (استبدال </w:t>
            </w:r>
            <w:r w:rsidR="00FE2314" w:rsidRPr="0099383C">
              <w:rPr>
                <w:rStyle w:val="hps"/>
                <w:rFonts w:ascii="Times New Roman" w:hAnsi="Times New Roman" w:cs="Simplified Arabic" w:hint="cs"/>
                <w:szCs w:val="22"/>
                <w:rtl/>
              </w:rPr>
              <w:t>المنفذ</w:t>
            </w:r>
            <w:r w:rsidRPr="0099383C">
              <w:rPr>
                <w:rStyle w:val="hps"/>
                <w:rFonts w:ascii="Times New Roman" w:hAnsi="Times New Roman" w:cs="Simplified Arabic"/>
                <w:szCs w:val="22"/>
                <w:rtl/>
              </w:rPr>
              <w:t>)؛</w:t>
            </w:r>
          </w:p>
          <w:p w14:paraId="16569735" w14:textId="70C8A2DD" w:rsidR="00F93013" w:rsidRPr="0099383C" w:rsidRDefault="003C3C54" w:rsidP="008F315A">
            <w:pPr>
              <w:pStyle w:val="ListParagraph"/>
              <w:numPr>
                <w:ilvl w:val="0"/>
                <w:numId w:val="42"/>
              </w:numPr>
              <w:tabs>
                <w:tab w:val="left" w:pos="720"/>
              </w:tabs>
              <w:bidi/>
              <w:spacing w:before="120" w:line="216" w:lineRule="auto"/>
              <w:ind w:left="720" w:hanging="720"/>
              <w:contextualSpacing w:val="0"/>
              <w:rPr>
                <w:rStyle w:val="hps"/>
                <w:rFonts w:ascii="Times New Roman" w:hAnsi="Times New Roman" w:cs="Simplified Arabic"/>
                <w:szCs w:val="22"/>
              </w:rPr>
            </w:pPr>
            <w:r w:rsidRPr="0099383C">
              <w:rPr>
                <w:rStyle w:val="hps"/>
                <w:rFonts w:ascii="Times New Roman" w:hAnsi="Times New Roman" w:cs="Simplified Arabic" w:hint="cs"/>
                <w:szCs w:val="22"/>
                <w:rtl/>
              </w:rPr>
              <w:t>تدني</w:t>
            </w:r>
            <w:r w:rsidR="00F93013" w:rsidRPr="0099383C">
              <w:rPr>
                <w:rStyle w:val="hps"/>
                <w:rFonts w:ascii="Times New Roman" w:hAnsi="Times New Roman" w:cs="Simplified Arabic"/>
                <w:szCs w:val="22"/>
                <w:rtl/>
              </w:rPr>
              <w:t xml:space="preserve"> نوعية المياه</w:t>
            </w:r>
            <w:r w:rsidR="00627E7D" w:rsidRPr="0099383C">
              <w:rPr>
                <w:rStyle w:val="hps"/>
                <w:rFonts w:ascii="Times New Roman" w:hAnsi="Times New Roman" w:cs="Simplified Arabic" w:hint="cs"/>
                <w:szCs w:val="22"/>
                <w:rtl/>
              </w:rPr>
              <w:t>:</w:t>
            </w:r>
          </w:p>
          <w:p w14:paraId="12F39C81" w14:textId="190FFBB6" w:rsidR="00F93013" w:rsidRPr="0099383C" w:rsidRDefault="007502C2" w:rsidP="008F315A">
            <w:pPr>
              <w:pStyle w:val="ListParagraph"/>
              <w:numPr>
                <w:ilvl w:val="0"/>
                <w:numId w:val="45"/>
              </w:numPr>
              <w:tabs>
                <w:tab w:val="left" w:pos="720"/>
              </w:tabs>
              <w:bidi/>
              <w:spacing w:before="120" w:line="216" w:lineRule="auto"/>
              <w:ind w:left="1440" w:hanging="720"/>
              <w:contextualSpacing w:val="0"/>
              <w:rPr>
                <w:rStyle w:val="hps"/>
                <w:rFonts w:ascii="Times New Roman" w:hAnsi="Times New Roman" w:cs="Simplified Arabic"/>
                <w:szCs w:val="22"/>
              </w:rPr>
            </w:pPr>
            <w:r w:rsidRPr="0099383C">
              <w:rPr>
                <w:rStyle w:val="hps"/>
                <w:rFonts w:ascii="Times New Roman" w:hAnsi="Times New Roman" w:cs="Simplified Arabic" w:hint="cs"/>
                <w:szCs w:val="22"/>
                <w:rtl/>
              </w:rPr>
              <w:t>طمس</w:t>
            </w:r>
            <w:r w:rsidR="00F93013" w:rsidRPr="0099383C">
              <w:rPr>
                <w:rStyle w:val="hps"/>
                <w:rFonts w:ascii="Times New Roman" w:hAnsi="Times New Roman" w:cs="Simplified Arabic"/>
                <w:szCs w:val="22"/>
                <w:rtl/>
              </w:rPr>
              <w:t xml:space="preserve"> الكائن</w:t>
            </w:r>
            <w:r w:rsidR="003C3C54" w:rsidRPr="0099383C">
              <w:rPr>
                <w:rStyle w:val="hps"/>
                <w:rFonts w:ascii="Times New Roman" w:hAnsi="Times New Roman" w:cs="Simplified Arabic" w:hint="cs"/>
                <w:szCs w:val="22"/>
                <w:rtl/>
              </w:rPr>
              <w:t xml:space="preserve"> الحي</w:t>
            </w:r>
            <w:r w:rsidR="00F93013" w:rsidRPr="0099383C">
              <w:rPr>
                <w:rStyle w:val="hps"/>
                <w:rFonts w:ascii="Times New Roman" w:hAnsi="Times New Roman" w:cs="Simplified Arabic"/>
                <w:szCs w:val="22"/>
                <w:rtl/>
              </w:rPr>
              <w:t xml:space="preserve"> المستهدف مما يؤدي إلى انخفاض استهلاك </w:t>
            </w:r>
            <w:r w:rsidR="003C3C54" w:rsidRPr="0099383C">
              <w:rPr>
                <w:rStyle w:val="hps"/>
                <w:rFonts w:ascii="Times New Roman" w:hAnsi="Times New Roman" w:cs="Simplified Arabic" w:hint="cs"/>
                <w:szCs w:val="22"/>
                <w:rtl/>
              </w:rPr>
              <w:t>ال</w:t>
            </w:r>
            <w:r w:rsidR="00F93013" w:rsidRPr="0099383C">
              <w:rPr>
                <w:rStyle w:val="hps"/>
                <w:rFonts w:ascii="Times New Roman" w:hAnsi="Times New Roman" w:cs="Simplified Arabic"/>
                <w:szCs w:val="22"/>
                <w:rtl/>
              </w:rPr>
              <w:t xml:space="preserve">يرقات </w:t>
            </w:r>
            <w:r w:rsidR="003C3C54" w:rsidRPr="0099383C">
              <w:rPr>
                <w:rStyle w:val="hps"/>
                <w:rFonts w:ascii="Times New Roman" w:hAnsi="Times New Roman" w:cs="Simplified Arabic" w:hint="cs"/>
                <w:szCs w:val="22"/>
                <w:rtl/>
              </w:rPr>
              <w:t>ل</w:t>
            </w:r>
            <w:r w:rsidR="00F93013" w:rsidRPr="0099383C">
              <w:rPr>
                <w:rStyle w:val="hps"/>
                <w:rFonts w:ascii="Times New Roman" w:hAnsi="Times New Roman" w:cs="Simplified Arabic"/>
                <w:szCs w:val="22"/>
                <w:rtl/>
              </w:rPr>
              <w:t xml:space="preserve">لطحالب مما يؤدي إلى زيادة مستويات الطحالب والسموم </w:t>
            </w:r>
            <w:r w:rsidR="008918E6" w:rsidRPr="0099383C">
              <w:rPr>
                <w:rStyle w:val="hps"/>
                <w:rFonts w:ascii="Times New Roman" w:hAnsi="Times New Roman" w:cs="Simplified Arabic" w:hint="cs"/>
                <w:szCs w:val="22"/>
                <w:rtl/>
              </w:rPr>
              <w:t>و</w:t>
            </w:r>
            <w:r w:rsidR="00F93013" w:rsidRPr="0099383C">
              <w:rPr>
                <w:rStyle w:val="hps"/>
                <w:rFonts w:ascii="Times New Roman" w:hAnsi="Times New Roman" w:cs="Simplified Arabic"/>
                <w:szCs w:val="22"/>
                <w:rtl/>
              </w:rPr>
              <w:t xml:space="preserve">الناتجة عن ازدهار الطحالب. </w:t>
            </w:r>
            <w:r w:rsidR="003C3C54" w:rsidRPr="0099383C">
              <w:rPr>
                <w:rStyle w:val="hps"/>
                <w:rFonts w:ascii="Times New Roman" w:hAnsi="Times New Roman" w:cs="Simplified Arabic" w:hint="cs"/>
                <w:szCs w:val="22"/>
                <w:rtl/>
              </w:rPr>
              <w:t>ويمكن لهذا أن يؤدي</w:t>
            </w:r>
            <w:r w:rsidR="00F93013" w:rsidRPr="0099383C">
              <w:rPr>
                <w:rStyle w:val="hps"/>
                <w:rFonts w:ascii="Times New Roman" w:hAnsi="Times New Roman" w:cs="Simplified Arabic"/>
                <w:szCs w:val="22"/>
                <w:rtl/>
              </w:rPr>
              <w:t xml:space="preserve"> بدوره إلى آثار ضارة على الكائنات</w:t>
            </w:r>
            <w:r w:rsidR="003C3C54" w:rsidRPr="0099383C">
              <w:rPr>
                <w:rStyle w:val="hps"/>
                <w:rFonts w:ascii="Times New Roman" w:hAnsi="Times New Roman" w:cs="Simplified Arabic" w:hint="cs"/>
                <w:szCs w:val="22"/>
                <w:rtl/>
              </w:rPr>
              <w:t xml:space="preserve"> الحية</w:t>
            </w:r>
            <w:r w:rsidR="00F93013" w:rsidRPr="0099383C">
              <w:rPr>
                <w:rStyle w:val="hps"/>
                <w:rFonts w:ascii="Times New Roman" w:hAnsi="Times New Roman" w:cs="Simplified Arabic"/>
                <w:szCs w:val="22"/>
                <w:rtl/>
              </w:rPr>
              <w:t xml:space="preserve"> غير المستهدفة في الموائل المائية، وتأثيرات سلبية على نوعية المياه؛</w:t>
            </w:r>
          </w:p>
          <w:p w14:paraId="26C7C8F2" w14:textId="3E1067A9" w:rsidR="00F93013" w:rsidRPr="0099383C" w:rsidRDefault="00F93013" w:rsidP="008F315A">
            <w:pPr>
              <w:pStyle w:val="ListParagraph"/>
              <w:numPr>
                <w:ilvl w:val="0"/>
                <w:numId w:val="42"/>
              </w:numPr>
              <w:tabs>
                <w:tab w:val="left" w:pos="720"/>
              </w:tabs>
              <w:bidi/>
              <w:spacing w:before="120" w:line="216" w:lineRule="auto"/>
              <w:ind w:left="720" w:hanging="72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انخفاض التنوع الجيني في المجموعات المستهدفة</w:t>
            </w:r>
            <w:r w:rsidRPr="0099383C">
              <w:rPr>
                <w:rStyle w:val="hps"/>
                <w:rFonts w:ascii="Times New Roman" w:hAnsi="Times New Roman" w:cs="Simplified Arabic"/>
                <w:szCs w:val="22"/>
              </w:rPr>
              <w:t>.</w:t>
            </w:r>
          </w:p>
          <w:p w14:paraId="4ABB7989" w14:textId="01C73C34" w:rsidR="00F93013" w:rsidRPr="0099383C" w:rsidRDefault="003C3C54" w:rsidP="00627E7D">
            <w:pPr>
              <w:pStyle w:val="ListParagraph"/>
              <w:tabs>
                <w:tab w:val="left" w:pos="1280"/>
              </w:tabs>
              <w:bidi/>
              <w:spacing w:before="120" w:line="216" w:lineRule="auto"/>
              <w:ind w:left="0"/>
              <w:contextualSpacing w:val="0"/>
              <w:rPr>
                <w:rFonts w:ascii="Times New Roman" w:hAnsi="Times New Roman" w:cs="Simplified Arabic"/>
                <w:szCs w:val="18"/>
              </w:rPr>
            </w:pPr>
            <w:r w:rsidRPr="0099383C">
              <w:rPr>
                <w:rStyle w:val="hps"/>
                <w:rFonts w:ascii="Times New Roman" w:hAnsi="Times New Roman" w:cs="Simplified Arabic" w:hint="cs"/>
                <w:szCs w:val="22"/>
                <w:rtl/>
              </w:rPr>
              <w:t>و</w:t>
            </w:r>
            <w:r w:rsidR="00F93013" w:rsidRPr="0099383C">
              <w:rPr>
                <w:rStyle w:val="hps"/>
                <w:rFonts w:ascii="Times New Roman" w:hAnsi="Times New Roman" w:cs="Simplified Arabic"/>
                <w:szCs w:val="22"/>
                <w:rtl/>
              </w:rPr>
              <w:t xml:space="preserve">تمثل </w:t>
            </w:r>
            <w:r w:rsidRPr="0099383C">
              <w:rPr>
                <w:rStyle w:val="hps"/>
                <w:rFonts w:ascii="Times New Roman" w:hAnsi="Times New Roman" w:cs="Simplified Arabic" w:hint="cs"/>
                <w:szCs w:val="22"/>
                <w:rtl/>
              </w:rPr>
              <w:t>التأثيرات</w:t>
            </w:r>
            <w:r w:rsidR="00F93013" w:rsidRPr="0099383C">
              <w:rPr>
                <w:rStyle w:val="hps"/>
                <w:rFonts w:ascii="Times New Roman" w:hAnsi="Times New Roman" w:cs="Simplified Arabic"/>
                <w:szCs w:val="22"/>
                <w:rtl/>
              </w:rPr>
              <w:t xml:space="preserve"> الضارة المفترضة المذكورة أعلاه مجالات </w:t>
            </w:r>
            <w:r w:rsidRPr="0099383C">
              <w:rPr>
                <w:rStyle w:val="hps"/>
                <w:rFonts w:ascii="Times New Roman" w:hAnsi="Times New Roman" w:cs="Simplified Arabic" w:hint="cs"/>
                <w:szCs w:val="22"/>
                <w:rtl/>
              </w:rPr>
              <w:t>تدعو إلى القلق</w:t>
            </w:r>
            <w:r w:rsidR="00F93013" w:rsidRPr="0099383C">
              <w:rPr>
                <w:rStyle w:val="hps"/>
                <w:rFonts w:ascii="Times New Roman" w:hAnsi="Times New Roman" w:cs="Simplified Arabic"/>
                <w:szCs w:val="22"/>
                <w:rtl/>
              </w:rPr>
              <w:t xml:space="preserve"> </w:t>
            </w:r>
            <w:r w:rsidRPr="0099383C">
              <w:rPr>
                <w:rStyle w:val="hps"/>
                <w:rFonts w:ascii="Times New Roman" w:hAnsi="Times New Roman" w:cs="Simplified Arabic" w:hint="cs"/>
                <w:szCs w:val="22"/>
                <w:rtl/>
              </w:rPr>
              <w:t>ليتم النظر فيها بشكل أكبر</w:t>
            </w:r>
            <w:r w:rsidR="00F93013" w:rsidRPr="0099383C">
              <w:rPr>
                <w:rStyle w:val="hps"/>
                <w:rFonts w:ascii="Times New Roman" w:hAnsi="Times New Roman" w:cs="Simplified Arabic"/>
                <w:szCs w:val="22"/>
                <w:rtl/>
              </w:rPr>
              <w:t xml:space="preserve"> في تقييم المخاطر. </w:t>
            </w:r>
            <w:r w:rsidRPr="0099383C">
              <w:rPr>
                <w:rStyle w:val="hps"/>
                <w:rFonts w:ascii="Times New Roman" w:hAnsi="Times New Roman" w:cs="Simplified Arabic" w:hint="cs"/>
                <w:szCs w:val="22"/>
                <w:rtl/>
              </w:rPr>
              <w:t>و</w:t>
            </w:r>
            <w:r w:rsidR="00F93013" w:rsidRPr="0099383C">
              <w:rPr>
                <w:rStyle w:val="hps"/>
                <w:rFonts w:ascii="Times New Roman" w:hAnsi="Times New Roman" w:cs="Simplified Arabic"/>
                <w:szCs w:val="22"/>
                <w:rtl/>
              </w:rPr>
              <w:t xml:space="preserve">يجب تحديد أي تأثير سلبي على أساس كل حالة على حدة باستخدام نهج صياغة المشكلة وتقييمه كجزء من عملية </w:t>
            </w:r>
            <w:r w:rsidRPr="0099383C">
              <w:rPr>
                <w:rStyle w:val="hps"/>
                <w:rFonts w:ascii="Times New Roman" w:hAnsi="Times New Roman" w:cs="Simplified Arabic" w:hint="cs"/>
                <w:szCs w:val="22"/>
                <w:rtl/>
              </w:rPr>
              <w:t>تحديد خصائص</w:t>
            </w:r>
            <w:r w:rsidR="00F93013" w:rsidRPr="0099383C">
              <w:rPr>
                <w:rStyle w:val="hps"/>
                <w:rFonts w:ascii="Times New Roman" w:hAnsi="Times New Roman" w:cs="Simplified Arabic"/>
                <w:szCs w:val="22"/>
                <w:rtl/>
              </w:rPr>
              <w:t xml:space="preserve"> المخاطر (أي اختبار فرضيات المخاطر). ومن المعروف أي</w:t>
            </w:r>
            <w:r w:rsidRPr="0099383C">
              <w:rPr>
                <w:rStyle w:val="hps"/>
                <w:rFonts w:ascii="Times New Roman" w:hAnsi="Times New Roman" w:cs="Simplified Arabic" w:hint="cs"/>
                <w:szCs w:val="22"/>
                <w:rtl/>
              </w:rPr>
              <w:t>ض</w:t>
            </w:r>
            <w:r w:rsidR="00F93013" w:rsidRPr="0099383C">
              <w:rPr>
                <w:rStyle w:val="hps"/>
                <w:rFonts w:ascii="Times New Roman" w:hAnsi="Times New Roman" w:cs="Simplified Arabic"/>
                <w:szCs w:val="22"/>
                <w:rtl/>
              </w:rPr>
              <w:t xml:space="preserve">ا أن الوسطاء البيئيين الأوسع يؤثرون على </w:t>
            </w:r>
            <w:r w:rsidRPr="0099383C">
              <w:rPr>
                <w:rStyle w:val="hps"/>
                <w:rFonts w:ascii="Times New Roman" w:hAnsi="Times New Roman" w:cs="Simplified Arabic" w:hint="cs"/>
                <w:szCs w:val="22"/>
                <w:rtl/>
              </w:rPr>
              <w:t>قدرة النواقل على النقل</w:t>
            </w:r>
            <w:r w:rsidR="00F93013" w:rsidRPr="0099383C">
              <w:rPr>
                <w:rStyle w:val="hps"/>
                <w:rFonts w:ascii="Times New Roman" w:hAnsi="Times New Roman" w:cs="Simplified Arabic"/>
                <w:szCs w:val="22"/>
                <w:rtl/>
              </w:rPr>
              <w:t xml:space="preserve"> ويمكن أخذهم </w:t>
            </w:r>
            <w:r w:rsidRPr="0099383C">
              <w:rPr>
                <w:rStyle w:val="hps"/>
                <w:rFonts w:ascii="Times New Roman" w:hAnsi="Times New Roman" w:cs="Simplified Arabic" w:hint="cs"/>
                <w:szCs w:val="22"/>
                <w:rtl/>
              </w:rPr>
              <w:t>بعين</w:t>
            </w:r>
            <w:r w:rsidR="00F93013" w:rsidRPr="0099383C">
              <w:rPr>
                <w:rStyle w:val="hps"/>
                <w:rFonts w:ascii="Times New Roman" w:hAnsi="Times New Roman" w:cs="Simplified Arabic"/>
                <w:szCs w:val="22"/>
                <w:rtl/>
              </w:rPr>
              <w:t xml:space="preserve"> الاعتبار، في سياق حفظ التنوع البيولوجي واستخدامه المستدام، مع </w:t>
            </w:r>
            <w:r w:rsidRPr="0099383C">
              <w:rPr>
                <w:rStyle w:val="hps"/>
                <w:rFonts w:ascii="Times New Roman" w:hAnsi="Times New Roman" w:cs="Simplified Arabic" w:hint="cs"/>
                <w:szCs w:val="22"/>
                <w:rtl/>
              </w:rPr>
              <w:t>مراعاة</w:t>
            </w:r>
            <w:r w:rsidR="00F93013" w:rsidRPr="0099383C">
              <w:rPr>
                <w:rStyle w:val="hps"/>
                <w:rFonts w:ascii="Times New Roman" w:hAnsi="Times New Roman" w:cs="Simplified Arabic"/>
                <w:szCs w:val="22"/>
                <w:rtl/>
              </w:rPr>
              <w:t xml:space="preserve"> قدرة</w:t>
            </w:r>
            <w:r w:rsidR="00F93013" w:rsidRPr="0099383C">
              <w:rPr>
                <w:rStyle w:val="hps"/>
                <w:rFonts w:ascii="Times New Roman" w:hAnsi="Times New Roman" w:cs="Simplified Arabic"/>
                <w:szCs w:val="22"/>
              </w:rPr>
              <w:t xml:space="preserve"> </w:t>
            </w:r>
            <w:r w:rsidR="00C14ACE" w:rsidRPr="0099383C">
              <w:rPr>
                <w:rStyle w:val="hps"/>
                <w:rFonts w:ascii="Times New Roman" w:hAnsi="Times New Roman" w:cs="Simplified Arabic" w:hint="cs"/>
                <w:szCs w:val="22"/>
                <w:rtl/>
              </w:rPr>
              <w:t>البعوض</w:t>
            </w:r>
            <w:r w:rsidR="00C14ACE" w:rsidRPr="0099383C">
              <w:rPr>
                <w:rStyle w:val="hps"/>
                <w:rFonts w:ascii="Times New Roman" w:hAnsi="Times New Roman" w:cs="Simplified Arabic"/>
                <w:szCs w:val="22"/>
                <w:rtl/>
              </w:rPr>
              <w:t xml:space="preserve"> الحي المحور الذي يحتوي على محركات جينات </w:t>
            </w:r>
            <w:r w:rsidR="001C0364" w:rsidRPr="0099383C">
              <w:rPr>
                <w:rStyle w:val="hps"/>
                <w:rFonts w:ascii="Times New Roman" w:hAnsi="Times New Roman" w:cs="Simplified Arabic"/>
                <w:szCs w:val="22"/>
                <w:rtl/>
              </w:rPr>
              <w:t>محورة هندسيا</w:t>
            </w:r>
            <w:r w:rsidR="00F93013" w:rsidRPr="0099383C">
              <w:rPr>
                <w:rStyle w:val="hps"/>
                <w:rFonts w:ascii="Times New Roman" w:hAnsi="Times New Roman" w:cs="Simplified Arabic"/>
                <w:szCs w:val="22"/>
              </w:rPr>
              <w:t xml:space="preserve"> </w:t>
            </w:r>
            <w:r w:rsidR="00F93013" w:rsidRPr="0099383C">
              <w:rPr>
                <w:rStyle w:val="hps"/>
                <w:rFonts w:ascii="Times New Roman" w:hAnsi="Times New Roman" w:cs="Simplified Arabic"/>
                <w:szCs w:val="22"/>
                <w:rtl/>
              </w:rPr>
              <w:t xml:space="preserve">على الانتشار </w:t>
            </w:r>
            <w:r w:rsidRPr="0099383C">
              <w:rPr>
                <w:rStyle w:val="hps"/>
                <w:rFonts w:ascii="Times New Roman" w:hAnsi="Times New Roman" w:cs="Simplified Arabic" w:hint="cs"/>
                <w:szCs w:val="22"/>
                <w:rtl/>
              </w:rPr>
              <w:t>والثبات</w:t>
            </w:r>
            <w:r w:rsidR="00F93013" w:rsidRPr="0099383C">
              <w:rPr>
                <w:rStyle w:val="hps"/>
                <w:rFonts w:ascii="Times New Roman" w:hAnsi="Times New Roman" w:cs="Simplified Arabic"/>
                <w:szCs w:val="22"/>
                <w:rtl/>
              </w:rPr>
              <w:t xml:space="preserve"> عبر الزمان والمك</w:t>
            </w:r>
            <w:r w:rsidR="00C14ACE" w:rsidRPr="0099383C">
              <w:rPr>
                <w:rStyle w:val="hps"/>
                <w:rFonts w:ascii="Times New Roman" w:hAnsi="Times New Roman" w:cs="Simplified Arabic" w:hint="cs"/>
                <w:szCs w:val="22"/>
                <w:rtl/>
              </w:rPr>
              <w:t>ان.</w:t>
            </w:r>
          </w:p>
        </w:tc>
      </w:tr>
    </w:tbl>
    <w:p w14:paraId="1DD7D426" w14:textId="2F1E14CA" w:rsidR="000E7C82" w:rsidRPr="0099383C" w:rsidRDefault="001145D7" w:rsidP="006244CF">
      <w:pPr>
        <w:pStyle w:val="Heading2"/>
        <w:keepNext/>
        <w:keepLines/>
        <w:spacing w:before="240" w:line="240" w:lineRule="auto"/>
        <w:ind w:hanging="561"/>
        <w:rPr>
          <w:rStyle w:val="hps"/>
          <w:rFonts w:ascii="Times New Roman" w:hAnsi="Times New Roman" w:cs="Simplified Arabic"/>
          <w:sz w:val="22"/>
          <w:szCs w:val="26"/>
        </w:rPr>
      </w:pPr>
      <w:bookmarkStart w:id="36" w:name="_Toc163299973"/>
      <w:r w:rsidRPr="0099383C">
        <w:rPr>
          <w:rStyle w:val="hps"/>
          <w:rFonts w:ascii="Times New Roman" w:hAnsi="Times New Roman" w:cs="Simplified Arabic"/>
          <w:sz w:val="22"/>
          <w:szCs w:val="28"/>
        </w:rPr>
        <w:lastRenderedPageBreak/>
        <w:t>4</w:t>
      </w:r>
      <w:r w:rsidR="00CA4C44" w:rsidRPr="0099383C">
        <w:rPr>
          <w:rStyle w:val="hps"/>
          <w:rFonts w:ascii="Times New Roman" w:hAnsi="Times New Roman" w:cs="Simplified Arabic" w:hint="cs"/>
          <w:sz w:val="22"/>
          <w:szCs w:val="28"/>
          <w:rtl/>
        </w:rPr>
        <w:t>-</w:t>
      </w:r>
      <w:r w:rsidRPr="0099383C">
        <w:rPr>
          <w:rStyle w:val="hps"/>
          <w:rFonts w:ascii="Times New Roman" w:hAnsi="Times New Roman" w:cs="Simplified Arabic"/>
          <w:sz w:val="22"/>
          <w:szCs w:val="28"/>
        </w:rPr>
        <w:t>1</w:t>
      </w:r>
      <w:r w:rsidR="00CA4C44" w:rsidRPr="0099383C">
        <w:rPr>
          <w:rStyle w:val="hps"/>
          <w:rFonts w:ascii="Times New Roman" w:hAnsi="Times New Roman" w:cs="Simplified Arabic" w:hint="cs"/>
          <w:sz w:val="22"/>
          <w:szCs w:val="28"/>
          <w:rtl/>
        </w:rPr>
        <w:t>-</w:t>
      </w:r>
      <w:r w:rsidRPr="0099383C">
        <w:rPr>
          <w:rStyle w:val="hps"/>
          <w:rFonts w:ascii="Times New Roman" w:hAnsi="Times New Roman" w:cs="Simplified Arabic"/>
          <w:sz w:val="22"/>
          <w:szCs w:val="28"/>
        </w:rPr>
        <w:t>3</w:t>
      </w:r>
      <w:r w:rsidRPr="0099383C">
        <w:rPr>
          <w:rStyle w:val="hps"/>
          <w:rFonts w:ascii="Times New Roman" w:hAnsi="Times New Roman" w:cs="Simplified Arabic" w:hint="cs"/>
          <w:sz w:val="22"/>
          <w:szCs w:val="28"/>
          <w:rtl/>
        </w:rPr>
        <w:t xml:space="preserve"> </w:t>
      </w:r>
      <w:r w:rsidR="009956A1" w:rsidRPr="0099383C">
        <w:rPr>
          <w:rStyle w:val="hps"/>
          <w:rFonts w:ascii="Times New Roman" w:hAnsi="Times New Roman" w:cs="Simplified Arabic" w:hint="cs"/>
          <w:sz w:val="22"/>
          <w:szCs w:val="28"/>
          <w:rtl/>
        </w:rPr>
        <w:t>صياغة</w:t>
      </w:r>
      <w:r w:rsidR="000E7C82" w:rsidRPr="0099383C">
        <w:rPr>
          <w:rStyle w:val="hps"/>
          <w:rFonts w:ascii="Times New Roman" w:hAnsi="Times New Roman" w:cs="Simplified Arabic"/>
          <w:sz w:val="22"/>
          <w:szCs w:val="28"/>
          <w:rtl/>
        </w:rPr>
        <w:t xml:space="preserve"> مسارات معقولة </w:t>
      </w:r>
      <w:r w:rsidR="009956A1" w:rsidRPr="0099383C">
        <w:rPr>
          <w:rStyle w:val="hps"/>
          <w:rFonts w:ascii="Times New Roman" w:hAnsi="Times New Roman" w:cs="Simplified Arabic" w:hint="cs"/>
          <w:sz w:val="22"/>
          <w:szCs w:val="28"/>
          <w:rtl/>
        </w:rPr>
        <w:t>للضرر</w:t>
      </w:r>
      <w:bookmarkEnd w:id="36"/>
      <w:r w:rsidR="009956A1" w:rsidRPr="0099383C">
        <w:rPr>
          <w:rStyle w:val="hps"/>
          <w:rFonts w:ascii="Times New Roman" w:hAnsi="Times New Roman" w:cs="Simplified Arabic" w:hint="cs"/>
          <w:sz w:val="22"/>
          <w:szCs w:val="28"/>
          <w:rtl/>
        </w:rPr>
        <w:t xml:space="preserve"> </w:t>
      </w:r>
    </w:p>
    <w:p w14:paraId="7BF27950" w14:textId="5D88F932" w:rsidR="000E7C82" w:rsidRPr="0099383C" w:rsidRDefault="000E7C82" w:rsidP="00023BB6">
      <w:pPr>
        <w:tabs>
          <w:tab w:val="left" w:pos="1280"/>
        </w:tabs>
        <w:bidi/>
        <w:spacing w:before="120" w:line="216" w:lineRule="auto"/>
        <w:rPr>
          <w:rStyle w:val="hps"/>
          <w:rFonts w:cs="Simplified Arabic"/>
          <w:rtl/>
        </w:rPr>
      </w:pPr>
      <w:r w:rsidRPr="0099383C">
        <w:rPr>
          <w:rStyle w:val="hps"/>
          <w:rFonts w:cs="Simplified Arabic"/>
          <w:rtl/>
        </w:rPr>
        <w:t xml:space="preserve">في عملية تقييم المخاطر، من </w:t>
      </w:r>
      <w:r w:rsidR="00BC5B28" w:rsidRPr="0099383C">
        <w:rPr>
          <w:rStyle w:val="hps"/>
          <w:rFonts w:cs="Simplified Arabic" w:hint="cs"/>
          <w:rtl/>
        </w:rPr>
        <w:t>الأهمية بمكان</w:t>
      </w:r>
      <w:r w:rsidRPr="0099383C">
        <w:rPr>
          <w:rStyle w:val="hps"/>
          <w:rFonts w:cs="Simplified Arabic"/>
          <w:rtl/>
        </w:rPr>
        <w:t xml:space="preserve"> تحديد روابط أو مسارات واضحة بين</w:t>
      </w:r>
      <w:r w:rsidRPr="0099383C">
        <w:rPr>
          <w:rStyle w:val="hps"/>
          <w:rFonts w:cs="Simplified Arabic"/>
        </w:rPr>
        <w:t xml:space="preserve"> </w:t>
      </w:r>
      <w:r w:rsidR="001C0364" w:rsidRPr="0099383C">
        <w:rPr>
          <w:rStyle w:val="hps"/>
          <w:rFonts w:cs="Simplified Arabic"/>
          <w:rtl/>
        </w:rPr>
        <w:t>الكائنات الحية المحورة التي تحتوي على محركات جينات محورة هندسيا</w:t>
      </w:r>
      <w:r w:rsidRPr="0099383C">
        <w:rPr>
          <w:rStyle w:val="hps"/>
          <w:rFonts w:cs="Simplified Arabic"/>
        </w:rPr>
        <w:t xml:space="preserve"> </w:t>
      </w:r>
      <w:r w:rsidRPr="0099383C">
        <w:rPr>
          <w:rStyle w:val="hps"/>
          <w:rFonts w:cs="Simplified Arabic"/>
          <w:rtl/>
        </w:rPr>
        <w:t xml:space="preserve">والآثار الضارة المحتملة من أجل التركيز على توليد المعلومات التي ستكون مفيدة في عملية صنع القرار. </w:t>
      </w:r>
      <w:r w:rsidR="00627E7D" w:rsidRPr="0099383C">
        <w:rPr>
          <w:rStyle w:val="hps"/>
          <w:rFonts w:cs="Simplified Arabic" w:hint="cs"/>
          <w:rtl/>
        </w:rPr>
        <w:t>وتستند</w:t>
      </w:r>
      <w:r w:rsidR="00627E7D" w:rsidRPr="0099383C">
        <w:rPr>
          <w:rStyle w:val="hps"/>
          <w:rFonts w:cs="Simplified Arabic"/>
          <w:rtl/>
        </w:rPr>
        <w:t xml:space="preserve"> </w:t>
      </w:r>
      <w:r w:rsidR="00627E7D" w:rsidRPr="0099383C">
        <w:rPr>
          <w:rStyle w:val="hps"/>
          <w:rFonts w:cs="Simplified Arabic" w:hint="cs"/>
          <w:rtl/>
        </w:rPr>
        <w:t>ال</w:t>
      </w:r>
      <w:r w:rsidR="00627E7D" w:rsidRPr="0099383C">
        <w:rPr>
          <w:rStyle w:val="hps"/>
          <w:rFonts w:cs="Simplified Arabic"/>
          <w:rtl/>
        </w:rPr>
        <w:t xml:space="preserve">مسارات </w:t>
      </w:r>
      <w:r w:rsidR="00627E7D" w:rsidRPr="0099383C">
        <w:rPr>
          <w:rStyle w:val="hps"/>
          <w:rFonts w:cs="Simplified Arabic" w:hint="cs"/>
          <w:rtl/>
        </w:rPr>
        <w:t>ال</w:t>
      </w:r>
      <w:r w:rsidR="00627E7D" w:rsidRPr="0099383C">
        <w:rPr>
          <w:rStyle w:val="hps"/>
          <w:rFonts w:cs="Simplified Arabic"/>
          <w:rtl/>
        </w:rPr>
        <w:t xml:space="preserve">معقولة للضرر </w:t>
      </w:r>
      <w:r w:rsidR="00627E7D" w:rsidRPr="0099383C">
        <w:rPr>
          <w:rStyle w:val="hps"/>
          <w:rFonts w:cs="Simplified Arabic" w:hint="cs"/>
          <w:rtl/>
        </w:rPr>
        <w:t xml:space="preserve">المُنشأة باستخدام نهج صياغة </w:t>
      </w:r>
      <w:proofErr w:type="gramStart"/>
      <w:r w:rsidR="00627E7D" w:rsidRPr="0099383C">
        <w:rPr>
          <w:rStyle w:val="hps"/>
          <w:rFonts w:cs="Simplified Arabic" w:hint="cs"/>
          <w:rtl/>
        </w:rPr>
        <w:t>المكلة</w:t>
      </w:r>
      <w:proofErr w:type="gramEnd"/>
      <w:r w:rsidR="00627E7D" w:rsidRPr="0099383C">
        <w:rPr>
          <w:rStyle w:val="hps"/>
          <w:rFonts w:cs="Simplified Arabic" w:hint="cs"/>
          <w:rtl/>
        </w:rPr>
        <w:t xml:space="preserve"> إل</w:t>
      </w:r>
      <w:r w:rsidRPr="0099383C">
        <w:rPr>
          <w:rStyle w:val="hps"/>
          <w:rFonts w:cs="Simplified Arabic"/>
          <w:rtl/>
        </w:rPr>
        <w:t xml:space="preserve">ى المعلومات المتاحة عن بيولوجيا </w:t>
      </w:r>
      <w:r w:rsidR="00BC5B28" w:rsidRPr="0099383C">
        <w:rPr>
          <w:rStyle w:val="hps"/>
          <w:rFonts w:cs="Simplified Arabic" w:hint="cs"/>
          <w:rtl/>
        </w:rPr>
        <w:t>وإيكولوجيا</w:t>
      </w:r>
      <w:r w:rsidRPr="0099383C">
        <w:rPr>
          <w:rStyle w:val="hps"/>
          <w:rFonts w:cs="Simplified Arabic"/>
          <w:rtl/>
        </w:rPr>
        <w:t xml:space="preserve"> الأنواع قيد </w:t>
      </w:r>
      <w:r w:rsidR="00BC5B28" w:rsidRPr="0099383C">
        <w:rPr>
          <w:rStyle w:val="hps"/>
          <w:rFonts w:cs="Simplified Arabic" w:hint="cs"/>
          <w:rtl/>
        </w:rPr>
        <w:t>الدراسة</w:t>
      </w:r>
      <w:r w:rsidRPr="0099383C">
        <w:rPr>
          <w:rStyle w:val="hps"/>
          <w:rFonts w:cs="Simplified Arabic"/>
          <w:rtl/>
        </w:rPr>
        <w:t>، وتصميم واستراتيجية</w:t>
      </w:r>
      <w:r w:rsidR="009956A1" w:rsidRPr="0099383C">
        <w:rPr>
          <w:rStyle w:val="hps"/>
          <w:rFonts w:cs="Simplified Arabic" w:hint="cs"/>
          <w:rtl/>
        </w:rPr>
        <w:t xml:space="preserve"> محرك الجينات </w:t>
      </w:r>
      <w:r w:rsidR="001C0364" w:rsidRPr="0099383C">
        <w:rPr>
          <w:rStyle w:val="hps"/>
          <w:rFonts w:cs="Simplified Arabic" w:hint="cs"/>
          <w:rtl/>
        </w:rPr>
        <w:t>المحورة هندسيا</w:t>
      </w:r>
      <w:r w:rsidRPr="0099383C">
        <w:rPr>
          <w:rStyle w:val="hps"/>
          <w:rFonts w:cs="Simplified Arabic"/>
          <w:rtl/>
        </w:rPr>
        <w:t xml:space="preserve">، والسمات المدخلة، والاستخدامات المقصودة </w:t>
      </w:r>
      <w:r w:rsidR="009956A1" w:rsidRPr="0099383C">
        <w:rPr>
          <w:rStyle w:val="hps"/>
          <w:rFonts w:cs="Simplified Arabic" w:hint="cs"/>
          <w:rtl/>
        </w:rPr>
        <w:t>للكائنات</w:t>
      </w:r>
      <w:r w:rsidR="009956A1" w:rsidRPr="0099383C">
        <w:rPr>
          <w:rStyle w:val="hps"/>
          <w:rFonts w:cs="Simplified Arabic"/>
          <w:rtl/>
        </w:rPr>
        <w:t xml:space="preserve"> الحية المحورة التي تحتوي على محركات جينات</w:t>
      </w:r>
      <w:r w:rsidR="00160252" w:rsidRPr="0099383C">
        <w:rPr>
          <w:rStyle w:val="hps"/>
          <w:rFonts w:cs="Simplified Arabic" w:hint="cs"/>
          <w:rtl/>
        </w:rPr>
        <w:t xml:space="preserve"> </w:t>
      </w:r>
      <w:r w:rsidR="001C0364" w:rsidRPr="0099383C">
        <w:rPr>
          <w:rStyle w:val="hps"/>
          <w:rFonts w:cs="Simplified Arabic"/>
          <w:rtl/>
        </w:rPr>
        <w:t>محورة هندسيا</w:t>
      </w:r>
      <w:r w:rsidR="009956A1" w:rsidRPr="0099383C">
        <w:rPr>
          <w:rStyle w:val="hps"/>
          <w:rFonts w:cs="Simplified Arabic"/>
          <w:rtl/>
        </w:rPr>
        <w:t xml:space="preserve"> </w:t>
      </w:r>
      <w:r w:rsidR="00BC5B28" w:rsidRPr="0099383C">
        <w:rPr>
          <w:rStyle w:val="hps"/>
          <w:rFonts w:cs="Simplified Arabic" w:hint="cs"/>
          <w:rtl/>
        </w:rPr>
        <w:t>(نطاق</w:t>
      </w:r>
      <w:r w:rsidRPr="0099383C">
        <w:rPr>
          <w:rStyle w:val="hps"/>
          <w:rFonts w:cs="Simplified Arabic"/>
          <w:rtl/>
        </w:rPr>
        <w:t xml:space="preserve"> وتواتر الإطلاق المتعمد)، و</w:t>
      </w:r>
      <w:r w:rsidR="009956A1" w:rsidRPr="0099383C">
        <w:rPr>
          <w:rStyle w:val="hps"/>
          <w:rFonts w:cs="Simplified Arabic" w:hint="cs"/>
          <w:rtl/>
        </w:rPr>
        <w:t>ال</w:t>
      </w:r>
      <w:r w:rsidRPr="0099383C">
        <w:rPr>
          <w:rStyle w:val="hps"/>
          <w:rFonts w:cs="Simplified Arabic"/>
          <w:rtl/>
        </w:rPr>
        <w:t xml:space="preserve">بيئات </w:t>
      </w:r>
      <w:r w:rsidR="009956A1" w:rsidRPr="0099383C">
        <w:rPr>
          <w:rStyle w:val="hps"/>
          <w:rFonts w:cs="Simplified Arabic" w:hint="cs"/>
          <w:rtl/>
        </w:rPr>
        <w:t>المتلقية</w:t>
      </w:r>
      <w:r w:rsidRPr="0099383C">
        <w:rPr>
          <w:rStyle w:val="hps"/>
          <w:rFonts w:cs="Simplified Arabic"/>
          <w:rtl/>
        </w:rPr>
        <w:t xml:space="preserve"> المحتملة (تغطي </w:t>
      </w:r>
      <w:r w:rsidR="009956A1" w:rsidRPr="0099383C">
        <w:rPr>
          <w:rStyle w:val="hps"/>
          <w:rFonts w:cs="Simplified Arabic" w:hint="cs"/>
          <w:rtl/>
        </w:rPr>
        <w:t>ال</w:t>
      </w:r>
      <w:r w:rsidRPr="0099383C">
        <w:rPr>
          <w:rStyle w:val="hps"/>
          <w:rFonts w:cs="Simplified Arabic"/>
          <w:rtl/>
        </w:rPr>
        <w:t xml:space="preserve">بيئات </w:t>
      </w:r>
      <w:r w:rsidR="009956A1" w:rsidRPr="0099383C">
        <w:rPr>
          <w:rStyle w:val="hps"/>
          <w:rFonts w:cs="Simplified Arabic" w:hint="cs"/>
          <w:rtl/>
        </w:rPr>
        <w:t>المتلقية</w:t>
      </w:r>
      <w:r w:rsidRPr="0099383C">
        <w:rPr>
          <w:rStyle w:val="hps"/>
          <w:rFonts w:cs="Simplified Arabic"/>
          <w:rtl/>
        </w:rPr>
        <w:t xml:space="preserve"> المحتملة </w:t>
      </w:r>
      <w:r w:rsidR="009956A1" w:rsidRPr="0099383C">
        <w:rPr>
          <w:rStyle w:val="hps"/>
          <w:rFonts w:cs="Simplified Arabic" w:hint="cs"/>
          <w:rtl/>
        </w:rPr>
        <w:t>التي</w:t>
      </w:r>
      <w:r w:rsidRPr="0099383C">
        <w:rPr>
          <w:rStyle w:val="hps"/>
          <w:rFonts w:cs="Simplified Arabic"/>
          <w:rtl/>
        </w:rPr>
        <w:t xml:space="preserve"> سيتم إطلاق </w:t>
      </w:r>
      <w:r w:rsidR="001C0364" w:rsidRPr="0099383C">
        <w:rPr>
          <w:rStyle w:val="hps"/>
          <w:rFonts w:cs="Simplified Arabic"/>
          <w:rtl/>
        </w:rPr>
        <w:t>الكائنات الحية المحورة التي تحتوي على محركات جينات محورة هندسيا</w:t>
      </w:r>
      <w:r w:rsidR="009956A1" w:rsidRPr="0099383C">
        <w:rPr>
          <w:rStyle w:val="hps"/>
          <w:rFonts w:cs="Simplified Arabic" w:hint="cs"/>
          <w:rtl/>
        </w:rPr>
        <w:t xml:space="preserve"> </w:t>
      </w:r>
      <w:r w:rsidR="009956A1" w:rsidRPr="0099383C">
        <w:rPr>
          <w:rStyle w:val="hps"/>
          <w:rFonts w:cs="Simplified Arabic" w:hint="cs"/>
          <w:rtl/>
        </w:rPr>
        <w:lastRenderedPageBreak/>
        <w:t>ونشرها فيها</w:t>
      </w:r>
      <w:r w:rsidR="00BC5B28" w:rsidRPr="0099383C">
        <w:rPr>
          <w:rStyle w:val="hps"/>
          <w:rFonts w:cs="Simplified Arabic" w:hint="cs"/>
          <w:rtl/>
        </w:rPr>
        <w:t>)،</w:t>
      </w:r>
      <w:r w:rsidR="009956A1" w:rsidRPr="0099383C">
        <w:rPr>
          <w:rStyle w:val="hps"/>
          <w:rFonts w:cs="Simplified Arabic"/>
          <w:rtl/>
        </w:rPr>
        <w:t xml:space="preserve"> </w:t>
      </w:r>
      <w:r w:rsidRPr="0099383C">
        <w:rPr>
          <w:rStyle w:val="hps"/>
          <w:rFonts w:cs="Simplified Arabic"/>
          <w:rtl/>
        </w:rPr>
        <w:t>والتفاعلات بين هذه المتغيرات</w:t>
      </w:r>
      <w:r w:rsidR="00627E7D" w:rsidRPr="0099383C">
        <w:rPr>
          <w:rStyle w:val="hps"/>
          <w:rFonts w:cs="Simplified Arabic" w:hint="cs"/>
          <w:rtl/>
        </w:rPr>
        <w:t>.</w:t>
      </w:r>
      <w:r w:rsidRPr="0099383C">
        <w:rPr>
          <w:rStyle w:val="hps"/>
          <w:rFonts w:cs="Simplified Arabic"/>
          <w:rtl/>
        </w:rPr>
        <w:t xml:space="preserve"> </w:t>
      </w:r>
      <w:r w:rsidR="00BC5B28" w:rsidRPr="0099383C">
        <w:rPr>
          <w:rStyle w:val="hps"/>
          <w:rFonts w:cs="Simplified Arabic" w:hint="cs"/>
          <w:rtl/>
        </w:rPr>
        <w:t>و</w:t>
      </w:r>
      <w:r w:rsidRPr="0099383C">
        <w:rPr>
          <w:rStyle w:val="hps"/>
          <w:rFonts w:cs="Simplified Arabic"/>
          <w:rtl/>
        </w:rPr>
        <w:t>تُستخدم مسارات الضرر كنموذج مفاهيمي لوصف كيف يمكن أن يؤدي الإطلاق المتعمد</w:t>
      </w:r>
      <w:r w:rsidR="009956A1" w:rsidRPr="0099383C">
        <w:rPr>
          <w:rStyle w:val="hps"/>
          <w:rFonts w:cs="Simplified Arabic" w:hint="cs"/>
          <w:rtl/>
        </w:rPr>
        <w:t xml:space="preserve"> للكائنات ا</w:t>
      </w:r>
      <w:r w:rsidR="009956A1" w:rsidRPr="0099383C">
        <w:rPr>
          <w:rStyle w:val="hps"/>
          <w:rFonts w:cs="Simplified Arabic"/>
          <w:rtl/>
        </w:rPr>
        <w:t xml:space="preserve">لحية المحورة التي تحتوي على محركات جينات </w:t>
      </w:r>
      <w:r w:rsidR="001C0364" w:rsidRPr="0099383C">
        <w:rPr>
          <w:rStyle w:val="hps"/>
          <w:rFonts w:cs="Simplified Arabic"/>
          <w:rtl/>
        </w:rPr>
        <w:t>محورة هندسيا</w:t>
      </w:r>
      <w:r w:rsidRPr="0099383C">
        <w:rPr>
          <w:rStyle w:val="hps"/>
          <w:rFonts w:cs="Simplified Arabic"/>
        </w:rPr>
        <w:t xml:space="preserve"> </w:t>
      </w:r>
      <w:r w:rsidRPr="0099383C">
        <w:rPr>
          <w:rStyle w:val="hps"/>
          <w:rFonts w:cs="Simplified Arabic"/>
          <w:rtl/>
        </w:rPr>
        <w:t xml:space="preserve">إلى ضرر محتمل </w:t>
      </w:r>
      <w:r w:rsidR="00794891" w:rsidRPr="0099383C">
        <w:rPr>
          <w:rStyle w:val="hps"/>
          <w:rFonts w:cs="Simplified Arabic" w:hint="cs"/>
          <w:rtl/>
        </w:rPr>
        <w:t xml:space="preserve">على </w:t>
      </w:r>
      <w:r w:rsidR="0089212D" w:rsidRPr="0099383C">
        <w:rPr>
          <w:rStyle w:val="hps"/>
          <w:rFonts w:cs="Simplified Arabic" w:hint="cs"/>
          <w:rtl/>
        </w:rPr>
        <w:t>نقاط نهاية</w:t>
      </w:r>
      <w:r w:rsidR="00794891" w:rsidRPr="0099383C">
        <w:rPr>
          <w:rStyle w:val="hps"/>
          <w:rFonts w:cs="Simplified Arabic" w:hint="cs"/>
          <w:rtl/>
        </w:rPr>
        <w:t xml:space="preserve"> التقييم</w:t>
      </w:r>
      <w:r w:rsidRPr="0099383C">
        <w:rPr>
          <w:rStyle w:val="hps"/>
          <w:rFonts w:cs="Simplified Arabic"/>
        </w:rPr>
        <w:t>.</w:t>
      </w:r>
    </w:p>
    <w:p w14:paraId="2024E528" w14:textId="073EAA14" w:rsidR="000E7C82" w:rsidRPr="0099383C" w:rsidRDefault="000E7C82" w:rsidP="00023BB6">
      <w:pPr>
        <w:tabs>
          <w:tab w:val="left" w:pos="1280"/>
        </w:tabs>
        <w:bidi/>
        <w:spacing w:before="120" w:line="216" w:lineRule="auto"/>
        <w:rPr>
          <w:rStyle w:val="hps"/>
          <w:rFonts w:cs="Simplified Arabic"/>
          <w:rtl/>
        </w:rPr>
      </w:pPr>
      <w:r w:rsidRPr="0099383C">
        <w:rPr>
          <w:rStyle w:val="hps"/>
          <w:rFonts w:cs="Simplified Arabic"/>
          <w:rtl/>
        </w:rPr>
        <w:t xml:space="preserve">ويصف مسار الضرر الخطوات المعقولة والضرورية التي </w:t>
      </w:r>
      <w:r w:rsidR="00794891" w:rsidRPr="0099383C">
        <w:rPr>
          <w:rStyle w:val="hps"/>
          <w:rFonts w:cs="Simplified Arabic" w:hint="cs"/>
          <w:rtl/>
        </w:rPr>
        <w:t>ينبغي أن تطرأ</w:t>
      </w:r>
      <w:r w:rsidRPr="0099383C">
        <w:rPr>
          <w:rStyle w:val="hps"/>
          <w:rFonts w:cs="Simplified Arabic"/>
          <w:rtl/>
        </w:rPr>
        <w:t xml:space="preserve"> </w:t>
      </w:r>
      <w:r w:rsidR="00794891" w:rsidRPr="0099383C">
        <w:rPr>
          <w:rStyle w:val="hps"/>
          <w:rFonts w:cs="Simplified Arabic" w:hint="cs"/>
          <w:rtl/>
        </w:rPr>
        <w:t>كي</w:t>
      </w:r>
      <w:r w:rsidRPr="0099383C">
        <w:rPr>
          <w:rStyle w:val="hps"/>
          <w:rFonts w:cs="Simplified Arabic"/>
          <w:rtl/>
        </w:rPr>
        <w:t xml:space="preserve"> يؤدي الإطلاق البيئي </w:t>
      </w:r>
      <w:r w:rsidR="009956A1" w:rsidRPr="0099383C">
        <w:rPr>
          <w:rStyle w:val="hps"/>
          <w:rFonts w:cs="Simplified Arabic" w:hint="cs"/>
          <w:rtl/>
        </w:rPr>
        <w:t>ل</w:t>
      </w:r>
      <w:r w:rsidR="009956A1" w:rsidRPr="0099383C">
        <w:rPr>
          <w:rStyle w:val="hps"/>
          <w:rFonts w:cs="Simplified Arabic"/>
          <w:rtl/>
        </w:rPr>
        <w:t xml:space="preserve">لكائنات الحية المحورة التي تحتوي على محركات جينات </w:t>
      </w:r>
      <w:r w:rsidR="001C0364" w:rsidRPr="0099383C">
        <w:rPr>
          <w:rStyle w:val="hps"/>
          <w:rFonts w:cs="Simplified Arabic"/>
          <w:rtl/>
        </w:rPr>
        <w:t>محورة هندسيا</w:t>
      </w:r>
      <w:r w:rsidR="009956A1" w:rsidRPr="0099383C">
        <w:rPr>
          <w:rStyle w:val="hps"/>
          <w:rFonts w:cs="Simplified Arabic"/>
          <w:rtl/>
        </w:rPr>
        <w:t xml:space="preserve"> </w:t>
      </w:r>
      <w:r w:rsidRPr="0099383C">
        <w:rPr>
          <w:rStyle w:val="hps"/>
          <w:rFonts w:cs="Simplified Arabic"/>
          <w:rtl/>
        </w:rPr>
        <w:t xml:space="preserve">إلى تأثير سلبي على </w:t>
      </w:r>
      <w:r w:rsidR="0089212D" w:rsidRPr="0099383C">
        <w:rPr>
          <w:rStyle w:val="hps"/>
          <w:rFonts w:cs="Simplified Arabic" w:hint="cs"/>
          <w:rtl/>
        </w:rPr>
        <w:t>نقطة نهاية</w:t>
      </w:r>
      <w:r w:rsidRPr="0099383C">
        <w:rPr>
          <w:rStyle w:val="hps"/>
          <w:rFonts w:cs="Simplified Arabic"/>
          <w:rtl/>
        </w:rPr>
        <w:t xml:space="preserve"> التقييم (</w:t>
      </w:r>
      <w:r w:rsidR="009715C7" w:rsidRPr="00A036F0">
        <w:rPr>
          <w:rFonts w:eastAsiaTheme="minorEastAsia"/>
        </w:rPr>
        <w:t>OECD, 2023</w:t>
      </w:r>
      <w:r w:rsidRPr="0099383C">
        <w:rPr>
          <w:rStyle w:val="hps"/>
          <w:rFonts w:cs="Simplified Arabic"/>
          <w:rtl/>
        </w:rPr>
        <w:t xml:space="preserve">). </w:t>
      </w:r>
      <w:r w:rsidR="00794891" w:rsidRPr="0099383C">
        <w:rPr>
          <w:rStyle w:val="hps"/>
          <w:rFonts w:cs="Simplified Arabic" w:hint="cs"/>
          <w:rtl/>
        </w:rPr>
        <w:t>و</w:t>
      </w:r>
      <w:r w:rsidRPr="0099383C">
        <w:rPr>
          <w:rStyle w:val="hps"/>
          <w:rFonts w:cs="Simplified Arabic"/>
          <w:rtl/>
        </w:rPr>
        <w:t xml:space="preserve">في الواقع، هناك حاجة إلى سلسلة سببية من الأحداث </w:t>
      </w:r>
      <w:r w:rsidR="00794891" w:rsidRPr="0099383C">
        <w:rPr>
          <w:rStyle w:val="hps"/>
          <w:rFonts w:cs="Simplified Arabic" w:hint="cs"/>
          <w:rtl/>
        </w:rPr>
        <w:t>كي</w:t>
      </w:r>
      <w:r w:rsidRPr="0099383C">
        <w:rPr>
          <w:rStyle w:val="hps"/>
          <w:rFonts w:cs="Simplified Arabic"/>
          <w:rtl/>
        </w:rPr>
        <w:t xml:space="preserve"> يتحقق الخطر. </w:t>
      </w:r>
      <w:r w:rsidR="00794891" w:rsidRPr="0099383C">
        <w:rPr>
          <w:rStyle w:val="hps"/>
          <w:rFonts w:cs="Simplified Arabic" w:hint="cs"/>
          <w:rtl/>
        </w:rPr>
        <w:t xml:space="preserve">ويمكن أن يكون </w:t>
      </w:r>
      <w:r w:rsidRPr="0099383C">
        <w:rPr>
          <w:rStyle w:val="hps"/>
          <w:rFonts w:cs="Simplified Arabic"/>
          <w:rtl/>
        </w:rPr>
        <w:t xml:space="preserve">مثل هذا المسار </w:t>
      </w:r>
      <w:r w:rsidR="00794891" w:rsidRPr="0099383C">
        <w:rPr>
          <w:rStyle w:val="hps"/>
          <w:rFonts w:cs="Simplified Arabic" w:hint="cs"/>
          <w:rtl/>
        </w:rPr>
        <w:t>نتيجة</w:t>
      </w:r>
      <w:r w:rsidRPr="0099383C">
        <w:rPr>
          <w:rStyle w:val="hps"/>
          <w:rFonts w:cs="Simplified Arabic"/>
          <w:rtl/>
        </w:rPr>
        <w:t xml:space="preserve"> سلسلة خطية بسيطة من الأحداث أو سلسلة معقدة متفرعة. </w:t>
      </w:r>
      <w:r w:rsidR="00794891" w:rsidRPr="0099383C">
        <w:rPr>
          <w:rStyle w:val="hps"/>
          <w:rFonts w:cs="Simplified Arabic" w:hint="cs"/>
          <w:rtl/>
        </w:rPr>
        <w:t xml:space="preserve">وعادة ما </w:t>
      </w:r>
      <w:r w:rsidRPr="0099383C">
        <w:rPr>
          <w:rStyle w:val="hps"/>
          <w:rFonts w:cs="Simplified Arabic"/>
          <w:rtl/>
        </w:rPr>
        <w:t>يتضمن تقييم المخاطر العديد من المسارات (</w:t>
      </w:r>
      <w:r w:rsidR="00DF5F83">
        <w:rPr>
          <w:rStyle w:val="hps"/>
          <w:rFonts w:cs="Simplified Arabic" w:hint="cs"/>
          <w:rtl/>
        </w:rPr>
        <w:t xml:space="preserve">دراسة </w:t>
      </w:r>
      <w:r w:rsidR="009715C7" w:rsidRPr="00744D60">
        <w:rPr>
          <w:rFonts w:eastAsiaTheme="minorEastAsia"/>
        </w:rPr>
        <w:t>Connolly and others</w:t>
      </w:r>
      <w:r w:rsidR="009715C7" w:rsidRPr="00A036F0">
        <w:rPr>
          <w:rFonts w:eastAsiaTheme="minorEastAsia"/>
        </w:rPr>
        <w:t>, 2021</w:t>
      </w:r>
      <w:r w:rsidRPr="0099383C">
        <w:rPr>
          <w:rStyle w:val="hps"/>
          <w:rFonts w:cs="Simplified Arabic"/>
          <w:rtl/>
        </w:rPr>
        <w:t xml:space="preserve">)، </w:t>
      </w:r>
      <w:r w:rsidR="00794891" w:rsidRPr="0099383C">
        <w:rPr>
          <w:rStyle w:val="hps"/>
          <w:rFonts w:cs="Simplified Arabic" w:hint="cs"/>
          <w:rtl/>
        </w:rPr>
        <w:t xml:space="preserve">وذلك </w:t>
      </w:r>
      <w:r w:rsidRPr="0099383C">
        <w:rPr>
          <w:rStyle w:val="hps"/>
          <w:rFonts w:cs="Simplified Arabic"/>
          <w:rtl/>
        </w:rPr>
        <w:t xml:space="preserve">لأن النشاط المقترح قد يؤثر على أهداف حماية </w:t>
      </w:r>
      <w:r w:rsidR="00794891" w:rsidRPr="0099383C">
        <w:rPr>
          <w:rStyle w:val="hps"/>
          <w:rFonts w:cs="Simplified Arabic" w:hint="cs"/>
          <w:rtl/>
        </w:rPr>
        <w:t>ومحاور تقييم</w:t>
      </w:r>
      <w:r w:rsidRPr="0099383C">
        <w:rPr>
          <w:rStyle w:val="hps"/>
          <w:rFonts w:cs="Simplified Arabic"/>
          <w:rtl/>
        </w:rPr>
        <w:t xml:space="preserve"> </w:t>
      </w:r>
      <w:r w:rsidR="00794891" w:rsidRPr="0099383C">
        <w:rPr>
          <w:rStyle w:val="hps"/>
          <w:rFonts w:cs="Simplified Arabic" w:hint="cs"/>
          <w:rtl/>
        </w:rPr>
        <w:t>مختلفة</w:t>
      </w:r>
      <w:r w:rsidRPr="0099383C">
        <w:rPr>
          <w:rStyle w:val="hps"/>
          <w:rFonts w:cs="Simplified Arabic"/>
          <w:rtl/>
        </w:rPr>
        <w:t>، ويمكن أن يؤدي إلى أضرار مختلف</w:t>
      </w:r>
      <w:r w:rsidR="00794891" w:rsidRPr="0099383C">
        <w:rPr>
          <w:rStyle w:val="hps"/>
          <w:rFonts w:cs="Simplified Arabic" w:hint="cs"/>
          <w:rtl/>
        </w:rPr>
        <w:t>ة،</w:t>
      </w:r>
      <w:r w:rsidRPr="0099383C">
        <w:rPr>
          <w:rStyle w:val="hps"/>
          <w:rFonts w:cs="Simplified Arabic"/>
          <w:rtl/>
        </w:rPr>
        <w:t xml:space="preserve"> أو لأن خطرا معينا قد ينشأ بطرق مختلفة، أو </w:t>
      </w:r>
      <w:r w:rsidR="00794891" w:rsidRPr="0099383C">
        <w:rPr>
          <w:rStyle w:val="hps"/>
          <w:rFonts w:cs="Simplified Arabic" w:hint="cs"/>
          <w:rtl/>
        </w:rPr>
        <w:t>لكلا السببين</w:t>
      </w:r>
      <w:r w:rsidRPr="0099383C">
        <w:rPr>
          <w:rStyle w:val="hps"/>
          <w:rFonts w:cs="Simplified Arabic"/>
          <w:rtl/>
        </w:rPr>
        <w:t xml:space="preserve">. </w:t>
      </w:r>
      <w:r w:rsidR="009956A1" w:rsidRPr="0099383C">
        <w:rPr>
          <w:rStyle w:val="hps"/>
          <w:rFonts w:cs="Simplified Arabic" w:hint="cs"/>
          <w:rtl/>
        </w:rPr>
        <w:t>و</w:t>
      </w:r>
      <w:r w:rsidRPr="0099383C">
        <w:rPr>
          <w:rStyle w:val="hps"/>
          <w:rFonts w:cs="Simplified Arabic"/>
          <w:rtl/>
        </w:rPr>
        <w:t xml:space="preserve">علاوة على ذلك، قد تكون هناك مسارات مترابطة متعددة </w:t>
      </w:r>
      <w:r w:rsidR="00794891" w:rsidRPr="0099383C">
        <w:rPr>
          <w:rStyle w:val="hps"/>
          <w:rFonts w:cs="Simplified Arabic" w:hint="cs"/>
          <w:rtl/>
        </w:rPr>
        <w:t>ينبغي</w:t>
      </w:r>
      <w:r w:rsidRPr="0099383C">
        <w:rPr>
          <w:rStyle w:val="hps"/>
          <w:rFonts w:cs="Simplified Arabic"/>
          <w:rtl/>
        </w:rPr>
        <w:t xml:space="preserve"> أخذها </w:t>
      </w:r>
      <w:r w:rsidR="00794891" w:rsidRPr="0099383C">
        <w:rPr>
          <w:rStyle w:val="hps"/>
          <w:rFonts w:cs="Simplified Arabic" w:hint="cs"/>
          <w:rtl/>
        </w:rPr>
        <w:t>بعين</w:t>
      </w:r>
      <w:r w:rsidRPr="0099383C">
        <w:rPr>
          <w:rStyle w:val="hps"/>
          <w:rFonts w:cs="Simplified Arabic"/>
          <w:rtl/>
        </w:rPr>
        <w:t xml:space="preserve"> الاعتبار والتي قد تشترك في بعض الخطوات</w:t>
      </w:r>
      <w:r w:rsidRPr="0099383C">
        <w:rPr>
          <w:rStyle w:val="hps"/>
          <w:rFonts w:cs="Simplified Arabic"/>
        </w:rPr>
        <w:t>.</w:t>
      </w:r>
    </w:p>
    <w:p w14:paraId="4277E302" w14:textId="73F77EB0" w:rsidR="000E7C82" w:rsidRPr="0099383C" w:rsidRDefault="009956A1" w:rsidP="00023BB6">
      <w:pPr>
        <w:tabs>
          <w:tab w:val="left" w:pos="1280"/>
        </w:tabs>
        <w:bidi/>
        <w:spacing w:before="120" w:line="216" w:lineRule="auto"/>
        <w:rPr>
          <w:rStyle w:val="hps"/>
          <w:rFonts w:cs="Simplified Arabic"/>
          <w:rtl/>
        </w:rPr>
      </w:pPr>
      <w:r w:rsidRPr="0099383C">
        <w:rPr>
          <w:rStyle w:val="hps"/>
          <w:rFonts w:cs="Simplified Arabic" w:hint="cs"/>
          <w:rtl/>
        </w:rPr>
        <w:t>و</w:t>
      </w:r>
      <w:r w:rsidR="000E7C82" w:rsidRPr="0099383C">
        <w:rPr>
          <w:rStyle w:val="hps"/>
          <w:rFonts w:cs="Simplified Arabic"/>
          <w:rtl/>
        </w:rPr>
        <w:t xml:space="preserve">عند التخطيط لتقييم المخاطر، يمكن افتراض مسار </w:t>
      </w:r>
      <w:r w:rsidR="00794891" w:rsidRPr="0099383C">
        <w:rPr>
          <w:rStyle w:val="hps"/>
          <w:rFonts w:cs="Simplified Arabic" w:hint="cs"/>
          <w:rtl/>
        </w:rPr>
        <w:t xml:space="preserve">ضرر </w:t>
      </w:r>
      <w:r w:rsidR="000E7C82" w:rsidRPr="0099383C">
        <w:rPr>
          <w:rStyle w:val="hps"/>
          <w:rFonts w:cs="Simplified Arabic"/>
          <w:rtl/>
        </w:rPr>
        <w:t>واحد</w:t>
      </w:r>
      <w:r w:rsidR="00794891" w:rsidRPr="0099383C">
        <w:rPr>
          <w:rStyle w:val="hps"/>
          <w:rFonts w:cs="Simplified Arabic" w:hint="cs"/>
          <w:rtl/>
        </w:rPr>
        <w:t xml:space="preserve"> </w:t>
      </w:r>
      <w:r w:rsidR="000E7C82" w:rsidRPr="0099383C">
        <w:rPr>
          <w:rStyle w:val="hps"/>
          <w:rFonts w:cs="Simplified Arabic"/>
          <w:rtl/>
        </w:rPr>
        <w:t xml:space="preserve">أو أكثر لكل تأثير سلبي محتمل تم تحديده </w:t>
      </w:r>
      <w:r w:rsidR="00183CA6" w:rsidRPr="0099383C">
        <w:rPr>
          <w:rStyle w:val="hps"/>
          <w:rFonts w:cs="Simplified Arabic" w:hint="cs"/>
          <w:rtl/>
        </w:rPr>
        <w:t>لنقطة نهاية</w:t>
      </w:r>
      <w:r w:rsidR="000E7C82" w:rsidRPr="0099383C">
        <w:rPr>
          <w:rStyle w:val="hps"/>
          <w:rFonts w:cs="Simplified Arabic"/>
          <w:rtl/>
        </w:rPr>
        <w:t xml:space="preserve"> التقييم (</w:t>
      </w:r>
      <w:r w:rsidR="009715C7" w:rsidRPr="00A036F0">
        <w:rPr>
          <w:rFonts w:eastAsiaTheme="minorEastAsia"/>
        </w:rPr>
        <w:t>OECD, 2023</w:t>
      </w:r>
      <w:r w:rsidR="000E7C82" w:rsidRPr="0099383C">
        <w:rPr>
          <w:rStyle w:val="hps"/>
          <w:rFonts w:cs="Simplified Arabic"/>
          <w:rtl/>
        </w:rPr>
        <w:t xml:space="preserve">). </w:t>
      </w:r>
      <w:r w:rsidR="00794891" w:rsidRPr="0099383C">
        <w:rPr>
          <w:rStyle w:val="hps"/>
          <w:rFonts w:cs="Simplified Arabic" w:hint="cs"/>
          <w:rtl/>
        </w:rPr>
        <w:t>و</w:t>
      </w:r>
      <w:r w:rsidR="000E7C82" w:rsidRPr="0099383C">
        <w:rPr>
          <w:rStyle w:val="hps"/>
          <w:rFonts w:cs="Simplified Arabic"/>
          <w:rtl/>
        </w:rPr>
        <w:t>يمكن استخدام تقنيات مختلفة لافتراض مسارات الضرر (على سبيل المثال</w:t>
      </w:r>
      <w:r w:rsidR="00DF5F83">
        <w:rPr>
          <w:rStyle w:val="hps"/>
          <w:rFonts w:cs="Simplified Arabic" w:hint="cs"/>
          <w:rtl/>
        </w:rPr>
        <w:t xml:space="preserve"> دراسات</w:t>
      </w:r>
      <w:r w:rsidR="00627E7D" w:rsidRPr="0099383C">
        <w:rPr>
          <w:rStyle w:val="hps"/>
          <w:rFonts w:cs="Simplified Arabic" w:hint="cs"/>
          <w:rtl/>
        </w:rPr>
        <w:t xml:space="preserve"> </w:t>
      </w:r>
      <w:r w:rsidR="009715C7" w:rsidRPr="0025616C">
        <w:t>Hayes</w:t>
      </w:r>
      <w:r w:rsidR="00DF5F83">
        <w:t> </w:t>
      </w:r>
      <w:r w:rsidR="009715C7" w:rsidRPr="0025616C">
        <w:t>and</w:t>
      </w:r>
      <w:r w:rsidR="00DF5F83">
        <w:t> </w:t>
      </w:r>
      <w:r w:rsidR="009715C7" w:rsidRPr="0025616C">
        <w:t>others,</w:t>
      </w:r>
      <w:r w:rsidR="00DF5F83">
        <w:t> </w:t>
      </w:r>
      <w:r w:rsidR="009715C7" w:rsidRPr="0025616C">
        <w:t>2018</w:t>
      </w:r>
      <w:proofErr w:type="gramStart"/>
      <w:r w:rsidR="009715C7">
        <w:t>a</w:t>
      </w:r>
      <w:r w:rsidR="00627E7D" w:rsidRPr="0099383C">
        <w:rPr>
          <w:rStyle w:val="hps"/>
          <w:rFonts w:cs="Simplified Arabic" w:hint="cs"/>
          <w:rtl/>
          <w:lang w:val="en-US"/>
        </w:rPr>
        <w:t xml:space="preserve">؛ </w:t>
      </w:r>
      <w:r w:rsidR="000E7C82" w:rsidRPr="0099383C">
        <w:rPr>
          <w:rStyle w:val="hps"/>
          <w:rFonts w:cs="Simplified Arabic"/>
          <w:rtl/>
        </w:rPr>
        <w:t xml:space="preserve"> </w:t>
      </w:r>
      <w:r w:rsidR="009715C7" w:rsidRPr="0025616C">
        <w:t>Roberts</w:t>
      </w:r>
      <w:proofErr w:type="gramEnd"/>
      <w:r w:rsidR="009715C7" w:rsidRPr="0025616C">
        <w:t xml:space="preserve"> and others, 2017</w:t>
      </w:r>
      <w:r w:rsidRPr="0099383C">
        <w:rPr>
          <w:rStyle w:val="hps"/>
          <w:rFonts w:cs="Simplified Arabic" w:hint="cs"/>
          <w:rtl/>
          <w:lang w:val="en-US"/>
        </w:rPr>
        <w:t xml:space="preserve">؛ </w:t>
      </w:r>
      <w:r w:rsidR="009715C7" w:rsidRPr="0025616C">
        <w:t>Teem and others, 2019</w:t>
      </w:r>
      <w:r w:rsidR="00627E7D" w:rsidRPr="0099383C">
        <w:rPr>
          <w:rStyle w:val="hps"/>
          <w:rFonts w:cs="Simplified Arabic" w:hint="cs"/>
          <w:rtl/>
        </w:rPr>
        <w:t xml:space="preserve">؛ </w:t>
      </w:r>
      <w:r w:rsidR="009715C7" w:rsidRPr="0025616C">
        <w:t>Wolt and others, 2010</w:t>
      </w:r>
      <w:r w:rsidR="000E7C82" w:rsidRPr="0099383C">
        <w:rPr>
          <w:rStyle w:val="hps"/>
          <w:rFonts w:cs="Simplified Arabic"/>
          <w:rtl/>
        </w:rPr>
        <w:t xml:space="preserve">). وقد تعكس طبيعة هذه الممارسة وشكلها، والتي قد تشمل مشاركة أصحاب المصلحة، الأولويات القائمة على سياسات </w:t>
      </w:r>
      <w:r w:rsidR="00794891" w:rsidRPr="0099383C">
        <w:rPr>
          <w:rStyle w:val="hps"/>
          <w:rFonts w:cs="Simplified Arabic" w:hint="cs"/>
          <w:rtl/>
        </w:rPr>
        <w:t>ونُهج</w:t>
      </w:r>
      <w:r w:rsidR="000E7C82" w:rsidRPr="0099383C">
        <w:rPr>
          <w:rStyle w:val="hps"/>
          <w:rFonts w:cs="Simplified Arabic"/>
          <w:rtl/>
        </w:rPr>
        <w:t xml:space="preserve"> السلطات المسؤولة. </w:t>
      </w:r>
      <w:r w:rsidRPr="0099383C">
        <w:rPr>
          <w:rStyle w:val="hps"/>
          <w:rFonts w:cs="Simplified Arabic" w:hint="cs"/>
          <w:rtl/>
        </w:rPr>
        <w:t>و</w:t>
      </w:r>
      <w:r w:rsidR="000E7C82" w:rsidRPr="0099383C">
        <w:rPr>
          <w:rStyle w:val="hps"/>
          <w:rFonts w:cs="Simplified Arabic"/>
          <w:rtl/>
        </w:rPr>
        <w:t xml:space="preserve">عند تصميم مسارات الضرر، يجب استكشاف المسارات المحتملة للضرر بشكل منهجي </w:t>
      </w:r>
      <w:r w:rsidR="00794891" w:rsidRPr="0099383C">
        <w:rPr>
          <w:rStyle w:val="hps"/>
          <w:rFonts w:cs="Simplified Arabic" w:hint="cs"/>
          <w:rtl/>
        </w:rPr>
        <w:t>وعلى نطاق</w:t>
      </w:r>
      <w:r w:rsidR="000E7C82" w:rsidRPr="0099383C">
        <w:rPr>
          <w:rStyle w:val="hps"/>
          <w:rFonts w:cs="Simplified Arabic"/>
          <w:rtl/>
        </w:rPr>
        <w:t xml:space="preserve"> واسع. </w:t>
      </w:r>
      <w:r w:rsidRPr="0099383C">
        <w:rPr>
          <w:rStyle w:val="hps"/>
          <w:rFonts w:cs="Simplified Arabic" w:hint="cs"/>
          <w:rtl/>
        </w:rPr>
        <w:t>و</w:t>
      </w:r>
      <w:r w:rsidR="000E7C82" w:rsidRPr="0099383C">
        <w:rPr>
          <w:rStyle w:val="hps"/>
          <w:rFonts w:cs="Simplified Arabic"/>
          <w:rtl/>
        </w:rPr>
        <w:t xml:space="preserve">من </w:t>
      </w:r>
      <w:r w:rsidR="000E7C82" w:rsidRPr="0099383C">
        <w:rPr>
          <w:rFonts w:cs="Simplified Arabic"/>
          <w:rtl/>
          <w:lang w:val="en-US" w:bidi="ar-EG"/>
        </w:rPr>
        <w:t>حيث</w:t>
      </w:r>
      <w:r w:rsidR="000E7C82" w:rsidRPr="0099383C">
        <w:rPr>
          <w:rStyle w:val="hps"/>
          <w:rFonts w:cs="Simplified Arabic"/>
          <w:rtl/>
        </w:rPr>
        <w:t xml:space="preserve"> المبدأ، </w:t>
      </w:r>
      <w:r w:rsidR="00794891" w:rsidRPr="0099383C">
        <w:rPr>
          <w:rStyle w:val="hps"/>
          <w:rFonts w:cs="Simplified Arabic" w:hint="cs"/>
          <w:rtl/>
        </w:rPr>
        <w:t>لا ينبغي</w:t>
      </w:r>
      <w:r w:rsidR="000E7C82" w:rsidRPr="0099383C">
        <w:rPr>
          <w:rStyle w:val="hps"/>
          <w:rFonts w:cs="Simplified Arabic"/>
          <w:rtl/>
        </w:rPr>
        <w:t xml:space="preserve"> المضي قدما في التحليل </w:t>
      </w:r>
      <w:r w:rsidR="00794891" w:rsidRPr="0099383C">
        <w:rPr>
          <w:rStyle w:val="hps"/>
          <w:rFonts w:cs="Simplified Arabic" w:hint="cs"/>
          <w:rtl/>
        </w:rPr>
        <w:t>إلا</w:t>
      </w:r>
      <w:r w:rsidR="000E7C82" w:rsidRPr="0099383C">
        <w:rPr>
          <w:rStyle w:val="hps"/>
          <w:rFonts w:cs="Simplified Arabic"/>
          <w:rtl/>
        </w:rPr>
        <w:t xml:space="preserve"> في</w:t>
      </w:r>
      <w:r w:rsidR="00794891" w:rsidRPr="0099383C">
        <w:rPr>
          <w:rStyle w:val="hps"/>
          <w:rFonts w:cs="Simplified Arabic" w:hint="cs"/>
          <w:rtl/>
        </w:rPr>
        <w:t xml:space="preserve"> حالة</w:t>
      </w:r>
      <w:r w:rsidR="000E7C82" w:rsidRPr="0099383C">
        <w:rPr>
          <w:rStyle w:val="hps"/>
          <w:rFonts w:cs="Simplified Arabic"/>
          <w:rtl/>
        </w:rPr>
        <w:t xml:space="preserve"> مسارات الضرر التي تكون معقولة وفقا للمعرفة الحالية وأحكام الخبراء</w:t>
      </w:r>
      <w:r w:rsidR="00794891" w:rsidRPr="0099383C">
        <w:rPr>
          <w:rStyle w:val="hps"/>
          <w:rFonts w:cs="Simplified Arabic" w:hint="cs"/>
          <w:rtl/>
        </w:rPr>
        <w:t>،</w:t>
      </w:r>
      <w:r w:rsidR="000E7C82" w:rsidRPr="0099383C">
        <w:rPr>
          <w:rStyle w:val="hps"/>
          <w:rFonts w:cs="Simplified Arabic"/>
          <w:rtl/>
        </w:rPr>
        <w:t xml:space="preserve"> و</w:t>
      </w:r>
      <w:r w:rsidR="00794891" w:rsidRPr="0099383C">
        <w:rPr>
          <w:rStyle w:val="hps"/>
          <w:rFonts w:cs="Simplified Arabic" w:hint="cs"/>
          <w:rtl/>
        </w:rPr>
        <w:t>التي تُعتبر على الأقل ذات تبعات محتملة</w:t>
      </w:r>
      <w:r w:rsidR="000E7C82" w:rsidRPr="0099383C">
        <w:rPr>
          <w:rStyle w:val="hps"/>
          <w:rFonts w:cs="Simplified Arabic"/>
          <w:rtl/>
        </w:rPr>
        <w:t xml:space="preserve">. </w:t>
      </w:r>
      <w:r w:rsidR="00794891" w:rsidRPr="0099383C">
        <w:rPr>
          <w:rStyle w:val="hps"/>
          <w:rFonts w:cs="Simplified Arabic" w:hint="cs"/>
          <w:rtl/>
        </w:rPr>
        <w:t>غير أنه</w:t>
      </w:r>
      <w:r w:rsidR="000E7C82" w:rsidRPr="0099383C">
        <w:rPr>
          <w:rStyle w:val="hps"/>
          <w:rFonts w:cs="Simplified Arabic"/>
          <w:rtl/>
        </w:rPr>
        <w:t xml:space="preserve"> إذا لم يكن من الممكن تحديد صلاحية أو عواقب مسار الضرر بشكل كاف، </w:t>
      </w:r>
      <w:r w:rsidR="00794891" w:rsidRPr="0099383C">
        <w:rPr>
          <w:rStyle w:val="hps"/>
          <w:rFonts w:cs="Simplified Arabic" w:hint="cs"/>
          <w:rtl/>
        </w:rPr>
        <w:t>فإنه يمكن</w:t>
      </w:r>
      <w:r w:rsidR="000E7C82" w:rsidRPr="0099383C">
        <w:rPr>
          <w:rStyle w:val="hps"/>
          <w:rFonts w:cs="Simplified Arabic"/>
          <w:rtl/>
        </w:rPr>
        <w:t xml:space="preserve"> توسيع</w:t>
      </w:r>
      <w:r w:rsidR="00794891" w:rsidRPr="0099383C">
        <w:rPr>
          <w:rStyle w:val="hps"/>
          <w:rFonts w:cs="Simplified Arabic" w:hint="cs"/>
          <w:rtl/>
        </w:rPr>
        <w:t xml:space="preserve"> نطاق</w:t>
      </w:r>
      <w:r w:rsidR="000E7C82" w:rsidRPr="0099383C">
        <w:rPr>
          <w:rStyle w:val="hps"/>
          <w:rFonts w:cs="Simplified Arabic"/>
          <w:rtl/>
        </w:rPr>
        <w:t xml:space="preserve"> الجهود</w:t>
      </w:r>
      <w:r w:rsidR="00794891" w:rsidRPr="0099383C">
        <w:rPr>
          <w:rStyle w:val="hps"/>
          <w:rFonts w:cs="Simplified Arabic" w:hint="cs"/>
          <w:rtl/>
        </w:rPr>
        <w:t xml:space="preserve"> المبذولة</w:t>
      </w:r>
      <w:r w:rsidR="000E7C82" w:rsidRPr="0099383C">
        <w:rPr>
          <w:rStyle w:val="hps"/>
          <w:rFonts w:cs="Simplified Arabic"/>
          <w:rtl/>
        </w:rPr>
        <w:t xml:space="preserve"> للنظر في المعرفة الحالية و/أو المضي قدما في هذا المسار </w:t>
      </w:r>
      <w:r w:rsidR="00794891" w:rsidRPr="0099383C">
        <w:rPr>
          <w:rStyle w:val="hps"/>
          <w:rFonts w:cs="Simplified Arabic" w:hint="cs"/>
          <w:rtl/>
        </w:rPr>
        <w:t>نحو</w:t>
      </w:r>
      <w:r w:rsidR="000E7C82" w:rsidRPr="0099383C">
        <w:rPr>
          <w:rStyle w:val="hps"/>
          <w:rFonts w:cs="Simplified Arabic"/>
          <w:rtl/>
        </w:rPr>
        <w:t xml:space="preserve"> التحليل. </w:t>
      </w:r>
      <w:r w:rsidRPr="0099383C">
        <w:rPr>
          <w:rStyle w:val="hps"/>
          <w:rFonts w:cs="Simplified Arabic" w:hint="cs"/>
          <w:rtl/>
        </w:rPr>
        <w:t>و</w:t>
      </w:r>
      <w:r w:rsidR="000E7C82" w:rsidRPr="0099383C">
        <w:rPr>
          <w:rStyle w:val="hps"/>
          <w:rFonts w:cs="Simplified Arabic"/>
          <w:rtl/>
        </w:rPr>
        <w:t xml:space="preserve">ينبغي إيلاء الاعتبار الواجب </w:t>
      </w:r>
      <w:r w:rsidR="00794891" w:rsidRPr="0099383C">
        <w:rPr>
          <w:rStyle w:val="hps"/>
          <w:rFonts w:cs="Simplified Arabic" w:hint="cs"/>
          <w:rtl/>
        </w:rPr>
        <w:t>للتمتع</w:t>
      </w:r>
      <w:r w:rsidR="000E7C82" w:rsidRPr="0099383C">
        <w:rPr>
          <w:rStyle w:val="hps"/>
          <w:rFonts w:cs="Simplified Arabic"/>
          <w:rtl/>
        </w:rPr>
        <w:t xml:space="preserve"> </w:t>
      </w:r>
      <w:r w:rsidR="00794891" w:rsidRPr="0099383C">
        <w:rPr>
          <w:rStyle w:val="hps"/>
          <w:rFonts w:cs="Simplified Arabic" w:hint="cs"/>
          <w:rtl/>
        </w:rPr>
        <w:t>ب</w:t>
      </w:r>
      <w:r w:rsidR="000E7C82" w:rsidRPr="0099383C">
        <w:rPr>
          <w:rStyle w:val="hps"/>
          <w:rFonts w:cs="Simplified Arabic"/>
          <w:rtl/>
        </w:rPr>
        <w:t>معرفة وخبرة واسع</w:t>
      </w:r>
      <w:r w:rsidR="00794891" w:rsidRPr="0099383C">
        <w:rPr>
          <w:rStyle w:val="hps"/>
          <w:rFonts w:cs="Simplified Arabic" w:hint="cs"/>
          <w:rtl/>
        </w:rPr>
        <w:t>تين</w:t>
      </w:r>
      <w:r w:rsidR="000E7C82" w:rsidRPr="0099383C">
        <w:rPr>
          <w:rStyle w:val="hps"/>
          <w:rFonts w:cs="Simplified Arabic"/>
          <w:rtl/>
        </w:rPr>
        <w:t xml:space="preserve"> ومفصل</w:t>
      </w:r>
      <w:r w:rsidR="00794891" w:rsidRPr="0099383C">
        <w:rPr>
          <w:rStyle w:val="hps"/>
          <w:rFonts w:cs="Simplified Arabic" w:hint="cs"/>
          <w:rtl/>
        </w:rPr>
        <w:t>تين</w:t>
      </w:r>
      <w:r w:rsidR="000E7C82" w:rsidRPr="0099383C">
        <w:rPr>
          <w:rStyle w:val="hps"/>
          <w:rFonts w:cs="Simplified Arabic"/>
          <w:rtl/>
        </w:rPr>
        <w:t xml:space="preserve"> من مختلف التخصصات لتحديد المسارات المحتملة للضرر</w:t>
      </w:r>
      <w:r w:rsidR="000E7C82" w:rsidRPr="0099383C">
        <w:rPr>
          <w:rStyle w:val="hps"/>
          <w:rFonts w:cs="Simplified Arabic"/>
        </w:rPr>
        <w:t>.</w:t>
      </w:r>
    </w:p>
    <w:p w14:paraId="0C4C9567" w14:textId="45FBB240" w:rsidR="000E7C82" w:rsidRPr="0099383C" w:rsidRDefault="009956A1" w:rsidP="00023BB6">
      <w:pPr>
        <w:tabs>
          <w:tab w:val="left" w:pos="1280"/>
        </w:tabs>
        <w:bidi/>
        <w:spacing w:before="120" w:line="216" w:lineRule="auto"/>
        <w:rPr>
          <w:rStyle w:val="hps"/>
          <w:rFonts w:cs="Simplified Arabic"/>
          <w:rtl/>
        </w:rPr>
      </w:pPr>
      <w:r w:rsidRPr="0099383C">
        <w:rPr>
          <w:rStyle w:val="hps"/>
          <w:rFonts w:cs="Simplified Arabic" w:hint="cs"/>
          <w:rtl/>
        </w:rPr>
        <w:t>ونظرا</w:t>
      </w:r>
      <w:r w:rsidR="000E7C82" w:rsidRPr="0099383C">
        <w:rPr>
          <w:rStyle w:val="hps"/>
          <w:rFonts w:cs="Simplified Arabic"/>
          <w:rtl/>
        </w:rPr>
        <w:t xml:space="preserve"> لأنه قد يكون من الصعب تصميم مسارات </w:t>
      </w:r>
      <w:r w:rsidR="00794891" w:rsidRPr="0099383C">
        <w:rPr>
          <w:rStyle w:val="hps"/>
          <w:rFonts w:cs="Simplified Arabic" w:hint="cs"/>
          <w:rtl/>
        </w:rPr>
        <w:t>للضرر</w:t>
      </w:r>
      <w:r w:rsidR="00794891" w:rsidRPr="0099383C">
        <w:rPr>
          <w:rStyle w:val="hps"/>
          <w:rFonts w:cs="Simplified Arabic"/>
          <w:rtl/>
        </w:rPr>
        <w:t xml:space="preserve"> </w:t>
      </w:r>
      <w:r w:rsidR="00794891" w:rsidRPr="0099383C">
        <w:rPr>
          <w:rStyle w:val="hps"/>
          <w:rFonts w:cs="Simplified Arabic" w:hint="cs"/>
          <w:rtl/>
        </w:rPr>
        <w:t xml:space="preserve">تكون </w:t>
      </w:r>
      <w:r w:rsidR="000E7C82" w:rsidRPr="0099383C">
        <w:rPr>
          <w:rStyle w:val="hps"/>
          <w:rFonts w:cs="Simplified Arabic"/>
          <w:rtl/>
        </w:rPr>
        <w:t>متعددة ومعقدة</w:t>
      </w:r>
      <w:r w:rsidR="00794891" w:rsidRPr="0099383C">
        <w:rPr>
          <w:rStyle w:val="hps"/>
          <w:rFonts w:cs="Simplified Arabic" w:hint="cs"/>
          <w:rtl/>
        </w:rPr>
        <w:t xml:space="preserve"> </w:t>
      </w:r>
      <w:r w:rsidR="000E7C82" w:rsidRPr="0099383C">
        <w:rPr>
          <w:rStyle w:val="hps"/>
          <w:rFonts w:cs="Simplified Arabic"/>
          <w:rtl/>
        </w:rPr>
        <w:t xml:space="preserve">بشكل </w:t>
      </w:r>
      <w:r w:rsidR="00794891" w:rsidRPr="0099383C">
        <w:rPr>
          <w:rStyle w:val="hps"/>
          <w:rFonts w:cs="Simplified Arabic" w:hint="cs"/>
          <w:rtl/>
        </w:rPr>
        <w:t>كاف</w:t>
      </w:r>
      <w:r w:rsidR="000E7C82" w:rsidRPr="0099383C">
        <w:rPr>
          <w:rStyle w:val="hps"/>
          <w:rFonts w:cs="Simplified Arabic"/>
          <w:rtl/>
        </w:rPr>
        <w:t xml:space="preserve"> على مدى فتر</w:t>
      </w:r>
      <w:r w:rsidR="002C6986" w:rsidRPr="0099383C">
        <w:rPr>
          <w:rStyle w:val="hps"/>
          <w:rFonts w:cs="Simplified Arabic" w:hint="cs"/>
          <w:rtl/>
        </w:rPr>
        <w:t>ات</w:t>
      </w:r>
      <w:r w:rsidR="000E7C82" w:rsidRPr="0099383C">
        <w:rPr>
          <w:rStyle w:val="hps"/>
          <w:rFonts w:cs="Simplified Arabic"/>
          <w:rtl/>
        </w:rPr>
        <w:t xml:space="preserve"> زمنية طويلة</w:t>
      </w:r>
      <w:r w:rsidR="00794891" w:rsidRPr="0099383C">
        <w:rPr>
          <w:rStyle w:val="hps"/>
          <w:rFonts w:cs="Simplified Arabic" w:hint="cs"/>
          <w:rtl/>
        </w:rPr>
        <w:t>،</w:t>
      </w:r>
      <w:r w:rsidR="000E7C82" w:rsidRPr="0099383C">
        <w:rPr>
          <w:rStyle w:val="hps"/>
          <w:rFonts w:cs="Simplified Arabic"/>
          <w:rtl/>
        </w:rPr>
        <w:t xml:space="preserve"> و/أو منطقة واسعة و/أو بيئة غير متجانسة، </w:t>
      </w:r>
      <w:r w:rsidR="00794891" w:rsidRPr="0099383C">
        <w:rPr>
          <w:rStyle w:val="hps"/>
          <w:rFonts w:cs="Simplified Arabic" w:hint="cs"/>
          <w:rtl/>
        </w:rPr>
        <w:t>فإنه من</w:t>
      </w:r>
      <w:r w:rsidR="000E7C82" w:rsidRPr="0099383C">
        <w:rPr>
          <w:rStyle w:val="hps"/>
          <w:rFonts w:cs="Simplified Arabic"/>
          <w:rtl/>
        </w:rPr>
        <w:t xml:space="preserve"> </w:t>
      </w:r>
      <w:r w:rsidR="00794891" w:rsidRPr="0099383C">
        <w:rPr>
          <w:rStyle w:val="hps"/>
          <w:rFonts w:cs="Simplified Arabic" w:hint="cs"/>
          <w:rtl/>
        </w:rPr>
        <w:t>الهام</w:t>
      </w:r>
      <w:r w:rsidR="000E7C82" w:rsidRPr="0099383C">
        <w:rPr>
          <w:rStyle w:val="hps"/>
          <w:rFonts w:cs="Simplified Arabic"/>
          <w:rtl/>
        </w:rPr>
        <w:t xml:space="preserve"> الإبلاغ عن جميع المسارات المحتملة بشفافية. </w:t>
      </w:r>
      <w:r w:rsidRPr="0099383C">
        <w:rPr>
          <w:rStyle w:val="hps"/>
          <w:rFonts w:cs="Simplified Arabic" w:hint="cs"/>
          <w:rtl/>
        </w:rPr>
        <w:t>و</w:t>
      </w:r>
      <w:r w:rsidR="000E7C82" w:rsidRPr="0099383C">
        <w:rPr>
          <w:rStyle w:val="hps"/>
          <w:rFonts w:cs="Simplified Arabic"/>
          <w:rtl/>
        </w:rPr>
        <w:t>علاوة على ذلك، ينبغي الإبلاغ بشفافية عن الأساس المنطقي الذي يبرر عدم اعتبار المسارات المحتملة للضرر معقولة</w:t>
      </w:r>
      <w:r w:rsidR="00794891" w:rsidRPr="0099383C">
        <w:rPr>
          <w:rStyle w:val="hps"/>
          <w:rFonts w:cs="Simplified Arabic" w:hint="cs"/>
          <w:rtl/>
        </w:rPr>
        <w:t xml:space="preserve"> </w:t>
      </w:r>
      <w:r w:rsidR="00794891" w:rsidRPr="0099383C">
        <w:rPr>
          <w:rStyle w:val="hps"/>
          <w:rFonts w:cs="Simplified Arabic"/>
          <w:rtl/>
        </w:rPr>
        <w:t xml:space="preserve">و/أو </w:t>
      </w:r>
      <w:r w:rsidR="00794891" w:rsidRPr="0099383C">
        <w:rPr>
          <w:rStyle w:val="hps"/>
          <w:rFonts w:cs="Simplified Arabic" w:hint="cs"/>
          <w:rtl/>
        </w:rPr>
        <w:t>ذات تبعات</w:t>
      </w:r>
      <w:r w:rsidR="000E7C82" w:rsidRPr="0099383C">
        <w:rPr>
          <w:rStyle w:val="hps"/>
          <w:rFonts w:cs="Simplified Arabic"/>
          <w:rtl/>
        </w:rPr>
        <w:t xml:space="preserve"> </w:t>
      </w:r>
      <w:r w:rsidR="00794891" w:rsidRPr="0099383C">
        <w:rPr>
          <w:rStyle w:val="hps"/>
          <w:rFonts w:cs="Simplified Arabic" w:hint="cs"/>
          <w:rtl/>
        </w:rPr>
        <w:t>بشكل كاف</w:t>
      </w:r>
      <w:r w:rsidR="000E7C82" w:rsidRPr="0099383C">
        <w:rPr>
          <w:rStyle w:val="hps"/>
          <w:rFonts w:cs="Simplified Arabic"/>
        </w:rPr>
        <w:t>.</w:t>
      </w:r>
      <w:r w:rsidR="00794891" w:rsidRPr="0099383C">
        <w:rPr>
          <w:rStyle w:val="hps"/>
          <w:rFonts w:cs="Simplified Arabic"/>
          <w:rtl/>
        </w:rPr>
        <w:t xml:space="preserve"> </w:t>
      </w:r>
    </w:p>
    <w:p w14:paraId="575FBDBF" w14:textId="773A5AB8" w:rsidR="00173B2E" w:rsidRPr="0099383C" w:rsidRDefault="009956A1" w:rsidP="00023BB6">
      <w:pPr>
        <w:tabs>
          <w:tab w:val="left" w:pos="1280"/>
        </w:tabs>
        <w:bidi/>
        <w:spacing w:before="120" w:line="216" w:lineRule="auto"/>
        <w:rPr>
          <w:rStyle w:val="hps"/>
          <w:rFonts w:cs="Simplified Arabic"/>
          <w:rtl/>
        </w:rPr>
      </w:pPr>
      <w:r w:rsidRPr="0099383C">
        <w:rPr>
          <w:rStyle w:val="hps"/>
          <w:rFonts w:cs="Simplified Arabic" w:hint="cs"/>
          <w:rtl/>
        </w:rPr>
        <w:t xml:space="preserve">ويتمثل </w:t>
      </w:r>
      <w:r w:rsidR="000E7C82" w:rsidRPr="0099383C">
        <w:rPr>
          <w:rStyle w:val="hps"/>
          <w:rFonts w:cs="Simplified Arabic"/>
          <w:rtl/>
        </w:rPr>
        <w:t xml:space="preserve">الهدف الرئيسي لنهج </w:t>
      </w:r>
      <w:r w:rsidR="00A20A1E" w:rsidRPr="0099383C">
        <w:rPr>
          <w:rStyle w:val="hps"/>
          <w:rFonts w:cs="Simplified Arabic" w:hint="cs"/>
          <w:rtl/>
        </w:rPr>
        <w:t>مسار</w:t>
      </w:r>
      <w:r w:rsidR="000E7C82" w:rsidRPr="0099383C">
        <w:rPr>
          <w:rStyle w:val="hps"/>
          <w:rFonts w:cs="Simplified Arabic"/>
          <w:rtl/>
        </w:rPr>
        <w:t xml:space="preserve"> الضرر </w:t>
      </w:r>
      <w:r w:rsidRPr="0099383C">
        <w:rPr>
          <w:rStyle w:val="hps"/>
          <w:rFonts w:cs="Simplified Arabic" w:hint="cs"/>
          <w:rtl/>
        </w:rPr>
        <w:t>في</w:t>
      </w:r>
      <w:r w:rsidR="000E7C82" w:rsidRPr="0099383C">
        <w:rPr>
          <w:rStyle w:val="hps"/>
          <w:rFonts w:cs="Simplified Arabic"/>
          <w:rtl/>
        </w:rPr>
        <w:t xml:space="preserve"> تركيز عملية تقييم المخاطر وتحسين الشفافية في تقييم المخاطر </w:t>
      </w:r>
      <w:r w:rsidR="00A20A1E" w:rsidRPr="0099383C">
        <w:rPr>
          <w:rStyle w:val="hps"/>
          <w:rFonts w:cs="Simplified Arabic" w:hint="cs"/>
          <w:rtl/>
        </w:rPr>
        <w:t>عبر</w:t>
      </w:r>
      <w:r w:rsidR="000E7C82" w:rsidRPr="0099383C">
        <w:rPr>
          <w:rStyle w:val="hps"/>
          <w:rFonts w:cs="Simplified Arabic"/>
          <w:rtl/>
        </w:rPr>
        <w:t xml:space="preserve"> </w:t>
      </w:r>
      <w:r w:rsidR="00A20A1E" w:rsidRPr="0099383C">
        <w:rPr>
          <w:rStyle w:val="hps"/>
          <w:rFonts w:cs="Simplified Arabic" w:hint="cs"/>
          <w:rtl/>
        </w:rPr>
        <w:t>إضفاء الوضوح على</w:t>
      </w:r>
      <w:r w:rsidR="000E7C82" w:rsidRPr="0099383C">
        <w:rPr>
          <w:rStyle w:val="hps"/>
          <w:rFonts w:cs="Simplified Arabic"/>
          <w:rtl/>
        </w:rPr>
        <w:t xml:space="preserve"> هذه المسارات وبالتالي</w:t>
      </w:r>
      <w:r w:rsidR="00A20A1E" w:rsidRPr="0099383C">
        <w:rPr>
          <w:rStyle w:val="hps"/>
          <w:rFonts w:cs="Simplified Arabic" w:hint="cs"/>
          <w:rtl/>
        </w:rPr>
        <w:t xml:space="preserve"> جعلها</w:t>
      </w:r>
      <w:r w:rsidR="000E7C82" w:rsidRPr="0099383C">
        <w:rPr>
          <w:rStyle w:val="hps"/>
          <w:rFonts w:cs="Simplified Arabic"/>
          <w:rtl/>
        </w:rPr>
        <w:t xml:space="preserve"> قابلة للمقارنة والمراجعة المستقلة. </w:t>
      </w:r>
      <w:r w:rsidRPr="0099383C">
        <w:rPr>
          <w:rStyle w:val="hps"/>
          <w:rFonts w:cs="Simplified Arabic" w:hint="cs"/>
          <w:rtl/>
        </w:rPr>
        <w:t>و</w:t>
      </w:r>
      <w:r w:rsidR="000E7C82" w:rsidRPr="0099383C">
        <w:rPr>
          <w:rStyle w:val="hps"/>
          <w:rFonts w:cs="Simplified Arabic"/>
          <w:rtl/>
        </w:rPr>
        <w:t xml:space="preserve">يتم تحقيق ذلك </w:t>
      </w:r>
      <w:r w:rsidR="00A20A1E" w:rsidRPr="0099383C">
        <w:rPr>
          <w:rStyle w:val="hps"/>
          <w:rFonts w:cs="Simplified Arabic" w:hint="cs"/>
          <w:rtl/>
        </w:rPr>
        <w:t>عادة</w:t>
      </w:r>
      <w:r w:rsidR="000E7C82" w:rsidRPr="0099383C">
        <w:rPr>
          <w:rStyle w:val="hps"/>
          <w:rFonts w:cs="Simplified Arabic"/>
          <w:rtl/>
        </w:rPr>
        <w:t xml:space="preserve"> باستخدام </w:t>
      </w:r>
      <w:r w:rsidR="00931795" w:rsidRPr="0099383C">
        <w:rPr>
          <w:rStyle w:val="hps"/>
          <w:rFonts w:cs="Simplified Arabic" w:hint="cs"/>
          <w:rtl/>
        </w:rPr>
        <w:t>مخططات الكتلة</w:t>
      </w:r>
      <w:r w:rsidR="000E7C82" w:rsidRPr="0099383C">
        <w:rPr>
          <w:rStyle w:val="hps"/>
          <w:rFonts w:cs="Simplified Arabic"/>
          <w:rtl/>
        </w:rPr>
        <w:t xml:space="preserve"> لتصوير مسارات الضرر. </w:t>
      </w:r>
      <w:r w:rsidR="00A20A1E" w:rsidRPr="0099383C">
        <w:rPr>
          <w:rStyle w:val="hps"/>
          <w:rFonts w:cs="Simplified Arabic" w:hint="cs"/>
          <w:rtl/>
        </w:rPr>
        <w:t>و</w:t>
      </w:r>
      <w:r w:rsidR="000E7C82" w:rsidRPr="0099383C">
        <w:rPr>
          <w:rStyle w:val="hps"/>
          <w:rFonts w:cs="Simplified Arabic"/>
          <w:rtl/>
        </w:rPr>
        <w:t>أبلغ</w:t>
      </w:r>
      <w:r w:rsidR="00B11BCC" w:rsidRPr="0099383C">
        <w:rPr>
          <w:rStyle w:val="hps"/>
          <w:rFonts w:cs="Simplified Arabic" w:hint="cs"/>
          <w:rtl/>
        </w:rPr>
        <w:t xml:space="preserve">ت العديد من الدراسات </w:t>
      </w:r>
      <w:r w:rsidR="000E7C82" w:rsidRPr="0099383C">
        <w:rPr>
          <w:rStyle w:val="hps"/>
          <w:rFonts w:cs="Simplified Arabic"/>
          <w:rtl/>
        </w:rPr>
        <w:t>(على سبيل المثال</w:t>
      </w:r>
      <w:r w:rsidR="00DF5F83">
        <w:rPr>
          <w:rStyle w:val="hps"/>
          <w:rFonts w:cs="Simplified Arabic" w:hint="cs"/>
          <w:rtl/>
        </w:rPr>
        <w:t xml:space="preserve"> دراسات</w:t>
      </w:r>
      <w:r w:rsidR="00B11BCC" w:rsidRPr="0099383C">
        <w:rPr>
          <w:rStyle w:val="hps"/>
          <w:rFonts w:cs="Simplified Arabic" w:hint="cs"/>
          <w:rtl/>
        </w:rPr>
        <w:t xml:space="preserve"> </w:t>
      </w:r>
      <w:r w:rsidR="009715C7" w:rsidRPr="00204D69">
        <w:rPr>
          <w:szCs w:val="22"/>
        </w:rPr>
        <w:t>Alcalay and others, 2021</w:t>
      </w:r>
      <w:r w:rsidR="00B11BCC" w:rsidRPr="0099383C">
        <w:rPr>
          <w:rStyle w:val="hps"/>
          <w:rFonts w:cs="Simplified Arabic" w:hint="cs"/>
          <w:rtl/>
          <w:lang w:val="en-US"/>
        </w:rPr>
        <w:t xml:space="preserve">؛ </w:t>
      </w:r>
      <w:r w:rsidR="009715C7" w:rsidRPr="00204D69">
        <w:rPr>
          <w:szCs w:val="22"/>
        </w:rPr>
        <w:t>Connolly</w:t>
      </w:r>
      <w:r w:rsidR="009715C7">
        <w:rPr>
          <w:szCs w:val="22"/>
        </w:rPr>
        <w:t> </w:t>
      </w:r>
      <w:r w:rsidR="009715C7" w:rsidRPr="00204D69">
        <w:rPr>
          <w:szCs w:val="22"/>
        </w:rPr>
        <w:t>and</w:t>
      </w:r>
      <w:r w:rsidR="009715C7">
        <w:rPr>
          <w:szCs w:val="22"/>
        </w:rPr>
        <w:t> </w:t>
      </w:r>
      <w:r w:rsidR="009715C7" w:rsidRPr="00204D69">
        <w:rPr>
          <w:szCs w:val="22"/>
        </w:rPr>
        <w:t>others, 2021</w:t>
      </w:r>
      <w:r w:rsidR="00B11BCC" w:rsidRPr="0099383C">
        <w:rPr>
          <w:rStyle w:val="hps"/>
          <w:rFonts w:cs="Simplified Arabic" w:hint="cs"/>
          <w:rtl/>
          <w:lang w:val="en-US"/>
        </w:rPr>
        <w:t xml:space="preserve">؛ </w:t>
      </w:r>
      <w:r w:rsidR="009715C7" w:rsidRPr="00204D69">
        <w:rPr>
          <w:szCs w:val="22"/>
        </w:rPr>
        <w:t>Kormos and others, 2023</w:t>
      </w:r>
      <w:r w:rsidR="00B11BCC" w:rsidRPr="0099383C">
        <w:rPr>
          <w:rStyle w:val="hps"/>
          <w:rFonts w:cs="Simplified Arabic" w:hint="cs"/>
          <w:rtl/>
          <w:lang w:val="en-US"/>
        </w:rPr>
        <w:t>؛</w:t>
      </w:r>
      <w:r w:rsidR="000E7C82" w:rsidRPr="0099383C">
        <w:rPr>
          <w:rStyle w:val="hps"/>
          <w:rFonts w:cs="Simplified Arabic"/>
          <w:rtl/>
        </w:rPr>
        <w:t xml:space="preserve"> </w:t>
      </w:r>
      <w:r w:rsidR="009715C7" w:rsidRPr="0025616C">
        <w:rPr>
          <w:szCs w:val="22"/>
        </w:rPr>
        <w:t>Roberts and others, 2017</w:t>
      </w:r>
      <w:r w:rsidRPr="0099383C">
        <w:rPr>
          <w:rStyle w:val="hps"/>
          <w:rFonts w:cs="Simplified Arabic" w:hint="cs"/>
          <w:rtl/>
          <w:lang w:val="en-US"/>
        </w:rPr>
        <w:t xml:space="preserve">؛ </w:t>
      </w:r>
      <w:r w:rsidR="009715C7" w:rsidRPr="00204D69">
        <w:rPr>
          <w:szCs w:val="22"/>
        </w:rPr>
        <w:t>Romeis and others, 2020</w:t>
      </w:r>
      <w:r w:rsidRPr="0099383C">
        <w:rPr>
          <w:rStyle w:val="hps"/>
          <w:rFonts w:cs="Simplified Arabic" w:hint="cs"/>
          <w:rtl/>
          <w:lang w:val="en-US"/>
        </w:rPr>
        <w:t>؛</w:t>
      </w:r>
      <w:r w:rsidR="00B11BCC" w:rsidRPr="0099383C">
        <w:rPr>
          <w:rStyle w:val="hps"/>
          <w:rFonts w:cs="Simplified Arabic" w:hint="cs"/>
          <w:rtl/>
          <w:lang w:val="en-US"/>
        </w:rPr>
        <w:t xml:space="preserve"> </w:t>
      </w:r>
      <w:r w:rsidR="009715C7" w:rsidRPr="0025616C">
        <w:rPr>
          <w:szCs w:val="22"/>
        </w:rPr>
        <w:t>Teem</w:t>
      </w:r>
      <w:r w:rsidR="009715C7" w:rsidRPr="00204D69">
        <w:rPr>
          <w:szCs w:val="22"/>
        </w:rPr>
        <w:t xml:space="preserve"> and others, 2019</w:t>
      </w:r>
      <w:r w:rsidRPr="0099383C">
        <w:rPr>
          <w:rStyle w:val="hps"/>
          <w:rFonts w:cs="Simplified Arabic" w:hint="cs"/>
          <w:rtl/>
          <w:lang w:val="en-US"/>
        </w:rPr>
        <w:t xml:space="preserve">) </w:t>
      </w:r>
      <w:r w:rsidR="000E7C82" w:rsidRPr="0099383C">
        <w:rPr>
          <w:rStyle w:val="hps"/>
          <w:rFonts w:cs="Simplified Arabic"/>
          <w:rtl/>
        </w:rPr>
        <w:t xml:space="preserve">عن بعض </w:t>
      </w:r>
      <w:r w:rsidR="00A20A1E" w:rsidRPr="0099383C">
        <w:rPr>
          <w:rStyle w:val="hps"/>
          <w:rFonts w:cs="Simplified Arabic" w:hint="cs"/>
          <w:rtl/>
        </w:rPr>
        <w:t>مسارات الضرر</w:t>
      </w:r>
      <w:r w:rsidR="000E7C82" w:rsidRPr="0099383C">
        <w:rPr>
          <w:rStyle w:val="hps"/>
          <w:rFonts w:cs="Simplified Arabic"/>
          <w:rtl/>
        </w:rPr>
        <w:t xml:space="preserve"> ذات الصلة المرتبط</w:t>
      </w:r>
      <w:r w:rsidR="00A20A1E" w:rsidRPr="0099383C">
        <w:rPr>
          <w:rStyle w:val="hps"/>
          <w:rFonts w:cs="Simplified Arabic" w:hint="cs"/>
          <w:rtl/>
        </w:rPr>
        <w:t>ة</w:t>
      </w:r>
      <w:r w:rsidR="000E7C82" w:rsidRPr="0099383C">
        <w:rPr>
          <w:rStyle w:val="hps"/>
          <w:rFonts w:cs="Simplified Arabic"/>
          <w:rtl/>
        </w:rPr>
        <w:t xml:space="preserve"> </w:t>
      </w:r>
      <w:r w:rsidR="00A20A1E" w:rsidRPr="0099383C">
        <w:rPr>
          <w:rStyle w:val="hps"/>
          <w:rFonts w:cs="Simplified Arabic" w:hint="cs"/>
          <w:rtl/>
        </w:rPr>
        <w:t>ب</w:t>
      </w:r>
      <w:r w:rsidR="000E7C82" w:rsidRPr="0099383C">
        <w:rPr>
          <w:rStyle w:val="hps"/>
          <w:rFonts w:cs="Simplified Arabic"/>
          <w:rtl/>
        </w:rPr>
        <w:t xml:space="preserve">الإطلاق المتعمد </w:t>
      </w:r>
      <w:r w:rsidRPr="0099383C">
        <w:rPr>
          <w:rStyle w:val="hps"/>
          <w:rFonts w:cs="Simplified Arabic" w:hint="cs"/>
          <w:rtl/>
        </w:rPr>
        <w:t>للكائنات</w:t>
      </w:r>
      <w:r w:rsidRPr="0099383C">
        <w:rPr>
          <w:rStyle w:val="hps"/>
          <w:rFonts w:cs="Simplified Arabic"/>
          <w:rtl/>
        </w:rPr>
        <w:t xml:space="preserve"> الحية المحورة التي تحتوي على محركات جينات </w:t>
      </w:r>
      <w:r w:rsidR="001C0364" w:rsidRPr="0099383C">
        <w:rPr>
          <w:rStyle w:val="hps"/>
          <w:rFonts w:cs="Simplified Arabic"/>
          <w:rtl/>
        </w:rPr>
        <w:t>محورة هندسيا</w:t>
      </w:r>
      <w:r w:rsidRPr="0099383C">
        <w:rPr>
          <w:rStyle w:val="hps"/>
          <w:rFonts w:cs="Simplified Arabic"/>
          <w:rtl/>
        </w:rPr>
        <w:t xml:space="preserve"> </w:t>
      </w:r>
      <w:r w:rsidR="000E7C82" w:rsidRPr="0099383C">
        <w:rPr>
          <w:rStyle w:val="hps"/>
          <w:rFonts w:cs="Simplified Arabic"/>
          <w:rtl/>
        </w:rPr>
        <w:t xml:space="preserve">(معظمها </w:t>
      </w:r>
      <w:r w:rsidR="00A20A1E" w:rsidRPr="0099383C">
        <w:rPr>
          <w:rStyle w:val="hps"/>
          <w:rFonts w:cs="Simplified Arabic" w:hint="cs"/>
          <w:rtl/>
        </w:rPr>
        <w:t>من ال</w:t>
      </w:r>
      <w:r w:rsidR="000E7C82" w:rsidRPr="0099383C">
        <w:rPr>
          <w:rStyle w:val="hps"/>
          <w:rFonts w:cs="Simplified Arabic"/>
          <w:rtl/>
        </w:rPr>
        <w:t xml:space="preserve">حشرات) </w:t>
      </w:r>
      <w:r w:rsidR="00A20A1E" w:rsidRPr="0099383C">
        <w:rPr>
          <w:rStyle w:val="hps"/>
          <w:rFonts w:cs="Simplified Arabic" w:hint="cs"/>
          <w:rtl/>
        </w:rPr>
        <w:t>والتي</w:t>
      </w:r>
      <w:r w:rsidR="000E7C82" w:rsidRPr="0099383C">
        <w:rPr>
          <w:rStyle w:val="hps"/>
          <w:rFonts w:cs="Simplified Arabic"/>
          <w:rtl/>
        </w:rPr>
        <w:t xml:space="preserve"> يمكن أخذه</w:t>
      </w:r>
      <w:r w:rsidR="00A20A1E" w:rsidRPr="0099383C">
        <w:rPr>
          <w:rStyle w:val="hps"/>
          <w:rFonts w:cs="Simplified Arabic" w:hint="cs"/>
          <w:rtl/>
        </w:rPr>
        <w:t>ا</w:t>
      </w:r>
      <w:r w:rsidR="000E7C82" w:rsidRPr="0099383C">
        <w:rPr>
          <w:rStyle w:val="hps"/>
          <w:rFonts w:cs="Simplified Arabic"/>
          <w:rtl/>
        </w:rPr>
        <w:t xml:space="preserve"> </w:t>
      </w:r>
      <w:r w:rsidR="00A20A1E" w:rsidRPr="0099383C">
        <w:rPr>
          <w:rStyle w:val="hps"/>
          <w:rFonts w:cs="Simplified Arabic" w:hint="cs"/>
          <w:rtl/>
        </w:rPr>
        <w:t>بعين</w:t>
      </w:r>
      <w:r w:rsidR="000E7C82" w:rsidRPr="0099383C">
        <w:rPr>
          <w:rStyle w:val="hps"/>
          <w:rFonts w:cs="Simplified Arabic"/>
          <w:rtl/>
        </w:rPr>
        <w:t xml:space="preserve"> الاعتبار </w:t>
      </w:r>
      <w:r w:rsidR="00A20A1E" w:rsidRPr="0099383C">
        <w:rPr>
          <w:rStyle w:val="hps"/>
          <w:rFonts w:cs="Simplified Arabic" w:hint="cs"/>
          <w:rtl/>
        </w:rPr>
        <w:t xml:space="preserve">بشكل أكبر </w:t>
      </w:r>
      <w:r w:rsidR="000E7C82" w:rsidRPr="0099383C">
        <w:rPr>
          <w:rStyle w:val="hps"/>
          <w:rFonts w:cs="Simplified Arabic"/>
          <w:rtl/>
        </w:rPr>
        <w:t xml:space="preserve">عند تصميم مثل هذه المسارات. </w:t>
      </w:r>
      <w:r w:rsidR="00A20A1E" w:rsidRPr="0099383C">
        <w:rPr>
          <w:rStyle w:val="hps"/>
          <w:rFonts w:cs="Simplified Arabic" w:hint="cs"/>
          <w:rtl/>
        </w:rPr>
        <w:t>و</w:t>
      </w:r>
      <w:r w:rsidR="000E7C82" w:rsidRPr="0099383C">
        <w:rPr>
          <w:rStyle w:val="hps"/>
          <w:rFonts w:cs="Simplified Arabic"/>
          <w:rtl/>
        </w:rPr>
        <w:t xml:space="preserve">تشمل الأنواع الأخرى من النماذج المفاهيمية التي </w:t>
      </w:r>
      <w:r w:rsidR="00A20A1E" w:rsidRPr="0099383C">
        <w:rPr>
          <w:rStyle w:val="hps"/>
          <w:rFonts w:cs="Simplified Arabic" w:hint="cs"/>
          <w:rtl/>
        </w:rPr>
        <w:t>قد تكون ذات فائدة أيضا</w:t>
      </w:r>
      <w:r w:rsidR="000E7C82" w:rsidRPr="0099383C">
        <w:rPr>
          <w:rStyle w:val="hps"/>
          <w:rFonts w:cs="Simplified Arabic"/>
          <w:rtl/>
        </w:rPr>
        <w:t xml:space="preserve"> أشجار </w:t>
      </w:r>
      <w:r w:rsidR="00E019AF" w:rsidRPr="0099383C">
        <w:rPr>
          <w:rStyle w:val="hps"/>
          <w:rFonts w:cs="Simplified Arabic" w:hint="cs"/>
          <w:rtl/>
        </w:rPr>
        <w:t>الصدوع</w:t>
      </w:r>
      <w:r w:rsidR="000E7C82" w:rsidRPr="0099383C">
        <w:rPr>
          <w:rStyle w:val="hps"/>
          <w:rFonts w:cs="Simplified Arabic"/>
          <w:rtl/>
        </w:rPr>
        <w:t xml:space="preserve"> وأشجار الأحداث</w:t>
      </w:r>
      <w:r w:rsidR="00DF5F83">
        <w:rPr>
          <w:rStyle w:val="hps"/>
          <w:rFonts w:cs="Simplified Arabic" w:hint="cs"/>
          <w:rtl/>
        </w:rPr>
        <w:t xml:space="preserve"> (دراستا </w:t>
      </w:r>
      <w:r w:rsidR="009715C7" w:rsidRPr="00204D69">
        <w:rPr>
          <w:szCs w:val="22"/>
        </w:rPr>
        <w:t>Hayes and others, 2018a,b</w:t>
      </w:r>
      <w:r w:rsidR="009715C7">
        <w:rPr>
          <w:rFonts w:hint="cs"/>
          <w:szCs w:val="22"/>
          <w:rtl/>
        </w:rPr>
        <w:t>؛</w:t>
      </w:r>
      <w:r w:rsidRPr="0099383C">
        <w:rPr>
          <w:rStyle w:val="hps"/>
          <w:rFonts w:cs="Simplified Arabic" w:hint="cs"/>
          <w:rtl/>
          <w:lang w:val="en-US"/>
        </w:rPr>
        <w:t xml:space="preserve"> </w:t>
      </w:r>
      <w:r w:rsidR="009715C7" w:rsidRPr="00204D69">
        <w:rPr>
          <w:szCs w:val="22"/>
        </w:rPr>
        <w:t>Hosack and others, 2023</w:t>
      </w:r>
      <w:r w:rsidR="000E7C82" w:rsidRPr="0099383C">
        <w:rPr>
          <w:rStyle w:val="hps"/>
          <w:rFonts w:cs="Simplified Arabic"/>
          <w:rtl/>
        </w:rPr>
        <w:t xml:space="preserve">). </w:t>
      </w:r>
      <w:r w:rsidRPr="0099383C">
        <w:rPr>
          <w:rStyle w:val="hps"/>
          <w:rFonts w:cs="Simplified Arabic" w:hint="cs"/>
          <w:rtl/>
        </w:rPr>
        <w:t>و</w:t>
      </w:r>
      <w:r w:rsidR="000E7C82" w:rsidRPr="0099383C">
        <w:rPr>
          <w:rStyle w:val="hps"/>
          <w:rFonts w:cs="Simplified Arabic"/>
          <w:rtl/>
        </w:rPr>
        <w:t xml:space="preserve">تتمتع النماذج المفاهيمية المصورة، مثل </w:t>
      </w:r>
      <w:r w:rsidR="00931795" w:rsidRPr="0099383C">
        <w:rPr>
          <w:rStyle w:val="hps"/>
          <w:rFonts w:cs="Simplified Arabic" w:hint="cs"/>
          <w:rtl/>
        </w:rPr>
        <w:t>مخططات</w:t>
      </w:r>
      <w:r w:rsidR="000E7C82" w:rsidRPr="0099383C">
        <w:rPr>
          <w:rStyle w:val="hps"/>
          <w:rFonts w:cs="Simplified Arabic"/>
          <w:rtl/>
        </w:rPr>
        <w:t xml:space="preserve"> </w:t>
      </w:r>
      <w:r w:rsidR="00931795" w:rsidRPr="0099383C">
        <w:rPr>
          <w:rStyle w:val="hps"/>
          <w:rFonts w:cs="Simplified Arabic" w:hint="cs"/>
          <w:rtl/>
        </w:rPr>
        <w:t>الكتلة</w:t>
      </w:r>
      <w:r w:rsidR="000E7C82" w:rsidRPr="0099383C">
        <w:rPr>
          <w:rStyle w:val="hps"/>
          <w:rFonts w:cs="Simplified Arabic"/>
          <w:rtl/>
        </w:rPr>
        <w:t xml:space="preserve"> التي توضح مسارات الضرر، بالعديد من الخصائص المفيدة التي تتجاوز تحسين الشفافية. وهي</w:t>
      </w:r>
      <w:r w:rsidR="00A20A1E" w:rsidRPr="0099383C">
        <w:rPr>
          <w:rStyle w:val="hps"/>
          <w:rFonts w:cs="Simplified Arabic" w:hint="cs"/>
          <w:rtl/>
        </w:rPr>
        <w:t xml:space="preserve"> تعتبر</w:t>
      </w:r>
      <w:r w:rsidR="000E7C82" w:rsidRPr="0099383C">
        <w:rPr>
          <w:rStyle w:val="hps"/>
          <w:rFonts w:cs="Simplified Arabic"/>
          <w:rtl/>
        </w:rPr>
        <w:t xml:space="preserve"> سهلة الإنشاء نسبيا، مما يسمح بتطوير نماذج متعددة والتوصية بنهج لمعالجة عدم اليقين العميق</w:t>
      </w:r>
      <w:r w:rsidR="00A20A1E" w:rsidRPr="0099383C">
        <w:rPr>
          <w:rStyle w:val="hps"/>
          <w:rFonts w:cs="Simplified Arabic" w:hint="cs"/>
          <w:rtl/>
        </w:rPr>
        <w:t xml:space="preserve"> </w:t>
      </w:r>
      <w:r w:rsidR="000E7C82" w:rsidRPr="0099383C">
        <w:rPr>
          <w:rStyle w:val="hps"/>
          <w:rFonts w:cs="Simplified Arabic"/>
          <w:rtl/>
        </w:rPr>
        <w:t xml:space="preserve">(القسم </w:t>
      </w:r>
      <w:r w:rsidRPr="0099383C">
        <w:rPr>
          <w:rStyle w:val="hps"/>
          <w:rFonts w:cs="Simplified Arabic"/>
        </w:rPr>
        <w:t>4</w:t>
      </w:r>
      <w:r w:rsidRPr="0099383C">
        <w:rPr>
          <w:rStyle w:val="hps"/>
          <w:rFonts w:cs="Simplified Arabic" w:hint="cs"/>
          <w:rtl/>
        </w:rPr>
        <w:t>-</w:t>
      </w:r>
      <w:r w:rsidRPr="0099383C">
        <w:rPr>
          <w:rStyle w:val="hps"/>
          <w:rFonts w:cs="Simplified Arabic"/>
          <w:lang w:val="en-US"/>
        </w:rPr>
        <w:t>2</w:t>
      </w:r>
      <w:r w:rsidRPr="0099383C">
        <w:rPr>
          <w:rStyle w:val="hps"/>
          <w:rFonts w:cs="Simplified Arabic" w:hint="cs"/>
          <w:rtl/>
          <w:lang w:val="en-US"/>
        </w:rPr>
        <w:t>-</w:t>
      </w:r>
      <w:r w:rsidRPr="0099383C">
        <w:rPr>
          <w:rStyle w:val="hps"/>
          <w:rFonts w:cs="Simplified Arabic"/>
          <w:lang w:val="en-US"/>
        </w:rPr>
        <w:t>7</w:t>
      </w:r>
      <w:r w:rsidRPr="0099383C">
        <w:rPr>
          <w:rStyle w:val="hps"/>
          <w:rFonts w:cs="Simplified Arabic" w:hint="cs"/>
          <w:rtl/>
          <w:lang w:val="en-US"/>
        </w:rPr>
        <w:t xml:space="preserve"> </w:t>
      </w:r>
      <w:r w:rsidR="000E7C82" w:rsidRPr="0099383C">
        <w:rPr>
          <w:rStyle w:val="hps"/>
          <w:rFonts w:cs="Simplified Arabic"/>
          <w:rtl/>
        </w:rPr>
        <w:t>"</w:t>
      </w:r>
      <w:r w:rsidRPr="0099383C">
        <w:rPr>
          <w:rStyle w:val="hps"/>
          <w:rFonts w:cs="Simplified Arabic" w:hint="cs"/>
          <w:rtl/>
        </w:rPr>
        <w:t>أوجه عدم</w:t>
      </w:r>
      <w:r w:rsidR="000E7C82" w:rsidRPr="0099383C">
        <w:rPr>
          <w:rStyle w:val="hps"/>
          <w:rFonts w:cs="Simplified Arabic"/>
          <w:rtl/>
        </w:rPr>
        <w:t xml:space="preserve"> اليقين")، دون التزامات مفرطة بالموارد. </w:t>
      </w:r>
      <w:r w:rsidR="00A20A1E" w:rsidRPr="0099383C">
        <w:rPr>
          <w:rStyle w:val="hps"/>
          <w:rFonts w:cs="Simplified Arabic" w:hint="cs"/>
          <w:rtl/>
        </w:rPr>
        <w:t>و</w:t>
      </w:r>
      <w:r w:rsidR="000E7C82" w:rsidRPr="0099383C">
        <w:rPr>
          <w:rStyle w:val="hps"/>
          <w:rFonts w:cs="Simplified Arabic"/>
          <w:rtl/>
        </w:rPr>
        <w:t xml:space="preserve">علاوة على ذلك، </w:t>
      </w:r>
      <w:r w:rsidR="00A20A1E" w:rsidRPr="0099383C">
        <w:rPr>
          <w:rStyle w:val="hps"/>
          <w:rFonts w:cs="Simplified Arabic" w:hint="cs"/>
          <w:rtl/>
        </w:rPr>
        <w:t>فإنها</w:t>
      </w:r>
      <w:r w:rsidR="000E7C82" w:rsidRPr="0099383C">
        <w:rPr>
          <w:rStyle w:val="hps"/>
          <w:rFonts w:cs="Simplified Arabic"/>
          <w:rtl/>
        </w:rPr>
        <w:t xml:space="preserve"> لا تتطلب مهارات متخصصة لتطويرها أو فهمها، وبالتالي يمكن استخدامها لإشراك </w:t>
      </w:r>
      <w:r w:rsidR="000E7C82" w:rsidRPr="0099383C">
        <w:rPr>
          <w:rStyle w:val="hps"/>
          <w:rFonts w:cs="Simplified Arabic"/>
          <w:rtl/>
        </w:rPr>
        <w:lastRenderedPageBreak/>
        <w:t>أصحاب المصلحة الذين قد</w:t>
      </w:r>
      <w:r w:rsidR="00A20A1E" w:rsidRPr="0099383C">
        <w:rPr>
          <w:rStyle w:val="hps"/>
          <w:rFonts w:cs="Simplified Arabic" w:hint="cs"/>
          <w:rtl/>
        </w:rPr>
        <w:t xml:space="preserve"> يكون لديهم</w:t>
      </w:r>
      <w:r w:rsidR="000E7C82" w:rsidRPr="0099383C">
        <w:rPr>
          <w:rStyle w:val="hps"/>
          <w:rFonts w:cs="Simplified Arabic"/>
          <w:rtl/>
        </w:rPr>
        <w:t xml:space="preserve"> خلفيات و</w:t>
      </w:r>
      <w:r w:rsidR="00A20A1E" w:rsidRPr="0099383C">
        <w:rPr>
          <w:rStyle w:val="hps"/>
          <w:rFonts w:cs="Simplified Arabic" w:hint="cs"/>
          <w:rtl/>
        </w:rPr>
        <w:t xml:space="preserve">أنواع </w:t>
      </w:r>
      <w:r w:rsidR="000E7C82" w:rsidRPr="0099383C">
        <w:rPr>
          <w:rStyle w:val="hps"/>
          <w:rFonts w:cs="Simplified Arabic"/>
          <w:rtl/>
        </w:rPr>
        <w:t xml:space="preserve">تدريب مختلفة في تقييم المخاطر </w:t>
      </w:r>
      <w:r w:rsidR="00A20A1E" w:rsidRPr="0099383C">
        <w:rPr>
          <w:rStyle w:val="hps"/>
          <w:rFonts w:cs="Simplified Arabic" w:hint="cs"/>
          <w:rtl/>
        </w:rPr>
        <w:t>من خلال التقاط</w:t>
      </w:r>
      <w:r w:rsidR="000E7C82" w:rsidRPr="0099383C">
        <w:rPr>
          <w:rStyle w:val="hps"/>
          <w:rFonts w:cs="Simplified Arabic"/>
          <w:rtl/>
        </w:rPr>
        <w:t xml:space="preserve"> وجهات النظر والمعتقدات حول </w:t>
      </w:r>
      <w:r w:rsidR="00A20A1E" w:rsidRPr="0099383C">
        <w:rPr>
          <w:rStyle w:val="hps"/>
          <w:rFonts w:cs="Simplified Arabic" w:hint="cs"/>
          <w:rtl/>
        </w:rPr>
        <w:t>محاور</w:t>
      </w:r>
      <w:r w:rsidR="000E7C82" w:rsidRPr="0099383C">
        <w:rPr>
          <w:rStyle w:val="hps"/>
          <w:rFonts w:cs="Simplified Arabic"/>
          <w:rtl/>
        </w:rPr>
        <w:t xml:space="preserve"> ومسارات التقييم ذات الصلة.</w:t>
      </w:r>
    </w:p>
    <w:p w14:paraId="07CD29F7" w14:textId="40C1287E" w:rsidR="007E28EA" w:rsidRPr="0099383C" w:rsidRDefault="001145D7" w:rsidP="006244CF">
      <w:pPr>
        <w:pStyle w:val="Heading2"/>
        <w:keepNext/>
        <w:keepLines/>
        <w:spacing w:before="240" w:line="240" w:lineRule="auto"/>
        <w:ind w:hanging="561"/>
        <w:rPr>
          <w:rStyle w:val="hps"/>
          <w:rFonts w:ascii="Times New Roman" w:hAnsi="Times New Roman" w:cs="Simplified Arabic"/>
          <w:sz w:val="22"/>
          <w:szCs w:val="28"/>
          <w:rtl/>
        </w:rPr>
      </w:pPr>
      <w:bookmarkStart w:id="37" w:name="_Toc163299974"/>
      <w:r w:rsidRPr="0099383C">
        <w:rPr>
          <w:rStyle w:val="hps"/>
          <w:rFonts w:ascii="Times New Roman" w:hAnsi="Times New Roman" w:cs="Simplified Arabic"/>
          <w:sz w:val="22"/>
          <w:szCs w:val="28"/>
        </w:rPr>
        <w:t>4</w:t>
      </w:r>
      <w:r w:rsidR="00CA4C44" w:rsidRPr="0099383C">
        <w:rPr>
          <w:rStyle w:val="hps"/>
          <w:rFonts w:ascii="Times New Roman" w:hAnsi="Times New Roman" w:cs="Simplified Arabic" w:hint="cs"/>
          <w:sz w:val="22"/>
          <w:szCs w:val="28"/>
          <w:rtl/>
        </w:rPr>
        <w:t>-</w:t>
      </w:r>
      <w:r w:rsidRPr="0099383C">
        <w:rPr>
          <w:rStyle w:val="hps"/>
          <w:rFonts w:ascii="Times New Roman" w:hAnsi="Times New Roman" w:cs="Simplified Arabic"/>
          <w:sz w:val="22"/>
          <w:szCs w:val="28"/>
        </w:rPr>
        <w:t>1</w:t>
      </w:r>
      <w:r w:rsidR="00CA4C44" w:rsidRPr="0099383C">
        <w:rPr>
          <w:rStyle w:val="hps"/>
          <w:rFonts w:ascii="Times New Roman" w:hAnsi="Times New Roman" w:cs="Simplified Arabic" w:hint="cs"/>
          <w:sz w:val="22"/>
          <w:szCs w:val="28"/>
          <w:rtl/>
        </w:rPr>
        <w:t>-</w:t>
      </w:r>
      <w:r w:rsidRPr="0099383C">
        <w:rPr>
          <w:rStyle w:val="hps"/>
          <w:rFonts w:ascii="Times New Roman" w:hAnsi="Times New Roman" w:cs="Simplified Arabic"/>
          <w:sz w:val="22"/>
          <w:szCs w:val="28"/>
        </w:rPr>
        <w:t>4</w:t>
      </w:r>
      <w:r w:rsidRPr="0099383C">
        <w:rPr>
          <w:rStyle w:val="hps"/>
          <w:rFonts w:ascii="Times New Roman" w:hAnsi="Times New Roman" w:cs="Simplified Arabic" w:hint="cs"/>
          <w:sz w:val="22"/>
          <w:szCs w:val="28"/>
          <w:rtl/>
        </w:rPr>
        <w:t xml:space="preserve"> </w:t>
      </w:r>
      <w:r w:rsidR="007E28EA" w:rsidRPr="0099383C">
        <w:rPr>
          <w:rStyle w:val="hps"/>
          <w:rFonts w:ascii="Times New Roman" w:hAnsi="Times New Roman" w:cs="Simplified Arabic"/>
          <w:sz w:val="22"/>
          <w:szCs w:val="28"/>
          <w:rtl/>
        </w:rPr>
        <w:t>صياغة فرضيات المخاطر</w:t>
      </w:r>
      <w:bookmarkEnd w:id="37"/>
    </w:p>
    <w:p w14:paraId="64CFA3FF" w14:textId="3B530AB1" w:rsidR="007E28EA" w:rsidRPr="0099383C" w:rsidRDefault="006A6851" w:rsidP="00023BB6">
      <w:pPr>
        <w:tabs>
          <w:tab w:val="left" w:pos="1280"/>
        </w:tabs>
        <w:bidi/>
        <w:spacing w:before="120" w:line="216" w:lineRule="auto"/>
        <w:rPr>
          <w:rStyle w:val="hps"/>
          <w:rFonts w:cs="Simplified Arabic"/>
          <w:rtl/>
        </w:rPr>
      </w:pPr>
      <w:r w:rsidRPr="0099383C">
        <w:rPr>
          <w:rStyle w:val="hps"/>
          <w:rFonts w:cs="Simplified Arabic" w:hint="cs"/>
          <w:rtl/>
        </w:rPr>
        <w:t xml:space="preserve">تمكّن </w:t>
      </w:r>
      <w:r w:rsidR="007E28EA" w:rsidRPr="0099383C">
        <w:rPr>
          <w:rStyle w:val="hps"/>
          <w:rFonts w:cs="Simplified Arabic"/>
          <w:rtl/>
        </w:rPr>
        <w:t xml:space="preserve">كل خطوة في </w:t>
      </w:r>
      <w:r w:rsidRPr="0099383C">
        <w:rPr>
          <w:rStyle w:val="hps"/>
          <w:rFonts w:cs="Simplified Arabic" w:hint="cs"/>
          <w:rtl/>
        </w:rPr>
        <w:t>مسار</w:t>
      </w:r>
      <w:r w:rsidR="007E28EA" w:rsidRPr="0099383C">
        <w:rPr>
          <w:rStyle w:val="hps"/>
          <w:rFonts w:cs="Simplified Arabic"/>
          <w:rtl/>
        </w:rPr>
        <w:t xml:space="preserve"> الضرر من صياغة فرضيات المخاطر التي يمكن بعد ذلك اختبارها </w:t>
      </w:r>
      <w:r w:rsidRPr="0099383C">
        <w:rPr>
          <w:rStyle w:val="hps"/>
          <w:rFonts w:cs="Simplified Arabic" w:hint="cs"/>
          <w:rtl/>
        </w:rPr>
        <w:t>لتحديد خصائص</w:t>
      </w:r>
      <w:r w:rsidR="007E28EA" w:rsidRPr="0099383C">
        <w:rPr>
          <w:rStyle w:val="hps"/>
          <w:rFonts w:cs="Simplified Arabic"/>
          <w:rtl/>
        </w:rPr>
        <w:t xml:space="preserve"> المخاطر. </w:t>
      </w:r>
      <w:r w:rsidR="00FE2314" w:rsidRPr="0099383C">
        <w:rPr>
          <w:rStyle w:val="hps"/>
          <w:rFonts w:cs="Simplified Arabic" w:hint="cs"/>
          <w:rtl/>
        </w:rPr>
        <w:t>ف</w:t>
      </w:r>
      <w:r w:rsidR="007E28EA" w:rsidRPr="0099383C">
        <w:rPr>
          <w:rStyle w:val="hps"/>
          <w:rFonts w:cs="Simplified Arabic"/>
          <w:rtl/>
        </w:rPr>
        <w:t xml:space="preserve">على سبيل المثال، إذا كان هدف الحماية </w:t>
      </w:r>
      <w:r w:rsidR="00FE2314" w:rsidRPr="0099383C">
        <w:rPr>
          <w:rStyle w:val="hps"/>
          <w:rFonts w:cs="Simplified Arabic" w:hint="cs"/>
          <w:rtl/>
        </w:rPr>
        <w:t>يتمثل</w:t>
      </w:r>
      <w:r w:rsidR="007E28EA" w:rsidRPr="0099383C">
        <w:rPr>
          <w:rStyle w:val="hps"/>
          <w:rFonts w:cs="Simplified Arabic"/>
          <w:rtl/>
        </w:rPr>
        <w:t xml:space="preserve"> </w:t>
      </w:r>
      <w:r w:rsidR="00FE2314" w:rsidRPr="0099383C">
        <w:rPr>
          <w:rStyle w:val="hps"/>
          <w:rFonts w:cs="Simplified Arabic" w:hint="cs"/>
          <w:rtl/>
        </w:rPr>
        <w:t>بالتنوع</w:t>
      </w:r>
      <w:r w:rsidR="007E28EA" w:rsidRPr="0099383C">
        <w:rPr>
          <w:rStyle w:val="hps"/>
          <w:rFonts w:cs="Simplified Arabic"/>
          <w:rtl/>
        </w:rPr>
        <w:t xml:space="preserve"> البيولوجي، فقد تقوم فرضية المخاطر بتقييم مدى تأثير الخصائص المحددة </w:t>
      </w:r>
      <w:r w:rsidR="001145D7" w:rsidRPr="0099383C">
        <w:rPr>
          <w:rStyle w:val="hps"/>
          <w:rFonts w:cs="Simplified Arabic" w:hint="cs"/>
          <w:rtl/>
        </w:rPr>
        <w:t>ل</w:t>
      </w:r>
      <w:r w:rsidR="001145D7" w:rsidRPr="0099383C">
        <w:rPr>
          <w:rStyle w:val="hps"/>
          <w:rFonts w:cs="Simplified Arabic"/>
          <w:rtl/>
        </w:rPr>
        <w:t xml:space="preserve">لكائنات الحية المحورة التي تحتوي على </w:t>
      </w:r>
      <w:r w:rsidR="00160252" w:rsidRPr="0099383C">
        <w:rPr>
          <w:rStyle w:val="hps"/>
          <w:rFonts w:cs="Simplified Arabic"/>
          <w:rtl/>
        </w:rPr>
        <w:t>محركات جينات محورة هندسيا</w:t>
      </w:r>
      <w:r w:rsidR="001145D7" w:rsidRPr="0099383C">
        <w:rPr>
          <w:rStyle w:val="hps"/>
          <w:rFonts w:cs="Simplified Arabic"/>
          <w:rtl/>
        </w:rPr>
        <w:t xml:space="preserve"> </w:t>
      </w:r>
      <w:r w:rsidR="007E28EA" w:rsidRPr="0099383C">
        <w:rPr>
          <w:rStyle w:val="hps"/>
          <w:rFonts w:cs="Simplified Arabic"/>
          <w:rtl/>
        </w:rPr>
        <w:t xml:space="preserve">على </w:t>
      </w:r>
      <w:r w:rsidR="0089212D" w:rsidRPr="0099383C">
        <w:rPr>
          <w:rStyle w:val="hps"/>
          <w:rFonts w:cs="Simplified Arabic" w:hint="cs"/>
          <w:rtl/>
        </w:rPr>
        <w:t>نقاط نهاية</w:t>
      </w:r>
      <w:r w:rsidR="007E28EA" w:rsidRPr="0099383C">
        <w:rPr>
          <w:rStyle w:val="hps"/>
          <w:rFonts w:cs="Simplified Arabic"/>
          <w:rtl/>
        </w:rPr>
        <w:t xml:space="preserve"> التقييم المختلفة المتعلقة بالتنوع البيولوجي. ويمكن أن يشمل ذلك </w:t>
      </w:r>
      <w:r w:rsidR="007E28EA" w:rsidRPr="0099383C">
        <w:rPr>
          <w:rFonts w:cs="Simplified Arabic"/>
          <w:rtl/>
          <w:lang w:val="en-US" w:bidi="ar-EG"/>
        </w:rPr>
        <w:t>تقييم</w:t>
      </w:r>
      <w:r w:rsidR="007E28EA" w:rsidRPr="0099383C">
        <w:rPr>
          <w:rStyle w:val="hps"/>
          <w:rFonts w:cs="Simplified Arabic"/>
          <w:rtl/>
        </w:rPr>
        <w:t xml:space="preserve"> عواقب انخفاض وفرة</w:t>
      </w:r>
      <w:r w:rsidR="007E28EA" w:rsidRPr="0099383C">
        <w:rPr>
          <w:rStyle w:val="hps"/>
          <w:rFonts w:cs="Simplified Arabic"/>
        </w:rPr>
        <w:t xml:space="preserve"> </w:t>
      </w:r>
      <w:r w:rsidR="001C0364" w:rsidRPr="0099383C">
        <w:rPr>
          <w:rStyle w:val="hps"/>
          <w:rFonts w:cs="Simplified Arabic" w:hint="cs"/>
          <w:rtl/>
        </w:rPr>
        <w:t>الكائنات الحية المحورة التي تحتوي على محركات جينات محورة هندسيا</w:t>
      </w:r>
      <w:r w:rsidR="007E28EA" w:rsidRPr="0099383C">
        <w:rPr>
          <w:rStyle w:val="hps"/>
          <w:rFonts w:cs="Simplified Arabic"/>
        </w:rPr>
        <w:t xml:space="preserve"> </w:t>
      </w:r>
      <w:r w:rsidR="007E28EA" w:rsidRPr="0099383C">
        <w:rPr>
          <w:rStyle w:val="hps"/>
          <w:rFonts w:cs="Simplified Arabic"/>
          <w:rtl/>
        </w:rPr>
        <w:t xml:space="preserve">على الحيوانات المفترسة أو المنافسين أو الفرائس، بالإضافة إلى الاستبدال المحتمل للمنافذ </w:t>
      </w:r>
      <w:r w:rsidR="00FE2314" w:rsidRPr="0099383C">
        <w:rPr>
          <w:rStyle w:val="hps"/>
          <w:rFonts w:cs="Simplified Arabic" w:hint="cs"/>
          <w:rtl/>
        </w:rPr>
        <w:t>الإيكولوجية</w:t>
      </w:r>
      <w:r w:rsidR="007E28EA" w:rsidRPr="0099383C">
        <w:rPr>
          <w:rStyle w:val="hps"/>
          <w:rFonts w:cs="Simplified Arabic"/>
          <w:rtl/>
        </w:rPr>
        <w:t xml:space="preserve"> بكائنات أخرى </w:t>
      </w:r>
      <w:r w:rsidR="00FE2314" w:rsidRPr="0099383C">
        <w:rPr>
          <w:rStyle w:val="hps"/>
          <w:rFonts w:cs="Simplified Arabic" w:hint="cs"/>
          <w:rtl/>
        </w:rPr>
        <w:t>ضمن</w:t>
      </w:r>
      <w:r w:rsidR="007E28EA" w:rsidRPr="0099383C">
        <w:rPr>
          <w:rStyle w:val="hps"/>
          <w:rFonts w:cs="Simplified Arabic"/>
          <w:rtl/>
        </w:rPr>
        <w:t xml:space="preserve"> البيئة المتلقية المحتملة</w:t>
      </w:r>
      <w:r w:rsidR="007E28EA" w:rsidRPr="0099383C">
        <w:rPr>
          <w:rStyle w:val="hps"/>
          <w:rFonts w:cs="Simplified Arabic"/>
        </w:rPr>
        <w:t>.</w:t>
      </w:r>
    </w:p>
    <w:p w14:paraId="0CD3617B" w14:textId="7B454FA3" w:rsidR="007E28EA" w:rsidRPr="0099383C" w:rsidRDefault="007E28EA" w:rsidP="00023BB6">
      <w:pPr>
        <w:tabs>
          <w:tab w:val="left" w:pos="1280"/>
        </w:tabs>
        <w:bidi/>
        <w:spacing w:before="120" w:line="216" w:lineRule="auto"/>
        <w:rPr>
          <w:rStyle w:val="hps"/>
          <w:rFonts w:cs="Simplified Arabic"/>
          <w:rtl/>
        </w:rPr>
      </w:pPr>
      <w:r w:rsidRPr="0099383C">
        <w:rPr>
          <w:rStyle w:val="hps"/>
          <w:rFonts w:cs="Simplified Arabic"/>
          <w:rtl/>
        </w:rPr>
        <w:t xml:space="preserve">ومن الناحية العملية، </w:t>
      </w:r>
      <w:r w:rsidR="00FE2314" w:rsidRPr="0099383C">
        <w:rPr>
          <w:rStyle w:val="hps"/>
          <w:rFonts w:cs="Simplified Arabic" w:hint="cs"/>
          <w:rtl/>
        </w:rPr>
        <w:t>يمكن عادة</w:t>
      </w:r>
      <w:r w:rsidRPr="0099383C">
        <w:rPr>
          <w:rStyle w:val="hps"/>
          <w:rFonts w:cs="Simplified Arabic"/>
          <w:rtl/>
        </w:rPr>
        <w:t xml:space="preserve"> </w:t>
      </w:r>
      <w:r w:rsidR="00FE2314" w:rsidRPr="0099383C">
        <w:rPr>
          <w:rStyle w:val="hps"/>
          <w:rFonts w:cs="Simplified Arabic" w:hint="cs"/>
          <w:rtl/>
        </w:rPr>
        <w:t>ل</w:t>
      </w:r>
      <w:r w:rsidRPr="0099383C">
        <w:rPr>
          <w:rStyle w:val="hps"/>
          <w:rFonts w:cs="Simplified Arabic"/>
          <w:rtl/>
        </w:rPr>
        <w:t xml:space="preserve">تدقيق </w:t>
      </w:r>
      <w:r w:rsidR="00FE2314" w:rsidRPr="0099383C">
        <w:rPr>
          <w:rStyle w:val="hps"/>
          <w:rFonts w:cs="Simplified Arabic" w:hint="cs"/>
          <w:rtl/>
        </w:rPr>
        <w:t>أولي</w:t>
      </w:r>
      <w:r w:rsidRPr="0099383C">
        <w:rPr>
          <w:rStyle w:val="hps"/>
          <w:rFonts w:cs="Simplified Arabic"/>
          <w:rtl/>
        </w:rPr>
        <w:t xml:space="preserve"> دقيق في مسار الضرر أن يساعد في تحديد أي من فرضيات المخاطر قد تكون الأكثر حسما أو الأسهل في الاختبار</w:t>
      </w:r>
      <w:r w:rsidR="00FE2314" w:rsidRPr="0099383C">
        <w:rPr>
          <w:rStyle w:val="hps"/>
          <w:rFonts w:cs="Simplified Arabic" w:hint="cs"/>
          <w:rtl/>
        </w:rPr>
        <w:t xml:space="preserve"> وتقلل في الوقت ذاته من</w:t>
      </w:r>
      <w:r w:rsidRPr="0099383C">
        <w:rPr>
          <w:rStyle w:val="hps"/>
          <w:rFonts w:cs="Simplified Arabic"/>
          <w:rtl/>
        </w:rPr>
        <w:t xml:space="preserve"> عدم اليقين إلى أدنى حد. </w:t>
      </w:r>
      <w:r w:rsidR="00FE2314" w:rsidRPr="0099383C">
        <w:rPr>
          <w:rStyle w:val="hps"/>
          <w:rFonts w:cs="Simplified Arabic" w:hint="cs"/>
          <w:rtl/>
        </w:rPr>
        <w:t>وتكمن إحدى</w:t>
      </w:r>
      <w:r w:rsidRPr="0099383C">
        <w:rPr>
          <w:rStyle w:val="hps"/>
          <w:rFonts w:cs="Simplified Arabic"/>
          <w:rtl/>
        </w:rPr>
        <w:t xml:space="preserve"> السمات المفيدة بشكل خاص لهذا التحليل </w:t>
      </w:r>
      <w:r w:rsidR="00FE2314" w:rsidRPr="0099383C">
        <w:rPr>
          <w:rStyle w:val="hps"/>
          <w:rFonts w:cs="Simplified Arabic" w:hint="cs"/>
          <w:rtl/>
        </w:rPr>
        <w:t>في أنه</w:t>
      </w:r>
      <w:r w:rsidRPr="0099383C">
        <w:rPr>
          <w:rStyle w:val="hps"/>
          <w:rFonts w:cs="Simplified Arabic"/>
          <w:rtl/>
        </w:rPr>
        <w:t xml:space="preserve"> يحدد بشكل حاسم وبثقة كافية ما إذا كانت الخطوة الحاسمة غير محتملة إلى حد كبير أم لا. </w:t>
      </w:r>
      <w:r w:rsidR="00FE2314" w:rsidRPr="0099383C">
        <w:rPr>
          <w:rStyle w:val="hps"/>
          <w:rFonts w:cs="Simplified Arabic" w:hint="cs"/>
          <w:rtl/>
        </w:rPr>
        <w:t>و</w:t>
      </w:r>
      <w:r w:rsidRPr="0099383C">
        <w:rPr>
          <w:rStyle w:val="hps"/>
          <w:rFonts w:cs="Simplified Arabic"/>
          <w:rtl/>
        </w:rPr>
        <w:t>إذا كانت خطوة واحدة في المسار</w:t>
      </w:r>
      <w:r w:rsidR="00FE2314" w:rsidRPr="0099383C">
        <w:rPr>
          <w:rStyle w:val="hps"/>
          <w:rFonts w:cs="Simplified Arabic" w:hint="cs"/>
          <w:rtl/>
        </w:rPr>
        <w:t xml:space="preserve"> تعتبر</w:t>
      </w:r>
      <w:r w:rsidRPr="0099383C">
        <w:rPr>
          <w:rStyle w:val="hps"/>
          <w:rFonts w:cs="Simplified Arabic"/>
          <w:rtl/>
        </w:rPr>
        <w:t xml:space="preserve"> غير محتملة إلى حد كبير، فإن ذلك قد </w:t>
      </w:r>
      <w:r w:rsidR="00FE2314" w:rsidRPr="0099383C">
        <w:rPr>
          <w:rStyle w:val="hps"/>
          <w:rFonts w:cs="Simplified Arabic" w:hint="cs"/>
          <w:rtl/>
        </w:rPr>
        <w:t>يؤدي إلى</w:t>
      </w:r>
      <w:r w:rsidRPr="0099383C">
        <w:rPr>
          <w:rStyle w:val="hps"/>
          <w:rFonts w:cs="Simplified Arabic"/>
          <w:rtl/>
        </w:rPr>
        <w:t xml:space="preserve"> أن يكون مسار الضرر بأكمله غير محتمل بنفس القدر</w:t>
      </w:r>
      <w:r w:rsidRPr="0099383C">
        <w:rPr>
          <w:rStyle w:val="hps"/>
          <w:rFonts w:cs="Simplified Arabic"/>
        </w:rPr>
        <w:t>.</w:t>
      </w:r>
    </w:p>
    <w:p w14:paraId="244F581E" w14:textId="5D5D3D63" w:rsidR="007E28EA" w:rsidRPr="0099383C" w:rsidRDefault="00FE2314" w:rsidP="00023BB6">
      <w:pPr>
        <w:tabs>
          <w:tab w:val="left" w:pos="1280"/>
        </w:tabs>
        <w:bidi/>
        <w:spacing w:before="120" w:line="216" w:lineRule="auto"/>
        <w:rPr>
          <w:rStyle w:val="hps"/>
          <w:rFonts w:cs="Simplified Arabic"/>
          <w:rtl/>
        </w:rPr>
      </w:pPr>
      <w:r w:rsidRPr="0099383C">
        <w:rPr>
          <w:rStyle w:val="hps"/>
          <w:rFonts w:cs="Simplified Arabic" w:hint="cs"/>
          <w:rtl/>
        </w:rPr>
        <w:t>و</w:t>
      </w:r>
      <w:r w:rsidR="007E28EA" w:rsidRPr="0099383C">
        <w:rPr>
          <w:rStyle w:val="hps"/>
          <w:rFonts w:cs="Simplified Arabic"/>
          <w:rtl/>
        </w:rPr>
        <w:t xml:space="preserve">قد تكون هناك حالات </w:t>
      </w:r>
      <w:r w:rsidRPr="0099383C">
        <w:rPr>
          <w:rStyle w:val="hps"/>
          <w:rFonts w:cs="Simplified Arabic" w:hint="cs"/>
          <w:rtl/>
        </w:rPr>
        <w:t>لا تكون فيها الأدلة المتوفرة كافية</w:t>
      </w:r>
      <w:r w:rsidR="007E28EA" w:rsidRPr="0099383C">
        <w:rPr>
          <w:rStyle w:val="hps"/>
          <w:rFonts w:cs="Simplified Arabic"/>
          <w:rtl/>
        </w:rPr>
        <w:t xml:space="preserve"> لإثبات أن المسار مسدود في أي خطوة. </w:t>
      </w:r>
      <w:r w:rsidRPr="0099383C">
        <w:rPr>
          <w:rStyle w:val="hps"/>
          <w:rFonts w:cs="Simplified Arabic" w:hint="cs"/>
          <w:rtl/>
        </w:rPr>
        <w:t>و</w:t>
      </w:r>
      <w:r w:rsidR="007E28EA" w:rsidRPr="0099383C">
        <w:rPr>
          <w:rStyle w:val="hps"/>
          <w:rFonts w:cs="Simplified Arabic"/>
          <w:rtl/>
        </w:rPr>
        <w:t xml:space="preserve">سيساعد اختبار كل خطوة في </w:t>
      </w:r>
      <w:r w:rsidRPr="0099383C">
        <w:rPr>
          <w:rStyle w:val="hps"/>
          <w:rFonts w:cs="Simplified Arabic" w:hint="cs"/>
          <w:rtl/>
        </w:rPr>
        <w:t>مسار</w:t>
      </w:r>
      <w:r w:rsidR="007E28EA" w:rsidRPr="0099383C">
        <w:rPr>
          <w:rStyle w:val="hps"/>
          <w:rFonts w:cs="Simplified Arabic"/>
          <w:rtl/>
        </w:rPr>
        <w:t xml:space="preserve"> الضرر على تقييم احتمالية حدوث كل خطوة، وشدة النتائج ومستوى عدم اليقين المرتبط بها، وبالتالي الخطر الذي سيتم تحقيقه من خلال المسار المفترض للضرر. في بعض الحالات، قد تنتج الأدلة </w:t>
      </w:r>
      <w:r w:rsidRPr="0099383C">
        <w:rPr>
          <w:rStyle w:val="hps"/>
          <w:rFonts w:cs="Simplified Arabic" w:hint="cs"/>
          <w:rtl/>
        </w:rPr>
        <w:t>المنبثقة ع</w:t>
      </w:r>
      <w:r w:rsidR="007E28EA" w:rsidRPr="0099383C">
        <w:rPr>
          <w:rStyle w:val="hps"/>
          <w:rFonts w:cs="Simplified Arabic"/>
          <w:rtl/>
        </w:rPr>
        <w:t xml:space="preserve">ن سلسلة من فرضيات المخاطر </w:t>
      </w:r>
      <w:r w:rsidRPr="0099383C">
        <w:rPr>
          <w:rStyle w:val="hps"/>
          <w:rFonts w:cs="Simplified Arabic" w:hint="cs"/>
          <w:rtl/>
        </w:rPr>
        <w:t>مجموعة</w:t>
      </w:r>
      <w:r w:rsidR="007E28EA" w:rsidRPr="0099383C">
        <w:rPr>
          <w:rStyle w:val="hps"/>
          <w:rFonts w:cs="Simplified Arabic"/>
          <w:rtl/>
        </w:rPr>
        <w:t xml:space="preserve"> من الأدلة للإشارة إلى رفض أو قبول هذا المسار أو قد يكون عدم اليقين مرتفعا جدا بحيث لا يمكن استخلاص استنتاجات موثوقة</w:t>
      </w:r>
      <w:r w:rsidR="007E28EA" w:rsidRPr="0099383C">
        <w:rPr>
          <w:rStyle w:val="hps"/>
          <w:rFonts w:cs="Simplified Arabic"/>
        </w:rPr>
        <w:t>.</w:t>
      </w:r>
    </w:p>
    <w:p w14:paraId="081C9FEE" w14:textId="2F1EAF0F" w:rsidR="007E28EA" w:rsidRPr="0099383C" w:rsidRDefault="00FE2314" w:rsidP="00B455F8">
      <w:pPr>
        <w:tabs>
          <w:tab w:val="left" w:pos="1280"/>
        </w:tabs>
        <w:bidi/>
        <w:spacing w:before="120" w:after="120" w:line="216" w:lineRule="auto"/>
        <w:rPr>
          <w:rStyle w:val="hps"/>
          <w:rFonts w:cs="Simplified Arabic"/>
          <w:rtl/>
        </w:rPr>
      </w:pPr>
      <w:r w:rsidRPr="0099383C">
        <w:rPr>
          <w:rStyle w:val="hps"/>
          <w:rFonts w:cs="Simplified Arabic" w:hint="cs"/>
          <w:rtl/>
        </w:rPr>
        <w:t>و</w:t>
      </w:r>
      <w:r w:rsidR="007E28EA" w:rsidRPr="0099383C">
        <w:rPr>
          <w:rStyle w:val="hps"/>
          <w:rFonts w:cs="Simplified Arabic"/>
          <w:rtl/>
        </w:rPr>
        <w:t>قد تحتاج بعض مسارات الضرر إلى إعادة النظر فيها على أساس كل حالة على حدة، حيث يمكن تحديد مسارات جديدة أو معد</w:t>
      </w:r>
      <w:r w:rsidRPr="0099383C">
        <w:rPr>
          <w:rStyle w:val="hps"/>
          <w:rFonts w:cs="Simplified Arabic" w:hint="cs"/>
          <w:rtl/>
        </w:rPr>
        <w:t>ّ</w:t>
      </w:r>
      <w:r w:rsidR="007E28EA" w:rsidRPr="0099383C">
        <w:rPr>
          <w:rStyle w:val="hps"/>
          <w:rFonts w:cs="Simplified Arabic"/>
          <w:rtl/>
        </w:rPr>
        <w:t xml:space="preserve">لة للضرر مع توسع قاعدة الأدلة العلمية. </w:t>
      </w:r>
      <w:r w:rsidRPr="0099383C">
        <w:rPr>
          <w:rStyle w:val="hps"/>
          <w:rFonts w:cs="Simplified Arabic" w:hint="cs"/>
          <w:rtl/>
        </w:rPr>
        <w:t>وبالتالي</w:t>
      </w:r>
      <w:r w:rsidR="007E28EA" w:rsidRPr="0099383C">
        <w:rPr>
          <w:rStyle w:val="hps"/>
          <w:rFonts w:cs="Simplified Arabic"/>
          <w:rtl/>
        </w:rPr>
        <w:t>، من المرجح أن تتم مراجعة وتحديث بعض مسارات الضرر بشكل دوري</w:t>
      </w:r>
      <w:r w:rsidRPr="0099383C">
        <w:rPr>
          <w:rStyle w:val="hps"/>
          <w:rFonts w:cs="Simplified Arabic" w:hint="cs"/>
          <w:rtl/>
        </w:rPr>
        <w:t xml:space="preserve"> في ظل </w:t>
      </w:r>
      <w:r w:rsidR="007E28EA" w:rsidRPr="0099383C">
        <w:rPr>
          <w:rStyle w:val="hps"/>
          <w:rFonts w:cs="Simplified Arabic"/>
          <w:rtl/>
        </w:rPr>
        <w:t xml:space="preserve">الحصول على </w:t>
      </w:r>
      <w:r w:rsidRPr="0099383C">
        <w:rPr>
          <w:rStyle w:val="hps"/>
          <w:rFonts w:cs="Simplified Arabic" w:hint="cs"/>
          <w:rtl/>
        </w:rPr>
        <w:t>التعقيبات</w:t>
      </w:r>
      <w:r w:rsidR="007E28EA" w:rsidRPr="0099383C">
        <w:rPr>
          <w:rStyle w:val="hps"/>
          <w:rFonts w:cs="Simplified Arabic"/>
          <w:rtl/>
        </w:rPr>
        <w:t xml:space="preserve"> من أصحاب المصلحة والمجتمع العلمي الأوسع.</w:t>
      </w:r>
    </w:p>
    <w:tbl>
      <w:tblPr>
        <w:tblStyle w:val="TableGrid"/>
        <w:bidiVisual/>
        <w:tblW w:w="9455" w:type="dxa"/>
        <w:tblLook w:val="04A0" w:firstRow="1" w:lastRow="0" w:firstColumn="1" w:lastColumn="0" w:noHBand="0" w:noVBand="1"/>
      </w:tblPr>
      <w:tblGrid>
        <w:gridCol w:w="9455"/>
      </w:tblGrid>
      <w:tr w:rsidR="005B43E0" w:rsidRPr="0099383C" w14:paraId="5210EE9A" w14:textId="77777777" w:rsidTr="008862C8">
        <w:tc>
          <w:tcPr>
            <w:tcW w:w="9455" w:type="dxa"/>
          </w:tcPr>
          <w:p w14:paraId="0153BFD7" w14:textId="77777777" w:rsidR="00AD38A0" w:rsidRPr="0053033C" w:rsidRDefault="00AD38A0" w:rsidP="005B43E0">
            <w:pPr>
              <w:pStyle w:val="ListParagraph"/>
              <w:tabs>
                <w:tab w:val="left" w:pos="1280"/>
              </w:tabs>
              <w:bidi/>
              <w:spacing w:before="120" w:line="216" w:lineRule="auto"/>
              <w:ind w:left="0"/>
              <w:contextualSpacing w:val="0"/>
              <w:rPr>
                <w:rStyle w:val="hps"/>
                <w:rFonts w:ascii="Times New Roman" w:hAnsi="Times New Roman" w:cs="Simplified Arabic"/>
                <w:szCs w:val="22"/>
                <w:rtl/>
                <w:lang w:val="en-US"/>
              </w:rPr>
            </w:pPr>
            <w:bookmarkStart w:id="38" w:name="إطار6"/>
            <w:bookmarkEnd w:id="38"/>
            <w:r w:rsidRPr="0053033C">
              <w:rPr>
                <w:rStyle w:val="hps"/>
                <w:rFonts w:ascii="Times New Roman" w:hAnsi="Times New Roman" w:cs="Simplified Arabic" w:hint="cs"/>
                <w:szCs w:val="22"/>
                <w:rtl/>
              </w:rPr>
              <w:t>الإطار</w:t>
            </w:r>
            <w:r w:rsidR="005B43E0" w:rsidRPr="0053033C">
              <w:rPr>
                <w:rStyle w:val="hps"/>
                <w:rFonts w:ascii="Times New Roman" w:hAnsi="Times New Roman" w:cs="Simplified Arabic" w:hint="cs"/>
                <w:szCs w:val="22"/>
                <w:rtl/>
              </w:rPr>
              <w:t xml:space="preserve"> </w:t>
            </w:r>
            <w:r w:rsidRPr="0053033C">
              <w:rPr>
                <w:rStyle w:val="hps"/>
                <w:rFonts w:ascii="Times New Roman" w:hAnsi="Times New Roman" w:cs="Simplified Arabic" w:hint="cs"/>
                <w:szCs w:val="22"/>
                <w:rtl/>
                <w:lang w:val="en-US"/>
              </w:rPr>
              <w:t>6</w:t>
            </w:r>
          </w:p>
          <w:p w14:paraId="1210F963" w14:textId="05F878FC" w:rsidR="005B43E0" w:rsidRPr="0099383C" w:rsidRDefault="00AD38A0" w:rsidP="00AD38A0">
            <w:pPr>
              <w:pStyle w:val="ListParagraph"/>
              <w:tabs>
                <w:tab w:val="left" w:pos="1280"/>
              </w:tabs>
              <w:bidi/>
              <w:spacing w:before="120" w:line="216" w:lineRule="auto"/>
              <w:ind w:left="0"/>
              <w:contextualSpacing w:val="0"/>
              <w:rPr>
                <w:rStyle w:val="hps"/>
                <w:rFonts w:ascii="Times New Roman" w:hAnsi="Times New Roman" w:cs="Simplified Arabic"/>
                <w:b/>
                <w:bCs/>
                <w:szCs w:val="22"/>
              </w:rPr>
            </w:pPr>
            <w:r w:rsidRPr="0099383C">
              <w:rPr>
                <w:rStyle w:val="hps"/>
                <w:rFonts w:ascii="Times New Roman" w:hAnsi="Times New Roman" w:cs="Simplified Arabic" w:hint="cs"/>
                <w:b/>
                <w:bCs/>
                <w:szCs w:val="22"/>
                <w:rtl/>
              </w:rPr>
              <w:t xml:space="preserve">البعوض: </w:t>
            </w:r>
            <w:r w:rsidR="005B43E0" w:rsidRPr="0099383C">
              <w:rPr>
                <w:rStyle w:val="hps"/>
                <w:rFonts w:ascii="Times New Roman" w:hAnsi="Times New Roman" w:cs="Simplified Arabic"/>
                <w:b/>
                <w:bCs/>
                <w:szCs w:val="22"/>
                <w:rtl/>
              </w:rPr>
              <w:t>مسار توضيحي للضرر وكيفية اختبار فرضيات المخاطر الأساسية</w:t>
            </w:r>
          </w:p>
          <w:p w14:paraId="303C0543" w14:textId="4A5706AB" w:rsidR="005B43E0" w:rsidRPr="0099383C" w:rsidRDefault="005B43E0" w:rsidP="005B43E0">
            <w:pPr>
              <w:pStyle w:val="ListParagraph"/>
              <w:tabs>
                <w:tab w:val="left" w:pos="1280"/>
              </w:tabs>
              <w:bidi/>
              <w:spacing w:before="120" w:line="216" w:lineRule="auto"/>
              <w:ind w:left="0"/>
              <w:contextualSpacing w:val="0"/>
              <w:rPr>
                <w:rStyle w:val="hps"/>
                <w:rFonts w:ascii="Times New Roman" w:hAnsi="Times New Roman" w:cs="Simplified Arabic"/>
                <w:szCs w:val="22"/>
              </w:rPr>
            </w:pPr>
            <w:r w:rsidRPr="0099383C">
              <w:rPr>
                <w:rStyle w:val="hps"/>
                <w:rFonts w:ascii="Times New Roman" w:hAnsi="Times New Roman" w:cs="Simplified Arabic" w:hint="cs"/>
                <w:szCs w:val="22"/>
                <w:rtl/>
              </w:rPr>
              <w:t>يمثّل</w:t>
            </w:r>
            <w:r w:rsidRPr="0099383C">
              <w:rPr>
                <w:rStyle w:val="hps"/>
                <w:rFonts w:ascii="Times New Roman" w:hAnsi="Times New Roman" w:cs="Simplified Arabic"/>
                <w:szCs w:val="22"/>
                <w:rtl/>
              </w:rPr>
              <w:t xml:space="preserve"> </w:t>
            </w:r>
            <w:r w:rsidR="008D27E6" w:rsidRPr="0099383C">
              <w:rPr>
                <w:rStyle w:val="hps"/>
                <w:rFonts w:ascii="Times New Roman" w:hAnsi="Times New Roman" w:cs="Simplified Arabic" w:hint="cs"/>
                <w:szCs w:val="22"/>
                <w:rtl/>
              </w:rPr>
              <w:t>الشكل أدناه</w:t>
            </w:r>
            <w:r w:rsidRPr="0099383C">
              <w:rPr>
                <w:rStyle w:val="hps"/>
                <w:rFonts w:ascii="Times New Roman" w:hAnsi="Times New Roman" w:cs="Simplified Arabic"/>
                <w:szCs w:val="22"/>
                <w:rtl/>
              </w:rPr>
              <w:t xml:space="preserve"> </w:t>
            </w:r>
            <w:r w:rsidRPr="0099383C">
              <w:rPr>
                <w:rStyle w:val="hps"/>
                <w:rFonts w:ascii="Times New Roman" w:hAnsi="Times New Roman" w:cs="Simplified Arabic" w:hint="cs"/>
                <w:szCs w:val="22"/>
                <w:rtl/>
              </w:rPr>
              <w:t>مسارا</w:t>
            </w:r>
            <w:r w:rsidRPr="0099383C">
              <w:rPr>
                <w:rStyle w:val="hps"/>
                <w:rFonts w:ascii="Times New Roman" w:hAnsi="Times New Roman" w:cs="Simplified Arabic"/>
                <w:szCs w:val="22"/>
                <w:rtl/>
              </w:rPr>
              <w:t xml:space="preserve"> للضرر يمكن من خلاله أن يكون لاستهلاك الخفافيش </w:t>
            </w:r>
            <w:r w:rsidR="00D85CF3" w:rsidRPr="0099383C">
              <w:rPr>
                <w:rStyle w:val="hps"/>
                <w:rFonts w:ascii="Times New Roman" w:hAnsi="Times New Roman" w:cs="Simplified Arabic" w:hint="cs"/>
                <w:szCs w:val="22"/>
                <w:rtl/>
              </w:rPr>
              <w:t>الآكلة للحشرات</w:t>
            </w:r>
            <w:r w:rsidRPr="0099383C">
              <w:rPr>
                <w:rStyle w:val="hps"/>
                <w:rFonts w:ascii="Times New Roman" w:hAnsi="Times New Roman" w:cs="Simplified Arabic"/>
                <w:szCs w:val="22"/>
                <w:rtl/>
              </w:rPr>
              <w:t xml:space="preserve"> </w:t>
            </w:r>
            <w:proofErr w:type="spellStart"/>
            <w:r w:rsidR="00697343" w:rsidRPr="0099383C">
              <w:rPr>
                <w:rStyle w:val="hps"/>
                <w:rFonts w:ascii="Times New Roman" w:hAnsi="Times New Roman" w:cs="Simplified Arabic" w:hint="cs"/>
                <w:szCs w:val="22"/>
                <w:rtl/>
              </w:rPr>
              <w:t>للحشرات</w:t>
            </w:r>
            <w:proofErr w:type="spellEnd"/>
            <w:r w:rsidR="00945232" w:rsidRPr="0099383C">
              <w:rPr>
                <w:rStyle w:val="hps"/>
                <w:rFonts w:ascii="Times New Roman" w:hAnsi="Times New Roman" w:cs="Simplified Arabic" w:hint="cs"/>
                <w:szCs w:val="22"/>
                <w:rtl/>
              </w:rPr>
              <w:t xml:space="preserve"> </w:t>
            </w:r>
            <w:r w:rsidR="00D85CF3" w:rsidRPr="0099383C">
              <w:rPr>
                <w:rStyle w:val="hps"/>
                <w:rFonts w:ascii="Times New Roman" w:hAnsi="Times New Roman" w:cs="Simplified Arabic" w:hint="cs"/>
                <w:szCs w:val="22"/>
                <w:rtl/>
              </w:rPr>
              <w:t>البالغ</w:t>
            </w:r>
            <w:r w:rsidR="00697343" w:rsidRPr="0099383C">
              <w:rPr>
                <w:rStyle w:val="hps"/>
                <w:rFonts w:ascii="Times New Roman" w:hAnsi="Times New Roman" w:cs="Simplified Arabic" w:hint="cs"/>
                <w:szCs w:val="22"/>
                <w:rtl/>
              </w:rPr>
              <w:t>ة</w:t>
            </w:r>
            <w:r w:rsidR="00945232" w:rsidRPr="0099383C">
              <w:rPr>
                <w:rStyle w:val="hps"/>
                <w:rFonts w:ascii="Times New Roman" w:hAnsi="Times New Roman" w:cs="Simplified Arabic" w:hint="cs"/>
                <w:szCs w:val="22"/>
                <w:rtl/>
              </w:rPr>
              <w:t xml:space="preserve"> من</w:t>
            </w:r>
            <w:r w:rsidRPr="0099383C">
              <w:rPr>
                <w:rStyle w:val="hps"/>
                <w:rFonts w:ascii="Times New Roman" w:hAnsi="Times New Roman" w:cs="Simplified Arabic"/>
                <w:szCs w:val="22"/>
                <w:rtl/>
              </w:rPr>
              <w:t xml:space="preserve"> البعوض الحي المحور الذي يحتوي على </w:t>
            </w:r>
            <w:r w:rsidR="00160252" w:rsidRPr="0099383C">
              <w:rPr>
                <w:rStyle w:val="hps"/>
                <w:rFonts w:ascii="Times New Roman" w:hAnsi="Times New Roman" w:cs="Simplified Arabic"/>
                <w:szCs w:val="22"/>
                <w:rtl/>
              </w:rPr>
              <w:t>محركات جينات محورة هندسيا</w:t>
            </w:r>
            <w:r w:rsidRPr="0099383C">
              <w:rPr>
                <w:rStyle w:val="hps"/>
                <w:rFonts w:ascii="Times New Roman" w:hAnsi="Times New Roman" w:cs="Simplified Arabic"/>
                <w:szCs w:val="22"/>
                <w:rtl/>
              </w:rPr>
              <w:t xml:space="preserve"> </w:t>
            </w:r>
            <w:r w:rsidR="008D27E6" w:rsidRPr="0099383C">
              <w:rPr>
                <w:rStyle w:val="hps"/>
                <w:rFonts w:ascii="Times New Roman" w:hAnsi="Times New Roman" w:cs="Simplified Arabic" w:hint="cs"/>
                <w:szCs w:val="22"/>
                <w:rtl/>
              </w:rPr>
              <w:t>تأثيرات</w:t>
            </w:r>
            <w:r w:rsidRPr="0099383C">
              <w:rPr>
                <w:rStyle w:val="hps"/>
                <w:rFonts w:ascii="Times New Roman" w:hAnsi="Times New Roman" w:cs="Simplified Arabic"/>
                <w:szCs w:val="22"/>
                <w:rtl/>
              </w:rPr>
              <w:t xml:space="preserve"> سامة</w:t>
            </w:r>
            <w:r w:rsidR="00D85CF3" w:rsidRPr="0099383C">
              <w:rPr>
                <w:rStyle w:val="hps"/>
                <w:rFonts w:ascii="Times New Roman" w:hAnsi="Times New Roman" w:cs="Simplified Arabic" w:hint="cs"/>
                <w:szCs w:val="22"/>
                <w:rtl/>
              </w:rPr>
              <w:t xml:space="preserve"> </w:t>
            </w:r>
            <w:r w:rsidR="008D27E6" w:rsidRPr="0099383C">
              <w:rPr>
                <w:rStyle w:val="hps"/>
                <w:rFonts w:ascii="Times New Roman" w:hAnsi="Times New Roman" w:cs="Simplified Arabic" w:hint="cs"/>
                <w:szCs w:val="22"/>
                <w:rtl/>
              </w:rPr>
              <w:t>على ا</w:t>
            </w:r>
            <w:r w:rsidRPr="0099383C">
              <w:rPr>
                <w:rStyle w:val="hps"/>
                <w:rFonts w:ascii="Times New Roman" w:hAnsi="Times New Roman" w:cs="Simplified Arabic"/>
                <w:szCs w:val="22"/>
                <w:rtl/>
              </w:rPr>
              <w:t xml:space="preserve">لخفافيش. </w:t>
            </w:r>
            <w:r w:rsidR="00945232" w:rsidRPr="0099383C">
              <w:rPr>
                <w:rStyle w:val="hps"/>
                <w:rFonts w:ascii="Times New Roman" w:hAnsi="Times New Roman" w:cs="Simplified Arabic" w:hint="cs"/>
                <w:szCs w:val="22"/>
                <w:rtl/>
              </w:rPr>
              <w:t>و</w:t>
            </w:r>
            <w:r w:rsidRPr="0099383C">
              <w:rPr>
                <w:rStyle w:val="hps"/>
                <w:rFonts w:ascii="Times New Roman" w:hAnsi="Times New Roman" w:cs="Simplified Arabic"/>
                <w:szCs w:val="22"/>
                <w:rtl/>
              </w:rPr>
              <w:t>في هذا المثال، تتغذى الخفافيش آكلة الحشرات على</w:t>
            </w:r>
            <w:r w:rsidR="00D85CF3" w:rsidRPr="0099383C">
              <w:rPr>
                <w:rStyle w:val="hps"/>
                <w:rFonts w:ascii="Times New Roman" w:hAnsi="Times New Roman" w:cs="Simplified Arabic" w:hint="cs"/>
                <w:szCs w:val="22"/>
                <w:rtl/>
              </w:rPr>
              <w:t xml:space="preserve"> الحشرات البالغة من</w:t>
            </w:r>
            <w:r w:rsidRPr="0099383C">
              <w:rPr>
                <w:rStyle w:val="hps"/>
                <w:rFonts w:ascii="Times New Roman" w:hAnsi="Times New Roman" w:cs="Simplified Arabic"/>
                <w:szCs w:val="22"/>
              </w:rPr>
              <w:t xml:space="preserve"> </w:t>
            </w:r>
            <w:r w:rsidR="00945232" w:rsidRPr="0099383C">
              <w:rPr>
                <w:rStyle w:val="hps"/>
                <w:rFonts w:ascii="Times New Roman" w:hAnsi="Times New Roman" w:cs="Simplified Arabic"/>
                <w:szCs w:val="22"/>
                <w:rtl/>
              </w:rPr>
              <w:t xml:space="preserve">البعوض الحي المحور الذي يحتوي على </w:t>
            </w:r>
            <w:r w:rsidR="00160252" w:rsidRPr="0099383C">
              <w:rPr>
                <w:rStyle w:val="hps"/>
                <w:rFonts w:ascii="Times New Roman" w:hAnsi="Times New Roman" w:cs="Simplified Arabic"/>
                <w:szCs w:val="22"/>
                <w:rtl/>
              </w:rPr>
              <w:t>محركات جينات محورة هندسيا</w:t>
            </w:r>
            <w:r w:rsidRPr="0099383C">
              <w:rPr>
                <w:rStyle w:val="hps"/>
                <w:rFonts w:ascii="Times New Roman" w:hAnsi="Times New Roman" w:cs="Simplified Arabic"/>
                <w:szCs w:val="22"/>
              </w:rPr>
              <w:t xml:space="preserve"> </w:t>
            </w:r>
            <w:r w:rsidRPr="0099383C">
              <w:rPr>
                <w:rStyle w:val="hps"/>
                <w:rFonts w:ascii="Times New Roman" w:hAnsi="Times New Roman" w:cs="Simplified Arabic"/>
                <w:szCs w:val="22"/>
                <w:rtl/>
              </w:rPr>
              <w:t xml:space="preserve">مما قد يتسبب في تأثيرات سمية حادة أو مزمنة على الخفافيش، </w:t>
            </w:r>
            <w:r w:rsidR="00D85CF3" w:rsidRPr="0099383C">
              <w:rPr>
                <w:rStyle w:val="hps"/>
                <w:rFonts w:ascii="Times New Roman" w:hAnsi="Times New Roman" w:cs="Simplified Arabic" w:hint="cs"/>
                <w:szCs w:val="22"/>
                <w:rtl/>
              </w:rPr>
              <w:t>ويؤدي ذلك</w:t>
            </w:r>
            <w:r w:rsidRPr="0099383C">
              <w:rPr>
                <w:rStyle w:val="hps"/>
                <w:rFonts w:ascii="Times New Roman" w:hAnsi="Times New Roman" w:cs="Simplified Arabic"/>
                <w:szCs w:val="22"/>
                <w:rtl/>
              </w:rPr>
              <w:t xml:space="preserve"> بدوره إلى تقليل وفرتها بشكل كبير، مما يؤدي إلى انخفاض خدمات النظام </w:t>
            </w:r>
            <w:r w:rsidR="00D85CF3" w:rsidRPr="0099383C">
              <w:rPr>
                <w:rStyle w:val="hps"/>
                <w:rFonts w:ascii="Times New Roman" w:hAnsi="Times New Roman" w:cs="Simplified Arabic" w:hint="cs"/>
                <w:szCs w:val="22"/>
                <w:rtl/>
              </w:rPr>
              <w:t>الإيكولوجي</w:t>
            </w:r>
            <w:r w:rsidRPr="0099383C">
              <w:rPr>
                <w:rStyle w:val="hps"/>
                <w:rFonts w:ascii="Times New Roman" w:hAnsi="Times New Roman" w:cs="Simplified Arabic"/>
                <w:szCs w:val="22"/>
                <w:rtl/>
              </w:rPr>
              <w:t xml:space="preserve"> التي تقدمها مثل المكافحة البيولوجية (الآفات)، والتلقيح. (</w:t>
            </w:r>
            <w:r w:rsidR="00DF5F83">
              <w:rPr>
                <w:rStyle w:val="hps"/>
                <w:rFonts w:ascii="Times New Roman" w:hAnsi="Times New Roman" w:cs="Simplified Arabic" w:hint="cs"/>
                <w:szCs w:val="22"/>
                <w:rtl/>
              </w:rPr>
              <w:t>دراس</w:t>
            </w:r>
            <w:r w:rsidR="003E32BE">
              <w:rPr>
                <w:rStyle w:val="hps"/>
                <w:rFonts w:ascii="Times New Roman" w:hAnsi="Times New Roman" w:cs="Simplified Arabic" w:hint="cs"/>
                <w:szCs w:val="22"/>
                <w:rtl/>
              </w:rPr>
              <w:t xml:space="preserve">تا </w:t>
            </w:r>
            <w:r w:rsidR="001F65CC" w:rsidRPr="001F65CC">
              <w:rPr>
                <w:rStyle w:val="hps"/>
                <w:rFonts w:ascii="Times New Roman" w:hAnsi="Times New Roman" w:cs="Simplified Arabic"/>
                <w:szCs w:val="22"/>
              </w:rPr>
              <w:t>Connolly and others, 2021</w:t>
            </w:r>
            <w:r w:rsidRPr="0099383C">
              <w:rPr>
                <w:rStyle w:val="hps"/>
                <w:rFonts w:ascii="Times New Roman" w:hAnsi="Times New Roman" w:cs="Simplified Arabic"/>
                <w:szCs w:val="22"/>
                <w:rtl/>
              </w:rPr>
              <w:t xml:space="preserve">؛ </w:t>
            </w:r>
            <w:r w:rsidR="001F65CC" w:rsidRPr="001F65CC">
              <w:rPr>
                <w:rStyle w:val="hps"/>
                <w:rFonts w:ascii="Times New Roman" w:hAnsi="Times New Roman" w:cs="Simplified Arabic"/>
                <w:szCs w:val="22"/>
              </w:rPr>
              <w:t>Ramírez-</w:t>
            </w:r>
            <w:proofErr w:type="spellStart"/>
            <w:r w:rsidR="001F65CC" w:rsidRPr="001F65CC">
              <w:rPr>
                <w:rStyle w:val="hps"/>
                <w:rFonts w:ascii="Times New Roman" w:hAnsi="Times New Roman" w:cs="Simplified Arabic"/>
                <w:szCs w:val="22"/>
              </w:rPr>
              <w:t>Fráncel</w:t>
            </w:r>
            <w:proofErr w:type="spellEnd"/>
            <w:r w:rsidR="001F65CC" w:rsidRPr="001F65CC">
              <w:rPr>
                <w:rStyle w:val="hps"/>
                <w:rFonts w:ascii="Times New Roman" w:hAnsi="Times New Roman" w:cs="Simplified Arabic"/>
                <w:szCs w:val="22"/>
              </w:rPr>
              <w:t xml:space="preserve"> and others, 2022</w:t>
            </w:r>
            <w:r w:rsidRPr="0099383C">
              <w:rPr>
                <w:rStyle w:val="hps"/>
                <w:rFonts w:ascii="Times New Roman" w:hAnsi="Times New Roman" w:cs="Simplified Arabic"/>
                <w:szCs w:val="22"/>
                <w:rtl/>
              </w:rPr>
              <w:t>) والخدمات الثقافية (مثل قيمة التنوع البيولوجي</w:t>
            </w:r>
            <w:r w:rsidR="00FC438A" w:rsidRPr="0099383C">
              <w:rPr>
                <w:rStyle w:val="hps"/>
                <w:rFonts w:ascii="Times New Roman" w:hAnsi="Times New Roman" w:cs="Simplified Arabic" w:hint="cs"/>
                <w:szCs w:val="22"/>
                <w:rtl/>
              </w:rPr>
              <w:t>،</w:t>
            </w:r>
            <w:r w:rsidRPr="0099383C">
              <w:rPr>
                <w:rStyle w:val="hps"/>
                <w:rFonts w:ascii="Times New Roman" w:hAnsi="Times New Roman" w:cs="Simplified Arabic"/>
                <w:szCs w:val="22"/>
                <w:rtl/>
              </w:rPr>
              <w:t xml:space="preserve"> والعلاقة مع الأراضي والمياه والأقاليم </w:t>
            </w:r>
            <w:r w:rsidR="00FC438A" w:rsidRPr="0099383C">
              <w:rPr>
                <w:rStyle w:val="hps"/>
                <w:rFonts w:ascii="Times New Roman" w:hAnsi="Times New Roman" w:cs="Simplified Arabic" w:hint="cs"/>
                <w:szCs w:val="22"/>
                <w:rtl/>
              </w:rPr>
              <w:t>بالنسبة إلى الشعوب</w:t>
            </w:r>
            <w:r w:rsidRPr="0099383C">
              <w:rPr>
                <w:rStyle w:val="hps"/>
                <w:rFonts w:ascii="Times New Roman" w:hAnsi="Times New Roman" w:cs="Simplified Arabic"/>
                <w:szCs w:val="22"/>
                <w:rtl/>
              </w:rPr>
              <w:t xml:space="preserve"> الأصلية والمجتمعات المحلية</w:t>
            </w:r>
            <w:r w:rsidR="00FC438A" w:rsidRPr="0099383C">
              <w:rPr>
                <w:rStyle w:val="hps"/>
                <w:rFonts w:ascii="Times New Roman" w:hAnsi="Times New Roman" w:cs="Simplified Arabic" w:hint="cs"/>
                <w:szCs w:val="22"/>
                <w:rtl/>
              </w:rPr>
              <w:t>).</w:t>
            </w:r>
          </w:p>
          <w:p w14:paraId="09A29AF5" w14:textId="06FC1B69" w:rsidR="005B43E0" w:rsidRPr="0099383C" w:rsidRDefault="00FC438A" w:rsidP="005B43E0">
            <w:pPr>
              <w:pStyle w:val="ListParagraph"/>
              <w:tabs>
                <w:tab w:val="left" w:pos="1280"/>
              </w:tabs>
              <w:bidi/>
              <w:spacing w:before="120" w:line="216" w:lineRule="auto"/>
              <w:ind w:left="0"/>
              <w:contextualSpacing w:val="0"/>
              <w:rPr>
                <w:rStyle w:val="hps"/>
                <w:rFonts w:ascii="Times New Roman" w:hAnsi="Times New Roman" w:cs="Simplified Arabic"/>
                <w:szCs w:val="22"/>
              </w:rPr>
            </w:pPr>
            <w:r w:rsidRPr="0099383C">
              <w:rPr>
                <w:rStyle w:val="hps"/>
                <w:rFonts w:ascii="Times New Roman" w:hAnsi="Times New Roman" w:cs="Simplified Arabic" w:hint="cs"/>
                <w:szCs w:val="22"/>
                <w:rtl/>
              </w:rPr>
              <w:t>وتمثّل</w:t>
            </w:r>
            <w:r w:rsidR="005B43E0" w:rsidRPr="0099383C">
              <w:rPr>
                <w:rStyle w:val="hps"/>
                <w:rFonts w:ascii="Times New Roman" w:hAnsi="Times New Roman" w:cs="Simplified Arabic"/>
                <w:szCs w:val="22"/>
                <w:rtl/>
              </w:rPr>
              <w:t xml:space="preserve"> هدف الحماية الذي تم اختياره للتوضيح </w:t>
            </w:r>
            <w:r w:rsidRPr="0099383C">
              <w:rPr>
                <w:rStyle w:val="hps"/>
                <w:rFonts w:ascii="Times New Roman" w:hAnsi="Times New Roman" w:cs="Simplified Arabic" w:hint="cs"/>
                <w:szCs w:val="22"/>
                <w:rtl/>
              </w:rPr>
              <w:t>في</w:t>
            </w:r>
            <w:r w:rsidR="005B43E0" w:rsidRPr="0099383C">
              <w:rPr>
                <w:rStyle w:val="hps"/>
                <w:rFonts w:ascii="Times New Roman" w:hAnsi="Times New Roman" w:cs="Simplified Arabic"/>
                <w:szCs w:val="22"/>
                <w:rtl/>
              </w:rPr>
              <w:t xml:space="preserve"> خدمات النظام </w:t>
            </w:r>
            <w:r w:rsidRPr="0099383C">
              <w:rPr>
                <w:rStyle w:val="hps"/>
                <w:rFonts w:ascii="Times New Roman" w:hAnsi="Times New Roman" w:cs="Simplified Arabic" w:hint="cs"/>
                <w:szCs w:val="22"/>
                <w:rtl/>
              </w:rPr>
              <w:t>الإيكولوجي</w:t>
            </w:r>
            <w:r w:rsidR="005B43E0" w:rsidRPr="0099383C">
              <w:rPr>
                <w:rStyle w:val="hps"/>
                <w:rFonts w:ascii="Times New Roman" w:hAnsi="Times New Roman" w:cs="Simplified Arabic"/>
                <w:szCs w:val="22"/>
                <w:rtl/>
              </w:rPr>
              <w:t xml:space="preserve"> (</w:t>
            </w:r>
            <w:r w:rsidR="008D27E6" w:rsidRPr="0099383C">
              <w:rPr>
                <w:rStyle w:val="hps"/>
                <w:rFonts w:ascii="Times New Roman" w:hAnsi="Times New Roman" w:cs="Simplified Arabic" w:hint="cs"/>
                <w:szCs w:val="22"/>
                <w:rtl/>
              </w:rPr>
              <w:t>في هذا الحالة،</w:t>
            </w:r>
            <w:r w:rsidR="005B43E0" w:rsidRPr="0099383C">
              <w:rPr>
                <w:rStyle w:val="hps"/>
                <w:rFonts w:ascii="Times New Roman" w:hAnsi="Times New Roman" w:cs="Simplified Arabic"/>
                <w:szCs w:val="22"/>
                <w:rtl/>
              </w:rPr>
              <w:t xml:space="preserve"> المكافحة البيولوجية (</w:t>
            </w:r>
            <w:r w:rsidR="008D27E6" w:rsidRPr="0099383C">
              <w:rPr>
                <w:rStyle w:val="hps"/>
                <w:rFonts w:ascii="Times New Roman" w:hAnsi="Times New Roman" w:cs="Simplified Arabic" w:hint="cs"/>
                <w:szCs w:val="22"/>
                <w:rtl/>
              </w:rPr>
              <w:t>ل</w:t>
            </w:r>
            <w:r w:rsidR="005B43E0" w:rsidRPr="0099383C">
              <w:rPr>
                <w:rStyle w:val="hps"/>
                <w:rFonts w:ascii="Times New Roman" w:hAnsi="Times New Roman" w:cs="Simplified Arabic"/>
                <w:szCs w:val="22"/>
                <w:rtl/>
              </w:rPr>
              <w:t xml:space="preserve">لآفات)، والتلقيح والخدمات </w:t>
            </w:r>
            <w:r w:rsidR="001F65CC">
              <w:rPr>
                <w:rStyle w:val="hps"/>
                <w:rFonts w:ascii="Times New Roman" w:hAnsi="Times New Roman" w:cs="Simplified Arabic" w:hint="cs"/>
                <w:szCs w:val="22"/>
                <w:rtl/>
              </w:rPr>
              <w:t>الثقافية</w:t>
            </w:r>
            <w:r w:rsidR="005B43E0" w:rsidRPr="0099383C">
              <w:rPr>
                <w:rStyle w:val="hps"/>
                <w:rFonts w:ascii="Times New Roman" w:hAnsi="Times New Roman" w:cs="Simplified Arabic"/>
                <w:szCs w:val="22"/>
                <w:rtl/>
              </w:rPr>
              <w:t xml:space="preserve">) وبشكل أكثر تحديدا ضمن </w:t>
            </w:r>
            <w:r w:rsidRPr="0099383C">
              <w:rPr>
                <w:rStyle w:val="hps"/>
                <w:rFonts w:ascii="Times New Roman" w:hAnsi="Times New Roman" w:cs="Simplified Arabic" w:hint="cs"/>
                <w:szCs w:val="22"/>
                <w:rtl/>
              </w:rPr>
              <w:t>محور</w:t>
            </w:r>
            <w:r w:rsidR="005B43E0" w:rsidRPr="0099383C">
              <w:rPr>
                <w:rStyle w:val="hps"/>
                <w:rFonts w:ascii="Times New Roman" w:hAnsi="Times New Roman" w:cs="Simplified Arabic"/>
                <w:szCs w:val="22"/>
                <w:rtl/>
              </w:rPr>
              <w:t xml:space="preserve"> تقييم وفرة الخفافيش. </w:t>
            </w:r>
            <w:r w:rsidRPr="0099383C">
              <w:rPr>
                <w:rStyle w:val="hps"/>
                <w:rFonts w:ascii="Times New Roman" w:hAnsi="Times New Roman" w:cs="Simplified Arabic" w:hint="cs"/>
                <w:szCs w:val="22"/>
                <w:rtl/>
              </w:rPr>
              <w:t>و</w:t>
            </w:r>
            <w:r w:rsidR="005B43E0" w:rsidRPr="0099383C">
              <w:rPr>
                <w:rStyle w:val="hps"/>
                <w:rFonts w:ascii="Times New Roman" w:hAnsi="Times New Roman" w:cs="Simplified Arabic"/>
                <w:szCs w:val="22"/>
                <w:rtl/>
              </w:rPr>
              <w:t xml:space="preserve">يصف المسار المعقول الخطوات التي يمكن </w:t>
            </w:r>
            <w:r w:rsidRPr="0099383C">
              <w:rPr>
                <w:rStyle w:val="hps"/>
                <w:rFonts w:ascii="Times New Roman" w:hAnsi="Times New Roman" w:cs="Simplified Arabic"/>
                <w:szCs w:val="22"/>
                <w:rtl/>
              </w:rPr>
              <w:t xml:space="preserve">من خلالها </w:t>
            </w:r>
            <w:r w:rsidR="005B43E0" w:rsidRPr="0099383C">
              <w:rPr>
                <w:rStyle w:val="hps"/>
                <w:rFonts w:ascii="Times New Roman" w:hAnsi="Times New Roman" w:cs="Simplified Arabic"/>
                <w:szCs w:val="22"/>
                <w:rtl/>
              </w:rPr>
              <w:t xml:space="preserve">أن </w:t>
            </w:r>
            <w:r w:rsidR="005B43E0" w:rsidRPr="0099383C">
              <w:rPr>
                <w:rStyle w:val="hps"/>
                <w:rFonts w:ascii="Times New Roman" w:hAnsi="Times New Roman" w:cs="Simplified Arabic"/>
                <w:szCs w:val="22"/>
                <w:rtl/>
              </w:rPr>
              <w:lastRenderedPageBreak/>
              <w:t xml:space="preserve">يؤثر الإطلاق المتعمد </w:t>
            </w:r>
            <w:r w:rsidR="00945232" w:rsidRPr="0099383C">
              <w:rPr>
                <w:rStyle w:val="hps"/>
                <w:rFonts w:ascii="Times New Roman" w:hAnsi="Times New Roman" w:cs="Simplified Arabic" w:hint="cs"/>
                <w:szCs w:val="22"/>
                <w:rtl/>
              </w:rPr>
              <w:t>ل</w:t>
            </w:r>
            <w:r w:rsidR="00945232" w:rsidRPr="0099383C">
              <w:rPr>
                <w:rStyle w:val="hps"/>
                <w:rFonts w:ascii="Times New Roman" w:hAnsi="Times New Roman" w:cs="Simplified Arabic"/>
                <w:szCs w:val="22"/>
                <w:rtl/>
              </w:rPr>
              <w:t xml:space="preserve">لبعوض الحي المحور الذي يحتوي على </w:t>
            </w:r>
            <w:r w:rsidR="00160252" w:rsidRPr="0099383C">
              <w:rPr>
                <w:rStyle w:val="hps"/>
                <w:rFonts w:ascii="Times New Roman" w:hAnsi="Times New Roman" w:cs="Simplified Arabic"/>
                <w:szCs w:val="22"/>
                <w:rtl/>
              </w:rPr>
              <w:t>محركات جينات محورة هندسيا</w:t>
            </w:r>
            <w:r w:rsidR="005B43E0" w:rsidRPr="0099383C">
              <w:rPr>
                <w:rStyle w:val="hps"/>
                <w:rFonts w:ascii="Times New Roman" w:hAnsi="Times New Roman" w:cs="Simplified Arabic"/>
                <w:szCs w:val="22"/>
              </w:rPr>
              <w:t xml:space="preserve"> </w:t>
            </w:r>
            <w:r w:rsidRPr="0099383C">
              <w:rPr>
                <w:rStyle w:val="hps"/>
                <w:rFonts w:ascii="Times New Roman" w:hAnsi="Times New Roman" w:cs="Simplified Arabic" w:hint="cs"/>
                <w:szCs w:val="22"/>
                <w:rtl/>
              </w:rPr>
              <w:t>سلبا</w:t>
            </w:r>
            <w:r w:rsidR="005B43E0" w:rsidRPr="0099383C">
              <w:rPr>
                <w:rStyle w:val="hps"/>
                <w:rFonts w:ascii="Times New Roman" w:hAnsi="Times New Roman" w:cs="Simplified Arabic"/>
                <w:szCs w:val="22"/>
                <w:rtl/>
              </w:rPr>
              <w:t xml:space="preserve"> على </w:t>
            </w:r>
            <w:r w:rsidR="00183CA6" w:rsidRPr="0099383C">
              <w:rPr>
                <w:rStyle w:val="hps"/>
                <w:rFonts w:ascii="Times New Roman" w:hAnsi="Times New Roman" w:cs="Simplified Arabic" w:hint="cs"/>
                <w:szCs w:val="22"/>
                <w:rtl/>
              </w:rPr>
              <w:t>نقطة نهاية</w:t>
            </w:r>
            <w:r w:rsidR="005B43E0" w:rsidRPr="0099383C">
              <w:rPr>
                <w:rStyle w:val="hps"/>
                <w:rFonts w:ascii="Times New Roman" w:hAnsi="Times New Roman" w:cs="Simplified Arabic"/>
                <w:szCs w:val="22"/>
                <w:rtl/>
              </w:rPr>
              <w:t xml:space="preserve"> التقييم هذ</w:t>
            </w:r>
            <w:r w:rsidRPr="0099383C">
              <w:rPr>
                <w:rStyle w:val="hps"/>
                <w:rFonts w:ascii="Times New Roman" w:hAnsi="Times New Roman" w:cs="Simplified Arabic" w:hint="cs"/>
                <w:szCs w:val="22"/>
                <w:rtl/>
              </w:rPr>
              <w:t>ا</w:t>
            </w:r>
            <w:r w:rsidR="005B43E0" w:rsidRPr="0099383C">
              <w:rPr>
                <w:rStyle w:val="hps"/>
                <w:rFonts w:ascii="Times New Roman" w:hAnsi="Times New Roman" w:cs="Simplified Arabic"/>
                <w:szCs w:val="22"/>
                <w:rtl/>
              </w:rPr>
              <w:t xml:space="preserve"> عبر السمية الحادة أو المزمنة </w:t>
            </w:r>
            <w:r w:rsidRPr="0099383C">
              <w:rPr>
                <w:rStyle w:val="hps"/>
                <w:rFonts w:ascii="Times New Roman" w:hAnsi="Times New Roman" w:cs="Simplified Arabic" w:hint="cs"/>
                <w:szCs w:val="22"/>
                <w:rtl/>
              </w:rPr>
              <w:t>عن طريق</w:t>
            </w:r>
            <w:r w:rsidR="005B43E0" w:rsidRPr="0099383C">
              <w:rPr>
                <w:rStyle w:val="hps"/>
                <w:rFonts w:ascii="Times New Roman" w:hAnsi="Times New Roman" w:cs="Simplified Arabic"/>
                <w:szCs w:val="22"/>
                <w:rtl/>
              </w:rPr>
              <w:t xml:space="preserve"> استهلاك </w:t>
            </w:r>
            <w:r w:rsidRPr="0099383C">
              <w:rPr>
                <w:rStyle w:val="hps"/>
                <w:rFonts w:ascii="Times New Roman" w:hAnsi="Times New Roman" w:cs="Simplified Arabic" w:hint="cs"/>
                <w:szCs w:val="22"/>
                <w:rtl/>
              </w:rPr>
              <w:t>الحشرات البالغة من</w:t>
            </w:r>
            <w:r w:rsidR="00945232" w:rsidRPr="0099383C">
              <w:rPr>
                <w:rStyle w:val="hps"/>
                <w:rFonts w:ascii="Times New Roman" w:hAnsi="Times New Roman" w:cs="Simplified Arabic" w:hint="cs"/>
                <w:szCs w:val="22"/>
                <w:rtl/>
              </w:rPr>
              <w:t xml:space="preserve"> </w:t>
            </w:r>
            <w:r w:rsidR="00945232" w:rsidRPr="0099383C">
              <w:rPr>
                <w:rStyle w:val="hps"/>
                <w:rFonts w:ascii="Times New Roman" w:hAnsi="Times New Roman" w:cs="Simplified Arabic"/>
                <w:szCs w:val="22"/>
                <w:rtl/>
              </w:rPr>
              <w:t xml:space="preserve">البعوض الحي المحور الذي يحتوي على </w:t>
            </w:r>
            <w:r w:rsidR="00160252" w:rsidRPr="0099383C">
              <w:rPr>
                <w:rStyle w:val="hps"/>
                <w:rFonts w:ascii="Times New Roman" w:hAnsi="Times New Roman" w:cs="Simplified Arabic"/>
                <w:szCs w:val="22"/>
                <w:rtl/>
              </w:rPr>
              <w:t>محركات جينات محورة هندسيا</w:t>
            </w:r>
            <w:r w:rsidR="005B43E0" w:rsidRPr="0099383C">
              <w:rPr>
                <w:rStyle w:val="hps"/>
                <w:rFonts w:ascii="Times New Roman" w:hAnsi="Times New Roman" w:cs="Simplified Arabic"/>
                <w:szCs w:val="22"/>
              </w:rPr>
              <w:t>.</w:t>
            </w:r>
          </w:p>
          <w:p w14:paraId="09E0CE80" w14:textId="7CA5BE5E" w:rsidR="00B11BCC" w:rsidRPr="0099383C" w:rsidRDefault="00FC438A" w:rsidP="00B11BCC">
            <w:pPr>
              <w:pStyle w:val="ListParagraph"/>
              <w:tabs>
                <w:tab w:val="left" w:pos="1280"/>
              </w:tabs>
              <w:bidi/>
              <w:spacing w:before="120" w:line="216" w:lineRule="auto"/>
              <w:ind w:left="0"/>
              <w:contextualSpacing w:val="0"/>
              <w:rPr>
                <w:rStyle w:val="hps"/>
                <w:rFonts w:ascii="Times New Roman" w:hAnsi="Times New Roman" w:cs="Simplified Arabic"/>
                <w:szCs w:val="22"/>
                <w:rtl/>
              </w:rPr>
            </w:pPr>
            <w:r w:rsidRPr="0099383C">
              <w:rPr>
                <w:rStyle w:val="hps"/>
                <w:rFonts w:ascii="Times New Roman" w:hAnsi="Times New Roman" w:cs="Simplified Arabic" w:hint="cs"/>
                <w:szCs w:val="22"/>
                <w:rtl/>
              </w:rPr>
              <w:t>و</w:t>
            </w:r>
            <w:r w:rsidR="005B43E0" w:rsidRPr="0099383C">
              <w:rPr>
                <w:rStyle w:val="hps"/>
                <w:rFonts w:ascii="Times New Roman" w:hAnsi="Times New Roman" w:cs="Simplified Arabic"/>
                <w:szCs w:val="22"/>
                <w:rtl/>
              </w:rPr>
              <w:t xml:space="preserve">تم بناء فرضية المخاطر حول هذه الخطوة في المسار </w:t>
            </w:r>
            <w:r w:rsidRPr="0099383C">
              <w:rPr>
                <w:rStyle w:val="hps"/>
                <w:rFonts w:ascii="Times New Roman" w:hAnsi="Times New Roman" w:cs="Simplified Arabic" w:hint="cs"/>
                <w:szCs w:val="22"/>
                <w:rtl/>
              </w:rPr>
              <w:t>وجرى</w:t>
            </w:r>
            <w:r w:rsidR="005B43E0" w:rsidRPr="0099383C">
              <w:rPr>
                <w:rStyle w:val="hps"/>
                <w:rFonts w:ascii="Times New Roman" w:hAnsi="Times New Roman" w:cs="Simplified Arabic"/>
                <w:szCs w:val="22"/>
                <w:rtl/>
              </w:rPr>
              <w:t xml:space="preserve"> استكشاف </w:t>
            </w:r>
            <w:r w:rsidRPr="0099383C">
              <w:rPr>
                <w:rStyle w:val="hps"/>
                <w:rFonts w:ascii="Times New Roman" w:hAnsi="Times New Roman" w:cs="Simplified Arabic" w:hint="cs"/>
                <w:szCs w:val="22"/>
                <w:rtl/>
              </w:rPr>
              <w:t>الأساليب</w:t>
            </w:r>
            <w:r w:rsidR="005B43E0" w:rsidRPr="0099383C">
              <w:rPr>
                <w:rStyle w:val="hps"/>
                <w:rFonts w:ascii="Times New Roman" w:hAnsi="Times New Roman" w:cs="Simplified Arabic"/>
                <w:szCs w:val="22"/>
                <w:rtl/>
              </w:rPr>
              <w:t xml:space="preserve"> التي يمكن الحصول </w:t>
            </w:r>
            <w:r w:rsidRPr="0099383C">
              <w:rPr>
                <w:rStyle w:val="hps"/>
                <w:rFonts w:ascii="Times New Roman" w:hAnsi="Times New Roman" w:cs="Simplified Arabic"/>
                <w:szCs w:val="22"/>
                <w:rtl/>
              </w:rPr>
              <w:t xml:space="preserve">من خلالها </w:t>
            </w:r>
            <w:r w:rsidR="005B43E0" w:rsidRPr="0099383C">
              <w:rPr>
                <w:rStyle w:val="hps"/>
                <w:rFonts w:ascii="Times New Roman" w:hAnsi="Times New Roman" w:cs="Simplified Arabic"/>
                <w:szCs w:val="22"/>
                <w:rtl/>
              </w:rPr>
              <w:t>على البيانات والمعلومات لاختبارها.</w:t>
            </w:r>
            <w:r w:rsidRPr="0099383C">
              <w:rPr>
                <w:rStyle w:val="hps"/>
                <w:rFonts w:ascii="Times New Roman" w:hAnsi="Times New Roman" w:cs="Simplified Arabic" w:hint="cs"/>
                <w:szCs w:val="22"/>
                <w:rtl/>
              </w:rPr>
              <w:t xml:space="preserve"> وتعتبر</w:t>
            </w:r>
            <w:r w:rsidR="005B43E0" w:rsidRPr="0099383C">
              <w:rPr>
                <w:rStyle w:val="hps"/>
                <w:rFonts w:ascii="Times New Roman" w:hAnsi="Times New Roman" w:cs="Simplified Arabic"/>
                <w:szCs w:val="22"/>
                <w:rtl/>
              </w:rPr>
              <w:t xml:space="preserve"> الأساليب المقترحة </w:t>
            </w:r>
            <w:r w:rsidRPr="0099383C">
              <w:rPr>
                <w:rStyle w:val="hps"/>
                <w:rFonts w:ascii="Times New Roman" w:hAnsi="Times New Roman" w:cs="Simplified Arabic" w:hint="cs"/>
                <w:szCs w:val="22"/>
                <w:rtl/>
              </w:rPr>
              <w:t>بمثابة أمثلة توضيحية</w:t>
            </w:r>
            <w:r w:rsidR="005B43E0" w:rsidRPr="0099383C">
              <w:rPr>
                <w:rStyle w:val="hps"/>
                <w:rFonts w:ascii="Times New Roman" w:hAnsi="Times New Roman" w:cs="Simplified Arabic"/>
                <w:szCs w:val="22"/>
                <w:rtl/>
              </w:rPr>
              <w:t xml:space="preserve">. ويمكن النظر في </w:t>
            </w:r>
            <w:r w:rsidRPr="0099383C">
              <w:rPr>
                <w:rStyle w:val="hps"/>
                <w:rFonts w:ascii="Times New Roman" w:hAnsi="Times New Roman" w:cs="Simplified Arabic" w:hint="cs"/>
                <w:szCs w:val="22"/>
                <w:rtl/>
              </w:rPr>
              <w:t>أساليب</w:t>
            </w:r>
            <w:r w:rsidR="005B43E0" w:rsidRPr="0099383C">
              <w:rPr>
                <w:rStyle w:val="hps"/>
                <w:rFonts w:ascii="Times New Roman" w:hAnsi="Times New Roman" w:cs="Simplified Arabic"/>
                <w:szCs w:val="22"/>
                <w:rtl/>
              </w:rPr>
              <w:t xml:space="preserve"> بديلة لاختبار فرضية المخاطر على أساس كل حالة على حدة</w:t>
            </w:r>
            <w:r w:rsidR="00B11BCC" w:rsidRPr="0099383C">
              <w:rPr>
                <w:rStyle w:val="hps"/>
                <w:rFonts w:ascii="Times New Roman" w:hAnsi="Times New Roman" w:cs="Simplified Arabic" w:hint="cs"/>
                <w:szCs w:val="22"/>
                <w:rtl/>
              </w:rPr>
              <w:t>.</w:t>
            </w:r>
          </w:p>
          <w:p w14:paraId="72776843" w14:textId="77777777" w:rsidR="00B11BCC" w:rsidRPr="0099383C" w:rsidRDefault="00B11BCC" w:rsidP="00B11BCC">
            <w:pPr>
              <w:pStyle w:val="ListParagraph"/>
              <w:tabs>
                <w:tab w:val="left" w:pos="1280"/>
              </w:tabs>
              <w:bidi/>
              <w:spacing w:before="120" w:line="216" w:lineRule="auto"/>
              <w:ind w:left="0"/>
              <w:contextualSpacing w:val="0"/>
              <w:rPr>
                <w:rStyle w:val="hps"/>
                <w:rFonts w:ascii="Times New Roman" w:hAnsi="Times New Roman" w:cs="Simplified Arabic"/>
                <w:szCs w:val="22"/>
                <w:rtl/>
              </w:rPr>
            </w:pPr>
            <w:bookmarkStart w:id="39" w:name="شكل4"/>
            <w:bookmarkEnd w:id="39"/>
            <w:r w:rsidRPr="0099383C">
              <w:rPr>
                <w:rStyle w:val="hps"/>
                <w:rFonts w:ascii="Times New Roman" w:hAnsi="Times New Roman" w:cs="Simplified Arabic" w:hint="cs"/>
                <w:szCs w:val="22"/>
                <w:rtl/>
              </w:rPr>
              <w:t>الشكل 4</w:t>
            </w:r>
          </w:p>
          <w:p w14:paraId="105ECC49" w14:textId="40E69C11" w:rsidR="00B11BCC" w:rsidRPr="0099383C" w:rsidRDefault="00B11BCC" w:rsidP="00B11BCC">
            <w:pPr>
              <w:pStyle w:val="ListParagraph"/>
              <w:tabs>
                <w:tab w:val="left" w:pos="1280"/>
              </w:tabs>
              <w:bidi/>
              <w:spacing w:before="120" w:line="216" w:lineRule="auto"/>
              <w:ind w:left="0"/>
              <w:contextualSpacing w:val="0"/>
              <w:rPr>
                <w:rStyle w:val="hps"/>
                <w:rFonts w:ascii="Times New Roman" w:hAnsi="Times New Roman" w:cs="Simplified Arabic"/>
                <w:b/>
                <w:bCs/>
                <w:szCs w:val="22"/>
              </w:rPr>
            </w:pPr>
            <w:r w:rsidRPr="0099383C">
              <w:rPr>
                <w:rStyle w:val="hps"/>
                <w:rFonts w:ascii="Times New Roman" w:hAnsi="Times New Roman" w:cs="Simplified Arabic"/>
                <w:b/>
                <w:bCs/>
                <w:szCs w:val="22"/>
                <w:rtl/>
              </w:rPr>
              <w:t>مسار توضيحي للضرر وكيفية اختبار فرضيات المخاطر الأساسية</w:t>
            </w:r>
          </w:p>
          <w:p w14:paraId="796A089F" w14:textId="561FA70F" w:rsidR="00B11BCC" w:rsidRPr="0099383C" w:rsidRDefault="00D07DEB" w:rsidP="00D07DEB">
            <w:pPr>
              <w:pStyle w:val="ListParagraph"/>
              <w:tabs>
                <w:tab w:val="left" w:pos="1280"/>
              </w:tabs>
              <w:bidi/>
              <w:spacing w:before="120"/>
              <w:ind w:left="0"/>
              <w:contextualSpacing w:val="0"/>
              <w:rPr>
                <w:rFonts w:ascii="Times New Roman" w:hAnsi="Times New Roman" w:cs="Simplified Arabic"/>
                <w:color w:val="000000" w:themeColor="text1"/>
                <w:szCs w:val="18"/>
                <w:rtl/>
              </w:rPr>
            </w:pPr>
            <w:r>
              <w:rPr>
                <w:rFonts w:cs="Simplified Arabic"/>
                <w:noProof/>
                <w:color w:val="000000" w:themeColor="text1"/>
                <w:szCs w:val="18"/>
              </w:rPr>
              <w:drawing>
                <wp:inline distT="0" distB="0" distL="0" distR="0" wp14:anchorId="3E534D95" wp14:editId="55C3F235">
                  <wp:extent cx="5654969" cy="4020948"/>
                  <wp:effectExtent l="0" t="0" r="3175" b="0"/>
                  <wp:docPr id="864497762" name="Picture 864497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694112" cy="4048781"/>
                          </a:xfrm>
                          <a:prstGeom prst="rect">
                            <a:avLst/>
                          </a:prstGeom>
                          <a:noFill/>
                        </pic:spPr>
                      </pic:pic>
                    </a:graphicData>
                  </a:graphic>
                </wp:inline>
              </w:drawing>
            </w:r>
          </w:p>
          <w:p w14:paraId="674B628F" w14:textId="6CC26A04" w:rsidR="008D27E6" w:rsidRPr="0099383C" w:rsidRDefault="008D27E6" w:rsidP="008D27E6">
            <w:pPr>
              <w:pStyle w:val="ListParagraph"/>
              <w:tabs>
                <w:tab w:val="left" w:pos="1280"/>
              </w:tabs>
              <w:bidi/>
              <w:spacing w:before="120" w:line="216" w:lineRule="auto"/>
              <w:ind w:left="0"/>
              <w:contextualSpacing w:val="0"/>
              <w:rPr>
                <w:rFonts w:ascii="Times New Roman" w:hAnsi="Times New Roman" w:cs="Simplified Arabic"/>
                <w:color w:val="000000" w:themeColor="text1"/>
                <w:szCs w:val="18"/>
              </w:rPr>
            </w:pPr>
          </w:p>
        </w:tc>
      </w:tr>
    </w:tbl>
    <w:p w14:paraId="22A42DB6" w14:textId="1884766F" w:rsidR="008D27E6" w:rsidRPr="0099383C" w:rsidRDefault="008D27E6" w:rsidP="00876346">
      <w:pPr>
        <w:tabs>
          <w:tab w:val="left" w:pos="1280"/>
        </w:tabs>
        <w:bidi/>
        <w:spacing w:before="120" w:line="216" w:lineRule="auto"/>
        <w:rPr>
          <w:rStyle w:val="hps"/>
          <w:rFonts w:cs="Simplified Arabic"/>
          <w:rtl/>
        </w:rPr>
      </w:pPr>
      <w:r w:rsidRPr="0099383C">
        <w:rPr>
          <w:rStyle w:val="hps"/>
          <w:rFonts w:cs="Simplified Arabic"/>
          <w:rtl/>
        </w:rPr>
        <w:lastRenderedPageBreak/>
        <w:br w:type="page"/>
      </w:r>
    </w:p>
    <w:tbl>
      <w:tblPr>
        <w:tblStyle w:val="TableGrid"/>
        <w:bidiVisual/>
        <w:tblW w:w="9455" w:type="dxa"/>
        <w:tblLook w:val="04A0" w:firstRow="1" w:lastRow="0" w:firstColumn="1" w:lastColumn="0" w:noHBand="0" w:noVBand="1"/>
      </w:tblPr>
      <w:tblGrid>
        <w:gridCol w:w="9455"/>
      </w:tblGrid>
      <w:tr w:rsidR="003E44F1" w:rsidRPr="0099383C" w14:paraId="20121D16" w14:textId="77777777" w:rsidTr="008862C8">
        <w:tc>
          <w:tcPr>
            <w:tcW w:w="9455" w:type="dxa"/>
          </w:tcPr>
          <w:p w14:paraId="719E496D" w14:textId="77777777" w:rsidR="00AD38A0" w:rsidRPr="0053033C" w:rsidRDefault="00AD38A0" w:rsidP="003E44F1">
            <w:pPr>
              <w:pStyle w:val="ListParagraph"/>
              <w:tabs>
                <w:tab w:val="left" w:pos="1280"/>
              </w:tabs>
              <w:bidi/>
              <w:spacing w:before="120" w:line="216" w:lineRule="auto"/>
              <w:ind w:left="0"/>
              <w:contextualSpacing w:val="0"/>
              <w:rPr>
                <w:rStyle w:val="hps"/>
                <w:rFonts w:ascii="Times New Roman" w:hAnsi="Times New Roman" w:cs="Simplified Arabic"/>
                <w:szCs w:val="22"/>
                <w:rtl/>
              </w:rPr>
            </w:pPr>
            <w:bookmarkStart w:id="40" w:name="إطار7"/>
            <w:bookmarkEnd w:id="40"/>
            <w:r w:rsidRPr="0053033C">
              <w:rPr>
                <w:rStyle w:val="hps"/>
                <w:rFonts w:ascii="Times New Roman" w:hAnsi="Times New Roman" w:cs="Simplified Arabic" w:hint="cs"/>
                <w:szCs w:val="22"/>
                <w:rtl/>
              </w:rPr>
              <w:lastRenderedPageBreak/>
              <w:t>الإطار 7</w:t>
            </w:r>
          </w:p>
          <w:p w14:paraId="3F152B3B" w14:textId="581396D7" w:rsidR="003E44F1" w:rsidRPr="0099383C" w:rsidRDefault="00A56687" w:rsidP="00AD38A0">
            <w:pPr>
              <w:pStyle w:val="ListParagraph"/>
              <w:tabs>
                <w:tab w:val="left" w:pos="1280"/>
              </w:tabs>
              <w:bidi/>
              <w:spacing w:before="120" w:line="216" w:lineRule="auto"/>
              <w:ind w:left="0"/>
              <w:contextualSpacing w:val="0"/>
              <w:rPr>
                <w:rStyle w:val="hps"/>
                <w:rFonts w:ascii="Times New Roman" w:hAnsi="Times New Roman" w:cs="Simplified Arabic"/>
                <w:b/>
                <w:bCs/>
                <w:szCs w:val="22"/>
              </w:rPr>
            </w:pPr>
            <w:r w:rsidRPr="0099383C">
              <w:rPr>
                <w:rStyle w:val="hps"/>
                <w:rFonts w:ascii="Times New Roman" w:hAnsi="Times New Roman" w:cs="Simplified Arabic" w:hint="cs"/>
                <w:b/>
                <w:bCs/>
                <w:szCs w:val="22"/>
                <w:rtl/>
              </w:rPr>
              <w:t>البعوض</w:t>
            </w:r>
            <w:r w:rsidR="003E44F1" w:rsidRPr="0099383C">
              <w:rPr>
                <w:rStyle w:val="hps"/>
                <w:rFonts w:ascii="Times New Roman" w:hAnsi="Times New Roman" w:cs="Simplified Arabic"/>
                <w:b/>
                <w:bCs/>
                <w:szCs w:val="22"/>
              </w:rPr>
              <w:t>:</w:t>
            </w:r>
            <w:r w:rsidR="00AD38A0" w:rsidRPr="0099383C">
              <w:rPr>
                <w:rStyle w:val="hps"/>
                <w:rFonts w:ascii="Times New Roman" w:hAnsi="Times New Roman" w:cs="Simplified Arabic" w:hint="cs"/>
                <w:b/>
                <w:bCs/>
                <w:szCs w:val="22"/>
                <w:rtl/>
              </w:rPr>
              <w:t xml:space="preserve"> </w:t>
            </w:r>
            <w:r w:rsidR="003E44F1" w:rsidRPr="0099383C">
              <w:rPr>
                <w:rStyle w:val="hps"/>
                <w:rFonts w:ascii="Times New Roman" w:hAnsi="Times New Roman" w:cs="Simplified Arabic"/>
                <w:b/>
                <w:bCs/>
                <w:szCs w:val="22"/>
                <w:rtl/>
              </w:rPr>
              <w:t xml:space="preserve">أمثلة توضيحية </w:t>
            </w:r>
            <w:r w:rsidR="006E30AB" w:rsidRPr="0099383C">
              <w:rPr>
                <w:rStyle w:val="hps"/>
                <w:rFonts w:ascii="Times New Roman" w:hAnsi="Times New Roman" w:cs="Simplified Arabic" w:hint="cs"/>
                <w:b/>
                <w:bCs/>
                <w:szCs w:val="22"/>
                <w:rtl/>
              </w:rPr>
              <w:t xml:space="preserve">على </w:t>
            </w:r>
            <w:r w:rsidR="003E44F1" w:rsidRPr="0099383C">
              <w:rPr>
                <w:rStyle w:val="hps"/>
                <w:rFonts w:ascii="Times New Roman" w:hAnsi="Times New Roman" w:cs="Simplified Arabic"/>
                <w:b/>
                <w:bCs/>
                <w:szCs w:val="22"/>
                <w:rtl/>
              </w:rPr>
              <w:t xml:space="preserve">بعض </w:t>
            </w:r>
            <w:r w:rsidR="006E30AB" w:rsidRPr="0099383C">
              <w:rPr>
                <w:rStyle w:val="hps"/>
                <w:rFonts w:ascii="Times New Roman" w:hAnsi="Times New Roman" w:cs="Simplified Arabic" w:hint="cs"/>
                <w:b/>
                <w:bCs/>
                <w:szCs w:val="22"/>
                <w:rtl/>
              </w:rPr>
              <w:t>التأثيرات</w:t>
            </w:r>
            <w:r w:rsidR="003E44F1" w:rsidRPr="0099383C">
              <w:rPr>
                <w:rStyle w:val="hps"/>
                <w:rFonts w:ascii="Times New Roman" w:hAnsi="Times New Roman" w:cs="Simplified Arabic"/>
                <w:b/>
                <w:bCs/>
                <w:szCs w:val="22"/>
                <w:rtl/>
              </w:rPr>
              <w:t xml:space="preserve"> الضارة المحتملة </w:t>
            </w:r>
            <w:r w:rsidR="00434EC7" w:rsidRPr="0099383C">
              <w:rPr>
                <w:rStyle w:val="hps"/>
                <w:rFonts w:ascii="Times New Roman" w:hAnsi="Times New Roman" w:cs="Simplified Arabic" w:hint="cs"/>
                <w:b/>
                <w:bCs/>
                <w:szCs w:val="22"/>
                <w:rtl/>
              </w:rPr>
              <w:t xml:space="preserve">للبعوض </w:t>
            </w:r>
            <w:r w:rsidR="00434EC7" w:rsidRPr="0099383C">
              <w:rPr>
                <w:rStyle w:val="hps"/>
                <w:rFonts w:ascii="Times New Roman" w:hAnsi="Times New Roman" w:cs="Simplified Arabic"/>
                <w:b/>
                <w:bCs/>
                <w:rtl/>
              </w:rPr>
              <w:t xml:space="preserve">الحي المحور الذي يحتوي على </w:t>
            </w:r>
            <w:r w:rsidR="00160252" w:rsidRPr="0099383C">
              <w:rPr>
                <w:rStyle w:val="hps"/>
                <w:rFonts w:ascii="Times New Roman" w:hAnsi="Times New Roman" w:cs="Simplified Arabic"/>
                <w:b/>
                <w:bCs/>
                <w:rtl/>
              </w:rPr>
              <w:t>محركات جينات محورة هندسيا</w:t>
            </w:r>
          </w:p>
          <w:p w14:paraId="2A284A81" w14:textId="268DA651" w:rsidR="003E44F1" w:rsidRPr="0099383C" w:rsidRDefault="003E44F1" w:rsidP="003E44F1">
            <w:pPr>
              <w:pStyle w:val="ListParagraph"/>
              <w:tabs>
                <w:tab w:val="left" w:pos="1280"/>
              </w:tabs>
              <w:bidi/>
              <w:spacing w:before="120" w:line="216" w:lineRule="auto"/>
              <w:ind w:left="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 xml:space="preserve">ترد الأمثلة التوضيحية لبعض </w:t>
            </w:r>
            <w:r w:rsidR="006E30AB" w:rsidRPr="0099383C">
              <w:rPr>
                <w:rStyle w:val="hps"/>
                <w:rFonts w:ascii="Times New Roman" w:hAnsi="Times New Roman" w:cs="Simplified Arabic" w:hint="cs"/>
                <w:szCs w:val="22"/>
                <w:rtl/>
              </w:rPr>
              <w:t>التأثيرات</w:t>
            </w:r>
            <w:r w:rsidRPr="0099383C">
              <w:rPr>
                <w:rStyle w:val="hps"/>
                <w:rFonts w:ascii="Times New Roman" w:hAnsi="Times New Roman" w:cs="Simplified Arabic"/>
                <w:szCs w:val="22"/>
                <w:rtl/>
              </w:rPr>
              <w:t xml:space="preserve"> الضارة المحتملة في العناوين من أ</w:t>
            </w:r>
            <w:r w:rsidR="006E30AB" w:rsidRPr="0099383C">
              <w:rPr>
                <w:rStyle w:val="hps"/>
                <w:rFonts w:ascii="Times New Roman" w:hAnsi="Times New Roman" w:cs="Simplified Arabic" w:hint="cs"/>
                <w:szCs w:val="22"/>
                <w:rtl/>
              </w:rPr>
              <w:t>لف</w:t>
            </w:r>
            <w:r w:rsidRPr="0099383C">
              <w:rPr>
                <w:rStyle w:val="hps"/>
                <w:rFonts w:ascii="Times New Roman" w:hAnsi="Times New Roman" w:cs="Simplified Arabic"/>
                <w:szCs w:val="22"/>
                <w:rtl/>
              </w:rPr>
              <w:t xml:space="preserve"> إلى ج</w:t>
            </w:r>
            <w:r w:rsidR="006E30AB" w:rsidRPr="0099383C">
              <w:rPr>
                <w:rStyle w:val="hps"/>
                <w:rFonts w:ascii="Times New Roman" w:hAnsi="Times New Roman" w:cs="Simplified Arabic" w:hint="cs"/>
                <w:szCs w:val="22"/>
                <w:rtl/>
              </w:rPr>
              <w:t>يم</w:t>
            </w:r>
            <w:r w:rsidRPr="0099383C">
              <w:rPr>
                <w:rStyle w:val="hps"/>
                <w:rFonts w:ascii="Times New Roman" w:hAnsi="Times New Roman" w:cs="Simplified Arabic"/>
                <w:szCs w:val="22"/>
                <w:rtl/>
              </w:rPr>
              <w:t xml:space="preserve"> أدناه. </w:t>
            </w:r>
            <w:r w:rsidR="006E30AB" w:rsidRPr="0099383C">
              <w:rPr>
                <w:rStyle w:val="hps"/>
                <w:rFonts w:ascii="Times New Roman" w:hAnsi="Times New Roman" w:cs="Simplified Arabic" w:hint="cs"/>
                <w:szCs w:val="22"/>
                <w:rtl/>
              </w:rPr>
              <w:t>ولا تعتبر هذه</w:t>
            </w:r>
            <w:r w:rsidRPr="0099383C">
              <w:rPr>
                <w:rStyle w:val="hps"/>
                <w:rFonts w:ascii="Times New Roman" w:hAnsi="Times New Roman" w:cs="Simplified Arabic"/>
                <w:szCs w:val="22"/>
                <w:rtl/>
              </w:rPr>
              <w:t xml:space="preserve"> الأمثلة شاملة و</w:t>
            </w:r>
            <w:r w:rsidR="006E30AB" w:rsidRPr="0099383C">
              <w:rPr>
                <w:rStyle w:val="hps"/>
                <w:rFonts w:ascii="Times New Roman" w:hAnsi="Times New Roman" w:cs="Simplified Arabic" w:hint="cs"/>
                <w:szCs w:val="22"/>
                <w:rtl/>
              </w:rPr>
              <w:t xml:space="preserve">هي </w:t>
            </w:r>
            <w:r w:rsidRPr="0099383C">
              <w:rPr>
                <w:rStyle w:val="hps"/>
                <w:rFonts w:ascii="Times New Roman" w:hAnsi="Times New Roman" w:cs="Simplified Arabic"/>
                <w:szCs w:val="22"/>
                <w:rtl/>
              </w:rPr>
              <w:t xml:space="preserve">تعكس العناصر التي يمكن أخذها </w:t>
            </w:r>
            <w:r w:rsidR="006E30AB" w:rsidRPr="0099383C">
              <w:rPr>
                <w:rStyle w:val="hps"/>
                <w:rFonts w:ascii="Times New Roman" w:hAnsi="Times New Roman" w:cs="Simplified Arabic" w:hint="cs"/>
                <w:szCs w:val="22"/>
                <w:rtl/>
              </w:rPr>
              <w:t>بعين</w:t>
            </w:r>
            <w:r w:rsidRPr="0099383C">
              <w:rPr>
                <w:rStyle w:val="hps"/>
                <w:rFonts w:ascii="Times New Roman" w:hAnsi="Times New Roman" w:cs="Simplified Arabic"/>
                <w:szCs w:val="22"/>
                <w:rtl/>
              </w:rPr>
              <w:t xml:space="preserve"> الاعتبار عند </w:t>
            </w:r>
            <w:r w:rsidR="006E30AB" w:rsidRPr="0099383C">
              <w:rPr>
                <w:rStyle w:val="hps"/>
                <w:rFonts w:ascii="Times New Roman" w:hAnsi="Times New Roman" w:cs="Simplified Arabic" w:hint="cs"/>
                <w:szCs w:val="22"/>
                <w:rtl/>
              </w:rPr>
              <w:t>وضع</w:t>
            </w:r>
            <w:r w:rsidRPr="0099383C">
              <w:rPr>
                <w:rStyle w:val="hps"/>
                <w:rFonts w:ascii="Times New Roman" w:hAnsi="Times New Roman" w:cs="Simplified Arabic"/>
                <w:szCs w:val="22"/>
                <w:rtl/>
              </w:rPr>
              <w:t xml:space="preserve"> </w:t>
            </w:r>
            <w:r w:rsidR="006E30AB" w:rsidRPr="0099383C">
              <w:rPr>
                <w:rStyle w:val="hps"/>
                <w:rFonts w:ascii="Times New Roman" w:hAnsi="Times New Roman" w:cs="Simplified Arabic" w:hint="cs"/>
                <w:szCs w:val="22"/>
                <w:rtl/>
              </w:rPr>
              <w:t>مسار</w:t>
            </w:r>
            <w:r w:rsidRPr="0099383C">
              <w:rPr>
                <w:rStyle w:val="hps"/>
                <w:rFonts w:ascii="Times New Roman" w:hAnsi="Times New Roman" w:cs="Simplified Arabic"/>
                <w:szCs w:val="22"/>
                <w:rtl/>
              </w:rPr>
              <w:t xml:space="preserve"> للضرر</w:t>
            </w:r>
            <w:r w:rsidRPr="0099383C">
              <w:rPr>
                <w:rStyle w:val="hps"/>
                <w:rFonts w:ascii="Times New Roman" w:hAnsi="Times New Roman" w:cs="Simplified Arabic"/>
                <w:szCs w:val="22"/>
              </w:rPr>
              <w:t>.</w:t>
            </w:r>
          </w:p>
          <w:p w14:paraId="66BF090F" w14:textId="46E84352" w:rsidR="003E44F1" w:rsidRPr="0099383C" w:rsidRDefault="00434EC7" w:rsidP="003E44F1">
            <w:pPr>
              <w:pStyle w:val="ListParagraph"/>
              <w:tabs>
                <w:tab w:val="left" w:pos="1280"/>
              </w:tabs>
              <w:bidi/>
              <w:spacing w:before="120" w:line="216" w:lineRule="auto"/>
              <w:ind w:left="0"/>
              <w:contextualSpacing w:val="0"/>
              <w:rPr>
                <w:rStyle w:val="hps"/>
                <w:rFonts w:ascii="Times New Roman" w:hAnsi="Times New Roman" w:cs="Simplified Arabic"/>
                <w:b/>
                <w:bCs/>
                <w:szCs w:val="22"/>
              </w:rPr>
            </w:pPr>
            <w:r w:rsidRPr="0099383C">
              <w:rPr>
                <w:rStyle w:val="hps"/>
                <w:rFonts w:ascii="Times New Roman" w:hAnsi="Times New Roman" w:cs="Simplified Arabic" w:hint="cs"/>
                <w:b/>
                <w:bCs/>
                <w:szCs w:val="22"/>
                <w:rtl/>
              </w:rPr>
              <w:t>ألف -</w:t>
            </w:r>
            <w:r w:rsidR="003E44F1" w:rsidRPr="0099383C">
              <w:rPr>
                <w:rStyle w:val="hps"/>
                <w:rFonts w:ascii="Times New Roman" w:hAnsi="Times New Roman" w:cs="Simplified Arabic"/>
                <w:b/>
                <w:bCs/>
                <w:szCs w:val="22"/>
                <w:rtl/>
              </w:rPr>
              <w:t xml:space="preserve"> </w:t>
            </w:r>
            <w:r w:rsidR="006E30AB" w:rsidRPr="0099383C">
              <w:rPr>
                <w:rStyle w:val="hps"/>
                <w:rFonts w:ascii="Times New Roman" w:hAnsi="Times New Roman" w:cs="Simplified Arabic" w:hint="cs"/>
                <w:b/>
                <w:bCs/>
                <w:szCs w:val="22"/>
                <w:rtl/>
              </w:rPr>
              <w:t>التأثيرات</w:t>
            </w:r>
            <w:r w:rsidR="003E44F1" w:rsidRPr="0099383C">
              <w:rPr>
                <w:rStyle w:val="hps"/>
                <w:rFonts w:ascii="Times New Roman" w:hAnsi="Times New Roman" w:cs="Simplified Arabic"/>
                <w:b/>
                <w:bCs/>
                <w:szCs w:val="22"/>
                <w:rtl/>
              </w:rPr>
              <w:t xml:space="preserve"> الضارة المحتملة على التنوع البيولوجي وخدمات النظم الإيكولوجية (</w:t>
            </w:r>
            <w:r w:rsidR="006E30AB" w:rsidRPr="0099383C">
              <w:rPr>
                <w:rStyle w:val="hps"/>
                <w:rFonts w:ascii="Times New Roman" w:hAnsi="Times New Roman" w:cs="Simplified Arabic" w:hint="cs"/>
                <w:b/>
                <w:bCs/>
                <w:szCs w:val="22"/>
                <w:rtl/>
              </w:rPr>
              <w:t>استبدال المنافذ</w:t>
            </w:r>
            <w:r w:rsidR="003E44F1" w:rsidRPr="0099383C">
              <w:rPr>
                <w:rStyle w:val="hps"/>
                <w:rFonts w:ascii="Times New Roman" w:hAnsi="Times New Roman" w:cs="Simplified Arabic"/>
                <w:b/>
                <w:bCs/>
                <w:szCs w:val="22"/>
                <w:rtl/>
              </w:rPr>
              <w:t xml:space="preserve">، والمنافسة، </w:t>
            </w:r>
            <w:r w:rsidR="006E30AB" w:rsidRPr="0099383C">
              <w:rPr>
                <w:rStyle w:val="hps"/>
                <w:rFonts w:ascii="Times New Roman" w:hAnsi="Times New Roman" w:cs="Simplified Arabic" w:hint="cs"/>
                <w:b/>
                <w:bCs/>
                <w:szCs w:val="22"/>
                <w:rtl/>
              </w:rPr>
              <w:t>ونقل</w:t>
            </w:r>
            <w:r w:rsidR="003E44F1" w:rsidRPr="0099383C">
              <w:rPr>
                <w:rStyle w:val="hps"/>
                <w:rFonts w:ascii="Times New Roman" w:hAnsi="Times New Roman" w:cs="Simplified Arabic"/>
                <w:b/>
                <w:bCs/>
                <w:szCs w:val="22"/>
                <w:rtl/>
              </w:rPr>
              <w:t xml:space="preserve"> الأمراض</w:t>
            </w:r>
            <w:r w:rsidRPr="0099383C">
              <w:rPr>
                <w:rStyle w:val="hps"/>
                <w:rFonts w:ascii="Times New Roman" w:hAnsi="Times New Roman" w:cs="Simplified Arabic" w:hint="cs"/>
                <w:b/>
                <w:bCs/>
                <w:szCs w:val="22"/>
                <w:rtl/>
              </w:rPr>
              <w:t>)</w:t>
            </w:r>
          </w:p>
          <w:p w14:paraId="49CB6841" w14:textId="77777777" w:rsidR="003E44F1" w:rsidRPr="0099383C" w:rsidRDefault="003E44F1" w:rsidP="003E44F1">
            <w:pPr>
              <w:pStyle w:val="ListParagraph"/>
              <w:tabs>
                <w:tab w:val="left" w:pos="1280"/>
              </w:tabs>
              <w:bidi/>
              <w:spacing w:before="120" w:line="216" w:lineRule="auto"/>
              <w:ind w:left="0"/>
              <w:contextualSpacing w:val="0"/>
              <w:rPr>
                <w:rStyle w:val="hps"/>
                <w:rFonts w:ascii="Times New Roman" w:hAnsi="Times New Roman" w:cs="Simplified Arabic"/>
                <w:i/>
                <w:iCs/>
                <w:szCs w:val="22"/>
              </w:rPr>
            </w:pPr>
            <w:r w:rsidRPr="0099383C">
              <w:rPr>
                <w:rStyle w:val="hps"/>
                <w:rFonts w:ascii="Times New Roman" w:hAnsi="Times New Roman" w:cs="Simplified Arabic"/>
                <w:i/>
                <w:iCs/>
                <w:szCs w:val="22"/>
                <w:rtl/>
              </w:rPr>
              <w:t>التفاعلات التنافسية</w:t>
            </w:r>
          </w:p>
          <w:p w14:paraId="1B6B5D5B" w14:textId="68ECE84E" w:rsidR="003E44F1" w:rsidRPr="0099383C" w:rsidRDefault="003E44F1" w:rsidP="003E44F1">
            <w:pPr>
              <w:pStyle w:val="ListParagraph"/>
              <w:tabs>
                <w:tab w:val="left" w:pos="1280"/>
              </w:tabs>
              <w:bidi/>
              <w:spacing w:before="120" w:line="216" w:lineRule="auto"/>
              <w:ind w:left="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 xml:space="preserve">في حالة </w:t>
            </w:r>
            <w:r w:rsidR="007502C2" w:rsidRPr="0099383C">
              <w:rPr>
                <w:rStyle w:val="hps"/>
                <w:rFonts w:ascii="Times New Roman" w:hAnsi="Times New Roman" w:cs="Simplified Arabic" w:hint="cs"/>
                <w:szCs w:val="22"/>
                <w:rtl/>
              </w:rPr>
              <w:t>طمس</w:t>
            </w:r>
            <w:r w:rsidRPr="0099383C">
              <w:rPr>
                <w:rStyle w:val="hps"/>
                <w:rFonts w:ascii="Times New Roman" w:hAnsi="Times New Roman" w:cs="Simplified Arabic"/>
                <w:szCs w:val="22"/>
                <w:rtl/>
              </w:rPr>
              <w:t xml:space="preserve"> </w:t>
            </w:r>
            <w:r w:rsidR="006E30AB" w:rsidRPr="0099383C">
              <w:rPr>
                <w:rStyle w:val="hps"/>
                <w:rFonts w:ascii="Times New Roman" w:hAnsi="Times New Roman" w:cs="Simplified Arabic" w:hint="cs"/>
                <w:szCs w:val="22"/>
                <w:rtl/>
              </w:rPr>
              <w:t xml:space="preserve">المجموعة </w:t>
            </w:r>
            <w:r w:rsidRPr="0099383C">
              <w:rPr>
                <w:rStyle w:val="hps"/>
                <w:rFonts w:ascii="Times New Roman" w:hAnsi="Times New Roman" w:cs="Simplified Arabic"/>
                <w:szCs w:val="22"/>
                <w:rtl/>
              </w:rPr>
              <w:t>(يمكن أن يكون ذلك في</w:t>
            </w:r>
            <w:r w:rsidR="006E30AB" w:rsidRPr="0099383C">
              <w:rPr>
                <w:rStyle w:val="hps"/>
                <w:rFonts w:ascii="Times New Roman" w:hAnsi="Times New Roman" w:cs="Simplified Arabic" w:hint="cs"/>
                <w:szCs w:val="22"/>
                <w:rtl/>
              </w:rPr>
              <w:t xml:space="preserve"> نهاية المطاف جزئيا</w:t>
            </w:r>
            <w:r w:rsidRPr="0099383C">
              <w:rPr>
                <w:rStyle w:val="hps"/>
                <w:rFonts w:ascii="Times New Roman" w:hAnsi="Times New Roman" w:cs="Simplified Arabic"/>
                <w:szCs w:val="22"/>
                <w:rtl/>
              </w:rPr>
              <w:t xml:space="preserve"> ويؤدي إلى </w:t>
            </w:r>
            <w:r w:rsidR="006E30AB" w:rsidRPr="0099383C">
              <w:rPr>
                <w:rStyle w:val="hps"/>
                <w:rFonts w:ascii="Times New Roman" w:hAnsi="Times New Roman" w:cs="Simplified Arabic" w:hint="cs"/>
                <w:szCs w:val="22"/>
                <w:rtl/>
              </w:rPr>
              <w:t>مجموعات</w:t>
            </w:r>
            <w:r w:rsidRPr="0099383C">
              <w:rPr>
                <w:rStyle w:val="hps"/>
                <w:rFonts w:ascii="Times New Roman" w:hAnsi="Times New Roman" w:cs="Simplified Arabic"/>
                <w:szCs w:val="22"/>
                <w:rtl/>
              </w:rPr>
              <w:t xml:space="preserve"> مختلطة </w:t>
            </w:r>
            <w:r w:rsidR="006E30AB" w:rsidRPr="0099383C">
              <w:rPr>
                <w:rStyle w:val="hps"/>
                <w:rFonts w:ascii="Times New Roman" w:hAnsi="Times New Roman" w:cs="Simplified Arabic" w:hint="cs"/>
                <w:szCs w:val="22"/>
                <w:rtl/>
              </w:rPr>
              <w:t>على المدى الطويل</w:t>
            </w:r>
            <w:r w:rsidRPr="0099383C">
              <w:rPr>
                <w:rStyle w:val="hps"/>
                <w:rFonts w:ascii="Times New Roman" w:hAnsi="Times New Roman" w:cs="Simplified Arabic"/>
                <w:szCs w:val="22"/>
                <w:rtl/>
              </w:rPr>
              <w:t xml:space="preserve"> من النوع البري</w:t>
            </w:r>
            <w:r w:rsidR="00434EC7" w:rsidRPr="0099383C">
              <w:rPr>
                <w:rStyle w:val="hps"/>
                <w:rFonts w:ascii="Times New Roman" w:hAnsi="Times New Roman" w:cs="Simplified Arabic" w:hint="cs"/>
                <w:szCs w:val="22"/>
                <w:rtl/>
              </w:rPr>
              <w:t xml:space="preserve"> و</w:t>
            </w:r>
            <w:r w:rsidR="00434EC7" w:rsidRPr="0099383C">
              <w:rPr>
                <w:rStyle w:val="hps"/>
                <w:rFonts w:ascii="Times New Roman" w:hAnsi="Times New Roman" w:cs="Simplified Arabic"/>
                <w:szCs w:val="22"/>
                <w:rtl/>
              </w:rPr>
              <w:t xml:space="preserve">البعوض الحي المحور الذي يحتوي على </w:t>
            </w:r>
            <w:r w:rsidR="00160252" w:rsidRPr="0099383C">
              <w:rPr>
                <w:rStyle w:val="hps"/>
                <w:rFonts w:ascii="Times New Roman" w:hAnsi="Times New Roman" w:cs="Simplified Arabic"/>
                <w:szCs w:val="22"/>
                <w:rtl/>
              </w:rPr>
              <w:t>محركات جينات محورة هندسيا</w:t>
            </w:r>
            <w:r w:rsidR="006E30AB" w:rsidRPr="0099383C">
              <w:rPr>
                <w:rStyle w:val="hps"/>
                <w:rFonts w:ascii="Times New Roman" w:hAnsi="Times New Roman" w:cs="Simplified Arabic" w:hint="cs"/>
                <w:szCs w:val="22"/>
                <w:rtl/>
              </w:rPr>
              <w:t>)</w:t>
            </w:r>
            <w:r w:rsidRPr="0099383C">
              <w:rPr>
                <w:rStyle w:val="hps"/>
                <w:rFonts w:ascii="Times New Roman" w:hAnsi="Times New Roman" w:cs="Simplified Arabic"/>
                <w:szCs w:val="22"/>
                <w:rtl/>
              </w:rPr>
              <w:t xml:space="preserve">، </w:t>
            </w:r>
            <w:r w:rsidR="006E30AB" w:rsidRPr="0099383C">
              <w:rPr>
                <w:rStyle w:val="hps"/>
                <w:rFonts w:ascii="Times New Roman" w:hAnsi="Times New Roman" w:cs="Simplified Arabic" w:hint="cs"/>
                <w:szCs w:val="22"/>
                <w:rtl/>
              </w:rPr>
              <w:t>التي</w:t>
            </w:r>
            <w:r w:rsidRPr="0099383C">
              <w:rPr>
                <w:rStyle w:val="hps"/>
                <w:rFonts w:ascii="Times New Roman" w:hAnsi="Times New Roman" w:cs="Simplified Arabic"/>
                <w:szCs w:val="22"/>
                <w:rtl/>
              </w:rPr>
              <w:t xml:space="preserve"> تتنافس</w:t>
            </w:r>
            <w:r w:rsidR="006E30AB" w:rsidRPr="0099383C">
              <w:rPr>
                <w:rStyle w:val="hps"/>
                <w:rFonts w:ascii="Times New Roman" w:hAnsi="Times New Roman" w:cs="Simplified Arabic" w:hint="cs"/>
                <w:szCs w:val="22"/>
                <w:rtl/>
              </w:rPr>
              <w:t xml:space="preserve"> فيها</w:t>
            </w:r>
            <w:r w:rsidRPr="0099383C">
              <w:rPr>
                <w:rStyle w:val="hps"/>
                <w:rFonts w:ascii="Times New Roman" w:hAnsi="Times New Roman" w:cs="Simplified Arabic"/>
                <w:szCs w:val="22"/>
                <w:rtl/>
              </w:rPr>
              <w:t xml:space="preserve"> </w:t>
            </w:r>
            <w:r w:rsidR="006E30AB" w:rsidRPr="0099383C">
              <w:rPr>
                <w:rStyle w:val="hps"/>
                <w:rFonts w:ascii="Times New Roman" w:hAnsi="Times New Roman" w:cs="Simplified Arabic" w:hint="cs"/>
                <w:szCs w:val="22"/>
                <w:rtl/>
              </w:rPr>
              <w:t>مجموعة</w:t>
            </w:r>
            <w:r w:rsidRPr="0099383C">
              <w:rPr>
                <w:rStyle w:val="hps"/>
                <w:rFonts w:ascii="Times New Roman" w:hAnsi="Times New Roman" w:cs="Simplified Arabic"/>
                <w:szCs w:val="22"/>
                <w:rtl/>
              </w:rPr>
              <w:t xml:space="preserve"> البعوض المستهدفة مع </w:t>
            </w:r>
            <w:r w:rsidR="006E30AB" w:rsidRPr="0099383C">
              <w:rPr>
                <w:rStyle w:val="hps"/>
                <w:rFonts w:ascii="Times New Roman" w:hAnsi="Times New Roman" w:cs="Simplified Arabic" w:hint="cs"/>
                <w:szCs w:val="22"/>
                <w:rtl/>
              </w:rPr>
              <w:t>أحد الأنواع</w:t>
            </w:r>
            <w:r w:rsidRPr="0099383C">
              <w:rPr>
                <w:rStyle w:val="hps"/>
                <w:rFonts w:ascii="Times New Roman" w:hAnsi="Times New Roman" w:cs="Simplified Arabic"/>
                <w:szCs w:val="22"/>
                <w:rtl/>
              </w:rPr>
              <w:t xml:space="preserve"> غير المستهدفة، </w:t>
            </w:r>
            <w:r w:rsidR="006E30AB" w:rsidRPr="0099383C">
              <w:rPr>
                <w:rStyle w:val="hps"/>
                <w:rFonts w:ascii="Times New Roman" w:hAnsi="Times New Roman" w:cs="Simplified Arabic" w:hint="cs"/>
                <w:szCs w:val="22"/>
                <w:rtl/>
              </w:rPr>
              <w:t>فإن منفذها</w:t>
            </w:r>
            <w:r w:rsidRPr="0099383C">
              <w:rPr>
                <w:rStyle w:val="hps"/>
                <w:rFonts w:ascii="Times New Roman" w:hAnsi="Times New Roman" w:cs="Simplified Arabic"/>
                <w:szCs w:val="22"/>
                <w:rtl/>
              </w:rPr>
              <w:t xml:space="preserve">، </w:t>
            </w:r>
            <w:r w:rsidR="006E30AB" w:rsidRPr="0099383C">
              <w:rPr>
                <w:rStyle w:val="hps"/>
                <w:rFonts w:ascii="Times New Roman" w:hAnsi="Times New Roman" w:cs="Simplified Arabic" w:hint="cs"/>
                <w:szCs w:val="22"/>
                <w:rtl/>
              </w:rPr>
              <w:t>لا سيما موئلها المائي</w:t>
            </w:r>
            <w:r w:rsidRPr="0099383C">
              <w:rPr>
                <w:rStyle w:val="hps"/>
                <w:rFonts w:ascii="Times New Roman" w:hAnsi="Times New Roman" w:cs="Simplified Arabic"/>
                <w:szCs w:val="22"/>
                <w:rtl/>
              </w:rPr>
              <w:t xml:space="preserve"> </w:t>
            </w:r>
            <w:r w:rsidR="006E30AB" w:rsidRPr="0099383C">
              <w:rPr>
                <w:rStyle w:val="hps"/>
                <w:rFonts w:ascii="Times New Roman" w:hAnsi="Times New Roman" w:cs="Simplified Arabic" w:hint="cs"/>
                <w:szCs w:val="22"/>
                <w:rtl/>
              </w:rPr>
              <w:t>الذي</w:t>
            </w:r>
            <w:r w:rsidRPr="0099383C">
              <w:rPr>
                <w:rStyle w:val="hps"/>
                <w:rFonts w:ascii="Times New Roman" w:hAnsi="Times New Roman" w:cs="Simplified Arabic"/>
                <w:szCs w:val="22"/>
                <w:rtl/>
              </w:rPr>
              <w:t xml:space="preserve"> </w:t>
            </w:r>
            <w:r w:rsidR="006E30AB" w:rsidRPr="0099383C">
              <w:rPr>
                <w:rStyle w:val="hps"/>
                <w:rFonts w:ascii="Times New Roman" w:hAnsi="Times New Roman" w:cs="Simplified Arabic" w:hint="cs"/>
                <w:szCs w:val="22"/>
                <w:rtl/>
              </w:rPr>
              <w:t>يمثل</w:t>
            </w:r>
            <w:r w:rsidRPr="0099383C">
              <w:rPr>
                <w:rStyle w:val="hps"/>
                <w:rFonts w:ascii="Times New Roman" w:hAnsi="Times New Roman" w:cs="Simplified Arabic"/>
                <w:szCs w:val="22"/>
                <w:rtl/>
              </w:rPr>
              <w:t xml:space="preserve"> </w:t>
            </w:r>
            <w:r w:rsidR="006E30AB" w:rsidRPr="0099383C">
              <w:rPr>
                <w:rStyle w:val="hps"/>
                <w:rFonts w:ascii="Times New Roman" w:hAnsi="Times New Roman" w:cs="Simplified Arabic" w:hint="cs"/>
                <w:szCs w:val="22"/>
                <w:rtl/>
              </w:rPr>
              <w:t>موردا</w:t>
            </w:r>
            <w:r w:rsidRPr="0099383C">
              <w:rPr>
                <w:rStyle w:val="hps"/>
                <w:rFonts w:ascii="Times New Roman" w:hAnsi="Times New Roman" w:cs="Simplified Arabic"/>
                <w:szCs w:val="22"/>
                <w:rtl/>
              </w:rPr>
              <w:t xml:space="preserve"> يحد من معدل </w:t>
            </w:r>
            <w:r w:rsidR="006E30AB" w:rsidRPr="0099383C">
              <w:rPr>
                <w:rStyle w:val="hps"/>
                <w:rFonts w:ascii="Times New Roman" w:hAnsi="Times New Roman" w:cs="Simplified Arabic" w:hint="cs"/>
                <w:szCs w:val="22"/>
                <w:rtl/>
              </w:rPr>
              <w:t>مجموعات</w:t>
            </w:r>
            <w:r w:rsidRPr="0099383C">
              <w:rPr>
                <w:rStyle w:val="hps"/>
                <w:rFonts w:ascii="Times New Roman" w:hAnsi="Times New Roman" w:cs="Simplified Arabic"/>
                <w:szCs w:val="22"/>
                <w:rtl/>
              </w:rPr>
              <w:t xml:space="preserve"> البعوض،</w:t>
            </w:r>
            <w:r w:rsidR="006E30AB" w:rsidRPr="0099383C">
              <w:rPr>
                <w:rStyle w:val="hps"/>
                <w:rFonts w:ascii="Times New Roman" w:hAnsi="Times New Roman" w:cs="Simplified Arabic" w:hint="cs"/>
                <w:szCs w:val="22"/>
                <w:rtl/>
              </w:rPr>
              <w:t xml:space="preserve"> قد يتم شغله من قبل</w:t>
            </w:r>
            <w:r w:rsidRPr="0099383C">
              <w:rPr>
                <w:rStyle w:val="hps"/>
                <w:rFonts w:ascii="Times New Roman" w:hAnsi="Times New Roman" w:cs="Simplified Arabic"/>
                <w:szCs w:val="22"/>
                <w:rtl/>
              </w:rPr>
              <w:t xml:space="preserve"> أنواع أخرى غير مستهدفة في عملية تُعرف باسم </w:t>
            </w:r>
            <w:r w:rsidR="006E30AB" w:rsidRPr="0099383C">
              <w:rPr>
                <w:rStyle w:val="hps"/>
                <w:rFonts w:ascii="Times New Roman" w:hAnsi="Times New Roman" w:cs="Simplified Arabic" w:hint="cs"/>
                <w:szCs w:val="22"/>
                <w:rtl/>
              </w:rPr>
              <w:t>توسع المنفذ</w:t>
            </w:r>
            <w:r w:rsidRPr="0099383C">
              <w:rPr>
                <w:rStyle w:val="hps"/>
                <w:rFonts w:ascii="Times New Roman" w:hAnsi="Times New Roman" w:cs="Simplified Arabic"/>
                <w:szCs w:val="22"/>
                <w:rtl/>
              </w:rPr>
              <w:t xml:space="preserve"> أو </w:t>
            </w:r>
            <w:r w:rsidR="006E30AB" w:rsidRPr="0099383C">
              <w:rPr>
                <w:rStyle w:val="hps"/>
                <w:rFonts w:ascii="Times New Roman" w:hAnsi="Times New Roman" w:cs="Simplified Arabic" w:hint="cs"/>
                <w:szCs w:val="22"/>
                <w:rtl/>
              </w:rPr>
              <w:t>استبدال المنفذ</w:t>
            </w:r>
            <w:r w:rsidRPr="0099383C">
              <w:rPr>
                <w:rStyle w:val="hps"/>
                <w:rFonts w:ascii="Times New Roman" w:hAnsi="Times New Roman" w:cs="Simplified Arabic"/>
                <w:szCs w:val="22"/>
                <w:rtl/>
              </w:rPr>
              <w:t xml:space="preserve"> (</w:t>
            </w:r>
            <w:r w:rsidR="003E32BE">
              <w:rPr>
                <w:rStyle w:val="hps"/>
                <w:rFonts w:ascii="Times New Roman" w:hAnsi="Times New Roman" w:cs="Simplified Arabic" w:hint="cs"/>
                <w:szCs w:val="22"/>
                <w:rtl/>
              </w:rPr>
              <w:t xml:space="preserve">دراسة </w:t>
            </w:r>
            <w:r w:rsidR="00D7303B" w:rsidRPr="00D7303B">
              <w:rPr>
                <w:rStyle w:val="hps"/>
                <w:rFonts w:ascii="Times New Roman" w:hAnsi="Times New Roman" w:cs="Simplified Arabic"/>
                <w:szCs w:val="22"/>
              </w:rPr>
              <w:t>Connolly and others, 2021</w:t>
            </w:r>
            <w:r w:rsidRPr="0099383C">
              <w:rPr>
                <w:rStyle w:val="hps"/>
                <w:rFonts w:ascii="Times New Roman" w:hAnsi="Times New Roman" w:cs="Simplified Arabic"/>
                <w:szCs w:val="22"/>
                <w:rtl/>
              </w:rPr>
              <w:t xml:space="preserve">). </w:t>
            </w:r>
            <w:r w:rsidR="006E30AB" w:rsidRPr="0099383C">
              <w:rPr>
                <w:rStyle w:val="hps"/>
                <w:rFonts w:ascii="Times New Roman" w:hAnsi="Times New Roman" w:cs="Simplified Arabic" w:hint="cs"/>
                <w:szCs w:val="22"/>
                <w:rtl/>
              </w:rPr>
              <w:t>و</w:t>
            </w:r>
            <w:r w:rsidRPr="0099383C">
              <w:rPr>
                <w:rStyle w:val="hps"/>
                <w:rFonts w:ascii="Times New Roman" w:hAnsi="Times New Roman" w:cs="Simplified Arabic"/>
                <w:szCs w:val="22"/>
                <w:rtl/>
              </w:rPr>
              <w:t>إذا كان هذ</w:t>
            </w:r>
            <w:r w:rsidR="006E30AB" w:rsidRPr="0099383C">
              <w:rPr>
                <w:rStyle w:val="hps"/>
                <w:rFonts w:ascii="Times New Roman" w:hAnsi="Times New Roman" w:cs="Simplified Arabic" w:hint="cs"/>
                <w:szCs w:val="22"/>
                <w:rtl/>
              </w:rPr>
              <w:t>ا</w:t>
            </w:r>
            <w:r w:rsidRPr="0099383C">
              <w:rPr>
                <w:rStyle w:val="hps"/>
                <w:rFonts w:ascii="Times New Roman" w:hAnsi="Times New Roman" w:cs="Simplified Arabic"/>
                <w:szCs w:val="22"/>
                <w:rtl/>
              </w:rPr>
              <w:t xml:space="preserve"> </w:t>
            </w:r>
            <w:r w:rsidR="006E30AB" w:rsidRPr="0099383C">
              <w:rPr>
                <w:rStyle w:val="hps"/>
                <w:rFonts w:ascii="Times New Roman" w:hAnsi="Times New Roman" w:cs="Simplified Arabic" w:hint="cs"/>
                <w:szCs w:val="22"/>
                <w:rtl/>
              </w:rPr>
              <w:t>النوع</w:t>
            </w:r>
            <w:r w:rsidRPr="0099383C">
              <w:rPr>
                <w:rStyle w:val="hps"/>
                <w:rFonts w:ascii="Times New Roman" w:hAnsi="Times New Roman" w:cs="Simplified Arabic"/>
                <w:szCs w:val="22"/>
                <w:rtl/>
              </w:rPr>
              <w:t xml:space="preserve"> غير المستهدف في منافسة، أو </w:t>
            </w:r>
            <w:r w:rsidR="006E30AB" w:rsidRPr="0099383C">
              <w:rPr>
                <w:rStyle w:val="hps"/>
                <w:rFonts w:ascii="Times New Roman" w:hAnsi="Times New Roman" w:cs="Simplified Arabic" w:hint="cs"/>
                <w:szCs w:val="22"/>
                <w:rtl/>
              </w:rPr>
              <w:t>كان موجودا بشكل مسبق</w:t>
            </w:r>
            <w:r w:rsidRPr="0099383C">
              <w:rPr>
                <w:rStyle w:val="hps"/>
                <w:rFonts w:ascii="Times New Roman" w:hAnsi="Times New Roman" w:cs="Simplified Arabic"/>
                <w:szCs w:val="22"/>
                <w:rtl/>
              </w:rPr>
              <w:t xml:space="preserve"> أو كان من الأنواع التي توفر خدمات النظام </w:t>
            </w:r>
            <w:r w:rsidR="006E30AB" w:rsidRPr="0099383C">
              <w:rPr>
                <w:rStyle w:val="hps"/>
                <w:rFonts w:ascii="Times New Roman" w:hAnsi="Times New Roman" w:cs="Simplified Arabic" w:hint="cs"/>
                <w:szCs w:val="22"/>
                <w:rtl/>
              </w:rPr>
              <w:t>الإيكولوجي</w:t>
            </w:r>
            <w:r w:rsidRPr="0099383C">
              <w:rPr>
                <w:rStyle w:val="hps"/>
                <w:rFonts w:ascii="Times New Roman" w:hAnsi="Times New Roman" w:cs="Simplified Arabic"/>
                <w:szCs w:val="22"/>
                <w:rtl/>
              </w:rPr>
              <w:t xml:space="preserve">، فقد يؤدي ذلك إلى انخفاض في خدمات النظام </w:t>
            </w:r>
            <w:r w:rsidR="006E30AB" w:rsidRPr="0099383C">
              <w:rPr>
                <w:rStyle w:val="hps"/>
                <w:rFonts w:ascii="Times New Roman" w:hAnsi="Times New Roman" w:cs="Simplified Arabic" w:hint="cs"/>
                <w:szCs w:val="22"/>
                <w:rtl/>
              </w:rPr>
              <w:t>الإيكولوجية</w:t>
            </w:r>
            <w:r w:rsidRPr="0099383C">
              <w:rPr>
                <w:rStyle w:val="hps"/>
                <w:rFonts w:ascii="Times New Roman" w:hAnsi="Times New Roman" w:cs="Simplified Arabic"/>
                <w:szCs w:val="22"/>
                <w:rtl/>
              </w:rPr>
              <w:t xml:space="preserve"> </w:t>
            </w:r>
            <w:r w:rsidR="006E30AB" w:rsidRPr="0099383C">
              <w:rPr>
                <w:rStyle w:val="hps"/>
                <w:rFonts w:ascii="Times New Roman" w:hAnsi="Times New Roman" w:cs="Simplified Arabic" w:hint="cs"/>
                <w:szCs w:val="22"/>
                <w:rtl/>
              </w:rPr>
              <w:t>المذكورة</w:t>
            </w:r>
            <w:r w:rsidRPr="0099383C">
              <w:rPr>
                <w:rStyle w:val="hps"/>
                <w:rFonts w:ascii="Times New Roman" w:hAnsi="Times New Roman" w:cs="Simplified Arabic"/>
                <w:szCs w:val="22"/>
                <w:rtl/>
              </w:rPr>
              <w:t xml:space="preserve">. </w:t>
            </w:r>
            <w:r w:rsidR="006E30AB" w:rsidRPr="0099383C">
              <w:rPr>
                <w:rStyle w:val="hps"/>
                <w:rFonts w:ascii="Times New Roman" w:hAnsi="Times New Roman" w:cs="Simplified Arabic" w:hint="cs"/>
                <w:szCs w:val="22"/>
                <w:rtl/>
              </w:rPr>
              <w:t>و</w:t>
            </w:r>
            <w:r w:rsidRPr="0099383C">
              <w:rPr>
                <w:rStyle w:val="hps"/>
                <w:rFonts w:ascii="Times New Roman" w:hAnsi="Times New Roman" w:cs="Simplified Arabic"/>
                <w:szCs w:val="22"/>
                <w:rtl/>
              </w:rPr>
              <w:t>إذا كان هذ</w:t>
            </w:r>
            <w:r w:rsidR="006E30AB" w:rsidRPr="0099383C">
              <w:rPr>
                <w:rStyle w:val="hps"/>
                <w:rFonts w:ascii="Times New Roman" w:hAnsi="Times New Roman" w:cs="Simplified Arabic" w:hint="cs"/>
                <w:szCs w:val="22"/>
                <w:rtl/>
              </w:rPr>
              <w:t>ا</w:t>
            </w:r>
            <w:r w:rsidRPr="0099383C">
              <w:rPr>
                <w:rStyle w:val="hps"/>
                <w:rFonts w:ascii="Times New Roman" w:hAnsi="Times New Roman" w:cs="Simplified Arabic"/>
                <w:szCs w:val="22"/>
                <w:rtl/>
              </w:rPr>
              <w:t xml:space="preserve"> </w:t>
            </w:r>
            <w:r w:rsidR="006E30AB" w:rsidRPr="0099383C">
              <w:rPr>
                <w:rStyle w:val="hps"/>
                <w:rFonts w:ascii="Times New Roman" w:hAnsi="Times New Roman" w:cs="Simplified Arabic" w:hint="cs"/>
                <w:szCs w:val="22"/>
                <w:rtl/>
              </w:rPr>
              <w:t>النوع</w:t>
            </w:r>
            <w:r w:rsidRPr="0099383C">
              <w:rPr>
                <w:rStyle w:val="hps"/>
                <w:rFonts w:ascii="Times New Roman" w:hAnsi="Times New Roman" w:cs="Simplified Arabic"/>
                <w:szCs w:val="22"/>
                <w:rtl/>
              </w:rPr>
              <w:t xml:space="preserve"> غير المستهدف </w:t>
            </w:r>
            <w:r w:rsidR="006E30AB" w:rsidRPr="0099383C">
              <w:rPr>
                <w:rStyle w:val="hps"/>
                <w:rFonts w:ascii="Times New Roman" w:hAnsi="Times New Roman" w:cs="Simplified Arabic" w:hint="cs"/>
                <w:szCs w:val="22"/>
                <w:rtl/>
              </w:rPr>
              <w:t>يعتبر</w:t>
            </w:r>
            <w:r w:rsidRPr="0099383C">
              <w:rPr>
                <w:rStyle w:val="hps"/>
                <w:rFonts w:ascii="Times New Roman" w:hAnsi="Times New Roman" w:cs="Simplified Arabic"/>
                <w:szCs w:val="22"/>
                <w:rtl/>
              </w:rPr>
              <w:t xml:space="preserve"> ناقل</w:t>
            </w:r>
            <w:r w:rsidR="006E30AB" w:rsidRPr="0099383C">
              <w:rPr>
                <w:rStyle w:val="hps"/>
                <w:rFonts w:ascii="Times New Roman" w:hAnsi="Times New Roman" w:cs="Simplified Arabic" w:hint="cs"/>
                <w:szCs w:val="22"/>
                <w:rtl/>
              </w:rPr>
              <w:t>ا</w:t>
            </w:r>
            <w:r w:rsidRPr="0099383C">
              <w:rPr>
                <w:rStyle w:val="hps"/>
                <w:rFonts w:ascii="Times New Roman" w:hAnsi="Times New Roman" w:cs="Simplified Arabic"/>
                <w:szCs w:val="22"/>
                <w:rtl/>
              </w:rPr>
              <w:t xml:space="preserve"> آخر للأمراض، </w:t>
            </w:r>
            <w:r w:rsidR="006E30AB" w:rsidRPr="0099383C">
              <w:rPr>
                <w:rStyle w:val="hps"/>
                <w:rFonts w:ascii="Times New Roman" w:hAnsi="Times New Roman" w:cs="Simplified Arabic" w:hint="cs"/>
                <w:szCs w:val="22"/>
                <w:rtl/>
              </w:rPr>
              <w:t>فإن ذلك قد</w:t>
            </w:r>
            <w:r w:rsidRPr="0099383C">
              <w:rPr>
                <w:rStyle w:val="hps"/>
                <w:rFonts w:ascii="Times New Roman" w:hAnsi="Times New Roman" w:cs="Simplified Arabic"/>
                <w:szCs w:val="22"/>
                <w:rtl/>
              </w:rPr>
              <w:t xml:space="preserve"> يؤدي إلى زيادة</w:t>
            </w:r>
            <w:r w:rsidR="006E30AB" w:rsidRPr="0099383C">
              <w:rPr>
                <w:rStyle w:val="hps"/>
                <w:rFonts w:ascii="Times New Roman" w:hAnsi="Times New Roman" w:cs="Simplified Arabic" w:hint="cs"/>
                <w:szCs w:val="22"/>
                <w:rtl/>
              </w:rPr>
              <w:t xml:space="preserve"> انتقال المرض</w:t>
            </w:r>
            <w:r w:rsidRPr="0099383C">
              <w:rPr>
                <w:rStyle w:val="hps"/>
                <w:rFonts w:ascii="Times New Roman" w:hAnsi="Times New Roman" w:cs="Simplified Arabic"/>
                <w:szCs w:val="22"/>
                <w:rtl/>
              </w:rPr>
              <w:t xml:space="preserve"> أو </w:t>
            </w:r>
            <w:r w:rsidR="00947197" w:rsidRPr="0099383C">
              <w:rPr>
                <w:rStyle w:val="hps"/>
                <w:rFonts w:ascii="Times New Roman" w:hAnsi="Times New Roman" w:cs="Simplified Arabic" w:hint="cs"/>
                <w:szCs w:val="22"/>
                <w:rtl/>
              </w:rPr>
              <w:t>انتقال مرض جديد</w:t>
            </w:r>
            <w:r w:rsidRPr="0099383C">
              <w:rPr>
                <w:rStyle w:val="hps"/>
                <w:rFonts w:ascii="Times New Roman" w:hAnsi="Times New Roman" w:cs="Simplified Arabic"/>
                <w:szCs w:val="22"/>
                <w:rtl/>
              </w:rPr>
              <w:t xml:space="preserve">. وقد لوحظ </w:t>
            </w:r>
            <w:r w:rsidR="006E30AB" w:rsidRPr="0099383C">
              <w:rPr>
                <w:rStyle w:val="hps"/>
                <w:rFonts w:ascii="Times New Roman" w:hAnsi="Times New Roman" w:cs="Simplified Arabic" w:hint="cs"/>
                <w:szCs w:val="22"/>
                <w:rtl/>
              </w:rPr>
              <w:t>استبدال المنفذ</w:t>
            </w:r>
            <w:r w:rsidRPr="0099383C">
              <w:rPr>
                <w:rStyle w:val="hps"/>
                <w:rFonts w:ascii="Times New Roman" w:hAnsi="Times New Roman" w:cs="Simplified Arabic"/>
                <w:szCs w:val="22"/>
                <w:rtl/>
              </w:rPr>
              <w:t xml:space="preserve"> لأحد أنواع </w:t>
            </w:r>
            <w:proofErr w:type="spellStart"/>
            <w:r w:rsidRPr="0099383C">
              <w:rPr>
                <w:rStyle w:val="hps"/>
                <w:rFonts w:ascii="Times New Roman" w:hAnsi="Times New Roman" w:cs="Simplified Arabic"/>
                <w:szCs w:val="22"/>
                <w:rtl/>
              </w:rPr>
              <w:t>الأنوفيلة</w:t>
            </w:r>
            <w:proofErr w:type="spellEnd"/>
            <w:r w:rsidR="006E30AB" w:rsidRPr="0099383C">
              <w:rPr>
                <w:rStyle w:val="hps"/>
                <w:rFonts w:ascii="Times New Roman" w:hAnsi="Times New Roman" w:cs="Simplified Arabic" w:hint="cs"/>
                <w:szCs w:val="22"/>
                <w:rtl/>
              </w:rPr>
              <w:t xml:space="preserve"> </w:t>
            </w:r>
            <w:r w:rsidR="006E30AB" w:rsidRPr="0099383C">
              <w:rPr>
                <w:rStyle w:val="hps"/>
                <w:rFonts w:ascii="Times New Roman" w:hAnsi="Times New Roman" w:cs="Simplified Arabic"/>
                <w:szCs w:val="22"/>
              </w:rPr>
              <w:t>Anopheles</w:t>
            </w:r>
            <w:r w:rsidRPr="0099383C">
              <w:rPr>
                <w:rStyle w:val="hps"/>
                <w:rFonts w:ascii="Times New Roman" w:hAnsi="Times New Roman" w:cs="Simplified Arabic"/>
                <w:szCs w:val="22"/>
                <w:rtl/>
              </w:rPr>
              <w:t xml:space="preserve"> ب</w:t>
            </w:r>
            <w:r w:rsidR="006E30AB" w:rsidRPr="0099383C">
              <w:rPr>
                <w:rStyle w:val="hps"/>
                <w:rFonts w:ascii="Times New Roman" w:hAnsi="Times New Roman" w:cs="Simplified Arabic" w:hint="cs"/>
                <w:szCs w:val="22"/>
                <w:rtl/>
              </w:rPr>
              <w:t xml:space="preserve">نوع </w:t>
            </w:r>
            <w:r w:rsidRPr="0099383C">
              <w:rPr>
                <w:rStyle w:val="hps"/>
                <w:rFonts w:ascii="Times New Roman" w:hAnsi="Times New Roman" w:cs="Simplified Arabic"/>
                <w:szCs w:val="22"/>
                <w:rtl/>
              </w:rPr>
              <w:t xml:space="preserve">آخر في عدد من الحالات عندما تم تطبيق تدابير </w:t>
            </w:r>
            <w:r w:rsidR="006114C9" w:rsidRPr="0099383C">
              <w:rPr>
                <w:rStyle w:val="hps"/>
                <w:rFonts w:ascii="Times New Roman" w:hAnsi="Times New Roman" w:cs="Simplified Arabic"/>
                <w:szCs w:val="22"/>
                <w:rtl/>
              </w:rPr>
              <w:t xml:space="preserve">قائمة على المبيدات الحشرية </w:t>
            </w:r>
            <w:r w:rsidR="006114C9" w:rsidRPr="0099383C">
              <w:rPr>
                <w:rStyle w:val="hps"/>
                <w:rFonts w:ascii="Times New Roman" w:hAnsi="Times New Roman" w:cs="Simplified Arabic" w:hint="cs"/>
                <w:szCs w:val="22"/>
                <w:rtl/>
              </w:rPr>
              <w:t>ل</w:t>
            </w:r>
            <w:r w:rsidRPr="0099383C">
              <w:rPr>
                <w:rStyle w:val="hps"/>
                <w:rFonts w:ascii="Times New Roman" w:hAnsi="Times New Roman" w:cs="Simplified Arabic"/>
                <w:szCs w:val="22"/>
                <w:rtl/>
              </w:rPr>
              <w:t>مكافحة ناقلات الأمراض (</w:t>
            </w:r>
            <w:bookmarkStart w:id="41" w:name="_Hlk177033306"/>
            <w:r w:rsidR="003E32BE">
              <w:rPr>
                <w:rStyle w:val="hps"/>
                <w:rFonts w:ascii="Times New Roman" w:hAnsi="Times New Roman" w:cs="Simplified Arabic" w:hint="cs"/>
                <w:szCs w:val="22"/>
                <w:rtl/>
              </w:rPr>
              <w:t xml:space="preserve">دراسة </w:t>
            </w:r>
            <w:bookmarkEnd w:id="41"/>
            <w:r w:rsidR="00D7303B" w:rsidRPr="00D7303B">
              <w:rPr>
                <w:rStyle w:val="hps"/>
                <w:rFonts w:ascii="Times New Roman" w:hAnsi="Times New Roman" w:cs="Simplified Arabic"/>
                <w:szCs w:val="22"/>
              </w:rPr>
              <w:t>Qureshi and Connolly, 2021</w:t>
            </w:r>
            <w:r w:rsidR="00AB5400" w:rsidRPr="0099383C">
              <w:rPr>
                <w:rStyle w:val="hps"/>
                <w:rFonts w:ascii="Times New Roman" w:hAnsi="Times New Roman" w:cs="Simplified Arabic" w:hint="cs"/>
                <w:szCs w:val="22"/>
                <w:rtl/>
              </w:rPr>
              <w:t>).</w:t>
            </w:r>
          </w:p>
          <w:p w14:paraId="00E93A70" w14:textId="670E784A" w:rsidR="003E44F1" w:rsidRPr="0099383C" w:rsidRDefault="003E44F1" w:rsidP="003E44F1">
            <w:pPr>
              <w:pStyle w:val="ListParagraph"/>
              <w:tabs>
                <w:tab w:val="left" w:pos="1280"/>
              </w:tabs>
              <w:bidi/>
              <w:spacing w:before="120" w:line="216" w:lineRule="auto"/>
              <w:ind w:left="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 xml:space="preserve">وفي حال استبدال </w:t>
            </w:r>
            <w:r w:rsidR="00D4452C" w:rsidRPr="0099383C">
              <w:rPr>
                <w:rStyle w:val="hps"/>
                <w:rFonts w:ascii="Times New Roman" w:hAnsi="Times New Roman" w:cs="Simplified Arabic" w:hint="cs"/>
                <w:szCs w:val="22"/>
                <w:rtl/>
              </w:rPr>
              <w:t>المجموعة</w:t>
            </w:r>
            <w:r w:rsidRPr="0099383C">
              <w:rPr>
                <w:rStyle w:val="hps"/>
                <w:rFonts w:ascii="Times New Roman" w:hAnsi="Times New Roman" w:cs="Simplified Arabic"/>
                <w:szCs w:val="22"/>
                <w:rtl/>
              </w:rPr>
              <w:t xml:space="preserve">، فإن </w:t>
            </w:r>
            <w:r w:rsidR="00D4452C" w:rsidRPr="0099383C">
              <w:rPr>
                <w:rStyle w:val="hps"/>
                <w:rFonts w:ascii="Times New Roman" w:hAnsi="Times New Roman" w:cs="Simplified Arabic" w:hint="cs"/>
                <w:szCs w:val="22"/>
                <w:rtl/>
              </w:rPr>
              <w:t xml:space="preserve">الانخفاض في </w:t>
            </w:r>
            <w:r w:rsidRPr="0099383C">
              <w:rPr>
                <w:rStyle w:val="hps"/>
                <w:rFonts w:ascii="Times New Roman" w:hAnsi="Times New Roman" w:cs="Simplified Arabic"/>
                <w:szCs w:val="22"/>
                <w:rtl/>
              </w:rPr>
              <w:t xml:space="preserve">وفرة أنواع مسببات الأمراض </w:t>
            </w:r>
            <w:r w:rsidR="00D4452C" w:rsidRPr="0099383C">
              <w:rPr>
                <w:rStyle w:val="hps"/>
                <w:rFonts w:ascii="Times New Roman" w:hAnsi="Times New Roman" w:cs="Simplified Arabic" w:hint="cs"/>
                <w:szCs w:val="22"/>
                <w:rtl/>
              </w:rPr>
              <w:t>ضمن</w:t>
            </w:r>
            <w:r w:rsidRPr="0099383C">
              <w:rPr>
                <w:rStyle w:val="hps"/>
                <w:rFonts w:ascii="Times New Roman" w:hAnsi="Times New Roman" w:cs="Simplified Arabic"/>
                <w:szCs w:val="22"/>
                <w:rtl/>
              </w:rPr>
              <w:t xml:space="preserve"> مجموعات البعوض المستهدفة يمكن أن </w:t>
            </w:r>
            <w:r w:rsidR="00D4452C" w:rsidRPr="0099383C">
              <w:rPr>
                <w:rStyle w:val="hps"/>
                <w:rFonts w:ascii="Times New Roman" w:hAnsi="Times New Roman" w:cs="Simplified Arabic" w:hint="cs"/>
                <w:szCs w:val="22"/>
                <w:rtl/>
              </w:rPr>
              <w:t>ي</w:t>
            </w:r>
            <w:r w:rsidRPr="0099383C">
              <w:rPr>
                <w:rStyle w:val="hps"/>
                <w:rFonts w:ascii="Times New Roman" w:hAnsi="Times New Roman" w:cs="Simplified Arabic"/>
                <w:szCs w:val="22"/>
                <w:rtl/>
              </w:rPr>
              <w:t>ؤدي إلى توسع أو استبدال</w:t>
            </w:r>
            <w:r w:rsidR="00D4452C" w:rsidRPr="0099383C">
              <w:rPr>
                <w:rStyle w:val="hps"/>
                <w:rFonts w:ascii="Times New Roman" w:hAnsi="Times New Roman" w:cs="Simplified Arabic" w:hint="cs"/>
                <w:szCs w:val="22"/>
                <w:rtl/>
              </w:rPr>
              <w:t xml:space="preserve"> المنفذ</w:t>
            </w:r>
            <w:r w:rsidRPr="0099383C">
              <w:rPr>
                <w:rStyle w:val="hps"/>
                <w:rFonts w:ascii="Times New Roman" w:hAnsi="Times New Roman" w:cs="Simplified Arabic"/>
                <w:szCs w:val="22"/>
                <w:rtl/>
              </w:rPr>
              <w:t xml:space="preserve"> </w:t>
            </w:r>
            <w:r w:rsidR="00D4452C" w:rsidRPr="0099383C">
              <w:rPr>
                <w:rStyle w:val="hps"/>
                <w:rFonts w:ascii="Times New Roman" w:hAnsi="Times New Roman" w:cs="Simplified Arabic" w:hint="cs"/>
                <w:szCs w:val="22"/>
                <w:rtl/>
              </w:rPr>
              <w:t>من قبل أنواع</w:t>
            </w:r>
            <w:r w:rsidRPr="0099383C">
              <w:rPr>
                <w:rStyle w:val="hps"/>
                <w:rFonts w:ascii="Times New Roman" w:hAnsi="Times New Roman" w:cs="Simplified Arabic"/>
                <w:szCs w:val="22"/>
                <w:rtl/>
              </w:rPr>
              <w:t xml:space="preserve"> غير مستهدفة من مسببات الأمراض. </w:t>
            </w:r>
            <w:r w:rsidR="00D4452C" w:rsidRPr="0099383C">
              <w:rPr>
                <w:rStyle w:val="hps"/>
                <w:rFonts w:ascii="Times New Roman" w:hAnsi="Times New Roman" w:cs="Simplified Arabic" w:hint="cs"/>
                <w:szCs w:val="22"/>
                <w:rtl/>
              </w:rPr>
              <w:t>ويمكن أن يؤدي ذلك</w:t>
            </w:r>
            <w:r w:rsidRPr="0099383C">
              <w:rPr>
                <w:rStyle w:val="hps"/>
                <w:rFonts w:ascii="Times New Roman" w:hAnsi="Times New Roman" w:cs="Simplified Arabic"/>
                <w:szCs w:val="22"/>
                <w:rtl/>
              </w:rPr>
              <w:t xml:space="preserve"> إلى زيادة انتقال المرض أو </w:t>
            </w:r>
            <w:r w:rsidR="00D4452C" w:rsidRPr="0099383C">
              <w:rPr>
                <w:rStyle w:val="hps"/>
                <w:rFonts w:ascii="Times New Roman" w:hAnsi="Times New Roman" w:cs="Simplified Arabic" w:hint="cs"/>
                <w:szCs w:val="22"/>
                <w:rtl/>
              </w:rPr>
              <w:t xml:space="preserve">انتقال </w:t>
            </w:r>
            <w:r w:rsidR="00947197" w:rsidRPr="0099383C">
              <w:rPr>
                <w:rStyle w:val="hps"/>
                <w:rFonts w:ascii="Times New Roman" w:hAnsi="Times New Roman" w:cs="Simplified Arabic" w:hint="cs"/>
                <w:szCs w:val="22"/>
                <w:rtl/>
              </w:rPr>
              <w:t>مرض</w:t>
            </w:r>
            <w:r w:rsidRPr="0099383C">
              <w:rPr>
                <w:rStyle w:val="hps"/>
                <w:rFonts w:ascii="Times New Roman" w:hAnsi="Times New Roman" w:cs="Simplified Arabic"/>
                <w:szCs w:val="22"/>
                <w:rtl/>
              </w:rPr>
              <w:t xml:space="preserve"> جديد</w:t>
            </w:r>
            <w:r w:rsidRPr="0099383C">
              <w:rPr>
                <w:rStyle w:val="hps"/>
                <w:rFonts w:ascii="Times New Roman" w:hAnsi="Times New Roman" w:cs="Simplified Arabic"/>
                <w:szCs w:val="22"/>
              </w:rPr>
              <w:t>.</w:t>
            </w:r>
          </w:p>
          <w:p w14:paraId="0E738E04" w14:textId="0CD2EF11" w:rsidR="003E44F1" w:rsidRPr="0099383C" w:rsidRDefault="008D27E6" w:rsidP="00876346">
            <w:pPr>
              <w:pStyle w:val="ListParagraph"/>
              <w:keepNext/>
              <w:tabs>
                <w:tab w:val="left" w:pos="1280"/>
              </w:tabs>
              <w:bidi/>
              <w:spacing w:before="120" w:line="216" w:lineRule="auto"/>
              <w:ind w:left="0"/>
              <w:contextualSpacing w:val="0"/>
              <w:rPr>
                <w:rStyle w:val="hps"/>
                <w:rFonts w:ascii="Times New Roman" w:hAnsi="Times New Roman" w:cs="Simplified Arabic"/>
                <w:i/>
                <w:iCs/>
                <w:szCs w:val="22"/>
              </w:rPr>
            </w:pPr>
            <w:r w:rsidRPr="0099383C">
              <w:rPr>
                <w:rStyle w:val="hps"/>
                <w:rFonts w:ascii="Times New Roman" w:hAnsi="Times New Roman" w:cs="Simplified Arabic" w:hint="cs"/>
                <w:i/>
                <w:iCs/>
                <w:szCs w:val="22"/>
                <w:rtl/>
              </w:rPr>
              <w:t>التفاعلات التي تتضمن</w:t>
            </w:r>
            <w:r w:rsidR="003E44F1" w:rsidRPr="0099383C">
              <w:rPr>
                <w:rStyle w:val="hps"/>
                <w:rFonts w:ascii="Times New Roman" w:hAnsi="Times New Roman" w:cs="Simplified Arabic"/>
                <w:i/>
                <w:iCs/>
                <w:szCs w:val="22"/>
                <w:rtl/>
              </w:rPr>
              <w:t xml:space="preserve"> </w:t>
            </w:r>
            <w:r w:rsidR="002A4A82" w:rsidRPr="0099383C">
              <w:rPr>
                <w:rStyle w:val="hps"/>
                <w:rFonts w:ascii="Times New Roman" w:hAnsi="Times New Roman" w:cs="Simplified Arabic" w:hint="cs"/>
                <w:i/>
                <w:iCs/>
                <w:szCs w:val="22"/>
                <w:rtl/>
              </w:rPr>
              <w:t xml:space="preserve">كائنات </w:t>
            </w:r>
            <w:r w:rsidRPr="0099383C">
              <w:rPr>
                <w:rStyle w:val="hps"/>
                <w:rFonts w:ascii="Times New Roman" w:hAnsi="Times New Roman" w:cs="Simplified Arabic" w:hint="cs"/>
                <w:i/>
                <w:iCs/>
                <w:szCs w:val="22"/>
                <w:rtl/>
              </w:rPr>
              <w:t>م</w:t>
            </w:r>
            <w:r w:rsidR="002A4A82" w:rsidRPr="0099383C">
              <w:rPr>
                <w:rStyle w:val="hps"/>
                <w:rFonts w:ascii="Times New Roman" w:hAnsi="Times New Roman" w:cs="Simplified Arabic" w:hint="cs"/>
                <w:i/>
                <w:iCs/>
                <w:szCs w:val="22"/>
                <w:rtl/>
              </w:rPr>
              <w:t>فترسة</w:t>
            </w:r>
          </w:p>
          <w:p w14:paraId="021BF332" w14:textId="316D6710" w:rsidR="003E44F1" w:rsidRPr="0099383C" w:rsidRDefault="003E44F1" w:rsidP="003E44F1">
            <w:pPr>
              <w:pStyle w:val="ListParagraph"/>
              <w:tabs>
                <w:tab w:val="left" w:pos="1280"/>
              </w:tabs>
              <w:bidi/>
              <w:spacing w:before="120" w:line="216" w:lineRule="auto"/>
              <w:ind w:left="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عندما تشك</w:t>
            </w:r>
            <w:r w:rsidR="00D4452C" w:rsidRPr="0099383C">
              <w:rPr>
                <w:rStyle w:val="hps"/>
                <w:rFonts w:ascii="Times New Roman" w:hAnsi="Times New Roman" w:cs="Simplified Arabic" w:hint="cs"/>
                <w:szCs w:val="22"/>
                <w:rtl/>
              </w:rPr>
              <w:t>ّ</w:t>
            </w:r>
            <w:r w:rsidRPr="0099383C">
              <w:rPr>
                <w:rStyle w:val="hps"/>
                <w:rFonts w:ascii="Times New Roman" w:hAnsi="Times New Roman" w:cs="Simplified Arabic"/>
                <w:szCs w:val="22"/>
                <w:rtl/>
              </w:rPr>
              <w:t xml:space="preserve">ل مجموعات البعوض المستهدفة </w:t>
            </w:r>
            <w:r w:rsidR="002A4A82" w:rsidRPr="0099383C">
              <w:rPr>
                <w:rStyle w:val="hps"/>
                <w:rFonts w:ascii="Times New Roman" w:hAnsi="Times New Roman" w:cs="Simplified Arabic" w:hint="cs"/>
                <w:szCs w:val="22"/>
                <w:rtl/>
              </w:rPr>
              <w:t>عنصرا</w:t>
            </w:r>
            <w:r w:rsidRPr="0099383C">
              <w:rPr>
                <w:rStyle w:val="hps"/>
                <w:rFonts w:ascii="Times New Roman" w:hAnsi="Times New Roman" w:cs="Simplified Arabic"/>
                <w:szCs w:val="22"/>
                <w:rtl/>
              </w:rPr>
              <w:t xml:space="preserve"> </w:t>
            </w:r>
            <w:r w:rsidR="002A4A82" w:rsidRPr="0099383C">
              <w:rPr>
                <w:rStyle w:val="hps"/>
                <w:rFonts w:ascii="Times New Roman" w:hAnsi="Times New Roman" w:cs="Simplified Arabic" w:hint="cs"/>
                <w:szCs w:val="22"/>
                <w:rtl/>
              </w:rPr>
              <w:t>أساسيا</w:t>
            </w:r>
            <w:r w:rsidRPr="0099383C">
              <w:rPr>
                <w:rStyle w:val="hps"/>
                <w:rFonts w:ascii="Times New Roman" w:hAnsi="Times New Roman" w:cs="Simplified Arabic"/>
                <w:szCs w:val="22"/>
                <w:rtl/>
              </w:rPr>
              <w:t xml:space="preserve"> في </w:t>
            </w:r>
            <w:r w:rsidR="002A4A82" w:rsidRPr="0099383C">
              <w:rPr>
                <w:rStyle w:val="hps"/>
                <w:rFonts w:ascii="Times New Roman" w:hAnsi="Times New Roman" w:cs="Simplified Arabic" w:hint="cs"/>
                <w:szCs w:val="22"/>
                <w:rtl/>
              </w:rPr>
              <w:t>النمط</w:t>
            </w:r>
            <w:r w:rsidRPr="0099383C">
              <w:rPr>
                <w:rStyle w:val="hps"/>
                <w:rFonts w:ascii="Times New Roman" w:hAnsi="Times New Roman" w:cs="Simplified Arabic"/>
                <w:szCs w:val="22"/>
                <w:rtl/>
              </w:rPr>
              <w:t xml:space="preserve"> الغذائي </w:t>
            </w:r>
            <w:r w:rsidR="002A4A82" w:rsidRPr="0099383C">
              <w:rPr>
                <w:rStyle w:val="hps"/>
                <w:rFonts w:ascii="Times New Roman" w:hAnsi="Times New Roman" w:cs="Simplified Arabic" w:hint="cs"/>
                <w:szCs w:val="22"/>
                <w:rtl/>
              </w:rPr>
              <w:t>للكائن المفترس</w:t>
            </w:r>
            <w:r w:rsidRPr="0099383C">
              <w:rPr>
                <w:rStyle w:val="hps"/>
                <w:rFonts w:ascii="Times New Roman" w:hAnsi="Times New Roman" w:cs="Simplified Arabic"/>
                <w:szCs w:val="22"/>
                <w:rtl/>
              </w:rPr>
              <w:t xml:space="preserve">، </w:t>
            </w:r>
            <w:r w:rsidR="002A4A82" w:rsidRPr="0099383C">
              <w:rPr>
                <w:rStyle w:val="hps"/>
                <w:rFonts w:ascii="Times New Roman" w:hAnsi="Times New Roman" w:cs="Simplified Arabic" w:hint="cs"/>
                <w:szCs w:val="22"/>
                <w:rtl/>
              </w:rPr>
              <w:t>وفي ظل</w:t>
            </w:r>
            <w:r w:rsidRPr="0099383C">
              <w:rPr>
                <w:rStyle w:val="hps"/>
                <w:rFonts w:ascii="Times New Roman" w:hAnsi="Times New Roman" w:cs="Simplified Arabic"/>
                <w:szCs w:val="22"/>
                <w:rtl/>
              </w:rPr>
              <w:t xml:space="preserve"> </w:t>
            </w:r>
            <w:r w:rsidR="007502C2" w:rsidRPr="0099383C">
              <w:rPr>
                <w:rStyle w:val="hps"/>
                <w:rFonts w:ascii="Times New Roman" w:hAnsi="Times New Roman" w:cs="Simplified Arabic" w:hint="cs"/>
                <w:szCs w:val="22"/>
                <w:rtl/>
              </w:rPr>
              <w:t>طمس</w:t>
            </w:r>
            <w:r w:rsidRPr="0099383C">
              <w:rPr>
                <w:rStyle w:val="hps"/>
                <w:rFonts w:ascii="Times New Roman" w:hAnsi="Times New Roman" w:cs="Simplified Arabic"/>
                <w:szCs w:val="22"/>
                <w:rtl/>
              </w:rPr>
              <w:t xml:space="preserve"> </w:t>
            </w:r>
            <w:r w:rsidR="002A4A82" w:rsidRPr="0099383C">
              <w:rPr>
                <w:rStyle w:val="hps"/>
                <w:rFonts w:ascii="Times New Roman" w:hAnsi="Times New Roman" w:cs="Simplified Arabic" w:hint="cs"/>
                <w:szCs w:val="22"/>
                <w:rtl/>
              </w:rPr>
              <w:t>المجموعة</w:t>
            </w:r>
            <w:r w:rsidRPr="0099383C">
              <w:rPr>
                <w:rStyle w:val="hps"/>
                <w:rFonts w:ascii="Times New Roman" w:hAnsi="Times New Roman" w:cs="Simplified Arabic"/>
                <w:szCs w:val="22"/>
                <w:rtl/>
              </w:rPr>
              <w:t xml:space="preserve"> </w:t>
            </w:r>
            <w:r w:rsidR="002A4A82" w:rsidRPr="0099383C">
              <w:rPr>
                <w:rStyle w:val="hps"/>
                <w:rFonts w:ascii="Times New Roman" w:hAnsi="Times New Roman" w:cs="Simplified Arabic" w:hint="cs"/>
                <w:szCs w:val="22"/>
                <w:rtl/>
              </w:rPr>
              <w:t>في مكان</w:t>
            </w:r>
            <w:r w:rsidRPr="0099383C">
              <w:rPr>
                <w:rStyle w:val="hps"/>
                <w:rFonts w:ascii="Times New Roman" w:hAnsi="Times New Roman" w:cs="Simplified Arabic"/>
                <w:szCs w:val="22"/>
                <w:rtl/>
              </w:rPr>
              <w:t xml:space="preserve"> يتوفر </w:t>
            </w:r>
            <w:r w:rsidR="002A4A82" w:rsidRPr="0099383C">
              <w:rPr>
                <w:rStyle w:val="hps"/>
                <w:rFonts w:ascii="Times New Roman" w:hAnsi="Times New Roman" w:cs="Simplified Arabic" w:hint="cs"/>
                <w:szCs w:val="22"/>
                <w:rtl/>
              </w:rPr>
              <w:t xml:space="preserve">فيه </w:t>
            </w:r>
            <w:r w:rsidRPr="0099383C">
              <w:rPr>
                <w:rStyle w:val="hps"/>
                <w:rFonts w:ascii="Times New Roman" w:hAnsi="Times New Roman" w:cs="Simplified Arabic"/>
                <w:szCs w:val="22"/>
                <w:rtl/>
              </w:rPr>
              <w:t xml:space="preserve">عدد أقل من الفرائس أو </w:t>
            </w:r>
            <w:r w:rsidR="002A4A82" w:rsidRPr="0099383C">
              <w:rPr>
                <w:rStyle w:val="hps"/>
                <w:rFonts w:ascii="Times New Roman" w:hAnsi="Times New Roman" w:cs="Simplified Arabic" w:hint="cs"/>
                <w:szCs w:val="22"/>
                <w:rtl/>
              </w:rPr>
              <w:t>في ظل</w:t>
            </w:r>
            <w:r w:rsidRPr="0099383C">
              <w:rPr>
                <w:rStyle w:val="hps"/>
                <w:rFonts w:ascii="Times New Roman" w:hAnsi="Times New Roman" w:cs="Simplified Arabic"/>
                <w:szCs w:val="22"/>
                <w:rtl/>
              </w:rPr>
              <w:t xml:space="preserve"> كل من </w:t>
            </w:r>
            <w:r w:rsidR="007502C2" w:rsidRPr="0099383C">
              <w:rPr>
                <w:rStyle w:val="hps"/>
                <w:rFonts w:ascii="Times New Roman" w:hAnsi="Times New Roman" w:cs="Simplified Arabic" w:hint="cs"/>
                <w:szCs w:val="22"/>
                <w:rtl/>
              </w:rPr>
              <w:t>طمس</w:t>
            </w:r>
            <w:r w:rsidR="002A4A82" w:rsidRPr="0099383C">
              <w:rPr>
                <w:rStyle w:val="hps"/>
                <w:rFonts w:ascii="Times New Roman" w:hAnsi="Times New Roman" w:cs="Simplified Arabic" w:hint="cs"/>
                <w:szCs w:val="22"/>
                <w:rtl/>
              </w:rPr>
              <w:t xml:space="preserve"> المجموعة</w:t>
            </w:r>
            <w:r w:rsidRPr="0099383C">
              <w:rPr>
                <w:rStyle w:val="hps"/>
                <w:rFonts w:ascii="Times New Roman" w:hAnsi="Times New Roman" w:cs="Simplified Arabic"/>
                <w:szCs w:val="22"/>
                <w:rtl/>
              </w:rPr>
              <w:t xml:space="preserve"> </w:t>
            </w:r>
            <w:r w:rsidR="007502C2" w:rsidRPr="0099383C">
              <w:rPr>
                <w:rStyle w:val="hps"/>
                <w:rFonts w:ascii="Times New Roman" w:hAnsi="Times New Roman" w:cs="Simplified Arabic" w:hint="cs"/>
                <w:szCs w:val="22"/>
                <w:rtl/>
              </w:rPr>
              <w:t>وتعديلها</w:t>
            </w:r>
            <w:r w:rsidRPr="0099383C">
              <w:rPr>
                <w:rStyle w:val="hps"/>
                <w:rFonts w:ascii="Times New Roman" w:hAnsi="Times New Roman" w:cs="Simplified Arabic"/>
                <w:szCs w:val="22"/>
                <w:rtl/>
              </w:rPr>
              <w:t xml:space="preserve"> </w:t>
            </w:r>
            <w:r w:rsidR="002A4A82" w:rsidRPr="0099383C">
              <w:rPr>
                <w:rStyle w:val="hps"/>
                <w:rFonts w:ascii="Times New Roman" w:hAnsi="Times New Roman" w:cs="Simplified Arabic" w:hint="cs"/>
                <w:szCs w:val="22"/>
                <w:rtl/>
              </w:rPr>
              <w:t>ب</w:t>
            </w:r>
            <w:r w:rsidRPr="0099383C">
              <w:rPr>
                <w:rStyle w:val="hps"/>
                <w:rFonts w:ascii="Times New Roman" w:hAnsi="Times New Roman" w:cs="Simplified Arabic"/>
                <w:szCs w:val="22"/>
                <w:rtl/>
              </w:rPr>
              <w:t xml:space="preserve">حيث يمكن </w:t>
            </w:r>
            <w:r w:rsidR="002A4A82" w:rsidRPr="0099383C">
              <w:rPr>
                <w:rStyle w:val="hps"/>
                <w:rFonts w:ascii="Times New Roman" w:hAnsi="Times New Roman" w:cs="Simplified Arabic" w:hint="cs"/>
                <w:szCs w:val="22"/>
                <w:rtl/>
              </w:rPr>
              <w:t>للكائن المفترس</w:t>
            </w:r>
            <w:r w:rsidRPr="0099383C">
              <w:rPr>
                <w:rStyle w:val="hps"/>
                <w:rFonts w:ascii="Times New Roman" w:hAnsi="Times New Roman" w:cs="Simplified Arabic"/>
                <w:szCs w:val="22"/>
                <w:rtl/>
              </w:rPr>
              <w:t xml:space="preserve"> تجنب استهلاك مجموعات البعوض المستهدفة التي تحتوي على</w:t>
            </w:r>
            <w:r w:rsidRPr="0099383C">
              <w:rPr>
                <w:rStyle w:val="hps"/>
                <w:rFonts w:ascii="Times New Roman" w:hAnsi="Times New Roman" w:cs="Simplified Arabic"/>
                <w:szCs w:val="22"/>
              </w:rPr>
              <w:t xml:space="preserve"> </w:t>
            </w:r>
            <w:r w:rsidR="00E868DE" w:rsidRPr="0099383C">
              <w:rPr>
                <w:rStyle w:val="hps"/>
                <w:rFonts w:ascii="Times New Roman" w:hAnsi="Times New Roman" w:cs="Simplified Arabic" w:hint="cs"/>
                <w:szCs w:val="22"/>
                <w:rtl/>
              </w:rPr>
              <w:t xml:space="preserve">محرك الجينات </w:t>
            </w:r>
            <w:r w:rsidR="001C0364" w:rsidRPr="0099383C">
              <w:rPr>
                <w:rStyle w:val="hps"/>
                <w:rFonts w:ascii="Times New Roman" w:hAnsi="Times New Roman" w:cs="Simplified Arabic" w:hint="cs"/>
                <w:szCs w:val="22"/>
                <w:rtl/>
              </w:rPr>
              <w:t>المحورة هندسيا</w:t>
            </w:r>
            <w:r w:rsidRPr="0099383C">
              <w:rPr>
                <w:rStyle w:val="hps"/>
                <w:rFonts w:ascii="Times New Roman" w:hAnsi="Times New Roman" w:cs="Simplified Arabic"/>
                <w:szCs w:val="22"/>
                <w:rtl/>
              </w:rPr>
              <w:t>، فإن</w:t>
            </w:r>
            <w:r w:rsidR="002A4A82" w:rsidRPr="0099383C">
              <w:rPr>
                <w:rStyle w:val="hps"/>
                <w:rFonts w:ascii="Times New Roman" w:hAnsi="Times New Roman" w:cs="Simplified Arabic" w:hint="cs"/>
                <w:szCs w:val="22"/>
                <w:rtl/>
              </w:rPr>
              <w:t>ه سيكون لدى الكائن</w:t>
            </w:r>
            <w:r w:rsidRPr="0099383C">
              <w:rPr>
                <w:rStyle w:val="hps"/>
                <w:rFonts w:ascii="Times New Roman" w:hAnsi="Times New Roman" w:cs="Simplified Arabic"/>
                <w:szCs w:val="22"/>
                <w:rtl/>
              </w:rPr>
              <w:t xml:space="preserve"> المفترس مستويات </w:t>
            </w:r>
            <w:r w:rsidR="002A4A82" w:rsidRPr="0099383C">
              <w:rPr>
                <w:rStyle w:val="hps"/>
                <w:rFonts w:ascii="Times New Roman" w:hAnsi="Times New Roman" w:cs="Simplified Arabic" w:hint="cs"/>
                <w:szCs w:val="22"/>
                <w:rtl/>
              </w:rPr>
              <w:t>متدنية</w:t>
            </w:r>
            <w:r w:rsidRPr="0099383C">
              <w:rPr>
                <w:rStyle w:val="hps"/>
                <w:rFonts w:ascii="Times New Roman" w:hAnsi="Times New Roman" w:cs="Simplified Arabic"/>
                <w:szCs w:val="22"/>
                <w:rtl/>
              </w:rPr>
              <w:t xml:space="preserve"> من التغذية من </w:t>
            </w:r>
            <w:r w:rsidR="002A4A82" w:rsidRPr="0099383C">
              <w:rPr>
                <w:rStyle w:val="hps"/>
                <w:rFonts w:ascii="Times New Roman" w:hAnsi="Times New Roman" w:cs="Simplified Arabic" w:hint="cs"/>
                <w:szCs w:val="22"/>
                <w:rtl/>
              </w:rPr>
              <w:t>المصدر</w:t>
            </w:r>
            <w:r w:rsidRPr="0099383C">
              <w:rPr>
                <w:rStyle w:val="hps"/>
                <w:rFonts w:ascii="Times New Roman" w:hAnsi="Times New Roman" w:cs="Simplified Arabic"/>
                <w:szCs w:val="22"/>
                <w:rtl/>
              </w:rPr>
              <w:t xml:space="preserve"> السائد النموذجي. </w:t>
            </w:r>
            <w:r w:rsidR="002A4A82" w:rsidRPr="0099383C">
              <w:rPr>
                <w:rStyle w:val="hps"/>
                <w:rFonts w:ascii="Times New Roman" w:hAnsi="Times New Roman" w:cs="Simplified Arabic" w:hint="cs"/>
                <w:szCs w:val="22"/>
                <w:rtl/>
              </w:rPr>
              <w:t>و</w:t>
            </w:r>
            <w:r w:rsidRPr="0099383C">
              <w:rPr>
                <w:rStyle w:val="hps"/>
                <w:rFonts w:ascii="Times New Roman" w:hAnsi="Times New Roman" w:cs="Simplified Arabic"/>
                <w:szCs w:val="22"/>
                <w:rtl/>
              </w:rPr>
              <w:t xml:space="preserve">يمكن أن يؤدي ذلك إلى استهلاك تعويضي من قبل </w:t>
            </w:r>
            <w:r w:rsidR="002A4A82" w:rsidRPr="0099383C">
              <w:rPr>
                <w:rStyle w:val="hps"/>
                <w:rFonts w:ascii="Times New Roman" w:hAnsi="Times New Roman" w:cs="Simplified Arabic" w:hint="cs"/>
                <w:szCs w:val="22"/>
                <w:rtl/>
              </w:rPr>
              <w:t xml:space="preserve">الكائن </w:t>
            </w:r>
            <w:r w:rsidRPr="0099383C">
              <w:rPr>
                <w:rStyle w:val="hps"/>
                <w:rFonts w:ascii="Times New Roman" w:hAnsi="Times New Roman" w:cs="Simplified Arabic"/>
                <w:szCs w:val="22"/>
                <w:rtl/>
              </w:rPr>
              <w:t xml:space="preserve">المفترس، وبالتالي تقليل وفرة الأنواع غير المستهدفة التي تساهم في خدمات النظام </w:t>
            </w:r>
            <w:r w:rsidR="002A4A82" w:rsidRPr="0099383C">
              <w:rPr>
                <w:rStyle w:val="hps"/>
                <w:rFonts w:ascii="Times New Roman" w:hAnsi="Times New Roman" w:cs="Simplified Arabic" w:hint="cs"/>
                <w:szCs w:val="22"/>
                <w:rtl/>
              </w:rPr>
              <w:t>الإيكولوجي</w:t>
            </w:r>
            <w:r w:rsidRPr="0099383C">
              <w:rPr>
                <w:rStyle w:val="hps"/>
                <w:rFonts w:ascii="Times New Roman" w:hAnsi="Times New Roman" w:cs="Simplified Arabic"/>
                <w:szCs w:val="22"/>
                <w:rtl/>
              </w:rPr>
              <w:t xml:space="preserve"> القي</w:t>
            </w:r>
            <w:r w:rsidR="002A4A82" w:rsidRPr="0099383C">
              <w:rPr>
                <w:rStyle w:val="hps"/>
                <w:rFonts w:ascii="Times New Roman" w:hAnsi="Times New Roman" w:cs="Simplified Arabic" w:hint="cs"/>
                <w:szCs w:val="22"/>
                <w:rtl/>
              </w:rPr>
              <w:t>ّ</w:t>
            </w:r>
            <w:r w:rsidRPr="0099383C">
              <w:rPr>
                <w:rStyle w:val="hps"/>
                <w:rFonts w:ascii="Times New Roman" w:hAnsi="Times New Roman" w:cs="Simplified Arabic"/>
                <w:szCs w:val="22"/>
                <w:rtl/>
              </w:rPr>
              <w:t xml:space="preserve">مة، مما يؤدي إلى </w:t>
            </w:r>
            <w:r w:rsidR="002A4A82" w:rsidRPr="0099383C">
              <w:rPr>
                <w:rStyle w:val="hps"/>
                <w:rFonts w:ascii="Times New Roman" w:hAnsi="Times New Roman" w:cs="Simplified Arabic" w:hint="cs"/>
                <w:szCs w:val="22"/>
                <w:rtl/>
              </w:rPr>
              <w:t>تراجع</w:t>
            </w:r>
            <w:r w:rsidRPr="0099383C">
              <w:rPr>
                <w:rStyle w:val="hps"/>
                <w:rFonts w:ascii="Times New Roman" w:hAnsi="Times New Roman" w:cs="Simplified Arabic"/>
                <w:szCs w:val="22"/>
                <w:rtl/>
              </w:rPr>
              <w:t xml:space="preserve"> خدمات النظام </w:t>
            </w:r>
            <w:r w:rsidR="002A4A82" w:rsidRPr="0099383C">
              <w:rPr>
                <w:rStyle w:val="hps"/>
                <w:rFonts w:ascii="Times New Roman" w:hAnsi="Times New Roman" w:cs="Simplified Arabic" w:hint="cs"/>
                <w:szCs w:val="22"/>
                <w:rtl/>
              </w:rPr>
              <w:t>الإيكولوجي</w:t>
            </w:r>
            <w:r w:rsidRPr="0099383C">
              <w:rPr>
                <w:rStyle w:val="hps"/>
                <w:rFonts w:ascii="Times New Roman" w:hAnsi="Times New Roman" w:cs="Simplified Arabic"/>
                <w:szCs w:val="22"/>
                <w:rtl/>
              </w:rPr>
              <w:t xml:space="preserve"> (</w:t>
            </w:r>
            <w:r w:rsidR="003E32BE">
              <w:rPr>
                <w:rStyle w:val="hps"/>
                <w:rFonts w:ascii="Times New Roman" w:hAnsi="Times New Roman" w:cs="Simplified Arabic" w:hint="cs"/>
                <w:szCs w:val="22"/>
                <w:rtl/>
              </w:rPr>
              <w:t xml:space="preserve">دراسة </w:t>
            </w:r>
            <w:r w:rsidR="00D7303B" w:rsidRPr="00D7303B">
              <w:rPr>
                <w:rStyle w:val="hps"/>
                <w:rFonts w:ascii="Times New Roman" w:hAnsi="Times New Roman" w:cs="Simplified Arabic"/>
                <w:szCs w:val="22"/>
              </w:rPr>
              <w:t>Connolly and others, 2021</w:t>
            </w:r>
            <w:r w:rsidR="00E868DE" w:rsidRPr="0099383C">
              <w:rPr>
                <w:rStyle w:val="hps"/>
                <w:rFonts w:ascii="Times New Roman" w:hAnsi="Times New Roman" w:cs="Simplified Arabic" w:hint="cs"/>
                <w:szCs w:val="22"/>
                <w:rtl/>
              </w:rPr>
              <w:t>).</w:t>
            </w:r>
          </w:p>
          <w:p w14:paraId="054D6593" w14:textId="4D179A2B" w:rsidR="003E44F1" w:rsidRPr="0099383C" w:rsidRDefault="002A4A82" w:rsidP="003E44F1">
            <w:pPr>
              <w:pStyle w:val="ListParagraph"/>
              <w:tabs>
                <w:tab w:val="left" w:pos="1280"/>
              </w:tabs>
              <w:bidi/>
              <w:spacing w:before="120" w:line="216" w:lineRule="auto"/>
              <w:ind w:left="0"/>
              <w:contextualSpacing w:val="0"/>
              <w:rPr>
                <w:rStyle w:val="hps"/>
                <w:rFonts w:ascii="Times New Roman" w:hAnsi="Times New Roman" w:cs="Simplified Arabic"/>
                <w:szCs w:val="22"/>
              </w:rPr>
            </w:pPr>
            <w:r w:rsidRPr="0099383C">
              <w:rPr>
                <w:rStyle w:val="hps"/>
                <w:rFonts w:ascii="Times New Roman" w:hAnsi="Times New Roman" w:cs="Simplified Arabic" w:hint="cs"/>
                <w:szCs w:val="22"/>
                <w:rtl/>
              </w:rPr>
              <w:t>و</w:t>
            </w:r>
            <w:r w:rsidR="008D27E6" w:rsidRPr="0099383C">
              <w:rPr>
                <w:rStyle w:val="hps"/>
                <w:rFonts w:ascii="Times New Roman" w:hAnsi="Times New Roman" w:cs="Simplified Arabic" w:hint="cs"/>
                <w:szCs w:val="22"/>
                <w:rtl/>
              </w:rPr>
              <w:t>مع</w:t>
            </w:r>
            <w:r w:rsidR="003E44F1" w:rsidRPr="0099383C">
              <w:rPr>
                <w:rStyle w:val="hps"/>
                <w:rFonts w:ascii="Times New Roman" w:hAnsi="Times New Roman" w:cs="Simplified Arabic"/>
                <w:szCs w:val="22"/>
                <w:rtl/>
              </w:rPr>
              <w:t xml:space="preserve"> </w:t>
            </w:r>
            <w:r w:rsidR="003D3A37" w:rsidRPr="0099383C">
              <w:rPr>
                <w:rStyle w:val="hps"/>
                <w:rFonts w:ascii="Times New Roman" w:hAnsi="Times New Roman" w:cs="Simplified Arabic" w:hint="cs"/>
                <w:szCs w:val="22"/>
                <w:rtl/>
              </w:rPr>
              <w:t>طمس</w:t>
            </w:r>
            <w:r w:rsidR="003E44F1" w:rsidRPr="0099383C">
              <w:rPr>
                <w:rStyle w:val="hps"/>
                <w:rFonts w:ascii="Times New Roman" w:hAnsi="Times New Roman" w:cs="Simplified Arabic"/>
                <w:szCs w:val="22"/>
                <w:rtl/>
              </w:rPr>
              <w:t xml:space="preserve"> </w:t>
            </w:r>
            <w:r w:rsidRPr="0099383C">
              <w:rPr>
                <w:rStyle w:val="hps"/>
                <w:rFonts w:ascii="Times New Roman" w:hAnsi="Times New Roman" w:cs="Simplified Arabic" w:hint="cs"/>
                <w:szCs w:val="22"/>
                <w:rtl/>
              </w:rPr>
              <w:t>المجموعة</w:t>
            </w:r>
            <w:r w:rsidR="003E44F1" w:rsidRPr="0099383C">
              <w:rPr>
                <w:rStyle w:val="hps"/>
                <w:rFonts w:ascii="Times New Roman" w:hAnsi="Times New Roman" w:cs="Simplified Arabic"/>
                <w:szCs w:val="22"/>
                <w:rtl/>
              </w:rPr>
              <w:t xml:space="preserve">، </w:t>
            </w:r>
            <w:r w:rsidRPr="0099383C">
              <w:rPr>
                <w:rStyle w:val="hps"/>
                <w:rFonts w:ascii="Times New Roman" w:hAnsi="Times New Roman" w:cs="Simplified Arabic" w:hint="cs"/>
                <w:szCs w:val="22"/>
                <w:rtl/>
              </w:rPr>
              <w:t>فإن</w:t>
            </w:r>
            <w:r w:rsidR="003E44F1" w:rsidRPr="0099383C">
              <w:rPr>
                <w:rStyle w:val="hps"/>
                <w:rFonts w:ascii="Times New Roman" w:hAnsi="Times New Roman" w:cs="Simplified Arabic"/>
                <w:szCs w:val="22"/>
                <w:rtl/>
              </w:rPr>
              <w:t xml:space="preserve"> </w:t>
            </w:r>
            <w:r w:rsidRPr="0099383C">
              <w:rPr>
                <w:rStyle w:val="hps"/>
                <w:rFonts w:ascii="Times New Roman" w:hAnsi="Times New Roman" w:cs="Simplified Arabic" w:hint="cs"/>
                <w:szCs w:val="22"/>
                <w:rtl/>
              </w:rPr>
              <w:t>انخفاض</w:t>
            </w:r>
            <w:r w:rsidR="003E44F1" w:rsidRPr="0099383C">
              <w:rPr>
                <w:rStyle w:val="hps"/>
                <w:rFonts w:ascii="Times New Roman" w:hAnsi="Times New Roman" w:cs="Simplified Arabic"/>
                <w:szCs w:val="22"/>
                <w:rtl/>
              </w:rPr>
              <w:t xml:space="preserve"> وفرة مجموعات البعوض المستهدفة</w:t>
            </w:r>
            <w:r w:rsidRPr="0099383C">
              <w:rPr>
                <w:rStyle w:val="hps"/>
                <w:rFonts w:ascii="Times New Roman" w:hAnsi="Times New Roman" w:cs="Simplified Arabic" w:hint="cs"/>
                <w:szCs w:val="22"/>
                <w:rtl/>
              </w:rPr>
              <w:t xml:space="preserve"> يمكن أن يؤدي</w:t>
            </w:r>
            <w:r w:rsidR="003E44F1" w:rsidRPr="0099383C">
              <w:rPr>
                <w:rStyle w:val="hps"/>
                <w:rFonts w:ascii="Times New Roman" w:hAnsi="Times New Roman" w:cs="Simplified Arabic"/>
                <w:szCs w:val="22"/>
                <w:rtl/>
              </w:rPr>
              <w:t xml:space="preserve"> </w:t>
            </w:r>
            <w:r w:rsidRPr="0099383C">
              <w:rPr>
                <w:rStyle w:val="hps"/>
                <w:rFonts w:ascii="Times New Roman" w:hAnsi="Times New Roman" w:cs="Simplified Arabic" w:hint="cs"/>
                <w:szCs w:val="22"/>
                <w:rtl/>
              </w:rPr>
              <w:t>أيضا إلى</w:t>
            </w:r>
            <w:r w:rsidR="003E44F1" w:rsidRPr="0099383C">
              <w:rPr>
                <w:rStyle w:val="hps"/>
                <w:rFonts w:ascii="Times New Roman" w:hAnsi="Times New Roman" w:cs="Simplified Arabic"/>
                <w:szCs w:val="22"/>
                <w:rtl/>
              </w:rPr>
              <w:t xml:space="preserve"> </w:t>
            </w:r>
            <w:r w:rsidRPr="0099383C">
              <w:rPr>
                <w:rStyle w:val="hps"/>
                <w:rFonts w:ascii="Times New Roman" w:hAnsi="Times New Roman" w:cs="Simplified Arabic" w:hint="cs"/>
                <w:szCs w:val="22"/>
                <w:rtl/>
              </w:rPr>
              <w:t>تأثيرات</w:t>
            </w:r>
            <w:r w:rsidR="003E44F1" w:rsidRPr="0099383C">
              <w:rPr>
                <w:rStyle w:val="hps"/>
                <w:rFonts w:ascii="Times New Roman" w:hAnsi="Times New Roman" w:cs="Simplified Arabic"/>
                <w:szCs w:val="22"/>
                <w:rtl/>
              </w:rPr>
              <w:t xml:space="preserve"> غير مباشرة على وفرة أو كثافة الأنواع غير المستهدفة في النظام </w:t>
            </w:r>
            <w:r w:rsidR="00AB5400" w:rsidRPr="0099383C">
              <w:rPr>
                <w:rStyle w:val="hps"/>
                <w:rFonts w:ascii="Times New Roman" w:hAnsi="Times New Roman" w:cs="Simplified Arabic" w:hint="cs"/>
                <w:szCs w:val="22"/>
                <w:rtl/>
              </w:rPr>
              <w:t>الإيكولوجي</w:t>
            </w:r>
            <w:r w:rsidR="003E44F1" w:rsidRPr="0099383C">
              <w:rPr>
                <w:rStyle w:val="hps"/>
                <w:rFonts w:ascii="Times New Roman" w:hAnsi="Times New Roman" w:cs="Simplified Arabic"/>
                <w:szCs w:val="22"/>
                <w:rtl/>
              </w:rPr>
              <w:t xml:space="preserve"> </w:t>
            </w:r>
            <w:r w:rsidRPr="0099383C">
              <w:rPr>
                <w:rStyle w:val="hps"/>
                <w:rFonts w:ascii="Times New Roman" w:hAnsi="Times New Roman" w:cs="Simplified Arabic" w:hint="cs"/>
                <w:szCs w:val="22"/>
                <w:rtl/>
              </w:rPr>
              <w:t>و</w:t>
            </w:r>
            <w:r w:rsidR="003E44F1" w:rsidRPr="0099383C">
              <w:rPr>
                <w:rStyle w:val="hps"/>
                <w:rFonts w:ascii="Times New Roman" w:hAnsi="Times New Roman" w:cs="Simplified Arabic"/>
                <w:szCs w:val="22"/>
                <w:rtl/>
              </w:rPr>
              <w:t xml:space="preserve">التي </w:t>
            </w:r>
            <w:r w:rsidRPr="0099383C">
              <w:rPr>
                <w:rStyle w:val="hps"/>
                <w:rFonts w:ascii="Times New Roman" w:hAnsi="Times New Roman" w:cs="Simplified Arabic" w:hint="cs"/>
                <w:szCs w:val="22"/>
                <w:rtl/>
              </w:rPr>
              <w:t>يتغذى عليها الكائن المفترس أيضا</w:t>
            </w:r>
            <w:r w:rsidR="003E44F1" w:rsidRPr="0099383C">
              <w:rPr>
                <w:rStyle w:val="hps"/>
                <w:rFonts w:ascii="Times New Roman" w:hAnsi="Times New Roman" w:cs="Simplified Arabic"/>
                <w:szCs w:val="22"/>
                <w:rtl/>
              </w:rPr>
              <w:t xml:space="preserve">، </w:t>
            </w:r>
            <w:r w:rsidRPr="0099383C">
              <w:rPr>
                <w:rStyle w:val="hps"/>
                <w:rFonts w:ascii="Times New Roman" w:hAnsi="Times New Roman" w:cs="Simplified Arabic" w:hint="cs"/>
                <w:szCs w:val="22"/>
                <w:rtl/>
              </w:rPr>
              <w:t xml:space="preserve">وذلك </w:t>
            </w:r>
            <w:r w:rsidR="003E44F1" w:rsidRPr="0099383C">
              <w:rPr>
                <w:rStyle w:val="hps"/>
                <w:rFonts w:ascii="Times New Roman" w:hAnsi="Times New Roman" w:cs="Simplified Arabic"/>
                <w:szCs w:val="22"/>
                <w:rtl/>
              </w:rPr>
              <w:t xml:space="preserve">نتيجة "المنافسة </w:t>
            </w:r>
            <w:r w:rsidR="00AB5400" w:rsidRPr="0099383C">
              <w:rPr>
                <w:rStyle w:val="hps"/>
                <w:rFonts w:ascii="Times New Roman" w:hAnsi="Times New Roman" w:cs="Simplified Arabic" w:hint="cs"/>
                <w:szCs w:val="22"/>
                <w:rtl/>
              </w:rPr>
              <w:t>الواضحة"</w:t>
            </w:r>
            <w:r w:rsidR="003E44F1" w:rsidRPr="0099383C">
              <w:rPr>
                <w:rStyle w:val="hps"/>
                <w:rFonts w:ascii="Times New Roman" w:hAnsi="Times New Roman" w:cs="Simplified Arabic"/>
                <w:szCs w:val="22"/>
              </w:rPr>
              <w:t xml:space="preserve"> </w:t>
            </w:r>
            <w:r w:rsidR="00AB5400" w:rsidRPr="0099383C">
              <w:rPr>
                <w:rStyle w:val="hps"/>
                <w:rFonts w:ascii="Times New Roman" w:hAnsi="Times New Roman" w:cs="Simplified Arabic" w:hint="cs"/>
                <w:szCs w:val="22"/>
                <w:rtl/>
              </w:rPr>
              <w:t>(</w:t>
            </w:r>
            <w:r w:rsidR="003E32BE">
              <w:rPr>
                <w:rStyle w:val="hps"/>
                <w:rFonts w:ascii="Times New Roman" w:hAnsi="Times New Roman" w:cs="Simplified Arabic" w:hint="cs"/>
                <w:szCs w:val="22"/>
                <w:rtl/>
              </w:rPr>
              <w:t xml:space="preserve">دراسة </w:t>
            </w:r>
            <w:r w:rsidR="00D7303B" w:rsidRPr="00D7303B">
              <w:rPr>
                <w:rStyle w:val="hps"/>
                <w:rFonts w:ascii="Times New Roman" w:hAnsi="Times New Roman" w:cs="Simplified Arabic"/>
                <w:szCs w:val="22"/>
                <w:lang w:val="en-US"/>
              </w:rPr>
              <w:t>Holt</w:t>
            </w:r>
            <w:r w:rsidR="00D7303B">
              <w:rPr>
                <w:rStyle w:val="hps"/>
                <w:rFonts w:ascii="Times New Roman" w:hAnsi="Times New Roman" w:cs="Simplified Arabic"/>
                <w:szCs w:val="22"/>
                <w:lang w:val="en-US"/>
              </w:rPr>
              <w:t> </w:t>
            </w:r>
            <w:r w:rsidR="00D7303B" w:rsidRPr="00D7303B">
              <w:rPr>
                <w:rStyle w:val="hps"/>
                <w:rFonts w:ascii="Times New Roman" w:hAnsi="Times New Roman" w:cs="Simplified Arabic"/>
                <w:szCs w:val="22"/>
                <w:lang w:val="en-US"/>
              </w:rPr>
              <w:t>and</w:t>
            </w:r>
            <w:r w:rsidR="00D7303B">
              <w:rPr>
                <w:rStyle w:val="hps"/>
                <w:rFonts w:ascii="Times New Roman" w:hAnsi="Times New Roman" w:cs="Simplified Arabic"/>
                <w:szCs w:val="22"/>
                <w:lang w:val="en-US"/>
              </w:rPr>
              <w:t> </w:t>
            </w:r>
            <w:r w:rsidR="00D7303B" w:rsidRPr="00D7303B">
              <w:rPr>
                <w:rStyle w:val="hps"/>
                <w:rFonts w:ascii="Times New Roman" w:hAnsi="Times New Roman" w:cs="Simplified Arabic"/>
                <w:szCs w:val="22"/>
                <w:lang w:val="en-US"/>
              </w:rPr>
              <w:t>Bonsall, 2017</w:t>
            </w:r>
            <w:r w:rsidR="00AB5400" w:rsidRPr="0099383C">
              <w:rPr>
                <w:rStyle w:val="hps"/>
                <w:rFonts w:ascii="Times New Roman" w:hAnsi="Times New Roman" w:cs="Simplified Arabic" w:hint="cs"/>
                <w:szCs w:val="22"/>
                <w:rtl/>
                <w:lang w:val="en-US"/>
              </w:rPr>
              <w:t>).</w:t>
            </w:r>
            <w:r w:rsidR="00AB5400" w:rsidRPr="0099383C">
              <w:rPr>
                <w:rStyle w:val="hps"/>
                <w:rFonts w:ascii="Times New Roman" w:hAnsi="Times New Roman" w:cs="Simplified Arabic" w:hint="cs"/>
                <w:szCs w:val="22"/>
                <w:rtl/>
              </w:rPr>
              <w:t xml:space="preserve"> و</w:t>
            </w:r>
            <w:r w:rsidR="003E44F1" w:rsidRPr="0099383C">
              <w:rPr>
                <w:rStyle w:val="hps"/>
                <w:rFonts w:ascii="Times New Roman" w:hAnsi="Times New Roman" w:cs="Simplified Arabic"/>
                <w:szCs w:val="22"/>
                <w:rtl/>
              </w:rPr>
              <w:t>يستهلك</w:t>
            </w:r>
            <w:r w:rsidRPr="0099383C">
              <w:rPr>
                <w:rStyle w:val="hps"/>
                <w:rFonts w:ascii="Times New Roman" w:hAnsi="Times New Roman" w:cs="Simplified Arabic" w:hint="cs"/>
                <w:szCs w:val="22"/>
                <w:rtl/>
              </w:rPr>
              <w:t xml:space="preserve"> الكائن</w:t>
            </w:r>
            <w:r w:rsidR="003E44F1" w:rsidRPr="0099383C">
              <w:rPr>
                <w:rStyle w:val="hps"/>
                <w:rFonts w:ascii="Times New Roman" w:hAnsi="Times New Roman" w:cs="Simplified Arabic"/>
                <w:szCs w:val="22"/>
                <w:rtl/>
              </w:rPr>
              <w:t xml:space="preserve"> المفترس</w:t>
            </w:r>
            <w:r w:rsidR="00AB5400" w:rsidRPr="0099383C">
              <w:rPr>
                <w:rStyle w:val="hps"/>
                <w:rFonts w:ascii="Times New Roman" w:hAnsi="Times New Roman" w:cs="Simplified Arabic" w:hint="cs"/>
                <w:szCs w:val="22"/>
                <w:rtl/>
              </w:rPr>
              <w:t xml:space="preserve"> </w:t>
            </w:r>
            <w:r w:rsidRPr="0099383C">
              <w:rPr>
                <w:rStyle w:val="hps"/>
                <w:rFonts w:ascii="Times New Roman" w:hAnsi="Times New Roman" w:cs="Simplified Arabic" w:hint="cs"/>
                <w:szCs w:val="22"/>
                <w:rtl/>
              </w:rPr>
              <w:t>في هذه الحالة</w:t>
            </w:r>
            <w:r w:rsidR="003E44F1" w:rsidRPr="0099383C">
              <w:rPr>
                <w:rStyle w:val="hps"/>
                <w:rFonts w:ascii="Times New Roman" w:hAnsi="Times New Roman" w:cs="Simplified Arabic"/>
                <w:szCs w:val="22"/>
                <w:rtl/>
              </w:rPr>
              <w:t xml:space="preserve"> كلا من مجموعة البعوض المستهدفة وأنواعا غير مستهدفة لها آثار سلبية على التنوع البيولوجي. </w:t>
            </w:r>
            <w:r w:rsidRPr="0099383C">
              <w:rPr>
                <w:rStyle w:val="hps"/>
                <w:rFonts w:ascii="Times New Roman" w:hAnsi="Times New Roman" w:cs="Simplified Arabic" w:hint="cs"/>
                <w:szCs w:val="22"/>
                <w:rtl/>
              </w:rPr>
              <w:t>و</w:t>
            </w:r>
            <w:r w:rsidR="003E44F1" w:rsidRPr="0099383C">
              <w:rPr>
                <w:rStyle w:val="hps"/>
                <w:rFonts w:ascii="Times New Roman" w:hAnsi="Times New Roman" w:cs="Simplified Arabic"/>
                <w:szCs w:val="22"/>
                <w:rtl/>
              </w:rPr>
              <w:t xml:space="preserve">يؤدي انخفاض وفرة </w:t>
            </w:r>
            <w:r w:rsidRPr="0099383C">
              <w:rPr>
                <w:rStyle w:val="hps"/>
                <w:rFonts w:ascii="Times New Roman" w:hAnsi="Times New Roman" w:cs="Simplified Arabic" w:hint="cs"/>
                <w:szCs w:val="22"/>
                <w:rtl/>
              </w:rPr>
              <w:t>مجموعة</w:t>
            </w:r>
            <w:r w:rsidR="003E44F1" w:rsidRPr="0099383C">
              <w:rPr>
                <w:rStyle w:val="hps"/>
                <w:rFonts w:ascii="Times New Roman" w:hAnsi="Times New Roman" w:cs="Simplified Arabic"/>
                <w:szCs w:val="22"/>
                <w:rtl/>
              </w:rPr>
              <w:t xml:space="preserve"> البعوض المستهدفة إلى انخفاض وفرة</w:t>
            </w:r>
            <w:r w:rsidRPr="0099383C">
              <w:rPr>
                <w:rStyle w:val="hps"/>
                <w:rFonts w:ascii="Times New Roman" w:hAnsi="Times New Roman" w:cs="Simplified Arabic" w:hint="cs"/>
                <w:szCs w:val="22"/>
                <w:rtl/>
              </w:rPr>
              <w:t xml:space="preserve"> الكائن</w:t>
            </w:r>
            <w:r w:rsidR="003E44F1" w:rsidRPr="0099383C">
              <w:rPr>
                <w:rStyle w:val="hps"/>
                <w:rFonts w:ascii="Times New Roman" w:hAnsi="Times New Roman" w:cs="Simplified Arabic"/>
                <w:szCs w:val="22"/>
                <w:rtl/>
              </w:rPr>
              <w:t xml:space="preserve"> المفترس بسبب انخفاض موارده الغذائية. و</w:t>
            </w:r>
            <w:r w:rsidRPr="0099383C">
              <w:rPr>
                <w:rStyle w:val="hps"/>
                <w:rFonts w:ascii="Times New Roman" w:hAnsi="Times New Roman" w:cs="Simplified Arabic" w:hint="cs"/>
                <w:szCs w:val="22"/>
                <w:rtl/>
              </w:rPr>
              <w:t>ت</w:t>
            </w:r>
            <w:r w:rsidR="003E44F1" w:rsidRPr="0099383C">
              <w:rPr>
                <w:rStyle w:val="hps"/>
                <w:rFonts w:ascii="Times New Roman" w:hAnsi="Times New Roman" w:cs="Simplified Arabic"/>
                <w:szCs w:val="22"/>
                <w:rtl/>
              </w:rPr>
              <w:t xml:space="preserve">صاحب هذا الانخفاض في </w:t>
            </w:r>
            <w:r w:rsidRPr="0099383C">
              <w:rPr>
                <w:rStyle w:val="hps"/>
                <w:rFonts w:ascii="Times New Roman" w:hAnsi="Times New Roman" w:cs="Simplified Arabic" w:hint="cs"/>
                <w:szCs w:val="22"/>
                <w:rtl/>
              </w:rPr>
              <w:t>الكائنات</w:t>
            </w:r>
            <w:r w:rsidR="003E44F1" w:rsidRPr="0099383C">
              <w:rPr>
                <w:rStyle w:val="hps"/>
                <w:rFonts w:ascii="Times New Roman" w:hAnsi="Times New Roman" w:cs="Simplified Arabic"/>
                <w:szCs w:val="22"/>
                <w:rtl/>
              </w:rPr>
              <w:t xml:space="preserve"> المفترسة أي</w:t>
            </w:r>
            <w:r w:rsidRPr="0099383C">
              <w:rPr>
                <w:rStyle w:val="hps"/>
                <w:rFonts w:ascii="Times New Roman" w:hAnsi="Times New Roman" w:cs="Simplified Arabic" w:hint="cs"/>
                <w:szCs w:val="22"/>
                <w:rtl/>
              </w:rPr>
              <w:t>ض</w:t>
            </w:r>
            <w:r w:rsidR="003E44F1" w:rsidRPr="0099383C">
              <w:rPr>
                <w:rStyle w:val="hps"/>
                <w:rFonts w:ascii="Times New Roman" w:hAnsi="Times New Roman" w:cs="Simplified Arabic"/>
                <w:szCs w:val="22"/>
                <w:rtl/>
              </w:rPr>
              <w:t xml:space="preserve">ا زيادات في كثافة الأنواع غير المستهدفة مع ما </w:t>
            </w:r>
            <w:r w:rsidRPr="0099383C">
              <w:rPr>
                <w:rStyle w:val="hps"/>
                <w:rFonts w:ascii="Times New Roman" w:hAnsi="Times New Roman" w:cs="Simplified Arabic" w:hint="cs"/>
                <w:szCs w:val="22"/>
                <w:rtl/>
              </w:rPr>
              <w:t>يترتب على</w:t>
            </w:r>
            <w:r w:rsidR="003E44F1" w:rsidRPr="0099383C">
              <w:rPr>
                <w:rStyle w:val="hps"/>
                <w:rFonts w:ascii="Times New Roman" w:hAnsi="Times New Roman" w:cs="Simplified Arabic"/>
                <w:szCs w:val="22"/>
                <w:rtl/>
              </w:rPr>
              <w:t xml:space="preserve"> ذلك من </w:t>
            </w:r>
            <w:r w:rsidRPr="0099383C">
              <w:rPr>
                <w:rStyle w:val="hps"/>
                <w:rFonts w:ascii="Times New Roman" w:hAnsi="Times New Roman" w:cs="Simplified Arabic" w:hint="cs"/>
                <w:szCs w:val="22"/>
                <w:rtl/>
              </w:rPr>
              <w:t>تأثيرات</w:t>
            </w:r>
            <w:r w:rsidR="003E44F1" w:rsidRPr="0099383C">
              <w:rPr>
                <w:rStyle w:val="hps"/>
                <w:rFonts w:ascii="Times New Roman" w:hAnsi="Times New Roman" w:cs="Simplified Arabic"/>
                <w:szCs w:val="22"/>
                <w:rtl/>
              </w:rPr>
              <w:t xml:space="preserve"> سلبية متزايدة على التنوع البيولوجي</w:t>
            </w:r>
            <w:r w:rsidR="003E44F1" w:rsidRPr="0099383C">
              <w:rPr>
                <w:rStyle w:val="hps"/>
                <w:rFonts w:ascii="Times New Roman" w:hAnsi="Times New Roman" w:cs="Simplified Arabic"/>
                <w:szCs w:val="22"/>
              </w:rPr>
              <w:t>.</w:t>
            </w:r>
          </w:p>
          <w:p w14:paraId="2117B448" w14:textId="1D8236CB" w:rsidR="003E44F1" w:rsidRPr="0099383C" w:rsidRDefault="002A4A82" w:rsidP="003E44F1">
            <w:pPr>
              <w:pStyle w:val="ListParagraph"/>
              <w:tabs>
                <w:tab w:val="left" w:pos="1280"/>
              </w:tabs>
              <w:bidi/>
              <w:spacing w:before="120" w:line="216" w:lineRule="auto"/>
              <w:ind w:left="0"/>
              <w:contextualSpacing w:val="0"/>
              <w:rPr>
                <w:rStyle w:val="hps"/>
                <w:rFonts w:ascii="Times New Roman" w:hAnsi="Times New Roman" w:cs="Simplified Arabic"/>
                <w:szCs w:val="22"/>
              </w:rPr>
            </w:pPr>
            <w:r w:rsidRPr="0099383C">
              <w:rPr>
                <w:rStyle w:val="hps"/>
                <w:rFonts w:ascii="Times New Roman" w:hAnsi="Times New Roman" w:cs="Simplified Arabic" w:hint="cs"/>
                <w:szCs w:val="22"/>
                <w:rtl/>
              </w:rPr>
              <w:t>غير أن</w:t>
            </w:r>
            <w:r w:rsidR="003E44F1" w:rsidRPr="0099383C">
              <w:rPr>
                <w:rStyle w:val="hps"/>
                <w:rFonts w:ascii="Times New Roman" w:hAnsi="Times New Roman" w:cs="Simplified Arabic"/>
                <w:szCs w:val="22"/>
                <w:rtl/>
              </w:rPr>
              <w:t xml:space="preserve"> تعرض </w:t>
            </w:r>
            <w:r w:rsidRPr="0099383C">
              <w:rPr>
                <w:rStyle w:val="hps"/>
                <w:rFonts w:ascii="Times New Roman" w:hAnsi="Times New Roman" w:cs="Simplified Arabic" w:hint="cs"/>
                <w:szCs w:val="22"/>
                <w:rtl/>
              </w:rPr>
              <w:t>الكائنات</w:t>
            </w:r>
            <w:r w:rsidR="003E44F1" w:rsidRPr="0099383C">
              <w:rPr>
                <w:rStyle w:val="hps"/>
                <w:rFonts w:ascii="Times New Roman" w:hAnsi="Times New Roman" w:cs="Simplified Arabic"/>
                <w:szCs w:val="22"/>
                <w:rtl/>
              </w:rPr>
              <w:t xml:space="preserve"> المفترسة </w:t>
            </w:r>
            <w:r w:rsidRPr="0099383C">
              <w:rPr>
                <w:rStyle w:val="hps"/>
                <w:rFonts w:ascii="Times New Roman" w:hAnsi="Times New Roman" w:cs="Simplified Arabic" w:hint="cs"/>
                <w:szCs w:val="22"/>
                <w:rtl/>
              </w:rPr>
              <w:t>لمحركات</w:t>
            </w:r>
            <w:r w:rsidR="003E44F1" w:rsidRPr="0099383C">
              <w:rPr>
                <w:rStyle w:val="hps"/>
                <w:rFonts w:ascii="Times New Roman" w:hAnsi="Times New Roman" w:cs="Simplified Arabic"/>
                <w:szCs w:val="22"/>
                <w:rtl/>
              </w:rPr>
              <w:t xml:space="preserve"> </w:t>
            </w:r>
            <w:r w:rsidR="00AF2D60" w:rsidRPr="0099383C">
              <w:rPr>
                <w:rStyle w:val="hps"/>
                <w:rFonts w:ascii="Times New Roman" w:hAnsi="Times New Roman" w:cs="Simplified Arabic" w:hint="cs"/>
                <w:szCs w:val="22"/>
                <w:rtl/>
              </w:rPr>
              <w:t>الطمس</w:t>
            </w:r>
            <w:r w:rsidRPr="0099383C">
              <w:rPr>
                <w:rStyle w:val="hps"/>
                <w:rFonts w:ascii="Times New Roman" w:hAnsi="Times New Roman" w:cs="Simplified Arabic" w:hint="cs"/>
                <w:szCs w:val="22"/>
                <w:rtl/>
              </w:rPr>
              <w:t xml:space="preserve"> قد يتزايد</w:t>
            </w:r>
            <w:r w:rsidR="003E44F1" w:rsidRPr="0099383C">
              <w:rPr>
                <w:rStyle w:val="hps"/>
                <w:rFonts w:ascii="Times New Roman" w:hAnsi="Times New Roman" w:cs="Simplified Arabic"/>
                <w:szCs w:val="22"/>
                <w:rtl/>
              </w:rPr>
              <w:t xml:space="preserve"> عندما يكون هناك فشل في </w:t>
            </w:r>
            <w:r w:rsidR="00AF2D60" w:rsidRPr="0099383C">
              <w:rPr>
                <w:rStyle w:val="hps"/>
                <w:rFonts w:ascii="Times New Roman" w:hAnsi="Times New Roman" w:cs="Simplified Arabic" w:hint="cs"/>
                <w:szCs w:val="22"/>
                <w:rtl/>
              </w:rPr>
              <w:t>طمس</w:t>
            </w:r>
            <w:r w:rsidRPr="0099383C">
              <w:rPr>
                <w:rStyle w:val="hps"/>
                <w:rFonts w:ascii="Times New Roman" w:hAnsi="Times New Roman" w:cs="Simplified Arabic" w:hint="cs"/>
                <w:szCs w:val="22"/>
                <w:rtl/>
              </w:rPr>
              <w:t xml:space="preserve"> المحرك</w:t>
            </w:r>
            <w:r w:rsidR="003E44F1" w:rsidRPr="0099383C">
              <w:rPr>
                <w:rStyle w:val="hps"/>
                <w:rFonts w:ascii="Times New Roman" w:hAnsi="Times New Roman" w:cs="Simplified Arabic"/>
                <w:szCs w:val="22"/>
                <w:rtl/>
              </w:rPr>
              <w:t xml:space="preserve"> </w:t>
            </w:r>
            <w:r w:rsidRPr="0099383C">
              <w:rPr>
                <w:rStyle w:val="hps"/>
                <w:rFonts w:ascii="Times New Roman" w:hAnsi="Times New Roman" w:cs="Simplified Arabic" w:hint="cs"/>
                <w:szCs w:val="22"/>
                <w:rtl/>
              </w:rPr>
              <w:t>لنمو المجموعة بصورة مستمرة</w:t>
            </w:r>
            <w:r w:rsidR="003E44F1" w:rsidRPr="0099383C">
              <w:rPr>
                <w:rStyle w:val="hps"/>
                <w:rFonts w:ascii="Times New Roman" w:hAnsi="Times New Roman" w:cs="Simplified Arabic"/>
                <w:szCs w:val="22"/>
                <w:rtl/>
              </w:rPr>
              <w:t xml:space="preserve">، </w:t>
            </w:r>
            <w:r w:rsidRPr="0099383C">
              <w:rPr>
                <w:rStyle w:val="hps"/>
                <w:rFonts w:ascii="Times New Roman" w:hAnsi="Times New Roman" w:cs="Simplified Arabic" w:hint="cs"/>
                <w:szCs w:val="22"/>
                <w:rtl/>
              </w:rPr>
              <w:t>كما في</w:t>
            </w:r>
            <w:r w:rsidR="003E44F1" w:rsidRPr="0099383C">
              <w:rPr>
                <w:rStyle w:val="hps"/>
                <w:rFonts w:ascii="Times New Roman" w:hAnsi="Times New Roman" w:cs="Simplified Arabic"/>
                <w:szCs w:val="22"/>
                <w:rtl/>
              </w:rPr>
              <w:t xml:space="preserve"> حالة حدوث </w:t>
            </w:r>
            <w:r w:rsidR="007F0CD3" w:rsidRPr="0099383C">
              <w:rPr>
                <w:rStyle w:val="hps"/>
                <w:rFonts w:ascii="Times New Roman" w:hAnsi="Times New Roman" w:cs="Simplified Arabic" w:hint="cs"/>
                <w:szCs w:val="22"/>
                <w:rtl/>
              </w:rPr>
              <w:t>ديناميات</w:t>
            </w:r>
            <w:r w:rsidR="003E44F1" w:rsidRPr="0099383C">
              <w:rPr>
                <w:rStyle w:val="hps"/>
                <w:rFonts w:ascii="Times New Roman" w:hAnsi="Times New Roman" w:cs="Simplified Arabic"/>
                <w:szCs w:val="22"/>
                <w:rtl/>
              </w:rPr>
              <w:t xml:space="preserve"> </w:t>
            </w:r>
            <w:r w:rsidR="00E35B81" w:rsidRPr="0099383C">
              <w:rPr>
                <w:rStyle w:val="hps"/>
                <w:rFonts w:ascii="Times New Roman" w:hAnsi="Times New Roman" w:cs="Simplified Arabic" w:hint="cs"/>
                <w:szCs w:val="22"/>
                <w:rtl/>
              </w:rPr>
              <w:t>الطرد</w:t>
            </w:r>
            <w:r w:rsidR="003E44F1" w:rsidRPr="0099383C">
              <w:rPr>
                <w:rStyle w:val="hps"/>
                <w:rFonts w:ascii="Times New Roman" w:hAnsi="Times New Roman" w:cs="Simplified Arabic"/>
                <w:szCs w:val="22"/>
                <w:rtl/>
              </w:rPr>
              <w:t xml:space="preserve">، حيث </w:t>
            </w:r>
            <w:r w:rsidRPr="0099383C">
              <w:rPr>
                <w:rStyle w:val="hps"/>
                <w:rFonts w:ascii="Times New Roman" w:hAnsi="Times New Roman" w:cs="Simplified Arabic" w:hint="cs"/>
                <w:szCs w:val="22"/>
                <w:rtl/>
              </w:rPr>
              <w:t>تؤدي</w:t>
            </w:r>
            <w:r w:rsidR="003E44F1" w:rsidRPr="0099383C">
              <w:rPr>
                <w:rStyle w:val="hps"/>
                <w:rFonts w:ascii="Times New Roman" w:hAnsi="Times New Roman" w:cs="Simplified Arabic"/>
                <w:szCs w:val="22"/>
                <w:rtl/>
              </w:rPr>
              <w:t xml:space="preserve"> الإزالة المحلية إلى </w:t>
            </w:r>
            <w:r w:rsidRPr="0099383C">
              <w:rPr>
                <w:rStyle w:val="hps"/>
                <w:rFonts w:ascii="Times New Roman" w:hAnsi="Times New Roman" w:cs="Simplified Arabic" w:hint="cs"/>
                <w:szCs w:val="22"/>
                <w:rtl/>
              </w:rPr>
              <w:t>إيجاد</w:t>
            </w:r>
            <w:r w:rsidR="003E44F1" w:rsidRPr="0099383C">
              <w:rPr>
                <w:rStyle w:val="hps"/>
                <w:rFonts w:ascii="Times New Roman" w:hAnsi="Times New Roman" w:cs="Simplified Arabic"/>
                <w:szCs w:val="22"/>
                <w:rtl/>
              </w:rPr>
              <w:t xml:space="preserve"> فجوات في </w:t>
            </w:r>
            <w:r w:rsidRPr="0099383C">
              <w:rPr>
                <w:rStyle w:val="hps"/>
                <w:rFonts w:ascii="Times New Roman" w:hAnsi="Times New Roman" w:cs="Simplified Arabic" w:hint="cs"/>
                <w:szCs w:val="22"/>
                <w:rtl/>
              </w:rPr>
              <w:t>المجموعات</w:t>
            </w:r>
            <w:r w:rsidR="003E44F1" w:rsidRPr="0099383C">
              <w:rPr>
                <w:rStyle w:val="hps"/>
                <w:rFonts w:ascii="Times New Roman" w:hAnsi="Times New Roman" w:cs="Simplified Arabic"/>
                <w:szCs w:val="22"/>
                <w:rtl/>
              </w:rPr>
              <w:t xml:space="preserve"> </w:t>
            </w:r>
            <w:r w:rsidRPr="0099383C">
              <w:rPr>
                <w:rStyle w:val="hps"/>
                <w:rFonts w:ascii="Times New Roman" w:hAnsi="Times New Roman" w:cs="Simplified Arabic" w:hint="cs"/>
                <w:szCs w:val="22"/>
                <w:rtl/>
              </w:rPr>
              <w:t>وزيادات</w:t>
            </w:r>
            <w:r w:rsidR="003E44F1" w:rsidRPr="0099383C">
              <w:rPr>
                <w:rStyle w:val="hps"/>
                <w:rFonts w:ascii="Times New Roman" w:hAnsi="Times New Roman" w:cs="Simplified Arabic"/>
                <w:szCs w:val="22"/>
                <w:rtl/>
              </w:rPr>
              <w:t xml:space="preserve"> من النوع البري لملء المنافذ الفارغة المحلية (</w:t>
            </w:r>
            <w:r w:rsidR="003E32BE">
              <w:rPr>
                <w:rStyle w:val="hps"/>
                <w:rFonts w:ascii="Times New Roman" w:hAnsi="Times New Roman" w:cs="Simplified Arabic" w:hint="cs"/>
                <w:szCs w:val="22"/>
                <w:rtl/>
              </w:rPr>
              <w:t xml:space="preserve">دراسة </w:t>
            </w:r>
            <w:r w:rsidR="00D7303B" w:rsidRPr="00D7303B">
              <w:rPr>
                <w:rStyle w:val="hps"/>
                <w:rFonts w:ascii="Times New Roman" w:hAnsi="Times New Roman" w:cs="Simplified Arabic"/>
                <w:szCs w:val="22"/>
              </w:rPr>
              <w:t>Champer and others, 2021</w:t>
            </w:r>
            <w:r w:rsidR="00E868DE" w:rsidRPr="0099383C">
              <w:rPr>
                <w:rStyle w:val="hps"/>
                <w:rFonts w:ascii="Times New Roman" w:hAnsi="Times New Roman" w:cs="Simplified Arabic" w:hint="cs"/>
                <w:szCs w:val="22"/>
                <w:rtl/>
              </w:rPr>
              <w:t>).</w:t>
            </w:r>
          </w:p>
          <w:p w14:paraId="3A73A2BC" w14:textId="67718826" w:rsidR="003E44F1" w:rsidRPr="0099383C" w:rsidRDefault="00434EC7" w:rsidP="008D27E6">
            <w:pPr>
              <w:pStyle w:val="ListParagraph"/>
              <w:keepNext/>
              <w:tabs>
                <w:tab w:val="left" w:pos="1280"/>
              </w:tabs>
              <w:bidi/>
              <w:spacing w:before="120" w:line="216" w:lineRule="auto"/>
              <w:ind w:left="0"/>
              <w:contextualSpacing w:val="0"/>
              <w:rPr>
                <w:rStyle w:val="hps"/>
                <w:rFonts w:ascii="Times New Roman" w:hAnsi="Times New Roman" w:cs="Simplified Arabic"/>
                <w:b/>
                <w:bCs/>
                <w:szCs w:val="22"/>
              </w:rPr>
            </w:pPr>
            <w:r w:rsidRPr="0099383C">
              <w:rPr>
                <w:rStyle w:val="hps"/>
                <w:rFonts w:ascii="Times New Roman" w:hAnsi="Times New Roman" w:cs="Simplified Arabic" w:hint="cs"/>
                <w:b/>
                <w:bCs/>
                <w:szCs w:val="22"/>
                <w:rtl/>
              </w:rPr>
              <w:lastRenderedPageBreak/>
              <w:t>باء -</w:t>
            </w:r>
            <w:r w:rsidR="003E44F1" w:rsidRPr="0099383C">
              <w:rPr>
                <w:rStyle w:val="hps"/>
                <w:rFonts w:ascii="Times New Roman" w:hAnsi="Times New Roman" w:cs="Simplified Arabic"/>
                <w:b/>
                <w:bCs/>
                <w:szCs w:val="22"/>
                <w:rtl/>
              </w:rPr>
              <w:t xml:space="preserve"> التأثيرات السامة الضارة المحتملة على نوعية المياه أو صحة الإنسان</w:t>
            </w:r>
          </w:p>
          <w:p w14:paraId="0136EC6E" w14:textId="58F2C571" w:rsidR="003E44F1" w:rsidRPr="0099383C" w:rsidRDefault="002A4A82" w:rsidP="003E44F1">
            <w:pPr>
              <w:pStyle w:val="ListParagraph"/>
              <w:tabs>
                <w:tab w:val="left" w:pos="1280"/>
              </w:tabs>
              <w:bidi/>
              <w:spacing w:before="120" w:line="216" w:lineRule="auto"/>
              <w:ind w:left="0"/>
              <w:contextualSpacing w:val="0"/>
              <w:rPr>
                <w:rStyle w:val="hps"/>
                <w:rFonts w:ascii="Times New Roman" w:hAnsi="Times New Roman" w:cs="Simplified Arabic"/>
                <w:szCs w:val="22"/>
              </w:rPr>
            </w:pPr>
            <w:r w:rsidRPr="0099383C">
              <w:rPr>
                <w:rStyle w:val="hps"/>
                <w:rFonts w:ascii="Times New Roman" w:hAnsi="Times New Roman" w:cs="Simplified Arabic" w:hint="cs"/>
                <w:szCs w:val="22"/>
                <w:rtl/>
              </w:rPr>
              <w:t>قد</w:t>
            </w:r>
            <w:r w:rsidR="003E44F1" w:rsidRPr="0099383C">
              <w:rPr>
                <w:rStyle w:val="hps"/>
                <w:rFonts w:ascii="Times New Roman" w:hAnsi="Times New Roman" w:cs="Simplified Arabic"/>
                <w:szCs w:val="22"/>
                <w:rtl/>
              </w:rPr>
              <w:t xml:space="preserve"> تسبب المكونات المعب</w:t>
            </w:r>
            <w:r w:rsidRPr="0099383C">
              <w:rPr>
                <w:rStyle w:val="hps"/>
                <w:rFonts w:ascii="Times New Roman" w:hAnsi="Times New Roman" w:cs="Simplified Arabic" w:hint="cs"/>
                <w:szCs w:val="22"/>
                <w:rtl/>
              </w:rPr>
              <w:t>ّ</w:t>
            </w:r>
            <w:r w:rsidR="003E44F1" w:rsidRPr="0099383C">
              <w:rPr>
                <w:rStyle w:val="hps"/>
                <w:rFonts w:ascii="Times New Roman" w:hAnsi="Times New Roman" w:cs="Simplified Arabic"/>
                <w:szCs w:val="22"/>
                <w:rtl/>
              </w:rPr>
              <w:t>ر عنها في</w:t>
            </w:r>
            <w:r w:rsidR="003E44F1" w:rsidRPr="0099383C">
              <w:rPr>
                <w:rStyle w:val="hps"/>
                <w:rFonts w:ascii="Times New Roman" w:hAnsi="Times New Roman" w:cs="Simplified Arabic"/>
                <w:szCs w:val="22"/>
              </w:rPr>
              <w:t xml:space="preserve"> </w:t>
            </w:r>
            <w:r w:rsidR="00AB5400" w:rsidRPr="0099383C">
              <w:rPr>
                <w:rStyle w:val="hps"/>
                <w:rFonts w:ascii="Times New Roman" w:hAnsi="Times New Roman" w:cs="Simplified Arabic" w:hint="cs"/>
                <w:szCs w:val="22"/>
                <w:rtl/>
              </w:rPr>
              <w:t xml:space="preserve">محرك الجينات </w:t>
            </w:r>
            <w:r w:rsidR="001C0364" w:rsidRPr="0099383C">
              <w:rPr>
                <w:rStyle w:val="hps"/>
                <w:rFonts w:ascii="Times New Roman" w:hAnsi="Times New Roman" w:cs="Simplified Arabic" w:hint="cs"/>
                <w:szCs w:val="22"/>
                <w:rtl/>
              </w:rPr>
              <w:t>المحورة هندسيا</w:t>
            </w:r>
            <w:r w:rsidR="003E44F1" w:rsidRPr="0099383C">
              <w:rPr>
                <w:rStyle w:val="hps"/>
                <w:rFonts w:ascii="Times New Roman" w:hAnsi="Times New Roman" w:cs="Simplified Arabic"/>
                <w:szCs w:val="22"/>
              </w:rPr>
              <w:t xml:space="preserve"> </w:t>
            </w:r>
            <w:r w:rsidR="003E44F1" w:rsidRPr="0099383C">
              <w:rPr>
                <w:rStyle w:val="hps"/>
                <w:rFonts w:ascii="Times New Roman" w:hAnsi="Times New Roman" w:cs="Simplified Arabic"/>
                <w:szCs w:val="22"/>
                <w:rtl/>
              </w:rPr>
              <w:t xml:space="preserve">أو المنتجات </w:t>
            </w:r>
            <w:r w:rsidRPr="0099383C">
              <w:rPr>
                <w:rStyle w:val="hps"/>
                <w:rFonts w:ascii="Times New Roman" w:hAnsi="Times New Roman" w:cs="Simplified Arabic" w:hint="cs"/>
                <w:szCs w:val="22"/>
                <w:rtl/>
              </w:rPr>
              <w:t>الذاتية النمو</w:t>
            </w:r>
            <w:r w:rsidR="003E44F1" w:rsidRPr="0099383C">
              <w:rPr>
                <w:rStyle w:val="hps"/>
                <w:rFonts w:ascii="Times New Roman" w:hAnsi="Times New Roman" w:cs="Simplified Arabic"/>
                <w:szCs w:val="22"/>
                <w:rtl/>
              </w:rPr>
              <w:t xml:space="preserve"> المعب</w:t>
            </w:r>
            <w:r w:rsidRPr="0099383C">
              <w:rPr>
                <w:rStyle w:val="hps"/>
                <w:rFonts w:ascii="Times New Roman" w:hAnsi="Times New Roman" w:cs="Simplified Arabic" w:hint="cs"/>
                <w:szCs w:val="22"/>
                <w:rtl/>
              </w:rPr>
              <w:t>ّ</w:t>
            </w:r>
            <w:r w:rsidR="003E44F1" w:rsidRPr="0099383C">
              <w:rPr>
                <w:rStyle w:val="hps"/>
                <w:rFonts w:ascii="Times New Roman" w:hAnsi="Times New Roman" w:cs="Simplified Arabic"/>
                <w:szCs w:val="22"/>
                <w:rtl/>
              </w:rPr>
              <w:t>ر عنها حديثا في</w:t>
            </w:r>
            <w:r w:rsidR="003E44F1" w:rsidRPr="0099383C">
              <w:rPr>
                <w:rStyle w:val="hps"/>
                <w:rFonts w:ascii="Times New Roman" w:hAnsi="Times New Roman" w:cs="Simplified Arabic"/>
                <w:szCs w:val="22"/>
              </w:rPr>
              <w:t xml:space="preserve"> </w:t>
            </w:r>
            <w:r w:rsidR="00E868DE" w:rsidRPr="0099383C">
              <w:rPr>
                <w:rStyle w:val="hps"/>
                <w:rFonts w:ascii="Times New Roman" w:hAnsi="Times New Roman" w:cs="Simplified Arabic"/>
                <w:szCs w:val="22"/>
                <w:rtl/>
              </w:rPr>
              <w:t xml:space="preserve">البعوض الحي المحور الذي يحتوي على </w:t>
            </w:r>
            <w:r w:rsidR="00160252" w:rsidRPr="0099383C">
              <w:rPr>
                <w:rStyle w:val="hps"/>
                <w:rFonts w:ascii="Times New Roman" w:hAnsi="Times New Roman" w:cs="Simplified Arabic"/>
                <w:szCs w:val="22"/>
                <w:rtl/>
              </w:rPr>
              <w:t>محركات جينات محورة هندسيا</w:t>
            </w:r>
            <w:r w:rsidR="003E44F1" w:rsidRPr="0099383C">
              <w:rPr>
                <w:rStyle w:val="hps"/>
                <w:rFonts w:ascii="Times New Roman" w:hAnsi="Times New Roman" w:cs="Simplified Arabic"/>
                <w:szCs w:val="22"/>
              </w:rPr>
              <w:t xml:space="preserve"> </w:t>
            </w:r>
            <w:r w:rsidR="003E44F1" w:rsidRPr="0099383C">
              <w:rPr>
                <w:rStyle w:val="hps"/>
                <w:rFonts w:ascii="Times New Roman" w:hAnsi="Times New Roman" w:cs="Simplified Arabic"/>
                <w:szCs w:val="22"/>
                <w:rtl/>
              </w:rPr>
              <w:t xml:space="preserve">تأثيرات سمية حادة أو مزمنة على </w:t>
            </w:r>
            <w:r w:rsidRPr="0099383C">
              <w:rPr>
                <w:rStyle w:val="hps"/>
                <w:rFonts w:ascii="Times New Roman" w:hAnsi="Times New Roman" w:cs="Simplified Arabic" w:hint="cs"/>
                <w:szCs w:val="22"/>
                <w:rtl/>
              </w:rPr>
              <w:t>المجموعات</w:t>
            </w:r>
            <w:r w:rsidR="003E44F1" w:rsidRPr="0099383C">
              <w:rPr>
                <w:rStyle w:val="hps"/>
                <w:rFonts w:ascii="Times New Roman" w:hAnsi="Times New Roman" w:cs="Simplified Arabic"/>
                <w:szCs w:val="22"/>
                <w:rtl/>
              </w:rPr>
              <w:t xml:space="preserve"> غير </w:t>
            </w:r>
            <w:r w:rsidRPr="0099383C">
              <w:rPr>
                <w:rStyle w:val="hps"/>
                <w:rFonts w:ascii="Times New Roman" w:hAnsi="Times New Roman" w:cs="Simplified Arabic" w:hint="cs"/>
                <w:szCs w:val="22"/>
                <w:rtl/>
              </w:rPr>
              <w:t>المستهدفة</w:t>
            </w:r>
            <w:r w:rsidR="003E44F1" w:rsidRPr="0099383C">
              <w:rPr>
                <w:rStyle w:val="hps"/>
                <w:rFonts w:ascii="Times New Roman" w:hAnsi="Times New Roman" w:cs="Simplified Arabic"/>
                <w:szCs w:val="22"/>
                <w:rtl/>
              </w:rPr>
              <w:t xml:space="preserve">. </w:t>
            </w:r>
            <w:r w:rsidRPr="0099383C">
              <w:rPr>
                <w:rStyle w:val="hps"/>
                <w:rFonts w:ascii="Times New Roman" w:hAnsi="Times New Roman" w:cs="Simplified Arabic" w:hint="cs"/>
                <w:szCs w:val="22"/>
                <w:rtl/>
              </w:rPr>
              <w:t>ف</w:t>
            </w:r>
            <w:r w:rsidR="003E44F1" w:rsidRPr="0099383C">
              <w:rPr>
                <w:rStyle w:val="hps"/>
                <w:rFonts w:ascii="Times New Roman" w:hAnsi="Times New Roman" w:cs="Simplified Arabic"/>
                <w:szCs w:val="22"/>
                <w:rtl/>
              </w:rPr>
              <w:t xml:space="preserve">على سبيل المثال، يمكن أن يأكل </w:t>
            </w:r>
            <w:r w:rsidRPr="0099383C">
              <w:rPr>
                <w:rStyle w:val="hps"/>
                <w:rFonts w:ascii="Times New Roman" w:hAnsi="Times New Roman" w:cs="Simplified Arabic" w:hint="cs"/>
                <w:szCs w:val="22"/>
                <w:rtl/>
              </w:rPr>
              <w:t>كائن</w:t>
            </w:r>
            <w:r w:rsidR="003E44F1" w:rsidRPr="0099383C">
              <w:rPr>
                <w:rStyle w:val="hps"/>
                <w:rFonts w:ascii="Times New Roman" w:hAnsi="Times New Roman" w:cs="Simplified Arabic"/>
                <w:szCs w:val="22"/>
                <w:rtl/>
              </w:rPr>
              <w:t xml:space="preserve"> مفترس</w:t>
            </w:r>
            <w:r w:rsidR="003E44F1" w:rsidRPr="0099383C">
              <w:rPr>
                <w:rStyle w:val="hps"/>
                <w:rFonts w:ascii="Times New Roman" w:hAnsi="Times New Roman" w:cs="Simplified Arabic"/>
                <w:szCs w:val="22"/>
              </w:rPr>
              <w:t xml:space="preserve"> </w:t>
            </w:r>
            <w:r w:rsidR="00E868DE" w:rsidRPr="0099383C">
              <w:rPr>
                <w:rStyle w:val="hps"/>
                <w:rFonts w:ascii="Times New Roman" w:hAnsi="Times New Roman" w:cs="Simplified Arabic"/>
                <w:szCs w:val="22"/>
                <w:rtl/>
              </w:rPr>
              <w:t xml:space="preserve">البعوض الحي المحور الذي يحتوي على </w:t>
            </w:r>
            <w:r w:rsidR="00160252" w:rsidRPr="0099383C">
              <w:rPr>
                <w:rStyle w:val="hps"/>
                <w:rFonts w:ascii="Times New Roman" w:hAnsi="Times New Roman" w:cs="Simplified Arabic"/>
                <w:szCs w:val="22"/>
                <w:rtl/>
              </w:rPr>
              <w:t>محركات جينات محورة هندسيا</w:t>
            </w:r>
            <w:r w:rsidR="003E44F1" w:rsidRPr="0099383C">
              <w:rPr>
                <w:rStyle w:val="hps"/>
                <w:rFonts w:ascii="Times New Roman" w:hAnsi="Times New Roman" w:cs="Simplified Arabic"/>
                <w:szCs w:val="22"/>
              </w:rPr>
              <w:t xml:space="preserve"> </w:t>
            </w:r>
            <w:r w:rsidR="003E44F1" w:rsidRPr="0099383C">
              <w:rPr>
                <w:rStyle w:val="hps"/>
                <w:rFonts w:ascii="Times New Roman" w:hAnsi="Times New Roman" w:cs="Simplified Arabic"/>
                <w:szCs w:val="22"/>
                <w:rtl/>
              </w:rPr>
              <w:t xml:space="preserve">مما يسبب تأثيرات سمية حادة أو مزمنة على </w:t>
            </w:r>
            <w:r w:rsidRPr="0099383C">
              <w:rPr>
                <w:rStyle w:val="hps"/>
                <w:rFonts w:ascii="Times New Roman" w:hAnsi="Times New Roman" w:cs="Simplified Arabic" w:hint="cs"/>
                <w:szCs w:val="22"/>
                <w:rtl/>
              </w:rPr>
              <w:t>ذلك النوع</w:t>
            </w:r>
            <w:r w:rsidR="003E44F1" w:rsidRPr="0099383C">
              <w:rPr>
                <w:rStyle w:val="hps"/>
                <w:rFonts w:ascii="Times New Roman" w:hAnsi="Times New Roman" w:cs="Simplified Arabic"/>
                <w:szCs w:val="22"/>
                <w:rtl/>
              </w:rPr>
              <w:t xml:space="preserve">، مما يقلل بدوره من وفرته، </w:t>
            </w:r>
            <w:r w:rsidRPr="0099383C">
              <w:rPr>
                <w:rStyle w:val="hps"/>
                <w:rFonts w:ascii="Times New Roman" w:hAnsi="Times New Roman" w:cs="Simplified Arabic" w:hint="cs"/>
                <w:szCs w:val="22"/>
                <w:rtl/>
              </w:rPr>
              <w:t>ويؤدي ذلك</w:t>
            </w:r>
            <w:r w:rsidR="003E44F1" w:rsidRPr="0099383C">
              <w:rPr>
                <w:rStyle w:val="hps"/>
                <w:rFonts w:ascii="Times New Roman" w:hAnsi="Times New Roman" w:cs="Simplified Arabic"/>
                <w:szCs w:val="22"/>
                <w:rtl/>
              </w:rPr>
              <w:t xml:space="preserve"> إلى </w:t>
            </w:r>
            <w:r w:rsidRPr="0099383C">
              <w:rPr>
                <w:rStyle w:val="hps"/>
                <w:rFonts w:ascii="Times New Roman" w:hAnsi="Times New Roman" w:cs="Simplified Arabic" w:hint="cs"/>
                <w:szCs w:val="22"/>
                <w:rtl/>
              </w:rPr>
              <w:t>تراجع</w:t>
            </w:r>
            <w:r w:rsidR="003E44F1" w:rsidRPr="0099383C">
              <w:rPr>
                <w:rStyle w:val="hps"/>
                <w:rFonts w:ascii="Times New Roman" w:hAnsi="Times New Roman" w:cs="Simplified Arabic"/>
                <w:szCs w:val="22"/>
                <w:rtl/>
              </w:rPr>
              <w:t xml:space="preserve"> خدمات النظام </w:t>
            </w:r>
            <w:r w:rsidRPr="0099383C">
              <w:rPr>
                <w:rStyle w:val="hps"/>
                <w:rFonts w:ascii="Times New Roman" w:hAnsi="Times New Roman" w:cs="Simplified Arabic" w:hint="cs"/>
                <w:szCs w:val="22"/>
                <w:rtl/>
              </w:rPr>
              <w:t>الإيكولوجي</w:t>
            </w:r>
            <w:r w:rsidR="003E44F1" w:rsidRPr="0099383C">
              <w:rPr>
                <w:rStyle w:val="hps"/>
                <w:rFonts w:ascii="Times New Roman" w:hAnsi="Times New Roman" w:cs="Simplified Arabic"/>
                <w:szCs w:val="22"/>
                <w:rtl/>
              </w:rPr>
              <w:t xml:space="preserve"> التي يقدمها ذلك </w:t>
            </w:r>
            <w:r w:rsidRPr="0099383C">
              <w:rPr>
                <w:rStyle w:val="hps"/>
                <w:rFonts w:ascii="Times New Roman" w:hAnsi="Times New Roman" w:cs="Simplified Arabic" w:hint="cs"/>
                <w:szCs w:val="22"/>
                <w:rtl/>
              </w:rPr>
              <w:t>الكائن المفترس</w:t>
            </w:r>
            <w:r w:rsidR="003E44F1" w:rsidRPr="0099383C">
              <w:rPr>
                <w:rStyle w:val="hps"/>
                <w:rFonts w:ascii="Times New Roman" w:hAnsi="Times New Roman" w:cs="Simplified Arabic"/>
                <w:szCs w:val="22"/>
                <w:rtl/>
              </w:rPr>
              <w:t xml:space="preserve">. </w:t>
            </w:r>
            <w:r w:rsidRPr="0099383C">
              <w:rPr>
                <w:rStyle w:val="hps"/>
                <w:rFonts w:ascii="Times New Roman" w:hAnsi="Times New Roman" w:cs="Simplified Arabic" w:hint="cs"/>
                <w:szCs w:val="22"/>
                <w:rtl/>
              </w:rPr>
              <w:t>ويمكن أيضا</w:t>
            </w:r>
            <w:r w:rsidR="003E44F1" w:rsidRPr="0099383C">
              <w:rPr>
                <w:rStyle w:val="hps"/>
                <w:rFonts w:ascii="Times New Roman" w:hAnsi="Times New Roman" w:cs="Simplified Arabic"/>
                <w:szCs w:val="22"/>
                <w:rtl/>
              </w:rPr>
              <w:t xml:space="preserve"> أن يؤدي تراكم المنتجات المعب</w:t>
            </w:r>
            <w:r w:rsidRPr="0099383C">
              <w:rPr>
                <w:rStyle w:val="hps"/>
                <w:rFonts w:ascii="Times New Roman" w:hAnsi="Times New Roman" w:cs="Simplified Arabic" w:hint="cs"/>
                <w:szCs w:val="22"/>
                <w:rtl/>
              </w:rPr>
              <w:t>ّ</w:t>
            </w:r>
            <w:r w:rsidR="003E44F1" w:rsidRPr="0099383C">
              <w:rPr>
                <w:rStyle w:val="hps"/>
                <w:rFonts w:ascii="Times New Roman" w:hAnsi="Times New Roman" w:cs="Simplified Arabic"/>
                <w:szCs w:val="22"/>
                <w:rtl/>
              </w:rPr>
              <w:t xml:space="preserve">ر عنها </w:t>
            </w:r>
            <w:r w:rsidR="00947197" w:rsidRPr="0099383C">
              <w:rPr>
                <w:rStyle w:val="hps"/>
                <w:rFonts w:ascii="Times New Roman" w:hAnsi="Times New Roman" w:cs="Simplified Arabic" w:hint="cs"/>
                <w:szCs w:val="22"/>
                <w:rtl/>
              </w:rPr>
              <w:t>الصادرة عن</w:t>
            </w:r>
            <w:r w:rsidR="003E44F1" w:rsidRPr="0099383C">
              <w:rPr>
                <w:rStyle w:val="hps"/>
                <w:rFonts w:ascii="Times New Roman" w:hAnsi="Times New Roman" w:cs="Simplified Arabic"/>
                <w:szCs w:val="22"/>
              </w:rPr>
              <w:t xml:space="preserve"> </w:t>
            </w:r>
            <w:r w:rsidR="00E868DE" w:rsidRPr="0099383C">
              <w:rPr>
                <w:rStyle w:val="hps"/>
                <w:rFonts w:ascii="Times New Roman" w:hAnsi="Times New Roman" w:cs="Simplified Arabic" w:hint="cs"/>
                <w:szCs w:val="22"/>
                <w:rtl/>
              </w:rPr>
              <w:t xml:space="preserve">محرك الجينات </w:t>
            </w:r>
            <w:r w:rsidR="001C0364" w:rsidRPr="0099383C">
              <w:rPr>
                <w:rStyle w:val="hps"/>
                <w:rFonts w:ascii="Times New Roman" w:hAnsi="Times New Roman" w:cs="Simplified Arabic" w:hint="cs"/>
                <w:szCs w:val="22"/>
                <w:rtl/>
              </w:rPr>
              <w:t>المحورة هندسيا</w:t>
            </w:r>
            <w:r w:rsidR="003E44F1" w:rsidRPr="0099383C">
              <w:rPr>
                <w:rStyle w:val="hps"/>
                <w:rFonts w:ascii="Times New Roman" w:hAnsi="Times New Roman" w:cs="Simplified Arabic"/>
                <w:szCs w:val="22"/>
              </w:rPr>
              <w:t xml:space="preserve"> </w:t>
            </w:r>
            <w:r w:rsidR="003E44F1" w:rsidRPr="0099383C">
              <w:rPr>
                <w:rStyle w:val="hps"/>
                <w:rFonts w:ascii="Times New Roman" w:hAnsi="Times New Roman" w:cs="Simplified Arabic"/>
                <w:szCs w:val="22"/>
                <w:rtl/>
              </w:rPr>
              <w:t xml:space="preserve">إلى سمية </w:t>
            </w:r>
            <w:r w:rsidR="00947197" w:rsidRPr="0099383C">
              <w:rPr>
                <w:rStyle w:val="hps"/>
                <w:rFonts w:ascii="Times New Roman" w:hAnsi="Times New Roman" w:cs="Simplified Arabic" w:hint="cs"/>
                <w:szCs w:val="22"/>
                <w:rtl/>
              </w:rPr>
              <w:t>لآكلات</w:t>
            </w:r>
            <w:r w:rsidR="003E44F1" w:rsidRPr="0099383C">
              <w:rPr>
                <w:rStyle w:val="hps"/>
                <w:rFonts w:ascii="Times New Roman" w:hAnsi="Times New Roman" w:cs="Simplified Arabic"/>
                <w:szCs w:val="22"/>
                <w:rtl/>
              </w:rPr>
              <w:t xml:space="preserve"> المخلفات التي تستهلك المخلفات في </w:t>
            </w:r>
            <w:r w:rsidR="00947197" w:rsidRPr="0099383C">
              <w:rPr>
                <w:rStyle w:val="hps"/>
                <w:rFonts w:ascii="Times New Roman" w:hAnsi="Times New Roman" w:cs="Simplified Arabic" w:hint="cs"/>
                <w:szCs w:val="22"/>
                <w:rtl/>
              </w:rPr>
              <w:t>ال</w:t>
            </w:r>
            <w:r w:rsidR="003E44F1" w:rsidRPr="0099383C">
              <w:rPr>
                <w:rStyle w:val="hps"/>
                <w:rFonts w:ascii="Times New Roman" w:hAnsi="Times New Roman" w:cs="Simplified Arabic"/>
                <w:szCs w:val="22"/>
                <w:rtl/>
              </w:rPr>
              <w:t>موائل</w:t>
            </w:r>
            <w:r w:rsidR="00947197" w:rsidRPr="0099383C">
              <w:rPr>
                <w:rStyle w:val="hps"/>
                <w:rFonts w:ascii="Times New Roman" w:hAnsi="Times New Roman" w:cs="Simplified Arabic" w:hint="cs"/>
                <w:szCs w:val="22"/>
                <w:rtl/>
              </w:rPr>
              <w:t xml:space="preserve"> المائية</w:t>
            </w:r>
            <w:r w:rsidR="003E44F1" w:rsidRPr="0099383C">
              <w:rPr>
                <w:rStyle w:val="hps"/>
                <w:rFonts w:ascii="Times New Roman" w:hAnsi="Times New Roman" w:cs="Simplified Arabic"/>
                <w:szCs w:val="22"/>
                <w:rtl/>
              </w:rPr>
              <w:t xml:space="preserve"> </w:t>
            </w:r>
            <w:r w:rsidR="00947197" w:rsidRPr="0099383C">
              <w:rPr>
                <w:rStyle w:val="hps"/>
                <w:rFonts w:ascii="Times New Roman" w:hAnsi="Times New Roman" w:cs="Simplified Arabic" w:hint="cs"/>
                <w:szCs w:val="22"/>
                <w:rtl/>
              </w:rPr>
              <w:t>ل</w:t>
            </w:r>
            <w:r w:rsidR="003E44F1" w:rsidRPr="0099383C">
              <w:rPr>
                <w:rStyle w:val="hps"/>
                <w:rFonts w:ascii="Times New Roman" w:hAnsi="Times New Roman" w:cs="Simplified Arabic"/>
                <w:szCs w:val="22"/>
                <w:rtl/>
              </w:rPr>
              <w:t xml:space="preserve">لبعوض، مما يؤدي إلى </w:t>
            </w:r>
            <w:r w:rsidR="00947197" w:rsidRPr="0099383C">
              <w:rPr>
                <w:rStyle w:val="hps"/>
                <w:rFonts w:ascii="Times New Roman" w:hAnsi="Times New Roman" w:cs="Simplified Arabic" w:hint="cs"/>
                <w:szCs w:val="22"/>
                <w:rtl/>
              </w:rPr>
              <w:t>تأثيرات</w:t>
            </w:r>
            <w:r w:rsidR="003E44F1" w:rsidRPr="0099383C">
              <w:rPr>
                <w:rStyle w:val="hps"/>
                <w:rFonts w:ascii="Times New Roman" w:hAnsi="Times New Roman" w:cs="Simplified Arabic"/>
                <w:szCs w:val="22"/>
                <w:rtl/>
              </w:rPr>
              <w:t xml:space="preserve"> سلبية على </w:t>
            </w:r>
            <w:r w:rsidR="00947197" w:rsidRPr="0099383C">
              <w:rPr>
                <w:rStyle w:val="hps"/>
                <w:rFonts w:ascii="Times New Roman" w:hAnsi="Times New Roman" w:cs="Simplified Arabic" w:hint="cs"/>
                <w:szCs w:val="22"/>
                <w:rtl/>
              </w:rPr>
              <w:t>نوعية</w:t>
            </w:r>
            <w:r w:rsidR="003E44F1" w:rsidRPr="0099383C">
              <w:rPr>
                <w:rStyle w:val="hps"/>
                <w:rFonts w:ascii="Times New Roman" w:hAnsi="Times New Roman" w:cs="Simplified Arabic"/>
                <w:szCs w:val="22"/>
                <w:rtl/>
              </w:rPr>
              <w:t xml:space="preserve"> المياه</w:t>
            </w:r>
            <w:r w:rsidR="00947197" w:rsidRPr="0099383C">
              <w:rPr>
                <w:rStyle w:val="hps"/>
                <w:rFonts w:ascii="Times New Roman" w:hAnsi="Times New Roman" w:cs="Simplified Arabic" w:hint="cs"/>
                <w:szCs w:val="22"/>
                <w:rtl/>
              </w:rPr>
              <w:t xml:space="preserve"> بالنسبة إلى</w:t>
            </w:r>
            <w:r w:rsidR="003E44F1" w:rsidRPr="0099383C">
              <w:rPr>
                <w:rStyle w:val="hps"/>
                <w:rFonts w:ascii="Times New Roman" w:hAnsi="Times New Roman" w:cs="Simplified Arabic"/>
                <w:szCs w:val="22"/>
                <w:rtl/>
              </w:rPr>
              <w:t xml:space="preserve"> </w:t>
            </w:r>
            <w:r w:rsidR="00947197" w:rsidRPr="0099383C">
              <w:rPr>
                <w:rStyle w:val="hps"/>
                <w:rFonts w:ascii="Times New Roman" w:hAnsi="Times New Roman" w:cs="Simplified Arabic" w:hint="cs"/>
                <w:szCs w:val="22"/>
                <w:rtl/>
              </w:rPr>
              <w:t>ال</w:t>
            </w:r>
            <w:r w:rsidR="003E44F1" w:rsidRPr="0099383C">
              <w:rPr>
                <w:rStyle w:val="hps"/>
                <w:rFonts w:ascii="Times New Roman" w:hAnsi="Times New Roman" w:cs="Simplified Arabic"/>
                <w:szCs w:val="22"/>
                <w:rtl/>
              </w:rPr>
              <w:t xml:space="preserve">نباتات والحيوانات المائية. </w:t>
            </w:r>
            <w:r w:rsidR="00947197" w:rsidRPr="0099383C">
              <w:rPr>
                <w:rStyle w:val="hps"/>
                <w:rFonts w:ascii="Times New Roman" w:hAnsi="Times New Roman" w:cs="Simplified Arabic" w:hint="cs"/>
                <w:szCs w:val="22"/>
                <w:rtl/>
              </w:rPr>
              <w:t>و</w:t>
            </w:r>
            <w:r w:rsidR="003E44F1" w:rsidRPr="0099383C">
              <w:rPr>
                <w:rStyle w:val="hps"/>
                <w:rFonts w:ascii="Times New Roman" w:hAnsi="Times New Roman" w:cs="Simplified Arabic"/>
                <w:szCs w:val="22"/>
                <w:rtl/>
              </w:rPr>
              <w:t xml:space="preserve">يمكن أن </w:t>
            </w:r>
            <w:r w:rsidR="00947197" w:rsidRPr="0099383C">
              <w:rPr>
                <w:rStyle w:val="hps"/>
                <w:rFonts w:ascii="Times New Roman" w:hAnsi="Times New Roman" w:cs="Simplified Arabic" w:hint="cs"/>
                <w:szCs w:val="22"/>
                <w:rtl/>
              </w:rPr>
              <w:t>يؤدي</w:t>
            </w:r>
            <w:r w:rsidR="003E44F1" w:rsidRPr="0099383C">
              <w:rPr>
                <w:rStyle w:val="hps"/>
                <w:rFonts w:ascii="Times New Roman" w:hAnsi="Times New Roman" w:cs="Simplified Arabic"/>
                <w:szCs w:val="22"/>
                <w:rtl/>
              </w:rPr>
              <w:t xml:space="preserve"> </w:t>
            </w:r>
            <w:r w:rsidR="00947197" w:rsidRPr="0099383C">
              <w:rPr>
                <w:rStyle w:val="hps"/>
                <w:rFonts w:ascii="Times New Roman" w:hAnsi="Times New Roman" w:cs="Simplified Arabic" w:hint="cs"/>
                <w:szCs w:val="22"/>
                <w:rtl/>
              </w:rPr>
              <w:t>ارتفاع</w:t>
            </w:r>
            <w:r w:rsidR="003E44F1" w:rsidRPr="0099383C">
              <w:rPr>
                <w:rStyle w:val="hps"/>
                <w:rFonts w:ascii="Times New Roman" w:hAnsi="Times New Roman" w:cs="Simplified Arabic"/>
                <w:szCs w:val="22"/>
                <w:rtl/>
              </w:rPr>
              <w:t xml:space="preserve"> معدل وفيات </w:t>
            </w:r>
            <w:r w:rsidR="00947197" w:rsidRPr="0099383C">
              <w:rPr>
                <w:rStyle w:val="hps"/>
                <w:rFonts w:ascii="Times New Roman" w:hAnsi="Times New Roman" w:cs="Simplified Arabic" w:hint="cs"/>
                <w:szCs w:val="22"/>
                <w:rtl/>
              </w:rPr>
              <w:t>يرقات</w:t>
            </w:r>
            <w:r w:rsidR="003E44F1" w:rsidRPr="0099383C">
              <w:rPr>
                <w:rStyle w:val="hps"/>
                <w:rFonts w:ascii="Times New Roman" w:hAnsi="Times New Roman" w:cs="Simplified Arabic"/>
                <w:szCs w:val="22"/>
                <w:rtl/>
              </w:rPr>
              <w:t xml:space="preserve"> أو </w:t>
            </w:r>
            <w:r w:rsidR="00947197" w:rsidRPr="0099383C">
              <w:rPr>
                <w:rStyle w:val="hps"/>
                <w:rFonts w:ascii="Times New Roman" w:hAnsi="Times New Roman" w:cs="Simplified Arabic" w:hint="cs"/>
                <w:szCs w:val="22"/>
                <w:rtl/>
              </w:rPr>
              <w:t>خادرات</w:t>
            </w:r>
            <w:r w:rsidR="003E44F1" w:rsidRPr="0099383C">
              <w:rPr>
                <w:rStyle w:val="hps"/>
                <w:rFonts w:ascii="Times New Roman" w:hAnsi="Times New Roman" w:cs="Simplified Arabic"/>
                <w:szCs w:val="22"/>
                <w:rtl/>
              </w:rPr>
              <w:t xml:space="preserve"> </w:t>
            </w:r>
            <w:r w:rsidR="00947197" w:rsidRPr="0099383C">
              <w:rPr>
                <w:rStyle w:val="hps"/>
                <w:rFonts w:ascii="Times New Roman" w:hAnsi="Times New Roman" w:cs="Simplified Arabic" w:hint="cs"/>
                <w:szCs w:val="22"/>
                <w:rtl/>
              </w:rPr>
              <w:t>البعوض</w:t>
            </w:r>
            <w:r w:rsidR="00E868DE" w:rsidRPr="0099383C">
              <w:rPr>
                <w:rStyle w:val="hps"/>
                <w:rFonts w:ascii="Times New Roman" w:hAnsi="Times New Roman" w:cs="Simplified Arabic"/>
                <w:szCs w:val="22"/>
                <w:rtl/>
              </w:rPr>
              <w:t xml:space="preserve"> الحي المحور الذي يحتوي على </w:t>
            </w:r>
            <w:r w:rsidR="00160252" w:rsidRPr="0099383C">
              <w:rPr>
                <w:rStyle w:val="hps"/>
                <w:rFonts w:ascii="Times New Roman" w:hAnsi="Times New Roman" w:cs="Simplified Arabic"/>
                <w:szCs w:val="22"/>
                <w:rtl/>
              </w:rPr>
              <w:t>محركات جينات محورة هندسيا</w:t>
            </w:r>
            <w:r w:rsidR="003E44F1" w:rsidRPr="0099383C">
              <w:rPr>
                <w:rStyle w:val="hps"/>
                <w:rFonts w:ascii="Times New Roman" w:hAnsi="Times New Roman" w:cs="Simplified Arabic"/>
                <w:szCs w:val="22"/>
              </w:rPr>
              <w:t xml:space="preserve"> </w:t>
            </w:r>
            <w:r w:rsidR="003E44F1" w:rsidRPr="0099383C">
              <w:rPr>
                <w:rStyle w:val="hps"/>
                <w:rFonts w:ascii="Times New Roman" w:hAnsi="Times New Roman" w:cs="Simplified Arabic"/>
                <w:szCs w:val="22"/>
                <w:rtl/>
              </w:rPr>
              <w:t xml:space="preserve">في الموائل المائية إلى تراكم المخلفات </w:t>
            </w:r>
            <w:r w:rsidR="00947197" w:rsidRPr="0099383C">
              <w:rPr>
                <w:rStyle w:val="hps"/>
                <w:rFonts w:ascii="Times New Roman" w:hAnsi="Times New Roman" w:cs="Simplified Arabic" w:hint="cs"/>
                <w:szCs w:val="22"/>
                <w:rtl/>
              </w:rPr>
              <w:t>وتدني</w:t>
            </w:r>
            <w:r w:rsidR="003E44F1" w:rsidRPr="0099383C">
              <w:rPr>
                <w:rStyle w:val="hps"/>
                <w:rFonts w:ascii="Times New Roman" w:hAnsi="Times New Roman" w:cs="Simplified Arabic"/>
                <w:szCs w:val="22"/>
                <w:rtl/>
              </w:rPr>
              <w:t xml:space="preserve"> </w:t>
            </w:r>
            <w:r w:rsidR="00947197" w:rsidRPr="0099383C">
              <w:rPr>
                <w:rStyle w:val="hps"/>
                <w:rFonts w:ascii="Times New Roman" w:hAnsi="Times New Roman" w:cs="Simplified Arabic" w:hint="cs"/>
                <w:szCs w:val="22"/>
                <w:rtl/>
              </w:rPr>
              <w:t>نوعية</w:t>
            </w:r>
            <w:r w:rsidR="003E44F1" w:rsidRPr="0099383C">
              <w:rPr>
                <w:rStyle w:val="hps"/>
                <w:rFonts w:ascii="Times New Roman" w:hAnsi="Times New Roman" w:cs="Simplified Arabic"/>
                <w:szCs w:val="22"/>
                <w:rtl/>
              </w:rPr>
              <w:t xml:space="preserve"> المياه للأنواع الأخرى، بما في ذلك البشر والحيوانات الأخرى (</w:t>
            </w:r>
            <w:r w:rsidR="00D7303B" w:rsidRPr="00D7303B">
              <w:rPr>
                <w:rStyle w:val="hps"/>
                <w:rFonts w:ascii="Times New Roman" w:hAnsi="Times New Roman" w:cs="Simplified Arabic"/>
                <w:szCs w:val="22"/>
              </w:rPr>
              <w:t>Connolly and others, 2021</w:t>
            </w:r>
            <w:r w:rsidR="00AB5400" w:rsidRPr="0099383C">
              <w:rPr>
                <w:rStyle w:val="hps"/>
                <w:rFonts w:ascii="Times New Roman" w:hAnsi="Times New Roman" w:cs="Simplified Arabic" w:hint="cs"/>
                <w:szCs w:val="22"/>
                <w:rtl/>
              </w:rPr>
              <w:t>).</w:t>
            </w:r>
          </w:p>
          <w:p w14:paraId="3318DB2E" w14:textId="7B061C40" w:rsidR="003E44F1" w:rsidRPr="0099383C" w:rsidRDefault="00947197" w:rsidP="003E44F1">
            <w:pPr>
              <w:pStyle w:val="ListParagraph"/>
              <w:tabs>
                <w:tab w:val="left" w:pos="1280"/>
              </w:tabs>
              <w:bidi/>
              <w:spacing w:before="120" w:line="216" w:lineRule="auto"/>
              <w:ind w:left="0"/>
              <w:contextualSpacing w:val="0"/>
              <w:rPr>
                <w:rStyle w:val="hps"/>
                <w:rFonts w:ascii="Times New Roman" w:hAnsi="Times New Roman" w:cs="Simplified Arabic"/>
                <w:szCs w:val="22"/>
              </w:rPr>
            </w:pPr>
            <w:r w:rsidRPr="0099383C">
              <w:rPr>
                <w:rStyle w:val="hps"/>
                <w:rFonts w:ascii="Times New Roman" w:hAnsi="Times New Roman" w:cs="Simplified Arabic" w:hint="cs"/>
                <w:szCs w:val="22"/>
                <w:rtl/>
              </w:rPr>
              <w:t>وبغض</w:t>
            </w:r>
            <w:r w:rsidR="003E44F1" w:rsidRPr="0099383C">
              <w:rPr>
                <w:rStyle w:val="hps"/>
                <w:rFonts w:ascii="Times New Roman" w:hAnsi="Times New Roman" w:cs="Simplified Arabic"/>
                <w:szCs w:val="22"/>
                <w:rtl/>
              </w:rPr>
              <w:t xml:space="preserve"> النظر عن هذه السمية المحتملة المباشرة، فإن </w:t>
            </w:r>
            <w:r w:rsidRPr="0099383C">
              <w:rPr>
                <w:rStyle w:val="hps"/>
                <w:rFonts w:ascii="Times New Roman" w:hAnsi="Times New Roman" w:cs="Simplified Arabic" w:hint="cs"/>
                <w:szCs w:val="22"/>
                <w:rtl/>
              </w:rPr>
              <w:t>التعديلات</w:t>
            </w:r>
            <w:r w:rsidR="003E44F1" w:rsidRPr="0099383C">
              <w:rPr>
                <w:rStyle w:val="hps"/>
                <w:rFonts w:ascii="Times New Roman" w:hAnsi="Times New Roman" w:cs="Simplified Arabic"/>
                <w:szCs w:val="22"/>
                <w:rtl/>
              </w:rPr>
              <w:t xml:space="preserve"> غير المقصودة في الجينوم يمكن أن تؤدي إلى إنتاج بروتين شا</w:t>
            </w:r>
            <w:r w:rsidR="00AB5400" w:rsidRPr="0099383C">
              <w:rPr>
                <w:rStyle w:val="hps"/>
                <w:rFonts w:ascii="Times New Roman" w:hAnsi="Times New Roman" w:cs="Simplified Arabic" w:hint="cs"/>
                <w:szCs w:val="22"/>
                <w:rtl/>
              </w:rPr>
              <w:t>ذ (</w:t>
            </w:r>
            <w:r w:rsidR="003E32BE">
              <w:rPr>
                <w:rStyle w:val="hps"/>
                <w:rFonts w:ascii="Times New Roman" w:hAnsi="Times New Roman" w:cs="Simplified Arabic" w:hint="cs"/>
                <w:szCs w:val="22"/>
                <w:rtl/>
              </w:rPr>
              <w:t xml:space="preserve">دراسة </w:t>
            </w:r>
            <w:r w:rsidR="00D7303B" w:rsidRPr="00D7303B">
              <w:rPr>
                <w:rStyle w:val="hps"/>
                <w:rFonts w:ascii="Times New Roman" w:hAnsi="Times New Roman" w:cs="Simplified Arabic"/>
                <w:szCs w:val="22"/>
                <w:lang w:val="en-US"/>
              </w:rPr>
              <w:t>Tuladhar and others, 2019</w:t>
            </w:r>
            <w:r w:rsidR="00AB5400" w:rsidRPr="0099383C">
              <w:rPr>
                <w:rStyle w:val="hps"/>
                <w:rFonts w:ascii="Times New Roman" w:hAnsi="Times New Roman" w:cs="Simplified Arabic" w:hint="cs"/>
                <w:szCs w:val="22"/>
                <w:rtl/>
                <w:lang w:val="en-US"/>
              </w:rPr>
              <w:t>). و</w:t>
            </w:r>
            <w:r w:rsidR="003E44F1" w:rsidRPr="0099383C">
              <w:rPr>
                <w:rStyle w:val="hps"/>
                <w:rFonts w:ascii="Times New Roman" w:hAnsi="Times New Roman" w:cs="Simplified Arabic"/>
                <w:szCs w:val="22"/>
                <w:rtl/>
              </w:rPr>
              <w:t xml:space="preserve">علاوة على ذلك، </w:t>
            </w:r>
            <w:r w:rsidRPr="0099383C">
              <w:rPr>
                <w:rStyle w:val="hps"/>
                <w:rFonts w:ascii="Times New Roman" w:hAnsi="Times New Roman" w:cs="Simplified Arabic" w:hint="cs"/>
                <w:szCs w:val="22"/>
                <w:rtl/>
              </w:rPr>
              <w:t>و</w:t>
            </w:r>
            <w:r w:rsidR="003E44F1" w:rsidRPr="0099383C">
              <w:rPr>
                <w:rStyle w:val="hps"/>
                <w:rFonts w:ascii="Times New Roman" w:hAnsi="Times New Roman" w:cs="Simplified Arabic"/>
                <w:szCs w:val="22"/>
                <w:rtl/>
              </w:rPr>
              <w:t xml:space="preserve">نظرا لأن التأثيرات غير المقصودة لآليات تحرير الجينوم تختلف اعتمادا على الخلفية الجينية، فإنها يمكن أن تتغير بمرور </w:t>
            </w:r>
            <w:r w:rsidRPr="0099383C">
              <w:rPr>
                <w:rStyle w:val="hps"/>
                <w:rFonts w:ascii="Times New Roman" w:hAnsi="Times New Roman" w:cs="Simplified Arabic" w:hint="cs"/>
                <w:szCs w:val="22"/>
                <w:rtl/>
              </w:rPr>
              <w:t>الزمان</w:t>
            </w:r>
            <w:r w:rsidR="003E44F1" w:rsidRPr="0099383C">
              <w:rPr>
                <w:rStyle w:val="hps"/>
                <w:rFonts w:ascii="Times New Roman" w:hAnsi="Times New Roman" w:cs="Simplified Arabic"/>
                <w:szCs w:val="22"/>
                <w:rtl/>
              </w:rPr>
              <w:t xml:space="preserve"> والمكان (</w:t>
            </w:r>
            <w:r w:rsidR="003E32BE">
              <w:rPr>
                <w:rStyle w:val="hps"/>
                <w:rFonts w:ascii="Times New Roman" w:hAnsi="Times New Roman" w:cs="Simplified Arabic" w:hint="cs"/>
                <w:szCs w:val="22"/>
                <w:rtl/>
              </w:rPr>
              <w:t xml:space="preserve">دراسة </w:t>
            </w:r>
            <w:r w:rsidR="00D7303B" w:rsidRPr="00D7303B">
              <w:rPr>
                <w:rStyle w:val="hps"/>
                <w:rFonts w:ascii="Times New Roman" w:hAnsi="Times New Roman" w:cs="Simplified Arabic"/>
                <w:szCs w:val="22"/>
              </w:rPr>
              <w:t>Cancellieri and others, 2023</w:t>
            </w:r>
            <w:r w:rsidR="003E44F1" w:rsidRPr="0099383C">
              <w:rPr>
                <w:rStyle w:val="hps"/>
                <w:rFonts w:ascii="Times New Roman" w:hAnsi="Times New Roman" w:cs="Simplified Arabic"/>
                <w:szCs w:val="22"/>
                <w:rtl/>
              </w:rPr>
              <w:t xml:space="preserve">) </w:t>
            </w:r>
            <w:r w:rsidRPr="0099383C">
              <w:rPr>
                <w:rStyle w:val="hps"/>
                <w:rFonts w:ascii="Times New Roman" w:hAnsi="Times New Roman" w:cs="Simplified Arabic" w:hint="cs"/>
                <w:szCs w:val="22"/>
                <w:rtl/>
              </w:rPr>
              <w:t>ويسلّط ذلك</w:t>
            </w:r>
            <w:r w:rsidR="003E44F1" w:rsidRPr="0099383C">
              <w:rPr>
                <w:rStyle w:val="hps"/>
                <w:rFonts w:ascii="Times New Roman" w:hAnsi="Times New Roman" w:cs="Simplified Arabic"/>
                <w:szCs w:val="22"/>
                <w:rtl/>
              </w:rPr>
              <w:t xml:space="preserve"> الضوء على الحاجة إلى النظر في تأثيرات الجيل التالي</w:t>
            </w:r>
            <w:r w:rsidR="003E44F1" w:rsidRPr="0099383C">
              <w:rPr>
                <w:rStyle w:val="hps"/>
                <w:rFonts w:ascii="Times New Roman" w:hAnsi="Times New Roman" w:cs="Simplified Arabic"/>
                <w:szCs w:val="22"/>
              </w:rPr>
              <w:t>.</w:t>
            </w:r>
          </w:p>
          <w:p w14:paraId="5B9D356C" w14:textId="5C669E4F" w:rsidR="003E44F1" w:rsidRPr="0099383C" w:rsidRDefault="00434EC7" w:rsidP="003E44F1">
            <w:pPr>
              <w:pStyle w:val="ListParagraph"/>
              <w:tabs>
                <w:tab w:val="left" w:pos="1280"/>
              </w:tabs>
              <w:bidi/>
              <w:spacing w:before="120" w:line="216" w:lineRule="auto"/>
              <w:ind w:left="0"/>
              <w:contextualSpacing w:val="0"/>
              <w:rPr>
                <w:rStyle w:val="hps"/>
                <w:rFonts w:ascii="Times New Roman" w:hAnsi="Times New Roman" w:cs="Simplified Arabic"/>
                <w:b/>
                <w:bCs/>
                <w:szCs w:val="22"/>
              </w:rPr>
            </w:pPr>
            <w:r w:rsidRPr="0099383C">
              <w:rPr>
                <w:rStyle w:val="hps"/>
                <w:rFonts w:ascii="Times New Roman" w:hAnsi="Times New Roman" w:cs="Simplified Arabic" w:hint="cs"/>
                <w:b/>
                <w:bCs/>
                <w:szCs w:val="22"/>
                <w:rtl/>
              </w:rPr>
              <w:t>جيم -</w:t>
            </w:r>
            <w:r w:rsidR="003E44F1" w:rsidRPr="0099383C">
              <w:rPr>
                <w:rStyle w:val="hps"/>
                <w:rFonts w:ascii="Times New Roman" w:hAnsi="Times New Roman" w:cs="Simplified Arabic"/>
                <w:b/>
                <w:bCs/>
                <w:szCs w:val="22"/>
                <w:rtl/>
              </w:rPr>
              <w:t xml:space="preserve"> احتمال زيادة انتقال الأمراض بين الإنسان والحيوان، إما </w:t>
            </w:r>
            <w:r w:rsidR="00947197" w:rsidRPr="0099383C">
              <w:rPr>
                <w:rStyle w:val="hps"/>
                <w:rFonts w:ascii="Times New Roman" w:hAnsi="Times New Roman" w:cs="Simplified Arabic" w:hint="cs"/>
                <w:b/>
                <w:bCs/>
                <w:szCs w:val="22"/>
                <w:rtl/>
              </w:rPr>
              <w:t>نتيجة</w:t>
            </w:r>
            <w:r w:rsidR="003E44F1" w:rsidRPr="0099383C">
              <w:rPr>
                <w:rStyle w:val="hps"/>
                <w:rFonts w:ascii="Times New Roman" w:hAnsi="Times New Roman" w:cs="Simplified Arabic"/>
                <w:b/>
                <w:bCs/>
                <w:szCs w:val="22"/>
                <w:rtl/>
              </w:rPr>
              <w:t xml:space="preserve"> زيادة القدرة </w:t>
            </w:r>
            <w:r w:rsidR="00947197" w:rsidRPr="0099383C">
              <w:rPr>
                <w:rStyle w:val="hps"/>
                <w:rFonts w:ascii="Times New Roman" w:hAnsi="Times New Roman" w:cs="Simplified Arabic" w:hint="cs"/>
                <w:b/>
                <w:bCs/>
                <w:szCs w:val="22"/>
                <w:rtl/>
              </w:rPr>
              <w:t>على النقل</w:t>
            </w:r>
            <w:r w:rsidR="003E44F1" w:rsidRPr="0099383C">
              <w:rPr>
                <w:rStyle w:val="hps"/>
                <w:rFonts w:ascii="Times New Roman" w:hAnsi="Times New Roman" w:cs="Simplified Arabic"/>
                <w:b/>
                <w:bCs/>
                <w:szCs w:val="22"/>
                <w:rtl/>
              </w:rPr>
              <w:t xml:space="preserve"> أو </w:t>
            </w:r>
            <w:r w:rsidR="00947197" w:rsidRPr="0099383C">
              <w:rPr>
                <w:rStyle w:val="hps"/>
                <w:rFonts w:ascii="Times New Roman" w:hAnsi="Times New Roman" w:cs="Simplified Arabic" w:hint="cs"/>
                <w:b/>
                <w:bCs/>
                <w:szCs w:val="22"/>
                <w:rtl/>
              </w:rPr>
              <w:t>نتيجة</w:t>
            </w:r>
            <w:r w:rsidR="003E44F1" w:rsidRPr="0099383C">
              <w:rPr>
                <w:rStyle w:val="hps"/>
                <w:rFonts w:ascii="Times New Roman" w:hAnsi="Times New Roman" w:cs="Simplified Arabic"/>
                <w:b/>
                <w:bCs/>
                <w:szCs w:val="22"/>
                <w:rtl/>
              </w:rPr>
              <w:t xml:space="preserve"> الإطلاق التنافسي لأنواع أخرى</w:t>
            </w:r>
            <w:r w:rsidR="00947197" w:rsidRPr="0099383C">
              <w:rPr>
                <w:rStyle w:val="hps"/>
                <w:rFonts w:ascii="Times New Roman" w:hAnsi="Times New Roman" w:cs="Simplified Arabic" w:hint="cs"/>
                <w:b/>
                <w:bCs/>
                <w:szCs w:val="22"/>
                <w:rtl/>
              </w:rPr>
              <w:t xml:space="preserve"> من</w:t>
            </w:r>
            <w:r w:rsidR="003E44F1" w:rsidRPr="0099383C">
              <w:rPr>
                <w:rStyle w:val="hps"/>
                <w:rFonts w:ascii="Times New Roman" w:hAnsi="Times New Roman" w:cs="Simplified Arabic"/>
                <w:b/>
                <w:bCs/>
                <w:szCs w:val="22"/>
                <w:rtl/>
              </w:rPr>
              <w:t xml:space="preserve"> </w:t>
            </w:r>
            <w:r w:rsidR="00947197" w:rsidRPr="0099383C">
              <w:rPr>
                <w:rStyle w:val="hps"/>
                <w:rFonts w:ascii="Times New Roman" w:hAnsi="Times New Roman" w:cs="Simplified Arabic" w:hint="cs"/>
                <w:b/>
                <w:bCs/>
                <w:szCs w:val="22"/>
                <w:rtl/>
              </w:rPr>
              <w:t>البعوض الناقل للأمراض</w:t>
            </w:r>
          </w:p>
          <w:p w14:paraId="3917610A" w14:textId="53F7FE70" w:rsidR="003E44F1" w:rsidRPr="0099383C" w:rsidRDefault="003E44F1" w:rsidP="003E44F1">
            <w:pPr>
              <w:pStyle w:val="ListParagraph"/>
              <w:tabs>
                <w:tab w:val="left" w:pos="1280"/>
              </w:tabs>
              <w:bidi/>
              <w:spacing w:before="120" w:line="216" w:lineRule="auto"/>
              <w:ind w:left="0"/>
              <w:contextualSpacing w:val="0"/>
              <w:rPr>
                <w:rStyle w:val="hps"/>
                <w:rFonts w:ascii="Times New Roman" w:hAnsi="Times New Roman" w:cs="Simplified Arabic"/>
                <w:szCs w:val="22"/>
              </w:rPr>
            </w:pPr>
            <w:r w:rsidRPr="0099383C">
              <w:rPr>
                <w:rStyle w:val="hps"/>
                <w:rFonts w:ascii="Times New Roman" w:hAnsi="Times New Roman" w:cs="Simplified Arabic"/>
                <w:szCs w:val="22"/>
                <w:rtl/>
              </w:rPr>
              <w:t>يمكن أن يؤثر</w:t>
            </w:r>
            <w:r w:rsidRPr="0099383C">
              <w:rPr>
                <w:rStyle w:val="hps"/>
                <w:rFonts w:ascii="Times New Roman" w:hAnsi="Times New Roman" w:cs="Simplified Arabic"/>
                <w:szCs w:val="22"/>
              </w:rPr>
              <w:t xml:space="preserve"> </w:t>
            </w:r>
            <w:r w:rsidR="00AB5400" w:rsidRPr="0099383C">
              <w:rPr>
                <w:rStyle w:val="hps"/>
                <w:rFonts w:ascii="Times New Roman" w:hAnsi="Times New Roman" w:cs="Simplified Arabic" w:hint="cs"/>
                <w:szCs w:val="22"/>
                <w:rtl/>
              </w:rPr>
              <w:t xml:space="preserve">محرك الجينات </w:t>
            </w:r>
            <w:r w:rsidR="001C0364" w:rsidRPr="0099383C">
              <w:rPr>
                <w:rStyle w:val="hps"/>
                <w:rFonts w:ascii="Times New Roman" w:hAnsi="Times New Roman" w:cs="Simplified Arabic" w:hint="cs"/>
                <w:szCs w:val="22"/>
                <w:rtl/>
              </w:rPr>
              <w:t>المحورة هندسيا</w:t>
            </w:r>
            <w:r w:rsidRPr="0099383C">
              <w:rPr>
                <w:rStyle w:val="hps"/>
                <w:rFonts w:ascii="Times New Roman" w:hAnsi="Times New Roman" w:cs="Simplified Arabic"/>
                <w:szCs w:val="22"/>
              </w:rPr>
              <w:t xml:space="preserve"> </w:t>
            </w:r>
            <w:r w:rsidRPr="0099383C">
              <w:rPr>
                <w:rStyle w:val="hps"/>
                <w:rFonts w:ascii="Times New Roman" w:hAnsi="Times New Roman" w:cs="Simplified Arabic"/>
                <w:szCs w:val="22"/>
                <w:rtl/>
              </w:rPr>
              <w:t xml:space="preserve">بشكل مباشر على القدرة </w:t>
            </w:r>
            <w:r w:rsidR="00947197" w:rsidRPr="0099383C">
              <w:rPr>
                <w:rStyle w:val="hps"/>
                <w:rFonts w:ascii="Times New Roman" w:hAnsi="Times New Roman" w:cs="Simplified Arabic" w:hint="cs"/>
                <w:szCs w:val="22"/>
                <w:rtl/>
              </w:rPr>
              <w:t>على النقل لدى</w:t>
            </w:r>
            <w:r w:rsidRPr="0099383C">
              <w:rPr>
                <w:rStyle w:val="hps"/>
                <w:rFonts w:ascii="Times New Roman" w:hAnsi="Times New Roman" w:cs="Simplified Arabic"/>
                <w:szCs w:val="22"/>
                <w:rtl/>
              </w:rPr>
              <w:t xml:space="preserve"> </w:t>
            </w:r>
            <w:r w:rsidR="00947197" w:rsidRPr="0099383C">
              <w:rPr>
                <w:rStyle w:val="hps"/>
                <w:rFonts w:ascii="Times New Roman" w:hAnsi="Times New Roman" w:cs="Simplified Arabic" w:hint="cs"/>
                <w:szCs w:val="22"/>
                <w:rtl/>
              </w:rPr>
              <w:t>ال</w:t>
            </w:r>
            <w:r w:rsidR="00AB5400" w:rsidRPr="0099383C">
              <w:rPr>
                <w:rStyle w:val="hps"/>
                <w:rFonts w:ascii="Times New Roman" w:hAnsi="Times New Roman" w:cs="Simplified Arabic"/>
                <w:szCs w:val="22"/>
                <w:rtl/>
              </w:rPr>
              <w:t xml:space="preserve">بعوض الحي المحور الذي يحتوي على </w:t>
            </w:r>
            <w:r w:rsidR="00160252" w:rsidRPr="0099383C">
              <w:rPr>
                <w:rStyle w:val="hps"/>
                <w:rFonts w:ascii="Times New Roman" w:hAnsi="Times New Roman" w:cs="Simplified Arabic"/>
                <w:szCs w:val="22"/>
                <w:rtl/>
              </w:rPr>
              <w:t>محركات جينات محورة هندسيا</w:t>
            </w:r>
            <w:r w:rsidR="00AB5400" w:rsidRPr="0099383C">
              <w:rPr>
                <w:rStyle w:val="hps"/>
                <w:rFonts w:ascii="Times New Roman" w:hAnsi="Times New Roman" w:cs="Simplified Arabic"/>
                <w:szCs w:val="22"/>
                <w:rtl/>
              </w:rPr>
              <w:t xml:space="preserve"> </w:t>
            </w:r>
            <w:r w:rsidRPr="0099383C">
              <w:rPr>
                <w:rStyle w:val="hps"/>
                <w:rFonts w:ascii="Times New Roman" w:hAnsi="Times New Roman" w:cs="Simplified Arabic"/>
                <w:szCs w:val="22"/>
                <w:rtl/>
              </w:rPr>
              <w:t xml:space="preserve">من خلال (أ) التأثير على كفاءة </w:t>
            </w:r>
            <w:r w:rsidR="00947197" w:rsidRPr="0099383C">
              <w:rPr>
                <w:rStyle w:val="hps"/>
                <w:rFonts w:ascii="Times New Roman" w:hAnsi="Times New Roman" w:cs="Simplified Arabic" w:hint="cs"/>
                <w:szCs w:val="22"/>
                <w:rtl/>
              </w:rPr>
              <w:t>نقلها</w:t>
            </w:r>
            <w:r w:rsidRPr="0099383C">
              <w:rPr>
                <w:rStyle w:val="hps"/>
                <w:rFonts w:ascii="Times New Roman" w:hAnsi="Times New Roman" w:cs="Simplified Arabic"/>
                <w:szCs w:val="22"/>
                <w:rtl/>
              </w:rPr>
              <w:t xml:space="preserve"> لمسبب </w:t>
            </w:r>
            <w:r w:rsidR="00947197" w:rsidRPr="0099383C">
              <w:rPr>
                <w:rStyle w:val="hps"/>
                <w:rFonts w:ascii="Times New Roman" w:hAnsi="Times New Roman" w:cs="Simplified Arabic" w:hint="cs"/>
                <w:szCs w:val="22"/>
                <w:rtl/>
              </w:rPr>
              <w:t>أمراض</w:t>
            </w:r>
            <w:r w:rsidRPr="0099383C">
              <w:rPr>
                <w:rStyle w:val="hps"/>
                <w:rFonts w:ascii="Times New Roman" w:hAnsi="Times New Roman" w:cs="Simplified Arabic"/>
                <w:szCs w:val="22"/>
                <w:rtl/>
              </w:rPr>
              <w:t xml:space="preserve"> معين</w:t>
            </w:r>
            <w:r w:rsidR="00947197" w:rsidRPr="0099383C">
              <w:rPr>
                <w:rStyle w:val="hps"/>
                <w:rFonts w:ascii="Times New Roman" w:hAnsi="Times New Roman" w:cs="Simplified Arabic" w:hint="cs"/>
                <w:szCs w:val="22"/>
                <w:rtl/>
              </w:rPr>
              <w:t xml:space="preserve"> أو</w:t>
            </w:r>
            <w:r w:rsidRPr="0099383C">
              <w:rPr>
                <w:rStyle w:val="hps"/>
                <w:rFonts w:ascii="Times New Roman" w:hAnsi="Times New Roman" w:cs="Simplified Arabic"/>
                <w:szCs w:val="22"/>
                <w:rtl/>
              </w:rPr>
              <w:t xml:space="preserve"> (ب) التسبب في زيادة معدل </w:t>
            </w:r>
            <w:r w:rsidR="00AB5400" w:rsidRPr="0099383C">
              <w:rPr>
                <w:rStyle w:val="hps"/>
                <w:rFonts w:ascii="Times New Roman" w:hAnsi="Times New Roman" w:cs="Simplified Arabic" w:hint="cs"/>
                <w:szCs w:val="22"/>
                <w:rtl/>
              </w:rPr>
              <w:t>اللسع</w:t>
            </w:r>
            <w:r w:rsidRPr="0099383C">
              <w:rPr>
                <w:rStyle w:val="hps"/>
                <w:rFonts w:ascii="Times New Roman" w:hAnsi="Times New Roman" w:cs="Simplified Arabic"/>
                <w:szCs w:val="22"/>
                <w:rtl/>
              </w:rPr>
              <w:t xml:space="preserve"> </w:t>
            </w:r>
            <w:r w:rsidR="00AB5400" w:rsidRPr="0099383C">
              <w:rPr>
                <w:rStyle w:val="hps"/>
                <w:rFonts w:ascii="Times New Roman" w:hAnsi="Times New Roman" w:cs="Simplified Arabic" w:hint="cs"/>
                <w:szCs w:val="22"/>
                <w:rtl/>
              </w:rPr>
              <w:t>لل</w:t>
            </w:r>
            <w:r w:rsidR="00AB5400" w:rsidRPr="0099383C">
              <w:rPr>
                <w:rStyle w:val="hps"/>
                <w:rFonts w:ascii="Times New Roman" w:hAnsi="Times New Roman" w:cs="Simplified Arabic"/>
                <w:szCs w:val="22"/>
                <w:rtl/>
              </w:rPr>
              <w:t xml:space="preserve">بعوض الحي المحور الذي يحتوي على </w:t>
            </w:r>
            <w:r w:rsidR="00160252" w:rsidRPr="0099383C">
              <w:rPr>
                <w:rStyle w:val="hps"/>
                <w:rFonts w:ascii="Times New Roman" w:hAnsi="Times New Roman" w:cs="Simplified Arabic"/>
                <w:szCs w:val="22"/>
                <w:rtl/>
              </w:rPr>
              <w:t>محركات جينات محورة هندسيا</w:t>
            </w:r>
            <w:r w:rsidRPr="0099383C">
              <w:rPr>
                <w:rStyle w:val="hps"/>
                <w:rFonts w:ascii="Times New Roman" w:hAnsi="Times New Roman" w:cs="Simplified Arabic"/>
                <w:szCs w:val="22"/>
              </w:rPr>
              <w:t xml:space="preserve"> </w:t>
            </w:r>
            <w:r w:rsidRPr="0099383C">
              <w:rPr>
                <w:rStyle w:val="hps"/>
                <w:rFonts w:ascii="Times New Roman" w:hAnsi="Times New Roman" w:cs="Simplified Arabic"/>
                <w:szCs w:val="22"/>
                <w:rtl/>
              </w:rPr>
              <w:t xml:space="preserve">على </w:t>
            </w:r>
            <w:r w:rsidR="00947197" w:rsidRPr="0099383C">
              <w:rPr>
                <w:rStyle w:val="hps"/>
                <w:rFonts w:ascii="Times New Roman" w:hAnsi="Times New Roman" w:cs="Simplified Arabic" w:hint="cs"/>
                <w:szCs w:val="22"/>
                <w:rtl/>
              </w:rPr>
              <w:t>الكائنات المضيفة من</w:t>
            </w:r>
            <w:r w:rsidRPr="0099383C">
              <w:rPr>
                <w:rStyle w:val="hps"/>
                <w:rFonts w:ascii="Times New Roman" w:hAnsi="Times New Roman" w:cs="Simplified Arabic"/>
                <w:szCs w:val="22"/>
                <w:rtl/>
              </w:rPr>
              <w:t xml:space="preserve"> الثدييات</w:t>
            </w:r>
            <w:r w:rsidR="00947197" w:rsidRPr="0099383C">
              <w:rPr>
                <w:rStyle w:val="hps"/>
                <w:rFonts w:ascii="Times New Roman" w:hAnsi="Times New Roman" w:cs="Simplified Arabic" w:hint="cs"/>
                <w:szCs w:val="22"/>
                <w:rtl/>
              </w:rPr>
              <w:t xml:space="preserve"> أو</w:t>
            </w:r>
            <w:r w:rsidRPr="0099383C">
              <w:rPr>
                <w:rStyle w:val="hps"/>
                <w:rFonts w:ascii="Times New Roman" w:hAnsi="Times New Roman" w:cs="Simplified Arabic"/>
                <w:szCs w:val="22"/>
                <w:rtl/>
              </w:rPr>
              <w:t xml:space="preserve"> (ج) </w:t>
            </w:r>
            <w:r w:rsidR="00947197" w:rsidRPr="0099383C">
              <w:rPr>
                <w:rStyle w:val="hps"/>
                <w:rFonts w:ascii="Times New Roman" w:hAnsi="Times New Roman" w:cs="Simplified Arabic" w:hint="cs"/>
                <w:szCs w:val="22"/>
                <w:rtl/>
              </w:rPr>
              <w:t>إطاعة عمر إناث</w:t>
            </w:r>
            <w:r w:rsidR="00AB5400" w:rsidRPr="0099383C">
              <w:rPr>
                <w:rStyle w:val="hps"/>
                <w:rFonts w:ascii="Times New Roman" w:hAnsi="Times New Roman" w:cs="Simplified Arabic" w:hint="cs"/>
                <w:szCs w:val="22"/>
                <w:rtl/>
              </w:rPr>
              <w:t xml:space="preserve"> </w:t>
            </w:r>
            <w:r w:rsidR="00AB5400" w:rsidRPr="0099383C">
              <w:rPr>
                <w:rStyle w:val="hps"/>
                <w:rFonts w:ascii="Times New Roman" w:hAnsi="Times New Roman" w:cs="Simplified Arabic"/>
                <w:szCs w:val="22"/>
                <w:rtl/>
              </w:rPr>
              <w:t xml:space="preserve">البعوض الحي المحور الذي يحتوي على </w:t>
            </w:r>
            <w:r w:rsidR="00160252" w:rsidRPr="0099383C">
              <w:rPr>
                <w:rStyle w:val="hps"/>
                <w:rFonts w:ascii="Times New Roman" w:hAnsi="Times New Roman" w:cs="Simplified Arabic"/>
                <w:szCs w:val="22"/>
                <w:rtl/>
              </w:rPr>
              <w:t>محركات جينات محورة هندسيا</w:t>
            </w:r>
            <w:r w:rsidRPr="0099383C">
              <w:rPr>
                <w:rStyle w:val="hps"/>
                <w:rFonts w:ascii="Times New Roman" w:hAnsi="Times New Roman" w:cs="Simplified Arabic"/>
                <w:szCs w:val="22"/>
              </w:rPr>
              <w:t xml:space="preserve"> </w:t>
            </w:r>
            <w:r w:rsidRPr="0099383C">
              <w:rPr>
                <w:rStyle w:val="hps"/>
                <w:rFonts w:ascii="Times New Roman" w:hAnsi="Times New Roman" w:cs="Simplified Arabic"/>
                <w:szCs w:val="22"/>
                <w:rtl/>
              </w:rPr>
              <w:t xml:space="preserve">أو (د) تقليل فترة الحضانة الخارجية </w:t>
            </w:r>
            <w:r w:rsidR="00AB5400" w:rsidRPr="0099383C">
              <w:rPr>
                <w:rStyle w:val="hps"/>
                <w:rFonts w:ascii="Times New Roman" w:hAnsi="Times New Roman" w:cs="Simplified Arabic" w:hint="cs"/>
                <w:szCs w:val="22"/>
                <w:rtl/>
              </w:rPr>
              <w:t>للبعوض</w:t>
            </w:r>
            <w:r w:rsidR="00AB5400" w:rsidRPr="0099383C">
              <w:rPr>
                <w:rStyle w:val="hps"/>
                <w:rFonts w:ascii="Times New Roman" w:hAnsi="Times New Roman" w:cs="Simplified Arabic"/>
                <w:szCs w:val="22"/>
                <w:rtl/>
              </w:rPr>
              <w:t xml:space="preserve"> الحي المحور الذي يحتوي على </w:t>
            </w:r>
            <w:r w:rsidR="00160252" w:rsidRPr="0099383C">
              <w:rPr>
                <w:rStyle w:val="hps"/>
                <w:rFonts w:ascii="Times New Roman" w:hAnsi="Times New Roman" w:cs="Simplified Arabic"/>
                <w:szCs w:val="22"/>
                <w:rtl/>
              </w:rPr>
              <w:t>محركات جينات محورة هندسيا</w:t>
            </w:r>
            <w:r w:rsidRPr="0099383C">
              <w:rPr>
                <w:rStyle w:val="hps"/>
                <w:rFonts w:ascii="Times New Roman" w:hAnsi="Times New Roman" w:cs="Simplified Arabic"/>
                <w:szCs w:val="22"/>
              </w:rPr>
              <w:t>.</w:t>
            </w:r>
          </w:p>
          <w:p w14:paraId="50F294E6" w14:textId="3476BCDC" w:rsidR="003E44F1" w:rsidRPr="0099383C" w:rsidRDefault="00947197" w:rsidP="003E44F1">
            <w:pPr>
              <w:pStyle w:val="ListParagraph"/>
              <w:tabs>
                <w:tab w:val="left" w:pos="1280"/>
              </w:tabs>
              <w:bidi/>
              <w:spacing w:before="120" w:line="216" w:lineRule="auto"/>
              <w:ind w:left="0"/>
              <w:contextualSpacing w:val="0"/>
              <w:rPr>
                <w:rStyle w:val="hps"/>
                <w:rFonts w:ascii="Times New Roman" w:hAnsi="Times New Roman" w:cs="Simplified Arabic"/>
                <w:szCs w:val="22"/>
              </w:rPr>
            </w:pPr>
            <w:r w:rsidRPr="0099383C">
              <w:rPr>
                <w:rStyle w:val="hps"/>
                <w:rFonts w:ascii="Times New Roman" w:hAnsi="Times New Roman" w:cs="Simplified Arabic" w:hint="cs"/>
                <w:szCs w:val="22"/>
                <w:rtl/>
              </w:rPr>
              <w:t xml:space="preserve">كما </w:t>
            </w:r>
            <w:r w:rsidR="003E44F1" w:rsidRPr="0099383C">
              <w:rPr>
                <w:rStyle w:val="hps"/>
                <w:rFonts w:ascii="Times New Roman" w:hAnsi="Times New Roman" w:cs="Simplified Arabic"/>
                <w:szCs w:val="22"/>
                <w:rtl/>
              </w:rPr>
              <w:t xml:space="preserve">يمكن أن </w:t>
            </w:r>
            <w:r w:rsidRPr="0099383C">
              <w:rPr>
                <w:rStyle w:val="hps"/>
                <w:rFonts w:ascii="Times New Roman" w:hAnsi="Times New Roman" w:cs="Simplified Arabic" w:hint="cs"/>
                <w:szCs w:val="22"/>
                <w:rtl/>
              </w:rPr>
              <w:t>يسبب</w:t>
            </w:r>
            <w:r w:rsidR="003E44F1" w:rsidRPr="0099383C">
              <w:rPr>
                <w:rStyle w:val="hps"/>
                <w:rFonts w:ascii="Times New Roman" w:hAnsi="Times New Roman" w:cs="Simplified Arabic"/>
                <w:szCs w:val="22"/>
                <w:rtl/>
              </w:rPr>
              <w:t xml:space="preserve"> التأثير المقصود </w:t>
            </w:r>
            <w:r w:rsidR="00AB5400" w:rsidRPr="0099383C">
              <w:rPr>
                <w:rStyle w:val="hps"/>
                <w:rFonts w:ascii="Times New Roman" w:hAnsi="Times New Roman" w:cs="Simplified Arabic" w:hint="cs"/>
                <w:szCs w:val="22"/>
                <w:rtl/>
              </w:rPr>
              <w:t xml:space="preserve">لمحرك الجينات </w:t>
            </w:r>
            <w:r w:rsidR="001C0364" w:rsidRPr="0099383C">
              <w:rPr>
                <w:rStyle w:val="hps"/>
                <w:rFonts w:ascii="Times New Roman" w:hAnsi="Times New Roman" w:cs="Simplified Arabic" w:hint="cs"/>
                <w:szCs w:val="22"/>
                <w:rtl/>
              </w:rPr>
              <w:t>المحورة هندسيا</w:t>
            </w:r>
            <w:r w:rsidR="003E44F1" w:rsidRPr="0099383C">
              <w:rPr>
                <w:rStyle w:val="hps"/>
                <w:rFonts w:ascii="Times New Roman" w:hAnsi="Times New Roman" w:cs="Simplified Arabic"/>
                <w:szCs w:val="22"/>
              </w:rPr>
              <w:t xml:space="preserve"> </w:t>
            </w:r>
            <w:r w:rsidR="003E44F1" w:rsidRPr="0099383C">
              <w:rPr>
                <w:rStyle w:val="hps"/>
                <w:rFonts w:ascii="Times New Roman" w:hAnsi="Times New Roman" w:cs="Simplified Arabic"/>
                <w:szCs w:val="22"/>
                <w:rtl/>
              </w:rPr>
              <w:t xml:space="preserve">على مجموعات البعوض المستهدفة حدوث </w:t>
            </w:r>
            <w:r w:rsidRPr="0099383C">
              <w:rPr>
                <w:rStyle w:val="hps"/>
                <w:rFonts w:ascii="Times New Roman" w:hAnsi="Times New Roman" w:cs="Simplified Arabic" w:hint="cs"/>
                <w:szCs w:val="22"/>
                <w:rtl/>
              </w:rPr>
              <w:t>تأثيرات</w:t>
            </w:r>
            <w:r w:rsidR="003E44F1" w:rsidRPr="0099383C">
              <w:rPr>
                <w:rStyle w:val="hps"/>
                <w:rFonts w:ascii="Times New Roman" w:hAnsi="Times New Roman" w:cs="Simplified Arabic"/>
                <w:szCs w:val="22"/>
                <w:rtl/>
              </w:rPr>
              <w:t xml:space="preserve"> ضارة محتملة عن طريق زيادة انتقال </w:t>
            </w:r>
            <w:r w:rsidR="00EA0923" w:rsidRPr="0099383C">
              <w:rPr>
                <w:rStyle w:val="hps"/>
                <w:rFonts w:ascii="Times New Roman" w:hAnsi="Times New Roman" w:cs="Simplified Arabic" w:hint="cs"/>
                <w:szCs w:val="22"/>
                <w:rtl/>
              </w:rPr>
              <w:t>المرض</w:t>
            </w:r>
            <w:r w:rsidR="003E44F1" w:rsidRPr="0099383C">
              <w:rPr>
                <w:rStyle w:val="hps"/>
                <w:rFonts w:ascii="Times New Roman" w:hAnsi="Times New Roman" w:cs="Simplified Arabic"/>
                <w:szCs w:val="22"/>
                <w:rtl/>
              </w:rPr>
              <w:t xml:space="preserve"> أو </w:t>
            </w:r>
            <w:r w:rsidRPr="0099383C">
              <w:rPr>
                <w:rStyle w:val="hps"/>
                <w:rFonts w:ascii="Times New Roman" w:hAnsi="Times New Roman" w:cs="Simplified Arabic" w:hint="cs"/>
                <w:szCs w:val="22"/>
                <w:rtl/>
              </w:rPr>
              <w:t xml:space="preserve">انتقال </w:t>
            </w:r>
            <w:r w:rsidR="00EA0923" w:rsidRPr="0099383C">
              <w:rPr>
                <w:rStyle w:val="hps"/>
                <w:rFonts w:ascii="Times New Roman" w:hAnsi="Times New Roman" w:cs="Simplified Arabic" w:hint="cs"/>
                <w:szCs w:val="22"/>
                <w:rtl/>
              </w:rPr>
              <w:t>مرض</w:t>
            </w:r>
            <w:r w:rsidRPr="0099383C">
              <w:rPr>
                <w:rStyle w:val="hps"/>
                <w:rFonts w:ascii="Times New Roman" w:hAnsi="Times New Roman" w:cs="Simplified Arabic" w:hint="cs"/>
                <w:szCs w:val="22"/>
                <w:rtl/>
              </w:rPr>
              <w:t xml:space="preserve"> </w:t>
            </w:r>
            <w:r w:rsidR="003E44F1" w:rsidRPr="0099383C">
              <w:rPr>
                <w:rStyle w:val="hps"/>
                <w:rFonts w:ascii="Times New Roman" w:hAnsi="Times New Roman" w:cs="Simplified Arabic"/>
                <w:szCs w:val="22"/>
                <w:rtl/>
              </w:rPr>
              <w:t xml:space="preserve">جديد. </w:t>
            </w:r>
            <w:r w:rsidR="00EA0923" w:rsidRPr="0099383C">
              <w:rPr>
                <w:rStyle w:val="hps"/>
                <w:rFonts w:ascii="Times New Roman" w:hAnsi="Times New Roman" w:cs="Simplified Arabic" w:hint="cs"/>
                <w:szCs w:val="22"/>
                <w:rtl/>
              </w:rPr>
              <w:t>ف</w:t>
            </w:r>
            <w:r w:rsidR="003E44F1" w:rsidRPr="0099383C">
              <w:rPr>
                <w:rStyle w:val="hps"/>
                <w:rFonts w:ascii="Times New Roman" w:hAnsi="Times New Roman" w:cs="Simplified Arabic"/>
                <w:szCs w:val="22"/>
                <w:rtl/>
              </w:rPr>
              <w:t xml:space="preserve">على سبيل المثال، في حالة </w:t>
            </w:r>
            <w:r w:rsidR="002C1275" w:rsidRPr="0099383C">
              <w:rPr>
                <w:rStyle w:val="hps"/>
                <w:rFonts w:ascii="Times New Roman" w:hAnsi="Times New Roman" w:cs="Simplified Arabic" w:hint="cs"/>
                <w:szCs w:val="22"/>
                <w:rtl/>
              </w:rPr>
              <w:t>طمس</w:t>
            </w:r>
            <w:r w:rsidR="003E44F1" w:rsidRPr="0099383C">
              <w:rPr>
                <w:rStyle w:val="hps"/>
                <w:rFonts w:ascii="Times New Roman" w:hAnsi="Times New Roman" w:cs="Simplified Arabic"/>
                <w:szCs w:val="22"/>
                <w:rtl/>
              </w:rPr>
              <w:t xml:space="preserve"> </w:t>
            </w:r>
            <w:r w:rsidR="00EA0923" w:rsidRPr="0099383C">
              <w:rPr>
                <w:rStyle w:val="hps"/>
                <w:rFonts w:ascii="Times New Roman" w:hAnsi="Times New Roman" w:cs="Simplified Arabic" w:hint="cs"/>
                <w:szCs w:val="22"/>
                <w:rtl/>
              </w:rPr>
              <w:t>المجموعة</w:t>
            </w:r>
            <w:r w:rsidR="003E44F1" w:rsidRPr="0099383C">
              <w:rPr>
                <w:rStyle w:val="hps"/>
                <w:rFonts w:ascii="Times New Roman" w:hAnsi="Times New Roman" w:cs="Simplified Arabic"/>
                <w:szCs w:val="22"/>
                <w:rtl/>
              </w:rPr>
              <w:t xml:space="preserve">، يمكن أن </w:t>
            </w:r>
            <w:r w:rsidR="00AB5400" w:rsidRPr="0099383C">
              <w:rPr>
                <w:rStyle w:val="hps"/>
                <w:rFonts w:ascii="Times New Roman" w:hAnsi="Times New Roman" w:cs="Simplified Arabic" w:hint="cs"/>
                <w:szCs w:val="22"/>
                <w:rtl/>
              </w:rPr>
              <w:t>ي</w:t>
            </w:r>
            <w:r w:rsidR="003E44F1" w:rsidRPr="0099383C">
              <w:rPr>
                <w:rStyle w:val="hps"/>
                <w:rFonts w:ascii="Times New Roman" w:hAnsi="Times New Roman" w:cs="Simplified Arabic"/>
                <w:szCs w:val="22"/>
                <w:rtl/>
              </w:rPr>
              <w:t>ؤدي</w:t>
            </w:r>
            <w:r w:rsidR="003E44F1" w:rsidRPr="0099383C">
              <w:rPr>
                <w:rStyle w:val="hps"/>
                <w:rFonts w:ascii="Times New Roman" w:hAnsi="Times New Roman" w:cs="Simplified Arabic"/>
                <w:szCs w:val="22"/>
              </w:rPr>
              <w:t xml:space="preserve"> </w:t>
            </w:r>
            <w:r w:rsidR="00AB5400" w:rsidRPr="0099383C">
              <w:rPr>
                <w:rStyle w:val="hps"/>
                <w:rFonts w:ascii="Times New Roman" w:hAnsi="Times New Roman" w:cs="Simplified Arabic"/>
                <w:szCs w:val="22"/>
                <w:rtl/>
              </w:rPr>
              <w:t xml:space="preserve">البعوض الحي المحور الذي يحتوي على </w:t>
            </w:r>
            <w:r w:rsidR="00160252" w:rsidRPr="0099383C">
              <w:rPr>
                <w:rStyle w:val="hps"/>
                <w:rFonts w:ascii="Times New Roman" w:hAnsi="Times New Roman" w:cs="Simplified Arabic"/>
                <w:szCs w:val="22"/>
                <w:rtl/>
              </w:rPr>
              <w:t>محركات جينات محورة هندسيا</w:t>
            </w:r>
            <w:r w:rsidR="003E44F1" w:rsidRPr="0099383C">
              <w:rPr>
                <w:rStyle w:val="hps"/>
                <w:rFonts w:ascii="Times New Roman" w:hAnsi="Times New Roman" w:cs="Simplified Arabic"/>
                <w:szCs w:val="22"/>
              </w:rPr>
              <w:t xml:space="preserve"> </w:t>
            </w:r>
            <w:r w:rsidR="003E44F1" w:rsidRPr="0099383C">
              <w:rPr>
                <w:rStyle w:val="hps"/>
                <w:rFonts w:ascii="Times New Roman" w:hAnsi="Times New Roman" w:cs="Simplified Arabic"/>
                <w:szCs w:val="22"/>
                <w:rtl/>
              </w:rPr>
              <w:t xml:space="preserve">إلى إطلاقات تنافسية </w:t>
            </w:r>
            <w:r w:rsidR="00EA0923" w:rsidRPr="0099383C">
              <w:rPr>
                <w:rStyle w:val="hps"/>
                <w:rFonts w:ascii="Times New Roman" w:hAnsi="Times New Roman" w:cs="Simplified Arabic" w:hint="cs"/>
                <w:szCs w:val="22"/>
                <w:rtl/>
              </w:rPr>
              <w:t>لنوع</w:t>
            </w:r>
            <w:r w:rsidR="003E44F1" w:rsidRPr="0099383C">
              <w:rPr>
                <w:rStyle w:val="hps"/>
                <w:rFonts w:ascii="Times New Roman" w:hAnsi="Times New Roman" w:cs="Simplified Arabic"/>
                <w:szCs w:val="22"/>
                <w:rtl/>
              </w:rPr>
              <w:t xml:space="preserve"> غير مستهدف. وإذا كان </w:t>
            </w:r>
            <w:r w:rsidR="00EA0923" w:rsidRPr="0099383C">
              <w:rPr>
                <w:rStyle w:val="hps"/>
                <w:rFonts w:ascii="Times New Roman" w:hAnsi="Times New Roman" w:cs="Simplified Arabic" w:hint="cs"/>
                <w:szCs w:val="22"/>
                <w:rtl/>
              </w:rPr>
              <w:t>ذلك</w:t>
            </w:r>
            <w:r w:rsidR="003E44F1" w:rsidRPr="0099383C">
              <w:rPr>
                <w:rStyle w:val="hps"/>
                <w:rFonts w:ascii="Times New Roman" w:hAnsi="Times New Roman" w:cs="Simplified Arabic"/>
                <w:szCs w:val="22"/>
                <w:rtl/>
              </w:rPr>
              <w:t xml:space="preserve"> </w:t>
            </w:r>
            <w:r w:rsidR="00EA0923" w:rsidRPr="0099383C">
              <w:rPr>
                <w:rStyle w:val="hps"/>
                <w:rFonts w:ascii="Times New Roman" w:hAnsi="Times New Roman" w:cs="Simplified Arabic" w:hint="cs"/>
                <w:szCs w:val="22"/>
                <w:rtl/>
              </w:rPr>
              <w:t>النوع</w:t>
            </w:r>
            <w:r w:rsidR="003E44F1" w:rsidRPr="0099383C">
              <w:rPr>
                <w:rStyle w:val="hps"/>
                <w:rFonts w:ascii="Times New Roman" w:hAnsi="Times New Roman" w:cs="Simplified Arabic"/>
                <w:szCs w:val="22"/>
                <w:rtl/>
              </w:rPr>
              <w:t xml:space="preserve"> غير المستهدف </w:t>
            </w:r>
            <w:r w:rsidR="00EA0923" w:rsidRPr="0099383C">
              <w:rPr>
                <w:rStyle w:val="hps"/>
                <w:rFonts w:ascii="Times New Roman" w:hAnsi="Times New Roman" w:cs="Simplified Arabic" w:hint="cs"/>
                <w:szCs w:val="22"/>
                <w:rtl/>
              </w:rPr>
              <w:t>يعمل كناقل</w:t>
            </w:r>
            <w:r w:rsidR="003E44F1" w:rsidRPr="0099383C">
              <w:rPr>
                <w:rStyle w:val="hps"/>
                <w:rFonts w:ascii="Times New Roman" w:hAnsi="Times New Roman" w:cs="Simplified Arabic"/>
                <w:szCs w:val="22"/>
                <w:rtl/>
              </w:rPr>
              <w:t xml:space="preserve"> آخر </w:t>
            </w:r>
            <w:r w:rsidR="00EA0923" w:rsidRPr="0099383C">
              <w:rPr>
                <w:rStyle w:val="hps"/>
                <w:rFonts w:ascii="Times New Roman" w:hAnsi="Times New Roman" w:cs="Simplified Arabic" w:hint="cs"/>
                <w:szCs w:val="22"/>
                <w:rtl/>
              </w:rPr>
              <w:t>للمرض</w:t>
            </w:r>
            <w:r w:rsidR="003E44F1" w:rsidRPr="0099383C">
              <w:rPr>
                <w:rStyle w:val="hps"/>
                <w:rFonts w:ascii="Times New Roman" w:hAnsi="Times New Roman" w:cs="Simplified Arabic"/>
                <w:szCs w:val="22"/>
                <w:rtl/>
              </w:rPr>
              <w:t>، فقد يؤدي ذلك إلى زيادة انتقال المرض</w:t>
            </w:r>
            <w:r w:rsidRPr="0099383C">
              <w:rPr>
                <w:rStyle w:val="hps"/>
                <w:rFonts w:ascii="Times New Roman" w:hAnsi="Times New Roman" w:cs="Simplified Arabic" w:hint="cs"/>
                <w:szCs w:val="22"/>
                <w:rtl/>
              </w:rPr>
              <w:t xml:space="preserve"> أو نقل مرض</w:t>
            </w:r>
            <w:r w:rsidR="003E44F1" w:rsidRPr="0099383C">
              <w:rPr>
                <w:rStyle w:val="hps"/>
                <w:rFonts w:ascii="Times New Roman" w:hAnsi="Times New Roman" w:cs="Simplified Arabic"/>
                <w:szCs w:val="22"/>
                <w:rtl/>
              </w:rPr>
              <w:t xml:space="preserve"> جديد. </w:t>
            </w:r>
            <w:r w:rsidR="00EA0923" w:rsidRPr="0099383C">
              <w:rPr>
                <w:rStyle w:val="hps"/>
                <w:rFonts w:ascii="Times New Roman" w:hAnsi="Times New Roman" w:cs="Simplified Arabic"/>
                <w:szCs w:val="22"/>
                <w:rtl/>
              </w:rPr>
              <w:t>و</w:t>
            </w:r>
            <w:r w:rsidR="008D27E6" w:rsidRPr="0099383C">
              <w:rPr>
                <w:rStyle w:val="hps"/>
                <w:rFonts w:ascii="Times New Roman" w:hAnsi="Times New Roman" w:cs="Simplified Arabic" w:hint="cs"/>
                <w:szCs w:val="22"/>
                <w:rtl/>
              </w:rPr>
              <w:t>كما أُشير إليه سابقا، ف</w:t>
            </w:r>
            <w:r w:rsidR="00EA0923" w:rsidRPr="0099383C">
              <w:rPr>
                <w:rStyle w:val="hps"/>
                <w:rFonts w:ascii="Times New Roman" w:hAnsi="Times New Roman" w:cs="Simplified Arabic"/>
                <w:szCs w:val="22"/>
                <w:rtl/>
              </w:rPr>
              <w:t xml:space="preserve">قد لوحظ </w:t>
            </w:r>
            <w:r w:rsidR="00EA0923" w:rsidRPr="0099383C">
              <w:rPr>
                <w:rStyle w:val="hps"/>
                <w:rFonts w:ascii="Times New Roman" w:hAnsi="Times New Roman" w:cs="Simplified Arabic" w:hint="cs"/>
                <w:szCs w:val="22"/>
                <w:rtl/>
              </w:rPr>
              <w:t>استبدال المنفذ</w:t>
            </w:r>
            <w:r w:rsidR="00EA0923" w:rsidRPr="0099383C">
              <w:rPr>
                <w:rStyle w:val="hps"/>
                <w:rFonts w:ascii="Times New Roman" w:hAnsi="Times New Roman" w:cs="Simplified Arabic"/>
                <w:szCs w:val="22"/>
                <w:rtl/>
              </w:rPr>
              <w:t xml:space="preserve"> لأحد أنواع </w:t>
            </w:r>
            <w:proofErr w:type="spellStart"/>
            <w:r w:rsidR="00EA0923" w:rsidRPr="0099383C">
              <w:rPr>
                <w:rStyle w:val="hps"/>
                <w:rFonts w:ascii="Times New Roman" w:hAnsi="Times New Roman" w:cs="Simplified Arabic"/>
                <w:szCs w:val="22"/>
                <w:rtl/>
              </w:rPr>
              <w:t>الأنوفيلة</w:t>
            </w:r>
            <w:proofErr w:type="spellEnd"/>
            <w:r w:rsidR="00EA0923" w:rsidRPr="0099383C">
              <w:rPr>
                <w:rStyle w:val="hps"/>
                <w:rFonts w:ascii="Times New Roman" w:hAnsi="Times New Roman" w:cs="Simplified Arabic" w:hint="cs"/>
                <w:szCs w:val="22"/>
                <w:rtl/>
              </w:rPr>
              <w:t xml:space="preserve"> </w:t>
            </w:r>
            <w:r w:rsidR="00EA0923" w:rsidRPr="0099383C">
              <w:rPr>
                <w:rStyle w:val="hps"/>
                <w:rFonts w:ascii="Times New Roman" w:hAnsi="Times New Roman" w:cs="Simplified Arabic"/>
                <w:i/>
                <w:iCs/>
                <w:szCs w:val="22"/>
              </w:rPr>
              <w:t>Anopheles</w:t>
            </w:r>
            <w:r w:rsidR="00EA0923" w:rsidRPr="0099383C">
              <w:rPr>
                <w:rStyle w:val="hps"/>
                <w:rFonts w:ascii="Times New Roman" w:hAnsi="Times New Roman" w:cs="Simplified Arabic"/>
                <w:szCs w:val="22"/>
                <w:rtl/>
              </w:rPr>
              <w:t xml:space="preserve"> ب</w:t>
            </w:r>
            <w:r w:rsidR="00EA0923" w:rsidRPr="0099383C">
              <w:rPr>
                <w:rStyle w:val="hps"/>
                <w:rFonts w:ascii="Times New Roman" w:hAnsi="Times New Roman" w:cs="Simplified Arabic" w:hint="cs"/>
                <w:szCs w:val="22"/>
                <w:rtl/>
              </w:rPr>
              <w:t xml:space="preserve">نوع </w:t>
            </w:r>
            <w:r w:rsidR="00EA0923" w:rsidRPr="0099383C">
              <w:rPr>
                <w:rStyle w:val="hps"/>
                <w:rFonts w:ascii="Times New Roman" w:hAnsi="Times New Roman" w:cs="Simplified Arabic"/>
                <w:szCs w:val="22"/>
                <w:rtl/>
              </w:rPr>
              <w:t xml:space="preserve">آخر في عدد من الحالات عندما تم تطبيق تدابير قائمة على المبيدات الحشرية </w:t>
            </w:r>
            <w:r w:rsidR="00EA0923" w:rsidRPr="0099383C">
              <w:rPr>
                <w:rStyle w:val="hps"/>
                <w:rFonts w:ascii="Times New Roman" w:hAnsi="Times New Roman" w:cs="Simplified Arabic" w:hint="cs"/>
                <w:szCs w:val="22"/>
                <w:rtl/>
              </w:rPr>
              <w:t>ل</w:t>
            </w:r>
            <w:r w:rsidR="00EA0923" w:rsidRPr="0099383C">
              <w:rPr>
                <w:rStyle w:val="hps"/>
                <w:rFonts w:ascii="Times New Roman" w:hAnsi="Times New Roman" w:cs="Simplified Arabic"/>
                <w:szCs w:val="22"/>
                <w:rtl/>
              </w:rPr>
              <w:t xml:space="preserve">مكافحة ناقلات الأمراض </w:t>
            </w:r>
            <w:r w:rsidR="00D7303B">
              <w:rPr>
                <w:rStyle w:val="hps"/>
                <w:rFonts w:ascii="Times New Roman" w:hAnsi="Times New Roman" w:cs="Simplified Arabic" w:hint="cs"/>
                <w:szCs w:val="22"/>
                <w:rtl/>
              </w:rPr>
              <w:t>(</w:t>
            </w:r>
            <w:r w:rsidR="003E32BE">
              <w:rPr>
                <w:rStyle w:val="hps"/>
                <w:rFonts w:ascii="Times New Roman" w:hAnsi="Times New Roman" w:cs="Simplified Arabic" w:hint="cs"/>
                <w:szCs w:val="22"/>
                <w:rtl/>
              </w:rPr>
              <w:t xml:space="preserve">دراسة </w:t>
            </w:r>
            <w:r w:rsidR="00D7303B" w:rsidRPr="00D7303B">
              <w:rPr>
                <w:rStyle w:val="hps"/>
                <w:rFonts w:ascii="Times New Roman" w:hAnsi="Times New Roman" w:cs="Simplified Arabic"/>
                <w:szCs w:val="22"/>
              </w:rPr>
              <w:t>Qureshi and Connolly, 2021</w:t>
            </w:r>
            <w:r w:rsidR="00EA0923" w:rsidRPr="0099383C">
              <w:rPr>
                <w:rStyle w:val="hps"/>
                <w:rFonts w:ascii="Times New Roman" w:hAnsi="Times New Roman" w:cs="Simplified Arabic" w:hint="cs"/>
                <w:szCs w:val="22"/>
                <w:rtl/>
              </w:rPr>
              <w:t>).</w:t>
            </w:r>
          </w:p>
          <w:p w14:paraId="64FB845F" w14:textId="41CCBE08" w:rsidR="003E44F1" w:rsidRPr="0099383C" w:rsidRDefault="00EA0923" w:rsidP="003E44F1">
            <w:pPr>
              <w:pStyle w:val="ListParagraph"/>
              <w:tabs>
                <w:tab w:val="left" w:pos="1280"/>
              </w:tabs>
              <w:bidi/>
              <w:spacing w:before="120" w:line="216" w:lineRule="auto"/>
              <w:ind w:left="0"/>
              <w:contextualSpacing w:val="0"/>
              <w:rPr>
                <w:rFonts w:ascii="Times New Roman" w:hAnsi="Times New Roman" w:cs="Simplified Arabic"/>
                <w:szCs w:val="18"/>
              </w:rPr>
            </w:pPr>
            <w:r w:rsidRPr="0099383C">
              <w:rPr>
                <w:rStyle w:val="hps"/>
                <w:rFonts w:ascii="Times New Roman" w:hAnsi="Times New Roman" w:cs="Simplified Arabic"/>
                <w:szCs w:val="22"/>
                <w:rtl/>
              </w:rPr>
              <w:t xml:space="preserve">وفي حال استبدال </w:t>
            </w:r>
            <w:r w:rsidRPr="0099383C">
              <w:rPr>
                <w:rStyle w:val="hps"/>
                <w:rFonts w:ascii="Times New Roman" w:hAnsi="Times New Roman" w:cs="Simplified Arabic" w:hint="cs"/>
                <w:szCs w:val="22"/>
                <w:rtl/>
              </w:rPr>
              <w:t>المجموعة</w:t>
            </w:r>
            <w:r w:rsidRPr="0099383C">
              <w:rPr>
                <w:rStyle w:val="hps"/>
                <w:rFonts w:ascii="Times New Roman" w:hAnsi="Times New Roman" w:cs="Simplified Arabic"/>
                <w:szCs w:val="22"/>
                <w:rtl/>
              </w:rPr>
              <w:t xml:space="preserve">، فإن </w:t>
            </w:r>
            <w:r w:rsidRPr="0099383C">
              <w:rPr>
                <w:rStyle w:val="hps"/>
                <w:rFonts w:ascii="Times New Roman" w:hAnsi="Times New Roman" w:cs="Simplified Arabic" w:hint="cs"/>
                <w:szCs w:val="22"/>
                <w:rtl/>
              </w:rPr>
              <w:t xml:space="preserve">الانخفاض في </w:t>
            </w:r>
            <w:r w:rsidRPr="0099383C">
              <w:rPr>
                <w:rStyle w:val="hps"/>
                <w:rFonts w:ascii="Times New Roman" w:hAnsi="Times New Roman" w:cs="Simplified Arabic"/>
                <w:szCs w:val="22"/>
                <w:rtl/>
              </w:rPr>
              <w:t xml:space="preserve">وفرة أنواع مسببات الأمراض </w:t>
            </w:r>
            <w:r w:rsidRPr="0099383C">
              <w:rPr>
                <w:rStyle w:val="hps"/>
                <w:rFonts w:ascii="Times New Roman" w:hAnsi="Times New Roman" w:cs="Simplified Arabic" w:hint="cs"/>
                <w:szCs w:val="22"/>
                <w:rtl/>
              </w:rPr>
              <w:t>ضمن</w:t>
            </w:r>
            <w:r w:rsidRPr="0099383C">
              <w:rPr>
                <w:rStyle w:val="hps"/>
                <w:rFonts w:ascii="Times New Roman" w:hAnsi="Times New Roman" w:cs="Simplified Arabic"/>
                <w:szCs w:val="22"/>
                <w:rtl/>
              </w:rPr>
              <w:t xml:space="preserve"> مجموعات البعوض المستهدفة يمكن أن </w:t>
            </w:r>
            <w:r w:rsidRPr="0099383C">
              <w:rPr>
                <w:rStyle w:val="hps"/>
                <w:rFonts w:ascii="Times New Roman" w:hAnsi="Times New Roman" w:cs="Simplified Arabic" w:hint="cs"/>
                <w:szCs w:val="22"/>
                <w:rtl/>
              </w:rPr>
              <w:t>ي</w:t>
            </w:r>
            <w:r w:rsidRPr="0099383C">
              <w:rPr>
                <w:rStyle w:val="hps"/>
                <w:rFonts w:ascii="Times New Roman" w:hAnsi="Times New Roman" w:cs="Simplified Arabic"/>
                <w:szCs w:val="22"/>
                <w:rtl/>
              </w:rPr>
              <w:t>ؤدي إلى توسع أو استبدال</w:t>
            </w:r>
            <w:r w:rsidRPr="0099383C">
              <w:rPr>
                <w:rStyle w:val="hps"/>
                <w:rFonts w:ascii="Times New Roman" w:hAnsi="Times New Roman" w:cs="Simplified Arabic" w:hint="cs"/>
                <w:szCs w:val="22"/>
                <w:rtl/>
              </w:rPr>
              <w:t xml:space="preserve"> المنفذ</w:t>
            </w:r>
            <w:r w:rsidRPr="0099383C">
              <w:rPr>
                <w:rStyle w:val="hps"/>
                <w:rFonts w:ascii="Times New Roman" w:hAnsi="Times New Roman" w:cs="Simplified Arabic"/>
                <w:szCs w:val="22"/>
                <w:rtl/>
              </w:rPr>
              <w:t xml:space="preserve"> </w:t>
            </w:r>
            <w:r w:rsidRPr="0099383C">
              <w:rPr>
                <w:rStyle w:val="hps"/>
                <w:rFonts w:ascii="Times New Roman" w:hAnsi="Times New Roman" w:cs="Simplified Arabic" w:hint="cs"/>
                <w:szCs w:val="22"/>
                <w:rtl/>
              </w:rPr>
              <w:t>من قبل أنواع</w:t>
            </w:r>
            <w:r w:rsidRPr="0099383C">
              <w:rPr>
                <w:rStyle w:val="hps"/>
                <w:rFonts w:ascii="Times New Roman" w:hAnsi="Times New Roman" w:cs="Simplified Arabic"/>
                <w:szCs w:val="22"/>
                <w:rtl/>
              </w:rPr>
              <w:t xml:space="preserve"> غير مستهدفة من مسببات الأمراض. </w:t>
            </w:r>
            <w:r w:rsidRPr="0099383C">
              <w:rPr>
                <w:rStyle w:val="hps"/>
                <w:rFonts w:ascii="Times New Roman" w:hAnsi="Times New Roman" w:cs="Simplified Arabic" w:hint="cs"/>
                <w:szCs w:val="22"/>
                <w:rtl/>
              </w:rPr>
              <w:t>ويمكن أن يؤدي ذلك</w:t>
            </w:r>
            <w:r w:rsidRPr="0099383C">
              <w:rPr>
                <w:rStyle w:val="hps"/>
                <w:rFonts w:ascii="Times New Roman" w:hAnsi="Times New Roman" w:cs="Simplified Arabic"/>
                <w:szCs w:val="22"/>
                <w:rtl/>
              </w:rPr>
              <w:t xml:space="preserve"> إلى زيادة انتقال المرض أو </w:t>
            </w:r>
            <w:r w:rsidRPr="0099383C">
              <w:rPr>
                <w:rStyle w:val="hps"/>
                <w:rFonts w:ascii="Times New Roman" w:hAnsi="Times New Roman" w:cs="Simplified Arabic" w:hint="cs"/>
                <w:szCs w:val="22"/>
                <w:rtl/>
              </w:rPr>
              <w:t>انتقال مرض</w:t>
            </w:r>
            <w:r w:rsidRPr="0099383C">
              <w:rPr>
                <w:rStyle w:val="hps"/>
                <w:rFonts w:ascii="Times New Roman" w:hAnsi="Times New Roman" w:cs="Simplified Arabic"/>
                <w:szCs w:val="22"/>
                <w:rtl/>
              </w:rPr>
              <w:t xml:space="preserve"> </w:t>
            </w:r>
            <w:r w:rsidRPr="0099383C">
              <w:rPr>
                <w:rStyle w:val="hps"/>
                <w:rFonts w:ascii="Times New Roman" w:hAnsi="Times New Roman" w:cs="Simplified Arabic" w:hint="cs"/>
                <w:szCs w:val="22"/>
                <w:rtl/>
              </w:rPr>
              <w:t>جديد</w:t>
            </w:r>
            <w:r w:rsidR="003E44F1" w:rsidRPr="0099383C">
              <w:rPr>
                <w:rStyle w:val="hps"/>
                <w:rFonts w:ascii="Times New Roman" w:hAnsi="Times New Roman" w:cs="Simplified Arabic"/>
                <w:szCs w:val="22"/>
              </w:rPr>
              <w:t>.</w:t>
            </w:r>
          </w:p>
        </w:tc>
      </w:tr>
    </w:tbl>
    <w:p w14:paraId="31CA7155" w14:textId="77777777" w:rsidR="000E7C82" w:rsidRPr="0099383C" w:rsidRDefault="000E7C82" w:rsidP="000E7C82">
      <w:pPr>
        <w:pStyle w:val="ListParagraph"/>
        <w:tabs>
          <w:tab w:val="left" w:pos="1280"/>
        </w:tabs>
        <w:bidi/>
        <w:spacing w:before="120" w:line="216" w:lineRule="auto"/>
        <w:ind w:left="567"/>
        <w:contextualSpacing w:val="0"/>
        <w:rPr>
          <w:rStyle w:val="hps"/>
          <w:rFonts w:cs="Simplified Arabic"/>
          <w:rtl/>
        </w:rPr>
      </w:pPr>
    </w:p>
    <w:tbl>
      <w:tblPr>
        <w:tblStyle w:val="TableGrid"/>
        <w:bidiVisual/>
        <w:tblW w:w="9455" w:type="dxa"/>
        <w:tblLook w:val="04A0" w:firstRow="1" w:lastRow="0" w:firstColumn="1" w:lastColumn="0" w:noHBand="0" w:noVBand="1"/>
      </w:tblPr>
      <w:tblGrid>
        <w:gridCol w:w="9455"/>
      </w:tblGrid>
      <w:tr w:rsidR="00746D0D" w:rsidRPr="0099383C" w14:paraId="1B9C87B7" w14:textId="77777777" w:rsidTr="008862C8">
        <w:tc>
          <w:tcPr>
            <w:tcW w:w="9455" w:type="dxa"/>
          </w:tcPr>
          <w:p w14:paraId="6CFC701E" w14:textId="77777777" w:rsidR="00AD38A0" w:rsidRPr="00D278C0" w:rsidRDefault="00AD38A0" w:rsidP="00746D0D">
            <w:pPr>
              <w:pStyle w:val="ListParagraph"/>
              <w:tabs>
                <w:tab w:val="left" w:pos="1280"/>
              </w:tabs>
              <w:bidi/>
              <w:spacing w:before="120" w:line="216" w:lineRule="auto"/>
              <w:ind w:left="0"/>
              <w:contextualSpacing w:val="0"/>
              <w:rPr>
                <w:rStyle w:val="hps"/>
                <w:rFonts w:ascii="Times New Roman" w:hAnsi="Times New Roman" w:cs="Simplified Arabic"/>
                <w:szCs w:val="22"/>
                <w:rtl/>
              </w:rPr>
            </w:pPr>
            <w:bookmarkStart w:id="42" w:name="إطار8"/>
            <w:bookmarkEnd w:id="42"/>
            <w:r w:rsidRPr="00D278C0">
              <w:rPr>
                <w:rStyle w:val="hps"/>
                <w:rFonts w:ascii="Times New Roman" w:hAnsi="Times New Roman" w:cs="Simplified Arabic" w:hint="cs"/>
                <w:szCs w:val="22"/>
                <w:rtl/>
              </w:rPr>
              <w:t>الإطار 8</w:t>
            </w:r>
          </w:p>
          <w:p w14:paraId="3668D0FF" w14:textId="715F3836" w:rsidR="00746D0D" w:rsidRPr="0099383C" w:rsidRDefault="00BC06AF" w:rsidP="00AD38A0">
            <w:pPr>
              <w:pStyle w:val="ListParagraph"/>
              <w:tabs>
                <w:tab w:val="left" w:pos="1280"/>
              </w:tabs>
              <w:bidi/>
              <w:spacing w:before="120" w:line="216" w:lineRule="auto"/>
              <w:ind w:left="0"/>
              <w:contextualSpacing w:val="0"/>
              <w:rPr>
                <w:rStyle w:val="hps"/>
                <w:rFonts w:ascii="Times New Roman" w:hAnsi="Times New Roman" w:cs="Simplified Arabic"/>
                <w:b/>
                <w:bCs/>
                <w:szCs w:val="22"/>
                <w:rtl/>
              </w:rPr>
            </w:pPr>
            <w:r w:rsidRPr="0099383C">
              <w:rPr>
                <w:rStyle w:val="hps"/>
                <w:rFonts w:ascii="Times New Roman" w:hAnsi="Times New Roman" w:cs="Simplified Arabic" w:hint="cs"/>
                <w:b/>
                <w:bCs/>
                <w:szCs w:val="22"/>
                <w:rtl/>
              </w:rPr>
              <w:t>تدفق</w:t>
            </w:r>
            <w:r w:rsidR="00746D0D" w:rsidRPr="0099383C">
              <w:rPr>
                <w:rStyle w:val="hps"/>
                <w:rFonts w:ascii="Times New Roman" w:hAnsi="Times New Roman" w:cs="Simplified Arabic"/>
                <w:b/>
                <w:bCs/>
                <w:szCs w:val="22"/>
                <w:rtl/>
              </w:rPr>
              <w:t xml:space="preserve"> الجينات</w:t>
            </w:r>
          </w:p>
          <w:p w14:paraId="6E26A80A" w14:textId="223CEF56" w:rsidR="00746D0D" w:rsidRPr="0099383C" w:rsidRDefault="00746D0D" w:rsidP="00746D0D">
            <w:pPr>
              <w:pStyle w:val="ListParagraph"/>
              <w:tabs>
                <w:tab w:val="left" w:pos="1280"/>
              </w:tabs>
              <w:bidi/>
              <w:spacing w:before="120" w:line="216" w:lineRule="auto"/>
              <w:ind w:left="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هناك آليتان رئيسيتان لتدفق الجينا</w:t>
            </w:r>
            <w:r w:rsidR="008D27E6" w:rsidRPr="0099383C">
              <w:rPr>
                <w:rStyle w:val="hps"/>
                <w:rFonts w:ascii="Times New Roman" w:hAnsi="Times New Roman" w:cs="Simplified Arabic" w:hint="cs"/>
                <w:szCs w:val="22"/>
                <w:rtl/>
              </w:rPr>
              <w:t>ت: النقل الرأسي للجينات، والنقل الأفقي للجينات.</w:t>
            </w:r>
          </w:p>
          <w:p w14:paraId="5C098CEE" w14:textId="7B2212DA" w:rsidR="00746D0D" w:rsidRPr="0099383C" w:rsidRDefault="00EB3C5F" w:rsidP="00EB3C5F">
            <w:pPr>
              <w:pStyle w:val="ListParagraph"/>
              <w:keepNext/>
              <w:keepLines/>
              <w:tabs>
                <w:tab w:val="left" w:pos="1280"/>
              </w:tabs>
              <w:bidi/>
              <w:spacing w:before="120" w:line="216" w:lineRule="auto"/>
              <w:ind w:left="0"/>
              <w:contextualSpacing w:val="0"/>
              <w:rPr>
                <w:rStyle w:val="hps"/>
                <w:rFonts w:ascii="Times New Roman" w:hAnsi="Times New Roman" w:cs="Simplified Arabic"/>
                <w:i/>
                <w:iCs/>
                <w:szCs w:val="22"/>
                <w:rtl/>
              </w:rPr>
            </w:pPr>
            <w:r w:rsidRPr="0099383C">
              <w:rPr>
                <w:rStyle w:val="hps"/>
                <w:rFonts w:ascii="Times New Roman" w:hAnsi="Times New Roman" w:cs="Simplified Arabic" w:hint="cs"/>
                <w:i/>
                <w:iCs/>
                <w:szCs w:val="22"/>
                <w:rtl/>
              </w:rPr>
              <w:lastRenderedPageBreak/>
              <w:t>ال</w:t>
            </w:r>
            <w:r w:rsidR="00746D0D" w:rsidRPr="0099383C">
              <w:rPr>
                <w:rStyle w:val="hps"/>
                <w:rFonts w:ascii="Times New Roman" w:hAnsi="Times New Roman" w:cs="Simplified Arabic"/>
                <w:i/>
                <w:iCs/>
                <w:szCs w:val="22"/>
                <w:rtl/>
              </w:rPr>
              <w:t>نقل</w:t>
            </w:r>
            <w:r w:rsidRPr="0099383C">
              <w:rPr>
                <w:rStyle w:val="hps"/>
                <w:rFonts w:ascii="Times New Roman" w:hAnsi="Times New Roman" w:cs="Simplified Arabic" w:hint="cs"/>
                <w:i/>
                <w:iCs/>
                <w:szCs w:val="22"/>
                <w:rtl/>
              </w:rPr>
              <w:t xml:space="preserve"> الرأسي</w:t>
            </w:r>
            <w:r w:rsidR="00746D0D" w:rsidRPr="0099383C">
              <w:rPr>
                <w:rStyle w:val="hps"/>
                <w:rFonts w:ascii="Times New Roman" w:hAnsi="Times New Roman" w:cs="Simplified Arabic"/>
                <w:i/>
                <w:iCs/>
                <w:szCs w:val="22"/>
                <w:rtl/>
              </w:rPr>
              <w:t xml:space="preserve"> </w:t>
            </w:r>
            <w:r w:rsidRPr="0099383C">
              <w:rPr>
                <w:rStyle w:val="hps"/>
                <w:rFonts w:ascii="Times New Roman" w:hAnsi="Times New Roman" w:cs="Simplified Arabic" w:hint="cs"/>
                <w:i/>
                <w:iCs/>
                <w:szCs w:val="22"/>
                <w:rtl/>
              </w:rPr>
              <w:t>ل</w:t>
            </w:r>
            <w:r w:rsidR="00746D0D" w:rsidRPr="0099383C">
              <w:rPr>
                <w:rStyle w:val="hps"/>
                <w:rFonts w:ascii="Times New Roman" w:hAnsi="Times New Roman" w:cs="Simplified Arabic"/>
                <w:i/>
                <w:iCs/>
                <w:szCs w:val="22"/>
                <w:rtl/>
              </w:rPr>
              <w:t xml:space="preserve">لجينات </w:t>
            </w:r>
          </w:p>
          <w:p w14:paraId="757065B1" w14:textId="4A381645" w:rsidR="00746D0D" w:rsidRPr="0099383C" w:rsidRDefault="00746D0D" w:rsidP="00746D0D">
            <w:pPr>
              <w:pStyle w:val="ListParagraph"/>
              <w:tabs>
                <w:tab w:val="left" w:pos="1280"/>
              </w:tabs>
              <w:bidi/>
              <w:spacing w:before="120" w:line="216" w:lineRule="auto"/>
              <w:ind w:left="0"/>
              <w:contextualSpacing w:val="0"/>
              <w:rPr>
                <w:rStyle w:val="hps"/>
                <w:rFonts w:ascii="Times New Roman" w:hAnsi="Times New Roman" w:cs="Simplified Arabic"/>
                <w:szCs w:val="22"/>
                <w:lang w:val="en-US"/>
              </w:rPr>
            </w:pPr>
            <w:r w:rsidRPr="0099383C">
              <w:rPr>
                <w:rStyle w:val="hps"/>
                <w:rFonts w:ascii="Times New Roman" w:hAnsi="Times New Roman" w:cs="Simplified Arabic"/>
                <w:szCs w:val="22"/>
                <w:rtl/>
              </w:rPr>
              <w:t xml:space="preserve">يشير </w:t>
            </w:r>
            <w:r w:rsidR="00EB3C5F" w:rsidRPr="0099383C">
              <w:rPr>
                <w:rStyle w:val="hps"/>
                <w:rFonts w:ascii="Times New Roman" w:hAnsi="Times New Roman" w:cs="Simplified Arabic" w:hint="cs"/>
                <w:szCs w:val="22"/>
                <w:rtl/>
              </w:rPr>
              <w:t>ال</w:t>
            </w:r>
            <w:r w:rsidRPr="0099383C">
              <w:rPr>
                <w:rStyle w:val="hps"/>
                <w:rFonts w:ascii="Times New Roman" w:hAnsi="Times New Roman" w:cs="Simplified Arabic"/>
                <w:szCs w:val="22"/>
                <w:rtl/>
              </w:rPr>
              <w:t>نق</w:t>
            </w:r>
            <w:r w:rsidR="00EB3C5F" w:rsidRPr="0099383C">
              <w:rPr>
                <w:rStyle w:val="hps"/>
                <w:rFonts w:ascii="Times New Roman" w:hAnsi="Times New Roman" w:cs="Simplified Arabic" w:hint="cs"/>
                <w:szCs w:val="22"/>
                <w:rtl/>
              </w:rPr>
              <w:t>ل الرأسي ل</w:t>
            </w:r>
            <w:r w:rsidRPr="0099383C">
              <w:rPr>
                <w:rStyle w:val="hps"/>
                <w:rFonts w:ascii="Times New Roman" w:hAnsi="Times New Roman" w:cs="Simplified Arabic"/>
                <w:szCs w:val="22"/>
                <w:rtl/>
              </w:rPr>
              <w:t xml:space="preserve">لجينات إلى النقل الجنسي للمادة </w:t>
            </w:r>
            <w:r w:rsidR="00EB3C5F" w:rsidRPr="0099383C">
              <w:rPr>
                <w:rStyle w:val="hps"/>
                <w:rFonts w:ascii="Times New Roman" w:hAnsi="Times New Roman" w:cs="Simplified Arabic" w:hint="cs"/>
                <w:szCs w:val="22"/>
                <w:rtl/>
              </w:rPr>
              <w:t>الجينية</w:t>
            </w:r>
            <w:r w:rsidRPr="0099383C">
              <w:rPr>
                <w:rStyle w:val="hps"/>
                <w:rFonts w:ascii="Times New Roman" w:hAnsi="Times New Roman" w:cs="Simplified Arabic"/>
                <w:szCs w:val="22"/>
                <w:rtl/>
              </w:rPr>
              <w:t xml:space="preserve"> بين المجموعات </w:t>
            </w:r>
            <w:r w:rsidR="00EB3C5F" w:rsidRPr="0099383C">
              <w:rPr>
                <w:rStyle w:val="hps"/>
                <w:rFonts w:ascii="Times New Roman" w:hAnsi="Times New Roman" w:cs="Simplified Arabic" w:hint="cs"/>
                <w:szCs w:val="22"/>
                <w:rtl/>
              </w:rPr>
              <w:t>المتمايزة</w:t>
            </w:r>
            <w:r w:rsidRPr="0099383C">
              <w:rPr>
                <w:rStyle w:val="hps"/>
                <w:rFonts w:ascii="Times New Roman" w:hAnsi="Times New Roman" w:cs="Simplified Arabic"/>
                <w:szCs w:val="22"/>
                <w:rtl/>
              </w:rPr>
              <w:t xml:space="preserve"> </w:t>
            </w:r>
            <w:r w:rsidR="00EB3C5F" w:rsidRPr="0099383C">
              <w:rPr>
                <w:rStyle w:val="hps"/>
                <w:rFonts w:ascii="Times New Roman" w:hAnsi="Times New Roman" w:cs="Simplified Arabic" w:hint="cs"/>
                <w:szCs w:val="22"/>
                <w:rtl/>
              </w:rPr>
              <w:t>جينيا،</w:t>
            </w:r>
            <w:r w:rsidRPr="0099383C">
              <w:rPr>
                <w:rStyle w:val="hps"/>
                <w:rFonts w:ascii="Times New Roman" w:hAnsi="Times New Roman" w:cs="Simplified Arabic"/>
                <w:szCs w:val="22"/>
                <w:rtl/>
              </w:rPr>
              <w:t xml:space="preserve"> </w:t>
            </w:r>
            <w:r w:rsidR="00EB3C5F" w:rsidRPr="0099383C">
              <w:rPr>
                <w:rStyle w:val="hps"/>
                <w:rFonts w:ascii="Times New Roman" w:hAnsi="Times New Roman" w:cs="Simplified Arabic" w:hint="cs"/>
                <w:szCs w:val="22"/>
                <w:rtl/>
              </w:rPr>
              <w:t>ويشمل ذلك</w:t>
            </w:r>
            <w:r w:rsidRPr="0099383C">
              <w:rPr>
                <w:rStyle w:val="hps"/>
                <w:rFonts w:ascii="Times New Roman" w:hAnsi="Times New Roman" w:cs="Simplified Arabic"/>
                <w:szCs w:val="22"/>
                <w:rtl/>
              </w:rPr>
              <w:t xml:space="preserve"> حركة الجينات من مجموعة إلى مجموعات أخرى من نفس النوع أو الأنواع الأخرى المتوافقة جنسيا. </w:t>
            </w:r>
            <w:r w:rsidR="00EB3C5F" w:rsidRPr="0099383C">
              <w:rPr>
                <w:rStyle w:val="hps"/>
                <w:rFonts w:ascii="Times New Roman" w:hAnsi="Times New Roman" w:cs="Simplified Arabic" w:hint="cs"/>
                <w:szCs w:val="22"/>
                <w:rtl/>
              </w:rPr>
              <w:t>وينتمي</w:t>
            </w:r>
            <w:r w:rsidRPr="0099383C">
              <w:rPr>
                <w:rStyle w:val="hps"/>
                <w:rFonts w:ascii="Times New Roman" w:hAnsi="Times New Roman" w:cs="Simplified Arabic"/>
                <w:szCs w:val="22"/>
                <w:rtl/>
              </w:rPr>
              <w:t xml:space="preserve"> بعض البعوض (على سبيل المثال، معظم نواقل الملاريا) إلى مجمعات الأنواع التي تحتوي على كل من الأنواع الناقلة وغير الناقلة، و</w:t>
            </w:r>
            <w:r w:rsidR="00EB3C5F" w:rsidRPr="0099383C">
              <w:rPr>
                <w:rStyle w:val="hps"/>
                <w:rFonts w:ascii="Times New Roman" w:hAnsi="Times New Roman" w:cs="Simplified Arabic" w:hint="cs"/>
                <w:szCs w:val="22"/>
                <w:rtl/>
              </w:rPr>
              <w:t xml:space="preserve">تعتبر </w:t>
            </w:r>
            <w:r w:rsidRPr="0099383C">
              <w:rPr>
                <w:rStyle w:val="hps"/>
                <w:rFonts w:ascii="Times New Roman" w:hAnsi="Times New Roman" w:cs="Simplified Arabic"/>
                <w:szCs w:val="22"/>
                <w:rtl/>
              </w:rPr>
              <w:t xml:space="preserve">بعض </w:t>
            </w:r>
            <w:r w:rsidR="00EB3C5F" w:rsidRPr="0099383C">
              <w:rPr>
                <w:rStyle w:val="hps"/>
                <w:rFonts w:ascii="Times New Roman" w:hAnsi="Times New Roman" w:cs="Simplified Arabic" w:hint="cs"/>
                <w:szCs w:val="22"/>
                <w:rtl/>
              </w:rPr>
              <w:t>ال</w:t>
            </w:r>
            <w:r w:rsidRPr="0099383C">
              <w:rPr>
                <w:rStyle w:val="hps"/>
                <w:rFonts w:ascii="Times New Roman" w:hAnsi="Times New Roman" w:cs="Simplified Arabic"/>
                <w:szCs w:val="22"/>
                <w:rtl/>
              </w:rPr>
              <w:t xml:space="preserve">مجموعات </w:t>
            </w:r>
            <w:r w:rsidR="00EB3C5F" w:rsidRPr="0099383C">
              <w:rPr>
                <w:rStyle w:val="hps"/>
                <w:rFonts w:ascii="Times New Roman" w:hAnsi="Times New Roman" w:cs="Simplified Arabic" w:hint="cs"/>
                <w:szCs w:val="22"/>
                <w:rtl/>
              </w:rPr>
              <w:t>ضمنها</w:t>
            </w:r>
            <w:r w:rsidRPr="0099383C">
              <w:rPr>
                <w:rStyle w:val="hps"/>
                <w:rFonts w:ascii="Times New Roman" w:hAnsi="Times New Roman" w:cs="Simplified Arabic"/>
                <w:szCs w:val="22"/>
                <w:rtl/>
              </w:rPr>
              <w:t xml:space="preserve"> قادرة على إنتاج </w:t>
            </w:r>
            <w:r w:rsidR="00EB3C5F" w:rsidRPr="0099383C">
              <w:rPr>
                <w:rStyle w:val="hps"/>
                <w:rFonts w:ascii="Times New Roman" w:hAnsi="Times New Roman" w:cs="Simplified Arabic" w:hint="cs"/>
                <w:szCs w:val="22"/>
                <w:rtl/>
              </w:rPr>
              <w:t>هجائن</w:t>
            </w:r>
            <w:r w:rsidRPr="0099383C">
              <w:rPr>
                <w:rStyle w:val="hps"/>
                <w:rFonts w:ascii="Times New Roman" w:hAnsi="Times New Roman" w:cs="Simplified Arabic"/>
                <w:szCs w:val="22"/>
                <w:rtl/>
              </w:rPr>
              <w:t xml:space="preserve"> خصبة </w:t>
            </w:r>
            <w:r w:rsidR="00EB3C5F" w:rsidRPr="0099383C">
              <w:rPr>
                <w:rStyle w:val="hps"/>
                <w:rFonts w:ascii="Times New Roman" w:hAnsi="Times New Roman" w:cs="Simplified Arabic" w:hint="cs"/>
                <w:szCs w:val="22"/>
                <w:rtl/>
              </w:rPr>
              <w:t>بين أنواع مختلفة</w:t>
            </w:r>
            <w:r w:rsidRPr="0099383C">
              <w:rPr>
                <w:rStyle w:val="hps"/>
                <w:rFonts w:ascii="Times New Roman" w:hAnsi="Times New Roman" w:cs="Simplified Arabic"/>
                <w:szCs w:val="22"/>
                <w:rtl/>
              </w:rPr>
              <w:t xml:space="preserve">، مما </w:t>
            </w:r>
            <w:r w:rsidR="00EB3C5F" w:rsidRPr="0099383C">
              <w:rPr>
                <w:rStyle w:val="hps"/>
                <w:rFonts w:ascii="Times New Roman" w:hAnsi="Times New Roman" w:cs="Simplified Arabic" w:hint="cs"/>
                <w:szCs w:val="22"/>
                <w:rtl/>
              </w:rPr>
              <w:t>يجعل النقل الرأسي للجينات إلى الأنواع</w:t>
            </w:r>
            <w:r w:rsidRPr="0099383C">
              <w:rPr>
                <w:rStyle w:val="hps"/>
                <w:rFonts w:ascii="Times New Roman" w:hAnsi="Times New Roman" w:cs="Simplified Arabic"/>
                <w:szCs w:val="22"/>
                <w:rtl/>
              </w:rPr>
              <w:t xml:space="preserve"> الشقيقة </w:t>
            </w:r>
            <w:r w:rsidR="00EB3C5F" w:rsidRPr="0099383C">
              <w:rPr>
                <w:rStyle w:val="hps"/>
                <w:rFonts w:ascii="Times New Roman" w:hAnsi="Times New Roman" w:cs="Simplified Arabic" w:hint="cs"/>
                <w:szCs w:val="22"/>
                <w:rtl/>
              </w:rPr>
              <w:t>ممكنا</w:t>
            </w:r>
            <w:r w:rsidRPr="0099383C">
              <w:rPr>
                <w:rStyle w:val="hps"/>
                <w:rFonts w:ascii="Times New Roman" w:hAnsi="Times New Roman" w:cs="Simplified Arabic"/>
                <w:szCs w:val="22"/>
                <w:rtl/>
              </w:rPr>
              <w:t xml:space="preserve"> </w:t>
            </w:r>
            <w:r w:rsidR="00EB3C5F" w:rsidRPr="0099383C">
              <w:rPr>
                <w:rStyle w:val="hps"/>
                <w:rFonts w:ascii="Times New Roman" w:hAnsi="Times New Roman" w:cs="Simplified Arabic" w:hint="cs"/>
                <w:szCs w:val="22"/>
                <w:rtl/>
              </w:rPr>
              <w:t>بيولوجيا</w:t>
            </w:r>
            <w:r w:rsidR="00BC06AF" w:rsidRPr="0099383C">
              <w:rPr>
                <w:rStyle w:val="hps"/>
                <w:rFonts w:ascii="Times New Roman" w:hAnsi="Times New Roman" w:cs="Simplified Arabic" w:hint="cs"/>
                <w:szCs w:val="22"/>
                <w:rtl/>
              </w:rPr>
              <w:t xml:space="preserve"> (</w:t>
            </w:r>
            <w:r w:rsidR="003E32BE">
              <w:rPr>
                <w:rStyle w:val="hps"/>
                <w:rFonts w:ascii="Times New Roman" w:hAnsi="Times New Roman" w:cs="Simplified Arabic" w:hint="cs"/>
                <w:szCs w:val="22"/>
                <w:rtl/>
              </w:rPr>
              <w:t xml:space="preserve">دراسة </w:t>
            </w:r>
            <w:r w:rsidR="00D7303B" w:rsidRPr="00D7303B">
              <w:rPr>
                <w:rStyle w:val="hps"/>
                <w:rFonts w:ascii="Times New Roman" w:hAnsi="Times New Roman" w:cs="Simplified Arabic"/>
                <w:szCs w:val="22"/>
                <w:lang w:val="en-US"/>
              </w:rPr>
              <w:t>Connolly and others, 2023</w:t>
            </w:r>
            <w:r w:rsidR="00BC06AF" w:rsidRPr="0099383C">
              <w:rPr>
                <w:rStyle w:val="hps"/>
                <w:rFonts w:ascii="Times New Roman" w:hAnsi="Times New Roman" w:cs="Simplified Arabic" w:hint="cs"/>
                <w:szCs w:val="22"/>
                <w:rtl/>
                <w:lang w:val="en-US"/>
              </w:rPr>
              <w:t>).</w:t>
            </w:r>
          </w:p>
          <w:p w14:paraId="73FA3255" w14:textId="5D8D7A30" w:rsidR="00746D0D" w:rsidRPr="0099383C" w:rsidRDefault="00BC06AF" w:rsidP="00746D0D">
            <w:pPr>
              <w:pStyle w:val="ListParagraph"/>
              <w:tabs>
                <w:tab w:val="left" w:pos="1280"/>
              </w:tabs>
              <w:bidi/>
              <w:spacing w:before="120" w:line="216" w:lineRule="auto"/>
              <w:ind w:left="0"/>
              <w:contextualSpacing w:val="0"/>
              <w:rPr>
                <w:rStyle w:val="hps"/>
                <w:rFonts w:ascii="Times New Roman" w:hAnsi="Times New Roman" w:cs="Simplified Arabic"/>
                <w:szCs w:val="22"/>
                <w:rtl/>
              </w:rPr>
            </w:pPr>
            <w:r w:rsidRPr="0099383C">
              <w:rPr>
                <w:rStyle w:val="hps"/>
                <w:rFonts w:ascii="Times New Roman" w:hAnsi="Times New Roman" w:cs="Simplified Arabic" w:hint="cs"/>
                <w:szCs w:val="22"/>
                <w:rtl/>
              </w:rPr>
              <w:t>و</w:t>
            </w:r>
            <w:r w:rsidR="00EB3C5F" w:rsidRPr="0099383C">
              <w:rPr>
                <w:rStyle w:val="hps"/>
                <w:rFonts w:ascii="Times New Roman" w:hAnsi="Times New Roman" w:cs="Simplified Arabic" w:hint="cs"/>
                <w:szCs w:val="22"/>
                <w:rtl/>
              </w:rPr>
              <w:t>يُعد ال</w:t>
            </w:r>
            <w:r w:rsidR="00746D0D" w:rsidRPr="0099383C">
              <w:rPr>
                <w:rStyle w:val="hps"/>
                <w:rFonts w:ascii="Times New Roman" w:hAnsi="Times New Roman" w:cs="Simplified Arabic"/>
                <w:szCs w:val="22"/>
                <w:rtl/>
              </w:rPr>
              <w:t xml:space="preserve">نقل </w:t>
            </w:r>
            <w:r w:rsidR="00EB3C5F" w:rsidRPr="0099383C">
              <w:rPr>
                <w:rStyle w:val="hps"/>
                <w:rFonts w:ascii="Times New Roman" w:hAnsi="Times New Roman" w:cs="Simplified Arabic" w:hint="cs"/>
                <w:szCs w:val="22"/>
                <w:rtl/>
              </w:rPr>
              <w:t>الرأسي للجينات</w:t>
            </w:r>
            <w:r w:rsidR="00746D0D" w:rsidRPr="0099383C">
              <w:rPr>
                <w:rStyle w:val="hps"/>
                <w:rFonts w:ascii="Times New Roman" w:hAnsi="Times New Roman" w:cs="Simplified Arabic"/>
                <w:szCs w:val="22"/>
                <w:rtl/>
              </w:rPr>
              <w:t xml:space="preserve"> عملية طبيعية تتم عن طريق التكاثر الجنسي ويمكن من خلالها نقل الجينات (المتحولة) من </w:t>
            </w:r>
            <w:r w:rsidR="00EB3C5F" w:rsidRPr="0099383C">
              <w:rPr>
                <w:rStyle w:val="hps"/>
                <w:rFonts w:ascii="Times New Roman" w:hAnsi="Times New Roman" w:cs="Simplified Arabic" w:hint="cs"/>
                <w:szCs w:val="22"/>
                <w:rtl/>
              </w:rPr>
              <w:t>الوالدين</w:t>
            </w:r>
            <w:r w:rsidR="00746D0D" w:rsidRPr="0099383C">
              <w:rPr>
                <w:rStyle w:val="hps"/>
                <w:rFonts w:ascii="Times New Roman" w:hAnsi="Times New Roman" w:cs="Simplified Arabic"/>
                <w:szCs w:val="22"/>
                <w:rtl/>
              </w:rPr>
              <w:t xml:space="preserve"> إلى </w:t>
            </w:r>
            <w:r w:rsidR="00EB3C5F" w:rsidRPr="0099383C">
              <w:rPr>
                <w:rStyle w:val="hps"/>
                <w:rFonts w:ascii="Times New Roman" w:hAnsi="Times New Roman" w:cs="Simplified Arabic" w:hint="cs"/>
                <w:szCs w:val="22"/>
                <w:rtl/>
              </w:rPr>
              <w:t>الذرية</w:t>
            </w:r>
            <w:r w:rsidR="00746D0D" w:rsidRPr="0099383C">
              <w:rPr>
                <w:rStyle w:val="hps"/>
                <w:rFonts w:ascii="Times New Roman" w:hAnsi="Times New Roman" w:cs="Simplified Arabic"/>
                <w:szCs w:val="22"/>
                <w:rtl/>
              </w:rPr>
              <w:t xml:space="preserve">. </w:t>
            </w:r>
            <w:r w:rsidR="00EB3C5F" w:rsidRPr="0099383C">
              <w:rPr>
                <w:rStyle w:val="hps"/>
                <w:rFonts w:ascii="Times New Roman" w:hAnsi="Times New Roman" w:cs="Simplified Arabic" w:hint="cs"/>
                <w:szCs w:val="22"/>
                <w:rtl/>
              </w:rPr>
              <w:t>و</w:t>
            </w:r>
            <w:r w:rsidR="00746D0D" w:rsidRPr="0099383C">
              <w:rPr>
                <w:rStyle w:val="hps"/>
                <w:rFonts w:ascii="Times New Roman" w:hAnsi="Times New Roman" w:cs="Simplified Arabic"/>
                <w:szCs w:val="22"/>
                <w:rtl/>
              </w:rPr>
              <w:t xml:space="preserve">في حين </w:t>
            </w:r>
            <w:r w:rsidR="00EB3C5F" w:rsidRPr="0099383C">
              <w:rPr>
                <w:rStyle w:val="hps"/>
                <w:rFonts w:ascii="Times New Roman" w:hAnsi="Times New Roman" w:cs="Simplified Arabic" w:hint="cs"/>
                <w:szCs w:val="22"/>
                <w:rtl/>
              </w:rPr>
              <w:t>أن النقل الرأسي للجينات لا يعتبر بمثابة</w:t>
            </w:r>
            <w:r w:rsidR="00746D0D" w:rsidRPr="0099383C">
              <w:rPr>
                <w:rStyle w:val="hps"/>
                <w:rFonts w:ascii="Times New Roman" w:hAnsi="Times New Roman" w:cs="Simplified Arabic"/>
                <w:szCs w:val="22"/>
                <w:rtl/>
              </w:rPr>
              <w:t xml:space="preserve"> </w:t>
            </w:r>
            <w:r w:rsidR="00EB3C5F" w:rsidRPr="0099383C">
              <w:rPr>
                <w:rStyle w:val="hps"/>
                <w:rFonts w:ascii="Times New Roman" w:hAnsi="Times New Roman" w:cs="Simplified Arabic" w:hint="cs"/>
                <w:szCs w:val="22"/>
                <w:rtl/>
              </w:rPr>
              <w:t>أثر ضار</w:t>
            </w:r>
            <w:r w:rsidR="00746D0D" w:rsidRPr="0099383C">
              <w:rPr>
                <w:rStyle w:val="hps"/>
                <w:rFonts w:ascii="Times New Roman" w:hAnsi="Times New Roman" w:cs="Simplified Arabic"/>
                <w:szCs w:val="22"/>
                <w:rtl/>
              </w:rPr>
              <w:t xml:space="preserve"> في حد ذاته، إلا أنه يمكن أن </w:t>
            </w:r>
            <w:r w:rsidR="00EB3C5F" w:rsidRPr="0099383C">
              <w:rPr>
                <w:rStyle w:val="hps"/>
                <w:rFonts w:ascii="Times New Roman" w:hAnsi="Times New Roman" w:cs="Simplified Arabic" w:hint="cs"/>
                <w:szCs w:val="22"/>
                <w:rtl/>
              </w:rPr>
              <w:t>يكون بمثابة</w:t>
            </w:r>
            <w:r w:rsidR="00746D0D" w:rsidRPr="0099383C">
              <w:rPr>
                <w:rStyle w:val="hps"/>
                <w:rFonts w:ascii="Times New Roman" w:hAnsi="Times New Roman" w:cs="Simplified Arabic"/>
                <w:szCs w:val="22"/>
                <w:rtl/>
              </w:rPr>
              <w:t xml:space="preserve"> "مسار تعرض" يؤدي إلى تأثيرات ضارة محتملة. </w:t>
            </w:r>
            <w:r w:rsidR="00EB3C5F" w:rsidRPr="0099383C">
              <w:rPr>
                <w:rStyle w:val="hps"/>
                <w:rFonts w:ascii="Times New Roman" w:hAnsi="Times New Roman" w:cs="Simplified Arabic" w:hint="cs"/>
                <w:szCs w:val="22"/>
                <w:rtl/>
              </w:rPr>
              <w:t>وبالتالي</w:t>
            </w:r>
            <w:r w:rsidR="00746D0D" w:rsidRPr="0099383C">
              <w:rPr>
                <w:rStyle w:val="hps"/>
                <w:rFonts w:ascii="Times New Roman" w:hAnsi="Times New Roman" w:cs="Simplified Arabic"/>
                <w:szCs w:val="22"/>
                <w:rtl/>
              </w:rPr>
              <w:t xml:space="preserve">، فإن النظر في تقييم </w:t>
            </w:r>
            <w:proofErr w:type="gramStart"/>
            <w:r w:rsidR="00746D0D" w:rsidRPr="0099383C">
              <w:rPr>
                <w:rStyle w:val="hps"/>
                <w:rFonts w:ascii="Times New Roman" w:hAnsi="Times New Roman" w:cs="Simplified Arabic"/>
                <w:szCs w:val="22"/>
                <w:rtl/>
              </w:rPr>
              <w:t>مخاطر</w:t>
            </w:r>
            <w:proofErr w:type="gramEnd"/>
            <w:r w:rsidR="00746D0D" w:rsidRPr="0099383C">
              <w:rPr>
                <w:rStyle w:val="hps"/>
                <w:rFonts w:ascii="Times New Roman" w:hAnsi="Times New Roman" w:cs="Simplified Arabic"/>
                <w:szCs w:val="22"/>
              </w:rPr>
              <w:t xml:space="preserve"> </w:t>
            </w:r>
            <w:r w:rsidRPr="0099383C">
              <w:rPr>
                <w:rStyle w:val="hps"/>
                <w:rFonts w:ascii="Times New Roman" w:hAnsi="Times New Roman" w:cs="Simplified Arabic"/>
                <w:szCs w:val="22"/>
                <w:rtl/>
              </w:rPr>
              <w:t xml:space="preserve">البعوض الحي المحور الذي يحتوي على </w:t>
            </w:r>
            <w:r w:rsidR="00160252" w:rsidRPr="0099383C">
              <w:rPr>
                <w:rStyle w:val="hps"/>
                <w:rFonts w:ascii="Times New Roman" w:hAnsi="Times New Roman" w:cs="Simplified Arabic"/>
                <w:szCs w:val="22"/>
                <w:rtl/>
              </w:rPr>
              <w:t>محركات جينات محورة هندسيا</w:t>
            </w:r>
            <w:r w:rsidR="00746D0D" w:rsidRPr="0099383C">
              <w:rPr>
                <w:rStyle w:val="hps"/>
                <w:rFonts w:ascii="Times New Roman" w:hAnsi="Times New Roman" w:cs="Simplified Arabic"/>
                <w:szCs w:val="22"/>
              </w:rPr>
              <w:t xml:space="preserve"> </w:t>
            </w:r>
            <w:r w:rsidR="00746D0D" w:rsidRPr="0099383C">
              <w:rPr>
                <w:rStyle w:val="hps"/>
                <w:rFonts w:ascii="Times New Roman" w:hAnsi="Times New Roman" w:cs="Simplified Arabic"/>
                <w:szCs w:val="22"/>
                <w:rtl/>
              </w:rPr>
              <w:t>سيشمل تقييم إمكانية نقل الجينات المحورة</w:t>
            </w:r>
            <w:r w:rsidR="003C66BB" w:rsidRPr="0099383C">
              <w:rPr>
                <w:rStyle w:val="hps"/>
                <w:rFonts w:ascii="Times New Roman" w:hAnsi="Times New Roman" w:cs="Simplified Arabic" w:hint="cs"/>
                <w:szCs w:val="22"/>
                <w:rtl/>
              </w:rPr>
              <w:t xml:space="preserve"> عبر النقل الرأسي</w:t>
            </w:r>
            <w:r w:rsidRPr="0099383C">
              <w:rPr>
                <w:rStyle w:val="hps"/>
                <w:rFonts w:ascii="Times New Roman" w:hAnsi="Times New Roman" w:cs="Simplified Arabic" w:hint="cs"/>
                <w:szCs w:val="22"/>
                <w:rtl/>
              </w:rPr>
              <w:t xml:space="preserve"> </w:t>
            </w:r>
            <w:r w:rsidR="003C66BB" w:rsidRPr="0099383C">
              <w:rPr>
                <w:rStyle w:val="hps"/>
                <w:rFonts w:ascii="Times New Roman" w:hAnsi="Times New Roman" w:cs="Simplified Arabic" w:hint="cs"/>
                <w:szCs w:val="22"/>
                <w:rtl/>
              </w:rPr>
              <w:t>ل</w:t>
            </w:r>
            <w:r w:rsidRPr="0099383C">
              <w:rPr>
                <w:rStyle w:val="hps"/>
                <w:rFonts w:ascii="Times New Roman" w:hAnsi="Times New Roman" w:cs="Simplified Arabic" w:hint="cs"/>
                <w:szCs w:val="22"/>
                <w:rtl/>
              </w:rPr>
              <w:t xml:space="preserve">لجينات </w:t>
            </w:r>
            <w:r w:rsidR="00746D0D" w:rsidRPr="0099383C">
              <w:rPr>
                <w:rStyle w:val="hps"/>
                <w:rFonts w:ascii="Times New Roman" w:hAnsi="Times New Roman" w:cs="Simplified Arabic"/>
                <w:szCs w:val="22"/>
                <w:rtl/>
              </w:rPr>
              <w:t xml:space="preserve">إلى البعوض المتوافق </w:t>
            </w:r>
            <w:r w:rsidR="003C66BB" w:rsidRPr="0099383C">
              <w:rPr>
                <w:rStyle w:val="hps"/>
                <w:rFonts w:ascii="Times New Roman" w:hAnsi="Times New Roman" w:cs="Simplified Arabic" w:hint="cs"/>
                <w:szCs w:val="22"/>
                <w:rtl/>
              </w:rPr>
              <w:t>جنسيا</w:t>
            </w:r>
            <w:r w:rsidR="00746D0D" w:rsidRPr="0099383C">
              <w:rPr>
                <w:rStyle w:val="hps"/>
                <w:rFonts w:ascii="Times New Roman" w:hAnsi="Times New Roman" w:cs="Simplified Arabic"/>
                <w:szCs w:val="22"/>
                <w:rtl/>
              </w:rPr>
              <w:t xml:space="preserve"> مما يؤدي إلى آثار ضارة محتملة على البشر والحيوانات والبيئة، مقارنة </w:t>
            </w:r>
            <w:r w:rsidR="00611AE4" w:rsidRPr="0099383C">
              <w:rPr>
                <w:rStyle w:val="hps"/>
                <w:rFonts w:ascii="Times New Roman" w:hAnsi="Times New Roman" w:cs="Simplified Arabic" w:hint="cs"/>
                <w:szCs w:val="22"/>
                <w:rtl/>
              </w:rPr>
              <w:t>بعامل المقارنة</w:t>
            </w:r>
            <w:r w:rsidR="00746D0D" w:rsidRPr="0099383C">
              <w:rPr>
                <w:rStyle w:val="hps"/>
                <w:rFonts w:ascii="Times New Roman" w:hAnsi="Times New Roman" w:cs="Simplified Arabic"/>
                <w:szCs w:val="22"/>
              </w:rPr>
              <w:t>.</w:t>
            </w:r>
          </w:p>
          <w:p w14:paraId="6069CA9B" w14:textId="64BB2071" w:rsidR="00746D0D" w:rsidRPr="0099383C" w:rsidRDefault="003C66BB" w:rsidP="00746D0D">
            <w:pPr>
              <w:pStyle w:val="ListParagraph"/>
              <w:tabs>
                <w:tab w:val="left" w:pos="1280"/>
              </w:tabs>
              <w:bidi/>
              <w:spacing w:before="120" w:line="216" w:lineRule="auto"/>
              <w:ind w:left="0"/>
              <w:contextualSpacing w:val="0"/>
              <w:rPr>
                <w:rStyle w:val="hps"/>
                <w:rFonts w:ascii="Times New Roman" w:hAnsi="Times New Roman" w:cs="Simplified Arabic"/>
                <w:szCs w:val="22"/>
                <w:rtl/>
              </w:rPr>
            </w:pPr>
            <w:r w:rsidRPr="0099383C">
              <w:rPr>
                <w:rStyle w:val="hps"/>
                <w:rFonts w:ascii="Times New Roman" w:hAnsi="Times New Roman" w:cs="Simplified Arabic" w:hint="cs"/>
                <w:szCs w:val="22"/>
                <w:rtl/>
              </w:rPr>
              <w:t>وتشمل النتائج الممكنة</w:t>
            </w:r>
            <w:r w:rsidR="00746D0D" w:rsidRPr="0099383C">
              <w:rPr>
                <w:rStyle w:val="hps"/>
                <w:rFonts w:ascii="Times New Roman" w:hAnsi="Times New Roman" w:cs="Simplified Arabic"/>
                <w:szCs w:val="22"/>
                <w:rtl/>
              </w:rPr>
              <w:t xml:space="preserve"> لاستخدام </w:t>
            </w:r>
            <w:r w:rsidRPr="0099383C">
              <w:rPr>
                <w:rStyle w:val="hps"/>
                <w:rFonts w:ascii="Times New Roman" w:hAnsi="Times New Roman" w:cs="Simplified Arabic" w:hint="cs"/>
                <w:szCs w:val="22"/>
                <w:rtl/>
              </w:rPr>
              <w:t xml:space="preserve">بعض أنواع </w:t>
            </w:r>
            <w:r w:rsidR="00BC06AF" w:rsidRPr="0099383C">
              <w:rPr>
                <w:rStyle w:val="hps"/>
                <w:rFonts w:ascii="Times New Roman" w:hAnsi="Times New Roman" w:cs="Simplified Arabic"/>
                <w:szCs w:val="22"/>
                <w:rtl/>
              </w:rPr>
              <w:t xml:space="preserve">البعوض الحي المحور الذي يحتوي على </w:t>
            </w:r>
            <w:r w:rsidR="00160252" w:rsidRPr="0099383C">
              <w:rPr>
                <w:rStyle w:val="hps"/>
                <w:rFonts w:ascii="Times New Roman" w:hAnsi="Times New Roman" w:cs="Simplified Arabic"/>
                <w:szCs w:val="22"/>
                <w:rtl/>
              </w:rPr>
              <w:t>محركات جينات محورة هندسيا</w:t>
            </w:r>
            <w:r w:rsidR="00746D0D" w:rsidRPr="0099383C">
              <w:rPr>
                <w:rStyle w:val="hps"/>
                <w:rFonts w:ascii="Times New Roman" w:hAnsi="Times New Roman" w:cs="Simplified Arabic"/>
                <w:szCs w:val="22"/>
              </w:rPr>
              <w:t xml:space="preserve"> </w:t>
            </w:r>
            <w:r w:rsidRPr="0099383C">
              <w:rPr>
                <w:rStyle w:val="hps"/>
                <w:rFonts w:ascii="Times New Roman" w:hAnsi="Times New Roman" w:cs="Simplified Arabic" w:hint="cs"/>
                <w:szCs w:val="22"/>
                <w:rtl/>
              </w:rPr>
              <w:t>ضمن</w:t>
            </w:r>
            <w:r w:rsidR="00746D0D" w:rsidRPr="0099383C">
              <w:rPr>
                <w:rStyle w:val="hps"/>
                <w:rFonts w:ascii="Times New Roman" w:hAnsi="Times New Roman" w:cs="Simplified Arabic"/>
                <w:szCs w:val="22"/>
                <w:rtl/>
              </w:rPr>
              <w:t xml:space="preserve"> مجمعات الأنواع </w:t>
            </w:r>
            <w:r w:rsidRPr="0099383C">
              <w:rPr>
                <w:rStyle w:val="hps"/>
                <w:rFonts w:ascii="Times New Roman" w:hAnsi="Times New Roman" w:cs="Simplified Arabic" w:hint="cs"/>
                <w:szCs w:val="22"/>
                <w:rtl/>
              </w:rPr>
              <w:t>ال</w:t>
            </w:r>
            <w:r w:rsidR="00BC06AF" w:rsidRPr="0099383C">
              <w:rPr>
                <w:rStyle w:val="hps"/>
                <w:rFonts w:ascii="Times New Roman" w:hAnsi="Times New Roman" w:cs="Simplified Arabic" w:hint="cs"/>
                <w:szCs w:val="22"/>
                <w:rtl/>
              </w:rPr>
              <w:t xml:space="preserve">نقل </w:t>
            </w:r>
            <w:r w:rsidRPr="0099383C">
              <w:rPr>
                <w:rStyle w:val="hps"/>
                <w:rFonts w:ascii="Times New Roman" w:hAnsi="Times New Roman" w:cs="Simplified Arabic" w:hint="cs"/>
                <w:szCs w:val="22"/>
                <w:rtl/>
              </w:rPr>
              <w:t>الرأسي للجينات</w:t>
            </w:r>
            <w:r w:rsidR="00746D0D" w:rsidRPr="0099383C">
              <w:rPr>
                <w:rStyle w:val="hps"/>
                <w:rFonts w:ascii="Times New Roman" w:hAnsi="Times New Roman" w:cs="Simplified Arabic"/>
                <w:szCs w:val="22"/>
                <w:rtl/>
              </w:rPr>
              <w:t xml:space="preserve"> المحورة لكل من الأنواع الشقيقة الناقلة وغير الناقلة. </w:t>
            </w:r>
            <w:r w:rsidRPr="0099383C">
              <w:rPr>
                <w:rStyle w:val="hps"/>
                <w:rFonts w:ascii="Times New Roman" w:hAnsi="Times New Roman" w:cs="Simplified Arabic" w:hint="cs"/>
                <w:szCs w:val="22"/>
                <w:rtl/>
              </w:rPr>
              <w:t>و</w:t>
            </w:r>
            <w:r w:rsidR="00746D0D" w:rsidRPr="0099383C">
              <w:rPr>
                <w:rStyle w:val="hps"/>
                <w:rFonts w:ascii="Times New Roman" w:hAnsi="Times New Roman" w:cs="Simplified Arabic"/>
                <w:szCs w:val="22"/>
                <w:rtl/>
              </w:rPr>
              <w:t>اعتمادا على كيفية تحديد الكائن</w:t>
            </w:r>
            <w:r w:rsidRPr="0099383C">
              <w:rPr>
                <w:rStyle w:val="hps"/>
                <w:rFonts w:ascii="Times New Roman" w:hAnsi="Times New Roman" w:cs="Simplified Arabic" w:hint="cs"/>
                <w:szCs w:val="22"/>
                <w:rtl/>
              </w:rPr>
              <w:t xml:space="preserve"> الحي</w:t>
            </w:r>
            <w:r w:rsidR="00746D0D" w:rsidRPr="0099383C">
              <w:rPr>
                <w:rStyle w:val="hps"/>
                <w:rFonts w:ascii="Times New Roman" w:hAnsi="Times New Roman" w:cs="Simplified Arabic"/>
                <w:szCs w:val="22"/>
                <w:rtl/>
              </w:rPr>
              <w:t xml:space="preserve"> المستهدف وأهداف الحماية، قد تختلف الآثار الضارة المحتملة الناجمة عن</w:t>
            </w:r>
            <w:r w:rsidR="00746D0D" w:rsidRPr="0099383C">
              <w:rPr>
                <w:rStyle w:val="hps"/>
                <w:rFonts w:ascii="Times New Roman" w:hAnsi="Times New Roman" w:cs="Simplified Arabic"/>
                <w:szCs w:val="22"/>
              </w:rPr>
              <w:t xml:space="preserve"> </w:t>
            </w:r>
            <w:r w:rsidRPr="0099383C">
              <w:rPr>
                <w:rStyle w:val="hps"/>
                <w:rFonts w:ascii="Times New Roman" w:hAnsi="Times New Roman" w:cs="Simplified Arabic" w:hint="cs"/>
                <w:szCs w:val="22"/>
                <w:rtl/>
              </w:rPr>
              <w:t>النقل الرأسي</w:t>
            </w:r>
            <w:r w:rsidR="00BC06AF" w:rsidRPr="0099383C">
              <w:rPr>
                <w:rStyle w:val="hps"/>
                <w:rFonts w:ascii="Times New Roman" w:hAnsi="Times New Roman" w:cs="Simplified Arabic" w:hint="cs"/>
                <w:szCs w:val="22"/>
                <w:rtl/>
              </w:rPr>
              <w:t xml:space="preserve"> </w:t>
            </w:r>
            <w:r w:rsidRPr="0099383C">
              <w:rPr>
                <w:rStyle w:val="hps"/>
                <w:rFonts w:ascii="Times New Roman" w:hAnsi="Times New Roman" w:cs="Simplified Arabic" w:hint="cs"/>
                <w:szCs w:val="22"/>
                <w:rtl/>
              </w:rPr>
              <w:t>ل</w:t>
            </w:r>
            <w:r w:rsidR="00BC06AF" w:rsidRPr="0099383C">
              <w:rPr>
                <w:rStyle w:val="hps"/>
                <w:rFonts w:ascii="Times New Roman" w:hAnsi="Times New Roman" w:cs="Simplified Arabic" w:hint="cs"/>
                <w:szCs w:val="22"/>
                <w:rtl/>
              </w:rPr>
              <w:t xml:space="preserve">لجينات </w:t>
            </w:r>
            <w:r w:rsidR="00746D0D" w:rsidRPr="0099383C">
              <w:rPr>
                <w:rStyle w:val="hps"/>
                <w:rFonts w:ascii="Times New Roman" w:hAnsi="Times New Roman" w:cs="Simplified Arabic"/>
                <w:szCs w:val="22"/>
                <w:rtl/>
              </w:rPr>
              <w:t xml:space="preserve">عبر </w:t>
            </w:r>
            <w:r w:rsidRPr="0099383C">
              <w:rPr>
                <w:rStyle w:val="hps"/>
                <w:rFonts w:ascii="Times New Roman" w:hAnsi="Times New Roman" w:cs="Simplified Arabic" w:hint="cs"/>
                <w:szCs w:val="22"/>
                <w:rtl/>
              </w:rPr>
              <w:t>طيف</w:t>
            </w:r>
            <w:r w:rsidR="00746D0D" w:rsidRPr="0099383C">
              <w:rPr>
                <w:rStyle w:val="hps"/>
                <w:rFonts w:ascii="Times New Roman" w:hAnsi="Times New Roman" w:cs="Simplified Arabic"/>
                <w:szCs w:val="22"/>
                <w:rtl/>
              </w:rPr>
              <w:t xml:space="preserve"> هذا المركب. </w:t>
            </w:r>
            <w:r w:rsidR="00BC06AF" w:rsidRPr="0099383C">
              <w:rPr>
                <w:rStyle w:val="hps"/>
                <w:rFonts w:ascii="Times New Roman" w:hAnsi="Times New Roman" w:cs="Simplified Arabic" w:hint="cs"/>
                <w:szCs w:val="22"/>
                <w:rtl/>
              </w:rPr>
              <w:t>ويتطلب ذلك</w:t>
            </w:r>
            <w:r w:rsidR="00746D0D" w:rsidRPr="0099383C">
              <w:rPr>
                <w:rStyle w:val="hps"/>
                <w:rFonts w:ascii="Times New Roman" w:hAnsi="Times New Roman" w:cs="Simplified Arabic"/>
                <w:szCs w:val="22"/>
                <w:rtl/>
              </w:rPr>
              <w:t xml:space="preserve"> المزيد من النظر في</w:t>
            </w:r>
            <w:r w:rsidRPr="0099383C">
              <w:rPr>
                <w:rStyle w:val="hps"/>
                <w:rFonts w:ascii="Times New Roman" w:hAnsi="Times New Roman" w:cs="Simplified Arabic" w:hint="cs"/>
                <w:szCs w:val="22"/>
                <w:rtl/>
              </w:rPr>
              <w:t xml:space="preserve"> إطار</w:t>
            </w:r>
            <w:r w:rsidR="00746D0D" w:rsidRPr="0099383C">
              <w:rPr>
                <w:rStyle w:val="hps"/>
                <w:rFonts w:ascii="Times New Roman" w:hAnsi="Times New Roman" w:cs="Simplified Arabic"/>
                <w:szCs w:val="22"/>
                <w:rtl/>
              </w:rPr>
              <w:t xml:space="preserve"> تقييم المخاطر (</w:t>
            </w:r>
            <w:r w:rsidR="003E32BE">
              <w:rPr>
                <w:rStyle w:val="hps"/>
                <w:rFonts w:ascii="Times New Roman" w:hAnsi="Times New Roman" w:cs="Simplified Arabic" w:hint="cs"/>
                <w:szCs w:val="22"/>
                <w:rtl/>
              </w:rPr>
              <w:t xml:space="preserve">دراسة </w:t>
            </w:r>
            <w:r w:rsidR="00D7303B" w:rsidRPr="00D7303B">
              <w:rPr>
                <w:rStyle w:val="hps"/>
                <w:rFonts w:ascii="Times New Roman" w:hAnsi="Times New Roman" w:cs="Simplified Arabic"/>
                <w:szCs w:val="22"/>
                <w:lang w:val="en-US"/>
              </w:rPr>
              <w:t>Connolly and others, 2023</w:t>
            </w:r>
            <w:r w:rsidR="00BC06AF" w:rsidRPr="0099383C">
              <w:rPr>
                <w:rStyle w:val="hps"/>
                <w:rFonts w:ascii="Times New Roman" w:hAnsi="Times New Roman" w:cs="Simplified Arabic" w:hint="cs"/>
                <w:szCs w:val="22"/>
                <w:rtl/>
              </w:rPr>
              <w:t>).</w:t>
            </w:r>
          </w:p>
          <w:p w14:paraId="558E9385" w14:textId="417680D9" w:rsidR="00746D0D" w:rsidRPr="0099383C" w:rsidRDefault="003C66BB" w:rsidP="00746D0D">
            <w:pPr>
              <w:pStyle w:val="ListParagraph"/>
              <w:tabs>
                <w:tab w:val="left" w:pos="1280"/>
              </w:tabs>
              <w:bidi/>
              <w:spacing w:before="120" w:line="216" w:lineRule="auto"/>
              <w:ind w:left="0"/>
              <w:contextualSpacing w:val="0"/>
              <w:rPr>
                <w:rStyle w:val="hps"/>
                <w:rFonts w:ascii="Times New Roman" w:hAnsi="Times New Roman" w:cs="Simplified Arabic"/>
                <w:i/>
                <w:iCs/>
                <w:szCs w:val="22"/>
                <w:rtl/>
              </w:rPr>
            </w:pPr>
            <w:r w:rsidRPr="0099383C">
              <w:rPr>
                <w:rStyle w:val="hps"/>
                <w:rFonts w:ascii="Times New Roman" w:hAnsi="Times New Roman" w:cs="Simplified Arabic" w:hint="cs"/>
                <w:i/>
                <w:iCs/>
                <w:szCs w:val="22"/>
                <w:rtl/>
              </w:rPr>
              <w:t>ال</w:t>
            </w:r>
            <w:r w:rsidR="00746D0D" w:rsidRPr="0099383C">
              <w:rPr>
                <w:rStyle w:val="hps"/>
                <w:rFonts w:ascii="Times New Roman" w:hAnsi="Times New Roman" w:cs="Simplified Arabic"/>
                <w:i/>
                <w:iCs/>
                <w:szCs w:val="22"/>
                <w:rtl/>
              </w:rPr>
              <w:t>نقل الأفقي</w:t>
            </w:r>
            <w:r w:rsidRPr="0099383C">
              <w:rPr>
                <w:rStyle w:val="hps"/>
                <w:rFonts w:ascii="Times New Roman" w:hAnsi="Times New Roman" w:cs="Simplified Arabic" w:hint="cs"/>
                <w:i/>
                <w:iCs/>
                <w:szCs w:val="22"/>
                <w:rtl/>
              </w:rPr>
              <w:t xml:space="preserve"> للجينات</w:t>
            </w:r>
          </w:p>
          <w:p w14:paraId="26514738" w14:textId="1729EF00" w:rsidR="00746D0D" w:rsidRPr="0099383C" w:rsidRDefault="00746D0D" w:rsidP="00746D0D">
            <w:pPr>
              <w:pStyle w:val="ListParagraph"/>
              <w:tabs>
                <w:tab w:val="left" w:pos="1280"/>
              </w:tabs>
              <w:bidi/>
              <w:spacing w:before="120" w:line="216" w:lineRule="auto"/>
              <w:ind w:left="0"/>
              <w:contextualSpacing w:val="0"/>
              <w:rPr>
                <w:rStyle w:val="hps"/>
                <w:rFonts w:ascii="Times New Roman" w:hAnsi="Times New Roman" w:cs="Simplified Arabic"/>
                <w:szCs w:val="22"/>
                <w:rtl/>
              </w:rPr>
            </w:pPr>
            <w:r w:rsidRPr="0099383C">
              <w:rPr>
                <w:rStyle w:val="hps"/>
                <w:rFonts w:ascii="Times New Roman" w:hAnsi="Times New Roman" w:cs="Simplified Arabic"/>
                <w:szCs w:val="22"/>
                <w:rtl/>
              </w:rPr>
              <w:t xml:space="preserve">يمكن أيضا نقل </w:t>
            </w:r>
            <w:r w:rsidR="008D27E6" w:rsidRPr="0099383C">
              <w:rPr>
                <w:rStyle w:val="hps"/>
                <w:rFonts w:ascii="Times New Roman" w:hAnsi="Times New Roman" w:cs="Simplified Arabic" w:hint="cs"/>
                <w:szCs w:val="22"/>
                <w:rtl/>
              </w:rPr>
              <w:t>المادة</w:t>
            </w:r>
            <w:r w:rsidRPr="0099383C">
              <w:rPr>
                <w:rStyle w:val="hps"/>
                <w:rFonts w:ascii="Times New Roman" w:hAnsi="Times New Roman" w:cs="Simplified Arabic"/>
                <w:szCs w:val="22"/>
                <w:rtl/>
              </w:rPr>
              <w:t xml:space="preserve"> </w:t>
            </w:r>
            <w:r w:rsidR="003C66BB" w:rsidRPr="0099383C">
              <w:rPr>
                <w:rStyle w:val="hps"/>
                <w:rFonts w:ascii="Times New Roman" w:hAnsi="Times New Roman" w:cs="Simplified Arabic" w:hint="cs"/>
                <w:szCs w:val="22"/>
                <w:rtl/>
              </w:rPr>
              <w:t>الجينية</w:t>
            </w:r>
            <w:r w:rsidRPr="0099383C">
              <w:rPr>
                <w:rStyle w:val="hps"/>
                <w:rFonts w:ascii="Times New Roman" w:hAnsi="Times New Roman" w:cs="Simplified Arabic"/>
                <w:szCs w:val="22"/>
                <w:rtl/>
              </w:rPr>
              <w:t xml:space="preserve"> بشكل طبيعي من نوع إلى آخر (</w:t>
            </w:r>
            <w:r w:rsidR="003E32BE">
              <w:rPr>
                <w:rStyle w:val="hps"/>
                <w:rFonts w:ascii="Times New Roman" w:hAnsi="Times New Roman" w:cs="Simplified Arabic" w:hint="cs"/>
                <w:szCs w:val="22"/>
                <w:rtl/>
              </w:rPr>
              <w:t xml:space="preserve">دراسة </w:t>
            </w:r>
            <w:r w:rsidR="00D7303B" w:rsidRPr="00D7303B">
              <w:rPr>
                <w:rStyle w:val="hps"/>
                <w:rFonts w:ascii="Times New Roman" w:hAnsi="Times New Roman" w:cs="Simplified Arabic"/>
                <w:szCs w:val="22"/>
              </w:rPr>
              <w:t>Houck and others, 1991</w:t>
            </w:r>
            <w:r w:rsidRPr="0099383C">
              <w:rPr>
                <w:rStyle w:val="hps"/>
                <w:rFonts w:ascii="Times New Roman" w:hAnsi="Times New Roman" w:cs="Simplified Arabic"/>
                <w:szCs w:val="22"/>
                <w:rtl/>
              </w:rPr>
              <w:t xml:space="preserve">) من خلال ظاهرة تسمى </w:t>
            </w:r>
            <w:r w:rsidR="003C66BB" w:rsidRPr="0099383C">
              <w:rPr>
                <w:rStyle w:val="hps"/>
                <w:rFonts w:ascii="Times New Roman" w:hAnsi="Times New Roman" w:cs="Simplified Arabic" w:hint="cs"/>
                <w:szCs w:val="22"/>
                <w:rtl/>
              </w:rPr>
              <w:t>ال</w:t>
            </w:r>
            <w:r w:rsidRPr="0099383C">
              <w:rPr>
                <w:rStyle w:val="hps"/>
                <w:rFonts w:ascii="Times New Roman" w:hAnsi="Times New Roman" w:cs="Simplified Arabic"/>
                <w:szCs w:val="22"/>
                <w:rtl/>
              </w:rPr>
              <w:t>نقل</w:t>
            </w:r>
            <w:r w:rsidR="003C66BB" w:rsidRPr="0099383C">
              <w:rPr>
                <w:rStyle w:val="hps"/>
                <w:rFonts w:ascii="Times New Roman" w:hAnsi="Times New Roman" w:cs="Simplified Arabic" w:hint="cs"/>
                <w:szCs w:val="22"/>
                <w:rtl/>
              </w:rPr>
              <w:t xml:space="preserve"> الأفقي</w:t>
            </w:r>
            <w:r w:rsidRPr="0099383C">
              <w:rPr>
                <w:rStyle w:val="hps"/>
                <w:rFonts w:ascii="Times New Roman" w:hAnsi="Times New Roman" w:cs="Simplified Arabic"/>
                <w:szCs w:val="22"/>
                <w:rtl/>
              </w:rPr>
              <w:t xml:space="preserve"> </w:t>
            </w:r>
            <w:r w:rsidR="003C66BB" w:rsidRPr="0099383C">
              <w:rPr>
                <w:rStyle w:val="hps"/>
                <w:rFonts w:ascii="Times New Roman" w:hAnsi="Times New Roman" w:cs="Simplified Arabic" w:hint="cs"/>
                <w:szCs w:val="22"/>
                <w:rtl/>
              </w:rPr>
              <w:t>ل</w:t>
            </w:r>
            <w:r w:rsidRPr="0099383C">
              <w:rPr>
                <w:rStyle w:val="hps"/>
                <w:rFonts w:ascii="Times New Roman" w:hAnsi="Times New Roman" w:cs="Simplified Arabic"/>
                <w:szCs w:val="22"/>
                <w:rtl/>
              </w:rPr>
              <w:t>لجينات</w:t>
            </w:r>
            <w:r w:rsidR="003C66BB" w:rsidRPr="0099383C">
              <w:rPr>
                <w:rStyle w:val="hps"/>
                <w:rFonts w:ascii="Times New Roman" w:hAnsi="Times New Roman" w:cs="Simplified Arabic" w:hint="cs"/>
                <w:szCs w:val="22"/>
                <w:rtl/>
              </w:rPr>
              <w:t>،</w:t>
            </w:r>
            <w:r w:rsidRPr="0099383C">
              <w:rPr>
                <w:rStyle w:val="hps"/>
                <w:rFonts w:ascii="Times New Roman" w:hAnsi="Times New Roman" w:cs="Simplified Arabic"/>
                <w:szCs w:val="22"/>
                <w:rtl/>
              </w:rPr>
              <w:t xml:space="preserve"> </w:t>
            </w:r>
            <w:r w:rsidR="003C66BB" w:rsidRPr="0099383C">
              <w:rPr>
                <w:rStyle w:val="hps"/>
                <w:rFonts w:ascii="Times New Roman" w:hAnsi="Times New Roman" w:cs="Simplified Arabic" w:hint="cs"/>
                <w:szCs w:val="22"/>
                <w:rtl/>
              </w:rPr>
              <w:t>مما يجعل</w:t>
            </w:r>
            <w:r w:rsidRPr="0099383C">
              <w:rPr>
                <w:rStyle w:val="hps"/>
                <w:rFonts w:ascii="Times New Roman" w:hAnsi="Times New Roman" w:cs="Simplified Arabic"/>
                <w:szCs w:val="22"/>
                <w:rtl/>
              </w:rPr>
              <w:t xml:space="preserve"> </w:t>
            </w:r>
            <w:r w:rsidR="003C66BB" w:rsidRPr="0099383C">
              <w:rPr>
                <w:rStyle w:val="hps"/>
                <w:rFonts w:ascii="Times New Roman" w:hAnsi="Times New Roman" w:cs="Simplified Arabic" w:hint="cs"/>
                <w:szCs w:val="22"/>
                <w:rtl/>
              </w:rPr>
              <w:t>أخذها بعين الاعتبار</w:t>
            </w:r>
            <w:r w:rsidRPr="0099383C">
              <w:rPr>
                <w:rStyle w:val="hps"/>
                <w:rFonts w:ascii="Times New Roman" w:hAnsi="Times New Roman" w:cs="Simplified Arabic"/>
                <w:szCs w:val="22"/>
                <w:rtl/>
              </w:rPr>
              <w:t xml:space="preserve"> ذا صلة في حالة </w:t>
            </w:r>
            <w:r w:rsidR="001C0364" w:rsidRPr="0099383C">
              <w:rPr>
                <w:rStyle w:val="hps"/>
                <w:rFonts w:ascii="Times New Roman" w:hAnsi="Times New Roman" w:cs="Simplified Arabic"/>
                <w:szCs w:val="22"/>
                <w:rtl/>
              </w:rPr>
              <w:t>الكائنات الحية المحورة التي تحتوي على محركات جينات محورة هندسيا</w:t>
            </w:r>
            <w:r w:rsidR="00BC06AF" w:rsidRPr="0099383C">
              <w:rPr>
                <w:rStyle w:val="hps"/>
                <w:rFonts w:ascii="Times New Roman" w:hAnsi="Times New Roman" w:cs="Simplified Arabic" w:hint="cs"/>
                <w:szCs w:val="22"/>
                <w:rtl/>
              </w:rPr>
              <w:t xml:space="preserve"> (</w:t>
            </w:r>
            <w:r w:rsidR="003E32BE">
              <w:rPr>
                <w:rStyle w:val="hps"/>
                <w:rFonts w:ascii="Times New Roman" w:hAnsi="Times New Roman" w:cs="Simplified Arabic" w:hint="cs"/>
                <w:szCs w:val="22"/>
                <w:rtl/>
              </w:rPr>
              <w:t xml:space="preserve">دراسة </w:t>
            </w:r>
            <w:r w:rsidR="00D7303B" w:rsidRPr="00D7303B">
              <w:rPr>
                <w:rStyle w:val="hps"/>
                <w:rFonts w:ascii="Times New Roman" w:hAnsi="Times New Roman" w:cs="Simplified Arabic"/>
                <w:szCs w:val="22"/>
                <w:lang w:val="en-US"/>
              </w:rPr>
              <w:t>Courtier-</w:t>
            </w:r>
            <w:proofErr w:type="spellStart"/>
            <w:r w:rsidR="00D7303B" w:rsidRPr="00D7303B">
              <w:rPr>
                <w:rStyle w:val="hps"/>
                <w:rFonts w:ascii="Times New Roman" w:hAnsi="Times New Roman" w:cs="Simplified Arabic"/>
                <w:szCs w:val="22"/>
                <w:lang w:val="en-US"/>
              </w:rPr>
              <w:t>Orgogozo</w:t>
            </w:r>
            <w:proofErr w:type="spellEnd"/>
            <w:r w:rsidR="00D7303B" w:rsidRPr="00D7303B">
              <w:rPr>
                <w:rStyle w:val="hps"/>
                <w:rFonts w:ascii="Times New Roman" w:hAnsi="Times New Roman" w:cs="Simplified Arabic"/>
                <w:szCs w:val="22"/>
                <w:lang w:val="en-US"/>
              </w:rPr>
              <w:t xml:space="preserve"> and others, 2018</w:t>
            </w:r>
            <w:r w:rsidR="00BC06AF" w:rsidRPr="0099383C">
              <w:rPr>
                <w:rStyle w:val="hps"/>
                <w:rFonts w:ascii="Times New Roman" w:hAnsi="Times New Roman" w:cs="Simplified Arabic" w:hint="cs"/>
                <w:szCs w:val="22"/>
                <w:rtl/>
              </w:rPr>
              <w:t>).</w:t>
            </w:r>
          </w:p>
          <w:p w14:paraId="3A2E41BB" w14:textId="269D42A9" w:rsidR="00BC06AF" w:rsidRPr="0099383C" w:rsidRDefault="00BC06AF" w:rsidP="00BC06AF">
            <w:pPr>
              <w:pStyle w:val="ListParagraph"/>
              <w:tabs>
                <w:tab w:val="left" w:pos="1280"/>
              </w:tabs>
              <w:bidi/>
              <w:spacing w:before="120" w:line="216" w:lineRule="auto"/>
              <w:ind w:left="0"/>
              <w:contextualSpacing w:val="0"/>
              <w:rPr>
                <w:rFonts w:ascii="Times New Roman" w:hAnsi="Times New Roman" w:cs="Simplified Arabic"/>
              </w:rPr>
            </w:pPr>
          </w:p>
        </w:tc>
      </w:tr>
    </w:tbl>
    <w:p w14:paraId="3F84BE42" w14:textId="4F97A52C" w:rsidR="001D594F" w:rsidRPr="0099383C" w:rsidRDefault="008114A9" w:rsidP="006244CF">
      <w:pPr>
        <w:pStyle w:val="Heading2"/>
        <w:keepNext/>
        <w:keepLines/>
        <w:spacing w:before="240" w:line="240" w:lineRule="auto"/>
        <w:ind w:hanging="561"/>
        <w:rPr>
          <w:rStyle w:val="hps"/>
          <w:rFonts w:ascii="Times New Roman" w:hAnsi="Times New Roman" w:cs="Simplified Arabic"/>
          <w:sz w:val="22"/>
          <w:szCs w:val="28"/>
          <w:rtl/>
        </w:rPr>
      </w:pPr>
      <w:bookmarkStart w:id="43" w:name="_Toc163299975"/>
      <w:r w:rsidRPr="0099383C">
        <w:rPr>
          <w:rStyle w:val="hps"/>
          <w:rFonts w:ascii="Times New Roman" w:hAnsi="Times New Roman" w:cs="Simplified Arabic"/>
          <w:sz w:val="22"/>
          <w:szCs w:val="28"/>
        </w:rPr>
        <w:lastRenderedPageBreak/>
        <w:t>4</w:t>
      </w:r>
      <w:r w:rsidRPr="0099383C">
        <w:rPr>
          <w:rStyle w:val="hps"/>
          <w:rFonts w:ascii="Times New Roman" w:hAnsi="Times New Roman" w:cs="Simplified Arabic"/>
          <w:sz w:val="22"/>
          <w:szCs w:val="28"/>
          <w:rtl/>
        </w:rPr>
        <w:t>–</w:t>
      </w:r>
      <w:r w:rsidRPr="0099383C">
        <w:rPr>
          <w:rStyle w:val="hps"/>
          <w:rFonts w:ascii="Times New Roman" w:hAnsi="Times New Roman" w:cs="Simplified Arabic"/>
          <w:sz w:val="22"/>
          <w:szCs w:val="28"/>
        </w:rPr>
        <w:t>1</w:t>
      </w:r>
      <w:r w:rsidRPr="0099383C">
        <w:rPr>
          <w:rStyle w:val="hps"/>
          <w:rFonts w:ascii="Times New Roman" w:hAnsi="Times New Roman" w:cs="Simplified Arabic"/>
          <w:sz w:val="22"/>
          <w:szCs w:val="28"/>
          <w:rtl/>
        </w:rPr>
        <w:t>–</w:t>
      </w:r>
      <w:r w:rsidRPr="0099383C">
        <w:rPr>
          <w:rStyle w:val="hps"/>
          <w:rFonts w:ascii="Times New Roman" w:hAnsi="Times New Roman" w:cs="Simplified Arabic"/>
          <w:sz w:val="22"/>
          <w:szCs w:val="28"/>
        </w:rPr>
        <w:t>5</w:t>
      </w:r>
      <w:r w:rsidRPr="0099383C">
        <w:rPr>
          <w:rStyle w:val="hps"/>
          <w:rFonts w:ascii="Times New Roman" w:hAnsi="Times New Roman" w:cs="Simplified Arabic" w:hint="cs"/>
          <w:sz w:val="22"/>
          <w:szCs w:val="28"/>
          <w:rtl/>
        </w:rPr>
        <w:t xml:space="preserve"> </w:t>
      </w:r>
      <w:r w:rsidR="001D594F" w:rsidRPr="0099383C">
        <w:rPr>
          <w:rStyle w:val="hps"/>
          <w:rFonts w:ascii="Times New Roman" w:hAnsi="Times New Roman" w:cs="Simplified Arabic"/>
          <w:sz w:val="22"/>
          <w:szCs w:val="28"/>
          <w:rtl/>
        </w:rPr>
        <w:t xml:space="preserve">المشاركة </w:t>
      </w:r>
      <w:r w:rsidR="00325DB8" w:rsidRPr="0099383C">
        <w:rPr>
          <w:rStyle w:val="hps"/>
          <w:rFonts w:ascii="Times New Roman" w:hAnsi="Times New Roman" w:cs="Simplified Arabic" w:hint="cs"/>
          <w:sz w:val="22"/>
          <w:szCs w:val="28"/>
          <w:rtl/>
        </w:rPr>
        <w:t>والانخراط</w:t>
      </w:r>
      <w:r w:rsidR="001D594F" w:rsidRPr="0099383C">
        <w:rPr>
          <w:rStyle w:val="hps"/>
          <w:rFonts w:ascii="Times New Roman" w:hAnsi="Times New Roman" w:cs="Simplified Arabic"/>
          <w:sz w:val="22"/>
          <w:szCs w:val="28"/>
          <w:rtl/>
        </w:rPr>
        <w:t xml:space="preserve"> مع أصحاب المصلحة</w:t>
      </w:r>
      <w:bookmarkEnd w:id="43"/>
    </w:p>
    <w:p w14:paraId="6283CE14" w14:textId="08142EBC" w:rsidR="001D594F" w:rsidRPr="0099383C" w:rsidRDefault="001D594F" w:rsidP="00023BB6">
      <w:pPr>
        <w:tabs>
          <w:tab w:val="left" w:pos="1280"/>
        </w:tabs>
        <w:bidi/>
        <w:spacing w:before="120" w:line="216" w:lineRule="auto"/>
        <w:rPr>
          <w:rStyle w:val="hps"/>
          <w:rFonts w:cs="Simplified Arabic"/>
          <w:rtl/>
        </w:rPr>
      </w:pPr>
      <w:r w:rsidRPr="0099383C">
        <w:rPr>
          <w:rStyle w:val="hps"/>
          <w:rFonts w:cs="Simplified Arabic"/>
          <w:rtl/>
        </w:rPr>
        <w:t>من المرجح أن تثير التكنولوجيات الجديدة، مثل</w:t>
      </w:r>
      <w:r w:rsidRPr="0099383C">
        <w:rPr>
          <w:rStyle w:val="hps"/>
          <w:rFonts w:cs="Simplified Arabic"/>
        </w:rPr>
        <w:t xml:space="preserve"> </w:t>
      </w:r>
      <w:r w:rsidR="008114A9" w:rsidRPr="0099383C">
        <w:rPr>
          <w:rStyle w:val="hps"/>
          <w:rFonts w:cs="Simplified Arabic" w:hint="cs"/>
          <w:rtl/>
        </w:rPr>
        <w:t xml:space="preserve">محركات الجينات </w:t>
      </w:r>
      <w:r w:rsidR="001C0364" w:rsidRPr="0099383C">
        <w:rPr>
          <w:rStyle w:val="hps"/>
          <w:rFonts w:cs="Simplified Arabic" w:hint="cs"/>
          <w:rtl/>
        </w:rPr>
        <w:t>المحورة هندسيا</w:t>
      </w:r>
      <w:r w:rsidRPr="0099383C">
        <w:rPr>
          <w:rStyle w:val="hps"/>
          <w:rFonts w:cs="Simplified Arabic"/>
          <w:rtl/>
        </w:rPr>
        <w:t xml:space="preserve">، أسئلة وتوقعات </w:t>
      </w:r>
      <w:r w:rsidR="00325DB8" w:rsidRPr="0099383C">
        <w:rPr>
          <w:rStyle w:val="hps"/>
          <w:rFonts w:cs="Simplified Arabic" w:hint="cs"/>
          <w:rtl/>
        </w:rPr>
        <w:t>ومخاوف</w:t>
      </w:r>
      <w:r w:rsidRPr="0099383C">
        <w:rPr>
          <w:rStyle w:val="hps"/>
          <w:rFonts w:cs="Simplified Arabic"/>
          <w:rtl/>
        </w:rPr>
        <w:t xml:space="preserve"> جديدة بين</w:t>
      </w:r>
      <w:r w:rsidR="00325DB8" w:rsidRPr="0099383C">
        <w:rPr>
          <w:rStyle w:val="hps"/>
          <w:rFonts w:cs="Simplified Arabic" w:hint="cs"/>
          <w:rtl/>
        </w:rPr>
        <w:t xml:space="preserve"> الجهات</w:t>
      </w:r>
      <w:r w:rsidRPr="0099383C">
        <w:rPr>
          <w:rStyle w:val="hps"/>
          <w:rFonts w:cs="Simplified Arabic"/>
          <w:rtl/>
        </w:rPr>
        <w:t xml:space="preserve"> </w:t>
      </w:r>
      <w:r w:rsidR="00325DB8" w:rsidRPr="0099383C">
        <w:rPr>
          <w:rStyle w:val="hps"/>
          <w:rFonts w:cs="Simplified Arabic" w:hint="cs"/>
          <w:rtl/>
        </w:rPr>
        <w:t>صاحبة</w:t>
      </w:r>
      <w:r w:rsidRPr="0099383C">
        <w:rPr>
          <w:rStyle w:val="hps"/>
          <w:rFonts w:cs="Simplified Arabic"/>
          <w:rtl/>
        </w:rPr>
        <w:t xml:space="preserve"> المصلحة</w:t>
      </w:r>
      <w:r w:rsidR="008335A9" w:rsidRPr="0099383C">
        <w:rPr>
          <w:rStyle w:val="hps"/>
          <w:rFonts w:cs="Simplified Arabic" w:hint="cs"/>
          <w:rtl/>
        </w:rPr>
        <w:t>، وكذلك بين</w:t>
      </w:r>
      <w:r w:rsidRPr="0099383C">
        <w:rPr>
          <w:rStyle w:val="hps"/>
          <w:rFonts w:cs="Simplified Arabic"/>
          <w:rtl/>
        </w:rPr>
        <w:t xml:space="preserve"> الشعوب الأصلية والمجتمعات المحلية </w:t>
      </w:r>
      <w:r w:rsidR="00325DB8" w:rsidRPr="0099383C">
        <w:rPr>
          <w:rStyle w:val="hps"/>
          <w:rFonts w:cs="Simplified Arabic" w:hint="cs"/>
          <w:rtl/>
        </w:rPr>
        <w:t>التي</w:t>
      </w:r>
      <w:r w:rsidRPr="0099383C">
        <w:rPr>
          <w:rStyle w:val="hps"/>
          <w:rFonts w:cs="Simplified Arabic"/>
          <w:rtl/>
        </w:rPr>
        <w:t xml:space="preserve"> قد تتأثر معارف</w:t>
      </w:r>
      <w:r w:rsidR="00325DB8" w:rsidRPr="0099383C">
        <w:rPr>
          <w:rStyle w:val="hps"/>
          <w:rFonts w:cs="Simplified Arabic" w:hint="cs"/>
          <w:rtl/>
        </w:rPr>
        <w:t>ها</w:t>
      </w:r>
      <w:r w:rsidRPr="0099383C">
        <w:rPr>
          <w:rStyle w:val="hps"/>
          <w:rFonts w:cs="Simplified Arabic"/>
          <w:rtl/>
        </w:rPr>
        <w:t xml:space="preserve"> التقليدية وابتكاراته</w:t>
      </w:r>
      <w:r w:rsidR="00325DB8" w:rsidRPr="0099383C">
        <w:rPr>
          <w:rStyle w:val="hps"/>
          <w:rFonts w:cs="Simplified Arabic" w:hint="cs"/>
          <w:rtl/>
        </w:rPr>
        <w:t>ا</w:t>
      </w:r>
      <w:r w:rsidRPr="0099383C">
        <w:rPr>
          <w:rStyle w:val="hps"/>
          <w:rFonts w:cs="Simplified Arabic"/>
          <w:rtl/>
        </w:rPr>
        <w:t xml:space="preserve"> وممارساته</w:t>
      </w:r>
      <w:r w:rsidR="00325DB8" w:rsidRPr="0099383C">
        <w:rPr>
          <w:rStyle w:val="hps"/>
          <w:rFonts w:cs="Simplified Arabic" w:hint="cs"/>
          <w:rtl/>
        </w:rPr>
        <w:t>ا</w:t>
      </w:r>
      <w:r w:rsidRPr="0099383C">
        <w:rPr>
          <w:rStyle w:val="hps"/>
          <w:rFonts w:cs="Simplified Arabic"/>
          <w:rtl/>
        </w:rPr>
        <w:t xml:space="preserve"> وسبل عيشه</w:t>
      </w:r>
      <w:r w:rsidR="00325DB8" w:rsidRPr="0099383C">
        <w:rPr>
          <w:rStyle w:val="hps"/>
          <w:rFonts w:cs="Simplified Arabic" w:hint="cs"/>
          <w:rtl/>
        </w:rPr>
        <w:t>ا</w:t>
      </w:r>
      <w:r w:rsidRPr="0099383C">
        <w:rPr>
          <w:rStyle w:val="hps"/>
          <w:rFonts w:cs="Simplified Arabic"/>
          <w:rtl/>
        </w:rPr>
        <w:t xml:space="preserve"> واستخدامه</w:t>
      </w:r>
      <w:r w:rsidR="00325DB8" w:rsidRPr="0099383C">
        <w:rPr>
          <w:rStyle w:val="hps"/>
          <w:rFonts w:cs="Simplified Arabic" w:hint="cs"/>
          <w:rtl/>
        </w:rPr>
        <w:t>ا</w:t>
      </w:r>
      <w:r w:rsidRPr="0099383C">
        <w:rPr>
          <w:rStyle w:val="hps"/>
          <w:rFonts w:cs="Simplified Arabic"/>
          <w:rtl/>
        </w:rPr>
        <w:t xml:space="preserve"> للأراضي </w:t>
      </w:r>
      <w:r w:rsidRPr="0099383C">
        <w:rPr>
          <w:rFonts w:cs="Simplified Arabic"/>
          <w:rtl/>
          <w:lang w:val="en-US" w:bidi="ar-EG"/>
        </w:rPr>
        <w:t>والمياه</w:t>
      </w:r>
      <w:r w:rsidRPr="0099383C">
        <w:rPr>
          <w:rStyle w:val="hps"/>
          <w:rFonts w:cs="Simplified Arabic"/>
          <w:rtl/>
        </w:rPr>
        <w:t xml:space="preserve"> بالتكنولوجيا. </w:t>
      </w:r>
      <w:r w:rsidR="00325DB8" w:rsidRPr="0099383C">
        <w:rPr>
          <w:rStyle w:val="hps"/>
          <w:rFonts w:cs="Simplified Arabic" w:hint="cs"/>
          <w:rtl/>
        </w:rPr>
        <w:t>و</w:t>
      </w:r>
      <w:r w:rsidRPr="0099383C">
        <w:rPr>
          <w:rStyle w:val="hps"/>
          <w:rFonts w:cs="Simplified Arabic"/>
          <w:rtl/>
        </w:rPr>
        <w:t xml:space="preserve">لذلك، </w:t>
      </w:r>
      <w:r w:rsidR="00325DB8" w:rsidRPr="0099383C">
        <w:rPr>
          <w:rStyle w:val="hps"/>
          <w:rFonts w:cs="Simplified Arabic" w:hint="cs"/>
          <w:rtl/>
        </w:rPr>
        <w:t xml:space="preserve">فإنه </w:t>
      </w:r>
      <w:r w:rsidRPr="0099383C">
        <w:rPr>
          <w:rStyle w:val="hps"/>
          <w:rFonts w:cs="Simplified Arabic"/>
          <w:rtl/>
        </w:rPr>
        <w:t xml:space="preserve">يجب على </w:t>
      </w:r>
      <w:r w:rsidR="00C25FD9" w:rsidRPr="0099383C">
        <w:rPr>
          <w:rStyle w:val="hps"/>
          <w:rFonts w:cs="Simplified Arabic" w:hint="cs"/>
          <w:rtl/>
        </w:rPr>
        <w:t>مقيمي</w:t>
      </w:r>
      <w:r w:rsidRPr="0099383C">
        <w:rPr>
          <w:rStyle w:val="hps"/>
          <w:rFonts w:cs="Simplified Arabic"/>
          <w:rtl/>
        </w:rPr>
        <w:t xml:space="preserve"> المخاطر </w:t>
      </w:r>
      <w:r w:rsidR="00325DB8" w:rsidRPr="0099383C">
        <w:rPr>
          <w:rStyle w:val="hps"/>
          <w:rFonts w:cs="Simplified Arabic" w:hint="cs"/>
          <w:rtl/>
        </w:rPr>
        <w:t>توخي</w:t>
      </w:r>
      <w:r w:rsidRPr="0099383C">
        <w:rPr>
          <w:rStyle w:val="hps"/>
          <w:rFonts w:cs="Simplified Arabic"/>
          <w:rtl/>
        </w:rPr>
        <w:t xml:space="preserve"> عملية </w:t>
      </w:r>
      <w:r w:rsidR="00325DB8" w:rsidRPr="0099383C">
        <w:rPr>
          <w:rStyle w:val="hps"/>
          <w:rFonts w:cs="Simplified Arabic" w:hint="cs"/>
          <w:rtl/>
        </w:rPr>
        <w:t>انخراط</w:t>
      </w:r>
      <w:r w:rsidRPr="0099383C">
        <w:rPr>
          <w:rStyle w:val="hps"/>
          <w:rFonts w:cs="Simplified Arabic"/>
          <w:rtl/>
        </w:rPr>
        <w:t xml:space="preserve"> موسعة والتخطيط لها لضمان </w:t>
      </w:r>
      <w:r w:rsidR="00325DB8" w:rsidRPr="0099383C">
        <w:rPr>
          <w:rStyle w:val="hps"/>
          <w:rFonts w:cs="Simplified Arabic" w:hint="cs"/>
          <w:rtl/>
        </w:rPr>
        <w:t>تمتع</w:t>
      </w:r>
      <w:r w:rsidRPr="0099383C">
        <w:rPr>
          <w:rStyle w:val="hps"/>
          <w:rFonts w:cs="Simplified Arabic"/>
          <w:rtl/>
        </w:rPr>
        <w:t xml:space="preserve"> تقييم المخاطر </w:t>
      </w:r>
      <w:r w:rsidR="00325DB8" w:rsidRPr="0099383C">
        <w:rPr>
          <w:rStyle w:val="hps"/>
          <w:rFonts w:cs="Simplified Arabic" w:hint="cs"/>
          <w:rtl/>
        </w:rPr>
        <w:t>ب</w:t>
      </w:r>
      <w:r w:rsidRPr="0099383C">
        <w:rPr>
          <w:rStyle w:val="hps"/>
          <w:rFonts w:cs="Simplified Arabic"/>
          <w:rtl/>
        </w:rPr>
        <w:t xml:space="preserve">نطاق مناسب ومدخلات واسعة من أصحاب </w:t>
      </w:r>
      <w:r w:rsidR="00FC3DD6" w:rsidRPr="0099383C">
        <w:rPr>
          <w:rStyle w:val="hps"/>
          <w:rFonts w:cs="Simplified Arabic" w:hint="cs"/>
          <w:rtl/>
        </w:rPr>
        <w:t>المصلحة.</w:t>
      </w:r>
      <w:r w:rsidR="00FC3DD6" w:rsidRPr="0099383C">
        <w:rPr>
          <w:rStyle w:val="FootnoteReference"/>
          <w:rFonts w:cs="Simplified Arabic"/>
          <w:sz w:val="22"/>
          <w:u w:val="none"/>
          <w:vertAlign w:val="superscript"/>
          <w:rtl/>
        </w:rPr>
        <w:footnoteReference w:id="16"/>
      </w:r>
    </w:p>
    <w:p w14:paraId="7585C8E1" w14:textId="026FD423" w:rsidR="001D594F" w:rsidRPr="0099383C" w:rsidRDefault="00FC3DD6" w:rsidP="00023BB6">
      <w:pPr>
        <w:tabs>
          <w:tab w:val="left" w:pos="1280"/>
        </w:tabs>
        <w:bidi/>
        <w:spacing w:before="120" w:line="216" w:lineRule="auto"/>
        <w:rPr>
          <w:rStyle w:val="hps"/>
          <w:rFonts w:cs="Simplified Arabic"/>
          <w:rtl/>
        </w:rPr>
      </w:pPr>
      <w:r w:rsidRPr="0099383C">
        <w:rPr>
          <w:rStyle w:val="hps"/>
          <w:rFonts w:cs="Simplified Arabic" w:hint="cs"/>
          <w:rtl/>
        </w:rPr>
        <w:t>وقد يعتمد</w:t>
      </w:r>
      <w:r w:rsidR="001D594F" w:rsidRPr="0099383C">
        <w:rPr>
          <w:rStyle w:val="hps"/>
          <w:rFonts w:cs="Simplified Arabic"/>
          <w:rtl/>
        </w:rPr>
        <w:t xml:space="preserve"> إدراك أحد أصحاب المصلحة للمخاطر الناجمة عن الإطلاق المتعمد </w:t>
      </w:r>
      <w:r w:rsidR="008114A9" w:rsidRPr="0099383C">
        <w:rPr>
          <w:rStyle w:val="hps"/>
          <w:rFonts w:cs="Simplified Arabic" w:hint="cs"/>
          <w:rtl/>
        </w:rPr>
        <w:t>للكائنات</w:t>
      </w:r>
      <w:r w:rsidR="008114A9" w:rsidRPr="0099383C">
        <w:rPr>
          <w:rStyle w:val="hps"/>
          <w:rFonts w:cs="Simplified Arabic"/>
          <w:rtl/>
        </w:rPr>
        <w:t xml:space="preserve"> الحية المحورة التي تحتوي على </w:t>
      </w:r>
      <w:r w:rsidR="00160252" w:rsidRPr="0099383C">
        <w:rPr>
          <w:rStyle w:val="hps"/>
          <w:rFonts w:cs="Simplified Arabic"/>
          <w:rtl/>
        </w:rPr>
        <w:t>محركات جينات محورة هندسيا</w:t>
      </w:r>
      <w:r w:rsidR="008114A9" w:rsidRPr="0099383C">
        <w:rPr>
          <w:rStyle w:val="hps"/>
          <w:rFonts w:cs="Simplified Arabic"/>
          <w:rtl/>
        </w:rPr>
        <w:t xml:space="preserve"> </w:t>
      </w:r>
      <w:r w:rsidR="001D594F" w:rsidRPr="0099383C">
        <w:rPr>
          <w:rStyle w:val="hps"/>
          <w:rFonts w:cs="Simplified Arabic"/>
          <w:rtl/>
        </w:rPr>
        <w:t>أيضا على العلاقة الشخصية والثقافية لصاحب المصلحة مع البيئة، على سبيل المثال، ما إذا كانت البيئة مور</w:t>
      </w:r>
      <w:r w:rsidR="008114A9" w:rsidRPr="0099383C">
        <w:rPr>
          <w:rStyle w:val="hps"/>
          <w:rFonts w:cs="Simplified Arabic" w:hint="cs"/>
          <w:rtl/>
        </w:rPr>
        <w:t>د</w:t>
      </w:r>
      <w:r w:rsidR="001D594F" w:rsidRPr="0099383C">
        <w:rPr>
          <w:rStyle w:val="hps"/>
          <w:rFonts w:cs="Simplified Arabic"/>
          <w:rtl/>
        </w:rPr>
        <w:t>ا يجب استخدامه أو الإشراف عليه (</w:t>
      </w:r>
      <w:r w:rsidR="003E32BE">
        <w:rPr>
          <w:rStyle w:val="hps"/>
          <w:rFonts w:cs="Simplified Arabic" w:hint="cs"/>
          <w:szCs w:val="22"/>
          <w:rtl/>
        </w:rPr>
        <w:t xml:space="preserve">دراسة </w:t>
      </w:r>
      <w:r w:rsidR="00A21642" w:rsidRPr="00D8211E">
        <w:rPr>
          <w:color w:val="000000" w:themeColor="text1"/>
        </w:rPr>
        <w:t>Hartley and others, 2023</w:t>
      </w:r>
      <w:r w:rsidR="008114A9" w:rsidRPr="0099383C">
        <w:rPr>
          <w:rStyle w:val="hps"/>
          <w:rFonts w:cs="Simplified Arabic" w:hint="cs"/>
          <w:rtl/>
        </w:rPr>
        <w:t>).</w:t>
      </w:r>
    </w:p>
    <w:p w14:paraId="287843FE" w14:textId="7791FD97" w:rsidR="001D594F" w:rsidRPr="0099383C" w:rsidRDefault="00FC3DD6" w:rsidP="00023BB6">
      <w:pPr>
        <w:tabs>
          <w:tab w:val="left" w:pos="1280"/>
        </w:tabs>
        <w:bidi/>
        <w:spacing w:before="120" w:line="216" w:lineRule="auto"/>
        <w:rPr>
          <w:rStyle w:val="hps"/>
          <w:rFonts w:cs="Simplified Arabic"/>
          <w:rtl/>
        </w:rPr>
      </w:pPr>
      <w:r w:rsidRPr="0099383C">
        <w:rPr>
          <w:rStyle w:val="hps"/>
          <w:rFonts w:cs="Simplified Arabic" w:hint="cs"/>
          <w:rtl/>
        </w:rPr>
        <w:t>ويمكن</w:t>
      </w:r>
      <w:r w:rsidR="001D594F" w:rsidRPr="0099383C">
        <w:rPr>
          <w:rStyle w:val="hps"/>
          <w:rFonts w:cs="Simplified Arabic"/>
          <w:rtl/>
        </w:rPr>
        <w:t xml:space="preserve"> </w:t>
      </w:r>
      <w:r w:rsidRPr="0099383C">
        <w:rPr>
          <w:rStyle w:val="hps"/>
          <w:rFonts w:cs="Simplified Arabic" w:hint="cs"/>
          <w:rtl/>
        </w:rPr>
        <w:t>ل</w:t>
      </w:r>
      <w:r w:rsidR="001D594F" w:rsidRPr="0099383C">
        <w:rPr>
          <w:rStyle w:val="hps"/>
          <w:rFonts w:cs="Simplified Arabic"/>
          <w:rtl/>
        </w:rPr>
        <w:t xml:space="preserve">لمشاركة النشطة لأصحاب المصلحة، بما في ذلك المشاورات </w:t>
      </w:r>
      <w:r w:rsidRPr="0099383C">
        <w:rPr>
          <w:rStyle w:val="hps"/>
          <w:rFonts w:cs="Simplified Arabic" w:hint="cs"/>
          <w:rtl/>
        </w:rPr>
        <w:t>والانخراط</w:t>
      </w:r>
      <w:r w:rsidR="001D594F" w:rsidRPr="0099383C">
        <w:rPr>
          <w:rStyle w:val="hps"/>
          <w:rFonts w:cs="Simplified Arabic"/>
          <w:rtl/>
        </w:rPr>
        <w:t xml:space="preserve"> في صياغة المشكلة (بما في ذلك تحديد كل من أهداف الحماية ذات الصلة بالحالة المحددة </w:t>
      </w:r>
      <w:r w:rsidR="0089212D" w:rsidRPr="0099383C">
        <w:rPr>
          <w:rStyle w:val="hps"/>
          <w:rFonts w:cs="Simplified Arabic" w:hint="cs"/>
          <w:rtl/>
        </w:rPr>
        <w:t>ونقاط نهاية</w:t>
      </w:r>
      <w:r w:rsidR="001D594F" w:rsidRPr="0099383C">
        <w:rPr>
          <w:rStyle w:val="hps"/>
          <w:rFonts w:cs="Simplified Arabic"/>
          <w:rtl/>
        </w:rPr>
        <w:t xml:space="preserve"> التقييم) أن </w:t>
      </w:r>
      <w:r w:rsidRPr="0099383C">
        <w:rPr>
          <w:rStyle w:val="hps"/>
          <w:rFonts w:cs="Simplified Arabic" w:hint="cs"/>
          <w:rtl/>
        </w:rPr>
        <w:t>ترفع من</w:t>
      </w:r>
      <w:r w:rsidR="001D594F" w:rsidRPr="0099383C">
        <w:rPr>
          <w:rStyle w:val="hps"/>
          <w:rFonts w:cs="Simplified Arabic"/>
          <w:rtl/>
        </w:rPr>
        <w:t xml:space="preserve"> قيمة تقييم المخاطر، لأنها قد تساعد في ضمان </w:t>
      </w:r>
      <w:r w:rsidRPr="0099383C">
        <w:rPr>
          <w:rStyle w:val="hps"/>
          <w:rFonts w:cs="Simplified Arabic" w:hint="cs"/>
          <w:rtl/>
        </w:rPr>
        <w:t>كون</w:t>
      </w:r>
      <w:r w:rsidR="001D594F" w:rsidRPr="0099383C">
        <w:rPr>
          <w:rStyle w:val="hps"/>
          <w:rFonts w:cs="Simplified Arabic"/>
          <w:rtl/>
        </w:rPr>
        <w:t xml:space="preserve"> العملية ذات </w:t>
      </w:r>
      <w:r w:rsidRPr="0099383C">
        <w:rPr>
          <w:rStyle w:val="hps"/>
          <w:rFonts w:cs="Simplified Arabic" w:hint="cs"/>
          <w:rtl/>
        </w:rPr>
        <w:t>مغزى</w:t>
      </w:r>
      <w:r w:rsidR="001D594F" w:rsidRPr="0099383C">
        <w:rPr>
          <w:rStyle w:val="hps"/>
          <w:rFonts w:cs="Simplified Arabic"/>
          <w:rtl/>
        </w:rPr>
        <w:t xml:space="preserve"> </w:t>
      </w:r>
      <w:r w:rsidRPr="0099383C">
        <w:rPr>
          <w:rStyle w:val="hps"/>
          <w:rFonts w:cs="Simplified Arabic" w:hint="cs"/>
          <w:rtl/>
        </w:rPr>
        <w:t>وإمكانية استنارة القرارات</w:t>
      </w:r>
      <w:r w:rsidR="001D594F" w:rsidRPr="0099383C">
        <w:rPr>
          <w:rStyle w:val="hps"/>
          <w:rFonts w:cs="Simplified Arabic"/>
          <w:rtl/>
        </w:rPr>
        <w:t xml:space="preserve"> البيئية التي تؤثر عليه</w:t>
      </w:r>
      <w:r w:rsidRPr="0099383C">
        <w:rPr>
          <w:rStyle w:val="hps"/>
          <w:rFonts w:cs="Simplified Arabic" w:hint="cs"/>
          <w:rtl/>
        </w:rPr>
        <w:t>م بها (</w:t>
      </w:r>
      <w:r w:rsidR="00A21642" w:rsidRPr="0098625C">
        <w:rPr>
          <w:color w:val="000000" w:themeColor="text1"/>
        </w:rPr>
        <w:t>NASEM, 2016</w:t>
      </w:r>
      <w:r w:rsidRPr="0099383C">
        <w:rPr>
          <w:rStyle w:val="hps"/>
          <w:rFonts w:cs="Simplified Arabic" w:hint="cs"/>
          <w:rtl/>
          <w:lang w:val="en-US"/>
        </w:rPr>
        <w:t>).</w:t>
      </w:r>
    </w:p>
    <w:p w14:paraId="28D5429D" w14:textId="02EC74AC" w:rsidR="001D594F" w:rsidRPr="0099383C" w:rsidRDefault="00FC3DD6" w:rsidP="00023BB6">
      <w:pPr>
        <w:tabs>
          <w:tab w:val="left" w:pos="1280"/>
        </w:tabs>
        <w:bidi/>
        <w:spacing w:before="120" w:line="216" w:lineRule="auto"/>
        <w:rPr>
          <w:rStyle w:val="hps"/>
          <w:rFonts w:cs="Simplified Arabic"/>
          <w:rtl/>
        </w:rPr>
      </w:pPr>
      <w:r w:rsidRPr="0099383C">
        <w:rPr>
          <w:rStyle w:val="hps"/>
          <w:rFonts w:cs="Simplified Arabic" w:hint="cs"/>
          <w:rtl/>
        </w:rPr>
        <w:lastRenderedPageBreak/>
        <w:t>و</w:t>
      </w:r>
      <w:r w:rsidR="001D594F" w:rsidRPr="0099383C">
        <w:rPr>
          <w:rStyle w:val="hps"/>
          <w:rFonts w:cs="Simplified Arabic"/>
          <w:rtl/>
        </w:rPr>
        <w:t xml:space="preserve">أظهرت الخبرة المكتسبة من المشاورات بين المطورين و/أو </w:t>
      </w:r>
      <w:r w:rsidR="00BF04A5" w:rsidRPr="0099383C">
        <w:rPr>
          <w:rStyle w:val="hps"/>
          <w:rFonts w:cs="Simplified Arabic" w:hint="cs"/>
          <w:rtl/>
        </w:rPr>
        <w:t>مقدمي الطلبات</w:t>
      </w:r>
      <w:r w:rsidR="001D594F" w:rsidRPr="0099383C">
        <w:rPr>
          <w:rStyle w:val="hps"/>
          <w:rFonts w:cs="Simplified Arabic"/>
          <w:rtl/>
        </w:rPr>
        <w:t xml:space="preserve"> المحتملين وهيئات تقييم المخاطر أن </w:t>
      </w:r>
      <w:r w:rsidR="00BF04A5" w:rsidRPr="0099383C">
        <w:rPr>
          <w:rStyle w:val="hps"/>
          <w:rFonts w:cs="Simplified Arabic" w:hint="cs"/>
          <w:rtl/>
        </w:rPr>
        <w:t>ذلك</w:t>
      </w:r>
      <w:r w:rsidR="001D594F" w:rsidRPr="0099383C">
        <w:rPr>
          <w:rStyle w:val="hps"/>
          <w:rFonts w:cs="Simplified Arabic"/>
          <w:rtl/>
        </w:rPr>
        <w:t xml:space="preserve"> قد يكون مفيدا في صياغة المشكلة من خلال توضيح أهداف </w:t>
      </w:r>
      <w:r w:rsidR="00BF04A5" w:rsidRPr="0099383C">
        <w:rPr>
          <w:rStyle w:val="hps"/>
          <w:rFonts w:cs="Simplified Arabic" w:hint="cs"/>
          <w:rtl/>
        </w:rPr>
        <w:t>السياسة</w:t>
      </w:r>
      <w:r w:rsidR="001D594F" w:rsidRPr="0099383C">
        <w:rPr>
          <w:rStyle w:val="hps"/>
          <w:rFonts w:cs="Simplified Arabic"/>
          <w:rtl/>
        </w:rPr>
        <w:t xml:space="preserve"> (بما في ذلك أهداف الحماية)، ومعايير</w:t>
      </w:r>
      <w:r w:rsidR="00BF04A5" w:rsidRPr="0099383C">
        <w:rPr>
          <w:rStyle w:val="hps"/>
          <w:rFonts w:cs="Simplified Arabic" w:hint="cs"/>
          <w:rtl/>
        </w:rPr>
        <w:t xml:space="preserve"> عملية</w:t>
      </w:r>
      <w:r w:rsidR="001D594F" w:rsidRPr="0099383C">
        <w:rPr>
          <w:rStyle w:val="hps"/>
          <w:rFonts w:cs="Simplified Arabic"/>
          <w:rtl/>
        </w:rPr>
        <w:t xml:space="preserve"> اتخاذ القرار ومتطلبات المعلومات، وتقديم المشورة بشأن تصميمات الدراسة</w:t>
      </w:r>
      <w:r w:rsidR="00BF04A5" w:rsidRPr="0099383C">
        <w:rPr>
          <w:rStyle w:val="hps"/>
          <w:rFonts w:cs="Simplified Arabic" w:hint="cs"/>
          <w:rtl/>
        </w:rPr>
        <w:t>،</w:t>
      </w:r>
      <w:r w:rsidR="001D594F" w:rsidRPr="0099383C">
        <w:rPr>
          <w:rStyle w:val="hps"/>
          <w:rFonts w:cs="Simplified Arabic"/>
          <w:rtl/>
        </w:rPr>
        <w:t xml:space="preserve"> </w:t>
      </w:r>
      <w:r w:rsidR="00BF04A5" w:rsidRPr="0099383C">
        <w:rPr>
          <w:rStyle w:val="hps"/>
          <w:rFonts w:cs="Simplified Arabic" w:hint="cs"/>
          <w:rtl/>
        </w:rPr>
        <w:t>والمضي</w:t>
      </w:r>
      <w:r w:rsidR="001D594F" w:rsidRPr="0099383C">
        <w:rPr>
          <w:rStyle w:val="hps"/>
          <w:rFonts w:cs="Simplified Arabic"/>
          <w:rtl/>
        </w:rPr>
        <w:t xml:space="preserve"> في العملية التنظيمية. وبما أن تقييم المخاطر ينطوي على تكنولوجيا متطورة، فإن</w:t>
      </w:r>
      <w:r w:rsidR="00BF04A5" w:rsidRPr="0099383C">
        <w:rPr>
          <w:rStyle w:val="hps"/>
          <w:rFonts w:cs="Simplified Arabic" w:hint="cs"/>
          <w:rtl/>
        </w:rPr>
        <w:t>ه ينبغي على أحد</w:t>
      </w:r>
      <w:r w:rsidR="001D594F" w:rsidRPr="0099383C">
        <w:rPr>
          <w:rStyle w:val="hps"/>
          <w:rFonts w:cs="Simplified Arabic"/>
          <w:rtl/>
        </w:rPr>
        <w:t xml:space="preserve"> </w:t>
      </w:r>
      <w:r w:rsidR="00BF04A5" w:rsidRPr="0099383C">
        <w:rPr>
          <w:rStyle w:val="hps"/>
          <w:rFonts w:cs="Simplified Arabic" w:hint="cs"/>
          <w:rtl/>
        </w:rPr>
        <w:t>المراحل المبكرة</w:t>
      </w:r>
      <w:r w:rsidR="001D594F" w:rsidRPr="0099383C">
        <w:rPr>
          <w:rStyle w:val="hps"/>
          <w:rFonts w:cs="Simplified Arabic"/>
          <w:rtl/>
        </w:rPr>
        <w:t xml:space="preserve"> من عملية المشاركة أن تشمل تطوير وتوزيع مواد توضيحية لضمان </w:t>
      </w:r>
      <w:r w:rsidR="00BF04A5" w:rsidRPr="0099383C">
        <w:rPr>
          <w:rStyle w:val="hps"/>
          <w:rFonts w:cs="Simplified Arabic" w:hint="cs"/>
          <w:rtl/>
        </w:rPr>
        <w:t>تمتع</w:t>
      </w:r>
      <w:r w:rsidR="001D594F" w:rsidRPr="0099383C">
        <w:rPr>
          <w:rStyle w:val="hps"/>
          <w:rFonts w:cs="Simplified Arabic"/>
          <w:rtl/>
        </w:rPr>
        <w:t xml:space="preserve"> أصحاب المصلحة والشعوب الأصلية والمجتمعات المحلية </w:t>
      </w:r>
      <w:r w:rsidR="00BF04A5" w:rsidRPr="0099383C">
        <w:rPr>
          <w:rStyle w:val="hps"/>
          <w:rFonts w:cs="Simplified Arabic" w:hint="cs"/>
          <w:rtl/>
        </w:rPr>
        <w:t>ب</w:t>
      </w:r>
      <w:r w:rsidR="001D594F" w:rsidRPr="0099383C">
        <w:rPr>
          <w:rStyle w:val="hps"/>
          <w:rFonts w:cs="Simplified Arabic"/>
          <w:rtl/>
        </w:rPr>
        <w:t xml:space="preserve">فهم كاف للتكنولوجيا ومخاطرها المحتملة </w:t>
      </w:r>
      <w:r w:rsidR="00BF04A5" w:rsidRPr="0099383C">
        <w:rPr>
          <w:rStyle w:val="hps"/>
          <w:rFonts w:cs="Simplified Arabic" w:hint="cs"/>
          <w:rtl/>
        </w:rPr>
        <w:t>وكيفية عملها في البيئة</w:t>
      </w:r>
      <w:r w:rsidR="001D594F" w:rsidRPr="0099383C">
        <w:rPr>
          <w:rStyle w:val="hps"/>
          <w:rFonts w:cs="Simplified Arabic"/>
        </w:rPr>
        <w:t>.</w:t>
      </w:r>
    </w:p>
    <w:p w14:paraId="186944A0" w14:textId="3EC293E4" w:rsidR="001D594F" w:rsidRPr="0099383C" w:rsidRDefault="00BF04A5" w:rsidP="00876346">
      <w:pPr>
        <w:tabs>
          <w:tab w:val="left" w:pos="1280"/>
        </w:tabs>
        <w:bidi/>
        <w:spacing w:before="120" w:after="120" w:line="216" w:lineRule="auto"/>
        <w:rPr>
          <w:rStyle w:val="hps"/>
          <w:rFonts w:cs="Simplified Arabic"/>
          <w:rtl/>
        </w:rPr>
      </w:pPr>
      <w:r w:rsidRPr="0099383C">
        <w:rPr>
          <w:rStyle w:val="hps"/>
          <w:rFonts w:cs="Simplified Arabic" w:hint="cs"/>
          <w:rtl/>
        </w:rPr>
        <w:t>و</w:t>
      </w:r>
      <w:r w:rsidR="001D594F" w:rsidRPr="0099383C">
        <w:rPr>
          <w:rStyle w:val="hps"/>
          <w:rFonts w:cs="Simplified Arabic"/>
          <w:rtl/>
        </w:rPr>
        <w:t xml:space="preserve">ينبغي للمنظمين و/أو المسؤولين الحكوميين الآخرين استخدام مجموعة واسعة من أساليب </w:t>
      </w:r>
      <w:r w:rsidRPr="0099383C">
        <w:rPr>
          <w:rStyle w:val="hps"/>
          <w:rFonts w:cs="Simplified Arabic" w:hint="cs"/>
          <w:rtl/>
        </w:rPr>
        <w:t>الانخراط</w:t>
      </w:r>
      <w:r w:rsidR="001D594F" w:rsidRPr="0099383C">
        <w:rPr>
          <w:rStyle w:val="hps"/>
          <w:rFonts w:cs="Simplified Arabic"/>
          <w:rtl/>
        </w:rPr>
        <w:t xml:space="preserve"> ووسائل الإعلام المناسبة لضمان إتاحة المعلومات لأصحاب المصلحة والشعوب الأصلية والمجتمعات المحلية والمجموعات الأخرى</w:t>
      </w:r>
      <w:r w:rsidR="009C368E" w:rsidRPr="0099383C">
        <w:rPr>
          <w:rStyle w:val="hps"/>
          <w:rFonts w:cs="Simplified Arabic" w:hint="cs"/>
          <w:rtl/>
        </w:rPr>
        <w:t xml:space="preserve"> المهتمة</w:t>
      </w:r>
      <w:r w:rsidR="001D594F" w:rsidRPr="0099383C">
        <w:rPr>
          <w:rStyle w:val="hps"/>
          <w:rFonts w:cs="Simplified Arabic"/>
          <w:rtl/>
        </w:rPr>
        <w:t xml:space="preserve">، </w:t>
      </w:r>
      <w:r w:rsidRPr="0099383C">
        <w:rPr>
          <w:rStyle w:val="hps"/>
          <w:rFonts w:cs="Simplified Arabic" w:hint="cs"/>
          <w:rtl/>
        </w:rPr>
        <w:t xml:space="preserve">وذلك </w:t>
      </w:r>
      <w:r w:rsidR="001D594F" w:rsidRPr="0099383C">
        <w:rPr>
          <w:rStyle w:val="hps"/>
          <w:rFonts w:cs="Simplified Arabic"/>
          <w:rtl/>
        </w:rPr>
        <w:t xml:space="preserve">بطرق كافية ودقيقة </w:t>
      </w:r>
      <w:r w:rsidR="009C368E" w:rsidRPr="0099383C">
        <w:rPr>
          <w:rStyle w:val="hps"/>
          <w:rFonts w:cs="Simplified Arabic" w:hint="cs"/>
          <w:rtl/>
        </w:rPr>
        <w:t>ويسيرة</w:t>
      </w:r>
      <w:r w:rsidR="001D594F" w:rsidRPr="0099383C">
        <w:rPr>
          <w:rStyle w:val="hps"/>
          <w:rFonts w:cs="Simplified Arabic"/>
          <w:rtl/>
        </w:rPr>
        <w:t xml:space="preserve"> الفهم </w:t>
      </w:r>
      <w:r w:rsidRPr="0099383C">
        <w:rPr>
          <w:rStyle w:val="hps"/>
          <w:rFonts w:cs="Simplified Arabic" w:hint="cs"/>
          <w:rtl/>
        </w:rPr>
        <w:t>و</w:t>
      </w:r>
      <w:r w:rsidR="001D594F" w:rsidRPr="0099383C">
        <w:rPr>
          <w:rStyle w:val="hps"/>
          <w:rFonts w:cs="Simplified Arabic"/>
          <w:rtl/>
        </w:rPr>
        <w:t xml:space="preserve">يسهل الوصول إليها </w:t>
      </w:r>
      <w:r w:rsidRPr="0099383C">
        <w:rPr>
          <w:rStyle w:val="hps"/>
          <w:rFonts w:cs="Simplified Arabic" w:hint="cs"/>
          <w:rtl/>
        </w:rPr>
        <w:t>وملائمة ثقافيا</w:t>
      </w:r>
      <w:r w:rsidR="001D594F" w:rsidRPr="0099383C">
        <w:rPr>
          <w:rStyle w:val="hps"/>
          <w:rFonts w:cs="Simplified Arabic"/>
          <w:rtl/>
        </w:rPr>
        <w:t xml:space="preserve"> (</w:t>
      </w:r>
      <w:r w:rsidR="003E32BE">
        <w:rPr>
          <w:rStyle w:val="hps"/>
          <w:rFonts w:cs="Simplified Arabic" w:hint="cs"/>
          <w:szCs w:val="22"/>
          <w:rtl/>
        </w:rPr>
        <w:t xml:space="preserve">دراسة </w:t>
      </w:r>
      <w:r w:rsidR="00A21642" w:rsidRPr="0098625C">
        <w:t>Kokotovich and others, 2022</w:t>
      </w:r>
      <w:r w:rsidRPr="0099383C">
        <w:rPr>
          <w:rStyle w:val="hps"/>
          <w:rFonts w:cs="Simplified Arabic" w:hint="cs"/>
          <w:rtl/>
        </w:rPr>
        <w:t>).</w:t>
      </w:r>
    </w:p>
    <w:p w14:paraId="197A5B76" w14:textId="78871EBA" w:rsidR="001D594F" w:rsidRPr="0099383C" w:rsidRDefault="008114A9" w:rsidP="006244CF">
      <w:pPr>
        <w:pStyle w:val="Heading2"/>
        <w:keepNext/>
        <w:keepLines/>
        <w:spacing w:before="240" w:line="240" w:lineRule="auto"/>
        <w:ind w:hanging="561"/>
        <w:rPr>
          <w:rStyle w:val="hps"/>
          <w:rFonts w:ascii="Times New Roman" w:hAnsi="Times New Roman" w:cs="Simplified Arabic"/>
          <w:sz w:val="22"/>
          <w:szCs w:val="28"/>
          <w:rtl/>
        </w:rPr>
      </w:pPr>
      <w:bookmarkStart w:id="44" w:name="_Toc163299976"/>
      <w:r w:rsidRPr="0099383C">
        <w:rPr>
          <w:rStyle w:val="hps"/>
          <w:rFonts w:ascii="Times New Roman" w:hAnsi="Times New Roman" w:cs="Simplified Arabic"/>
          <w:sz w:val="22"/>
          <w:szCs w:val="28"/>
        </w:rPr>
        <w:t>4</w:t>
      </w:r>
      <w:r w:rsidRPr="0099383C">
        <w:rPr>
          <w:rStyle w:val="hps"/>
          <w:rFonts w:ascii="Times New Roman" w:hAnsi="Times New Roman" w:cs="Simplified Arabic"/>
          <w:sz w:val="22"/>
          <w:szCs w:val="28"/>
          <w:rtl/>
        </w:rPr>
        <w:t>–</w:t>
      </w:r>
      <w:r w:rsidRPr="0099383C">
        <w:rPr>
          <w:rStyle w:val="hps"/>
          <w:rFonts w:ascii="Times New Roman" w:hAnsi="Times New Roman" w:cs="Simplified Arabic"/>
          <w:sz w:val="22"/>
          <w:szCs w:val="28"/>
        </w:rPr>
        <w:t>2</w:t>
      </w:r>
      <w:r w:rsidRPr="0099383C">
        <w:rPr>
          <w:rStyle w:val="hps"/>
          <w:rFonts w:ascii="Times New Roman" w:hAnsi="Times New Roman" w:cs="Simplified Arabic" w:hint="cs"/>
          <w:sz w:val="22"/>
          <w:szCs w:val="28"/>
          <w:rtl/>
        </w:rPr>
        <w:t xml:space="preserve"> ا</w:t>
      </w:r>
      <w:r w:rsidR="001D594F" w:rsidRPr="0099383C">
        <w:rPr>
          <w:rStyle w:val="hps"/>
          <w:rFonts w:ascii="Times New Roman" w:hAnsi="Times New Roman" w:cs="Simplified Arabic"/>
          <w:sz w:val="22"/>
          <w:szCs w:val="28"/>
          <w:rtl/>
        </w:rPr>
        <w:t xml:space="preserve">ختبار فرضيات المخاطر </w:t>
      </w:r>
      <w:r w:rsidR="009C368E" w:rsidRPr="0099383C">
        <w:rPr>
          <w:rStyle w:val="hps"/>
          <w:rFonts w:ascii="Times New Roman" w:hAnsi="Times New Roman" w:cs="Simplified Arabic" w:hint="cs"/>
          <w:sz w:val="22"/>
          <w:szCs w:val="28"/>
          <w:rtl/>
        </w:rPr>
        <w:t>لتحديد خصائص</w:t>
      </w:r>
      <w:r w:rsidR="001D594F" w:rsidRPr="0099383C">
        <w:rPr>
          <w:rStyle w:val="hps"/>
          <w:rFonts w:ascii="Times New Roman" w:hAnsi="Times New Roman" w:cs="Simplified Arabic"/>
          <w:sz w:val="22"/>
          <w:szCs w:val="28"/>
          <w:rtl/>
        </w:rPr>
        <w:t xml:space="preserve"> المخاطر (الإجمالية</w:t>
      </w:r>
      <w:r w:rsidRPr="0099383C">
        <w:rPr>
          <w:rStyle w:val="hps"/>
          <w:rFonts w:ascii="Times New Roman" w:hAnsi="Times New Roman" w:cs="Simplified Arabic" w:hint="cs"/>
          <w:sz w:val="22"/>
          <w:szCs w:val="28"/>
          <w:rtl/>
        </w:rPr>
        <w:t>)</w:t>
      </w:r>
      <w:bookmarkEnd w:id="44"/>
    </w:p>
    <w:p w14:paraId="06136D3A" w14:textId="4F1ACF4B" w:rsidR="001D594F" w:rsidRPr="0099383C" w:rsidRDefault="001D594F" w:rsidP="00023BB6">
      <w:pPr>
        <w:tabs>
          <w:tab w:val="left" w:pos="1280"/>
        </w:tabs>
        <w:bidi/>
        <w:spacing w:before="120" w:line="216" w:lineRule="auto"/>
        <w:rPr>
          <w:rStyle w:val="hps"/>
          <w:rFonts w:cs="Simplified Arabic"/>
          <w:rtl/>
        </w:rPr>
      </w:pPr>
      <w:r w:rsidRPr="0099383C">
        <w:rPr>
          <w:rStyle w:val="hps"/>
          <w:rFonts w:cs="Simplified Arabic"/>
          <w:rtl/>
        </w:rPr>
        <w:t xml:space="preserve">من خلال اختبار فرضيات المخاطر، ينتقل تقييم المخاطر من صياغة المشكلة إلى </w:t>
      </w:r>
      <w:r w:rsidR="009C368E" w:rsidRPr="0099383C">
        <w:rPr>
          <w:rStyle w:val="hps"/>
          <w:rFonts w:cs="Simplified Arabic" w:hint="cs"/>
          <w:rtl/>
        </w:rPr>
        <w:t>تحديد خصائص</w:t>
      </w:r>
      <w:r w:rsidRPr="0099383C">
        <w:rPr>
          <w:rStyle w:val="hps"/>
          <w:rFonts w:cs="Simplified Arabic"/>
          <w:rtl/>
        </w:rPr>
        <w:t xml:space="preserve"> المخاطر من أجل تقدير المخاطر الإجمالية التي </w:t>
      </w:r>
      <w:r w:rsidR="009C368E" w:rsidRPr="0099383C">
        <w:rPr>
          <w:rStyle w:val="hps"/>
          <w:rFonts w:cs="Simplified Arabic" w:hint="cs"/>
          <w:rtl/>
        </w:rPr>
        <w:t>تفرضها</w:t>
      </w:r>
      <w:r w:rsidRPr="0099383C">
        <w:rPr>
          <w:rStyle w:val="hps"/>
          <w:rFonts w:cs="Simplified Arabic"/>
        </w:rPr>
        <w:t xml:space="preserve"> </w:t>
      </w:r>
      <w:r w:rsidR="001C0364" w:rsidRPr="0099383C">
        <w:rPr>
          <w:rStyle w:val="hps"/>
          <w:rFonts w:cs="Simplified Arabic" w:hint="cs"/>
          <w:rtl/>
        </w:rPr>
        <w:t>الكائنات الحية المحورة التي تحتوي على محركات جينات محورة هندسيا</w:t>
      </w:r>
      <w:r w:rsidRPr="0099383C">
        <w:rPr>
          <w:rStyle w:val="hps"/>
          <w:rFonts w:cs="Simplified Arabic"/>
        </w:rPr>
        <w:t xml:space="preserve"> </w:t>
      </w:r>
      <w:r w:rsidRPr="0099383C">
        <w:rPr>
          <w:rStyle w:val="hps"/>
          <w:rFonts w:cs="Simplified Arabic"/>
          <w:rtl/>
        </w:rPr>
        <w:t xml:space="preserve">بناء على تقييم احتمالية وعواقب </w:t>
      </w:r>
      <w:r w:rsidR="009C368E" w:rsidRPr="0099383C">
        <w:rPr>
          <w:rStyle w:val="hps"/>
          <w:rFonts w:cs="Simplified Arabic" w:hint="cs"/>
          <w:rtl/>
        </w:rPr>
        <w:t>التأثيرات</w:t>
      </w:r>
      <w:r w:rsidRPr="0099383C">
        <w:rPr>
          <w:rStyle w:val="hps"/>
          <w:rFonts w:cs="Simplified Arabic"/>
          <w:rtl/>
        </w:rPr>
        <w:t xml:space="preserve"> الضارة المحددة </w:t>
      </w:r>
      <w:r w:rsidR="009C368E" w:rsidRPr="0099383C">
        <w:rPr>
          <w:rStyle w:val="hps"/>
          <w:rFonts w:cs="Simplified Arabic" w:hint="cs"/>
          <w:rtl/>
        </w:rPr>
        <w:t>المتحققة</w:t>
      </w:r>
      <w:r w:rsidRPr="0099383C">
        <w:rPr>
          <w:rStyle w:val="hps"/>
          <w:rFonts w:cs="Simplified Arabic"/>
          <w:rtl/>
        </w:rPr>
        <w:t xml:space="preserve">. </w:t>
      </w:r>
      <w:r w:rsidR="008335A9" w:rsidRPr="0099383C">
        <w:rPr>
          <w:rStyle w:val="hps"/>
          <w:rFonts w:cs="Simplified Arabic" w:hint="cs"/>
          <w:rtl/>
        </w:rPr>
        <w:t>ويتحقق</w:t>
      </w:r>
      <w:r w:rsidRPr="0099383C">
        <w:rPr>
          <w:rStyle w:val="hps"/>
          <w:rFonts w:cs="Simplified Arabic"/>
          <w:rtl/>
        </w:rPr>
        <w:t xml:space="preserve"> ذلك من خلال اختبار فرضيات المخاطر الخاصة </w:t>
      </w:r>
      <w:r w:rsidR="009C368E" w:rsidRPr="0099383C">
        <w:rPr>
          <w:rStyle w:val="hps"/>
          <w:rFonts w:cs="Simplified Arabic" w:hint="cs"/>
          <w:rtl/>
        </w:rPr>
        <w:t>بمسارات</w:t>
      </w:r>
      <w:r w:rsidR="00941B05" w:rsidRPr="0099383C">
        <w:rPr>
          <w:rStyle w:val="hps"/>
          <w:rFonts w:cs="Simplified Arabic" w:hint="cs"/>
          <w:rtl/>
        </w:rPr>
        <w:t xml:space="preserve"> معقولة</w:t>
      </w:r>
      <w:r w:rsidR="009C368E" w:rsidRPr="0099383C">
        <w:rPr>
          <w:rStyle w:val="hps"/>
          <w:rFonts w:cs="Simplified Arabic" w:hint="cs"/>
          <w:rtl/>
        </w:rPr>
        <w:t xml:space="preserve"> </w:t>
      </w:r>
      <w:r w:rsidR="00941B05" w:rsidRPr="0099383C">
        <w:rPr>
          <w:rStyle w:val="hps"/>
          <w:rFonts w:cs="Simplified Arabic" w:hint="cs"/>
          <w:rtl/>
        </w:rPr>
        <w:t>ل</w:t>
      </w:r>
      <w:r w:rsidR="009C368E" w:rsidRPr="0099383C">
        <w:rPr>
          <w:rStyle w:val="hps"/>
          <w:rFonts w:cs="Simplified Arabic" w:hint="cs"/>
          <w:rtl/>
        </w:rPr>
        <w:t>لضرر</w:t>
      </w:r>
      <w:r w:rsidRPr="0099383C">
        <w:rPr>
          <w:rStyle w:val="hps"/>
          <w:rFonts w:cs="Simplified Arabic"/>
          <w:rtl/>
        </w:rPr>
        <w:t xml:space="preserve">، </w:t>
      </w:r>
      <w:r w:rsidR="008335A9" w:rsidRPr="0099383C">
        <w:rPr>
          <w:rStyle w:val="hps"/>
          <w:rFonts w:cs="Simplified Arabic" w:hint="cs"/>
          <w:rtl/>
        </w:rPr>
        <w:t>التي</w:t>
      </w:r>
      <w:r w:rsidRPr="0099383C">
        <w:rPr>
          <w:rStyle w:val="hps"/>
          <w:rFonts w:cs="Simplified Arabic"/>
          <w:rtl/>
        </w:rPr>
        <w:t xml:space="preserve"> تمك</w:t>
      </w:r>
      <w:r w:rsidR="009C368E" w:rsidRPr="0099383C">
        <w:rPr>
          <w:rStyle w:val="hps"/>
          <w:rFonts w:cs="Simplified Arabic" w:hint="cs"/>
          <w:rtl/>
        </w:rPr>
        <w:t>ّ</w:t>
      </w:r>
      <w:r w:rsidRPr="0099383C">
        <w:rPr>
          <w:rStyle w:val="hps"/>
          <w:rFonts w:cs="Simplified Arabic"/>
          <w:rtl/>
        </w:rPr>
        <w:t xml:space="preserve">ن من </w:t>
      </w:r>
      <w:r w:rsidR="009C368E" w:rsidRPr="0099383C">
        <w:rPr>
          <w:rStyle w:val="hps"/>
          <w:rFonts w:cs="Simplified Arabic" w:hint="cs"/>
          <w:rtl/>
        </w:rPr>
        <w:t>تحديد خصائص التأثيرات الضارة المحتملة المتحققة</w:t>
      </w:r>
      <w:r w:rsidRPr="0099383C">
        <w:rPr>
          <w:rStyle w:val="hps"/>
          <w:rFonts w:cs="Simplified Arabic"/>
          <w:rtl/>
        </w:rPr>
        <w:t xml:space="preserve"> و</w:t>
      </w:r>
      <w:r w:rsidR="009C368E" w:rsidRPr="0099383C">
        <w:rPr>
          <w:rStyle w:val="hps"/>
          <w:rFonts w:cs="Simplified Arabic" w:hint="cs"/>
          <w:rtl/>
        </w:rPr>
        <w:t xml:space="preserve">تحديد </w:t>
      </w:r>
      <w:r w:rsidRPr="0099383C">
        <w:rPr>
          <w:rStyle w:val="hps"/>
          <w:rFonts w:cs="Simplified Arabic"/>
          <w:rtl/>
        </w:rPr>
        <w:t>احتمالاتها وعواقبها</w:t>
      </w:r>
      <w:r w:rsidR="008335A9" w:rsidRPr="0099383C">
        <w:rPr>
          <w:rStyle w:val="hps"/>
          <w:rFonts w:cs="Simplified Arabic" w:hint="cs"/>
          <w:rtl/>
        </w:rPr>
        <w:t xml:space="preserve"> وتحلل كل هذه العوامل، وتدمج</w:t>
      </w:r>
      <w:r w:rsidRPr="0099383C">
        <w:rPr>
          <w:rStyle w:val="hps"/>
          <w:rFonts w:cs="Simplified Arabic"/>
          <w:rtl/>
        </w:rPr>
        <w:t xml:space="preserve">ها في تقدير المخاطر الإجمالية، مع </w:t>
      </w:r>
      <w:r w:rsidR="008335A9" w:rsidRPr="0099383C">
        <w:rPr>
          <w:rStyle w:val="hps"/>
          <w:rFonts w:cs="Simplified Arabic" w:hint="cs"/>
          <w:rtl/>
        </w:rPr>
        <w:t>مراعاة</w:t>
      </w:r>
      <w:r w:rsidRPr="0099383C">
        <w:rPr>
          <w:rStyle w:val="hps"/>
          <w:rFonts w:cs="Simplified Arabic"/>
          <w:rtl/>
        </w:rPr>
        <w:t xml:space="preserve"> أي </w:t>
      </w:r>
      <w:r w:rsidR="009C368E" w:rsidRPr="0099383C">
        <w:rPr>
          <w:rStyle w:val="hps"/>
          <w:rFonts w:cs="Simplified Arabic" w:hint="cs"/>
          <w:rtl/>
        </w:rPr>
        <w:t xml:space="preserve">وجه من أوجه </w:t>
      </w:r>
      <w:r w:rsidRPr="0099383C">
        <w:rPr>
          <w:rStyle w:val="hps"/>
          <w:rFonts w:cs="Simplified Arabic"/>
          <w:rtl/>
        </w:rPr>
        <w:t xml:space="preserve">عدم اليقين </w:t>
      </w:r>
      <w:r w:rsidR="009C368E" w:rsidRPr="0099383C">
        <w:rPr>
          <w:rStyle w:val="hps"/>
          <w:rFonts w:cs="Simplified Arabic" w:hint="cs"/>
          <w:rtl/>
        </w:rPr>
        <w:t>ذات</w:t>
      </w:r>
      <w:r w:rsidRPr="0099383C">
        <w:rPr>
          <w:rStyle w:val="hps"/>
          <w:rFonts w:cs="Simplified Arabic"/>
          <w:rtl/>
        </w:rPr>
        <w:t xml:space="preserve"> الصلة </w:t>
      </w:r>
      <w:r w:rsidR="009C368E" w:rsidRPr="0099383C">
        <w:rPr>
          <w:rStyle w:val="hps"/>
          <w:rFonts w:cs="Simplified Arabic" w:hint="cs"/>
          <w:rtl/>
        </w:rPr>
        <w:t>التي</w:t>
      </w:r>
      <w:r w:rsidRPr="0099383C">
        <w:rPr>
          <w:rStyle w:val="hps"/>
          <w:rFonts w:cs="Simplified Arabic"/>
          <w:rtl/>
        </w:rPr>
        <w:t xml:space="preserve"> تم تحديده</w:t>
      </w:r>
      <w:r w:rsidR="009C368E" w:rsidRPr="0099383C">
        <w:rPr>
          <w:rStyle w:val="hps"/>
          <w:rFonts w:cs="Simplified Arabic" w:hint="cs"/>
          <w:rtl/>
        </w:rPr>
        <w:t>ا</w:t>
      </w:r>
      <w:r w:rsidRPr="0099383C">
        <w:rPr>
          <w:rStyle w:val="hps"/>
          <w:rFonts w:cs="Simplified Arabic"/>
          <w:rtl/>
        </w:rPr>
        <w:t xml:space="preserve"> في كل خطوة من خطوات </w:t>
      </w:r>
      <w:r w:rsidR="009C368E" w:rsidRPr="0099383C">
        <w:rPr>
          <w:rStyle w:val="hps"/>
          <w:rFonts w:cs="Simplified Arabic" w:hint="cs"/>
          <w:rtl/>
        </w:rPr>
        <w:t>مسار</w:t>
      </w:r>
      <w:r w:rsidR="00941B05" w:rsidRPr="0099383C">
        <w:rPr>
          <w:rStyle w:val="hps"/>
          <w:rFonts w:cs="Simplified Arabic" w:hint="cs"/>
          <w:rtl/>
        </w:rPr>
        <w:t xml:space="preserve"> معقول</w:t>
      </w:r>
      <w:r w:rsidR="009C368E" w:rsidRPr="0099383C">
        <w:rPr>
          <w:rStyle w:val="hps"/>
          <w:rFonts w:cs="Simplified Arabic" w:hint="cs"/>
          <w:rtl/>
        </w:rPr>
        <w:t xml:space="preserve"> </w:t>
      </w:r>
      <w:r w:rsidR="00941B05" w:rsidRPr="0099383C">
        <w:rPr>
          <w:rStyle w:val="hps"/>
          <w:rFonts w:cs="Simplified Arabic" w:hint="cs"/>
          <w:rtl/>
        </w:rPr>
        <w:t>ل</w:t>
      </w:r>
      <w:r w:rsidR="009C368E" w:rsidRPr="0099383C">
        <w:rPr>
          <w:rStyle w:val="hps"/>
          <w:rFonts w:cs="Simplified Arabic" w:hint="cs"/>
          <w:rtl/>
        </w:rPr>
        <w:t xml:space="preserve">لضرر </w:t>
      </w:r>
      <w:r w:rsidRPr="0099383C">
        <w:rPr>
          <w:rStyle w:val="hps"/>
          <w:rFonts w:cs="Simplified Arabic"/>
          <w:rtl/>
        </w:rPr>
        <w:t xml:space="preserve">وكيف يمكن أن يؤثر على تقدير المخاطر الإجمالية </w:t>
      </w:r>
      <w:r w:rsidR="009C368E" w:rsidRPr="0099383C">
        <w:rPr>
          <w:rStyle w:val="hps"/>
          <w:rFonts w:cs="Simplified Arabic" w:hint="cs"/>
          <w:rtl/>
        </w:rPr>
        <w:t>للكائنات</w:t>
      </w:r>
      <w:r w:rsidR="009C368E" w:rsidRPr="0099383C">
        <w:rPr>
          <w:rStyle w:val="hps"/>
          <w:rFonts w:cs="Simplified Arabic"/>
          <w:rtl/>
        </w:rPr>
        <w:t xml:space="preserve"> الحية المحورة التي تحتوي على </w:t>
      </w:r>
      <w:r w:rsidR="00160252" w:rsidRPr="0099383C">
        <w:rPr>
          <w:rStyle w:val="hps"/>
          <w:rFonts w:cs="Simplified Arabic"/>
          <w:rtl/>
        </w:rPr>
        <w:t>محركات جينات محورة هندسيا</w:t>
      </w:r>
      <w:r w:rsidR="009C368E" w:rsidRPr="0099383C">
        <w:rPr>
          <w:rStyle w:val="hps"/>
          <w:rFonts w:cs="Simplified Arabic" w:hint="cs"/>
          <w:rtl/>
        </w:rPr>
        <w:t>.</w:t>
      </w:r>
      <w:r w:rsidR="009C368E" w:rsidRPr="0099383C">
        <w:rPr>
          <w:rStyle w:val="hps"/>
          <w:rFonts w:cs="Simplified Arabic"/>
          <w:rtl/>
        </w:rPr>
        <w:t xml:space="preserve"> </w:t>
      </w:r>
      <w:r w:rsidRPr="0099383C">
        <w:rPr>
          <w:rStyle w:val="hps"/>
          <w:rFonts w:cs="Simplified Arabic"/>
          <w:rtl/>
        </w:rPr>
        <w:t>وعادة ما ت</w:t>
      </w:r>
      <w:r w:rsidR="009C368E" w:rsidRPr="0099383C">
        <w:rPr>
          <w:rStyle w:val="hps"/>
          <w:rFonts w:cs="Simplified Arabic" w:hint="cs"/>
          <w:rtl/>
        </w:rPr>
        <w:t>ُ</w:t>
      </w:r>
      <w:r w:rsidRPr="0099383C">
        <w:rPr>
          <w:rStyle w:val="hps"/>
          <w:rFonts w:cs="Simplified Arabic"/>
          <w:rtl/>
        </w:rPr>
        <w:t xml:space="preserve">ستخدم مصفوفات المخاطر أو مؤشرات أو نماذج المخاطر لهذا الغرض (انظر الجدول </w:t>
      </w:r>
      <w:r w:rsidR="008335A9" w:rsidRPr="0099383C">
        <w:rPr>
          <w:rStyle w:val="hps"/>
          <w:rFonts w:cs="Simplified Arabic" w:hint="cs"/>
          <w:rtl/>
        </w:rPr>
        <w:t>2</w:t>
      </w:r>
      <w:r w:rsidRPr="0099383C">
        <w:rPr>
          <w:rStyle w:val="hps"/>
          <w:rFonts w:cs="Simplified Arabic"/>
          <w:rtl/>
        </w:rPr>
        <w:t xml:space="preserve"> أدناه</w:t>
      </w:r>
      <w:r w:rsidR="009C368E" w:rsidRPr="0099383C">
        <w:rPr>
          <w:rStyle w:val="hps"/>
          <w:rFonts w:cs="Simplified Arabic" w:hint="cs"/>
          <w:rtl/>
        </w:rPr>
        <w:t>).</w:t>
      </w:r>
    </w:p>
    <w:p w14:paraId="3251F5C1" w14:textId="71158E66" w:rsidR="001D594F" w:rsidRPr="0099383C" w:rsidRDefault="001D594F" w:rsidP="00023BB6">
      <w:pPr>
        <w:tabs>
          <w:tab w:val="left" w:pos="1280"/>
        </w:tabs>
        <w:bidi/>
        <w:spacing w:before="120" w:line="216" w:lineRule="auto"/>
        <w:rPr>
          <w:rStyle w:val="hps"/>
          <w:rFonts w:cs="Simplified Arabic"/>
          <w:rtl/>
        </w:rPr>
      </w:pPr>
      <w:r w:rsidRPr="0099383C">
        <w:rPr>
          <w:rStyle w:val="hps"/>
          <w:rFonts w:cs="Simplified Arabic"/>
          <w:rtl/>
        </w:rPr>
        <w:t xml:space="preserve">وينبغي التعبير عن الاحتمالية </w:t>
      </w:r>
      <w:r w:rsidR="009C368E" w:rsidRPr="0099383C">
        <w:rPr>
          <w:rStyle w:val="hps"/>
          <w:rFonts w:cs="Simplified Arabic" w:hint="cs"/>
          <w:rtl/>
        </w:rPr>
        <w:t>بصورة كمية</w:t>
      </w:r>
      <w:r w:rsidRPr="0099383C">
        <w:rPr>
          <w:rStyle w:val="hps"/>
          <w:rFonts w:cs="Simplified Arabic"/>
          <w:rtl/>
        </w:rPr>
        <w:t xml:space="preserve"> كنسبة مئوية</w:t>
      </w:r>
      <w:r w:rsidR="009C368E" w:rsidRPr="0099383C">
        <w:rPr>
          <w:rStyle w:val="hps"/>
          <w:rFonts w:cs="Simplified Arabic" w:hint="cs"/>
          <w:rtl/>
        </w:rPr>
        <w:t xml:space="preserve"> مثلا</w:t>
      </w:r>
      <w:r w:rsidRPr="0099383C">
        <w:rPr>
          <w:rStyle w:val="hps"/>
          <w:rFonts w:cs="Simplified Arabic"/>
          <w:rtl/>
        </w:rPr>
        <w:t xml:space="preserve"> أو، إذا لم يكن ذلك ممكنا، </w:t>
      </w:r>
      <w:r w:rsidR="009C368E" w:rsidRPr="0099383C">
        <w:rPr>
          <w:rStyle w:val="hps"/>
          <w:rFonts w:cs="Simplified Arabic" w:hint="cs"/>
          <w:rtl/>
        </w:rPr>
        <w:t>بصورة نوعية</w:t>
      </w:r>
      <w:r w:rsidRPr="0099383C">
        <w:rPr>
          <w:rStyle w:val="hps"/>
          <w:rFonts w:cs="Simplified Arabic"/>
          <w:rtl/>
        </w:rPr>
        <w:t xml:space="preserve">. </w:t>
      </w:r>
      <w:r w:rsidR="009C368E" w:rsidRPr="0099383C">
        <w:rPr>
          <w:rStyle w:val="hps"/>
          <w:rFonts w:cs="Simplified Arabic" w:hint="cs"/>
          <w:rtl/>
        </w:rPr>
        <w:t>ف</w:t>
      </w:r>
      <w:r w:rsidRPr="0099383C">
        <w:rPr>
          <w:rStyle w:val="hps"/>
          <w:rFonts w:cs="Simplified Arabic"/>
          <w:rtl/>
        </w:rPr>
        <w:t xml:space="preserve">على سبيل المثال، يمكن أن تشمل المصطلحات النوعية "محتمل للغاية"، و"محتمل"، و"غير محتمل"، و"غير </w:t>
      </w:r>
      <w:r w:rsidR="009C368E" w:rsidRPr="0099383C">
        <w:rPr>
          <w:rStyle w:val="hps"/>
          <w:rFonts w:cs="Simplified Arabic" w:hint="cs"/>
          <w:rtl/>
        </w:rPr>
        <w:t>محتمل</w:t>
      </w:r>
      <w:r w:rsidRPr="0099383C">
        <w:rPr>
          <w:rStyle w:val="hps"/>
          <w:rFonts w:cs="Simplified Arabic"/>
          <w:rtl/>
        </w:rPr>
        <w:t xml:space="preserve"> إلى حد كبير". </w:t>
      </w:r>
      <w:r w:rsidR="009C368E" w:rsidRPr="0099383C">
        <w:rPr>
          <w:rStyle w:val="hps"/>
          <w:rFonts w:cs="Simplified Arabic" w:hint="cs"/>
          <w:rtl/>
        </w:rPr>
        <w:t>و</w:t>
      </w:r>
      <w:r w:rsidRPr="0099383C">
        <w:rPr>
          <w:rStyle w:val="hps"/>
          <w:rFonts w:cs="Simplified Arabic"/>
          <w:rtl/>
        </w:rPr>
        <w:t xml:space="preserve">يمكن التعبير عن تقييم نتائج التأثيرات الضارة المحتملة بشكل نوعي أو كمي. </w:t>
      </w:r>
      <w:r w:rsidR="009C368E" w:rsidRPr="0099383C">
        <w:rPr>
          <w:rStyle w:val="hps"/>
          <w:rFonts w:cs="Simplified Arabic" w:hint="cs"/>
          <w:rtl/>
        </w:rPr>
        <w:t>ف</w:t>
      </w:r>
      <w:r w:rsidRPr="0099383C">
        <w:rPr>
          <w:rStyle w:val="hps"/>
          <w:rFonts w:cs="Simplified Arabic"/>
          <w:rtl/>
        </w:rPr>
        <w:t>على سبيل المثال، يمكن استخدام مصطلحات</w:t>
      </w:r>
      <w:r w:rsidR="009C368E" w:rsidRPr="0099383C">
        <w:rPr>
          <w:rStyle w:val="hps"/>
          <w:rFonts w:cs="Simplified Arabic" w:hint="cs"/>
          <w:rtl/>
        </w:rPr>
        <w:t xml:space="preserve"> </w:t>
      </w:r>
      <w:r w:rsidRPr="0099383C">
        <w:rPr>
          <w:rStyle w:val="hps"/>
          <w:rFonts w:cs="Simplified Arabic"/>
          <w:rtl/>
        </w:rPr>
        <w:t>نوعية، مثل "رئيسي" أو "متوسط" أو "ثانوي" أو "هامشي</w:t>
      </w:r>
      <w:r w:rsidR="009C368E" w:rsidRPr="0099383C">
        <w:rPr>
          <w:rStyle w:val="hps"/>
          <w:rFonts w:cs="Simplified Arabic" w:hint="cs"/>
          <w:rtl/>
        </w:rPr>
        <w:t>".</w:t>
      </w:r>
    </w:p>
    <w:p w14:paraId="3506D3D5" w14:textId="678009A8" w:rsidR="00876346" w:rsidRPr="0099383C" w:rsidRDefault="001D594F" w:rsidP="00876346">
      <w:pPr>
        <w:tabs>
          <w:tab w:val="left" w:pos="1280"/>
        </w:tabs>
        <w:bidi/>
        <w:spacing w:before="120" w:line="216" w:lineRule="auto"/>
        <w:rPr>
          <w:rStyle w:val="hps"/>
          <w:rFonts w:cs="Simplified Arabic"/>
          <w:rtl/>
        </w:rPr>
      </w:pPr>
      <w:r w:rsidRPr="0099383C">
        <w:rPr>
          <w:rStyle w:val="hps"/>
          <w:rFonts w:cs="Simplified Arabic"/>
          <w:rtl/>
        </w:rPr>
        <w:t>ويمكن أيض</w:t>
      </w:r>
      <w:r w:rsidR="008114A9" w:rsidRPr="0099383C">
        <w:rPr>
          <w:rStyle w:val="hps"/>
          <w:rFonts w:cs="Simplified Arabic" w:hint="cs"/>
          <w:rtl/>
        </w:rPr>
        <w:t>ا</w:t>
      </w:r>
      <w:r w:rsidRPr="0099383C">
        <w:rPr>
          <w:rStyle w:val="hps"/>
          <w:rFonts w:cs="Simplified Arabic"/>
          <w:rtl/>
        </w:rPr>
        <w:t xml:space="preserve"> التعبير عن </w:t>
      </w:r>
      <w:r w:rsidR="009C368E" w:rsidRPr="0099383C">
        <w:rPr>
          <w:rStyle w:val="hps"/>
          <w:rFonts w:cs="Simplified Arabic" w:hint="cs"/>
          <w:rtl/>
        </w:rPr>
        <w:t>تحديد خصائص</w:t>
      </w:r>
      <w:r w:rsidRPr="0099383C">
        <w:rPr>
          <w:rStyle w:val="hps"/>
          <w:rFonts w:cs="Simplified Arabic"/>
          <w:rtl/>
        </w:rPr>
        <w:t xml:space="preserve"> المخاطر </w:t>
      </w:r>
      <w:r w:rsidR="009C368E" w:rsidRPr="0099383C">
        <w:rPr>
          <w:rStyle w:val="hps"/>
          <w:rFonts w:cs="Simplified Arabic" w:hint="cs"/>
          <w:rtl/>
        </w:rPr>
        <w:t>بصورة كمية</w:t>
      </w:r>
      <w:r w:rsidRPr="0099383C">
        <w:rPr>
          <w:rStyle w:val="hps"/>
          <w:rFonts w:cs="Simplified Arabic"/>
          <w:rtl/>
        </w:rPr>
        <w:t xml:space="preserve"> أو، إذا لم يكن ذلك ممكنا، </w:t>
      </w:r>
      <w:r w:rsidR="009C368E" w:rsidRPr="0099383C">
        <w:rPr>
          <w:rStyle w:val="hps"/>
          <w:rFonts w:cs="Simplified Arabic" w:hint="cs"/>
          <w:rtl/>
        </w:rPr>
        <w:t>بصورة نوعية</w:t>
      </w:r>
      <w:r w:rsidRPr="0099383C">
        <w:rPr>
          <w:rStyle w:val="hps"/>
          <w:rFonts w:cs="Simplified Arabic"/>
          <w:rtl/>
        </w:rPr>
        <w:t>. ويمكن استخدام</w:t>
      </w:r>
      <w:r w:rsidR="009C368E" w:rsidRPr="0099383C">
        <w:rPr>
          <w:rStyle w:val="hps"/>
          <w:rFonts w:cs="Simplified Arabic" w:hint="cs"/>
          <w:rtl/>
        </w:rPr>
        <w:t xml:space="preserve"> </w:t>
      </w:r>
      <w:r w:rsidRPr="0099383C">
        <w:rPr>
          <w:rStyle w:val="hps"/>
          <w:rFonts w:cs="Simplified Arabic"/>
          <w:rtl/>
        </w:rPr>
        <w:t>مصطلحات نوعية مثل "عالية" و"معتدل</w:t>
      </w:r>
      <w:r w:rsidR="009C368E" w:rsidRPr="0099383C">
        <w:rPr>
          <w:rStyle w:val="hps"/>
          <w:rFonts w:cs="Simplified Arabic" w:hint="cs"/>
          <w:rtl/>
        </w:rPr>
        <w:t>ة</w:t>
      </w:r>
      <w:r w:rsidRPr="0099383C">
        <w:rPr>
          <w:rStyle w:val="hps"/>
          <w:rFonts w:cs="Simplified Arabic"/>
          <w:rtl/>
        </w:rPr>
        <w:t>" و"منخفضة" و"</w:t>
      </w:r>
      <w:r w:rsidR="009C368E" w:rsidRPr="0099383C">
        <w:rPr>
          <w:rStyle w:val="hps"/>
          <w:rFonts w:cs="Simplified Arabic" w:hint="cs"/>
          <w:rtl/>
        </w:rPr>
        <w:t>ضئيلة</w:t>
      </w:r>
      <w:r w:rsidRPr="0099383C">
        <w:rPr>
          <w:rStyle w:val="hps"/>
          <w:rFonts w:cs="Simplified Arabic"/>
          <w:rtl/>
        </w:rPr>
        <w:t xml:space="preserve">" إذا تم تعريفها </w:t>
      </w:r>
      <w:r w:rsidR="009C368E" w:rsidRPr="0099383C">
        <w:rPr>
          <w:rStyle w:val="hps"/>
          <w:rFonts w:cs="Simplified Arabic" w:hint="cs"/>
          <w:rtl/>
        </w:rPr>
        <w:t>بشكل تفصيلي</w:t>
      </w:r>
      <w:r w:rsidRPr="0099383C">
        <w:rPr>
          <w:rStyle w:val="hps"/>
          <w:rFonts w:cs="Simplified Arabic"/>
          <w:rtl/>
        </w:rPr>
        <w:t xml:space="preserve">، </w:t>
      </w:r>
      <w:r w:rsidR="009C368E" w:rsidRPr="0099383C">
        <w:rPr>
          <w:rStyle w:val="hps"/>
          <w:rFonts w:cs="Simplified Arabic" w:hint="cs"/>
          <w:rtl/>
        </w:rPr>
        <w:t>جنبا إلى جنب مع</w:t>
      </w:r>
      <w:r w:rsidRPr="0099383C">
        <w:rPr>
          <w:rStyle w:val="hps"/>
          <w:rFonts w:cs="Simplified Arabic"/>
          <w:rtl/>
        </w:rPr>
        <w:t xml:space="preserve"> </w:t>
      </w:r>
      <w:r w:rsidR="009C368E" w:rsidRPr="0099383C">
        <w:rPr>
          <w:rStyle w:val="hps"/>
          <w:rFonts w:cs="Simplified Arabic" w:hint="cs"/>
          <w:rtl/>
        </w:rPr>
        <w:t>أوجه</w:t>
      </w:r>
      <w:r w:rsidRPr="0099383C">
        <w:rPr>
          <w:rStyle w:val="hps"/>
          <w:rFonts w:cs="Simplified Arabic"/>
          <w:rtl/>
        </w:rPr>
        <w:t xml:space="preserve"> عدم اليقين المرتبطة بتقييم المخاطر المعين </w:t>
      </w:r>
      <w:r w:rsidR="009C368E" w:rsidRPr="0099383C">
        <w:rPr>
          <w:rStyle w:val="hps"/>
          <w:rFonts w:cs="Simplified Arabic" w:hint="cs"/>
          <w:rtl/>
        </w:rPr>
        <w:t>(</w:t>
      </w:r>
      <w:r w:rsidR="003E32BE">
        <w:rPr>
          <w:rStyle w:val="hps"/>
          <w:rFonts w:cs="Simplified Arabic" w:hint="cs"/>
          <w:rtl/>
        </w:rPr>
        <w:t xml:space="preserve">دراستا </w:t>
      </w:r>
      <w:r w:rsidR="00A21642" w:rsidRPr="0098625C">
        <w:rPr>
          <w:color w:val="000000" w:themeColor="text1"/>
        </w:rPr>
        <w:t>Mastrandrea and others, 2011</w:t>
      </w:r>
      <w:r w:rsidR="009C368E" w:rsidRPr="0099383C">
        <w:rPr>
          <w:rStyle w:val="hps"/>
          <w:rFonts w:cs="Simplified Arabic" w:hint="cs"/>
          <w:rtl/>
          <w:lang w:val="en-US"/>
        </w:rPr>
        <w:t xml:space="preserve">؛ </w:t>
      </w:r>
      <w:r w:rsidR="00A21642" w:rsidRPr="0098625C">
        <w:rPr>
          <w:color w:val="000000" w:themeColor="text1"/>
        </w:rPr>
        <w:t>Spiegelhalter and Hauke, 2011</w:t>
      </w:r>
      <w:r w:rsidR="009C368E" w:rsidRPr="0099383C">
        <w:rPr>
          <w:rStyle w:val="hps"/>
          <w:rFonts w:cs="Simplified Arabic" w:hint="cs"/>
          <w:rtl/>
          <w:lang w:val="en-US"/>
        </w:rPr>
        <w:t>)</w:t>
      </w:r>
      <w:r w:rsidRPr="0099383C">
        <w:rPr>
          <w:rStyle w:val="hps"/>
          <w:rFonts w:cs="Simplified Arabic"/>
          <w:rtl/>
        </w:rPr>
        <w:t xml:space="preserve">. </w:t>
      </w:r>
      <w:r w:rsidR="009C368E" w:rsidRPr="0099383C">
        <w:rPr>
          <w:rStyle w:val="hps"/>
          <w:rFonts w:cs="Simplified Arabic" w:hint="cs"/>
          <w:rtl/>
        </w:rPr>
        <w:t>و</w:t>
      </w:r>
      <w:r w:rsidRPr="0099383C">
        <w:rPr>
          <w:rStyle w:val="hps"/>
          <w:rFonts w:cs="Simplified Arabic"/>
          <w:rtl/>
        </w:rPr>
        <w:t xml:space="preserve">يحتاج وصف </w:t>
      </w:r>
      <w:r w:rsidR="009C368E" w:rsidRPr="0099383C">
        <w:rPr>
          <w:rStyle w:val="hps"/>
          <w:rFonts w:cs="Simplified Arabic" w:hint="cs"/>
          <w:rtl/>
        </w:rPr>
        <w:t>تحديد خصائص</w:t>
      </w:r>
      <w:r w:rsidRPr="0099383C">
        <w:rPr>
          <w:rStyle w:val="hps"/>
          <w:rFonts w:cs="Simplified Arabic"/>
          <w:rtl/>
        </w:rPr>
        <w:t xml:space="preserve"> المخاطر </w:t>
      </w:r>
      <w:r w:rsidR="009C368E" w:rsidRPr="0099383C">
        <w:rPr>
          <w:rStyle w:val="hps"/>
          <w:rFonts w:cs="Simplified Arabic" w:hint="cs"/>
          <w:rtl/>
        </w:rPr>
        <w:t>دائما</w:t>
      </w:r>
      <w:r w:rsidRPr="0099383C">
        <w:rPr>
          <w:rStyle w:val="hps"/>
          <w:rFonts w:cs="Simplified Arabic"/>
          <w:rtl/>
        </w:rPr>
        <w:t xml:space="preserve"> إلى </w:t>
      </w:r>
      <w:r w:rsidR="005D6B48" w:rsidRPr="0099383C">
        <w:rPr>
          <w:rStyle w:val="hps"/>
          <w:rFonts w:cs="Simplified Arabic" w:hint="cs"/>
          <w:rtl/>
        </w:rPr>
        <w:t>أن يشمل</w:t>
      </w:r>
      <w:r w:rsidRPr="0099383C">
        <w:rPr>
          <w:rStyle w:val="hps"/>
          <w:rFonts w:cs="Simplified Arabic"/>
          <w:rtl/>
        </w:rPr>
        <w:t xml:space="preserve"> افتراضات سيناريوهات معينة أو </w:t>
      </w:r>
      <w:r w:rsidR="005D6B48" w:rsidRPr="0099383C">
        <w:rPr>
          <w:rStyle w:val="hps"/>
          <w:rFonts w:cs="Simplified Arabic" w:hint="cs"/>
          <w:rtl/>
        </w:rPr>
        <w:t>أن يقدم</w:t>
      </w:r>
      <w:r w:rsidRPr="0099383C">
        <w:rPr>
          <w:rStyle w:val="hps"/>
          <w:rFonts w:cs="Simplified Arabic"/>
          <w:rtl/>
        </w:rPr>
        <w:t xml:space="preserve"> مجموعة من التقديرات بدلا من رقم واحد أو قيمة ترتيبية تم استخدامها </w:t>
      </w:r>
      <w:r w:rsidR="009C368E" w:rsidRPr="0099383C">
        <w:rPr>
          <w:rStyle w:val="hps"/>
          <w:rFonts w:cs="Simplified Arabic" w:hint="cs"/>
          <w:rtl/>
        </w:rPr>
        <w:t>لتحديد خصائص</w:t>
      </w:r>
      <w:r w:rsidRPr="0099383C">
        <w:rPr>
          <w:rStyle w:val="hps"/>
          <w:rFonts w:cs="Simplified Arabic"/>
          <w:rtl/>
        </w:rPr>
        <w:t xml:space="preserve"> المخاطر الإجمالية </w:t>
      </w:r>
      <w:r w:rsidR="009C368E" w:rsidRPr="0099383C">
        <w:rPr>
          <w:rStyle w:val="hps"/>
          <w:rFonts w:cs="Simplified Arabic"/>
          <w:rtl/>
        </w:rPr>
        <w:t xml:space="preserve">للكائنات الحية المحورة التي تحتوي على </w:t>
      </w:r>
      <w:r w:rsidR="00160252" w:rsidRPr="0099383C">
        <w:rPr>
          <w:rStyle w:val="hps"/>
          <w:rFonts w:cs="Simplified Arabic"/>
          <w:rtl/>
        </w:rPr>
        <w:t>محركات جينات محورة هندسيا</w:t>
      </w:r>
      <w:r w:rsidRPr="0099383C">
        <w:rPr>
          <w:rStyle w:val="hps"/>
          <w:rFonts w:cs="Simplified Arabic"/>
          <w:rtl/>
        </w:rPr>
        <w:t>.</w:t>
      </w:r>
    </w:p>
    <w:p w14:paraId="78705AD6" w14:textId="297A0471" w:rsidR="00596B29" w:rsidRPr="0099383C" w:rsidRDefault="00596B29" w:rsidP="001C0254">
      <w:pPr>
        <w:pStyle w:val="ListParagraph"/>
        <w:keepNext/>
        <w:tabs>
          <w:tab w:val="left" w:pos="1280"/>
        </w:tabs>
        <w:bidi/>
        <w:spacing w:before="120" w:line="216" w:lineRule="auto"/>
        <w:ind w:left="562" w:hanging="562"/>
        <w:contextualSpacing w:val="0"/>
        <w:rPr>
          <w:rStyle w:val="hps"/>
          <w:rFonts w:cs="Simplified Arabic"/>
          <w:rtl/>
        </w:rPr>
      </w:pPr>
      <w:bookmarkStart w:id="45" w:name="جدول2"/>
      <w:bookmarkEnd w:id="45"/>
      <w:r w:rsidRPr="0099383C">
        <w:rPr>
          <w:rStyle w:val="hps"/>
          <w:rFonts w:cs="Simplified Arabic" w:hint="cs"/>
          <w:rtl/>
        </w:rPr>
        <w:lastRenderedPageBreak/>
        <w:t>الجدول</w:t>
      </w:r>
      <w:r w:rsidRPr="0099383C">
        <w:rPr>
          <w:rStyle w:val="hps"/>
          <w:rFonts w:cs="Simplified Arabic"/>
          <w:rtl/>
        </w:rPr>
        <w:t xml:space="preserve"> </w:t>
      </w:r>
      <w:r w:rsidR="00D01A92" w:rsidRPr="0099383C">
        <w:rPr>
          <w:rStyle w:val="hps"/>
          <w:rFonts w:cs="Simplified Arabic" w:hint="cs"/>
          <w:rtl/>
        </w:rPr>
        <w:t>2</w:t>
      </w:r>
    </w:p>
    <w:p w14:paraId="258C3238" w14:textId="5843A819" w:rsidR="00596B29" w:rsidRDefault="00596B29" w:rsidP="001C0254">
      <w:pPr>
        <w:pStyle w:val="ListParagraph"/>
        <w:keepNext/>
        <w:tabs>
          <w:tab w:val="left" w:pos="1280"/>
        </w:tabs>
        <w:bidi/>
        <w:spacing w:before="120" w:line="216" w:lineRule="auto"/>
        <w:ind w:left="562" w:hanging="562"/>
        <w:contextualSpacing w:val="0"/>
        <w:rPr>
          <w:rStyle w:val="hps"/>
          <w:rFonts w:cs="Simplified Arabic"/>
          <w:b/>
          <w:bCs/>
          <w:rtl/>
        </w:rPr>
      </w:pPr>
      <w:r w:rsidRPr="0099383C">
        <w:rPr>
          <w:rStyle w:val="hps"/>
          <w:rFonts w:cs="Simplified Arabic"/>
          <w:b/>
          <w:bCs/>
          <w:rtl/>
        </w:rPr>
        <w:t xml:space="preserve">مثال </w:t>
      </w:r>
      <w:r w:rsidR="00DD5FCA" w:rsidRPr="0099383C">
        <w:rPr>
          <w:rStyle w:val="hps"/>
          <w:rFonts w:cs="Simplified Arabic" w:hint="cs"/>
          <w:b/>
          <w:bCs/>
          <w:rtl/>
        </w:rPr>
        <w:t xml:space="preserve">عن </w:t>
      </w:r>
      <w:r w:rsidRPr="0099383C">
        <w:rPr>
          <w:rStyle w:val="hps"/>
          <w:rFonts w:cs="Simplified Arabic"/>
          <w:b/>
          <w:bCs/>
          <w:rtl/>
        </w:rPr>
        <w:t xml:space="preserve">مصفوفة </w:t>
      </w:r>
      <w:proofErr w:type="gramStart"/>
      <w:r w:rsidRPr="0099383C">
        <w:rPr>
          <w:rStyle w:val="hps"/>
          <w:rFonts w:cs="Simplified Arabic"/>
          <w:b/>
          <w:bCs/>
          <w:rtl/>
        </w:rPr>
        <w:t>مخاطر</w:t>
      </w:r>
      <w:proofErr w:type="gramEnd"/>
      <w:r w:rsidRPr="0099383C">
        <w:rPr>
          <w:rStyle w:val="hps"/>
          <w:rFonts w:cs="Simplified Arabic"/>
          <w:b/>
          <w:bCs/>
          <w:rtl/>
        </w:rPr>
        <w:t xml:space="preserve"> </w:t>
      </w:r>
      <w:r w:rsidR="00DD5FCA" w:rsidRPr="0099383C">
        <w:rPr>
          <w:rStyle w:val="hps"/>
          <w:rFonts w:cs="Simplified Arabic" w:hint="cs"/>
          <w:b/>
          <w:bCs/>
          <w:rtl/>
        </w:rPr>
        <w:t>مستخدمة</w:t>
      </w:r>
      <w:r w:rsidRPr="0099383C">
        <w:rPr>
          <w:rStyle w:val="hps"/>
          <w:rFonts w:cs="Simplified Arabic"/>
          <w:b/>
          <w:bCs/>
          <w:rtl/>
        </w:rPr>
        <w:t xml:space="preserve"> لتقدير مستوى المخاطر</w:t>
      </w:r>
    </w:p>
    <w:tbl>
      <w:tblPr>
        <w:bidiVisual/>
        <w:tblW w:w="9273" w:type="dxa"/>
        <w:tblInd w:w="1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913"/>
        <w:gridCol w:w="1556"/>
        <w:gridCol w:w="121"/>
        <w:gridCol w:w="1706"/>
        <w:gridCol w:w="1848"/>
        <w:gridCol w:w="1565"/>
        <w:gridCol w:w="1564"/>
      </w:tblGrid>
      <w:tr w:rsidR="00DE3303" w:rsidRPr="00202A1F" w14:paraId="69C14190" w14:textId="77777777" w:rsidTr="00DE3303">
        <w:trPr>
          <w:trHeight w:val="330"/>
        </w:trPr>
        <w:tc>
          <w:tcPr>
            <w:tcW w:w="913" w:type="dxa"/>
            <w:tcBorders>
              <w:top w:val="single" w:sz="4" w:space="0" w:color="auto"/>
              <w:left w:val="single" w:sz="4" w:space="0" w:color="auto"/>
              <w:bottom w:val="nil"/>
              <w:right w:val="nil"/>
            </w:tcBorders>
            <w:shd w:val="clear" w:color="auto" w:fill="auto"/>
            <w:tcMar>
              <w:top w:w="80" w:type="dxa"/>
              <w:left w:w="80" w:type="dxa"/>
              <w:bottom w:w="80" w:type="dxa"/>
              <w:right w:w="80" w:type="dxa"/>
            </w:tcMar>
            <w:textDirection w:val="btLr"/>
            <w:vAlign w:val="center"/>
          </w:tcPr>
          <w:p w14:paraId="7A5DB856" w14:textId="77777777" w:rsidR="00DE3303" w:rsidRPr="00202A1F" w:rsidRDefault="00DE3303" w:rsidP="00DE3303">
            <w:pPr>
              <w:keepNext/>
              <w:widowControl w:val="0"/>
              <w:suppressAutoHyphens/>
              <w:autoSpaceDE w:val="0"/>
              <w:autoSpaceDN w:val="0"/>
              <w:adjustRightInd w:val="0"/>
              <w:spacing w:after="57" w:line="276" w:lineRule="auto"/>
              <w:jc w:val="center"/>
              <w:textAlignment w:val="center"/>
              <w:rPr>
                <w:b/>
                <w:bCs/>
                <w:szCs w:val="22"/>
              </w:rPr>
            </w:pPr>
          </w:p>
        </w:tc>
        <w:tc>
          <w:tcPr>
            <w:tcW w:w="1556" w:type="dxa"/>
            <w:tcBorders>
              <w:top w:val="single" w:sz="4" w:space="0" w:color="auto"/>
              <w:left w:val="nil"/>
              <w:bottom w:val="nil"/>
              <w:right w:val="nil"/>
            </w:tcBorders>
            <w:shd w:val="clear" w:color="auto" w:fill="auto"/>
            <w:tcMar>
              <w:top w:w="80" w:type="dxa"/>
              <w:left w:w="80" w:type="dxa"/>
              <w:bottom w:w="80" w:type="dxa"/>
              <w:right w:w="80" w:type="dxa"/>
            </w:tcMar>
          </w:tcPr>
          <w:p w14:paraId="7875B2F9" w14:textId="77777777" w:rsidR="00DE3303" w:rsidRPr="00202A1F" w:rsidRDefault="00DE3303" w:rsidP="00DE3303">
            <w:pPr>
              <w:keepNext/>
              <w:widowControl w:val="0"/>
              <w:suppressAutoHyphens/>
              <w:autoSpaceDE w:val="0"/>
              <w:autoSpaceDN w:val="0"/>
              <w:adjustRightInd w:val="0"/>
              <w:spacing w:after="57" w:line="276" w:lineRule="auto"/>
              <w:jc w:val="center"/>
              <w:textAlignment w:val="center"/>
              <w:rPr>
                <w:b/>
                <w:bCs/>
                <w:sz w:val="18"/>
                <w:szCs w:val="18"/>
              </w:rPr>
            </w:pPr>
          </w:p>
        </w:tc>
        <w:tc>
          <w:tcPr>
            <w:tcW w:w="121" w:type="dxa"/>
            <w:tcBorders>
              <w:top w:val="single" w:sz="4" w:space="0" w:color="auto"/>
              <w:left w:val="nil"/>
              <w:bottom w:val="nil"/>
              <w:right w:val="single" w:sz="4" w:space="0" w:color="auto"/>
            </w:tcBorders>
          </w:tcPr>
          <w:p w14:paraId="566004D9" w14:textId="77777777"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p>
        </w:tc>
        <w:tc>
          <w:tcPr>
            <w:tcW w:w="6683" w:type="dxa"/>
            <w:gridSpan w:val="4"/>
            <w:tcBorders>
              <w:left w:val="single" w:sz="4" w:space="0" w:color="auto"/>
            </w:tcBorders>
            <w:shd w:val="clear" w:color="auto" w:fill="auto"/>
            <w:tcMar>
              <w:top w:w="80" w:type="dxa"/>
              <w:left w:w="80" w:type="dxa"/>
              <w:bottom w:w="80" w:type="dxa"/>
              <w:right w:w="80" w:type="dxa"/>
            </w:tcMar>
          </w:tcPr>
          <w:p w14:paraId="3CA6E58E" w14:textId="199EA594"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r w:rsidRPr="006E3F07">
              <w:rPr>
                <w:rFonts w:cs="Simplified Arabic" w:hint="cs"/>
                <w:b/>
                <w:bCs/>
                <w:sz w:val="20"/>
                <w:szCs w:val="22"/>
                <w:rtl/>
              </w:rPr>
              <w:t>تقدير النتائج</w:t>
            </w:r>
            <w:r w:rsidRPr="006E3F07">
              <w:rPr>
                <w:rFonts w:cs="Simplified Arabic"/>
                <w:b/>
                <w:bCs/>
                <w:sz w:val="20"/>
                <w:szCs w:val="22"/>
              </w:rPr>
              <w:t xml:space="preserve"> </w:t>
            </w:r>
          </w:p>
        </w:tc>
      </w:tr>
      <w:tr w:rsidR="00DE3303" w:rsidRPr="00202A1F" w14:paraId="7F6A9A76" w14:textId="77777777" w:rsidTr="00DE3303">
        <w:trPr>
          <w:trHeight w:val="330"/>
        </w:trPr>
        <w:tc>
          <w:tcPr>
            <w:tcW w:w="913" w:type="dxa"/>
            <w:tcBorders>
              <w:top w:val="nil"/>
              <w:left w:val="single" w:sz="4" w:space="0" w:color="auto"/>
              <w:bottom w:val="nil"/>
              <w:right w:val="nil"/>
            </w:tcBorders>
            <w:shd w:val="clear" w:color="auto" w:fill="auto"/>
            <w:tcMar>
              <w:top w:w="80" w:type="dxa"/>
              <w:left w:w="80" w:type="dxa"/>
              <w:bottom w:w="80" w:type="dxa"/>
              <w:right w:w="80" w:type="dxa"/>
            </w:tcMar>
            <w:textDirection w:val="btLr"/>
            <w:vAlign w:val="center"/>
          </w:tcPr>
          <w:p w14:paraId="35FD2E5E" w14:textId="77777777" w:rsidR="00DE3303" w:rsidRPr="00202A1F" w:rsidRDefault="00DE3303" w:rsidP="00DE3303">
            <w:pPr>
              <w:keepNext/>
              <w:widowControl w:val="0"/>
              <w:suppressAutoHyphens/>
              <w:autoSpaceDE w:val="0"/>
              <w:autoSpaceDN w:val="0"/>
              <w:adjustRightInd w:val="0"/>
              <w:spacing w:after="57" w:line="276" w:lineRule="auto"/>
              <w:jc w:val="center"/>
              <w:textAlignment w:val="center"/>
              <w:rPr>
                <w:b/>
                <w:bCs/>
                <w:szCs w:val="22"/>
              </w:rPr>
            </w:pPr>
          </w:p>
        </w:tc>
        <w:tc>
          <w:tcPr>
            <w:tcW w:w="1556" w:type="dxa"/>
            <w:tcBorders>
              <w:top w:val="nil"/>
              <w:left w:val="nil"/>
              <w:bottom w:val="nil"/>
              <w:right w:val="nil"/>
            </w:tcBorders>
            <w:shd w:val="clear" w:color="auto" w:fill="auto"/>
            <w:tcMar>
              <w:top w:w="80" w:type="dxa"/>
              <w:left w:w="80" w:type="dxa"/>
              <w:bottom w:w="80" w:type="dxa"/>
              <w:right w:w="80" w:type="dxa"/>
            </w:tcMar>
          </w:tcPr>
          <w:p w14:paraId="4CE8AC0E" w14:textId="77777777" w:rsidR="00DE3303" w:rsidRPr="00202A1F" w:rsidRDefault="00DE3303" w:rsidP="00DE3303">
            <w:pPr>
              <w:keepNext/>
              <w:widowControl w:val="0"/>
              <w:suppressAutoHyphens/>
              <w:autoSpaceDE w:val="0"/>
              <w:autoSpaceDN w:val="0"/>
              <w:adjustRightInd w:val="0"/>
              <w:spacing w:after="57" w:line="276" w:lineRule="auto"/>
              <w:jc w:val="center"/>
              <w:textAlignment w:val="center"/>
              <w:rPr>
                <w:b/>
                <w:bCs/>
                <w:sz w:val="18"/>
                <w:szCs w:val="18"/>
              </w:rPr>
            </w:pPr>
          </w:p>
        </w:tc>
        <w:tc>
          <w:tcPr>
            <w:tcW w:w="121" w:type="dxa"/>
            <w:tcBorders>
              <w:top w:val="nil"/>
              <w:left w:val="nil"/>
              <w:bottom w:val="nil"/>
              <w:right w:val="single" w:sz="4" w:space="0" w:color="auto"/>
            </w:tcBorders>
          </w:tcPr>
          <w:p w14:paraId="151D821C" w14:textId="77777777"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p>
        </w:tc>
        <w:tc>
          <w:tcPr>
            <w:tcW w:w="1706" w:type="dxa"/>
            <w:tcBorders>
              <w:left w:val="single" w:sz="4" w:space="0" w:color="auto"/>
            </w:tcBorders>
            <w:shd w:val="clear" w:color="auto" w:fill="auto"/>
            <w:tcMar>
              <w:top w:w="80" w:type="dxa"/>
              <w:left w:w="80" w:type="dxa"/>
              <w:bottom w:w="80" w:type="dxa"/>
              <w:right w:w="80" w:type="dxa"/>
            </w:tcMar>
          </w:tcPr>
          <w:p w14:paraId="28152AAA" w14:textId="6ABB6D88"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r w:rsidRPr="006E3F07">
              <w:rPr>
                <w:rFonts w:cs="Simplified Arabic" w:hint="cs"/>
                <w:b/>
                <w:bCs/>
                <w:sz w:val="20"/>
                <w:szCs w:val="22"/>
                <w:rtl/>
              </w:rPr>
              <w:t>هامشية</w:t>
            </w:r>
          </w:p>
        </w:tc>
        <w:tc>
          <w:tcPr>
            <w:tcW w:w="1848" w:type="dxa"/>
            <w:shd w:val="clear" w:color="auto" w:fill="auto"/>
            <w:tcMar>
              <w:top w:w="80" w:type="dxa"/>
              <w:left w:w="80" w:type="dxa"/>
              <w:bottom w:w="80" w:type="dxa"/>
              <w:right w:w="80" w:type="dxa"/>
            </w:tcMar>
          </w:tcPr>
          <w:p w14:paraId="4F1281F7" w14:textId="6AADBFF2" w:rsidR="00DE3303" w:rsidRPr="00202A1F" w:rsidRDefault="00DE3303" w:rsidP="00DE3303">
            <w:pPr>
              <w:keepNext/>
              <w:widowControl w:val="0"/>
              <w:suppressAutoHyphens/>
              <w:autoSpaceDE w:val="0"/>
              <w:autoSpaceDN w:val="0"/>
              <w:adjustRightInd w:val="0"/>
              <w:spacing w:after="57" w:line="276" w:lineRule="auto"/>
              <w:jc w:val="center"/>
              <w:textAlignment w:val="center"/>
              <w:rPr>
                <w:color w:val="FFFFFF"/>
                <w:sz w:val="18"/>
                <w:szCs w:val="18"/>
              </w:rPr>
            </w:pPr>
            <w:r w:rsidRPr="006E3F07">
              <w:rPr>
                <w:rFonts w:cs="Simplified Arabic" w:hint="cs"/>
                <w:b/>
                <w:bCs/>
                <w:sz w:val="20"/>
                <w:szCs w:val="22"/>
                <w:rtl/>
              </w:rPr>
              <w:t>صغيرة</w:t>
            </w:r>
          </w:p>
        </w:tc>
        <w:tc>
          <w:tcPr>
            <w:tcW w:w="1565" w:type="dxa"/>
            <w:shd w:val="clear" w:color="auto" w:fill="auto"/>
            <w:tcMar>
              <w:top w:w="80" w:type="dxa"/>
              <w:left w:w="80" w:type="dxa"/>
              <w:bottom w:w="80" w:type="dxa"/>
              <w:right w:w="80" w:type="dxa"/>
            </w:tcMar>
          </w:tcPr>
          <w:p w14:paraId="1410C224" w14:textId="51ABA78A" w:rsidR="00DE3303" w:rsidRPr="00202A1F" w:rsidRDefault="00DE3303" w:rsidP="00DE3303">
            <w:pPr>
              <w:keepNext/>
              <w:widowControl w:val="0"/>
              <w:suppressAutoHyphens/>
              <w:autoSpaceDE w:val="0"/>
              <w:autoSpaceDN w:val="0"/>
              <w:adjustRightInd w:val="0"/>
              <w:spacing w:after="57" w:line="276" w:lineRule="auto"/>
              <w:jc w:val="center"/>
              <w:textAlignment w:val="center"/>
              <w:rPr>
                <w:color w:val="FFFFFF"/>
                <w:sz w:val="18"/>
                <w:szCs w:val="18"/>
              </w:rPr>
            </w:pPr>
            <w:r w:rsidRPr="006E3F07">
              <w:rPr>
                <w:rFonts w:cs="Simplified Arabic" w:hint="cs"/>
                <w:b/>
                <w:bCs/>
                <w:sz w:val="20"/>
                <w:szCs w:val="22"/>
                <w:rtl/>
              </w:rPr>
              <w:t>متوسطة</w:t>
            </w:r>
          </w:p>
        </w:tc>
        <w:tc>
          <w:tcPr>
            <w:tcW w:w="1564" w:type="dxa"/>
            <w:shd w:val="clear" w:color="auto" w:fill="auto"/>
            <w:tcMar>
              <w:top w:w="80" w:type="dxa"/>
              <w:left w:w="80" w:type="dxa"/>
              <w:bottom w:w="80" w:type="dxa"/>
              <w:right w:w="80" w:type="dxa"/>
            </w:tcMar>
          </w:tcPr>
          <w:p w14:paraId="61F497A6" w14:textId="666C6A3E"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r w:rsidRPr="006E3F07">
              <w:rPr>
                <w:rFonts w:cs="Simplified Arabic" w:hint="cs"/>
                <w:b/>
                <w:bCs/>
                <w:sz w:val="20"/>
                <w:szCs w:val="22"/>
                <w:rtl/>
              </w:rPr>
              <w:t>كبيرة</w:t>
            </w:r>
          </w:p>
        </w:tc>
      </w:tr>
      <w:tr w:rsidR="00202A1F" w:rsidRPr="00202A1F" w14:paraId="745E12D1" w14:textId="77777777" w:rsidTr="00DE3303">
        <w:trPr>
          <w:trHeight w:val="113"/>
        </w:trPr>
        <w:tc>
          <w:tcPr>
            <w:tcW w:w="913" w:type="dxa"/>
            <w:tcBorders>
              <w:top w:val="nil"/>
              <w:left w:val="single" w:sz="4" w:space="0" w:color="auto"/>
              <w:bottom w:val="single" w:sz="4" w:space="0" w:color="auto"/>
              <w:right w:val="nil"/>
            </w:tcBorders>
            <w:shd w:val="clear" w:color="auto" w:fill="auto"/>
            <w:tcMar>
              <w:top w:w="80" w:type="dxa"/>
              <w:left w:w="80" w:type="dxa"/>
              <w:bottom w:w="80" w:type="dxa"/>
              <w:right w:w="80" w:type="dxa"/>
            </w:tcMar>
            <w:textDirection w:val="btLr"/>
            <w:vAlign w:val="center"/>
          </w:tcPr>
          <w:p w14:paraId="37B494EF" w14:textId="77777777" w:rsidR="00202A1F" w:rsidRPr="00202A1F" w:rsidRDefault="00202A1F" w:rsidP="00202A1F">
            <w:pPr>
              <w:keepNext/>
              <w:widowControl w:val="0"/>
              <w:suppressAutoHyphens/>
              <w:autoSpaceDE w:val="0"/>
              <w:autoSpaceDN w:val="0"/>
              <w:adjustRightInd w:val="0"/>
              <w:spacing w:after="57" w:line="276" w:lineRule="auto"/>
              <w:jc w:val="center"/>
              <w:textAlignment w:val="center"/>
              <w:rPr>
                <w:b/>
                <w:bCs/>
                <w:sz w:val="4"/>
                <w:szCs w:val="4"/>
              </w:rPr>
            </w:pPr>
          </w:p>
        </w:tc>
        <w:tc>
          <w:tcPr>
            <w:tcW w:w="1556" w:type="dxa"/>
            <w:tcBorders>
              <w:top w:val="nil"/>
              <w:left w:val="nil"/>
              <w:bottom w:val="single" w:sz="4" w:space="0" w:color="auto"/>
              <w:right w:val="nil"/>
            </w:tcBorders>
            <w:shd w:val="clear" w:color="auto" w:fill="auto"/>
            <w:tcMar>
              <w:top w:w="80" w:type="dxa"/>
              <w:left w:w="80" w:type="dxa"/>
              <w:bottom w:w="80" w:type="dxa"/>
              <w:right w:w="80" w:type="dxa"/>
            </w:tcMar>
          </w:tcPr>
          <w:p w14:paraId="25C2563D" w14:textId="77777777" w:rsidR="00202A1F" w:rsidRPr="00202A1F" w:rsidRDefault="00202A1F" w:rsidP="00202A1F">
            <w:pPr>
              <w:keepNext/>
              <w:widowControl w:val="0"/>
              <w:suppressAutoHyphens/>
              <w:autoSpaceDE w:val="0"/>
              <w:autoSpaceDN w:val="0"/>
              <w:adjustRightInd w:val="0"/>
              <w:spacing w:after="57" w:line="276" w:lineRule="auto"/>
              <w:jc w:val="center"/>
              <w:textAlignment w:val="center"/>
              <w:rPr>
                <w:b/>
                <w:bCs/>
                <w:sz w:val="4"/>
                <w:szCs w:val="4"/>
              </w:rPr>
            </w:pPr>
          </w:p>
        </w:tc>
        <w:tc>
          <w:tcPr>
            <w:tcW w:w="121" w:type="dxa"/>
            <w:tcBorders>
              <w:top w:val="nil"/>
              <w:left w:val="nil"/>
              <w:bottom w:val="single" w:sz="4" w:space="0" w:color="auto"/>
              <w:right w:val="single" w:sz="4" w:space="0" w:color="auto"/>
            </w:tcBorders>
          </w:tcPr>
          <w:p w14:paraId="2B732B97" w14:textId="77777777" w:rsidR="00202A1F" w:rsidRPr="00202A1F" w:rsidRDefault="00202A1F" w:rsidP="00202A1F">
            <w:pPr>
              <w:keepNext/>
              <w:widowControl w:val="0"/>
              <w:suppressAutoHyphens/>
              <w:autoSpaceDE w:val="0"/>
              <w:autoSpaceDN w:val="0"/>
              <w:adjustRightInd w:val="0"/>
              <w:spacing w:after="57" w:line="276" w:lineRule="auto"/>
              <w:jc w:val="center"/>
              <w:textAlignment w:val="center"/>
              <w:rPr>
                <w:sz w:val="4"/>
                <w:szCs w:val="4"/>
              </w:rPr>
            </w:pPr>
          </w:p>
        </w:tc>
        <w:tc>
          <w:tcPr>
            <w:tcW w:w="6683" w:type="dxa"/>
            <w:gridSpan w:val="4"/>
            <w:tcBorders>
              <w:left w:val="single" w:sz="4" w:space="0" w:color="auto"/>
            </w:tcBorders>
            <w:shd w:val="clear" w:color="auto" w:fill="auto"/>
            <w:tcMar>
              <w:top w:w="80" w:type="dxa"/>
              <w:left w:w="80" w:type="dxa"/>
              <w:bottom w:w="80" w:type="dxa"/>
              <w:right w:w="80" w:type="dxa"/>
            </w:tcMar>
          </w:tcPr>
          <w:p w14:paraId="7C5C19FE" w14:textId="77777777" w:rsidR="00202A1F" w:rsidRPr="00202A1F" w:rsidRDefault="00202A1F" w:rsidP="00202A1F">
            <w:pPr>
              <w:keepNext/>
              <w:widowControl w:val="0"/>
              <w:suppressAutoHyphens/>
              <w:autoSpaceDE w:val="0"/>
              <w:autoSpaceDN w:val="0"/>
              <w:adjustRightInd w:val="0"/>
              <w:spacing w:after="57" w:line="276" w:lineRule="auto"/>
              <w:jc w:val="center"/>
              <w:textAlignment w:val="center"/>
              <w:rPr>
                <w:sz w:val="4"/>
                <w:szCs w:val="4"/>
              </w:rPr>
            </w:pPr>
          </w:p>
        </w:tc>
      </w:tr>
      <w:tr w:rsidR="00DE3303" w:rsidRPr="00202A1F" w14:paraId="3C6E2CB2" w14:textId="77777777" w:rsidTr="00DE3303">
        <w:trPr>
          <w:trHeight w:val="330"/>
        </w:trPr>
        <w:tc>
          <w:tcPr>
            <w:tcW w:w="913" w:type="dxa"/>
            <w:vMerge w:val="restart"/>
            <w:tcBorders>
              <w:top w:val="single" w:sz="4" w:space="0" w:color="auto"/>
              <w:right w:val="single" w:sz="4" w:space="0" w:color="auto"/>
            </w:tcBorders>
            <w:shd w:val="clear" w:color="auto" w:fill="FFFFFF"/>
            <w:tcMar>
              <w:top w:w="80" w:type="dxa"/>
              <w:left w:w="80" w:type="dxa"/>
              <w:bottom w:w="80" w:type="dxa"/>
              <w:right w:w="80" w:type="dxa"/>
            </w:tcMar>
            <w:textDirection w:val="tbRl"/>
            <w:vAlign w:val="center"/>
          </w:tcPr>
          <w:p w14:paraId="5804CB58" w14:textId="5B3C111B"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r w:rsidRPr="006E3F07">
              <w:rPr>
                <w:rFonts w:cs="Simplified Arabic" w:hint="cs"/>
                <w:b/>
                <w:bCs/>
                <w:sz w:val="20"/>
                <w:szCs w:val="22"/>
                <w:rtl/>
              </w:rPr>
              <w:t>تقدير الاحتمالية</w:t>
            </w:r>
          </w:p>
        </w:tc>
        <w:tc>
          <w:tcPr>
            <w:tcW w:w="1556" w:type="dxa"/>
            <w:tcBorders>
              <w:top w:val="single" w:sz="4" w:space="0" w:color="auto"/>
              <w:left w:val="single" w:sz="4" w:space="0" w:color="auto"/>
              <w:bottom w:val="single" w:sz="4" w:space="0" w:color="auto"/>
              <w:right w:val="nil"/>
            </w:tcBorders>
            <w:shd w:val="clear" w:color="auto" w:fill="FFFFFF"/>
            <w:tcMar>
              <w:top w:w="80" w:type="dxa"/>
              <w:left w:w="80" w:type="dxa"/>
              <w:bottom w:w="80" w:type="dxa"/>
              <w:right w:w="80" w:type="dxa"/>
            </w:tcMar>
          </w:tcPr>
          <w:p w14:paraId="4AF9CCB4" w14:textId="709C65D5"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r w:rsidRPr="006E3F07">
              <w:rPr>
                <w:rFonts w:cs="Simplified Arabic" w:hint="cs"/>
                <w:b/>
                <w:bCs/>
                <w:sz w:val="20"/>
                <w:szCs w:val="22"/>
                <w:rtl/>
              </w:rPr>
              <w:t>محتمل للغاية</w:t>
            </w:r>
          </w:p>
        </w:tc>
        <w:tc>
          <w:tcPr>
            <w:tcW w:w="121" w:type="dxa"/>
            <w:tcBorders>
              <w:top w:val="single" w:sz="4" w:space="0" w:color="auto"/>
              <w:left w:val="nil"/>
              <w:bottom w:val="single" w:sz="4" w:space="0" w:color="auto"/>
              <w:right w:val="single" w:sz="4" w:space="0" w:color="auto"/>
            </w:tcBorders>
          </w:tcPr>
          <w:p w14:paraId="6C2EF825" w14:textId="77777777"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p>
        </w:tc>
        <w:tc>
          <w:tcPr>
            <w:tcW w:w="1706" w:type="dxa"/>
            <w:tcBorders>
              <w:left w:val="single" w:sz="4" w:space="0" w:color="auto"/>
            </w:tcBorders>
            <w:shd w:val="clear" w:color="auto" w:fill="AEAAAA"/>
            <w:tcMar>
              <w:top w:w="80" w:type="dxa"/>
              <w:left w:w="80" w:type="dxa"/>
              <w:bottom w:w="80" w:type="dxa"/>
              <w:right w:w="80" w:type="dxa"/>
            </w:tcMar>
          </w:tcPr>
          <w:p w14:paraId="60F28CB7" w14:textId="35A4EC29"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r w:rsidRPr="006E3F07">
              <w:rPr>
                <w:rFonts w:cs="Simplified Arabic" w:hint="cs"/>
                <w:sz w:val="20"/>
                <w:szCs w:val="22"/>
                <w:rtl/>
              </w:rPr>
              <w:t>منخفضة</w:t>
            </w:r>
          </w:p>
        </w:tc>
        <w:tc>
          <w:tcPr>
            <w:tcW w:w="1848" w:type="dxa"/>
            <w:shd w:val="clear" w:color="auto" w:fill="404040"/>
            <w:tcMar>
              <w:top w:w="80" w:type="dxa"/>
              <w:left w:w="80" w:type="dxa"/>
              <w:bottom w:w="80" w:type="dxa"/>
              <w:right w:w="80" w:type="dxa"/>
            </w:tcMar>
          </w:tcPr>
          <w:p w14:paraId="540D2A43" w14:textId="33EA7918" w:rsidR="00DE3303" w:rsidRPr="00202A1F" w:rsidRDefault="00DE3303" w:rsidP="00DE3303">
            <w:pPr>
              <w:keepNext/>
              <w:widowControl w:val="0"/>
              <w:suppressAutoHyphens/>
              <w:autoSpaceDE w:val="0"/>
              <w:autoSpaceDN w:val="0"/>
              <w:adjustRightInd w:val="0"/>
              <w:spacing w:after="57" w:line="276" w:lineRule="auto"/>
              <w:jc w:val="center"/>
              <w:textAlignment w:val="center"/>
              <w:rPr>
                <w:color w:val="FFFFFF"/>
                <w:sz w:val="18"/>
                <w:szCs w:val="18"/>
              </w:rPr>
            </w:pPr>
            <w:r w:rsidRPr="006E3F07">
              <w:rPr>
                <w:rFonts w:cs="Simplified Arabic" w:hint="cs"/>
                <w:color w:val="FFFFFF"/>
                <w:sz w:val="20"/>
                <w:szCs w:val="22"/>
                <w:rtl/>
              </w:rPr>
              <w:t>معتدلة</w:t>
            </w:r>
          </w:p>
        </w:tc>
        <w:tc>
          <w:tcPr>
            <w:tcW w:w="1565" w:type="dxa"/>
            <w:shd w:val="clear" w:color="auto" w:fill="000000"/>
            <w:tcMar>
              <w:top w:w="80" w:type="dxa"/>
              <w:left w:w="80" w:type="dxa"/>
              <w:bottom w:w="80" w:type="dxa"/>
              <w:right w:w="80" w:type="dxa"/>
            </w:tcMar>
          </w:tcPr>
          <w:p w14:paraId="181B27C1" w14:textId="075020CC" w:rsidR="00DE3303" w:rsidRPr="00202A1F" w:rsidRDefault="00DE3303" w:rsidP="00DE3303">
            <w:pPr>
              <w:keepNext/>
              <w:widowControl w:val="0"/>
              <w:suppressAutoHyphens/>
              <w:autoSpaceDE w:val="0"/>
              <w:autoSpaceDN w:val="0"/>
              <w:adjustRightInd w:val="0"/>
              <w:spacing w:after="57" w:line="276" w:lineRule="auto"/>
              <w:jc w:val="center"/>
              <w:textAlignment w:val="center"/>
              <w:rPr>
                <w:color w:val="FFFFFF"/>
                <w:sz w:val="18"/>
                <w:szCs w:val="18"/>
              </w:rPr>
            </w:pPr>
            <w:r w:rsidRPr="006E3F07">
              <w:rPr>
                <w:rFonts w:cs="Simplified Arabic" w:hint="cs"/>
                <w:color w:val="FFFFFF"/>
                <w:sz w:val="20"/>
                <w:szCs w:val="22"/>
                <w:rtl/>
              </w:rPr>
              <w:t>مرتفعة</w:t>
            </w:r>
          </w:p>
        </w:tc>
        <w:tc>
          <w:tcPr>
            <w:tcW w:w="1564" w:type="dxa"/>
            <w:shd w:val="clear" w:color="auto" w:fill="000000"/>
            <w:tcMar>
              <w:top w:w="80" w:type="dxa"/>
              <w:left w:w="80" w:type="dxa"/>
              <w:bottom w:w="80" w:type="dxa"/>
              <w:right w:w="80" w:type="dxa"/>
            </w:tcMar>
          </w:tcPr>
          <w:p w14:paraId="64D0E1AA" w14:textId="2A9FC8CE"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r w:rsidRPr="006E3F07">
              <w:rPr>
                <w:rFonts w:cs="Simplified Arabic" w:hint="cs"/>
                <w:sz w:val="20"/>
                <w:szCs w:val="22"/>
                <w:rtl/>
              </w:rPr>
              <w:t>مرتفعة</w:t>
            </w:r>
          </w:p>
        </w:tc>
      </w:tr>
      <w:tr w:rsidR="00DE3303" w:rsidRPr="00202A1F" w14:paraId="502AC233" w14:textId="77777777" w:rsidTr="00DE3303">
        <w:trPr>
          <w:cantSplit/>
          <w:trHeight w:val="330"/>
        </w:trPr>
        <w:tc>
          <w:tcPr>
            <w:tcW w:w="913" w:type="dxa"/>
            <w:vMerge/>
            <w:tcBorders>
              <w:right w:val="single" w:sz="4" w:space="0" w:color="auto"/>
            </w:tcBorders>
            <w:shd w:val="clear" w:color="auto" w:fill="FFFFFF"/>
          </w:tcPr>
          <w:p w14:paraId="69B57EC1" w14:textId="77777777" w:rsidR="00DE3303" w:rsidRPr="00202A1F" w:rsidRDefault="00DE3303" w:rsidP="00DE3303">
            <w:pPr>
              <w:keepNext/>
              <w:widowControl w:val="0"/>
              <w:autoSpaceDE w:val="0"/>
              <w:autoSpaceDN w:val="0"/>
              <w:adjustRightInd w:val="0"/>
              <w:spacing w:line="276" w:lineRule="auto"/>
              <w:jc w:val="left"/>
              <w:rPr>
                <w:sz w:val="24"/>
              </w:rPr>
            </w:pPr>
          </w:p>
        </w:tc>
        <w:tc>
          <w:tcPr>
            <w:tcW w:w="1556" w:type="dxa"/>
            <w:tcBorders>
              <w:top w:val="single" w:sz="4" w:space="0" w:color="auto"/>
              <w:left w:val="single" w:sz="4" w:space="0" w:color="auto"/>
              <w:bottom w:val="single" w:sz="4" w:space="0" w:color="auto"/>
              <w:right w:val="nil"/>
            </w:tcBorders>
            <w:shd w:val="clear" w:color="auto" w:fill="FFFFFF"/>
            <w:tcMar>
              <w:top w:w="80" w:type="dxa"/>
              <w:left w:w="80" w:type="dxa"/>
              <w:bottom w:w="80" w:type="dxa"/>
              <w:right w:w="80" w:type="dxa"/>
            </w:tcMar>
          </w:tcPr>
          <w:p w14:paraId="72CCA700" w14:textId="60096504"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r w:rsidRPr="006E3F07">
              <w:rPr>
                <w:rFonts w:cs="Simplified Arabic" w:hint="cs"/>
                <w:b/>
                <w:bCs/>
                <w:sz w:val="20"/>
                <w:szCs w:val="22"/>
                <w:rtl/>
              </w:rPr>
              <w:t>محتمل</w:t>
            </w:r>
          </w:p>
        </w:tc>
        <w:tc>
          <w:tcPr>
            <w:tcW w:w="121" w:type="dxa"/>
            <w:tcBorders>
              <w:top w:val="single" w:sz="4" w:space="0" w:color="auto"/>
              <w:left w:val="nil"/>
              <w:bottom w:val="single" w:sz="4" w:space="0" w:color="auto"/>
              <w:right w:val="single" w:sz="4" w:space="0" w:color="auto"/>
            </w:tcBorders>
          </w:tcPr>
          <w:p w14:paraId="302F92A1" w14:textId="77777777"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p>
        </w:tc>
        <w:tc>
          <w:tcPr>
            <w:tcW w:w="1706" w:type="dxa"/>
            <w:tcBorders>
              <w:left w:val="single" w:sz="4" w:space="0" w:color="auto"/>
            </w:tcBorders>
            <w:shd w:val="clear" w:color="auto" w:fill="AEAAAA"/>
            <w:tcMar>
              <w:top w:w="80" w:type="dxa"/>
              <w:left w:w="80" w:type="dxa"/>
              <w:bottom w:w="80" w:type="dxa"/>
              <w:right w:w="80" w:type="dxa"/>
            </w:tcMar>
          </w:tcPr>
          <w:p w14:paraId="2C18E60F" w14:textId="1B7AB549"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r w:rsidRPr="006E3F07">
              <w:rPr>
                <w:rFonts w:cs="Simplified Arabic" w:hint="cs"/>
                <w:sz w:val="20"/>
                <w:szCs w:val="22"/>
                <w:rtl/>
              </w:rPr>
              <w:t>منخفضة</w:t>
            </w:r>
          </w:p>
        </w:tc>
        <w:tc>
          <w:tcPr>
            <w:tcW w:w="1848" w:type="dxa"/>
            <w:shd w:val="clear" w:color="auto" w:fill="AEAAAA"/>
            <w:tcMar>
              <w:top w:w="80" w:type="dxa"/>
              <w:left w:w="80" w:type="dxa"/>
              <w:bottom w:w="80" w:type="dxa"/>
              <w:right w:w="80" w:type="dxa"/>
            </w:tcMar>
          </w:tcPr>
          <w:p w14:paraId="523E906F" w14:textId="2A59234B"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r w:rsidRPr="006E3F07">
              <w:rPr>
                <w:rFonts w:cs="Simplified Arabic" w:hint="cs"/>
                <w:sz w:val="20"/>
                <w:szCs w:val="22"/>
                <w:rtl/>
              </w:rPr>
              <w:t>منخفضة</w:t>
            </w:r>
          </w:p>
        </w:tc>
        <w:tc>
          <w:tcPr>
            <w:tcW w:w="1565" w:type="dxa"/>
            <w:shd w:val="clear" w:color="auto" w:fill="404040"/>
            <w:tcMar>
              <w:top w:w="80" w:type="dxa"/>
              <w:left w:w="80" w:type="dxa"/>
              <w:bottom w:w="80" w:type="dxa"/>
              <w:right w:w="80" w:type="dxa"/>
            </w:tcMar>
          </w:tcPr>
          <w:p w14:paraId="4537DB00" w14:textId="30D781A2" w:rsidR="00DE3303" w:rsidRPr="00202A1F" w:rsidRDefault="00DE3303" w:rsidP="00DE3303">
            <w:pPr>
              <w:keepNext/>
              <w:widowControl w:val="0"/>
              <w:suppressAutoHyphens/>
              <w:autoSpaceDE w:val="0"/>
              <w:autoSpaceDN w:val="0"/>
              <w:adjustRightInd w:val="0"/>
              <w:spacing w:after="57" w:line="276" w:lineRule="auto"/>
              <w:jc w:val="center"/>
              <w:textAlignment w:val="center"/>
              <w:rPr>
                <w:color w:val="FFFFFF"/>
                <w:sz w:val="18"/>
                <w:szCs w:val="18"/>
              </w:rPr>
            </w:pPr>
            <w:r w:rsidRPr="006E3F07">
              <w:rPr>
                <w:rFonts w:cs="Simplified Arabic" w:hint="cs"/>
                <w:color w:val="FFFFFF"/>
                <w:sz w:val="20"/>
                <w:szCs w:val="22"/>
                <w:rtl/>
              </w:rPr>
              <w:t>معتدلة</w:t>
            </w:r>
          </w:p>
        </w:tc>
        <w:tc>
          <w:tcPr>
            <w:tcW w:w="1564" w:type="dxa"/>
            <w:shd w:val="clear" w:color="auto" w:fill="000000"/>
            <w:tcMar>
              <w:top w:w="80" w:type="dxa"/>
              <w:left w:w="80" w:type="dxa"/>
              <w:bottom w:w="80" w:type="dxa"/>
              <w:right w:w="80" w:type="dxa"/>
            </w:tcMar>
          </w:tcPr>
          <w:p w14:paraId="0AD95F54" w14:textId="2A799C22"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r w:rsidRPr="006E3F07">
              <w:rPr>
                <w:rFonts w:cs="Simplified Arabic" w:hint="cs"/>
                <w:sz w:val="20"/>
                <w:szCs w:val="22"/>
                <w:rtl/>
              </w:rPr>
              <w:t>مرتفعة</w:t>
            </w:r>
          </w:p>
        </w:tc>
      </w:tr>
      <w:tr w:rsidR="00DE3303" w:rsidRPr="00202A1F" w14:paraId="4A03E5E4" w14:textId="77777777" w:rsidTr="00DE3303">
        <w:trPr>
          <w:cantSplit/>
          <w:trHeight w:val="330"/>
        </w:trPr>
        <w:tc>
          <w:tcPr>
            <w:tcW w:w="913" w:type="dxa"/>
            <w:vMerge/>
            <w:tcBorders>
              <w:right w:val="single" w:sz="4" w:space="0" w:color="auto"/>
            </w:tcBorders>
            <w:shd w:val="clear" w:color="auto" w:fill="FFFFFF"/>
          </w:tcPr>
          <w:p w14:paraId="13691092" w14:textId="77777777" w:rsidR="00DE3303" w:rsidRPr="00202A1F" w:rsidRDefault="00DE3303" w:rsidP="00DE3303">
            <w:pPr>
              <w:keepNext/>
              <w:widowControl w:val="0"/>
              <w:autoSpaceDE w:val="0"/>
              <w:autoSpaceDN w:val="0"/>
              <w:adjustRightInd w:val="0"/>
              <w:spacing w:line="276" w:lineRule="auto"/>
              <w:jc w:val="left"/>
              <w:rPr>
                <w:sz w:val="24"/>
              </w:rPr>
            </w:pPr>
          </w:p>
        </w:tc>
        <w:tc>
          <w:tcPr>
            <w:tcW w:w="1556" w:type="dxa"/>
            <w:tcBorders>
              <w:top w:val="single" w:sz="4" w:space="0" w:color="auto"/>
              <w:left w:val="single" w:sz="4" w:space="0" w:color="auto"/>
              <w:bottom w:val="single" w:sz="4" w:space="0" w:color="auto"/>
              <w:right w:val="nil"/>
            </w:tcBorders>
            <w:shd w:val="clear" w:color="auto" w:fill="FFFFFF"/>
            <w:tcMar>
              <w:top w:w="80" w:type="dxa"/>
              <w:left w:w="80" w:type="dxa"/>
              <w:bottom w:w="80" w:type="dxa"/>
              <w:right w:w="80" w:type="dxa"/>
            </w:tcMar>
          </w:tcPr>
          <w:p w14:paraId="40AD760C" w14:textId="2062BE65"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r w:rsidRPr="006E3F07">
              <w:rPr>
                <w:rFonts w:cs="Simplified Arabic" w:hint="cs"/>
                <w:b/>
                <w:bCs/>
                <w:sz w:val="20"/>
                <w:szCs w:val="22"/>
                <w:rtl/>
              </w:rPr>
              <w:t>غير محتمل</w:t>
            </w:r>
          </w:p>
        </w:tc>
        <w:tc>
          <w:tcPr>
            <w:tcW w:w="121" w:type="dxa"/>
            <w:tcBorders>
              <w:top w:val="single" w:sz="4" w:space="0" w:color="auto"/>
              <w:left w:val="nil"/>
              <w:bottom w:val="single" w:sz="4" w:space="0" w:color="auto"/>
              <w:right w:val="single" w:sz="4" w:space="0" w:color="auto"/>
            </w:tcBorders>
          </w:tcPr>
          <w:p w14:paraId="59968F5D" w14:textId="77777777"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p>
        </w:tc>
        <w:tc>
          <w:tcPr>
            <w:tcW w:w="1706" w:type="dxa"/>
            <w:tcBorders>
              <w:left w:val="single" w:sz="4" w:space="0" w:color="auto"/>
            </w:tcBorders>
            <w:shd w:val="clear" w:color="auto" w:fill="FFFFFF"/>
            <w:tcMar>
              <w:top w:w="80" w:type="dxa"/>
              <w:left w:w="80" w:type="dxa"/>
              <w:bottom w:w="80" w:type="dxa"/>
              <w:right w:w="80" w:type="dxa"/>
            </w:tcMar>
          </w:tcPr>
          <w:p w14:paraId="0006B6EF" w14:textId="1D91AD7B"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r w:rsidRPr="006E3F07">
              <w:rPr>
                <w:rFonts w:cs="Simplified Arabic" w:hint="cs"/>
                <w:sz w:val="20"/>
                <w:szCs w:val="22"/>
                <w:rtl/>
              </w:rPr>
              <w:t>لا تذكر</w:t>
            </w:r>
          </w:p>
        </w:tc>
        <w:tc>
          <w:tcPr>
            <w:tcW w:w="1848" w:type="dxa"/>
            <w:shd w:val="clear" w:color="auto" w:fill="AEAAAA"/>
            <w:tcMar>
              <w:top w:w="80" w:type="dxa"/>
              <w:left w:w="80" w:type="dxa"/>
              <w:bottom w:w="80" w:type="dxa"/>
              <w:right w:w="80" w:type="dxa"/>
            </w:tcMar>
          </w:tcPr>
          <w:p w14:paraId="1CA4A1A1" w14:textId="6B03EB83"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r w:rsidRPr="006E3F07">
              <w:rPr>
                <w:rFonts w:cs="Simplified Arabic" w:hint="cs"/>
                <w:sz w:val="20"/>
                <w:szCs w:val="22"/>
                <w:rtl/>
              </w:rPr>
              <w:t>منخفضة</w:t>
            </w:r>
          </w:p>
        </w:tc>
        <w:tc>
          <w:tcPr>
            <w:tcW w:w="1565" w:type="dxa"/>
            <w:shd w:val="clear" w:color="auto" w:fill="404040"/>
            <w:tcMar>
              <w:top w:w="80" w:type="dxa"/>
              <w:left w:w="80" w:type="dxa"/>
              <w:bottom w:w="80" w:type="dxa"/>
              <w:right w:w="80" w:type="dxa"/>
            </w:tcMar>
          </w:tcPr>
          <w:p w14:paraId="72D956CF" w14:textId="0D16C227" w:rsidR="00DE3303" w:rsidRPr="00202A1F" w:rsidRDefault="00DE3303" w:rsidP="00DE3303">
            <w:pPr>
              <w:keepNext/>
              <w:widowControl w:val="0"/>
              <w:suppressAutoHyphens/>
              <w:autoSpaceDE w:val="0"/>
              <w:autoSpaceDN w:val="0"/>
              <w:adjustRightInd w:val="0"/>
              <w:spacing w:after="57" w:line="276" w:lineRule="auto"/>
              <w:jc w:val="center"/>
              <w:textAlignment w:val="center"/>
              <w:rPr>
                <w:color w:val="FFFFFF"/>
                <w:sz w:val="18"/>
                <w:szCs w:val="18"/>
              </w:rPr>
            </w:pPr>
            <w:r w:rsidRPr="006E3F07">
              <w:rPr>
                <w:rFonts w:cs="Simplified Arabic" w:hint="cs"/>
                <w:color w:val="FFFFFF"/>
                <w:sz w:val="20"/>
                <w:szCs w:val="22"/>
                <w:rtl/>
              </w:rPr>
              <w:t>معتدلة</w:t>
            </w:r>
          </w:p>
        </w:tc>
        <w:tc>
          <w:tcPr>
            <w:tcW w:w="1564" w:type="dxa"/>
            <w:shd w:val="clear" w:color="auto" w:fill="404040"/>
            <w:tcMar>
              <w:top w:w="80" w:type="dxa"/>
              <w:left w:w="80" w:type="dxa"/>
              <w:bottom w:w="80" w:type="dxa"/>
              <w:right w:w="80" w:type="dxa"/>
            </w:tcMar>
          </w:tcPr>
          <w:p w14:paraId="16E428F4" w14:textId="03D2FA29" w:rsidR="00DE3303" w:rsidRPr="00202A1F" w:rsidRDefault="00DE3303" w:rsidP="00DE3303">
            <w:pPr>
              <w:keepNext/>
              <w:widowControl w:val="0"/>
              <w:suppressAutoHyphens/>
              <w:autoSpaceDE w:val="0"/>
              <w:autoSpaceDN w:val="0"/>
              <w:adjustRightInd w:val="0"/>
              <w:spacing w:after="57" w:line="276" w:lineRule="auto"/>
              <w:jc w:val="center"/>
              <w:textAlignment w:val="center"/>
              <w:rPr>
                <w:color w:val="FFFFFF"/>
                <w:sz w:val="18"/>
                <w:szCs w:val="18"/>
              </w:rPr>
            </w:pPr>
            <w:r w:rsidRPr="006E3F07">
              <w:rPr>
                <w:rFonts w:cs="Simplified Arabic" w:hint="cs"/>
                <w:color w:val="FFFFFF"/>
                <w:sz w:val="20"/>
                <w:szCs w:val="22"/>
                <w:rtl/>
              </w:rPr>
              <w:t>معتدلة</w:t>
            </w:r>
          </w:p>
        </w:tc>
      </w:tr>
      <w:tr w:rsidR="00DE3303" w:rsidRPr="00202A1F" w14:paraId="03EA3DC0" w14:textId="77777777" w:rsidTr="00DE3303">
        <w:trPr>
          <w:cantSplit/>
          <w:trHeight w:val="330"/>
        </w:trPr>
        <w:tc>
          <w:tcPr>
            <w:tcW w:w="913" w:type="dxa"/>
            <w:vMerge/>
            <w:tcBorders>
              <w:bottom w:val="single" w:sz="4" w:space="0" w:color="auto"/>
              <w:right w:val="single" w:sz="4" w:space="0" w:color="auto"/>
            </w:tcBorders>
            <w:shd w:val="clear" w:color="auto" w:fill="FFFFFF"/>
          </w:tcPr>
          <w:p w14:paraId="12974016" w14:textId="77777777" w:rsidR="00DE3303" w:rsidRPr="00202A1F" w:rsidRDefault="00DE3303" w:rsidP="00DE3303">
            <w:pPr>
              <w:keepNext/>
              <w:widowControl w:val="0"/>
              <w:autoSpaceDE w:val="0"/>
              <w:autoSpaceDN w:val="0"/>
              <w:adjustRightInd w:val="0"/>
              <w:spacing w:line="276" w:lineRule="auto"/>
              <w:jc w:val="left"/>
              <w:rPr>
                <w:sz w:val="24"/>
              </w:rPr>
            </w:pPr>
          </w:p>
        </w:tc>
        <w:tc>
          <w:tcPr>
            <w:tcW w:w="1556" w:type="dxa"/>
            <w:tcBorders>
              <w:top w:val="single" w:sz="4" w:space="0" w:color="auto"/>
              <w:left w:val="single" w:sz="4" w:space="0" w:color="auto"/>
              <w:bottom w:val="single" w:sz="4" w:space="0" w:color="auto"/>
              <w:right w:val="nil"/>
            </w:tcBorders>
            <w:shd w:val="clear" w:color="auto" w:fill="FFFFFF"/>
            <w:tcMar>
              <w:top w:w="80" w:type="dxa"/>
              <w:left w:w="80" w:type="dxa"/>
              <w:bottom w:w="80" w:type="dxa"/>
              <w:right w:w="80" w:type="dxa"/>
            </w:tcMar>
          </w:tcPr>
          <w:p w14:paraId="4F8240D1" w14:textId="2D11802A"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r w:rsidRPr="006E3F07">
              <w:rPr>
                <w:rFonts w:cs="Simplified Arabic" w:hint="cs"/>
                <w:b/>
                <w:bCs/>
                <w:sz w:val="20"/>
                <w:szCs w:val="22"/>
                <w:rtl/>
              </w:rPr>
              <w:t>غير محتمل للغاية</w:t>
            </w:r>
          </w:p>
        </w:tc>
        <w:tc>
          <w:tcPr>
            <w:tcW w:w="121" w:type="dxa"/>
            <w:tcBorders>
              <w:top w:val="single" w:sz="4" w:space="0" w:color="auto"/>
              <w:left w:val="nil"/>
              <w:bottom w:val="single" w:sz="4" w:space="0" w:color="auto"/>
              <w:right w:val="single" w:sz="4" w:space="0" w:color="auto"/>
            </w:tcBorders>
          </w:tcPr>
          <w:p w14:paraId="52FD6DF0" w14:textId="77777777"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p>
        </w:tc>
        <w:tc>
          <w:tcPr>
            <w:tcW w:w="1706" w:type="dxa"/>
            <w:tcBorders>
              <w:left w:val="single" w:sz="4" w:space="0" w:color="auto"/>
            </w:tcBorders>
            <w:shd w:val="clear" w:color="auto" w:fill="FFFFFF"/>
            <w:tcMar>
              <w:top w:w="80" w:type="dxa"/>
              <w:left w:w="80" w:type="dxa"/>
              <w:bottom w:w="80" w:type="dxa"/>
              <w:right w:w="80" w:type="dxa"/>
            </w:tcMar>
          </w:tcPr>
          <w:p w14:paraId="5F6F6C1F" w14:textId="05EE33AE"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r w:rsidRPr="006E3F07">
              <w:rPr>
                <w:rFonts w:cs="Simplified Arabic" w:hint="cs"/>
                <w:sz w:val="20"/>
                <w:szCs w:val="22"/>
                <w:rtl/>
              </w:rPr>
              <w:t>لا تذكر</w:t>
            </w:r>
          </w:p>
        </w:tc>
        <w:tc>
          <w:tcPr>
            <w:tcW w:w="1848" w:type="dxa"/>
            <w:shd w:val="clear" w:color="auto" w:fill="FFFFFF"/>
            <w:tcMar>
              <w:top w:w="80" w:type="dxa"/>
              <w:left w:w="80" w:type="dxa"/>
              <w:bottom w:w="80" w:type="dxa"/>
              <w:right w:w="80" w:type="dxa"/>
            </w:tcMar>
          </w:tcPr>
          <w:p w14:paraId="5093DC98" w14:textId="49AA51FB"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r w:rsidRPr="006E3F07">
              <w:rPr>
                <w:rFonts w:cs="Simplified Arabic" w:hint="cs"/>
                <w:sz w:val="20"/>
                <w:szCs w:val="22"/>
                <w:rtl/>
              </w:rPr>
              <w:t>لا تذكر</w:t>
            </w:r>
          </w:p>
        </w:tc>
        <w:tc>
          <w:tcPr>
            <w:tcW w:w="1565" w:type="dxa"/>
            <w:shd w:val="clear" w:color="auto" w:fill="AEAAAA"/>
            <w:tcMar>
              <w:top w:w="80" w:type="dxa"/>
              <w:left w:w="80" w:type="dxa"/>
              <w:bottom w:w="80" w:type="dxa"/>
              <w:right w:w="80" w:type="dxa"/>
            </w:tcMar>
          </w:tcPr>
          <w:p w14:paraId="53828C4F" w14:textId="7E37647A"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r w:rsidRPr="006E3F07">
              <w:rPr>
                <w:rFonts w:cs="Simplified Arabic" w:hint="cs"/>
                <w:sz w:val="20"/>
                <w:szCs w:val="22"/>
                <w:rtl/>
              </w:rPr>
              <w:t>منخفضة</w:t>
            </w:r>
          </w:p>
        </w:tc>
        <w:tc>
          <w:tcPr>
            <w:tcW w:w="1564" w:type="dxa"/>
            <w:shd w:val="clear" w:color="auto" w:fill="404040"/>
            <w:tcMar>
              <w:top w:w="80" w:type="dxa"/>
              <w:left w:w="80" w:type="dxa"/>
              <w:bottom w:w="80" w:type="dxa"/>
              <w:right w:w="80" w:type="dxa"/>
            </w:tcMar>
          </w:tcPr>
          <w:p w14:paraId="524D8B6A" w14:textId="33B93B6D" w:rsidR="00DE3303" w:rsidRPr="00202A1F" w:rsidRDefault="00DE3303" w:rsidP="00DE3303">
            <w:pPr>
              <w:keepNext/>
              <w:widowControl w:val="0"/>
              <w:suppressAutoHyphens/>
              <w:autoSpaceDE w:val="0"/>
              <w:autoSpaceDN w:val="0"/>
              <w:adjustRightInd w:val="0"/>
              <w:spacing w:after="57" w:line="276" w:lineRule="auto"/>
              <w:jc w:val="center"/>
              <w:textAlignment w:val="center"/>
              <w:rPr>
                <w:color w:val="FFFFFF"/>
                <w:sz w:val="18"/>
                <w:szCs w:val="18"/>
              </w:rPr>
            </w:pPr>
            <w:r w:rsidRPr="006E3F07">
              <w:rPr>
                <w:rFonts w:cs="Simplified Arabic" w:hint="cs"/>
                <w:color w:val="FFFFFF"/>
                <w:sz w:val="20"/>
                <w:szCs w:val="22"/>
                <w:rtl/>
              </w:rPr>
              <w:t>معتدلة</w:t>
            </w:r>
          </w:p>
        </w:tc>
      </w:tr>
      <w:tr w:rsidR="00DE3303" w:rsidRPr="00202A1F" w14:paraId="7D109F67" w14:textId="77777777" w:rsidTr="00DE3303">
        <w:trPr>
          <w:cantSplit/>
          <w:trHeight w:val="330"/>
        </w:trPr>
        <w:tc>
          <w:tcPr>
            <w:tcW w:w="913" w:type="dxa"/>
            <w:tcBorders>
              <w:top w:val="single" w:sz="4" w:space="0" w:color="auto"/>
              <w:left w:val="single" w:sz="4" w:space="0" w:color="auto"/>
              <w:bottom w:val="single" w:sz="4" w:space="0" w:color="auto"/>
              <w:right w:val="nil"/>
            </w:tcBorders>
            <w:shd w:val="clear" w:color="auto" w:fill="FFFFFF"/>
          </w:tcPr>
          <w:p w14:paraId="4C4F92DD" w14:textId="77777777" w:rsidR="00DE3303" w:rsidRPr="00202A1F" w:rsidRDefault="00DE3303" w:rsidP="00DE3303">
            <w:pPr>
              <w:keepNext/>
              <w:widowControl w:val="0"/>
              <w:autoSpaceDE w:val="0"/>
              <w:autoSpaceDN w:val="0"/>
              <w:adjustRightInd w:val="0"/>
              <w:spacing w:line="276" w:lineRule="auto"/>
              <w:jc w:val="left"/>
              <w:rPr>
                <w:sz w:val="24"/>
              </w:rPr>
            </w:pPr>
          </w:p>
        </w:tc>
        <w:tc>
          <w:tcPr>
            <w:tcW w:w="1556" w:type="dxa"/>
            <w:tcBorders>
              <w:top w:val="single" w:sz="4" w:space="0" w:color="auto"/>
              <w:left w:val="nil"/>
              <w:bottom w:val="single" w:sz="4" w:space="0" w:color="auto"/>
              <w:right w:val="nil"/>
            </w:tcBorders>
            <w:shd w:val="clear" w:color="auto" w:fill="FFFFFF"/>
            <w:tcMar>
              <w:top w:w="80" w:type="dxa"/>
              <w:left w:w="80" w:type="dxa"/>
              <w:bottom w:w="80" w:type="dxa"/>
              <w:right w:w="80" w:type="dxa"/>
            </w:tcMar>
          </w:tcPr>
          <w:p w14:paraId="23C21742" w14:textId="77777777" w:rsidR="00DE3303" w:rsidRPr="00202A1F" w:rsidRDefault="00DE3303" w:rsidP="00DE3303">
            <w:pPr>
              <w:keepNext/>
              <w:widowControl w:val="0"/>
              <w:suppressAutoHyphens/>
              <w:autoSpaceDE w:val="0"/>
              <w:autoSpaceDN w:val="0"/>
              <w:adjustRightInd w:val="0"/>
              <w:spacing w:after="57" w:line="276" w:lineRule="auto"/>
              <w:jc w:val="center"/>
              <w:textAlignment w:val="center"/>
              <w:rPr>
                <w:b/>
                <w:bCs/>
                <w:sz w:val="18"/>
                <w:szCs w:val="18"/>
              </w:rPr>
            </w:pPr>
          </w:p>
        </w:tc>
        <w:tc>
          <w:tcPr>
            <w:tcW w:w="121" w:type="dxa"/>
            <w:tcBorders>
              <w:top w:val="single" w:sz="4" w:space="0" w:color="auto"/>
              <w:left w:val="nil"/>
              <w:bottom w:val="single" w:sz="4" w:space="0" w:color="auto"/>
              <w:right w:val="single" w:sz="4" w:space="0" w:color="auto"/>
            </w:tcBorders>
          </w:tcPr>
          <w:p w14:paraId="6802F2D3" w14:textId="77777777" w:rsidR="00DE3303" w:rsidRPr="00202A1F" w:rsidRDefault="00DE3303" w:rsidP="00DE3303">
            <w:pPr>
              <w:keepNext/>
              <w:widowControl w:val="0"/>
              <w:suppressAutoHyphens/>
              <w:autoSpaceDE w:val="0"/>
              <w:autoSpaceDN w:val="0"/>
              <w:adjustRightInd w:val="0"/>
              <w:spacing w:after="57" w:line="276" w:lineRule="auto"/>
              <w:jc w:val="center"/>
              <w:textAlignment w:val="center"/>
              <w:rPr>
                <w:sz w:val="18"/>
                <w:szCs w:val="18"/>
              </w:rPr>
            </w:pPr>
          </w:p>
        </w:tc>
        <w:tc>
          <w:tcPr>
            <w:tcW w:w="6683" w:type="dxa"/>
            <w:gridSpan w:val="4"/>
            <w:tcBorders>
              <w:left w:val="single" w:sz="4" w:space="0" w:color="auto"/>
            </w:tcBorders>
            <w:shd w:val="clear" w:color="auto" w:fill="FFFFFF"/>
            <w:tcMar>
              <w:top w:w="80" w:type="dxa"/>
              <w:left w:w="80" w:type="dxa"/>
              <w:bottom w:w="80" w:type="dxa"/>
              <w:right w:w="80" w:type="dxa"/>
            </w:tcMar>
          </w:tcPr>
          <w:p w14:paraId="542A7D2A" w14:textId="640DB400" w:rsidR="00DE3303" w:rsidRPr="00202A1F" w:rsidRDefault="00DE3303" w:rsidP="00DE3303">
            <w:pPr>
              <w:keepNext/>
              <w:widowControl w:val="0"/>
              <w:suppressAutoHyphens/>
              <w:autoSpaceDE w:val="0"/>
              <w:autoSpaceDN w:val="0"/>
              <w:adjustRightInd w:val="0"/>
              <w:spacing w:after="57" w:line="276" w:lineRule="auto"/>
              <w:jc w:val="center"/>
              <w:textAlignment w:val="center"/>
              <w:rPr>
                <w:color w:val="FFFFFF"/>
                <w:sz w:val="18"/>
                <w:szCs w:val="18"/>
              </w:rPr>
            </w:pPr>
            <w:r w:rsidRPr="006E3F07">
              <w:rPr>
                <w:rFonts w:cs="Simplified Arabic" w:hint="cs"/>
                <w:b/>
                <w:bCs/>
                <w:sz w:val="20"/>
                <w:szCs w:val="22"/>
                <w:rtl/>
              </w:rPr>
              <w:t>مستوى المخاطر</w:t>
            </w:r>
          </w:p>
        </w:tc>
      </w:tr>
    </w:tbl>
    <w:p w14:paraId="3694AC50" w14:textId="77777777" w:rsidR="00202A1F" w:rsidRPr="0099383C" w:rsidRDefault="00202A1F" w:rsidP="00202A1F">
      <w:pPr>
        <w:pStyle w:val="ListParagraph"/>
        <w:keepNext/>
        <w:tabs>
          <w:tab w:val="left" w:pos="1280"/>
        </w:tabs>
        <w:bidi/>
        <w:spacing w:before="120" w:line="216" w:lineRule="auto"/>
        <w:ind w:left="562" w:hanging="562"/>
        <w:contextualSpacing w:val="0"/>
        <w:rPr>
          <w:rStyle w:val="hps"/>
          <w:rFonts w:cs="Simplified Arabic"/>
          <w:b/>
          <w:bCs/>
          <w:rtl/>
        </w:rPr>
      </w:pPr>
    </w:p>
    <w:p w14:paraId="4299267C" w14:textId="3104882D" w:rsidR="00596B29" w:rsidRPr="0099383C" w:rsidRDefault="00DD5FCA" w:rsidP="00023BB6">
      <w:pPr>
        <w:tabs>
          <w:tab w:val="left" w:pos="1280"/>
        </w:tabs>
        <w:bidi/>
        <w:spacing w:before="120" w:line="216" w:lineRule="auto"/>
        <w:rPr>
          <w:rStyle w:val="hps"/>
          <w:rFonts w:cs="Simplified Arabic"/>
          <w:rtl/>
        </w:rPr>
      </w:pPr>
      <w:r w:rsidRPr="0099383C">
        <w:rPr>
          <w:rStyle w:val="hps"/>
          <w:rFonts w:cs="Simplified Arabic" w:hint="cs"/>
          <w:rtl/>
        </w:rPr>
        <w:t>و</w:t>
      </w:r>
      <w:r w:rsidR="00596B29" w:rsidRPr="0099383C">
        <w:rPr>
          <w:rStyle w:val="hps"/>
          <w:rFonts w:cs="Simplified Arabic"/>
          <w:rtl/>
        </w:rPr>
        <w:t>قد يكون من الصعب اختبار بعض فرضيات المخاطر، على الرغم من كونها ذات صلة بأهداف الحماية</w:t>
      </w:r>
      <w:r w:rsidR="009A45D8" w:rsidRPr="0099383C">
        <w:rPr>
          <w:rStyle w:val="hps"/>
          <w:rFonts w:cs="Simplified Arabic" w:hint="cs"/>
          <w:rtl/>
        </w:rPr>
        <w:t xml:space="preserve"> </w:t>
      </w:r>
      <w:r w:rsidR="0089212D" w:rsidRPr="0099383C">
        <w:rPr>
          <w:rStyle w:val="hps"/>
          <w:rFonts w:cs="Simplified Arabic" w:hint="cs"/>
          <w:rtl/>
        </w:rPr>
        <w:t>ونقاط نهاية</w:t>
      </w:r>
      <w:r w:rsidR="009A45D8" w:rsidRPr="0099383C">
        <w:rPr>
          <w:rStyle w:val="hps"/>
          <w:rFonts w:cs="Simplified Arabic" w:hint="cs"/>
          <w:rtl/>
        </w:rPr>
        <w:t xml:space="preserve"> التقييم</w:t>
      </w:r>
      <w:r w:rsidR="00596B29" w:rsidRPr="0099383C">
        <w:rPr>
          <w:rStyle w:val="hps"/>
          <w:rFonts w:cs="Simplified Arabic"/>
          <w:rtl/>
        </w:rPr>
        <w:t xml:space="preserve"> المحددة أو قد لا يؤدي الاختبار باستخدام المعلومات المتاحة إلى تحقيق الموثوقية المطلوبة فيما يتعلق باحتمالية </w:t>
      </w:r>
      <w:r w:rsidR="009A45D8" w:rsidRPr="0099383C">
        <w:rPr>
          <w:rStyle w:val="hps"/>
          <w:rFonts w:cs="Simplified Arabic" w:hint="cs"/>
          <w:rtl/>
        </w:rPr>
        <w:t>حدوث</w:t>
      </w:r>
      <w:r w:rsidR="00596B29" w:rsidRPr="0099383C">
        <w:rPr>
          <w:rStyle w:val="hps"/>
          <w:rFonts w:cs="Simplified Arabic"/>
          <w:rtl/>
        </w:rPr>
        <w:t xml:space="preserve"> خطوة معينة في مسار الضرر. </w:t>
      </w:r>
      <w:r w:rsidR="00596B29" w:rsidRPr="0099383C">
        <w:rPr>
          <w:rFonts w:cs="Simplified Arabic"/>
          <w:rtl/>
          <w:lang w:val="en-US" w:bidi="ar-EG"/>
        </w:rPr>
        <w:t>وكجزء</w:t>
      </w:r>
      <w:r w:rsidR="00596B29" w:rsidRPr="0099383C">
        <w:rPr>
          <w:rStyle w:val="hps"/>
          <w:rFonts w:cs="Simplified Arabic"/>
          <w:rtl/>
        </w:rPr>
        <w:t xml:space="preserve"> من تقييم المخاطر، يمكن معالجة </w:t>
      </w:r>
      <w:r w:rsidR="009A45D8" w:rsidRPr="0099383C">
        <w:rPr>
          <w:rStyle w:val="hps"/>
          <w:rFonts w:cs="Simplified Arabic" w:hint="cs"/>
          <w:rtl/>
        </w:rPr>
        <w:t>هذه ال</w:t>
      </w:r>
      <w:r w:rsidR="00596B29" w:rsidRPr="0099383C">
        <w:rPr>
          <w:rStyle w:val="hps"/>
          <w:rFonts w:cs="Simplified Arabic"/>
          <w:rtl/>
        </w:rPr>
        <w:t>حالة</w:t>
      </w:r>
      <w:r w:rsidR="009A45D8" w:rsidRPr="0099383C">
        <w:rPr>
          <w:rStyle w:val="hps"/>
          <w:rFonts w:cs="Simplified Arabic" w:hint="cs"/>
          <w:rtl/>
        </w:rPr>
        <w:t xml:space="preserve"> من</w:t>
      </w:r>
      <w:r w:rsidR="00596B29" w:rsidRPr="0099383C">
        <w:rPr>
          <w:rStyle w:val="hps"/>
          <w:rFonts w:cs="Simplified Arabic"/>
          <w:rtl/>
        </w:rPr>
        <w:t xml:space="preserve"> عدم اليقين والحد منها من خلال نهج اختبار </w:t>
      </w:r>
      <w:r w:rsidR="009A45D8" w:rsidRPr="0099383C">
        <w:rPr>
          <w:rStyle w:val="hps"/>
          <w:rFonts w:cs="Simplified Arabic" w:hint="cs"/>
          <w:rtl/>
        </w:rPr>
        <w:t>تكراري</w:t>
      </w:r>
      <w:r w:rsidR="00596B29" w:rsidRPr="0099383C">
        <w:rPr>
          <w:rStyle w:val="hps"/>
          <w:rFonts w:cs="Simplified Arabic"/>
          <w:rtl/>
        </w:rPr>
        <w:t xml:space="preserve"> ومتدرج</w:t>
      </w:r>
      <w:r w:rsidR="009A45D8" w:rsidRPr="0099383C">
        <w:rPr>
          <w:rStyle w:val="hps"/>
          <w:rFonts w:cs="Simplified Arabic" w:hint="cs"/>
          <w:rtl/>
        </w:rPr>
        <w:t xml:space="preserve"> عبر</w:t>
      </w:r>
      <w:r w:rsidR="00596B29" w:rsidRPr="0099383C">
        <w:rPr>
          <w:rStyle w:val="hps"/>
          <w:rFonts w:cs="Simplified Arabic"/>
          <w:rtl/>
        </w:rPr>
        <w:t xml:space="preserve"> النظر في خطوط متعددة من الأدلة (بما في ذلك توقعات النمذجة) في نهج وزن الأدلة، و/أو </w:t>
      </w:r>
      <w:r w:rsidR="009A45D8" w:rsidRPr="0099383C">
        <w:rPr>
          <w:rStyle w:val="hps"/>
          <w:rFonts w:cs="Simplified Arabic" w:hint="cs"/>
          <w:rtl/>
        </w:rPr>
        <w:t>عبر</w:t>
      </w:r>
      <w:r w:rsidR="00596B29" w:rsidRPr="0099383C">
        <w:rPr>
          <w:rStyle w:val="hps"/>
          <w:rFonts w:cs="Simplified Arabic"/>
          <w:rtl/>
        </w:rPr>
        <w:t xml:space="preserve"> إجراء دراسات </w:t>
      </w:r>
      <w:r w:rsidR="009A45D8" w:rsidRPr="0099383C">
        <w:rPr>
          <w:rStyle w:val="hps"/>
          <w:rFonts w:cs="Simplified Arabic" w:hint="cs"/>
          <w:rtl/>
        </w:rPr>
        <w:t>جديدة</w:t>
      </w:r>
      <w:r w:rsidR="004F21A6" w:rsidRPr="0099383C">
        <w:rPr>
          <w:rStyle w:val="hps"/>
          <w:rFonts w:cs="Simplified Arabic" w:hint="cs"/>
          <w:rtl/>
        </w:rPr>
        <w:t xml:space="preserve"> (</w:t>
      </w:r>
      <w:r w:rsidR="00A21642" w:rsidRPr="00D31745">
        <w:t>EFSA</w:t>
      </w:r>
      <w:r w:rsidR="00A21642" w:rsidRPr="00A92E04">
        <w:t xml:space="preserve"> GMO Panel</w:t>
      </w:r>
      <w:r w:rsidR="00A21642" w:rsidRPr="00D31745">
        <w:t>, 2020</w:t>
      </w:r>
      <w:r w:rsidR="001C0254" w:rsidRPr="0099383C">
        <w:rPr>
          <w:rStyle w:val="hps"/>
          <w:rFonts w:cs="Simplified Arabic" w:hint="cs"/>
          <w:rtl/>
          <w:lang w:val="en-US"/>
        </w:rPr>
        <w:t xml:space="preserve">؛ </w:t>
      </w:r>
      <w:r w:rsidR="00A21642" w:rsidRPr="00D31745">
        <w:t>Hayes and others, 2018</w:t>
      </w:r>
      <w:proofErr w:type="gramStart"/>
      <w:r w:rsidR="00A21642">
        <w:t>a</w:t>
      </w:r>
      <w:r w:rsidR="00A21642" w:rsidRPr="0099383C">
        <w:rPr>
          <w:rStyle w:val="hps"/>
          <w:rFonts w:cs="Simplified Arabic" w:hint="cs"/>
          <w:rtl/>
          <w:lang w:val="en-US"/>
        </w:rPr>
        <w:t xml:space="preserve"> </w:t>
      </w:r>
      <w:r w:rsidR="004F21A6" w:rsidRPr="0099383C">
        <w:rPr>
          <w:rStyle w:val="hps"/>
          <w:rFonts w:cs="Simplified Arabic" w:hint="cs"/>
          <w:rtl/>
          <w:lang w:val="en-US"/>
        </w:rPr>
        <w:t>؛</w:t>
      </w:r>
      <w:proofErr w:type="gramEnd"/>
      <w:r w:rsidR="004F21A6" w:rsidRPr="0099383C">
        <w:rPr>
          <w:rStyle w:val="hps"/>
          <w:rFonts w:cs="Simplified Arabic" w:hint="cs"/>
          <w:rtl/>
          <w:lang w:val="en-US"/>
        </w:rPr>
        <w:t xml:space="preserve"> </w:t>
      </w:r>
      <w:r w:rsidR="00A21642" w:rsidRPr="00D31745">
        <w:t>James and others, 2018</w:t>
      </w:r>
      <w:r w:rsidR="004F21A6" w:rsidRPr="0099383C">
        <w:rPr>
          <w:rStyle w:val="hps"/>
          <w:rFonts w:cs="Simplified Arabic" w:hint="cs"/>
          <w:rtl/>
          <w:lang w:val="en-US"/>
        </w:rPr>
        <w:t>؛</w:t>
      </w:r>
      <w:r w:rsidR="001C0254" w:rsidRPr="0099383C">
        <w:rPr>
          <w:rStyle w:val="hps"/>
          <w:rFonts w:cs="Simplified Arabic" w:hint="cs"/>
          <w:rtl/>
          <w:lang w:val="en-US"/>
        </w:rPr>
        <w:t xml:space="preserve"> </w:t>
      </w:r>
      <w:r w:rsidR="00A21642" w:rsidRPr="00D31745">
        <w:t>NASEM, 2016</w:t>
      </w:r>
      <w:r w:rsidR="001C0254" w:rsidRPr="0099383C">
        <w:rPr>
          <w:rStyle w:val="hps"/>
          <w:rFonts w:cs="Simplified Arabic" w:hint="cs"/>
          <w:rtl/>
          <w:lang w:val="en-US"/>
        </w:rPr>
        <w:t>؛</w:t>
      </w:r>
      <w:r w:rsidR="001C0254" w:rsidRPr="0099383C">
        <w:rPr>
          <w:rStyle w:val="hps"/>
          <w:rFonts w:cs="Simplified Arabic" w:hint="cs"/>
          <w:rtl/>
        </w:rPr>
        <w:t xml:space="preserve"> </w:t>
      </w:r>
      <w:r w:rsidR="00A21642" w:rsidRPr="00D31745">
        <w:t>Romeis and others, 2020</w:t>
      </w:r>
      <w:r w:rsidR="004F21A6" w:rsidRPr="0099383C">
        <w:rPr>
          <w:rStyle w:val="hps"/>
          <w:rFonts w:cs="Simplified Arabic" w:hint="cs"/>
          <w:rtl/>
          <w:lang w:val="en-US"/>
        </w:rPr>
        <w:t xml:space="preserve">؛ </w:t>
      </w:r>
      <w:r w:rsidR="00A21642" w:rsidRPr="00D31745">
        <w:t>WHO, 2021</w:t>
      </w:r>
      <w:r w:rsidR="004F21A6" w:rsidRPr="0099383C">
        <w:rPr>
          <w:rStyle w:val="hps"/>
          <w:rFonts w:cs="Simplified Arabic" w:hint="cs"/>
          <w:rtl/>
          <w:lang w:val="en-US"/>
        </w:rPr>
        <w:t xml:space="preserve">). وبشكل </w:t>
      </w:r>
      <w:r w:rsidR="00596B29" w:rsidRPr="0099383C">
        <w:rPr>
          <w:rStyle w:val="hps"/>
          <w:rFonts w:cs="Simplified Arabic"/>
          <w:rtl/>
        </w:rPr>
        <w:t xml:space="preserve">عام، قد </w:t>
      </w:r>
      <w:r w:rsidR="00C426D9" w:rsidRPr="0099383C">
        <w:rPr>
          <w:rStyle w:val="hps"/>
          <w:rFonts w:cs="Simplified Arabic" w:hint="cs"/>
          <w:rtl/>
        </w:rPr>
        <w:t>تبقى</w:t>
      </w:r>
      <w:r w:rsidR="00596B29" w:rsidRPr="0099383C">
        <w:rPr>
          <w:rStyle w:val="hps"/>
          <w:rFonts w:cs="Simplified Arabic"/>
          <w:rtl/>
        </w:rPr>
        <w:t xml:space="preserve"> هناك حاجة إلى معالجة</w:t>
      </w:r>
      <w:r w:rsidR="009A45D8" w:rsidRPr="0099383C">
        <w:rPr>
          <w:rStyle w:val="hps"/>
          <w:rFonts w:cs="Simplified Arabic" w:hint="cs"/>
          <w:rtl/>
        </w:rPr>
        <w:t xml:space="preserve"> </w:t>
      </w:r>
      <w:r w:rsidR="00C25FD9" w:rsidRPr="0099383C">
        <w:rPr>
          <w:rStyle w:val="hps"/>
          <w:rFonts w:cs="Simplified Arabic" w:hint="cs"/>
          <w:rtl/>
        </w:rPr>
        <w:t>مديري</w:t>
      </w:r>
      <w:r w:rsidR="009A45D8" w:rsidRPr="0099383C">
        <w:rPr>
          <w:rStyle w:val="hps"/>
          <w:rFonts w:cs="Simplified Arabic" w:hint="cs"/>
          <w:rtl/>
        </w:rPr>
        <w:t xml:space="preserve"> المخاطر </w:t>
      </w:r>
      <w:r w:rsidR="009A45D8" w:rsidRPr="0099383C">
        <w:rPr>
          <w:rStyle w:val="hps"/>
          <w:rFonts w:cs="Simplified Arabic" w:hint="cs"/>
          <w:rtl/>
          <w:lang w:val="en-US"/>
        </w:rPr>
        <w:t>وصانعي القرار</w:t>
      </w:r>
      <w:r w:rsidR="00596B29" w:rsidRPr="0099383C">
        <w:rPr>
          <w:rStyle w:val="hps"/>
          <w:rFonts w:cs="Simplified Arabic"/>
          <w:rtl/>
        </w:rPr>
        <w:t xml:space="preserve"> </w:t>
      </w:r>
      <w:r w:rsidR="009A45D8" w:rsidRPr="0099383C">
        <w:rPr>
          <w:rStyle w:val="hps"/>
          <w:rFonts w:cs="Simplified Arabic" w:hint="cs"/>
          <w:rtl/>
        </w:rPr>
        <w:t>ل</w:t>
      </w:r>
      <w:r w:rsidR="00596B29" w:rsidRPr="0099383C">
        <w:rPr>
          <w:rStyle w:val="hps"/>
          <w:rFonts w:cs="Simplified Arabic"/>
          <w:rtl/>
        </w:rPr>
        <w:t>درجة معينة من عدم اليقين</w:t>
      </w:r>
      <w:r w:rsidR="00596B29" w:rsidRPr="0099383C">
        <w:rPr>
          <w:rStyle w:val="hps"/>
          <w:rFonts w:cs="Simplified Arabic"/>
        </w:rPr>
        <w:t>.</w:t>
      </w:r>
    </w:p>
    <w:p w14:paraId="086642CF" w14:textId="7AB78838" w:rsidR="00596B29" w:rsidRPr="0099383C" w:rsidRDefault="00E03059" w:rsidP="006244CF">
      <w:pPr>
        <w:pStyle w:val="Heading2"/>
        <w:keepNext/>
        <w:keepLines/>
        <w:spacing w:before="240" w:line="240" w:lineRule="auto"/>
        <w:ind w:hanging="561"/>
        <w:rPr>
          <w:rStyle w:val="hps"/>
          <w:rFonts w:ascii="Times New Roman" w:hAnsi="Times New Roman" w:cs="Simplified Arabic"/>
          <w:sz w:val="22"/>
          <w:szCs w:val="28"/>
          <w:rtl/>
        </w:rPr>
      </w:pPr>
      <w:bookmarkStart w:id="46" w:name="_Toc163299977"/>
      <w:r w:rsidRPr="0099383C">
        <w:rPr>
          <w:rStyle w:val="hps"/>
          <w:rFonts w:ascii="Times New Roman" w:hAnsi="Times New Roman" w:cs="Simplified Arabic"/>
          <w:sz w:val="22"/>
          <w:szCs w:val="28"/>
        </w:rPr>
        <w:t>4</w:t>
      </w:r>
      <w:r w:rsidRPr="0099383C">
        <w:rPr>
          <w:rStyle w:val="hps"/>
          <w:rFonts w:ascii="Times New Roman" w:hAnsi="Times New Roman" w:cs="Simplified Arabic"/>
          <w:sz w:val="22"/>
          <w:szCs w:val="28"/>
          <w:rtl/>
        </w:rPr>
        <w:t>–</w:t>
      </w:r>
      <w:r w:rsidRPr="0099383C">
        <w:rPr>
          <w:rStyle w:val="hps"/>
          <w:rFonts w:ascii="Times New Roman" w:hAnsi="Times New Roman" w:cs="Simplified Arabic"/>
          <w:sz w:val="22"/>
          <w:szCs w:val="28"/>
        </w:rPr>
        <w:t>2</w:t>
      </w:r>
      <w:r w:rsidRPr="0099383C">
        <w:rPr>
          <w:rStyle w:val="hps"/>
          <w:rFonts w:ascii="Times New Roman" w:hAnsi="Times New Roman" w:cs="Simplified Arabic"/>
          <w:sz w:val="22"/>
          <w:szCs w:val="28"/>
          <w:rtl/>
        </w:rPr>
        <w:t>–</w:t>
      </w:r>
      <w:r w:rsidRPr="0099383C">
        <w:rPr>
          <w:rStyle w:val="hps"/>
          <w:rFonts w:ascii="Times New Roman" w:hAnsi="Times New Roman" w:cs="Simplified Arabic"/>
          <w:sz w:val="22"/>
          <w:szCs w:val="28"/>
        </w:rPr>
        <w:t>1</w:t>
      </w:r>
      <w:r w:rsidRPr="0099383C">
        <w:rPr>
          <w:rStyle w:val="hps"/>
          <w:rFonts w:ascii="Times New Roman" w:hAnsi="Times New Roman" w:cs="Simplified Arabic" w:hint="cs"/>
          <w:sz w:val="22"/>
          <w:szCs w:val="28"/>
          <w:rtl/>
        </w:rPr>
        <w:t xml:space="preserve"> </w:t>
      </w:r>
      <w:r w:rsidR="00596B29" w:rsidRPr="0099383C">
        <w:rPr>
          <w:rStyle w:val="hps"/>
          <w:rFonts w:ascii="Times New Roman" w:hAnsi="Times New Roman" w:cs="Simplified Arabic"/>
          <w:sz w:val="22"/>
          <w:szCs w:val="28"/>
          <w:rtl/>
        </w:rPr>
        <w:t>مصادر المعلومات</w:t>
      </w:r>
      <w:r w:rsidR="009A45D8" w:rsidRPr="0099383C">
        <w:rPr>
          <w:rStyle w:val="hps"/>
          <w:rFonts w:ascii="Times New Roman" w:hAnsi="Times New Roman" w:cs="Simplified Arabic" w:hint="cs"/>
          <w:sz w:val="22"/>
          <w:szCs w:val="28"/>
          <w:rtl/>
        </w:rPr>
        <w:t xml:space="preserve"> وجودتها</w:t>
      </w:r>
      <w:bookmarkEnd w:id="46"/>
    </w:p>
    <w:p w14:paraId="561DB7EB" w14:textId="1D6B618F" w:rsidR="00596B29" w:rsidRPr="0099383C" w:rsidRDefault="00596B29" w:rsidP="00023BB6">
      <w:pPr>
        <w:tabs>
          <w:tab w:val="left" w:pos="1280"/>
        </w:tabs>
        <w:bidi/>
        <w:spacing w:before="120" w:line="216" w:lineRule="auto"/>
        <w:rPr>
          <w:rStyle w:val="hps"/>
          <w:rFonts w:cs="Simplified Arabic"/>
          <w:rtl/>
        </w:rPr>
      </w:pPr>
      <w:r w:rsidRPr="0099383C">
        <w:rPr>
          <w:rStyle w:val="hps"/>
          <w:rFonts w:cs="Simplified Arabic"/>
          <w:rtl/>
        </w:rPr>
        <w:t xml:space="preserve">يستخدم اختبار فرضيات المخاطر معلومات من مصادر مختلفة، بما في ذلك، على سبيل المثال لا الحصر، استخدام المعلومات </w:t>
      </w:r>
      <w:r w:rsidR="00C426D9" w:rsidRPr="0099383C">
        <w:rPr>
          <w:rStyle w:val="hps"/>
          <w:rFonts w:cs="Simplified Arabic" w:hint="cs"/>
          <w:rtl/>
        </w:rPr>
        <w:t>القائمة</w:t>
      </w:r>
      <w:r w:rsidRPr="0099383C">
        <w:rPr>
          <w:rStyle w:val="hps"/>
          <w:rFonts w:cs="Simplified Arabic"/>
          <w:rtl/>
        </w:rPr>
        <w:t>، وتقييم</w:t>
      </w:r>
      <w:r w:rsidR="001C0254" w:rsidRPr="0099383C">
        <w:rPr>
          <w:rStyle w:val="hps"/>
          <w:rFonts w:cs="Simplified Arabic" w:hint="cs"/>
          <w:rtl/>
        </w:rPr>
        <w:t>ات</w:t>
      </w:r>
      <w:r w:rsidRPr="0099383C">
        <w:rPr>
          <w:rStyle w:val="hps"/>
          <w:rFonts w:cs="Simplified Arabic"/>
          <w:rtl/>
        </w:rPr>
        <w:t xml:space="preserve"> المخاطر السابق</w:t>
      </w:r>
      <w:r w:rsidR="001C0254" w:rsidRPr="0099383C">
        <w:rPr>
          <w:rStyle w:val="hps"/>
          <w:rFonts w:cs="Simplified Arabic" w:hint="cs"/>
          <w:rtl/>
        </w:rPr>
        <w:t>ة</w:t>
      </w:r>
      <w:r w:rsidRPr="0099383C">
        <w:rPr>
          <w:rStyle w:val="hps"/>
          <w:rFonts w:cs="Simplified Arabic"/>
          <w:rtl/>
        </w:rPr>
        <w:t xml:space="preserve">، والمعلومات </w:t>
      </w:r>
      <w:r w:rsidR="00C426D9" w:rsidRPr="0099383C">
        <w:rPr>
          <w:rStyle w:val="hps"/>
          <w:rFonts w:cs="Simplified Arabic" w:hint="cs"/>
          <w:rtl/>
        </w:rPr>
        <w:t>التي يقدمها المطورون</w:t>
      </w:r>
      <w:r w:rsidRPr="0099383C">
        <w:rPr>
          <w:rStyle w:val="hps"/>
          <w:rFonts w:cs="Simplified Arabic"/>
          <w:rtl/>
        </w:rPr>
        <w:t xml:space="preserve"> في الطلبات، والأدبيات التي </w:t>
      </w:r>
      <w:r w:rsidR="00C426D9" w:rsidRPr="0099383C">
        <w:rPr>
          <w:rStyle w:val="hps"/>
          <w:rFonts w:cs="Simplified Arabic" w:hint="cs"/>
          <w:rtl/>
        </w:rPr>
        <w:t>استعرضها</w:t>
      </w:r>
      <w:r w:rsidRPr="0099383C">
        <w:rPr>
          <w:rStyle w:val="hps"/>
          <w:rFonts w:cs="Simplified Arabic"/>
          <w:rtl/>
        </w:rPr>
        <w:t xml:space="preserve"> النظراء، والنمذجة، والتحقيقات التجريبية الجديدة، وآراء الخبراء، والشعوب الأصلية</w:t>
      </w:r>
      <w:r w:rsidR="00075382" w:rsidRPr="0099383C">
        <w:rPr>
          <w:rStyle w:val="hps"/>
          <w:rFonts w:cs="Simplified Arabic" w:hint="cs"/>
          <w:rtl/>
        </w:rPr>
        <w:t xml:space="preserve"> </w:t>
      </w:r>
      <w:r w:rsidRPr="0099383C">
        <w:rPr>
          <w:rStyle w:val="hps"/>
          <w:rFonts w:cs="Simplified Arabic"/>
          <w:rtl/>
        </w:rPr>
        <w:t>والمجتمعات المحلية، ومعارف</w:t>
      </w:r>
      <w:r w:rsidR="00C426D9" w:rsidRPr="0099383C">
        <w:rPr>
          <w:rStyle w:val="hps"/>
          <w:rFonts w:cs="Simplified Arabic" w:hint="cs"/>
          <w:rtl/>
        </w:rPr>
        <w:t xml:space="preserve"> الشعوب</w:t>
      </w:r>
      <w:r w:rsidRPr="0099383C">
        <w:rPr>
          <w:rStyle w:val="hps"/>
          <w:rFonts w:cs="Simplified Arabic"/>
          <w:rtl/>
        </w:rPr>
        <w:t xml:space="preserve"> الأصلية و</w:t>
      </w:r>
      <w:r w:rsidR="00C426D9" w:rsidRPr="0099383C">
        <w:rPr>
          <w:rStyle w:val="hps"/>
          <w:rFonts w:cs="Simplified Arabic" w:hint="cs"/>
          <w:rtl/>
        </w:rPr>
        <w:t xml:space="preserve">المعارف </w:t>
      </w:r>
      <w:r w:rsidRPr="0099383C">
        <w:rPr>
          <w:rStyle w:val="hps"/>
          <w:rFonts w:cs="Simplified Arabic"/>
          <w:rtl/>
        </w:rPr>
        <w:t xml:space="preserve">التقليدية، والابتكارات والممارسات أو أي مزيج منها. </w:t>
      </w:r>
      <w:r w:rsidR="00C426D9" w:rsidRPr="0099383C">
        <w:rPr>
          <w:rStyle w:val="hps"/>
          <w:rFonts w:cs="Simplified Arabic" w:hint="cs"/>
          <w:rtl/>
        </w:rPr>
        <w:t>و</w:t>
      </w:r>
      <w:r w:rsidRPr="0099383C">
        <w:rPr>
          <w:rStyle w:val="hps"/>
          <w:rFonts w:cs="Simplified Arabic"/>
          <w:rtl/>
        </w:rPr>
        <w:t xml:space="preserve">من المرجح أن تكون المعلومات المطلوبة لاختبار فرضيات المخاطر محددة </w:t>
      </w:r>
      <w:r w:rsidR="00C426D9" w:rsidRPr="0099383C">
        <w:rPr>
          <w:rStyle w:val="hps"/>
          <w:rFonts w:cs="Simplified Arabic" w:hint="cs"/>
          <w:rtl/>
        </w:rPr>
        <w:t>بالنسبة إلى</w:t>
      </w:r>
      <w:r w:rsidRPr="0099383C">
        <w:rPr>
          <w:rStyle w:val="hps"/>
          <w:rFonts w:cs="Simplified Arabic"/>
          <w:rtl/>
        </w:rPr>
        <w:t xml:space="preserve"> أنواع وسمات و/أو بيئات</w:t>
      </w:r>
      <w:r w:rsidR="00C426D9" w:rsidRPr="0099383C">
        <w:rPr>
          <w:rStyle w:val="hps"/>
          <w:rFonts w:cs="Simplified Arabic" w:hint="cs"/>
          <w:rtl/>
        </w:rPr>
        <w:t xml:space="preserve"> مختلفة</w:t>
      </w:r>
      <w:r w:rsidRPr="0099383C">
        <w:rPr>
          <w:rStyle w:val="hps"/>
          <w:rFonts w:cs="Simplified Arabic"/>
          <w:rtl/>
        </w:rPr>
        <w:t xml:space="preserve">، وسوف تختلف تبعا لفرضية المخاطر </w:t>
      </w:r>
      <w:r w:rsidR="00C426D9" w:rsidRPr="0099383C">
        <w:rPr>
          <w:rStyle w:val="hps"/>
          <w:rFonts w:cs="Simplified Arabic" w:hint="cs"/>
          <w:rtl/>
        </w:rPr>
        <w:t>ومحاور</w:t>
      </w:r>
      <w:r w:rsidRPr="0099383C">
        <w:rPr>
          <w:rStyle w:val="hps"/>
          <w:rFonts w:cs="Simplified Arabic"/>
          <w:rtl/>
        </w:rPr>
        <w:t xml:space="preserve"> القياس</w:t>
      </w:r>
      <w:r w:rsidRPr="0099383C">
        <w:rPr>
          <w:rStyle w:val="hps"/>
          <w:rFonts w:cs="Simplified Arabic"/>
        </w:rPr>
        <w:t>.</w:t>
      </w:r>
    </w:p>
    <w:p w14:paraId="4D259F77" w14:textId="59FB20DE" w:rsidR="00596B29" w:rsidRPr="0099383C" w:rsidRDefault="00596B29" w:rsidP="00023BB6">
      <w:pPr>
        <w:tabs>
          <w:tab w:val="left" w:pos="1280"/>
        </w:tabs>
        <w:bidi/>
        <w:spacing w:before="120" w:line="216" w:lineRule="auto"/>
        <w:rPr>
          <w:rStyle w:val="hps"/>
          <w:rFonts w:cs="Simplified Arabic"/>
          <w:rtl/>
        </w:rPr>
      </w:pPr>
      <w:r w:rsidRPr="0099383C">
        <w:rPr>
          <w:rStyle w:val="hps"/>
          <w:rFonts w:cs="Simplified Arabic"/>
          <w:rtl/>
        </w:rPr>
        <w:t xml:space="preserve">وتعتمد موثوقية البيانات على الطرق التي </w:t>
      </w:r>
      <w:r w:rsidR="00122735" w:rsidRPr="0099383C">
        <w:rPr>
          <w:rStyle w:val="hps"/>
          <w:rFonts w:cs="Simplified Arabic" w:hint="cs"/>
          <w:rtl/>
        </w:rPr>
        <w:t xml:space="preserve">تم </w:t>
      </w:r>
      <w:r w:rsidRPr="0099383C">
        <w:rPr>
          <w:rStyle w:val="hps"/>
          <w:rFonts w:cs="Simplified Arabic"/>
          <w:rtl/>
        </w:rPr>
        <w:t>الحصول</w:t>
      </w:r>
      <w:r w:rsidR="00122735" w:rsidRPr="0099383C">
        <w:rPr>
          <w:rStyle w:val="hps"/>
          <w:rFonts w:cs="Simplified Arabic" w:hint="cs"/>
          <w:rtl/>
        </w:rPr>
        <w:t xml:space="preserve"> من خلالها</w:t>
      </w:r>
      <w:r w:rsidRPr="0099383C">
        <w:rPr>
          <w:rStyle w:val="hps"/>
          <w:rFonts w:cs="Simplified Arabic"/>
          <w:rtl/>
        </w:rPr>
        <w:t xml:space="preserve"> على المعلومات، وخاصة مدى ملاءمة الطرق التجريبية لتقديم نتائج واضحة ومعقولة. </w:t>
      </w:r>
      <w:r w:rsidR="00122735" w:rsidRPr="0099383C">
        <w:rPr>
          <w:rStyle w:val="hps"/>
          <w:rFonts w:cs="Simplified Arabic" w:hint="cs"/>
          <w:rtl/>
        </w:rPr>
        <w:t>و</w:t>
      </w:r>
      <w:r w:rsidRPr="0099383C">
        <w:rPr>
          <w:rStyle w:val="hps"/>
          <w:rFonts w:cs="Simplified Arabic"/>
          <w:rtl/>
        </w:rPr>
        <w:t xml:space="preserve">يمكن </w:t>
      </w:r>
      <w:r w:rsidRPr="0099383C">
        <w:rPr>
          <w:rFonts w:cs="Simplified Arabic"/>
          <w:rtl/>
          <w:lang w:val="en-US" w:bidi="ar-EG"/>
        </w:rPr>
        <w:t>الحصول</w:t>
      </w:r>
      <w:r w:rsidRPr="0099383C">
        <w:rPr>
          <w:rStyle w:val="hps"/>
          <w:rFonts w:cs="Simplified Arabic"/>
          <w:rtl/>
        </w:rPr>
        <w:t xml:space="preserve"> على معلومات موثوقة باستخدام </w:t>
      </w:r>
      <w:r w:rsidR="00122735" w:rsidRPr="0099383C">
        <w:rPr>
          <w:rStyle w:val="hps"/>
          <w:rFonts w:cs="Simplified Arabic" w:hint="cs"/>
          <w:rtl/>
        </w:rPr>
        <w:t>ال</w:t>
      </w:r>
      <w:r w:rsidRPr="0099383C">
        <w:rPr>
          <w:rStyle w:val="hps"/>
          <w:rFonts w:cs="Simplified Arabic"/>
          <w:rtl/>
        </w:rPr>
        <w:t xml:space="preserve">معايير </w:t>
      </w:r>
      <w:r w:rsidR="00122735" w:rsidRPr="0099383C">
        <w:rPr>
          <w:rStyle w:val="hps"/>
          <w:rFonts w:cs="Simplified Arabic" w:hint="cs"/>
          <w:rtl/>
        </w:rPr>
        <w:t>ال</w:t>
      </w:r>
      <w:r w:rsidRPr="0099383C">
        <w:rPr>
          <w:rStyle w:val="hps"/>
          <w:rFonts w:cs="Simplified Arabic"/>
          <w:rtl/>
        </w:rPr>
        <w:t xml:space="preserve">معترف بها دوليا </w:t>
      </w:r>
      <w:r w:rsidR="00122735" w:rsidRPr="0099383C">
        <w:rPr>
          <w:rStyle w:val="hps"/>
          <w:rFonts w:cs="Simplified Arabic" w:hint="cs"/>
          <w:rtl/>
        </w:rPr>
        <w:t>والخطوط التوجيهية</w:t>
      </w:r>
      <w:r w:rsidRPr="0099383C">
        <w:rPr>
          <w:rStyle w:val="hps"/>
          <w:rFonts w:cs="Simplified Arabic"/>
          <w:rtl/>
        </w:rPr>
        <w:t xml:space="preserve"> </w:t>
      </w:r>
      <w:r w:rsidR="00122735" w:rsidRPr="0099383C">
        <w:rPr>
          <w:rStyle w:val="hps"/>
          <w:rFonts w:cs="Simplified Arabic" w:hint="cs"/>
          <w:rtl/>
        </w:rPr>
        <w:t>للاختبارات</w:t>
      </w:r>
      <w:r w:rsidRPr="0099383C">
        <w:rPr>
          <w:rStyle w:val="hps"/>
          <w:rFonts w:cs="Simplified Arabic"/>
          <w:rtl/>
        </w:rPr>
        <w:t xml:space="preserve">. </w:t>
      </w:r>
      <w:r w:rsidR="00075382" w:rsidRPr="0099383C">
        <w:rPr>
          <w:rStyle w:val="hps"/>
          <w:rFonts w:cs="Simplified Arabic" w:hint="cs"/>
          <w:rtl/>
        </w:rPr>
        <w:t>و</w:t>
      </w:r>
      <w:r w:rsidRPr="0099383C">
        <w:rPr>
          <w:rStyle w:val="hps"/>
          <w:rFonts w:cs="Simplified Arabic"/>
          <w:rtl/>
        </w:rPr>
        <w:t xml:space="preserve">قد </w:t>
      </w:r>
      <w:r w:rsidR="00122735" w:rsidRPr="0099383C">
        <w:rPr>
          <w:rStyle w:val="hps"/>
          <w:rFonts w:cs="Simplified Arabic" w:hint="cs"/>
          <w:rtl/>
        </w:rPr>
        <w:t>تشكّل</w:t>
      </w:r>
      <w:r w:rsidRPr="0099383C">
        <w:rPr>
          <w:rStyle w:val="hps"/>
          <w:rFonts w:cs="Simplified Arabic"/>
          <w:rtl/>
        </w:rPr>
        <w:t xml:space="preserve"> البيانات التي </w:t>
      </w:r>
      <w:r w:rsidR="00122735" w:rsidRPr="0099383C">
        <w:rPr>
          <w:rStyle w:val="hps"/>
          <w:rFonts w:cs="Simplified Arabic" w:hint="cs"/>
          <w:rtl/>
        </w:rPr>
        <w:t>استعرضها</w:t>
      </w:r>
      <w:r w:rsidRPr="0099383C">
        <w:rPr>
          <w:rStyle w:val="hps"/>
          <w:rFonts w:cs="Simplified Arabic"/>
          <w:rtl/>
        </w:rPr>
        <w:t xml:space="preserve"> النظراء أيضا مصدر</w:t>
      </w:r>
      <w:r w:rsidR="00075382" w:rsidRPr="0099383C">
        <w:rPr>
          <w:rStyle w:val="hps"/>
          <w:rFonts w:cs="Simplified Arabic" w:hint="cs"/>
          <w:rtl/>
        </w:rPr>
        <w:t>ا</w:t>
      </w:r>
      <w:r w:rsidRPr="0099383C">
        <w:rPr>
          <w:rStyle w:val="hps"/>
          <w:rFonts w:cs="Simplified Arabic"/>
          <w:rtl/>
        </w:rPr>
        <w:t xml:space="preserve"> للمعلومات الموثوقة. </w:t>
      </w:r>
      <w:r w:rsidR="00075382" w:rsidRPr="0099383C">
        <w:rPr>
          <w:rStyle w:val="hps"/>
          <w:rFonts w:cs="Simplified Arabic" w:hint="cs"/>
          <w:rtl/>
        </w:rPr>
        <w:t>و</w:t>
      </w:r>
      <w:r w:rsidRPr="0099383C">
        <w:rPr>
          <w:rStyle w:val="hps"/>
          <w:rFonts w:cs="Simplified Arabic"/>
          <w:rtl/>
        </w:rPr>
        <w:t xml:space="preserve">لذلك </w:t>
      </w:r>
      <w:r w:rsidR="00122735" w:rsidRPr="0099383C">
        <w:rPr>
          <w:rStyle w:val="hps"/>
          <w:rFonts w:cs="Simplified Arabic" w:hint="cs"/>
          <w:rtl/>
        </w:rPr>
        <w:t>فإنه من الأهمية بمكان</w:t>
      </w:r>
      <w:r w:rsidRPr="0099383C">
        <w:rPr>
          <w:rStyle w:val="hps"/>
          <w:rFonts w:cs="Simplified Arabic"/>
          <w:rtl/>
        </w:rPr>
        <w:t xml:space="preserve"> تحديد خطر التحيز الذي يشير إلى احتمالية أن تعطي سمات تصميم الدراسة أو إجراء الدراسة نتائج مضللة. </w:t>
      </w:r>
      <w:r w:rsidR="00122735" w:rsidRPr="0099383C">
        <w:rPr>
          <w:rStyle w:val="hps"/>
          <w:rFonts w:cs="Simplified Arabic" w:hint="cs"/>
          <w:rtl/>
        </w:rPr>
        <w:t>وقد يكمن</w:t>
      </w:r>
      <w:r w:rsidRPr="0099383C">
        <w:rPr>
          <w:rStyle w:val="hps"/>
          <w:rFonts w:cs="Simplified Arabic"/>
          <w:rtl/>
        </w:rPr>
        <w:t xml:space="preserve"> سبب إدخال </w:t>
      </w:r>
      <w:r w:rsidRPr="0099383C">
        <w:rPr>
          <w:rStyle w:val="hps"/>
          <w:rFonts w:cs="Simplified Arabic"/>
          <w:rtl/>
        </w:rPr>
        <w:lastRenderedPageBreak/>
        <w:t xml:space="preserve">التحيز في الدراسات </w:t>
      </w:r>
      <w:r w:rsidR="00122735" w:rsidRPr="0099383C">
        <w:rPr>
          <w:rStyle w:val="hps"/>
          <w:rFonts w:cs="Simplified Arabic" w:hint="cs"/>
          <w:rtl/>
        </w:rPr>
        <w:t>في أوجه</w:t>
      </w:r>
      <w:r w:rsidRPr="0099383C">
        <w:rPr>
          <w:rStyle w:val="hps"/>
          <w:rFonts w:cs="Simplified Arabic"/>
          <w:rtl/>
        </w:rPr>
        <w:t xml:space="preserve"> عدم </w:t>
      </w:r>
      <w:r w:rsidR="00122735" w:rsidRPr="0099383C">
        <w:rPr>
          <w:rStyle w:val="hps"/>
          <w:rFonts w:cs="Simplified Arabic" w:hint="cs"/>
          <w:rtl/>
        </w:rPr>
        <w:t>الكفاية في</w:t>
      </w:r>
      <w:r w:rsidRPr="0099383C">
        <w:rPr>
          <w:rStyle w:val="hps"/>
          <w:rFonts w:cs="Simplified Arabic"/>
          <w:rtl/>
        </w:rPr>
        <w:t xml:space="preserve"> المنهجية لمنع التحيزات المتعلقة بالمصالح الخاصة مثل المصالح المالية، والمصالح الأكاديمية، وتأثير الصناعة ومجموعات المصالح أو التحيزات الأخرى المتعلقة بتوليد البيانات</w:t>
      </w:r>
      <w:r w:rsidRPr="0099383C">
        <w:rPr>
          <w:rStyle w:val="hps"/>
          <w:rFonts w:cs="Simplified Arabic"/>
        </w:rPr>
        <w:t>.</w:t>
      </w:r>
    </w:p>
    <w:p w14:paraId="3763840E" w14:textId="0885B4E3" w:rsidR="00596B29" w:rsidRPr="0099383C" w:rsidRDefault="00596B29" w:rsidP="00023BB6">
      <w:pPr>
        <w:tabs>
          <w:tab w:val="left" w:pos="1280"/>
        </w:tabs>
        <w:bidi/>
        <w:spacing w:before="120" w:line="216" w:lineRule="auto"/>
        <w:rPr>
          <w:rStyle w:val="hps"/>
          <w:rFonts w:cs="Simplified Arabic"/>
          <w:rtl/>
        </w:rPr>
      </w:pPr>
      <w:r w:rsidRPr="0099383C">
        <w:rPr>
          <w:rStyle w:val="hps"/>
          <w:rFonts w:cs="Simplified Arabic"/>
          <w:rtl/>
        </w:rPr>
        <w:t xml:space="preserve">وتتعلق </w:t>
      </w:r>
      <w:r w:rsidR="00122735" w:rsidRPr="0099383C">
        <w:rPr>
          <w:rStyle w:val="hps"/>
          <w:rFonts w:cs="Simplified Arabic" w:hint="cs"/>
          <w:rtl/>
        </w:rPr>
        <w:t>الصلة</w:t>
      </w:r>
      <w:r w:rsidRPr="0099383C">
        <w:rPr>
          <w:rStyle w:val="hps"/>
          <w:rFonts w:cs="Simplified Arabic"/>
          <w:rtl/>
        </w:rPr>
        <w:t xml:space="preserve"> بقدرة المعلومات على اختبار فرضيات المخاطر، وبالتالي مدى ملاءمة المعلومات و/أو الاختبارات لتحديد خطر معين أو </w:t>
      </w:r>
      <w:r w:rsidR="00122735" w:rsidRPr="0099383C">
        <w:rPr>
          <w:rStyle w:val="hps"/>
          <w:rFonts w:cs="Simplified Arabic" w:hint="cs"/>
          <w:rtl/>
        </w:rPr>
        <w:t>تحديد خصائص</w:t>
      </w:r>
      <w:r w:rsidRPr="0099383C">
        <w:rPr>
          <w:rStyle w:val="hps"/>
          <w:rFonts w:cs="Simplified Arabic"/>
          <w:rtl/>
        </w:rPr>
        <w:t xml:space="preserve"> المخاطر. </w:t>
      </w:r>
      <w:r w:rsidR="00122735" w:rsidRPr="0099383C">
        <w:rPr>
          <w:rStyle w:val="hps"/>
          <w:rFonts w:cs="Simplified Arabic" w:hint="cs"/>
          <w:rtl/>
        </w:rPr>
        <w:t>و</w:t>
      </w:r>
      <w:r w:rsidRPr="0099383C">
        <w:rPr>
          <w:rStyle w:val="hps"/>
          <w:rFonts w:cs="Simplified Arabic"/>
          <w:rtl/>
        </w:rPr>
        <w:t>تعتبر المعلومات ذات صلة إذا كانت مرتبطة بأهداف الحماية</w:t>
      </w:r>
      <w:r w:rsidR="00122735" w:rsidRPr="0099383C">
        <w:rPr>
          <w:rStyle w:val="hps"/>
          <w:rFonts w:cs="Simplified Arabic" w:hint="cs"/>
          <w:rtl/>
        </w:rPr>
        <w:t>،</w:t>
      </w:r>
      <w:r w:rsidRPr="0099383C">
        <w:rPr>
          <w:rStyle w:val="hps"/>
          <w:rFonts w:cs="Simplified Arabic"/>
          <w:rtl/>
        </w:rPr>
        <w:t xml:space="preserve"> </w:t>
      </w:r>
      <w:r w:rsidR="0089212D" w:rsidRPr="0099383C">
        <w:rPr>
          <w:rStyle w:val="hps"/>
          <w:rFonts w:cs="Simplified Arabic" w:hint="cs"/>
          <w:rtl/>
        </w:rPr>
        <w:t>ونقاط نهاية</w:t>
      </w:r>
      <w:r w:rsidRPr="0099383C">
        <w:rPr>
          <w:rStyle w:val="hps"/>
          <w:rFonts w:cs="Simplified Arabic"/>
          <w:rtl/>
        </w:rPr>
        <w:t xml:space="preserve"> التقييم</w:t>
      </w:r>
      <w:r w:rsidR="00122735" w:rsidRPr="0099383C">
        <w:rPr>
          <w:rStyle w:val="hps"/>
          <w:rFonts w:cs="Simplified Arabic" w:hint="cs"/>
          <w:rtl/>
        </w:rPr>
        <w:t>،</w:t>
      </w:r>
      <w:r w:rsidRPr="0099383C">
        <w:rPr>
          <w:rStyle w:val="hps"/>
          <w:rFonts w:cs="Simplified Arabic"/>
          <w:rtl/>
        </w:rPr>
        <w:t xml:space="preserve"> وتحديد وتقييم الآثار الضارة </w:t>
      </w:r>
      <w:r w:rsidRPr="0099383C">
        <w:rPr>
          <w:rFonts w:cs="Simplified Arabic"/>
          <w:rtl/>
          <w:lang w:val="en-US" w:bidi="ar-EG"/>
        </w:rPr>
        <w:t>المحتملة</w:t>
      </w:r>
      <w:r w:rsidRPr="0099383C">
        <w:rPr>
          <w:rStyle w:val="hps"/>
          <w:rFonts w:cs="Simplified Arabic"/>
          <w:rtl/>
        </w:rPr>
        <w:t xml:space="preserve"> </w:t>
      </w:r>
      <w:r w:rsidR="00075382" w:rsidRPr="0099383C">
        <w:rPr>
          <w:rStyle w:val="hps"/>
          <w:rFonts w:cs="Simplified Arabic" w:hint="cs"/>
          <w:rtl/>
        </w:rPr>
        <w:t>للكائنات</w:t>
      </w:r>
      <w:r w:rsidR="00075382" w:rsidRPr="0099383C">
        <w:rPr>
          <w:rStyle w:val="hps"/>
          <w:rFonts w:cs="Simplified Arabic"/>
          <w:rtl/>
        </w:rPr>
        <w:t xml:space="preserve"> الحية المحورة التي تحتوي على </w:t>
      </w:r>
      <w:r w:rsidR="00160252" w:rsidRPr="0099383C">
        <w:rPr>
          <w:rStyle w:val="hps"/>
          <w:rFonts w:cs="Simplified Arabic"/>
          <w:rtl/>
        </w:rPr>
        <w:t>محركات جينات محورة هندسيا</w:t>
      </w:r>
      <w:r w:rsidR="00122735" w:rsidRPr="0099383C">
        <w:rPr>
          <w:rStyle w:val="hps"/>
          <w:rFonts w:cs="Simplified Arabic" w:hint="cs"/>
          <w:rtl/>
        </w:rPr>
        <w:t>.</w:t>
      </w:r>
      <w:r w:rsidR="00075382" w:rsidRPr="0099383C">
        <w:rPr>
          <w:rStyle w:val="hps"/>
          <w:rFonts w:cs="Simplified Arabic"/>
        </w:rPr>
        <w:t xml:space="preserve"> </w:t>
      </w:r>
      <w:r w:rsidR="00122735" w:rsidRPr="0099383C">
        <w:rPr>
          <w:rStyle w:val="hps"/>
          <w:rFonts w:cs="Simplified Arabic" w:hint="cs"/>
          <w:rtl/>
        </w:rPr>
        <w:t>و</w:t>
      </w:r>
      <w:r w:rsidRPr="0099383C">
        <w:rPr>
          <w:rStyle w:val="hps"/>
          <w:rFonts w:cs="Simplified Arabic"/>
          <w:rtl/>
        </w:rPr>
        <w:t>ستختلف المعلومات التي تعتبر ذات صلة بتقييم المخاطر من حالة إلى أخرى اعتما</w:t>
      </w:r>
      <w:r w:rsidR="00122735" w:rsidRPr="0099383C">
        <w:rPr>
          <w:rStyle w:val="hps"/>
          <w:rFonts w:cs="Simplified Arabic" w:hint="cs"/>
          <w:rtl/>
        </w:rPr>
        <w:t>د</w:t>
      </w:r>
      <w:r w:rsidRPr="0099383C">
        <w:rPr>
          <w:rStyle w:val="hps"/>
          <w:rFonts w:cs="Simplified Arabic"/>
          <w:rtl/>
        </w:rPr>
        <w:t>ا على الكائن</w:t>
      </w:r>
      <w:r w:rsidR="00122735" w:rsidRPr="0099383C">
        <w:rPr>
          <w:rStyle w:val="hps"/>
          <w:rFonts w:cs="Simplified Arabic" w:hint="cs"/>
          <w:rtl/>
        </w:rPr>
        <w:t xml:space="preserve"> الحي</w:t>
      </w:r>
      <w:r w:rsidRPr="0099383C">
        <w:rPr>
          <w:rStyle w:val="hps"/>
          <w:rFonts w:cs="Simplified Arabic"/>
          <w:rtl/>
        </w:rPr>
        <w:t xml:space="preserve"> الذي يتم </w:t>
      </w:r>
      <w:r w:rsidR="00122735" w:rsidRPr="0099383C">
        <w:rPr>
          <w:rStyle w:val="hps"/>
          <w:rFonts w:cs="Simplified Arabic" w:hint="cs"/>
          <w:rtl/>
        </w:rPr>
        <w:t>تحويره</w:t>
      </w:r>
      <w:r w:rsidRPr="0099383C">
        <w:rPr>
          <w:rStyle w:val="hps"/>
          <w:rFonts w:cs="Simplified Arabic"/>
          <w:rtl/>
        </w:rPr>
        <w:t xml:space="preserve">، </w:t>
      </w:r>
      <w:r w:rsidR="00122735" w:rsidRPr="0099383C">
        <w:rPr>
          <w:rStyle w:val="hps"/>
          <w:rFonts w:cs="Simplified Arabic" w:hint="cs"/>
          <w:rtl/>
        </w:rPr>
        <w:t>وسمة</w:t>
      </w:r>
      <w:r w:rsidRPr="0099383C">
        <w:rPr>
          <w:rStyle w:val="hps"/>
          <w:rFonts w:cs="Simplified Arabic"/>
          <w:rtl/>
        </w:rPr>
        <w:t xml:space="preserve"> وطبيعة </w:t>
      </w:r>
      <w:r w:rsidR="00122735" w:rsidRPr="0099383C">
        <w:rPr>
          <w:rStyle w:val="hps"/>
          <w:rFonts w:cs="Simplified Arabic" w:hint="cs"/>
          <w:rtl/>
        </w:rPr>
        <w:t>تحوي</w:t>
      </w:r>
      <w:r w:rsidR="00E8228A" w:rsidRPr="0099383C">
        <w:rPr>
          <w:rStyle w:val="hps"/>
          <w:rFonts w:cs="Simplified Arabic" w:hint="cs"/>
          <w:rtl/>
        </w:rPr>
        <w:t>ر</w:t>
      </w:r>
      <w:r w:rsidRPr="0099383C">
        <w:rPr>
          <w:rStyle w:val="hps"/>
          <w:rFonts w:cs="Simplified Arabic"/>
        </w:rPr>
        <w:t xml:space="preserve"> </w:t>
      </w:r>
      <w:r w:rsidR="001C0364" w:rsidRPr="0099383C">
        <w:rPr>
          <w:rStyle w:val="hps"/>
          <w:rFonts w:cs="Simplified Arabic" w:hint="cs"/>
          <w:rtl/>
        </w:rPr>
        <w:t>الكائنات الحية المحورة التي تحتوي على محركات جينات محورة هندسيا</w:t>
      </w:r>
      <w:r w:rsidRPr="0099383C">
        <w:rPr>
          <w:rStyle w:val="hps"/>
          <w:rFonts w:cs="Simplified Arabic"/>
          <w:rtl/>
        </w:rPr>
        <w:t xml:space="preserve">، وعلى الاستخدام المقصود، والبيئة المتلقية المقصودة، و/أو على </w:t>
      </w:r>
      <w:r w:rsidR="00122735" w:rsidRPr="0099383C">
        <w:rPr>
          <w:rStyle w:val="hps"/>
          <w:rFonts w:cs="Simplified Arabic" w:hint="cs"/>
          <w:rtl/>
        </w:rPr>
        <w:t>نطاق</w:t>
      </w:r>
      <w:r w:rsidRPr="0099383C">
        <w:rPr>
          <w:rStyle w:val="hps"/>
          <w:rFonts w:cs="Simplified Arabic"/>
          <w:rtl/>
        </w:rPr>
        <w:t xml:space="preserve"> ومدة الإدخال البيئي</w:t>
      </w:r>
      <w:r w:rsidRPr="0099383C">
        <w:rPr>
          <w:rStyle w:val="hps"/>
          <w:rFonts w:cs="Simplified Arabic"/>
        </w:rPr>
        <w:t>.</w:t>
      </w:r>
    </w:p>
    <w:p w14:paraId="7FCDCF2B" w14:textId="3B43BBFF" w:rsidR="00596B29" w:rsidRPr="0099383C" w:rsidRDefault="00596B29" w:rsidP="00023BB6">
      <w:pPr>
        <w:tabs>
          <w:tab w:val="left" w:pos="1280"/>
        </w:tabs>
        <w:bidi/>
        <w:spacing w:before="120" w:line="216" w:lineRule="auto"/>
        <w:rPr>
          <w:rStyle w:val="hps"/>
          <w:rFonts w:cs="Simplified Arabic"/>
          <w:rtl/>
        </w:rPr>
      </w:pPr>
      <w:r w:rsidRPr="0099383C">
        <w:rPr>
          <w:rStyle w:val="hps"/>
          <w:rFonts w:cs="Simplified Arabic"/>
          <w:rtl/>
        </w:rPr>
        <w:t xml:space="preserve">وفي بعض الأطر التنظيمية، يتم تحديد معايير تقييم جودة المعلومات العلمية في سياسات تضعها السلطات المختصة. </w:t>
      </w:r>
      <w:r w:rsidR="0069286C" w:rsidRPr="0099383C">
        <w:rPr>
          <w:rStyle w:val="hps"/>
          <w:rFonts w:cs="Simplified Arabic" w:hint="cs"/>
          <w:rtl/>
        </w:rPr>
        <w:t>و</w:t>
      </w:r>
      <w:r w:rsidRPr="0099383C">
        <w:rPr>
          <w:rStyle w:val="hps"/>
          <w:rFonts w:cs="Simplified Arabic"/>
          <w:rtl/>
        </w:rPr>
        <w:t xml:space="preserve">علاوة على ذلك، </w:t>
      </w:r>
      <w:r w:rsidR="00122735" w:rsidRPr="0099383C">
        <w:rPr>
          <w:rStyle w:val="hps"/>
          <w:rFonts w:cs="Simplified Arabic" w:hint="cs"/>
          <w:rtl/>
        </w:rPr>
        <w:t xml:space="preserve">سيقدم </w:t>
      </w:r>
      <w:r w:rsidR="00C25FD9" w:rsidRPr="0099383C">
        <w:rPr>
          <w:rStyle w:val="hps"/>
          <w:rFonts w:cs="Simplified Arabic" w:hint="cs"/>
          <w:rtl/>
        </w:rPr>
        <w:t>مقيمو</w:t>
      </w:r>
      <w:r w:rsidR="00122735" w:rsidRPr="0099383C">
        <w:rPr>
          <w:rStyle w:val="hps"/>
          <w:rFonts w:cs="Simplified Arabic" w:hint="cs"/>
          <w:rtl/>
        </w:rPr>
        <w:t xml:space="preserve"> المخاطر</w:t>
      </w:r>
      <w:r w:rsidRPr="0099383C">
        <w:rPr>
          <w:rStyle w:val="hps"/>
          <w:rFonts w:cs="Simplified Arabic"/>
          <w:rtl/>
        </w:rPr>
        <w:t xml:space="preserve"> الخبرة المهنية </w:t>
      </w:r>
      <w:r w:rsidR="00122735" w:rsidRPr="0099383C">
        <w:rPr>
          <w:rStyle w:val="hps"/>
          <w:rFonts w:cs="Simplified Arabic" w:hint="cs"/>
          <w:rtl/>
        </w:rPr>
        <w:t>وستكون لديهم القدرة</w:t>
      </w:r>
      <w:r w:rsidRPr="0099383C">
        <w:rPr>
          <w:rStyle w:val="hps"/>
          <w:rFonts w:cs="Simplified Arabic"/>
          <w:rtl/>
        </w:rPr>
        <w:t xml:space="preserve"> على اتخاذ قرارات بشأن جودة المعلومات </w:t>
      </w:r>
      <w:r w:rsidR="00122735" w:rsidRPr="0099383C">
        <w:rPr>
          <w:rStyle w:val="hps"/>
          <w:rFonts w:cs="Simplified Arabic" w:hint="cs"/>
          <w:rtl/>
        </w:rPr>
        <w:t>وصلتها</w:t>
      </w:r>
      <w:r w:rsidRPr="0099383C">
        <w:rPr>
          <w:rStyle w:val="hps"/>
          <w:rFonts w:cs="Simplified Arabic"/>
          <w:rtl/>
        </w:rPr>
        <w:t xml:space="preserve"> باستخدام خبر</w:t>
      </w:r>
      <w:r w:rsidR="00122735" w:rsidRPr="0099383C">
        <w:rPr>
          <w:rStyle w:val="hps"/>
          <w:rFonts w:cs="Simplified Arabic" w:hint="cs"/>
          <w:rtl/>
        </w:rPr>
        <w:t>ا</w:t>
      </w:r>
      <w:r w:rsidRPr="0099383C">
        <w:rPr>
          <w:rStyle w:val="hps"/>
          <w:rFonts w:cs="Simplified Arabic"/>
          <w:rtl/>
        </w:rPr>
        <w:t>تهم الخاصة و/أو خبرات الخبراء العلميين المعترف بهم، وفقا للسياسات الوطنية</w:t>
      </w:r>
      <w:r w:rsidRPr="0099383C">
        <w:rPr>
          <w:rStyle w:val="hps"/>
          <w:rFonts w:cs="Simplified Arabic"/>
        </w:rPr>
        <w:t>.</w:t>
      </w:r>
    </w:p>
    <w:p w14:paraId="1591ACC5" w14:textId="35FF70E3" w:rsidR="00596B29" w:rsidRPr="0099383C" w:rsidRDefault="0069286C" w:rsidP="00023BB6">
      <w:pPr>
        <w:tabs>
          <w:tab w:val="left" w:pos="1280"/>
        </w:tabs>
        <w:bidi/>
        <w:spacing w:before="120" w:line="216" w:lineRule="auto"/>
        <w:rPr>
          <w:rStyle w:val="hps"/>
          <w:rFonts w:cs="Simplified Arabic"/>
          <w:rtl/>
          <w:lang w:val="en-US"/>
        </w:rPr>
      </w:pPr>
      <w:r w:rsidRPr="0099383C">
        <w:rPr>
          <w:rStyle w:val="hps"/>
          <w:rFonts w:cs="Simplified Arabic" w:hint="cs"/>
          <w:rtl/>
        </w:rPr>
        <w:t>و</w:t>
      </w:r>
      <w:r w:rsidR="00596B29" w:rsidRPr="0099383C">
        <w:rPr>
          <w:rStyle w:val="hps"/>
          <w:rFonts w:cs="Simplified Arabic"/>
          <w:rtl/>
        </w:rPr>
        <w:t xml:space="preserve">إذا توفرت بيانات كافية وموثوقة لاختبار فرضيات المخاطر، فقد </w:t>
      </w:r>
      <w:r w:rsidR="00122735" w:rsidRPr="0099383C">
        <w:rPr>
          <w:rStyle w:val="hps"/>
          <w:rFonts w:cs="Simplified Arabic" w:hint="cs"/>
          <w:rtl/>
        </w:rPr>
        <w:t>يقرر</w:t>
      </w:r>
      <w:r w:rsidR="00596B29" w:rsidRPr="0099383C">
        <w:rPr>
          <w:rStyle w:val="hps"/>
          <w:rFonts w:cs="Simplified Arabic"/>
          <w:rtl/>
        </w:rPr>
        <w:t xml:space="preserve"> </w:t>
      </w:r>
      <w:r w:rsidR="00C25FD9" w:rsidRPr="0099383C">
        <w:rPr>
          <w:rStyle w:val="hps"/>
          <w:rFonts w:cs="Simplified Arabic" w:hint="cs"/>
          <w:rtl/>
        </w:rPr>
        <w:t>مقيّم</w:t>
      </w:r>
      <w:r w:rsidR="00596B29" w:rsidRPr="0099383C">
        <w:rPr>
          <w:rStyle w:val="hps"/>
          <w:rFonts w:cs="Simplified Arabic"/>
          <w:rtl/>
        </w:rPr>
        <w:t xml:space="preserve"> المخاطر أن هناك بيانات كافية لاستكمال تقييم المخاطر. </w:t>
      </w:r>
      <w:r w:rsidRPr="0099383C">
        <w:rPr>
          <w:rStyle w:val="hps"/>
          <w:rFonts w:cs="Simplified Arabic" w:hint="cs"/>
          <w:rtl/>
        </w:rPr>
        <w:t>و</w:t>
      </w:r>
      <w:r w:rsidR="00596B29" w:rsidRPr="0099383C">
        <w:rPr>
          <w:rStyle w:val="hps"/>
          <w:rFonts w:cs="Simplified Arabic"/>
          <w:rtl/>
        </w:rPr>
        <w:t xml:space="preserve">يمكن </w:t>
      </w:r>
      <w:r w:rsidR="00122735" w:rsidRPr="0099383C">
        <w:rPr>
          <w:rStyle w:val="hps"/>
          <w:rFonts w:cs="Simplified Arabic" w:hint="cs"/>
          <w:rtl/>
        </w:rPr>
        <w:t xml:space="preserve">الحكم </w:t>
      </w:r>
      <w:r w:rsidR="00596B29" w:rsidRPr="0099383C">
        <w:rPr>
          <w:rStyle w:val="hps"/>
          <w:rFonts w:cs="Simplified Arabic"/>
          <w:rtl/>
        </w:rPr>
        <w:t xml:space="preserve">على </w:t>
      </w:r>
      <w:r w:rsidR="00596B29" w:rsidRPr="0099383C">
        <w:rPr>
          <w:rFonts w:cs="Simplified Arabic"/>
          <w:rtl/>
          <w:lang w:val="en-US" w:bidi="ar-EG"/>
        </w:rPr>
        <w:t>البيانات</w:t>
      </w:r>
      <w:r w:rsidR="00596B29" w:rsidRPr="0099383C">
        <w:rPr>
          <w:rStyle w:val="hps"/>
          <w:rFonts w:cs="Simplified Arabic"/>
          <w:rtl/>
        </w:rPr>
        <w:t xml:space="preserve"> بأنها كافية إذا كانت </w:t>
      </w:r>
      <w:r w:rsidR="00122735" w:rsidRPr="0099383C">
        <w:rPr>
          <w:rStyle w:val="hps"/>
          <w:rFonts w:cs="Simplified Arabic" w:hint="cs"/>
          <w:rtl/>
        </w:rPr>
        <w:t>ملائمة</w:t>
      </w:r>
      <w:r w:rsidR="00596B29" w:rsidRPr="0099383C">
        <w:rPr>
          <w:rStyle w:val="hps"/>
          <w:rFonts w:cs="Simplified Arabic"/>
          <w:rtl/>
        </w:rPr>
        <w:t xml:space="preserve"> من الناحية </w:t>
      </w:r>
      <w:r w:rsidR="00122735" w:rsidRPr="0099383C">
        <w:rPr>
          <w:rStyle w:val="hps"/>
          <w:rFonts w:cs="Simplified Arabic" w:hint="cs"/>
          <w:rtl/>
        </w:rPr>
        <w:t>التقنية</w:t>
      </w:r>
      <w:r w:rsidR="00596B29" w:rsidRPr="0099383C">
        <w:rPr>
          <w:rStyle w:val="hps"/>
          <w:rFonts w:cs="Simplified Arabic"/>
          <w:rtl/>
        </w:rPr>
        <w:t xml:space="preserve"> لإدراجها في التحليل </w:t>
      </w:r>
      <w:r w:rsidR="00122735" w:rsidRPr="0099383C">
        <w:rPr>
          <w:rStyle w:val="hps"/>
          <w:rFonts w:cs="Simplified Arabic" w:hint="cs"/>
          <w:rtl/>
        </w:rPr>
        <w:t>وتسمح</w:t>
      </w:r>
      <w:r w:rsidR="00596B29" w:rsidRPr="0099383C">
        <w:rPr>
          <w:rStyle w:val="hps"/>
          <w:rFonts w:cs="Simplified Arabic"/>
          <w:rtl/>
        </w:rPr>
        <w:t xml:space="preserve"> باختبار الفرضيات باليقين المطلوب. </w:t>
      </w:r>
      <w:r w:rsidRPr="0099383C">
        <w:rPr>
          <w:rStyle w:val="hps"/>
          <w:rFonts w:cs="Simplified Arabic" w:hint="cs"/>
          <w:rtl/>
        </w:rPr>
        <w:t>و</w:t>
      </w:r>
      <w:r w:rsidR="00596B29" w:rsidRPr="0099383C">
        <w:rPr>
          <w:rStyle w:val="hps"/>
          <w:rFonts w:cs="Simplified Arabic"/>
          <w:rtl/>
        </w:rPr>
        <w:t xml:space="preserve">إذا كانت هناك حاجة إلى مزيد من البيانات لأن البيانات </w:t>
      </w:r>
      <w:r w:rsidR="00122735" w:rsidRPr="0099383C">
        <w:rPr>
          <w:rStyle w:val="hps"/>
          <w:rFonts w:cs="Simplified Arabic" w:hint="cs"/>
          <w:rtl/>
        </w:rPr>
        <w:t>المتاحة</w:t>
      </w:r>
      <w:r w:rsidR="00596B29" w:rsidRPr="0099383C">
        <w:rPr>
          <w:rStyle w:val="hps"/>
          <w:rFonts w:cs="Simplified Arabic"/>
          <w:rtl/>
        </w:rPr>
        <w:t xml:space="preserve"> إما</w:t>
      </w:r>
      <w:r w:rsidR="00896F70" w:rsidRPr="0099383C">
        <w:rPr>
          <w:rStyle w:val="hps"/>
          <w:rFonts w:cs="Simplified Arabic" w:hint="cs"/>
          <w:rtl/>
        </w:rPr>
        <w:t xml:space="preserve"> لا</w:t>
      </w:r>
      <w:r w:rsidR="00596B29" w:rsidRPr="0099383C">
        <w:rPr>
          <w:rStyle w:val="hps"/>
          <w:rFonts w:cs="Simplified Arabic"/>
          <w:rtl/>
        </w:rPr>
        <w:t xml:space="preserve"> تدعم بشكل كاف فرضيات الخطر المحدد أو </w:t>
      </w:r>
      <w:r w:rsidR="00896F70" w:rsidRPr="0099383C">
        <w:rPr>
          <w:rStyle w:val="hps"/>
          <w:rFonts w:cs="Simplified Arabic" w:hint="cs"/>
          <w:rtl/>
        </w:rPr>
        <w:t>ترفضها</w:t>
      </w:r>
      <w:r w:rsidR="00596B29" w:rsidRPr="0099383C">
        <w:rPr>
          <w:rStyle w:val="hps"/>
          <w:rFonts w:cs="Simplified Arabic"/>
          <w:rtl/>
        </w:rPr>
        <w:t xml:space="preserve">، فيمكن استخدام نفس المعايير المستخدمة لتقييم البيانات الموجودة </w:t>
      </w:r>
      <w:r w:rsidR="00896F70" w:rsidRPr="0099383C">
        <w:rPr>
          <w:rStyle w:val="hps"/>
          <w:rFonts w:cs="Simplified Arabic" w:hint="cs"/>
          <w:rtl/>
        </w:rPr>
        <w:t xml:space="preserve">من أجل </w:t>
      </w:r>
      <w:r w:rsidR="00596B29" w:rsidRPr="0099383C">
        <w:rPr>
          <w:rStyle w:val="hps"/>
          <w:rFonts w:cs="Simplified Arabic"/>
          <w:rtl/>
        </w:rPr>
        <w:t>تصميم دراسات جديد</w:t>
      </w:r>
      <w:r w:rsidRPr="0099383C">
        <w:rPr>
          <w:rStyle w:val="hps"/>
          <w:rFonts w:cs="Simplified Arabic" w:hint="cs"/>
          <w:rtl/>
        </w:rPr>
        <w:t>ة (</w:t>
      </w:r>
      <w:r w:rsidR="003E32BE">
        <w:rPr>
          <w:rStyle w:val="hps"/>
          <w:rFonts w:cs="Simplified Arabic" w:hint="cs"/>
          <w:szCs w:val="22"/>
          <w:rtl/>
        </w:rPr>
        <w:t xml:space="preserve">دراسة </w:t>
      </w:r>
      <w:r w:rsidR="00AB45E6" w:rsidRPr="0098625C">
        <w:rPr>
          <w:szCs w:val="22"/>
        </w:rPr>
        <w:t>Raybould, 2020</w:t>
      </w:r>
      <w:r w:rsidRPr="0099383C">
        <w:rPr>
          <w:rStyle w:val="hps"/>
          <w:rFonts w:cs="Simplified Arabic" w:hint="cs"/>
          <w:rtl/>
          <w:lang w:val="en-US"/>
        </w:rPr>
        <w:t>).</w:t>
      </w:r>
    </w:p>
    <w:p w14:paraId="109DB6B2" w14:textId="6718C1CF" w:rsidR="00596B29" w:rsidRPr="0099383C" w:rsidRDefault="00896F70" w:rsidP="00023BB6">
      <w:pPr>
        <w:tabs>
          <w:tab w:val="left" w:pos="1280"/>
        </w:tabs>
        <w:bidi/>
        <w:spacing w:before="120" w:line="216" w:lineRule="auto"/>
        <w:rPr>
          <w:rStyle w:val="hps"/>
          <w:rFonts w:cs="Simplified Arabic"/>
          <w:rtl/>
        </w:rPr>
      </w:pPr>
      <w:r w:rsidRPr="0099383C">
        <w:rPr>
          <w:rStyle w:val="hps"/>
          <w:rFonts w:cs="Simplified Arabic" w:hint="cs"/>
          <w:rtl/>
        </w:rPr>
        <w:t xml:space="preserve">وقد تبقى </w:t>
      </w:r>
      <w:r w:rsidR="00596B29" w:rsidRPr="0099383C">
        <w:rPr>
          <w:rStyle w:val="hps"/>
          <w:rFonts w:cs="Simplified Arabic"/>
          <w:rtl/>
        </w:rPr>
        <w:t xml:space="preserve">المعلومات المستمدة من الدراسات التجريبية التي لا تنطبق بشكل مباشر أو </w:t>
      </w:r>
      <w:r w:rsidRPr="0099383C">
        <w:rPr>
          <w:rStyle w:val="hps"/>
          <w:rFonts w:cs="Simplified Arabic" w:hint="cs"/>
          <w:rtl/>
        </w:rPr>
        <w:t xml:space="preserve">لا تعتبر </w:t>
      </w:r>
      <w:r w:rsidR="00596B29" w:rsidRPr="0099383C">
        <w:rPr>
          <w:rStyle w:val="hps"/>
          <w:rFonts w:cs="Simplified Arabic"/>
          <w:rtl/>
        </w:rPr>
        <w:t xml:space="preserve">قاطعة تماما أو </w:t>
      </w:r>
      <w:r w:rsidRPr="0099383C">
        <w:rPr>
          <w:rStyle w:val="hps"/>
          <w:rFonts w:cs="Simplified Arabic" w:hint="cs"/>
          <w:rtl/>
        </w:rPr>
        <w:t>التي تكون</w:t>
      </w:r>
      <w:r w:rsidR="00596B29" w:rsidRPr="0099383C">
        <w:rPr>
          <w:rStyle w:val="hps"/>
          <w:rFonts w:cs="Simplified Arabic"/>
          <w:rtl/>
        </w:rPr>
        <w:t xml:space="preserve"> </w:t>
      </w:r>
      <w:r w:rsidRPr="0099383C">
        <w:rPr>
          <w:rStyle w:val="hps"/>
          <w:rFonts w:cs="Simplified Arabic" w:hint="cs"/>
          <w:rtl/>
        </w:rPr>
        <w:t>أقل موثوقية</w:t>
      </w:r>
      <w:r w:rsidR="00596B29" w:rsidRPr="0099383C">
        <w:rPr>
          <w:rStyle w:val="hps"/>
          <w:rFonts w:cs="Simplified Arabic"/>
          <w:rtl/>
        </w:rPr>
        <w:t xml:space="preserve"> مفيدة في بعض الأحيان كأدلة داعمة كجزء من نهج </w:t>
      </w:r>
      <w:r w:rsidRPr="0099383C">
        <w:rPr>
          <w:rStyle w:val="hps"/>
          <w:rFonts w:cs="Simplified Arabic" w:hint="cs"/>
          <w:rtl/>
        </w:rPr>
        <w:t>وزن</w:t>
      </w:r>
      <w:r w:rsidR="00596B29" w:rsidRPr="0099383C">
        <w:rPr>
          <w:rStyle w:val="hps"/>
          <w:rFonts w:cs="Simplified Arabic"/>
          <w:rtl/>
        </w:rPr>
        <w:t xml:space="preserve"> الأدلة الذي يمكن أن يساهم في فهم المخاطر</w:t>
      </w:r>
      <w:r w:rsidR="00596B29" w:rsidRPr="0099383C">
        <w:rPr>
          <w:rStyle w:val="hps"/>
          <w:rFonts w:cs="Simplified Arabic"/>
        </w:rPr>
        <w:t>.</w:t>
      </w:r>
    </w:p>
    <w:p w14:paraId="4ED75279" w14:textId="35B469F5" w:rsidR="00FC3DD6" w:rsidRPr="0099383C" w:rsidRDefault="00596B29" w:rsidP="00023BB6">
      <w:pPr>
        <w:tabs>
          <w:tab w:val="left" w:pos="1280"/>
        </w:tabs>
        <w:bidi/>
        <w:spacing w:before="120" w:line="216" w:lineRule="auto"/>
        <w:rPr>
          <w:rStyle w:val="hps"/>
          <w:rFonts w:cs="Simplified Arabic"/>
          <w:rtl/>
        </w:rPr>
      </w:pPr>
      <w:r w:rsidRPr="0099383C">
        <w:rPr>
          <w:rStyle w:val="hps"/>
          <w:rFonts w:cs="Simplified Arabic"/>
          <w:rtl/>
        </w:rPr>
        <w:t xml:space="preserve">ومن الشروط الأساسية لتقييم الأدلة أن يتم الإبلاغ عن المعلومات بطريقة </w:t>
      </w:r>
      <w:r w:rsidR="00896F70" w:rsidRPr="0099383C">
        <w:rPr>
          <w:rStyle w:val="hps"/>
          <w:rFonts w:cs="Simplified Arabic" w:hint="cs"/>
          <w:rtl/>
        </w:rPr>
        <w:t>تفصيلية</w:t>
      </w:r>
      <w:r w:rsidRPr="0099383C">
        <w:rPr>
          <w:rStyle w:val="hps"/>
          <w:rFonts w:cs="Simplified Arabic"/>
          <w:rtl/>
        </w:rPr>
        <w:t xml:space="preserve"> وشفافة </w:t>
      </w:r>
      <w:r w:rsidR="00896F70" w:rsidRPr="0099383C">
        <w:rPr>
          <w:rStyle w:val="hps"/>
          <w:rFonts w:cs="Simplified Arabic" w:hint="cs"/>
          <w:rtl/>
        </w:rPr>
        <w:t>بشكل كاف</w:t>
      </w:r>
      <w:r w:rsidRPr="0099383C">
        <w:rPr>
          <w:rStyle w:val="hps"/>
          <w:rFonts w:cs="Simplified Arabic"/>
          <w:rtl/>
        </w:rPr>
        <w:t>.</w:t>
      </w:r>
    </w:p>
    <w:p w14:paraId="5D4C6E64" w14:textId="130057F2" w:rsidR="00596B29" w:rsidRPr="0099383C" w:rsidRDefault="0069286C" w:rsidP="006244CF">
      <w:pPr>
        <w:pStyle w:val="Heading2"/>
        <w:keepNext/>
        <w:keepLines/>
        <w:spacing w:before="240" w:line="240" w:lineRule="auto"/>
        <w:ind w:hanging="561"/>
        <w:rPr>
          <w:rStyle w:val="hps"/>
          <w:rFonts w:ascii="Times New Roman" w:hAnsi="Times New Roman" w:cs="Simplified Arabic"/>
          <w:sz w:val="22"/>
          <w:szCs w:val="28"/>
          <w:rtl/>
        </w:rPr>
      </w:pPr>
      <w:bookmarkStart w:id="47" w:name="_Toc163299978"/>
      <w:r w:rsidRPr="0099383C">
        <w:rPr>
          <w:rStyle w:val="hps"/>
          <w:rFonts w:ascii="Times New Roman" w:hAnsi="Times New Roman" w:cs="Simplified Arabic"/>
          <w:sz w:val="22"/>
          <w:szCs w:val="28"/>
        </w:rPr>
        <w:t>4</w:t>
      </w:r>
      <w:r w:rsidRPr="0099383C">
        <w:rPr>
          <w:rStyle w:val="hps"/>
          <w:rFonts w:ascii="Times New Roman" w:hAnsi="Times New Roman" w:cs="Simplified Arabic"/>
          <w:sz w:val="22"/>
          <w:szCs w:val="28"/>
          <w:rtl/>
        </w:rPr>
        <w:t>–</w:t>
      </w:r>
      <w:r w:rsidRPr="0099383C">
        <w:rPr>
          <w:rStyle w:val="hps"/>
          <w:rFonts w:ascii="Times New Roman" w:hAnsi="Times New Roman" w:cs="Simplified Arabic"/>
          <w:sz w:val="22"/>
          <w:szCs w:val="28"/>
        </w:rPr>
        <w:t>2</w:t>
      </w:r>
      <w:r w:rsidRPr="0099383C">
        <w:rPr>
          <w:rStyle w:val="hps"/>
          <w:rFonts w:ascii="Times New Roman" w:hAnsi="Times New Roman" w:cs="Simplified Arabic"/>
          <w:sz w:val="22"/>
          <w:szCs w:val="28"/>
          <w:rtl/>
        </w:rPr>
        <w:t>–</w:t>
      </w:r>
      <w:r w:rsidRPr="0099383C">
        <w:rPr>
          <w:rStyle w:val="hps"/>
          <w:rFonts w:ascii="Times New Roman" w:hAnsi="Times New Roman" w:cs="Simplified Arabic"/>
          <w:sz w:val="22"/>
          <w:szCs w:val="28"/>
        </w:rPr>
        <w:t>2</w:t>
      </w:r>
      <w:r w:rsidRPr="0099383C">
        <w:rPr>
          <w:rStyle w:val="hps"/>
          <w:rFonts w:ascii="Times New Roman" w:hAnsi="Times New Roman" w:cs="Simplified Arabic" w:hint="cs"/>
          <w:sz w:val="22"/>
          <w:szCs w:val="28"/>
          <w:rtl/>
        </w:rPr>
        <w:t xml:space="preserve"> </w:t>
      </w:r>
      <w:r w:rsidR="00596B29" w:rsidRPr="0099383C">
        <w:rPr>
          <w:rStyle w:val="hps"/>
          <w:rFonts w:ascii="Times New Roman" w:hAnsi="Times New Roman" w:cs="Simplified Arabic"/>
          <w:sz w:val="22"/>
          <w:szCs w:val="28"/>
          <w:rtl/>
        </w:rPr>
        <w:t>النمذجة</w:t>
      </w:r>
      <w:bookmarkEnd w:id="47"/>
    </w:p>
    <w:p w14:paraId="5833D53B" w14:textId="3EFBEA89" w:rsidR="00596B29" w:rsidRPr="0099383C" w:rsidRDefault="00596B29" w:rsidP="00023BB6">
      <w:pPr>
        <w:tabs>
          <w:tab w:val="left" w:pos="1280"/>
        </w:tabs>
        <w:bidi/>
        <w:spacing w:before="120" w:line="216" w:lineRule="auto"/>
        <w:rPr>
          <w:rStyle w:val="hps"/>
          <w:rFonts w:cs="Simplified Arabic"/>
          <w:rtl/>
          <w:lang w:val="en-US"/>
        </w:rPr>
      </w:pPr>
      <w:r w:rsidRPr="0099383C">
        <w:rPr>
          <w:rStyle w:val="hps"/>
          <w:rFonts w:cs="Simplified Arabic"/>
          <w:rtl/>
        </w:rPr>
        <w:t xml:space="preserve">من المحتمل أن </w:t>
      </w:r>
      <w:r w:rsidR="00AE28F8" w:rsidRPr="0099383C">
        <w:rPr>
          <w:rStyle w:val="hps"/>
          <w:rFonts w:cs="Simplified Arabic" w:hint="cs"/>
          <w:rtl/>
        </w:rPr>
        <w:t>تؤدي</w:t>
      </w:r>
      <w:r w:rsidRPr="0099383C">
        <w:rPr>
          <w:rStyle w:val="hps"/>
          <w:rFonts w:cs="Simplified Arabic"/>
          <w:rtl/>
        </w:rPr>
        <w:t xml:space="preserve"> النماذج دورا </w:t>
      </w:r>
      <w:r w:rsidR="00AE28F8" w:rsidRPr="0099383C">
        <w:rPr>
          <w:rStyle w:val="hps"/>
          <w:rFonts w:cs="Simplified Arabic" w:hint="cs"/>
          <w:rtl/>
        </w:rPr>
        <w:t>هاما</w:t>
      </w:r>
      <w:r w:rsidRPr="0099383C">
        <w:rPr>
          <w:rStyle w:val="hps"/>
          <w:rFonts w:cs="Simplified Arabic"/>
          <w:rtl/>
        </w:rPr>
        <w:t xml:space="preserve"> في تقييم </w:t>
      </w:r>
      <w:r w:rsidR="001C0364" w:rsidRPr="0099383C">
        <w:rPr>
          <w:rStyle w:val="hps"/>
          <w:rFonts w:cs="Simplified Arabic" w:hint="cs"/>
          <w:rtl/>
        </w:rPr>
        <w:t>الكائنات الحية المحورة التي تحتوي على محركات جينات محورة هندسيا</w:t>
      </w:r>
      <w:r w:rsidR="00AE28F8" w:rsidRPr="0099383C">
        <w:rPr>
          <w:rStyle w:val="hps"/>
          <w:rFonts w:cs="Simplified Arabic"/>
          <w:rtl/>
        </w:rPr>
        <w:t xml:space="preserve"> </w:t>
      </w:r>
      <w:r w:rsidRPr="0099383C">
        <w:rPr>
          <w:rStyle w:val="hps"/>
          <w:rFonts w:cs="Simplified Arabic"/>
          <w:rtl/>
        </w:rPr>
        <w:t>لأنه يمكن استخدامها للتنبؤ بتأثيرات كائنات</w:t>
      </w:r>
      <w:r w:rsidR="00896F70" w:rsidRPr="0099383C">
        <w:rPr>
          <w:rStyle w:val="hps"/>
          <w:rFonts w:cs="Simplified Arabic" w:hint="cs"/>
          <w:rtl/>
        </w:rPr>
        <w:t xml:space="preserve"> محددة </w:t>
      </w:r>
      <w:r w:rsidR="00896F70" w:rsidRPr="0099383C">
        <w:rPr>
          <w:rFonts w:cs="Simplified Arabic" w:hint="cs"/>
          <w:rtl/>
          <w:lang w:val="en-US" w:bidi="ar-EG"/>
        </w:rPr>
        <w:t>من</w:t>
      </w:r>
      <w:r w:rsidR="00896F70" w:rsidRPr="0099383C">
        <w:rPr>
          <w:rStyle w:val="hps"/>
          <w:rFonts w:cs="Simplified Arabic" w:hint="cs"/>
          <w:rtl/>
        </w:rPr>
        <w:t xml:space="preserve"> ضمن</w:t>
      </w:r>
      <w:r w:rsidRPr="0099383C">
        <w:rPr>
          <w:rStyle w:val="hps"/>
          <w:rFonts w:cs="Simplified Arabic"/>
        </w:rPr>
        <w:t xml:space="preserve"> </w:t>
      </w:r>
      <w:r w:rsidR="001C0364" w:rsidRPr="0099383C">
        <w:rPr>
          <w:rStyle w:val="hps"/>
          <w:rFonts w:cs="Simplified Arabic" w:hint="cs"/>
          <w:rtl/>
        </w:rPr>
        <w:t>الكائنات الحية المحورة التي تحتوي على محركات جينات محورة هندسيا</w:t>
      </w:r>
      <w:r w:rsidRPr="0099383C">
        <w:rPr>
          <w:rStyle w:val="hps"/>
          <w:rFonts w:cs="Simplified Arabic"/>
        </w:rPr>
        <w:t xml:space="preserve"> </w:t>
      </w:r>
      <w:r w:rsidRPr="0099383C">
        <w:rPr>
          <w:rStyle w:val="hps"/>
          <w:rFonts w:cs="Simplified Arabic"/>
          <w:rtl/>
        </w:rPr>
        <w:t xml:space="preserve">داخل وخارج ظروف المختبر، وعلى مقاييس مكانية وزمانية </w:t>
      </w:r>
      <w:r w:rsidR="00896F70" w:rsidRPr="0099383C">
        <w:rPr>
          <w:rStyle w:val="hps"/>
          <w:rFonts w:cs="Simplified Arabic" w:hint="cs"/>
          <w:rtl/>
        </w:rPr>
        <w:t>أكبر من أن تسمح</w:t>
      </w:r>
      <w:r w:rsidRPr="0099383C">
        <w:rPr>
          <w:rStyle w:val="hps"/>
          <w:rFonts w:cs="Simplified Arabic"/>
          <w:rtl/>
        </w:rPr>
        <w:t xml:space="preserve"> </w:t>
      </w:r>
      <w:r w:rsidR="00896F70" w:rsidRPr="0099383C">
        <w:rPr>
          <w:rStyle w:val="hps"/>
          <w:rFonts w:cs="Simplified Arabic" w:hint="cs"/>
          <w:rtl/>
        </w:rPr>
        <w:t>بالدراسة التجريبية</w:t>
      </w:r>
      <w:r w:rsidRPr="0099383C">
        <w:rPr>
          <w:rStyle w:val="hps"/>
          <w:rFonts w:cs="Simplified Arabic"/>
          <w:rtl/>
        </w:rPr>
        <w:t xml:space="preserve"> قبل </w:t>
      </w:r>
      <w:r w:rsidR="00896F70" w:rsidRPr="0099383C">
        <w:rPr>
          <w:rStyle w:val="hps"/>
          <w:rFonts w:cs="Simplified Arabic" w:hint="cs"/>
          <w:rtl/>
        </w:rPr>
        <w:t>ال</w:t>
      </w:r>
      <w:r w:rsidRPr="0099383C">
        <w:rPr>
          <w:rStyle w:val="hps"/>
          <w:rFonts w:cs="Simplified Arabic"/>
          <w:rtl/>
        </w:rPr>
        <w:t xml:space="preserve">إطلاق </w:t>
      </w:r>
      <w:r w:rsidR="00896F70" w:rsidRPr="0099383C">
        <w:rPr>
          <w:rStyle w:val="hps"/>
          <w:rFonts w:cs="Simplified Arabic" w:hint="cs"/>
          <w:rtl/>
        </w:rPr>
        <w:t>ال</w:t>
      </w:r>
      <w:r w:rsidRPr="0099383C">
        <w:rPr>
          <w:rStyle w:val="hps"/>
          <w:rFonts w:cs="Simplified Arabic"/>
          <w:rtl/>
        </w:rPr>
        <w:t>متعمد (</w:t>
      </w:r>
      <w:r w:rsidR="003E32BE">
        <w:rPr>
          <w:rStyle w:val="hps"/>
          <w:rFonts w:cs="Simplified Arabic" w:hint="cs"/>
          <w:szCs w:val="22"/>
          <w:rtl/>
        </w:rPr>
        <w:t xml:space="preserve">دراسة </w:t>
      </w:r>
      <w:r w:rsidR="00AB45E6" w:rsidRPr="421B232A">
        <w:rPr>
          <w:szCs w:val="22"/>
        </w:rPr>
        <w:t>Golnar</w:t>
      </w:r>
      <w:r w:rsidR="00AB45E6">
        <w:rPr>
          <w:szCs w:val="22"/>
        </w:rPr>
        <w:t> </w:t>
      </w:r>
      <w:r w:rsidR="00AB45E6" w:rsidRPr="421B232A">
        <w:rPr>
          <w:szCs w:val="22"/>
        </w:rPr>
        <w:t>and</w:t>
      </w:r>
      <w:r w:rsidR="00AB45E6">
        <w:rPr>
          <w:szCs w:val="22"/>
        </w:rPr>
        <w:t> </w:t>
      </w:r>
      <w:r w:rsidR="00AB45E6" w:rsidRPr="421B232A">
        <w:rPr>
          <w:szCs w:val="22"/>
        </w:rPr>
        <w:t>others, 2021</w:t>
      </w:r>
      <w:r w:rsidRPr="0099383C">
        <w:rPr>
          <w:rStyle w:val="hps"/>
          <w:rFonts w:cs="Simplified Arabic"/>
          <w:rtl/>
        </w:rPr>
        <w:t xml:space="preserve">). </w:t>
      </w:r>
      <w:r w:rsidR="00896F70" w:rsidRPr="0099383C">
        <w:rPr>
          <w:rStyle w:val="hps"/>
          <w:rFonts w:cs="Simplified Arabic" w:hint="cs"/>
          <w:rtl/>
        </w:rPr>
        <w:t>و</w:t>
      </w:r>
      <w:r w:rsidRPr="0099383C">
        <w:rPr>
          <w:rStyle w:val="hps"/>
          <w:rFonts w:cs="Simplified Arabic"/>
          <w:rtl/>
        </w:rPr>
        <w:t xml:space="preserve">يمكن لواضعي النماذج استخدام المعلومات التي تم جمعها في خطوة واحدة ضمن استراتيجية </w:t>
      </w:r>
      <w:r w:rsidR="00896F70" w:rsidRPr="0099383C">
        <w:rPr>
          <w:rStyle w:val="hps"/>
          <w:rFonts w:cs="Simplified Arabic" w:hint="cs"/>
          <w:rtl/>
        </w:rPr>
        <w:t>الإطلاق</w:t>
      </w:r>
      <w:r w:rsidRPr="0099383C">
        <w:rPr>
          <w:rStyle w:val="hps"/>
          <w:rFonts w:cs="Simplified Arabic"/>
          <w:rtl/>
        </w:rPr>
        <w:t xml:space="preserve"> المرحلية للتنبؤ بالنتائج في الخطوة التالية، وبالتالي المساعدة</w:t>
      </w:r>
      <w:r w:rsidR="00896F70" w:rsidRPr="0099383C">
        <w:rPr>
          <w:rStyle w:val="hps"/>
          <w:rFonts w:cs="Simplified Arabic" w:hint="cs"/>
          <w:rtl/>
        </w:rPr>
        <w:t xml:space="preserve"> </w:t>
      </w:r>
      <w:r w:rsidRPr="0099383C">
        <w:rPr>
          <w:rStyle w:val="hps"/>
          <w:rFonts w:cs="Simplified Arabic"/>
          <w:rtl/>
        </w:rPr>
        <w:t xml:space="preserve">في توجيه الدراسات التجريبية واستراتيجيات </w:t>
      </w:r>
      <w:r w:rsidR="00896F70" w:rsidRPr="0099383C">
        <w:rPr>
          <w:rStyle w:val="hps"/>
          <w:rFonts w:cs="Simplified Arabic" w:hint="cs"/>
          <w:rtl/>
        </w:rPr>
        <w:t>الرصد</w:t>
      </w:r>
      <w:r w:rsidRPr="0099383C">
        <w:rPr>
          <w:rStyle w:val="hps"/>
          <w:rFonts w:cs="Simplified Arabic"/>
          <w:rtl/>
        </w:rPr>
        <w:t xml:space="preserve"> ضمن عملية تكرارية لجمع البيانات </w:t>
      </w:r>
      <w:r w:rsidR="00896F70" w:rsidRPr="0099383C">
        <w:rPr>
          <w:rStyle w:val="hps"/>
          <w:rFonts w:cs="Simplified Arabic" w:hint="cs"/>
          <w:rtl/>
        </w:rPr>
        <w:t>تستند</w:t>
      </w:r>
      <w:r w:rsidRPr="0099383C">
        <w:rPr>
          <w:rStyle w:val="hps"/>
          <w:rFonts w:cs="Simplified Arabic"/>
          <w:rtl/>
        </w:rPr>
        <w:t xml:space="preserve"> إلى النماذج والتنبؤ </w:t>
      </w:r>
      <w:r w:rsidR="00896F70" w:rsidRPr="0099383C">
        <w:rPr>
          <w:rStyle w:val="hps"/>
          <w:rFonts w:cs="Simplified Arabic" w:hint="cs"/>
          <w:rtl/>
        </w:rPr>
        <w:t>بنماذج</w:t>
      </w:r>
      <w:r w:rsidRPr="0099383C">
        <w:rPr>
          <w:rStyle w:val="hps"/>
          <w:rFonts w:cs="Simplified Arabic"/>
          <w:rtl/>
        </w:rPr>
        <w:t xml:space="preserve"> مستندة إلى البيانات (</w:t>
      </w:r>
      <w:r w:rsidR="003E32BE">
        <w:rPr>
          <w:rStyle w:val="hps"/>
          <w:rFonts w:cs="Simplified Arabic" w:hint="cs"/>
          <w:szCs w:val="22"/>
          <w:rtl/>
        </w:rPr>
        <w:t xml:space="preserve">دراسة </w:t>
      </w:r>
      <w:proofErr w:type="spellStart"/>
      <w:r w:rsidR="00AB45E6" w:rsidRPr="0098625C">
        <w:rPr>
          <w:szCs w:val="22"/>
        </w:rPr>
        <w:t>Restif</w:t>
      </w:r>
      <w:proofErr w:type="spellEnd"/>
      <w:r w:rsidR="00AB45E6" w:rsidRPr="0098625C">
        <w:rPr>
          <w:szCs w:val="22"/>
        </w:rPr>
        <w:t xml:space="preserve"> and others, 2012</w:t>
      </w:r>
      <w:r w:rsidRPr="0099383C">
        <w:rPr>
          <w:rStyle w:val="hps"/>
          <w:rFonts w:cs="Simplified Arabic"/>
          <w:rtl/>
        </w:rPr>
        <w:t xml:space="preserve">). </w:t>
      </w:r>
      <w:r w:rsidR="00896F70" w:rsidRPr="0099383C">
        <w:rPr>
          <w:rStyle w:val="hps"/>
          <w:rFonts w:cs="Simplified Arabic" w:hint="cs"/>
          <w:rtl/>
        </w:rPr>
        <w:t>إلا أن</w:t>
      </w:r>
      <w:r w:rsidRPr="0099383C">
        <w:rPr>
          <w:rStyle w:val="hps"/>
          <w:rFonts w:cs="Simplified Arabic"/>
          <w:rtl/>
        </w:rPr>
        <w:t xml:space="preserve"> استخدام النتائج التي تمت ملاحظتها في خطوة واحدة (على سبيل المثال، المختبر المحصور ماديا) للتنبؤ بالنتائج في الخطوة التالية (على سبيل المثال، تجربة ميدانية صغيرة النطاق)، يؤدي حتما إلى عدم </w:t>
      </w:r>
      <w:r w:rsidR="00896F70" w:rsidRPr="0099383C">
        <w:rPr>
          <w:rStyle w:val="hps"/>
          <w:rFonts w:cs="Simplified Arabic" w:hint="cs"/>
          <w:rtl/>
        </w:rPr>
        <w:t>يقين</w:t>
      </w:r>
      <w:r w:rsidRPr="0099383C">
        <w:rPr>
          <w:rStyle w:val="hps"/>
          <w:rFonts w:cs="Simplified Arabic"/>
          <w:rtl/>
        </w:rPr>
        <w:t xml:space="preserve"> يجب الاعتراف به وأخذه </w:t>
      </w:r>
      <w:r w:rsidR="00896F70" w:rsidRPr="0099383C">
        <w:rPr>
          <w:rStyle w:val="hps"/>
          <w:rFonts w:cs="Simplified Arabic" w:hint="cs"/>
          <w:rtl/>
        </w:rPr>
        <w:t>بعين</w:t>
      </w:r>
      <w:r w:rsidRPr="0099383C">
        <w:rPr>
          <w:rStyle w:val="hps"/>
          <w:rFonts w:cs="Simplified Arabic"/>
          <w:rtl/>
        </w:rPr>
        <w:t xml:space="preserve"> الاعتبار حيثما أمكن </w:t>
      </w:r>
      <w:r w:rsidR="00AE28F8" w:rsidRPr="0099383C">
        <w:rPr>
          <w:rStyle w:val="hps"/>
          <w:rFonts w:cs="Simplified Arabic" w:hint="cs"/>
          <w:rtl/>
        </w:rPr>
        <w:t>(</w:t>
      </w:r>
      <w:r w:rsidR="003E32BE">
        <w:rPr>
          <w:rStyle w:val="hps"/>
          <w:rFonts w:cs="Simplified Arabic" w:hint="cs"/>
          <w:szCs w:val="22"/>
          <w:rtl/>
        </w:rPr>
        <w:t xml:space="preserve">دراسة </w:t>
      </w:r>
      <w:proofErr w:type="spellStart"/>
      <w:r w:rsidR="00AB45E6" w:rsidRPr="00A60EAA">
        <w:rPr>
          <w:szCs w:val="22"/>
        </w:rPr>
        <w:t>Ickowicz</w:t>
      </w:r>
      <w:proofErr w:type="spellEnd"/>
      <w:r w:rsidR="00AB45E6" w:rsidRPr="00A60EAA">
        <w:rPr>
          <w:szCs w:val="22"/>
        </w:rPr>
        <w:t xml:space="preserve"> and others, 2021</w:t>
      </w:r>
      <w:r w:rsidR="00AE28F8" w:rsidRPr="0099383C">
        <w:rPr>
          <w:rStyle w:val="hps"/>
          <w:rFonts w:cs="Simplified Arabic" w:hint="cs"/>
          <w:rtl/>
          <w:lang w:val="en-US"/>
        </w:rPr>
        <w:t>).</w:t>
      </w:r>
    </w:p>
    <w:p w14:paraId="57882FA5" w14:textId="12F78391" w:rsidR="00596B29" w:rsidRPr="0099383C" w:rsidRDefault="00AE28F8" w:rsidP="00023BB6">
      <w:pPr>
        <w:tabs>
          <w:tab w:val="left" w:pos="1280"/>
        </w:tabs>
        <w:bidi/>
        <w:spacing w:before="120" w:line="216" w:lineRule="auto"/>
        <w:rPr>
          <w:rStyle w:val="hps"/>
          <w:rFonts w:cs="Simplified Arabic"/>
          <w:rtl/>
        </w:rPr>
      </w:pPr>
      <w:r w:rsidRPr="0099383C">
        <w:rPr>
          <w:rStyle w:val="hps"/>
          <w:rFonts w:cs="Simplified Arabic" w:hint="cs"/>
          <w:rtl/>
        </w:rPr>
        <w:t>و</w:t>
      </w:r>
      <w:r w:rsidR="00596B29" w:rsidRPr="0099383C">
        <w:rPr>
          <w:rStyle w:val="hps"/>
          <w:rFonts w:cs="Simplified Arabic"/>
          <w:rtl/>
        </w:rPr>
        <w:t xml:space="preserve">في تقييم </w:t>
      </w:r>
      <w:proofErr w:type="gramStart"/>
      <w:r w:rsidRPr="0099383C">
        <w:rPr>
          <w:rStyle w:val="hps"/>
          <w:rFonts w:cs="Simplified Arabic" w:hint="cs"/>
          <w:rtl/>
        </w:rPr>
        <w:t>مخاطر</w:t>
      </w:r>
      <w:proofErr w:type="gramEnd"/>
      <w:r w:rsidRPr="0099383C">
        <w:rPr>
          <w:rStyle w:val="hps"/>
          <w:rFonts w:cs="Simplified Arabic" w:hint="cs"/>
          <w:rtl/>
        </w:rPr>
        <w:t xml:space="preserve"> </w:t>
      </w:r>
      <w:r w:rsidR="001C0364" w:rsidRPr="0099383C">
        <w:rPr>
          <w:rStyle w:val="hps"/>
          <w:rFonts w:cs="Simplified Arabic" w:hint="cs"/>
          <w:rtl/>
        </w:rPr>
        <w:t>الكائنات الحية المحورة التي تحتوي على محركات جينات محورة هندسيا</w:t>
      </w:r>
      <w:r w:rsidRPr="0099383C">
        <w:rPr>
          <w:rStyle w:val="hps"/>
          <w:rFonts w:cs="Simplified Arabic" w:hint="cs"/>
          <w:rtl/>
        </w:rPr>
        <w:t>،</w:t>
      </w:r>
      <w:r w:rsidR="00596B29" w:rsidRPr="0099383C">
        <w:rPr>
          <w:rStyle w:val="hps"/>
          <w:rFonts w:cs="Simplified Arabic"/>
          <w:rtl/>
        </w:rPr>
        <w:t xml:space="preserve"> يمكن معالجة التحديات التي قد تنشأ عن تقييم التغير التطوري طويل المدى، وعواقبها المحتملة في الكائن المستهدف</w:t>
      </w:r>
      <w:r w:rsidR="00F97479" w:rsidRPr="0099383C">
        <w:rPr>
          <w:rStyle w:val="hps"/>
          <w:rFonts w:cs="Simplified Arabic" w:hint="cs"/>
          <w:rtl/>
        </w:rPr>
        <w:t>،</w:t>
      </w:r>
      <w:r w:rsidR="00596B29" w:rsidRPr="0099383C">
        <w:rPr>
          <w:rStyle w:val="hps"/>
          <w:rFonts w:cs="Simplified Arabic"/>
          <w:rtl/>
        </w:rPr>
        <w:t xml:space="preserve"> بما في ذلك تلك الموجودة في خلفيات </w:t>
      </w:r>
      <w:r w:rsidR="005539CF" w:rsidRPr="0099383C">
        <w:rPr>
          <w:rStyle w:val="hps"/>
          <w:rFonts w:cs="Simplified Arabic" w:hint="cs"/>
          <w:rtl/>
        </w:rPr>
        <w:t>جينية</w:t>
      </w:r>
      <w:r w:rsidR="00596B29" w:rsidRPr="0099383C">
        <w:rPr>
          <w:rStyle w:val="hps"/>
          <w:rFonts w:cs="Simplified Arabic"/>
          <w:rtl/>
        </w:rPr>
        <w:t xml:space="preserve"> مختلفة والتنبؤ </w:t>
      </w:r>
      <w:r w:rsidR="005539CF" w:rsidRPr="0099383C">
        <w:rPr>
          <w:rStyle w:val="hps"/>
          <w:rFonts w:cs="Simplified Arabic" w:hint="cs"/>
          <w:rtl/>
        </w:rPr>
        <w:t>بالتأثيرات</w:t>
      </w:r>
      <w:r w:rsidR="00596B29" w:rsidRPr="0099383C">
        <w:rPr>
          <w:rStyle w:val="hps"/>
          <w:rFonts w:cs="Simplified Arabic"/>
          <w:rtl/>
        </w:rPr>
        <w:t xml:space="preserve"> غير المستهدفة في المجموعات البرية، عن طريق النمذجة</w:t>
      </w:r>
      <w:r w:rsidR="00596B29" w:rsidRPr="0099383C">
        <w:rPr>
          <w:rStyle w:val="hps"/>
          <w:rFonts w:cs="Simplified Arabic"/>
        </w:rPr>
        <w:t>.</w:t>
      </w:r>
    </w:p>
    <w:p w14:paraId="1E98A668" w14:textId="1CC22EB9" w:rsidR="00596B29" w:rsidRPr="0099383C" w:rsidRDefault="005539CF" w:rsidP="00023BB6">
      <w:pPr>
        <w:tabs>
          <w:tab w:val="left" w:pos="1280"/>
        </w:tabs>
        <w:bidi/>
        <w:spacing w:before="120" w:line="216" w:lineRule="auto"/>
        <w:rPr>
          <w:rStyle w:val="hps"/>
          <w:rFonts w:cs="Simplified Arabic"/>
          <w:rtl/>
          <w:lang w:val="en-US"/>
        </w:rPr>
      </w:pPr>
      <w:r w:rsidRPr="0099383C">
        <w:rPr>
          <w:rStyle w:val="hps"/>
          <w:rFonts w:cs="Simplified Arabic" w:hint="cs"/>
          <w:rtl/>
        </w:rPr>
        <w:lastRenderedPageBreak/>
        <w:t>و</w:t>
      </w:r>
      <w:r w:rsidR="00596B29" w:rsidRPr="0099383C">
        <w:rPr>
          <w:rStyle w:val="hps"/>
          <w:rFonts w:cs="Simplified Arabic"/>
          <w:rtl/>
        </w:rPr>
        <w:t>يمكن</w:t>
      </w:r>
      <w:r w:rsidRPr="0099383C">
        <w:rPr>
          <w:rStyle w:val="hps"/>
          <w:rFonts w:cs="Simplified Arabic" w:hint="cs"/>
          <w:rtl/>
        </w:rPr>
        <w:t xml:space="preserve"> للنماذج</w:t>
      </w:r>
      <w:r w:rsidR="00596B29" w:rsidRPr="0099383C">
        <w:rPr>
          <w:rStyle w:val="hps"/>
          <w:rFonts w:cs="Simplified Arabic"/>
          <w:rtl/>
        </w:rPr>
        <w:t xml:space="preserve"> أن تساعد في معالجة عدم اليقين </w:t>
      </w:r>
      <w:r w:rsidRPr="0099383C">
        <w:rPr>
          <w:rStyle w:val="hps"/>
          <w:rFonts w:cs="Simplified Arabic" w:hint="cs"/>
          <w:rtl/>
        </w:rPr>
        <w:t>عبر</w:t>
      </w:r>
      <w:r w:rsidR="00596B29" w:rsidRPr="0099383C">
        <w:rPr>
          <w:rStyle w:val="hps"/>
          <w:rFonts w:cs="Simplified Arabic"/>
          <w:rtl/>
        </w:rPr>
        <w:t xml:space="preserve"> تسليط الضوء على كيفية تأثير هياكل النماذج المختلفة أو الاختلاف في </w:t>
      </w:r>
      <w:r w:rsidR="00C375E1" w:rsidRPr="0099383C">
        <w:rPr>
          <w:rStyle w:val="hps"/>
          <w:rFonts w:cs="Simplified Arabic" w:hint="cs"/>
          <w:rtl/>
        </w:rPr>
        <w:t>بارامترات</w:t>
      </w:r>
      <w:r w:rsidR="00596B29" w:rsidRPr="0099383C">
        <w:rPr>
          <w:rStyle w:val="hps"/>
          <w:rFonts w:cs="Simplified Arabic"/>
          <w:rtl/>
        </w:rPr>
        <w:t xml:space="preserve"> النموذج على التنبؤات بالمخاطر، وبالتالي </w:t>
      </w:r>
      <w:r w:rsidRPr="0099383C">
        <w:rPr>
          <w:rStyle w:val="hps"/>
          <w:rFonts w:cs="Simplified Arabic" w:hint="cs"/>
          <w:rtl/>
        </w:rPr>
        <w:t>تحدد</w:t>
      </w:r>
      <w:r w:rsidR="00596B29" w:rsidRPr="0099383C">
        <w:rPr>
          <w:rStyle w:val="hps"/>
          <w:rFonts w:cs="Simplified Arabic"/>
          <w:rtl/>
        </w:rPr>
        <w:t xml:space="preserve"> </w:t>
      </w:r>
      <w:r w:rsidRPr="0099383C">
        <w:rPr>
          <w:rStyle w:val="hps"/>
          <w:rFonts w:cs="Simplified Arabic" w:hint="cs"/>
          <w:rtl/>
        </w:rPr>
        <w:t>محركات</w:t>
      </w:r>
      <w:r w:rsidR="00596B29" w:rsidRPr="0099383C">
        <w:rPr>
          <w:rStyle w:val="hps"/>
          <w:rFonts w:cs="Simplified Arabic"/>
          <w:rtl/>
        </w:rPr>
        <w:t xml:space="preserve"> النتائج (غير)</w:t>
      </w:r>
      <w:r w:rsidRPr="0099383C">
        <w:rPr>
          <w:rStyle w:val="hps"/>
          <w:rFonts w:cs="Simplified Arabic" w:hint="cs"/>
          <w:rtl/>
        </w:rPr>
        <w:t xml:space="preserve"> </w:t>
      </w:r>
      <w:r w:rsidR="00596B29" w:rsidRPr="0099383C">
        <w:rPr>
          <w:rStyle w:val="hps"/>
          <w:rFonts w:cs="Simplified Arabic"/>
          <w:rtl/>
        </w:rPr>
        <w:t xml:space="preserve">المقبولة </w:t>
      </w:r>
      <w:r w:rsidRPr="0099383C">
        <w:rPr>
          <w:rStyle w:val="hps"/>
          <w:rFonts w:cs="Simplified Arabic" w:hint="cs"/>
          <w:rtl/>
        </w:rPr>
        <w:t>لمحاور</w:t>
      </w:r>
      <w:r w:rsidR="00596B29" w:rsidRPr="0099383C">
        <w:rPr>
          <w:rStyle w:val="hps"/>
          <w:rFonts w:cs="Simplified Arabic"/>
          <w:rtl/>
        </w:rPr>
        <w:t xml:space="preserve"> تقييم محددة. </w:t>
      </w:r>
      <w:r w:rsidRPr="0099383C">
        <w:rPr>
          <w:rStyle w:val="hps"/>
          <w:rFonts w:cs="Simplified Arabic" w:hint="cs"/>
          <w:rtl/>
        </w:rPr>
        <w:t>و</w:t>
      </w:r>
      <w:r w:rsidR="00596B29" w:rsidRPr="0099383C">
        <w:rPr>
          <w:rStyle w:val="hps"/>
          <w:rFonts w:cs="Simplified Arabic"/>
          <w:rtl/>
        </w:rPr>
        <w:t xml:space="preserve">قد </w:t>
      </w:r>
      <w:r w:rsidR="00606258" w:rsidRPr="0099383C">
        <w:rPr>
          <w:rStyle w:val="hps"/>
          <w:rFonts w:cs="Simplified Arabic" w:hint="cs"/>
          <w:rtl/>
        </w:rPr>
        <w:t>تمكّن</w:t>
      </w:r>
      <w:r w:rsidR="00596B29" w:rsidRPr="0099383C">
        <w:rPr>
          <w:rStyle w:val="hps"/>
          <w:rFonts w:cs="Simplified Arabic"/>
          <w:rtl/>
        </w:rPr>
        <w:t xml:space="preserve"> النماذج </w:t>
      </w:r>
      <w:r w:rsidR="00606258" w:rsidRPr="0099383C">
        <w:rPr>
          <w:rStyle w:val="hps"/>
          <w:rFonts w:cs="Simplified Arabic" w:hint="cs"/>
          <w:rtl/>
        </w:rPr>
        <w:t>المحلل</w:t>
      </w:r>
      <w:r w:rsidR="00F97479" w:rsidRPr="0099383C">
        <w:rPr>
          <w:rStyle w:val="hps"/>
          <w:rFonts w:cs="Simplified Arabic" w:hint="cs"/>
          <w:rtl/>
        </w:rPr>
        <w:t>ين</w:t>
      </w:r>
      <w:r w:rsidR="00596B29" w:rsidRPr="0099383C">
        <w:rPr>
          <w:rStyle w:val="hps"/>
          <w:rFonts w:cs="Simplified Arabic"/>
          <w:rtl/>
        </w:rPr>
        <w:t xml:space="preserve"> </w:t>
      </w:r>
      <w:r w:rsidR="00606258" w:rsidRPr="0099383C">
        <w:rPr>
          <w:rStyle w:val="hps"/>
          <w:rFonts w:cs="Simplified Arabic" w:hint="cs"/>
          <w:rtl/>
        </w:rPr>
        <w:t>من</w:t>
      </w:r>
      <w:r w:rsidR="00596B29" w:rsidRPr="0099383C">
        <w:rPr>
          <w:rStyle w:val="hps"/>
          <w:rFonts w:cs="Simplified Arabic"/>
          <w:rtl/>
        </w:rPr>
        <w:t>: (</w:t>
      </w:r>
      <w:r w:rsidR="00F97479" w:rsidRPr="0099383C">
        <w:rPr>
          <w:rStyle w:val="hps"/>
          <w:rFonts w:cs="Simplified Arabic" w:hint="cs"/>
          <w:rtl/>
        </w:rPr>
        <w:t>أ</w:t>
      </w:r>
      <w:r w:rsidR="00596B29" w:rsidRPr="0099383C">
        <w:rPr>
          <w:rStyle w:val="hps"/>
          <w:rFonts w:cs="Simplified Arabic"/>
          <w:rtl/>
        </w:rPr>
        <w:t xml:space="preserve">) تحديد </w:t>
      </w:r>
      <w:r w:rsidR="00144ABE" w:rsidRPr="0099383C">
        <w:rPr>
          <w:rStyle w:val="hps"/>
          <w:rFonts w:cs="Simplified Arabic" w:hint="cs"/>
          <w:rtl/>
        </w:rPr>
        <w:t>البارامترات</w:t>
      </w:r>
      <w:r w:rsidR="00596B29" w:rsidRPr="0099383C">
        <w:rPr>
          <w:rStyle w:val="hps"/>
          <w:rFonts w:cs="Simplified Arabic"/>
          <w:rtl/>
        </w:rPr>
        <w:t xml:space="preserve"> التي لها التأثير الأكبر على </w:t>
      </w:r>
      <w:r w:rsidR="0089212D" w:rsidRPr="0099383C">
        <w:rPr>
          <w:rStyle w:val="hps"/>
          <w:rFonts w:cs="Simplified Arabic" w:hint="cs"/>
          <w:rtl/>
          <w:lang w:val="en-US"/>
        </w:rPr>
        <w:t xml:space="preserve">ثبات </w:t>
      </w:r>
      <w:r w:rsidR="00596B29" w:rsidRPr="0099383C">
        <w:rPr>
          <w:rStyle w:val="hps"/>
          <w:rFonts w:cs="Simplified Arabic"/>
          <w:rtl/>
        </w:rPr>
        <w:t xml:space="preserve">وانتشار </w:t>
      </w:r>
      <w:r w:rsidRPr="0099383C">
        <w:rPr>
          <w:rStyle w:val="hps"/>
          <w:rFonts w:cs="Simplified Arabic" w:hint="cs"/>
          <w:rtl/>
        </w:rPr>
        <w:t>وتأثيرات</w:t>
      </w:r>
      <w:r w:rsidR="00596B29" w:rsidRPr="0099383C">
        <w:rPr>
          <w:rStyle w:val="hps"/>
          <w:rFonts w:cs="Simplified Arabic"/>
        </w:rPr>
        <w:t xml:space="preserve"> </w:t>
      </w:r>
      <w:r w:rsidR="00AE28F8" w:rsidRPr="0099383C">
        <w:rPr>
          <w:rStyle w:val="hps"/>
          <w:rFonts w:cs="Simplified Arabic" w:hint="cs"/>
          <w:rtl/>
        </w:rPr>
        <w:t xml:space="preserve">محرك الجينات </w:t>
      </w:r>
      <w:r w:rsidR="001C0364" w:rsidRPr="0099383C">
        <w:rPr>
          <w:rStyle w:val="hps"/>
          <w:rFonts w:cs="Simplified Arabic" w:hint="cs"/>
          <w:rtl/>
        </w:rPr>
        <w:t>المحورة هندسيا</w:t>
      </w:r>
      <w:r w:rsidR="00596B29" w:rsidRPr="0099383C">
        <w:rPr>
          <w:rStyle w:val="hps"/>
          <w:rFonts w:cs="Simplified Arabic"/>
          <w:rtl/>
        </w:rPr>
        <w:t>؛ (</w:t>
      </w:r>
      <w:r w:rsidR="00F97479" w:rsidRPr="0099383C">
        <w:rPr>
          <w:rStyle w:val="hps"/>
          <w:rFonts w:cs="Simplified Arabic" w:hint="cs"/>
          <w:rtl/>
        </w:rPr>
        <w:t>ب</w:t>
      </w:r>
      <w:r w:rsidR="00596B29" w:rsidRPr="0099383C">
        <w:rPr>
          <w:rStyle w:val="hps"/>
          <w:rFonts w:cs="Simplified Arabic"/>
          <w:rtl/>
        </w:rPr>
        <w:t>)</w:t>
      </w:r>
      <w:r w:rsidR="00F97479" w:rsidRPr="0099383C">
        <w:rPr>
          <w:rStyle w:val="hps"/>
          <w:rFonts w:cs="Simplified Arabic" w:hint="cs"/>
          <w:rtl/>
        </w:rPr>
        <w:t> </w:t>
      </w:r>
      <w:r w:rsidR="00596B29" w:rsidRPr="0099383C">
        <w:rPr>
          <w:rStyle w:val="hps"/>
          <w:rFonts w:cs="Simplified Arabic"/>
          <w:rtl/>
        </w:rPr>
        <w:t>اختبار وصقل فرضيات المخاطر؛ (</w:t>
      </w:r>
      <w:r w:rsidR="00F97479" w:rsidRPr="0099383C">
        <w:rPr>
          <w:rStyle w:val="hps"/>
          <w:rFonts w:cs="Simplified Arabic" w:hint="cs"/>
          <w:rtl/>
        </w:rPr>
        <w:t>ج</w:t>
      </w:r>
      <w:r w:rsidR="00596B29" w:rsidRPr="0099383C">
        <w:rPr>
          <w:rStyle w:val="hps"/>
          <w:rFonts w:cs="Simplified Arabic"/>
          <w:rtl/>
        </w:rPr>
        <w:t>) محاكاة النتائج في ظل سيناريوهات مستقبلية مختلفة للمساعدة في توقع التأثيرات التطورية و</w:t>
      </w:r>
      <w:r w:rsidRPr="0099383C">
        <w:rPr>
          <w:rStyle w:val="hps"/>
          <w:rFonts w:cs="Simplified Arabic" w:hint="cs"/>
          <w:rtl/>
        </w:rPr>
        <w:t xml:space="preserve">التأثيرات على </w:t>
      </w:r>
      <w:r w:rsidR="00596B29" w:rsidRPr="0099383C">
        <w:rPr>
          <w:rStyle w:val="hps"/>
          <w:rFonts w:cs="Simplified Arabic"/>
          <w:rtl/>
        </w:rPr>
        <w:t xml:space="preserve">النظام </w:t>
      </w:r>
      <w:r w:rsidRPr="0099383C">
        <w:rPr>
          <w:rStyle w:val="hps"/>
          <w:rFonts w:cs="Simplified Arabic" w:hint="cs"/>
          <w:rtl/>
        </w:rPr>
        <w:t>الإيكولوجي</w:t>
      </w:r>
      <w:r w:rsidR="00596B29" w:rsidRPr="0099383C">
        <w:rPr>
          <w:rStyle w:val="hps"/>
          <w:rFonts w:cs="Simplified Arabic"/>
          <w:rtl/>
        </w:rPr>
        <w:t xml:space="preserve"> </w:t>
      </w:r>
      <w:r w:rsidRPr="0099383C">
        <w:rPr>
          <w:rStyle w:val="hps"/>
          <w:rFonts w:cs="Simplified Arabic" w:hint="cs"/>
          <w:rtl/>
        </w:rPr>
        <w:t>على المدى الطويل</w:t>
      </w:r>
      <w:r w:rsidR="00596B29" w:rsidRPr="0099383C">
        <w:rPr>
          <w:rStyle w:val="hps"/>
          <w:rFonts w:cs="Simplified Arabic"/>
          <w:rtl/>
        </w:rPr>
        <w:t>. وبهذ</w:t>
      </w:r>
      <w:r w:rsidRPr="0099383C">
        <w:rPr>
          <w:rStyle w:val="hps"/>
          <w:rFonts w:cs="Simplified Arabic" w:hint="cs"/>
          <w:rtl/>
        </w:rPr>
        <w:t>ا</w:t>
      </w:r>
      <w:r w:rsidR="00596B29" w:rsidRPr="0099383C">
        <w:rPr>
          <w:rStyle w:val="hps"/>
          <w:rFonts w:cs="Simplified Arabic"/>
          <w:rtl/>
        </w:rPr>
        <w:t xml:space="preserve"> </w:t>
      </w:r>
      <w:r w:rsidRPr="0099383C">
        <w:rPr>
          <w:rStyle w:val="hps"/>
          <w:rFonts w:cs="Simplified Arabic" w:hint="cs"/>
          <w:rtl/>
        </w:rPr>
        <w:t>الشكل</w:t>
      </w:r>
      <w:r w:rsidR="00596B29" w:rsidRPr="0099383C">
        <w:rPr>
          <w:rStyle w:val="hps"/>
          <w:rFonts w:cs="Simplified Arabic"/>
          <w:rtl/>
        </w:rPr>
        <w:t xml:space="preserve">، يمكن استخدام النماذج للتنبؤ المحتمل بسلوك ومخاطر </w:t>
      </w:r>
      <w:r w:rsidR="001C0364" w:rsidRPr="0099383C">
        <w:rPr>
          <w:rStyle w:val="hps"/>
          <w:rFonts w:cs="Simplified Arabic" w:hint="cs"/>
          <w:rtl/>
        </w:rPr>
        <w:t>الكائنات الحية المحورة التي تحتوي على محركات جينات محورة هندسيا</w:t>
      </w:r>
      <w:r w:rsidR="00596B29" w:rsidRPr="0099383C">
        <w:rPr>
          <w:rStyle w:val="hps"/>
          <w:rFonts w:cs="Simplified Arabic"/>
          <w:rtl/>
        </w:rPr>
        <w:t xml:space="preserve">، وتوجيه جهود الرصد البيئي بعد </w:t>
      </w:r>
      <w:r w:rsidRPr="0099383C">
        <w:rPr>
          <w:rStyle w:val="hps"/>
          <w:rFonts w:cs="Simplified Arabic" w:hint="cs"/>
          <w:rtl/>
        </w:rPr>
        <w:t>الإطلاق</w:t>
      </w:r>
      <w:r w:rsidR="00596B29" w:rsidRPr="0099383C">
        <w:rPr>
          <w:rStyle w:val="hps"/>
          <w:rFonts w:cs="Simplified Arabic"/>
          <w:rtl/>
        </w:rPr>
        <w:t xml:space="preserve"> والمساهمة في وزن الأدلة في تقييم المخاط</w:t>
      </w:r>
      <w:r w:rsidR="00D07271" w:rsidRPr="0099383C">
        <w:rPr>
          <w:rStyle w:val="hps"/>
          <w:rFonts w:cs="Simplified Arabic" w:hint="cs"/>
          <w:rtl/>
        </w:rPr>
        <w:t>ر (</w:t>
      </w:r>
      <w:r w:rsidR="003E32BE">
        <w:rPr>
          <w:rStyle w:val="hps"/>
          <w:rFonts w:cs="Simplified Arabic" w:hint="cs"/>
          <w:rtl/>
        </w:rPr>
        <w:t xml:space="preserve">دراسات </w:t>
      </w:r>
      <w:r w:rsidR="00AB45E6" w:rsidRPr="00D91D65">
        <w:rPr>
          <w:szCs w:val="22"/>
        </w:rPr>
        <w:t>EFSA GMO Panel, 2020</w:t>
      </w:r>
      <w:r w:rsidR="00D07271" w:rsidRPr="0099383C">
        <w:rPr>
          <w:rStyle w:val="hps"/>
          <w:rFonts w:cs="Simplified Arabic" w:hint="cs"/>
          <w:rtl/>
          <w:lang w:val="en-US"/>
        </w:rPr>
        <w:t xml:space="preserve">؛ </w:t>
      </w:r>
      <w:bookmarkStart w:id="48" w:name="_Hlk177031514"/>
      <w:r w:rsidR="00AB45E6" w:rsidRPr="00D91D65">
        <w:rPr>
          <w:szCs w:val="22"/>
        </w:rPr>
        <w:t>Golnar and others</w:t>
      </w:r>
      <w:bookmarkEnd w:id="48"/>
      <w:r w:rsidR="00AB45E6" w:rsidRPr="00D91D65">
        <w:rPr>
          <w:szCs w:val="22"/>
        </w:rPr>
        <w:t>, 2021</w:t>
      </w:r>
      <w:r w:rsidR="00D07271" w:rsidRPr="0099383C">
        <w:rPr>
          <w:rStyle w:val="hps"/>
          <w:rFonts w:cs="Simplified Arabic" w:hint="cs"/>
          <w:rtl/>
          <w:lang w:val="en-US"/>
        </w:rPr>
        <w:t xml:space="preserve">؛ </w:t>
      </w:r>
      <w:r w:rsidR="00AB45E6" w:rsidRPr="00D91D65">
        <w:rPr>
          <w:szCs w:val="22"/>
        </w:rPr>
        <w:t>WHO,</w:t>
      </w:r>
      <w:r w:rsidR="003E32BE">
        <w:rPr>
          <w:szCs w:val="22"/>
        </w:rPr>
        <w:t> </w:t>
      </w:r>
      <w:r w:rsidR="00AB45E6" w:rsidRPr="00D91D65">
        <w:rPr>
          <w:szCs w:val="22"/>
        </w:rPr>
        <w:t>2021</w:t>
      </w:r>
      <w:r w:rsidR="00D07271" w:rsidRPr="0099383C">
        <w:rPr>
          <w:rStyle w:val="hps"/>
          <w:rFonts w:cs="Simplified Arabic" w:hint="cs"/>
          <w:rtl/>
          <w:lang w:val="en-US"/>
        </w:rPr>
        <w:t>).</w:t>
      </w:r>
    </w:p>
    <w:p w14:paraId="2DF54AEA" w14:textId="04787EBF" w:rsidR="00596B29" w:rsidRPr="0099383C" w:rsidRDefault="00D07271" w:rsidP="00023BB6">
      <w:pPr>
        <w:tabs>
          <w:tab w:val="left" w:pos="1280"/>
        </w:tabs>
        <w:bidi/>
        <w:spacing w:before="120" w:line="216" w:lineRule="auto"/>
        <w:rPr>
          <w:rStyle w:val="hps"/>
          <w:rFonts w:cs="Simplified Arabic"/>
          <w:rtl/>
        </w:rPr>
      </w:pPr>
      <w:r w:rsidRPr="0099383C">
        <w:rPr>
          <w:rStyle w:val="hps"/>
          <w:rFonts w:cs="Simplified Arabic" w:hint="cs"/>
          <w:rtl/>
        </w:rPr>
        <w:t>و</w:t>
      </w:r>
      <w:r w:rsidR="00596B29" w:rsidRPr="0099383C">
        <w:rPr>
          <w:rStyle w:val="hps"/>
          <w:rFonts w:cs="Simplified Arabic"/>
          <w:rtl/>
        </w:rPr>
        <w:t xml:space="preserve">تتمثل إحدى المساهمات الرئيسية للنمذجة في قدرتها على </w:t>
      </w:r>
      <w:r w:rsidR="00596B29" w:rsidRPr="0099383C">
        <w:rPr>
          <w:rFonts w:cs="Simplified Arabic"/>
          <w:rtl/>
          <w:lang w:val="en-US" w:bidi="ar-EG"/>
        </w:rPr>
        <w:t>التنبؤ</w:t>
      </w:r>
      <w:r w:rsidR="00596B29" w:rsidRPr="0099383C">
        <w:rPr>
          <w:rStyle w:val="hps"/>
          <w:rFonts w:cs="Simplified Arabic"/>
          <w:rtl/>
        </w:rPr>
        <w:t xml:space="preserve"> </w:t>
      </w:r>
      <w:r w:rsidR="00C145CF" w:rsidRPr="0099383C">
        <w:rPr>
          <w:rStyle w:val="hps"/>
          <w:rFonts w:cs="Simplified Arabic" w:hint="cs"/>
          <w:rtl/>
        </w:rPr>
        <w:t>بديناميات مجموعات</w:t>
      </w:r>
      <w:r w:rsidR="00596B29" w:rsidRPr="0099383C">
        <w:rPr>
          <w:rStyle w:val="hps"/>
          <w:rFonts w:cs="Simplified Arabic"/>
          <w:rtl/>
        </w:rPr>
        <w:t xml:space="preserve"> </w:t>
      </w:r>
      <w:r w:rsidR="001C0364" w:rsidRPr="0099383C">
        <w:rPr>
          <w:rStyle w:val="hps"/>
          <w:rFonts w:cs="Simplified Arabic" w:hint="cs"/>
          <w:rtl/>
        </w:rPr>
        <w:t>الكائنات الحية المحورة التي تحتوي على محركات جينات محورة هندسيا</w:t>
      </w:r>
      <w:r w:rsidRPr="0099383C">
        <w:rPr>
          <w:rStyle w:val="hps"/>
          <w:rFonts w:cs="Simplified Arabic"/>
          <w:rtl/>
        </w:rPr>
        <w:t xml:space="preserve"> </w:t>
      </w:r>
      <w:r w:rsidR="00596B29" w:rsidRPr="0099383C">
        <w:rPr>
          <w:rStyle w:val="hps"/>
          <w:rFonts w:cs="Simplified Arabic"/>
          <w:rtl/>
        </w:rPr>
        <w:t xml:space="preserve">في </w:t>
      </w:r>
      <w:r w:rsidRPr="0099383C">
        <w:rPr>
          <w:rStyle w:val="hps"/>
          <w:rFonts w:cs="Simplified Arabic" w:hint="cs"/>
          <w:rtl/>
        </w:rPr>
        <w:t>الميدان (</w:t>
      </w:r>
      <w:r w:rsidR="003E32BE">
        <w:rPr>
          <w:rStyle w:val="hps"/>
          <w:rFonts w:cs="Simplified Arabic" w:hint="cs"/>
          <w:rtl/>
        </w:rPr>
        <w:t xml:space="preserve">دراسات </w:t>
      </w:r>
      <w:r w:rsidR="00AB45E6" w:rsidRPr="00E84B5C">
        <w:rPr>
          <w:szCs w:val="22"/>
        </w:rPr>
        <w:t>Beeton and others, 2022</w:t>
      </w:r>
      <w:r w:rsidR="00F97479" w:rsidRPr="0099383C">
        <w:rPr>
          <w:rStyle w:val="hps"/>
          <w:rFonts w:cs="Simplified Arabic" w:hint="cs"/>
          <w:rtl/>
          <w:lang w:val="en-US"/>
        </w:rPr>
        <w:t xml:space="preserve">؛ </w:t>
      </w:r>
      <w:r w:rsidR="00AB45E6" w:rsidRPr="00E84B5C">
        <w:rPr>
          <w:szCs w:val="22"/>
        </w:rPr>
        <w:t>Eckhoff and others, 2017</w:t>
      </w:r>
      <w:r w:rsidRPr="0099383C">
        <w:rPr>
          <w:rStyle w:val="hps"/>
          <w:rFonts w:cs="Simplified Arabic" w:hint="cs"/>
          <w:rtl/>
          <w:lang w:val="en-US"/>
        </w:rPr>
        <w:t xml:space="preserve">؛ </w:t>
      </w:r>
      <w:r w:rsidR="00AB45E6" w:rsidRPr="00E84B5C">
        <w:rPr>
          <w:szCs w:val="22"/>
        </w:rPr>
        <w:t>North and others, 2019, 2020</w:t>
      </w:r>
      <w:r w:rsidRPr="0099383C">
        <w:rPr>
          <w:rStyle w:val="hps"/>
          <w:rFonts w:cs="Simplified Arabic" w:hint="cs"/>
          <w:rtl/>
        </w:rPr>
        <w:t xml:space="preserve">؛ </w:t>
      </w:r>
      <w:r w:rsidR="00AB45E6" w:rsidRPr="00E84B5C">
        <w:rPr>
          <w:szCs w:val="22"/>
        </w:rPr>
        <w:t>S</w:t>
      </w:r>
      <w:r w:rsidR="00AB45E6">
        <w:rPr>
          <w:szCs w:val="22"/>
        </w:rPr>
        <w:t>á</w:t>
      </w:r>
      <w:r w:rsidR="00AB45E6" w:rsidRPr="00E84B5C">
        <w:rPr>
          <w:szCs w:val="22"/>
        </w:rPr>
        <w:t>nchez and others, 2020b</w:t>
      </w:r>
      <w:r w:rsidRPr="0099383C">
        <w:rPr>
          <w:rStyle w:val="hps"/>
          <w:rFonts w:cs="Simplified Arabic" w:hint="cs"/>
          <w:rtl/>
          <w:lang w:val="en-US"/>
        </w:rPr>
        <w:t xml:space="preserve">) </w:t>
      </w:r>
      <w:r w:rsidR="00596B29" w:rsidRPr="0099383C">
        <w:rPr>
          <w:rStyle w:val="hps"/>
          <w:rFonts w:cs="Simplified Arabic"/>
          <w:rtl/>
        </w:rPr>
        <w:t>ومعالجة بعض التحديات الناشئة عن التأثيرات التطورية المحتملة في الكائنات الحية المستهدفة (</w:t>
      </w:r>
      <w:r w:rsidR="003E32BE">
        <w:rPr>
          <w:rStyle w:val="hps"/>
          <w:rFonts w:cs="Simplified Arabic" w:hint="cs"/>
          <w:szCs w:val="22"/>
          <w:rtl/>
        </w:rPr>
        <w:t xml:space="preserve">دراسة </w:t>
      </w:r>
      <w:r w:rsidR="00AB45E6" w:rsidRPr="00E84B5C">
        <w:rPr>
          <w:color w:val="000000" w:themeColor="text1"/>
          <w:szCs w:val="22"/>
        </w:rPr>
        <w:t>Morozov, 2013</w:t>
      </w:r>
      <w:r w:rsidR="00596B29" w:rsidRPr="0099383C">
        <w:rPr>
          <w:rStyle w:val="hps"/>
          <w:rFonts w:cs="Simplified Arabic"/>
          <w:rtl/>
        </w:rPr>
        <w:t xml:space="preserve">). ومن خلال النظر في </w:t>
      </w:r>
      <w:r w:rsidR="001740F0" w:rsidRPr="0099383C">
        <w:rPr>
          <w:rStyle w:val="hps"/>
          <w:rFonts w:cs="Simplified Arabic" w:hint="cs"/>
          <w:rtl/>
        </w:rPr>
        <w:t>بارامترات</w:t>
      </w:r>
      <w:r w:rsidR="00596B29" w:rsidRPr="0099383C">
        <w:rPr>
          <w:rStyle w:val="hps"/>
          <w:rFonts w:cs="Simplified Arabic"/>
          <w:rtl/>
        </w:rPr>
        <w:t xml:space="preserve"> مثل معدلات التكاثر وأنماط التشتت والتفاعلات الجينية، قد توفر النماذج نظرة ثاقبة حول انتشار </w:t>
      </w:r>
      <w:r w:rsidR="0089212D" w:rsidRPr="0099383C">
        <w:rPr>
          <w:rStyle w:val="hps"/>
          <w:rFonts w:cs="Simplified Arabic" w:hint="cs"/>
          <w:rtl/>
        </w:rPr>
        <w:t>وثبات</w:t>
      </w:r>
      <w:r w:rsidR="00596B29" w:rsidRPr="0099383C">
        <w:rPr>
          <w:rStyle w:val="hps"/>
          <w:rFonts w:cs="Simplified Arabic"/>
          <w:rtl/>
        </w:rPr>
        <w:t xml:space="preserve"> </w:t>
      </w:r>
      <w:r w:rsidR="001C0364" w:rsidRPr="0099383C">
        <w:rPr>
          <w:rStyle w:val="hps"/>
          <w:rFonts w:cs="Simplified Arabic" w:hint="cs"/>
          <w:rtl/>
        </w:rPr>
        <w:t>الكائنات الحية المحورة التي تحتوي على محركات جينات محورة هندسيا</w:t>
      </w:r>
      <w:r w:rsidR="00C145CF" w:rsidRPr="0099383C">
        <w:rPr>
          <w:rStyle w:val="hps"/>
          <w:rFonts w:cs="Simplified Arabic" w:hint="cs"/>
          <w:rtl/>
        </w:rPr>
        <w:t xml:space="preserve"> ضمن</w:t>
      </w:r>
      <w:r w:rsidR="00596B29" w:rsidRPr="0099383C">
        <w:rPr>
          <w:rStyle w:val="hps"/>
          <w:rFonts w:cs="Simplified Arabic"/>
          <w:rtl/>
        </w:rPr>
        <w:t xml:space="preserve"> المجموعات والبيئات المستهدفة. </w:t>
      </w:r>
      <w:r w:rsidR="00C145CF" w:rsidRPr="0099383C">
        <w:rPr>
          <w:rStyle w:val="hps"/>
          <w:rFonts w:cs="Simplified Arabic" w:hint="cs"/>
          <w:rtl/>
        </w:rPr>
        <w:t>و</w:t>
      </w:r>
      <w:r w:rsidR="00596B29" w:rsidRPr="0099383C">
        <w:rPr>
          <w:rStyle w:val="hps"/>
          <w:rFonts w:cs="Simplified Arabic"/>
          <w:rtl/>
        </w:rPr>
        <w:t xml:space="preserve">علاوة على ذلك، يمكن </w:t>
      </w:r>
      <w:r w:rsidR="00C145CF" w:rsidRPr="0099383C">
        <w:rPr>
          <w:rStyle w:val="hps"/>
          <w:rFonts w:cs="Simplified Arabic" w:hint="cs"/>
          <w:rtl/>
        </w:rPr>
        <w:t>للنمذجة أن تسمح</w:t>
      </w:r>
      <w:r w:rsidR="00596B29" w:rsidRPr="0099383C">
        <w:rPr>
          <w:rStyle w:val="hps"/>
          <w:rFonts w:cs="Simplified Arabic"/>
          <w:rtl/>
        </w:rPr>
        <w:t xml:space="preserve"> بتقييم</w:t>
      </w:r>
      <w:r w:rsidR="00C145CF" w:rsidRPr="0099383C">
        <w:rPr>
          <w:rStyle w:val="hps"/>
          <w:rFonts w:cs="Simplified Arabic" w:hint="cs"/>
          <w:rtl/>
        </w:rPr>
        <w:t xml:space="preserve"> </w:t>
      </w:r>
      <w:r w:rsidR="00596B29" w:rsidRPr="0099383C">
        <w:rPr>
          <w:rStyle w:val="hps"/>
          <w:rFonts w:cs="Simplified Arabic"/>
          <w:rtl/>
        </w:rPr>
        <w:t xml:space="preserve">تأثيرات </w:t>
      </w:r>
      <w:r w:rsidR="00C145CF" w:rsidRPr="0099383C">
        <w:rPr>
          <w:rStyle w:val="hps"/>
          <w:rFonts w:cs="Simplified Arabic" w:hint="cs"/>
          <w:rtl/>
        </w:rPr>
        <w:t>إيكولوجية</w:t>
      </w:r>
      <w:r w:rsidR="00596B29" w:rsidRPr="0099383C">
        <w:rPr>
          <w:rStyle w:val="hps"/>
          <w:rFonts w:cs="Simplified Arabic"/>
          <w:rtl/>
        </w:rPr>
        <w:t xml:space="preserve"> </w:t>
      </w:r>
      <w:r w:rsidR="00C145CF" w:rsidRPr="0099383C">
        <w:rPr>
          <w:rStyle w:val="hps"/>
          <w:rFonts w:cs="Simplified Arabic" w:hint="cs"/>
          <w:rtl/>
        </w:rPr>
        <w:t>و</w:t>
      </w:r>
      <w:r w:rsidR="00596B29" w:rsidRPr="0099383C">
        <w:rPr>
          <w:rStyle w:val="hps"/>
          <w:rFonts w:cs="Simplified Arabic"/>
          <w:rtl/>
        </w:rPr>
        <w:t xml:space="preserve">تطورية محتملة. ومن خلال محاكاة التفاعلات بين </w:t>
      </w:r>
      <w:r w:rsidR="001C0364" w:rsidRPr="0099383C">
        <w:rPr>
          <w:rStyle w:val="hps"/>
          <w:rFonts w:cs="Simplified Arabic" w:hint="cs"/>
          <w:rtl/>
        </w:rPr>
        <w:t>الكائنات الحية المحورة التي تحتوي على محركات جينات محورة هندسيا</w:t>
      </w:r>
      <w:r w:rsidR="00596B29" w:rsidRPr="0099383C">
        <w:rPr>
          <w:rStyle w:val="hps"/>
          <w:rFonts w:cs="Simplified Arabic"/>
          <w:rtl/>
        </w:rPr>
        <w:t xml:space="preserve"> والأنواع غير المستهدفة، بالإضافة إلى الاضطرابات المحتملة </w:t>
      </w:r>
      <w:r w:rsidR="00C145CF" w:rsidRPr="0099383C">
        <w:rPr>
          <w:rStyle w:val="hps"/>
          <w:rFonts w:cs="Simplified Arabic" w:hint="cs"/>
          <w:rtl/>
        </w:rPr>
        <w:t>في ال</w:t>
      </w:r>
      <w:r w:rsidR="00596B29" w:rsidRPr="0099383C">
        <w:rPr>
          <w:rStyle w:val="hps"/>
          <w:rFonts w:cs="Simplified Arabic"/>
          <w:rtl/>
        </w:rPr>
        <w:t xml:space="preserve">نظم الإيكولوجية، يمكن للنماذج </w:t>
      </w:r>
      <w:r w:rsidR="00C145CF" w:rsidRPr="0099383C">
        <w:rPr>
          <w:rStyle w:val="hps"/>
          <w:rFonts w:cs="Simplified Arabic" w:hint="cs"/>
          <w:rtl/>
        </w:rPr>
        <w:t>توفير تقدير كمي</w:t>
      </w:r>
      <w:r w:rsidR="00596B29" w:rsidRPr="0099383C">
        <w:rPr>
          <w:rStyle w:val="hps"/>
          <w:rFonts w:cs="Simplified Arabic"/>
          <w:rtl/>
        </w:rPr>
        <w:t xml:space="preserve"> </w:t>
      </w:r>
      <w:r w:rsidR="00C145CF" w:rsidRPr="0099383C">
        <w:rPr>
          <w:rStyle w:val="hps"/>
          <w:rFonts w:cs="Simplified Arabic" w:hint="cs"/>
          <w:rtl/>
        </w:rPr>
        <w:t>ل</w:t>
      </w:r>
      <w:r w:rsidR="00596B29" w:rsidRPr="0099383C">
        <w:rPr>
          <w:rStyle w:val="hps"/>
          <w:rFonts w:cs="Simplified Arabic"/>
          <w:rtl/>
        </w:rPr>
        <w:t xml:space="preserve">لمخاطر </w:t>
      </w:r>
      <w:r w:rsidR="00C145CF" w:rsidRPr="0099383C">
        <w:rPr>
          <w:rStyle w:val="hps"/>
          <w:rFonts w:cs="Simplified Arabic" w:hint="cs"/>
          <w:rtl/>
        </w:rPr>
        <w:t>وأوجه عدم اليقين</w:t>
      </w:r>
      <w:r w:rsidR="00596B29" w:rsidRPr="0099383C">
        <w:rPr>
          <w:rStyle w:val="hps"/>
          <w:rFonts w:cs="Simplified Arabic"/>
          <w:rtl/>
        </w:rPr>
        <w:t xml:space="preserve"> المرتبطة بهذه </w:t>
      </w:r>
      <w:r w:rsidR="00C145CF" w:rsidRPr="0099383C">
        <w:rPr>
          <w:rStyle w:val="hps"/>
          <w:rFonts w:cs="Simplified Arabic" w:hint="cs"/>
          <w:rtl/>
        </w:rPr>
        <w:t>التأثيرات</w:t>
      </w:r>
      <w:r w:rsidR="00596B29" w:rsidRPr="0099383C">
        <w:rPr>
          <w:rStyle w:val="hps"/>
          <w:rFonts w:cs="Simplified Arabic"/>
          <w:rtl/>
        </w:rPr>
        <w:t xml:space="preserve"> المحتملة (</w:t>
      </w:r>
      <w:r w:rsidR="003E32BE">
        <w:rPr>
          <w:rStyle w:val="hps"/>
          <w:rFonts w:cs="Simplified Arabic" w:hint="cs"/>
          <w:szCs w:val="22"/>
          <w:rtl/>
        </w:rPr>
        <w:t xml:space="preserve">دراسة </w:t>
      </w:r>
      <w:r w:rsidR="00AB45E6" w:rsidRPr="00E84B5C">
        <w:rPr>
          <w:szCs w:val="22"/>
        </w:rPr>
        <w:t>Golnar and others, 2021</w:t>
      </w:r>
      <w:r w:rsidR="00596B29" w:rsidRPr="0099383C">
        <w:rPr>
          <w:rStyle w:val="hps"/>
          <w:rFonts w:cs="Simplified Arabic"/>
          <w:rtl/>
        </w:rPr>
        <w:t xml:space="preserve">). </w:t>
      </w:r>
      <w:r w:rsidRPr="0099383C">
        <w:rPr>
          <w:rStyle w:val="hps"/>
          <w:rFonts w:cs="Simplified Arabic" w:hint="cs"/>
          <w:rtl/>
        </w:rPr>
        <w:t>و</w:t>
      </w:r>
      <w:r w:rsidR="00596B29" w:rsidRPr="0099383C">
        <w:rPr>
          <w:rStyle w:val="hps"/>
          <w:rFonts w:cs="Simplified Arabic"/>
          <w:rtl/>
        </w:rPr>
        <w:t xml:space="preserve">علاوة على ذلك، </w:t>
      </w:r>
      <w:r w:rsidR="00C145CF" w:rsidRPr="0099383C">
        <w:rPr>
          <w:rStyle w:val="hps"/>
          <w:rFonts w:cs="Simplified Arabic" w:hint="cs"/>
          <w:rtl/>
        </w:rPr>
        <w:t>و</w:t>
      </w:r>
      <w:r w:rsidR="00596B29" w:rsidRPr="0099383C">
        <w:rPr>
          <w:rStyle w:val="hps"/>
          <w:rFonts w:cs="Simplified Arabic"/>
          <w:rtl/>
        </w:rPr>
        <w:t xml:space="preserve">من خلال عمليات المحاكاة التي تتضمن </w:t>
      </w:r>
      <w:r w:rsidR="00C145CF" w:rsidRPr="0099383C">
        <w:rPr>
          <w:rStyle w:val="hps"/>
          <w:rFonts w:cs="Simplified Arabic" w:hint="cs"/>
          <w:rtl/>
        </w:rPr>
        <w:t>نُهج</w:t>
      </w:r>
      <w:r w:rsidR="00596B29" w:rsidRPr="0099383C">
        <w:rPr>
          <w:rStyle w:val="hps"/>
          <w:rFonts w:cs="Simplified Arabic"/>
          <w:rtl/>
        </w:rPr>
        <w:t xml:space="preserve"> تدخل مختلفة، مثل آليات</w:t>
      </w:r>
      <w:r w:rsidR="00C145CF" w:rsidRPr="0099383C">
        <w:rPr>
          <w:rStyle w:val="hps"/>
          <w:rFonts w:cs="Simplified Arabic" w:hint="cs"/>
          <w:rtl/>
        </w:rPr>
        <w:t xml:space="preserve"> مختلفة</w:t>
      </w:r>
      <w:r w:rsidR="00596B29" w:rsidRPr="0099383C">
        <w:rPr>
          <w:rStyle w:val="hps"/>
          <w:rFonts w:cs="Simplified Arabic"/>
          <w:rtl/>
        </w:rPr>
        <w:t xml:space="preserve"> </w:t>
      </w:r>
      <w:r w:rsidR="00C145CF" w:rsidRPr="0099383C">
        <w:rPr>
          <w:rStyle w:val="hps"/>
          <w:rFonts w:cs="Simplified Arabic" w:hint="cs"/>
          <w:rtl/>
        </w:rPr>
        <w:t>ل</w:t>
      </w:r>
      <w:r w:rsidRPr="0099383C">
        <w:rPr>
          <w:rStyle w:val="hps"/>
          <w:rFonts w:cs="Simplified Arabic" w:hint="cs"/>
          <w:rtl/>
        </w:rPr>
        <w:t xml:space="preserve">محرك الجينات </w:t>
      </w:r>
      <w:r w:rsidR="001C0364" w:rsidRPr="0099383C">
        <w:rPr>
          <w:rStyle w:val="hps"/>
          <w:rFonts w:cs="Simplified Arabic" w:hint="cs"/>
          <w:rtl/>
        </w:rPr>
        <w:t>المحورة هندسيا</w:t>
      </w:r>
      <w:r w:rsidR="00596B29" w:rsidRPr="0099383C">
        <w:rPr>
          <w:rStyle w:val="hps"/>
          <w:rFonts w:cs="Simplified Arabic"/>
          <w:rtl/>
        </w:rPr>
        <w:t xml:space="preserve"> أو اختلافات المعلمات، تساعد النماذج في تحديد الاستراتيجيات المثلى التي قد تقلل المخاطر </w:t>
      </w:r>
      <w:r w:rsidR="00C145CF" w:rsidRPr="0099383C">
        <w:rPr>
          <w:rStyle w:val="hps"/>
          <w:rFonts w:cs="Simplified Arabic" w:hint="cs"/>
          <w:rtl/>
        </w:rPr>
        <w:t>وتأخذ في الوقت ذاته بعين الاعتبار</w:t>
      </w:r>
      <w:r w:rsidR="00596B29" w:rsidRPr="0099383C">
        <w:rPr>
          <w:rStyle w:val="hps"/>
          <w:rFonts w:cs="Simplified Arabic"/>
          <w:rtl/>
        </w:rPr>
        <w:t xml:space="preserve"> فعالية نظام </w:t>
      </w:r>
      <w:r w:rsidRPr="0099383C">
        <w:rPr>
          <w:rStyle w:val="hps"/>
          <w:rFonts w:cs="Simplified Arabic" w:hint="cs"/>
          <w:rtl/>
        </w:rPr>
        <w:t xml:space="preserve">محرك الجينات </w:t>
      </w:r>
      <w:r w:rsidR="001C0364" w:rsidRPr="0099383C">
        <w:rPr>
          <w:rStyle w:val="hps"/>
          <w:rFonts w:cs="Simplified Arabic" w:hint="cs"/>
          <w:rtl/>
        </w:rPr>
        <w:t>المحورة هندسيا</w:t>
      </w:r>
      <w:r w:rsidRPr="0099383C">
        <w:rPr>
          <w:rStyle w:val="hps"/>
          <w:rFonts w:cs="Simplified Arabic" w:hint="cs"/>
          <w:rtl/>
        </w:rPr>
        <w:t xml:space="preserve"> (</w:t>
      </w:r>
      <w:r w:rsidR="003E32BE">
        <w:rPr>
          <w:rStyle w:val="hps"/>
          <w:rFonts w:cs="Simplified Arabic" w:hint="cs"/>
          <w:rtl/>
        </w:rPr>
        <w:t xml:space="preserve">دراسات </w:t>
      </w:r>
      <w:r w:rsidR="00AB45E6" w:rsidRPr="0098625C">
        <w:rPr>
          <w:szCs w:val="22"/>
        </w:rPr>
        <w:t>Connolly</w:t>
      </w:r>
      <w:r w:rsidR="00AB45E6">
        <w:rPr>
          <w:szCs w:val="22"/>
        </w:rPr>
        <w:t> </w:t>
      </w:r>
      <w:r w:rsidR="00AB45E6" w:rsidRPr="0098625C">
        <w:rPr>
          <w:szCs w:val="22"/>
        </w:rPr>
        <w:t>and</w:t>
      </w:r>
      <w:r w:rsidR="00AB45E6">
        <w:rPr>
          <w:szCs w:val="22"/>
        </w:rPr>
        <w:t> </w:t>
      </w:r>
      <w:r w:rsidR="00AB45E6" w:rsidRPr="0098625C">
        <w:rPr>
          <w:szCs w:val="22"/>
        </w:rPr>
        <w:t>others, 2021</w:t>
      </w:r>
      <w:r w:rsidRPr="0099383C">
        <w:rPr>
          <w:rStyle w:val="hps"/>
          <w:rFonts w:cs="Simplified Arabic" w:hint="cs"/>
          <w:rtl/>
          <w:lang w:val="en-US"/>
        </w:rPr>
        <w:t>؛</w:t>
      </w:r>
      <w:r w:rsidR="00F97479" w:rsidRPr="0099383C">
        <w:rPr>
          <w:rStyle w:val="hps"/>
          <w:rFonts w:cs="Simplified Arabic" w:hint="cs"/>
          <w:rtl/>
          <w:lang w:val="en-US"/>
        </w:rPr>
        <w:t xml:space="preserve"> </w:t>
      </w:r>
      <w:r w:rsidR="00AB45E6" w:rsidRPr="0098625C">
        <w:rPr>
          <w:szCs w:val="22"/>
        </w:rPr>
        <w:t>Devos and others, 2022</w:t>
      </w:r>
      <w:proofErr w:type="gramStart"/>
      <w:r w:rsidR="00AB45E6" w:rsidRPr="0098625C">
        <w:rPr>
          <w:szCs w:val="22"/>
        </w:rPr>
        <w:t>b</w:t>
      </w:r>
      <w:r w:rsidR="00AB45E6" w:rsidRPr="0099383C">
        <w:rPr>
          <w:rStyle w:val="hps"/>
          <w:rFonts w:cs="Simplified Arabic" w:hint="cs"/>
          <w:rtl/>
          <w:lang w:val="en-US"/>
        </w:rPr>
        <w:t xml:space="preserve"> </w:t>
      </w:r>
      <w:r w:rsidR="00F97479" w:rsidRPr="0099383C">
        <w:rPr>
          <w:rStyle w:val="hps"/>
          <w:rFonts w:cs="Simplified Arabic" w:hint="cs"/>
          <w:rtl/>
          <w:lang w:val="en-US"/>
        </w:rPr>
        <w:t>؛</w:t>
      </w:r>
      <w:proofErr w:type="gramEnd"/>
      <w:r w:rsidRPr="0099383C">
        <w:rPr>
          <w:rStyle w:val="hps"/>
          <w:rFonts w:cs="Simplified Arabic" w:hint="cs"/>
          <w:rtl/>
          <w:lang w:val="en-US"/>
        </w:rPr>
        <w:t xml:space="preserve"> </w:t>
      </w:r>
      <w:r w:rsidR="00AB45E6" w:rsidRPr="0098625C">
        <w:rPr>
          <w:szCs w:val="22"/>
        </w:rPr>
        <w:t>Zapletal and others, 2020</w:t>
      </w:r>
      <w:r w:rsidRPr="0099383C">
        <w:rPr>
          <w:rStyle w:val="hps"/>
          <w:rFonts w:cs="Simplified Arabic" w:hint="cs"/>
          <w:rtl/>
          <w:lang w:val="en-US"/>
        </w:rPr>
        <w:t>).</w:t>
      </w:r>
      <w:r w:rsidR="00596B29" w:rsidRPr="0099383C">
        <w:rPr>
          <w:rStyle w:val="hps"/>
          <w:rFonts w:cs="Simplified Arabic"/>
          <w:rtl/>
        </w:rPr>
        <w:t xml:space="preserve"> </w:t>
      </w:r>
      <w:r w:rsidR="00C145CF" w:rsidRPr="0099383C">
        <w:rPr>
          <w:rStyle w:val="hps"/>
          <w:rFonts w:cs="Simplified Arabic" w:hint="cs"/>
          <w:rtl/>
        </w:rPr>
        <w:t xml:space="preserve">وبالتالي، </w:t>
      </w:r>
      <w:r w:rsidR="00596B29" w:rsidRPr="0099383C">
        <w:rPr>
          <w:rStyle w:val="hps"/>
          <w:rFonts w:cs="Simplified Arabic"/>
          <w:rtl/>
        </w:rPr>
        <w:t>يمكن لهذه المعلومات</w:t>
      </w:r>
      <w:r w:rsidR="00C145CF" w:rsidRPr="0099383C">
        <w:rPr>
          <w:rStyle w:val="hps"/>
          <w:rFonts w:cs="Simplified Arabic" w:hint="cs"/>
          <w:rtl/>
        </w:rPr>
        <w:t xml:space="preserve"> </w:t>
      </w:r>
      <w:r w:rsidR="00596B29" w:rsidRPr="0099383C">
        <w:rPr>
          <w:rStyle w:val="hps"/>
          <w:rFonts w:cs="Simplified Arabic"/>
          <w:rtl/>
        </w:rPr>
        <w:t>أن تدعم عمليات صنع القرار و</w:t>
      </w:r>
      <w:r w:rsidR="00C145CF" w:rsidRPr="0099383C">
        <w:rPr>
          <w:rStyle w:val="hps"/>
          <w:rFonts w:cs="Simplified Arabic" w:hint="cs"/>
          <w:rtl/>
        </w:rPr>
        <w:t xml:space="preserve">أن </w:t>
      </w:r>
      <w:r w:rsidR="00596B29" w:rsidRPr="0099383C">
        <w:rPr>
          <w:rStyle w:val="hps"/>
          <w:rFonts w:cs="Simplified Arabic"/>
          <w:rtl/>
        </w:rPr>
        <w:t>تساعد في تطوير خطط إدارة المخاطر.</w:t>
      </w:r>
    </w:p>
    <w:p w14:paraId="47000F0A" w14:textId="38BF5A95" w:rsidR="00AF788F" w:rsidRPr="0099383C" w:rsidRDefault="00016E6A" w:rsidP="00023BB6">
      <w:pPr>
        <w:tabs>
          <w:tab w:val="left" w:pos="1280"/>
        </w:tabs>
        <w:bidi/>
        <w:spacing w:before="120" w:line="216" w:lineRule="auto"/>
        <w:rPr>
          <w:rStyle w:val="hps"/>
          <w:rFonts w:cs="Simplified Arabic"/>
          <w:rtl/>
        </w:rPr>
      </w:pPr>
      <w:r w:rsidRPr="0099383C">
        <w:rPr>
          <w:rStyle w:val="hps"/>
          <w:rFonts w:cs="Simplified Arabic" w:hint="cs"/>
          <w:rtl/>
        </w:rPr>
        <w:t>و</w:t>
      </w:r>
      <w:r w:rsidR="00AF788F" w:rsidRPr="0099383C">
        <w:rPr>
          <w:rStyle w:val="hps"/>
          <w:rFonts w:cs="Simplified Arabic"/>
          <w:rtl/>
        </w:rPr>
        <w:t xml:space="preserve">عند نمذجة انتشار </w:t>
      </w:r>
      <w:r w:rsidR="001C0364" w:rsidRPr="0099383C">
        <w:rPr>
          <w:rStyle w:val="hps"/>
          <w:rFonts w:cs="Simplified Arabic" w:hint="cs"/>
          <w:rtl/>
        </w:rPr>
        <w:t>الكائنات الحية المحورة التي تحتوي على محركات جينات محورة هندسيا</w:t>
      </w:r>
      <w:r w:rsidR="00AF788F" w:rsidRPr="0099383C">
        <w:rPr>
          <w:rStyle w:val="hps"/>
          <w:rFonts w:cs="Simplified Arabic"/>
          <w:rtl/>
        </w:rPr>
        <w:t xml:space="preserve">، ينبغي الحرص على </w:t>
      </w:r>
      <w:r w:rsidR="007F0CD3" w:rsidRPr="0099383C">
        <w:rPr>
          <w:rStyle w:val="hps"/>
          <w:rFonts w:cs="Simplified Arabic" w:hint="cs"/>
          <w:rtl/>
        </w:rPr>
        <w:t>إدماج</w:t>
      </w:r>
      <w:r w:rsidR="00AF788F" w:rsidRPr="0099383C">
        <w:rPr>
          <w:rStyle w:val="hps"/>
          <w:rFonts w:cs="Simplified Arabic"/>
          <w:rtl/>
        </w:rPr>
        <w:t xml:space="preserve"> </w:t>
      </w:r>
      <w:r w:rsidR="007F0CD3" w:rsidRPr="0099383C">
        <w:rPr>
          <w:rStyle w:val="hps"/>
          <w:rFonts w:cs="Simplified Arabic" w:hint="cs"/>
          <w:rtl/>
        </w:rPr>
        <w:t>كافة</w:t>
      </w:r>
      <w:r w:rsidR="00AF788F" w:rsidRPr="0099383C">
        <w:rPr>
          <w:rStyle w:val="hps"/>
          <w:rFonts w:cs="Simplified Arabic"/>
          <w:rtl/>
        </w:rPr>
        <w:t xml:space="preserve"> العمليات </w:t>
      </w:r>
      <w:r w:rsidR="007F0CD3" w:rsidRPr="0099383C">
        <w:rPr>
          <w:rStyle w:val="hps"/>
          <w:rFonts w:cs="Simplified Arabic" w:hint="cs"/>
          <w:rtl/>
        </w:rPr>
        <w:t>الإيكولوجية</w:t>
      </w:r>
      <w:r w:rsidR="00AF788F" w:rsidRPr="0099383C">
        <w:rPr>
          <w:rStyle w:val="hps"/>
          <w:rFonts w:cs="Simplified Arabic"/>
          <w:rtl/>
        </w:rPr>
        <w:t xml:space="preserve"> ذات الصلة - على أساس كل حالة على حدة. </w:t>
      </w:r>
      <w:r w:rsidRPr="0099383C">
        <w:rPr>
          <w:rStyle w:val="hps"/>
          <w:rFonts w:cs="Simplified Arabic" w:hint="cs"/>
          <w:rtl/>
        </w:rPr>
        <w:t>و</w:t>
      </w:r>
      <w:r w:rsidR="00AF788F" w:rsidRPr="0099383C">
        <w:rPr>
          <w:rStyle w:val="hps"/>
          <w:rFonts w:cs="Simplified Arabic"/>
          <w:rtl/>
        </w:rPr>
        <w:t xml:space="preserve">قد تتطلب تنبؤات النماذج الواقعية </w:t>
      </w:r>
      <w:r w:rsidR="00F97479" w:rsidRPr="0099383C">
        <w:rPr>
          <w:rStyle w:val="hps"/>
          <w:rFonts w:cs="Simplified Arabic" w:hint="cs"/>
          <w:rtl/>
        </w:rPr>
        <w:t xml:space="preserve">إدراج </w:t>
      </w:r>
      <w:r w:rsidR="00AF788F" w:rsidRPr="0099383C">
        <w:rPr>
          <w:rStyle w:val="hps"/>
          <w:rFonts w:cs="Simplified Arabic"/>
          <w:rtl/>
        </w:rPr>
        <w:t xml:space="preserve">مجموعة من الاعتبارات </w:t>
      </w:r>
      <w:r w:rsidR="007F0CD3" w:rsidRPr="0099383C">
        <w:rPr>
          <w:rStyle w:val="hps"/>
          <w:rFonts w:cs="Simplified Arabic" w:hint="cs"/>
          <w:rtl/>
        </w:rPr>
        <w:t>الإيكولوجية</w:t>
      </w:r>
      <w:r w:rsidR="00AF788F" w:rsidRPr="0099383C">
        <w:rPr>
          <w:rStyle w:val="hps"/>
          <w:rFonts w:cs="Simplified Arabic"/>
          <w:rtl/>
        </w:rPr>
        <w:t xml:space="preserve"> مثل </w:t>
      </w:r>
      <w:r w:rsidR="00C375E1" w:rsidRPr="0099383C">
        <w:rPr>
          <w:rStyle w:val="hps"/>
          <w:rFonts w:cs="Simplified Arabic" w:hint="cs"/>
          <w:rtl/>
        </w:rPr>
        <w:t>الحجر</w:t>
      </w:r>
      <w:r w:rsidR="007F0CD3" w:rsidRPr="0099383C">
        <w:rPr>
          <w:rStyle w:val="hps"/>
          <w:rFonts w:cs="Simplified Arabic" w:hint="cs"/>
          <w:rtl/>
        </w:rPr>
        <w:t xml:space="preserve"> </w:t>
      </w:r>
      <w:r w:rsidR="00AF788F" w:rsidRPr="0099383C">
        <w:rPr>
          <w:rStyle w:val="hps"/>
          <w:rFonts w:cs="Simplified Arabic"/>
          <w:rtl/>
        </w:rPr>
        <w:t xml:space="preserve">عن طريق التفاعل مع أنواع أخرى، والهجرة بعيدة المدى، وعدم تجانس الموائل عبر </w:t>
      </w:r>
      <w:r w:rsidR="007F0CD3" w:rsidRPr="0099383C">
        <w:rPr>
          <w:rStyle w:val="hps"/>
          <w:rFonts w:cs="Simplified Arabic"/>
        </w:rPr>
        <w:t>ا</w:t>
      </w:r>
      <w:r w:rsidR="007F0CD3" w:rsidRPr="0099383C">
        <w:rPr>
          <w:rStyle w:val="hps"/>
          <w:rFonts w:cs="Simplified Arabic" w:hint="cs"/>
          <w:rtl/>
        </w:rPr>
        <w:t>لمكان</w:t>
      </w:r>
      <w:r w:rsidR="00AF788F" w:rsidRPr="0099383C">
        <w:rPr>
          <w:rStyle w:val="hps"/>
          <w:rFonts w:cs="Simplified Arabic"/>
          <w:rtl/>
        </w:rPr>
        <w:t xml:space="preserve">، وتعقيد التزاوج، والتهجين </w:t>
      </w:r>
      <w:r w:rsidR="007F0CD3" w:rsidRPr="0099383C">
        <w:rPr>
          <w:rStyle w:val="hps"/>
          <w:rFonts w:cs="Simplified Arabic" w:hint="cs"/>
          <w:rtl/>
        </w:rPr>
        <w:t>وتركيبة المجموعة</w:t>
      </w:r>
      <w:r w:rsidR="00AF788F" w:rsidRPr="0099383C">
        <w:rPr>
          <w:rStyle w:val="hps"/>
          <w:rFonts w:cs="Simplified Arabic"/>
          <w:rtl/>
        </w:rPr>
        <w:t xml:space="preserve"> المحلية</w:t>
      </w:r>
      <w:r w:rsidR="00AF788F" w:rsidRPr="0099383C">
        <w:rPr>
          <w:rStyle w:val="hps"/>
          <w:rFonts w:cs="Simplified Arabic"/>
        </w:rPr>
        <w:t xml:space="preserve"> </w:t>
      </w:r>
      <w:r w:rsidRPr="0099383C">
        <w:rPr>
          <w:rStyle w:val="hps"/>
          <w:rFonts w:cs="Simplified Arabic" w:hint="cs"/>
          <w:rtl/>
        </w:rPr>
        <w:t>(</w:t>
      </w:r>
      <w:r w:rsidR="003E32BE">
        <w:rPr>
          <w:rStyle w:val="hps"/>
          <w:rFonts w:cs="Simplified Arabic" w:hint="cs"/>
          <w:rtl/>
        </w:rPr>
        <w:t xml:space="preserve">دراسات </w:t>
      </w:r>
      <w:r w:rsidR="00AB45E6" w:rsidRPr="001F198A">
        <w:rPr>
          <w:szCs w:val="22"/>
        </w:rPr>
        <w:t>Combs and oth</w:t>
      </w:r>
      <w:r w:rsidR="00AB45E6" w:rsidRPr="0098625C">
        <w:rPr>
          <w:szCs w:val="22"/>
        </w:rPr>
        <w:t>ers, 2023</w:t>
      </w:r>
      <w:r w:rsidRPr="0099383C">
        <w:rPr>
          <w:rStyle w:val="hps"/>
          <w:rFonts w:cs="Simplified Arabic" w:hint="cs"/>
          <w:rtl/>
          <w:lang w:val="en-US"/>
        </w:rPr>
        <w:t>؛</w:t>
      </w:r>
      <w:r w:rsidR="00F97479" w:rsidRPr="0099383C">
        <w:rPr>
          <w:rStyle w:val="hps"/>
          <w:rFonts w:cs="Simplified Arabic" w:hint="cs"/>
          <w:rtl/>
          <w:lang w:val="en-US"/>
        </w:rPr>
        <w:t xml:space="preserve"> </w:t>
      </w:r>
      <w:proofErr w:type="spellStart"/>
      <w:r w:rsidR="00AB45E6" w:rsidRPr="0098625C">
        <w:rPr>
          <w:szCs w:val="22"/>
        </w:rPr>
        <w:t>Frieß</w:t>
      </w:r>
      <w:proofErr w:type="spellEnd"/>
      <w:r w:rsidR="00AB45E6" w:rsidRPr="0098625C">
        <w:rPr>
          <w:szCs w:val="22"/>
        </w:rPr>
        <w:t xml:space="preserve"> and others, 2023</w:t>
      </w:r>
      <w:r w:rsidR="00F97479" w:rsidRPr="0099383C">
        <w:rPr>
          <w:rStyle w:val="hps"/>
          <w:rFonts w:cs="Simplified Arabic" w:hint="cs"/>
          <w:rtl/>
          <w:lang w:val="en-US"/>
        </w:rPr>
        <w:t xml:space="preserve">؛ </w:t>
      </w:r>
      <w:r w:rsidR="00AB45E6" w:rsidRPr="0098625C">
        <w:rPr>
          <w:szCs w:val="22"/>
        </w:rPr>
        <w:t>Kim</w:t>
      </w:r>
      <w:r w:rsidR="00AB45E6">
        <w:rPr>
          <w:szCs w:val="22"/>
        </w:rPr>
        <w:t> </w:t>
      </w:r>
      <w:r w:rsidR="00AB45E6" w:rsidRPr="0098625C">
        <w:rPr>
          <w:szCs w:val="22"/>
        </w:rPr>
        <w:t>and</w:t>
      </w:r>
      <w:r w:rsidR="00AB45E6">
        <w:rPr>
          <w:szCs w:val="22"/>
        </w:rPr>
        <w:t> </w:t>
      </w:r>
      <w:r w:rsidR="00AB45E6" w:rsidRPr="0098625C">
        <w:rPr>
          <w:szCs w:val="22"/>
        </w:rPr>
        <w:t>others, 2023</w:t>
      </w:r>
      <w:r w:rsidRPr="0099383C">
        <w:rPr>
          <w:rStyle w:val="hps"/>
          <w:rFonts w:cs="Simplified Arabic" w:hint="cs"/>
          <w:rtl/>
          <w:lang w:val="en-US"/>
        </w:rPr>
        <w:t xml:space="preserve">؛ </w:t>
      </w:r>
      <w:r w:rsidR="00AB45E6" w:rsidRPr="0098625C">
        <w:rPr>
          <w:szCs w:val="22"/>
        </w:rPr>
        <w:t>Olejarz and Nowack, 2024</w:t>
      </w:r>
      <w:r w:rsidRPr="0099383C">
        <w:rPr>
          <w:rStyle w:val="hps"/>
          <w:rFonts w:cs="Simplified Arabic" w:hint="cs"/>
          <w:rtl/>
          <w:lang w:val="en-US"/>
        </w:rPr>
        <w:t xml:space="preserve">؛ </w:t>
      </w:r>
      <w:r w:rsidR="00AB45E6" w:rsidRPr="0098625C">
        <w:rPr>
          <w:szCs w:val="22"/>
        </w:rPr>
        <w:t>Verma and others, 2023</w:t>
      </w:r>
      <w:r w:rsidRPr="0099383C">
        <w:rPr>
          <w:rStyle w:val="hps"/>
          <w:rFonts w:cs="Simplified Arabic" w:hint="cs"/>
          <w:rtl/>
          <w:lang w:val="en-US"/>
        </w:rPr>
        <w:t>). و</w:t>
      </w:r>
      <w:r w:rsidR="00AF788F" w:rsidRPr="0099383C">
        <w:rPr>
          <w:rStyle w:val="hps"/>
          <w:rFonts w:cs="Simplified Arabic"/>
          <w:rtl/>
        </w:rPr>
        <w:t>علاوة على ذلك، رك</w:t>
      </w:r>
      <w:r w:rsidRPr="0099383C">
        <w:rPr>
          <w:rStyle w:val="hps"/>
          <w:rFonts w:cs="Simplified Arabic" w:hint="cs"/>
          <w:rtl/>
        </w:rPr>
        <w:t>ّ</w:t>
      </w:r>
      <w:r w:rsidR="00AF788F" w:rsidRPr="0099383C">
        <w:rPr>
          <w:rStyle w:val="hps"/>
          <w:rFonts w:cs="Simplified Arabic"/>
          <w:rtl/>
        </w:rPr>
        <w:t>زت معظم النماذج حتى الآن على انتشار</w:t>
      </w:r>
      <w:r w:rsidR="00AF788F" w:rsidRPr="0099383C">
        <w:rPr>
          <w:rStyle w:val="hps"/>
          <w:rFonts w:cs="Simplified Arabic"/>
        </w:rPr>
        <w:t xml:space="preserve"> </w:t>
      </w:r>
      <w:r w:rsidRPr="0099383C">
        <w:rPr>
          <w:rStyle w:val="hps"/>
          <w:rFonts w:cs="Simplified Arabic" w:hint="cs"/>
          <w:rtl/>
        </w:rPr>
        <w:t>محركات</w:t>
      </w:r>
      <w:r w:rsidR="007F0CD3" w:rsidRPr="0099383C">
        <w:rPr>
          <w:rStyle w:val="hps"/>
          <w:rFonts w:cs="Simplified Arabic" w:hint="cs"/>
          <w:rtl/>
        </w:rPr>
        <w:t xml:space="preserve"> مختلفة</w:t>
      </w:r>
      <w:r w:rsidRPr="0099383C">
        <w:rPr>
          <w:rStyle w:val="hps"/>
          <w:rFonts w:cs="Simplified Arabic" w:hint="cs"/>
          <w:rtl/>
        </w:rPr>
        <w:t xml:space="preserve"> </w:t>
      </w:r>
      <w:r w:rsidR="007F0CD3" w:rsidRPr="0099383C">
        <w:rPr>
          <w:rStyle w:val="hps"/>
          <w:rFonts w:cs="Simplified Arabic" w:hint="cs"/>
          <w:rtl/>
        </w:rPr>
        <w:t>ل</w:t>
      </w:r>
      <w:r w:rsidRPr="0099383C">
        <w:rPr>
          <w:rStyle w:val="hps"/>
          <w:rFonts w:cs="Simplified Arabic" w:hint="cs"/>
          <w:rtl/>
        </w:rPr>
        <w:t xml:space="preserve">لجينات </w:t>
      </w:r>
      <w:r w:rsidR="001C0364" w:rsidRPr="0099383C">
        <w:rPr>
          <w:rStyle w:val="hps"/>
          <w:rFonts w:cs="Simplified Arabic" w:hint="cs"/>
          <w:rtl/>
        </w:rPr>
        <w:t>المحورة هندسيا</w:t>
      </w:r>
      <w:r w:rsidR="00AF788F" w:rsidRPr="0099383C">
        <w:rPr>
          <w:rStyle w:val="hps"/>
          <w:rFonts w:cs="Simplified Arabic"/>
        </w:rPr>
        <w:t xml:space="preserve"> </w:t>
      </w:r>
      <w:r w:rsidR="00AF788F" w:rsidRPr="0099383C">
        <w:rPr>
          <w:rStyle w:val="hps"/>
          <w:rFonts w:cs="Simplified Arabic"/>
          <w:rtl/>
        </w:rPr>
        <w:t>لتقيي</w:t>
      </w:r>
      <w:r w:rsidR="007F0CD3" w:rsidRPr="0099383C">
        <w:rPr>
          <w:rStyle w:val="hps"/>
          <w:rFonts w:cs="Simplified Arabic" w:hint="cs"/>
          <w:rtl/>
        </w:rPr>
        <w:t>م فعاليتها</w:t>
      </w:r>
      <w:r w:rsidR="00AF788F" w:rsidRPr="0099383C">
        <w:rPr>
          <w:rStyle w:val="hps"/>
          <w:rFonts w:cs="Simplified Arabic"/>
        </w:rPr>
        <w:t xml:space="preserve"> </w:t>
      </w:r>
      <w:r w:rsidR="00AF788F" w:rsidRPr="0099383C">
        <w:rPr>
          <w:rStyle w:val="hps"/>
          <w:rFonts w:cs="Simplified Arabic"/>
          <w:rtl/>
        </w:rPr>
        <w:t xml:space="preserve">والتنبؤ بها، </w:t>
      </w:r>
      <w:r w:rsidRPr="0099383C">
        <w:rPr>
          <w:rStyle w:val="hps"/>
          <w:rFonts w:cs="Simplified Arabic" w:hint="cs"/>
          <w:rtl/>
        </w:rPr>
        <w:t>بدلا</w:t>
      </w:r>
      <w:r w:rsidR="00AF788F" w:rsidRPr="0099383C">
        <w:rPr>
          <w:rStyle w:val="hps"/>
          <w:rFonts w:cs="Simplified Arabic"/>
          <w:rtl/>
        </w:rPr>
        <w:t xml:space="preserve"> من </w:t>
      </w:r>
      <w:r w:rsidR="007F0CD3" w:rsidRPr="0099383C">
        <w:rPr>
          <w:rStyle w:val="hps"/>
          <w:rFonts w:cs="Simplified Arabic" w:hint="cs"/>
          <w:rtl/>
        </w:rPr>
        <w:t xml:space="preserve">التركيز على </w:t>
      </w:r>
      <w:r w:rsidR="00AF788F" w:rsidRPr="0099383C">
        <w:rPr>
          <w:rStyle w:val="hps"/>
          <w:rFonts w:cs="Simplified Arabic"/>
          <w:rtl/>
        </w:rPr>
        <w:t>كيفية تأثير</w:t>
      </w:r>
      <w:r w:rsidR="00AF788F" w:rsidRPr="0099383C">
        <w:rPr>
          <w:rStyle w:val="hps"/>
          <w:rFonts w:cs="Simplified Arabic"/>
        </w:rPr>
        <w:t xml:space="preserve"> </w:t>
      </w:r>
      <w:r w:rsidR="001C0364" w:rsidRPr="0099383C">
        <w:rPr>
          <w:rStyle w:val="hps"/>
          <w:rFonts w:cs="Simplified Arabic" w:hint="cs"/>
          <w:rtl/>
        </w:rPr>
        <w:t>الكائنات الحية المحورة التي تحتوي على محركات جينات محورة هندسيا</w:t>
      </w:r>
      <w:r w:rsidR="00AF788F" w:rsidRPr="0099383C">
        <w:rPr>
          <w:rStyle w:val="hps"/>
          <w:rFonts w:cs="Simplified Arabic"/>
        </w:rPr>
        <w:t xml:space="preserve"> </w:t>
      </w:r>
      <w:r w:rsidR="00AF788F" w:rsidRPr="0099383C">
        <w:rPr>
          <w:rStyle w:val="hps"/>
          <w:rFonts w:cs="Simplified Arabic"/>
          <w:rtl/>
        </w:rPr>
        <w:t xml:space="preserve">على البيئة. ولذلك قد تكون هناك حاجة إلى نماذج إضافية للتنبؤ </w:t>
      </w:r>
      <w:r w:rsidR="007F0CD3" w:rsidRPr="0099383C">
        <w:rPr>
          <w:rStyle w:val="hps"/>
          <w:rFonts w:cs="Simplified Arabic" w:hint="cs"/>
          <w:rtl/>
        </w:rPr>
        <w:t>بديناميات</w:t>
      </w:r>
      <w:r w:rsidR="00AD6242" w:rsidRPr="0099383C">
        <w:rPr>
          <w:rStyle w:val="hps"/>
          <w:rFonts w:cs="Simplified Arabic" w:hint="cs"/>
          <w:rtl/>
        </w:rPr>
        <w:t xml:space="preserve"> </w:t>
      </w:r>
      <w:r w:rsidR="00632FAC" w:rsidRPr="0099383C">
        <w:rPr>
          <w:rStyle w:val="hps"/>
          <w:rFonts w:cs="Simplified Arabic" w:hint="cs"/>
          <w:rtl/>
        </w:rPr>
        <w:t>المجموعات</w:t>
      </w:r>
      <w:r w:rsidR="00AF788F" w:rsidRPr="0099383C">
        <w:rPr>
          <w:rStyle w:val="hps"/>
          <w:rFonts w:cs="Simplified Arabic"/>
          <w:rtl/>
        </w:rPr>
        <w:t xml:space="preserve"> للتنوع البيولوجي التي يحتمل أن </w:t>
      </w:r>
      <w:r w:rsidRPr="0099383C">
        <w:rPr>
          <w:rStyle w:val="hps"/>
          <w:rFonts w:cs="Simplified Arabic" w:hint="cs"/>
          <w:rtl/>
        </w:rPr>
        <w:t>تتأثر ب</w:t>
      </w:r>
      <w:r w:rsidR="001C0364" w:rsidRPr="0099383C">
        <w:rPr>
          <w:rStyle w:val="hps"/>
          <w:rFonts w:cs="Simplified Arabic" w:hint="cs"/>
          <w:rtl/>
        </w:rPr>
        <w:t>الكائنات الحية المحورة التي تحتوي على محركات جينات محورة هندسيا</w:t>
      </w:r>
      <w:r w:rsidR="00AD6242" w:rsidRPr="0099383C">
        <w:rPr>
          <w:rStyle w:val="hps"/>
          <w:rFonts w:cs="Simplified Arabic" w:hint="cs"/>
          <w:rtl/>
        </w:rPr>
        <w:t>)</w:t>
      </w:r>
      <w:r w:rsidR="00AF788F" w:rsidRPr="0099383C">
        <w:rPr>
          <w:rStyle w:val="hps"/>
          <w:rFonts w:cs="Simplified Arabic"/>
          <w:rtl/>
        </w:rPr>
        <w:t xml:space="preserve"> </w:t>
      </w:r>
      <w:r w:rsidRPr="0099383C">
        <w:rPr>
          <w:rStyle w:val="hps"/>
          <w:rFonts w:cs="Simplified Arabic" w:hint="cs"/>
          <w:rtl/>
        </w:rPr>
        <w:t>(</w:t>
      </w:r>
      <w:r w:rsidR="003E32BE">
        <w:rPr>
          <w:rStyle w:val="hps"/>
          <w:rFonts w:cs="Simplified Arabic" w:hint="cs"/>
          <w:szCs w:val="22"/>
          <w:rtl/>
        </w:rPr>
        <w:t xml:space="preserve">دراسة </w:t>
      </w:r>
      <w:proofErr w:type="spellStart"/>
      <w:r w:rsidR="00AB45E6" w:rsidRPr="0098625C">
        <w:rPr>
          <w:szCs w:val="22"/>
        </w:rPr>
        <w:t>Frieß</w:t>
      </w:r>
      <w:proofErr w:type="spellEnd"/>
      <w:r w:rsidR="00AB45E6" w:rsidRPr="0098625C">
        <w:rPr>
          <w:szCs w:val="22"/>
        </w:rPr>
        <w:t xml:space="preserve"> and others, 2023</w:t>
      </w:r>
      <w:r w:rsidR="00AF788F" w:rsidRPr="0099383C">
        <w:rPr>
          <w:rStyle w:val="hps"/>
          <w:rFonts w:cs="Simplified Arabic"/>
          <w:rtl/>
        </w:rPr>
        <w:t>). انظر المعلومات الإضافية في المرفق الأول</w:t>
      </w:r>
      <w:r w:rsidR="00AF788F" w:rsidRPr="0099383C">
        <w:rPr>
          <w:rStyle w:val="hps"/>
          <w:rFonts w:cs="Simplified Arabic"/>
        </w:rPr>
        <w:t>.</w:t>
      </w:r>
    </w:p>
    <w:p w14:paraId="5A0C546F" w14:textId="3AF3F3D9" w:rsidR="00AF788F" w:rsidRPr="0099383C" w:rsidRDefault="007F0CD3" w:rsidP="00023BB6">
      <w:pPr>
        <w:tabs>
          <w:tab w:val="left" w:pos="1280"/>
        </w:tabs>
        <w:bidi/>
        <w:spacing w:before="120" w:line="216" w:lineRule="auto"/>
        <w:rPr>
          <w:rStyle w:val="hps"/>
          <w:rFonts w:cs="Simplified Arabic"/>
          <w:rtl/>
        </w:rPr>
      </w:pPr>
      <w:r w:rsidRPr="0099383C">
        <w:rPr>
          <w:rStyle w:val="hps"/>
          <w:rFonts w:cs="Simplified Arabic" w:hint="cs"/>
          <w:rtl/>
        </w:rPr>
        <w:t>و</w:t>
      </w:r>
      <w:r w:rsidR="00AF788F" w:rsidRPr="0099383C">
        <w:rPr>
          <w:rStyle w:val="hps"/>
          <w:rFonts w:cs="Simplified Arabic"/>
          <w:rtl/>
        </w:rPr>
        <w:t xml:space="preserve">تستخدم النماذج افتراضات لتبسيط </w:t>
      </w:r>
      <w:r w:rsidRPr="0099383C">
        <w:rPr>
          <w:rStyle w:val="hps"/>
          <w:rFonts w:cs="Simplified Arabic" w:hint="cs"/>
          <w:rtl/>
        </w:rPr>
        <w:t>نظم</w:t>
      </w:r>
      <w:r w:rsidR="00AF788F" w:rsidRPr="0099383C">
        <w:rPr>
          <w:rStyle w:val="hps"/>
          <w:rFonts w:cs="Simplified Arabic"/>
          <w:rtl/>
        </w:rPr>
        <w:t xml:space="preserve"> العالم الحقيقي للمساعدة في فهم النتائج والتنبؤ بها في </w:t>
      </w:r>
      <w:r w:rsidR="00AD6242" w:rsidRPr="0099383C">
        <w:rPr>
          <w:rStyle w:val="hps"/>
          <w:rFonts w:cs="Simplified Arabic" w:hint="cs"/>
          <w:rtl/>
        </w:rPr>
        <w:t>الأوضاع</w:t>
      </w:r>
      <w:r w:rsidR="00AF788F" w:rsidRPr="0099383C">
        <w:rPr>
          <w:rStyle w:val="hps"/>
          <w:rFonts w:cs="Simplified Arabic"/>
          <w:rtl/>
        </w:rPr>
        <w:t xml:space="preserve"> التي قد تكون معقدة للغاية. </w:t>
      </w:r>
      <w:r w:rsidRPr="0099383C">
        <w:rPr>
          <w:rStyle w:val="hps"/>
          <w:rFonts w:cs="Simplified Arabic" w:hint="cs"/>
          <w:rtl/>
        </w:rPr>
        <w:t>و</w:t>
      </w:r>
      <w:r w:rsidR="00AF788F" w:rsidRPr="0099383C">
        <w:rPr>
          <w:rStyle w:val="hps"/>
          <w:rFonts w:cs="Simplified Arabic"/>
          <w:rtl/>
        </w:rPr>
        <w:t>قد تحد</w:t>
      </w:r>
      <w:r w:rsidR="00AD6242" w:rsidRPr="0099383C">
        <w:rPr>
          <w:rStyle w:val="hps"/>
          <w:rFonts w:cs="Simplified Arabic" w:hint="cs"/>
          <w:rtl/>
        </w:rPr>
        <w:t>ّ</w:t>
      </w:r>
      <w:r w:rsidR="00AF788F" w:rsidRPr="0099383C">
        <w:rPr>
          <w:rStyle w:val="hps"/>
          <w:rFonts w:cs="Simplified Arabic"/>
          <w:rtl/>
        </w:rPr>
        <w:t xml:space="preserve"> هذه الافتراضات، </w:t>
      </w:r>
      <w:r w:rsidR="00AD6242" w:rsidRPr="0099383C">
        <w:rPr>
          <w:rStyle w:val="hps"/>
          <w:rFonts w:cs="Simplified Arabic" w:hint="cs"/>
          <w:rtl/>
        </w:rPr>
        <w:t>إلى جانب</w:t>
      </w:r>
      <w:r w:rsidR="00AF788F" w:rsidRPr="0099383C">
        <w:rPr>
          <w:rStyle w:val="hps"/>
          <w:rFonts w:cs="Simplified Arabic"/>
          <w:rtl/>
        </w:rPr>
        <w:t xml:space="preserve"> استخدام قيم </w:t>
      </w:r>
      <w:r w:rsidR="00AD6242" w:rsidRPr="0099383C">
        <w:rPr>
          <w:rStyle w:val="hps"/>
          <w:rFonts w:cs="Simplified Arabic" w:hint="cs"/>
          <w:rtl/>
        </w:rPr>
        <w:t>غير مناسبة لل</w:t>
      </w:r>
      <w:r w:rsidR="00AF788F" w:rsidRPr="0099383C">
        <w:rPr>
          <w:rStyle w:val="hps"/>
          <w:rFonts w:cs="Simplified Arabic"/>
          <w:rtl/>
        </w:rPr>
        <w:t xml:space="preserve">معلمات، من قدرة النموذج على التنبؤ بدقة بالنتائج أو إعادة إنشاء الأنماط الكاملة لسلوك المكونات الفردية </w:t>
      </w:r>
      <w:r w:rsidR="00AD6242" w:rsidRPr="0099383C">
        <w:rPr>
          <w:rStyle w:val="hps"/>
          <w:rFonts w:cs="Simplified Arabic" w:hint="cs"/>
          <w:rtl/>
        </w:rPr>
        <w:t>لأحد النظم</w:t>
      </w:r>
      <w:r w:rsidR="00AF788F" w:rsidRPr="0099383C">
        <w:rPr>
          <w:rStyle w:val="hps"/>
          <w:rFonts w:cs="Simplified Arabic"/>
          <w:rtl/>
        </w:rPr>
        <w:t xml:space="preserve">. </w:t>
      </w:r>
      <w:r w:rsidRPr="0099383C">
        <w:rPr>
          <w:rStyle w:val="hps"/>
          <w:rFonts w:cs="Simplified Arabic" w:hint="cs"/>
          <w:rtl/>
        </w:rPr>
        <w:t>و</w:t>
      </w:r>
      <w:r w:rsidR="00AF788F" w:rsidRPr="0099383C">
        <w:rPr>
          <w:rStyle w:val="hps"/>
          <w:rFonts w:cs="Simplified Arabic"/>
          <w:rtl/>
        </w:rPr>
        <w:t xml:space="preserve">يمكن اختبار دقة تنبؤات النموذج </w:t>
      </w:r>
      <w:r w:rsidR="00AD6242" w:rsidRPr="0099383C">
        <w:rPr>
          <w:rStyle w:val="hps"/>
          <w:rFonts w:cs="Simplified Arabic" w:hint="cs"/>
          <w:rtl/>
        </w:rPr>
        <w:t>عبر</w:t>
      </w:r>
      <w:r w:rsidR="00AF788F" w:rsidRPr="0099383C">
        <w:rPr>
          <w:rStyle w:val="hps"/>
          <w:rFonts w:cs="Simplified Arabic"/>
          <w:rtl/>
        </w:rPr>
        <w:t xml:space="preserve"> مقارنتها بالبيانات المستقلة، أي النتائج الملحوظة التي لم يتم استخدامها لتدريب النموذج أو تحديد </w:t>
      </w:r>
      <w:r w:rsidR="00144ABE" w:rsidRPr="0099383C">
        <w:rPr>
          <w:rStyle w:val="hps"/>
          <w:rFonts w:cs="Simplified Arabic" w:hint="cs"/>
          <w:rtl/>
        </w:rPr>
        <w:t>البارامترات الخاصة به</w:t>
      </w:r>
      <w:r w:rsidR="00AF788F" w:rsidRPr="0099383C">
        <w:rPr>
          <w:rStyle w:val="hps"/>
          <w:rFonts w:cs="Simplified Arabic"/>
          <w:rtl/>
        </w:rPr>
        <w:t xml:space="preserve">. </w:t>
      </w:r>
      <w:r w:rsidRPr="0099383C">
        <w:rPr>
          <w:rStyle w:val="hps"/>
          <w:rFonts w:cs="Simplified Arabic" w:hint="cs"/>
          <w:rtl/>
        </w:rPr>
        <w:t>و</w:t>
      </w:r>
      <w:r w:rsidR="00AF788F" w:rsidRPr="0099383C">
        <w:rPr>
          <w:rStyle w:val="hps"/>
          <w:rFonts w:cs="Simplified Arabic"/>
          <w:rtl/>
        </w:rPr>
        <w:t xml:space="preserve">من المهم أن يتم توثيق الافتراضات المستخدمة لتوجيه هيكل النموذج وقيم </w:t>
      </w:r>
      <w:r w:rsidR="00144ABE" w:rsidRPr="0099383C">
        <w:rPr>
          <w:rStyle w:val="hps"/>
          <w:rFonts w:cs="Simplified Arabic" w:hint="cs"/>
          <w:rtl/>
        </w:rPr>
        <w:t>البارامترات الخاصة به</w:t>
      </w:r>
      <w:r w:rsidR="00AF788F" w:rsidRPr="0099383C">
        <w:rPr>
          <w:rStyle w:val="hps"/>
          <w:rFonts w:cs="Simplified Arabic"/>
          <w:rtl/>
        </w:rPr>
        <w:t xml:space="preserve"> بشكل واضح </w:t>
      </w:r>
      <w:r w:rsidRPr="0099383C">
        <w:rPr>
          <w:rStyle w:val="hps"/>
          <w:rFonts w:cs="Simplified Arabic" w:hint="cs"/>
          <w:rtl/>
        </w:rPr>
        <w:t>كي</w:t>
      </w:r>
      <w:r w:rsidR="00AF788F" w:rsidRPr="0099383C">
        <w:rPr>
          <w:rStyle w:val="hps"/>
          <w:rFonts w:cs="Simplified Arabic"/>
          <w:rtl/>
        </w:rPr>
        <w:t xml:space="preserve"> يتمكن المستخدمون من قياس حدوده </w:t>
      </w:r>
      <w:r w:rsidR="00AF788F" w:rsidRPr="0099383C">
        <w:rPr>
          <w:rStyle w:val="hps"/>
          <w:rFonts w:cs="Simplified Arabic"/>
          <w:rtl/>
        </w:rPr>
        <w:lastRenderedPageBreak/>
        <w:t xml:space="preserve">والظروف التي قد يكون أو لا يكون فيها النموذج </w:t>
      </w:r>
      <w:r w:rsidR="00AD6242" w:rsidRPr="0099383C">
        <w:rPr>
          <w:rStyle w:val="hps"/>
          <w:rFonts w:cs="Simplified Arabic" w:hint="cs"/>
          <w:rtl/>
        </w:rPr>
        <w:t>ملائما</w:t>
      </w:r>
      <w:r w:rsidR="00AF788F" w:rsidRPr="0099383C">
        <w:rPr>
          <w:rStyle w:val="hps"/>
          <w:rFonts w:cs="Simplified Arabic"/>
          <w:rtl/>
        </w:rPr>
        <w:t xml:space="preserve"> للغرض. ومع ذلك، قد تكون هناك حاجة إلى نهج متعدد التخصصات، بما في ذلك التدريب الرياضي أو الإحصائي، لتقدير حدود النموذج أو فائدته بشكل كامل. </w:t>
      </w:r>
      <w:r w:rsidRPr="0099383C">
        <w:rPr>
          <w:rStyle w:val="hps"/>
          <w:rFonts w:cs="Simplified Arabic" w:hint="cs"/>
          <w:rtl/>
        </w:rPr>
        <w:t>و</w:t>
      </w:r>
      <w:r w:rsidR="00AF788F" w:rsidRPr="0099383C">
        <w:rPr>
          <w:rStyle w:val="hps"/>
          <w:rFonts w:cs="Simplified Arabic"/>
          <w:rtl/>
        </w:rPr>
        <w:t xml:space="preserve">يجب أن يدرك المستخدمون أيضا أن أنواعا معينة من النماذج يمكن أن تتطلب موارد </w:t>
      </w:r>
      <w:r w:rsidR="00AD6242" w:rsidRPr="0099383C">
        <w:rPr>
          <w:rStyle w:val="hps"/>
          <w:rFonts w:cs="Simplified Arabic" w:hint="cs"/>
          <w:rtl/>
        </w:rPr>
        <w:t>محاسبية</w:t>
      </w:r>
      <w:r w:rsidR="00AF788F" w:rsidRPr="0099383C">
        <w:rPr>
          <w:rStyle w:val="hps"/>
          <w:rFonts w:cs="Simplified Arabic"/>
          <w:rtl/>
        </w:rPr>
        <w:t xml:space="preserve"> كبيرة لتشغيلها مما قد يحد من تطبيقها في ظل ظروف معينة، مثل دعم</w:t>
      </w:r>
      <w:r w:rsidR="00AD6242" w:rsidRPr="0099383C">
        <w:rPr>
          <w:rStyle w:val="hps"/>
          <w:rFonts w:cs="Simplified Arabic" w:hint="cs"/>
          <w:rtl/>
        </w:rPr>
        <w:t xml:space="preserve"> اتخاذ</w:t>
      </w:r>
      <w:r w:rsidR="00AF788F" w:rsidRPr="0099383C">
        <w:rPr>
          <w:rStyle w:val="hps"/>
          <w:rFonts w:cs="Simplified Arabic"/>
          <w:rtl/>
        </w:rPr>
        <w:t xml:space="preserve"> القرار في الوقت الفعلي.</w:t>
      </w:r>
    </w:p>
    <w:p w14:paraId="23B09A58" w14:textId="53255B5B" w:rsidR="00023BB6" w:rsidRPr="0099383C" w:rsidRDefault="00023BB6" w:rsidP="006244CF">
      <w:pPr>
        <w:pStyle w:val="Heading2"/>
        <w:keepNext/>
        <w:keepLines/>
        <w:spacing w:before="240" w:line="240" w:lineRule="auto"/>
        <w:ind w:hanging="561"/>
        <w:rPr>
          <w:rStyle w:val="hps"/>
          <w:rFonts w:ascii="Times New Roman" w:hAnsi="Times New Roman" w:cs="Simplified Arabic"/>
          <w:sz w:val="22"/>
          <w:szCs w:val="28"/>
          <w:rtl/>
        </w:rPr>
      </w:pPr>
      <w:bookmarkStart w:id="49" w:name="_Toc163299979"/>
      <w:r w:rsidRPr="0099383C">
        <w:rPr>
          <w:rStyle w:val="hps"/>
          <w:rFonts w:ascii="Times New Roman" w:hAnsi="Times New Roman" w:cs="Simplified Arabic" w:hint="cs"/>
          <w:sz w:val="22"/>
          <w:szCs w:val="28"/>
          <w:rtl/>
        </w:rPr>
        <w:t>4-2-3</w:t>
      </w:r>
      <w:r w:rsidR="008862C8" w:rsidRPr="0099383C">
        <w:rPr>
          <w:rStyle w:val="hps"/>
          <w:rFonts w:ascii="Times New Roman" w:hAnsi="Times New Roman" w:cs="Simplified Arabic" w:hint="cs"/>
          <w:sz w:val="22"/>
          <w:szCs w:val="28"/>
          <w:rtl/>
        </w:rPr>
        <w:t xml:space="preserve"> </w:t>
      </w:r>
      <w:r w:rsidRPr="0099383C">
        <w:rPr>
          <w:rStyle w:val="hps"/>
          <w:rFonts w:ascii="Times New Roman" w:hAnsi="Times New Roman" w:cs="Simplified Arabic" w:hint="cs"/>
          <w:sz w:val="22"/>
          <w:szCs w:val="28"/>
          <w:rtl/>
        </w:rPr>
        <w:t>عوامل المقارنة</w:t>
      </w:r>
      <w:bookmarkEnd w:id="49"/>
    </w:p>
    <w:tbl>
      <w:tblPr>
        <w:tblStyle w:val="TableGrid1"/>
        <w:bidiVisual/>
        <w:tblW w:w="0" w:type="auto"/>
        <w:tblInd w:w="-10" w:type="dxa"/>
        <w:tblLook w:val="04A0" w:firstRow="1" w:lastRow="0" w:firstColumn="1" w:lastColumn="0" w:noHBand="0" w:noVBand="1"/>
      </w:tblPr>
      <w:tblGrid>
        <w:gridCol w:w="5040"/>
        <w:gridCol w:w="3976"/>
      </w:tblGrid>
      <w:tr w:rsidR="00023BB6" w:rsidRPr="0099383C" w14:paraId="1A9954AA" w14:textId="77777777" w:rsidTr="00BE3023">
        <w:trPr>
          <w:trHeight w:val="983"/>
        </w:trPr>
        <w:tc>
          <w:tcPr>
            <w:tcW w:w="5040" w:type="dxa"/>
            <w:tcBorders>
              <w:top w:val="nil"/>
              <w:left w:val="nil"/>
              <w:bottom w:val="nil"/>
            </w:tcBorders>
          </w:tcPr>
          <w:p w14:paraId="491DE69A" w14:textId="77777777" w:rsidR="00023BB6" w:rsidRPr="0099383C" w:rsidRDefault="00023BB6" w:rsidP="00C33E30">
            <w:pPr>
              <w:bidi/>
              <w:spacing w:before="120" w:line="216" w:lineRule="auto"/>
              <w:rPr>
                <w:rFonts w:cs="Simplified Arabic"/>
                <w:rtl/>
              </w:rPr>
            </w:pPr>
            <w:r w:rsidRPr="0099383C">
              <w:rPr>
                <w:rFonts w:cs="Simplified Arabic"/>
                <w:rtl/>
              </w:rPr>
              <w:t>عند اختبار فرضية المخاطر، غالبا ما يستخدم نهج مقارن، يُقدر بموجبه مستوى المخاطر من خلال المقارنة، وغالبا مع نظير غير كائن حي محور أو كائن أبوي أورد له تاريخ من الاستخدام (الآمن) للبشر و/أو للحيوان و/أو الصداقة للبيئة</w:t>
            </w:r>
            <w:r w:rsidRPr="0099383C">
              <w:rPr>
                <w:rFonts w:cs="Simplified Arabic" w:hint="cs"/>
                <w:rtl/>
              </w:rPr>
              <w:t xml:space="preserve">. </w:t>
            </w:r>
            <w:r w:rsidRPr="0099383C">
              <w:rPr>
                <w:rFonts w:cs="Simplified Arabic"/>
                <w:rtl/>
              </w:rPr>
              <w:t>ويهدف النهج المقارن إلى تحديد التغيرات النمطية الظاهرية والنمطية الجينية التي قد تؤدي إلى تأثيرات ضارة محتملة، والتغيرات في طبيعة ومستويات المخاطر المرتبطة بالكائن الحي المحور</w:t>
            </w:r>
            <w:r w:rsidRPr="0099383C">
              <w:rPr>
                <w:rFonts w:cs="Simplified Arabic" w:hint="cs"/>
                <w:rtl/>
              </w:rPr>
              <w:t xml:space="preserve">. </w:t>
            </w:r>
            <w:r w:rsidRPr="0099383C">
              <w:rPr>
                <w:rFonts w:cs="Simplified Arabic"/>
                <w:rtl/>
              </w:rPr>
              <w:t>وتوفر الاختلافات المحددة بين كائن حي محور معين وأي عامل مقارنة نقطة انطلاق لتحديد ما إذا كان الإطلاق المقصود للكائن الحي المحور قد يؤدي إلى آثار ضارة محتملة على البيئة</w:t>
            </w:r>
            <w:r w:rsidRPr="0099383C">
              <w:rPr>
                <w:rFonts w:cs="Simplified Arabic" w:hint="cs"/>
                <w:rtl/>
              </w:rPr>
              <w:t xml:space="preserve">. </w:t>
            </w:r>
            <w:r w:rsidRPr="0099383C">
              <w:rPr>
                <w:rFonts w:cs="Simplified Arabic"/>
                <w:rtl/>
              </w:rPr>
              <w:t>وعندما يُحدد فرق ذو صلة بين الكائن الحي المحور وعامل المقارنة، يُقيّم هذا الفرق لتحديد ما إذا كان كبيرا وله صلة بيولوجية تتعلق بأهداف الحماية</w:t>
            </w:r>
            <w:r w:rsidRPr="0099383C">
              <w:rPr>
                <w:rFonts w:cs="Simplified Arabic" w:hint="cs"/>
                <w:rtl/>
              </w:rPr>
              <w:t>.</w:t>
            </w:r>
          </w:p>
          <w:p w14:paraId="1B248A79" w14:textId="77777777" w:rsidR="00023BB6" w:rsidRPr="0099383C" w:rsidRDefault="00023BB6" w:rsidP="00C33E30">
            <w:pPr>
              <w:bidi/>
              <w:spacing w:before="120" w:line="216" w:lineRule="auto"/>
              <w:rPr>
                <w:rFonts w:cs="Simplified Arabic"/>
                <w:rtl/>
              </w:rPr>
            </w:pPr>
            <w:r w:rsidRPr="0099383C">
              <w:rPr>
                <w:rFonts w:cs="Simplified Arabic"/>
                <w:rtl/>
              </w:rPr>
              <w:t>وقد تكون لاختيار عوامل المقارنة تأثيرات كبيرة على أهمية عملية تقييم المخاطر وتفسيرها والاستنتاجات المستخلصة منها</w:t>
            </w:r>
            <w:r w:rsidRPr="0099383C">
              <w:rPr>
                <w:rFonts w:cs="Simplified Arabic" w:hint="cs"/>
                <w:rtl/>
              </w:rPr>
              <w:t xml:space="preserve">. </w:t>
            </w:r>
            <w:r w:rsidRPr="0099383C">
              <w:rPr>
                <w:rFonts w:cs="Simplified Arabic"/>
                <w:rtl/>
              </w:rPr>
              <w:t>ولذلك، ينبغي اختيار عوامل المقارنة استنادا إلى قدرتها على توليد معلومات متسقة وذات صلة بتقييم المخاطر.</w:t>
            </w:r>
            <w:r w:rsidRPr="0099383C">
              <w:rPr>
                <w:rFonts w:cs="Simplified Arabic" w:hint="cs"/>
                <w:rtl/>
              </w:rPr>
              <w:t xml:space="preserve"> </w:t>
            </w:r>
            <w:r w:rsidRPr="0099383C">
              <w:rPr>
                <w:rFonts w:cs="Simplified Arabic"/>
                <w:rtl/>
              </w:rPr>
              <w:t>وعادة ما يُقارن الكائن الحي المحور بكائن غير محور له نمط جيني وثيق الصلة قدر الإمكان بالكائن الحي المحور.</w:t>
            </w:r>
            <w:r w:rsidRPr="0099383C">
              <w:rPr>
                <w:rFonts w:cs="Simplified Arabic" w:hint="cs"/>
                <w:rtl/>
              </w:rPr>
              <w:t xml:space="preserve"> </w:t>
            </w:r>
            <w:r w:rsidRPr="0099383C">
              <w:rPr>
                <w:rFonts w:cs="Simplified Arabic"/>
                <w:rtl/>
              </w:rPr>
              <w:t xml:space="preserve">ومع ذلك، لا يوجد مفهوم واحد لعامل المقارنة المناسب مُتفق عليه دوليا </w:t>
            </w:r>
            <w:r w:rsidRPr="0099383C">
              <w:rPr>
                <w:rFonts w:cs="Simplified Arabic"/>
              </w:rPr>
              <w:t>(OECD, 2023)</w:t>
            </w:r>
            <w:r w:rsidRPr="0099383C">
              <w:rPr>
                <w:rFonts w:cs="Simplified Arabic"/>
                <w:rtl/>
              </w:rPr>
              <w:t>.</w:t>
            </w:r>
            <w:r w:rsidRPr="0099383C">
              <w:rPr>
                <w:rFonts w:cs="Simplified Arabic" w:hint="cs"/>
                <w:rtl/>
              </w:rPr>
              <w:t xml:space="preserve"> </w:t>
            </w:r>
            <w:r w:rsidRPr="0099383C">
              <w:rPr>
                <w:rFonts w:cs="Simplified Arabic"/>
                <w:rtl/>
              </w:rPr>
              <w:t>وفي بعض الحالات، حيثما يسمح الإطار التنظيمي، قد يكون عامل المقارنة المناسب عبارة عن كائن حي محور آخر.</w:t>
            </w:r>
            <w:r w:rsidRPr="0099383C">
              <w:rPr>
                <w:rFonts w:cs="Simplified Arabic" w:hint="cs"/>
                <w:rtl/>
              </w:rPr>
              <w:t xml:space="preserve"> </w:t>
            </w:r>
            <w:r w:rsidRPr="0099383C">
              <w:rPr>
                <w:rFonts w:cs="Simplified Arabic"/>
                <w:rtl/>
              </w:rPr>
              <w:t>وعلاوة على ذلك، يمكن استخدام أكثر من عامل مقارنة واحد في تقييم المخاطر.</w:t>
            </w:r>
            <w:r w:rsidRPr="0099383C">
              <w:rPr>
                <w:rFonts w:cs="Simplified Arabic" w:hint="cs"/>
                <w:rtl/>
              </w:rPr>
              <w:t xml:space="preserve"> </w:t>
            </w:r>
            <w:r w:rsidRPr="0099383C">
              <w:rPr>
                <w:rFonts w:cs="Simplified Arabic"/>
                <w:rtl/>
              </w:rPr>
              <w:t xml:space="preserve">وبالنسبة لإطلاق مقصود معين لكائن حي محور يحتوي على محركات جينات محورة هندسيا، قد تكون هناك مجموعة من عوامل المقارنة ذات الصلة (مثل الكائن الحي المحور غير الكائن الحي المحور الذي يحتوي على محركات جينات محورة هندسيا من نفس النوع مع خلفية وراثية أقرب ما يمكن وذات صلة بخلفية الكائن الحي المحور الذي يحتوي على محركات جينات محورة هندسيا، أو الكائن المستهدف، أو غيرها من نظم مكافحة ناقلات </w:t>
            </w:r>
            <w:r w:rsidRPr="0099383C">
              <w:rPr>
                <w:rFonts w:cs="Simplified Arabic"/>
                <w:rtl/>
              </w:rPr>
              <w:lastRenderedPageBreak/>
              <w:t>الأمراض/الآفات) للاسترشاد بها في إجراء أي تقييم للمخاطر ووضع المخاطر في سياقها.</w:t>
            </w:r>
          </w:p>
          <w:p w14:paraId="63E10657" w14:textId="0705BDB2" w:rsidR="00023BB6" w:rsidRPr="0099383C" w:rsidRDefault="00023BB6" w:rsidP="00C33E30">
            <w:pPr>
              <w:bidi/>
              <w:spacing w:before="120" w:line="216" w:lineRule="auto"/>
              <w:rPr>
                <w:rFonts w:cs="Simplified Arabic"/>
                <w:rtl/>
              </w:rPr>
            </w:pPr>
            <w:r w:rsidRPr="0099383C">
              <w:rPr>
                <w:rFonts w:cs="Simplified Arabic"/>
                <w:rtl/>
              </w:rPr>
              <w:t>وقد تكون عوامل المقارنة المختلفة ذات صلة بخواص المكونات المختلفة للكائن الحي المحور الذي يحتوي على محركات جينات محورة هندسيا. ومن ثم، قد يلزم زيادة التركيز على الغرض من دراسات ومقارنات تقييم المخاطر عند اختيار عوامل المقارنة ذات الصلة.</w:t>
            </w:r>
            <w:r w:rsidRPr="0099383C">
              <w:rPr>
                <w:rFonts w:cs="Simplified Arabic" w:hint="cs"/>
                <w:rtl/>
              </w:rPr>
              <w:t xml:space="preserve"> </w:t>
            </w:r>
            <w:r w:rsidRPr="0099383C">
              <w:rPr>
                <w:rFonts w:cs="Simplified Arabic"/>
                <w:rtl/>
              </w:rPr>
              <w:t xml:space="preserve">وبالنظر إلى أن بعض الكائنات الحية المحورة التي تحتوي على محركات جينات محورة هندسيا ستعمل على مستوى النظام الإيكولوجي، فقد يلزم توسيع تعريف عامل المقارنة من نقاط النهاية التي لا تراعي سوى التغيرات الجينية والتغيرات النمطية الظاهرية إلى تلك التي يمكن أن تكون مؤشرا على التأثيرات الضارة المحتملة على النظام الإيكولوجي. وعلى مستوى المجموعات والنظام، قد تكون هناك حاجة إلى عوامل مقارنة متعددة للتمكين من إجراء مقارنات قوية عبر مجموعة من العوامل التي لا تغطيها بشكل كاف أي عامل مقارنة واحد </w:t>
            </w:r>
            <w:r w:rsidRPr="0099383C">
              <w:rPr>
                <w:rFonts w:cs="Simplified Arabic"/>
              </w:rPr>
              <w:t>(EFSA</w:t>
            </w:r>
            <w:r w:rsidR="003E7D56">
              <w:rPr>
                <w:rFonts w:cs="Simplified Arabic"/>
                <w:lang w:val="en-US"/>
              </w:rPr>
              <w:t> </w:t>
            </w:r>
            <w:r w:rsidR="00D70FA4" w:rsidRPr="0099383C">
              <w:rPr>
                <w:rFonts w:cs="Simplified Arabic"/>
                <w:lang w:val="en-US"/>
              </w:rPr>
              <w:t>GMO</w:t>
            </w:r>
            <w:r w:rsidR="003E7D56">
              <w:rPr>
                <w:rFonts w:cs="Simplified Arabic"/>
                <w:lang w:val="en-US"/>
              </w:rPr>
              <w:t> </w:t>
            </w:r>
            <w:r w:rsidR="00D70FA4" w:rsidRPr="0099383C">
              <w:rPr>
                <w:rFonts w:cs="Simplified Arabic"/>
                <w:lang w:val="en-US"/>
              </w:rPr>
              <w:t>Panel</w:t>
            </w:r>
            <w:r w:rsidR="003E7D56">
              <w:rPr>
                <w:rFonts w:cs="Simplified Arabic"/>
                <w:lang w:val="en-US"/>
              </w:rPr>
              <w:t> </w:t>
            </w:r>
            <w:r w:rsidR="00D70FA4" w:rsidRPr="0099383C">
              <w:rPr>
                <w:rFonts w:cs="Simplified Arabic"/>
                <w:lang w:val="en-US"/>
              </w:rPr>
              <w:t>and</w:t>
            </w:r>
            <w:r w:rsidR="003E7D56">
              <w:rPr>
                <w:rFonts w:cs="Simplified Arabic"/>
                <w:lang w:val="en-US"/>
              </w:rPr>
              <w:t> </w:t>
            </w:r>
            <w:r w:rsidR="00D70FA4" w:rsidRPr="0099383C">
              <w:rPr>
                <w:rFonts w:cs="Simplified Arabic"/>
                <w:lang w:val="en-US"/>
              </w:rPr>
              <w:t>others</w:t>
            </w:r>
            <w:r w:rsidRPr="0099383C">
              <w:rPr>
                <w:rFonts w:cs="Simplified Arabic"/>
              </w:rPr>
              <w:t>,</w:t>
            </w:r>
            <w:r w:rsidR="003E7D56">
              <w:rPr>
                <w:rFonts w:cs="Simplified Arabic"/>
              </w:rPr>
              <w:t> </w:t>
            </w:r>
            <w:r w:rsidRPr="0099383C">
              <w:rPr>
                <w:rFonts w:cs="Simplified Arabic"/>
              </w:rPr>
              <w:t>2022)</w:t>
            </w:r>
            <w:r w:rsidRPr="0099383C">
              <w:rPr>
                <w:rFonts w:cs="Simplified Arabic"/>
                <w:rtl/>
              </w:rPr>
              <w:t>.</w:t>
            </w:r>
          </w:p>
          <w:p w14:paraId="4ABD3543" w14:textId="77777777" w:rsidR="00023BB6" w:rsidRPr="0099383C" w:rsidRDefault="00023BB6" w:rsidP="00C33E30">
            <w:pPr>
              <w:bidi/>
              <w:spacing w:before="120" w:line="216" w:lineRule="auto"/>
              <w:rPr>
                <w:rFonts w:cs="Simplified Arabic"/>
                <w:rtl/>
              </w:rPr>
            </w:pPr>
            <w:r w:rsidRPr="0099383C">
              <w:rPr>
                <w:rFonts w:cs="Simplified Arabic"/>
                <w:rtl/>
              </w:rPr>
              <w:t xml:space="preserve">وسيعتمد اختيار عوامل المقارنة على فرضية المخاطر التي ستُختبر وعوامل أخرى، مثل توافر المقارنات المناسبة والمتطلبات التنظيمية المحددة </w:t>
            </w:r>
            <w:r w:rsidRPr="0099383C">
              <w:rPr>
                <w:rFonts w:cs="Simplified Arabic"/>
              </w:rPr>
              <w:t>(OECD, 2023)</w:t>
            </w:r>
            <w:r w:rsidRPr="0099383C">
              <w:rPr>
                <w:rFonts w:cs="Simplified Arabic"/>
                <w:rtl/>
              </w:rPr>
              <w:t>.</w:t>
            </w:r>
            <w:r w:rsidRPr="0099383C">
              <w:rPr>
                <w:rFonts w:cs="Simplified Arabic" w:hint="cs"/>
                <w:rtl/>
              </w:rPr>
              <w:t xml:space="preserve"> </w:t>
            </w:r>
            <w:r w:rsidRPr="0099383C">
              <w:rPr>
                <w:rFonts w:cs="Simplified Arabic"/>
                <w:rtl/>
              </w:rPr>
              <w:t>وبالنسبة للكائنات الحية المحورة التي تحتوي على محركات جينات محورة هندسيا والتي تستهدف الأنواع غير الأليفة أو البرية، قد تكون هناك معلومات محدودة متاحة عن العوامل المقارنة المحتملة.</w:t>
            </w:r>
            <w:r w:rsidRPr="0099383C">
              <w:rPr>
                <w:rFonts w:cs="Simplified Arabic" w:hint="cs"/>
                <w:rtl/>
              </w:rPr>
              <w:t xml:space="preserve"> </w:t>
            </w:r>
            <w:r w:rsidRPr="0099383C">
              <w:rPr>
                <w:rFonts w:cs="Simplified Arabic"/>
                <w:rtl/>
              </w:rPr>
              <w:t>وعلاوة على ذلك، فإن عقودا من الخبرة والبحوث بشأن الأنواع الغازية وعوامل المكافحة البيولوجية قد وفرت نظرة ثاقبة للتعقيدات والديناميات والتأثيرات التي قد تنطوي عليها الكائنات الجديدة في النظم الإيكولوجية والإمكانية المنخفضة في كثير من الأحيان للتنبؤ بهذه الآثار.</w:t>
            </w:r>
          </w:p>
          <w:p w14:paraId="57B11644" w14:textId="77777777" w:rsidR="00023BB6" w:rsidRPr="0099383C" w:rsidRDefault="00023BB6" w:rsidP="00C33E30">
            <w:pPr>
              <w:bidi/>
              <w:spacing w:before="120" w:line="216" w:lineRule="auto"/>
              <w:rPr>
                <w:rFonts w:cs="Simplified Arabic"/>
              </w:rPr>
            </w:pPr>
            <w:r w:rsidRPr="0099383C">
              <w:rPr>
                <w:rFonts w:cs="Simplified Arabic"/>
                <w:rtl/>
              </w:rPr>
              <w:t>ومن المهم مراعاة أنه قد يكون من الضروري اتخاذ نهج بديل للنهج المقارن عند النظر في الكائنات الحية المحورة التي تحتوي على محركات جينات محورة هندسيا، التي لا تتوافر لها عوامل مقارنة مناسبة.</w:t>
            </w:r>
            <w:r w:rsidRPr="0099383C">
              <w:rPr>
                <w:rFonts w:cs="Simplified Arabic" w:hint="cs"/>
                <w:rtl/>
              </w:rPr>
              <w:t xml:space="preserve"> </w:t>
            </w:r>
            <w:r w:rsidRPr="0099383C">
              <w:rPr>
                <w:rFonts w:cs="Simplified Arabic"/>
                <w:rtl/>
              </w:rPr>
              <w:t>وفي مثل هذه الحالات، قد يكون توصيف الكائن الحي المحور الذي يحتوي على محركات جينات محورة هندسيا مماثلا للتوصيف الذي يُجرى للأنواع الغريبة، إذ يعتبر الكائن الحي بأكمله نمطا جينيا جديدا في البيئة المتلقية.</w:t>
            </w:r>
          </w:p>
        </w:tc>
        <w:tc>
          <w:tcPr>
            <w:tcW w:w="3976" w:type="dxa"/>
            <w:tcBorders>
              <w:bottom w:val="single" w:sz="4" w:space="0" w:color="000000"/>
            </w:tcBorders>
          </w:tcPr>
          <w:p w14:paraId="0A4BECEF" w14:textId="77777777" w:rsidR="00AD38A0" w:rsidRPr="0099383C" w:rsidRDefault="00023BB6" w:rsidP="00C33E30">
            <w:pPr>
              <w:bidi/>
              <w:spacing w:before="120" w:line="216" w:lineRule="auto"/>
              <w:rPr>
                <w:rFonts w:cs="Simplified Arabic"/>
                <w:rtl/>
              </w:rPr>
            </w:pPr>
            <w:bookmarkStart w:id="50" w:name="إطار9"/>
            <w:bookmarkEnd w:id="50"/>
            <w:r w:rsidRPr="0099383C">
              <w:rPr>
                <w:rFonts w:cs="Simplified Arabic" w:hint="cs"/>
                <w:rtl/>
              </w:rPr>
              <w:lastRenderedPageBreak/>
              <w:t>ا</w:t>
            </w:r>
            <w:r w:rsidR="00AD38A0" w:rsidRPr="0099383C">
              <w:rPr>
                <w:rFonts w:cs="Simplified Arabic" w:hint="cs"/>
                <w:rtl/>
              </w:rPr>
              <w:t>لإطار 9</w:t>
            </w:r>
          </w:p>
          <w:p w14:paraId="62F363BF" w14:textId="15C009EC" w:rsidR="00023BB6" w:rsidRPr="0099383C" w:rsidRDefault="00AD38A0" w:rsidP="00AD38A0">
            <w:pPr>
              <w:bidi/>
              <w:spacing w:before="120" w:line="216" w:lineRule="auto"/>
              <w:rPr>
                <w:rFonts w:cs="Simplified Arabic"/>
                <w:b/>
                <w:bCs/>
              </w:rPr>
            </w:pPr>
            <w:r w:rsidRPr="0099383C">
              <w:rPr>
                <w:rFonts w:cs="Simplified Arabic" w:hint="cs"/>
                <w:b/>
                <w:bCs/>
                <w:rtl/>
              </w:rPr>
              <w:t>ا</w:t>
            </w:r>
            <w:r w:rsidR="00023BB6" w:rsidRPr="0099383C">
              <w:rPr>
                <w:rFonts w:cs="Simplified Arabic" w:hint="cs"/>
                <w:b/>
                <w:bCs/>
                <w:rtl/>
              </w:rPr>
              <w:t>لبعوض:</w:t>
            </w:r>
            <w:r w:rsidRPr="0099383C">
              <w:rPr>
                <w:rFonts w:cs="Simplified Arabic" w:hint="cs"/>
                <w:b/>
                <w:bCs/>
                <w:rtl/>
              </w:rPr>
              <w:t xml:space="preserve"> </w:t>
            </w:r>
            <w:r w:rsidR="00023BB6" w:rsidRPr="0099383C">
              <w:rPr>
                <w:rFonts w:cs="Simplified Arabic"/>
                <w:b/>
                <w:bCs/>
                <w:rtl/>
              </w:rPr>
              <w:t>اختيار العوامل المقارنة للبعوض الحي المحور الذي يحتوي على محركات جينات محورة هندسيا</w:t>
            </w:r>
          </w:p>
          <w:p w14:paraId="2E468D26" w14:textId="070A2C34" w:rsidR="00023BB6" w:rsidRPr="0099383C" w:rsidRDefault="00023BB6" w:rsidP="00C33E30">
            <w:pPr>
              <w:bidi/>
              <w:spacing w:before="120" w:line="216" w:lineRule="auto"/>
              <w:rPr>
                <w:rFonts w:cs="Simplified Arabic"/>
                <w:rtl/>
                <w:lang w:bidi="ar-EG"/>
              </w:rPr>
            </w:pPr>
            <w:r w:rsidRPr="0099383C">
              <w:rPr>
                <w:rFonts w:cs="Simplified Arabic"/>
                <w:rtl/>
              </w:rPr>
              <w:t xml:space="preserve">قد يكون خط/سلالة البعوض المستخدمة ككائن متلقي للتحول بمثابة عامل مقارنة لتقييم </w:t>
            </w:r>
            <w:proofErr w:type="gramStart"/>
            <w:r w:rsidRPr="0099383C">
              <w:rPr>
                <w:rFonts w:cs="Simplified Arabic"/>
                <w:rtl/>
              </w:rPr>
              <w:t>مخاطر</w:t>
            </w:r>
            <w:proofErr w:type="gramEnd"/>
            <w:r w:rsidRPr="0099383C">
              <w:rPr>
                <w:rFonts w:cs="Simplified Arabic"/>
                <w:rtl/>
              </w:rPr>
              <w:t xml:space="preserve"> </w:t>
            </w:r>
            <w:r w:rsidR="00D70FA4" w:rsidRPr="0099383C">
              <w:rPr>
                <w:rFonts w:cs="Simplified Arabic" w:hint="cs"/>
                <w:rtl/>
              </w:rPr>
              <w:t xml:space="preserve">أي كائن حي محور يحتوي على </w:t>
            </w:r>
            <w:r w:rsidRPr="0099383C">
              <w:rPr>
                <w:rFonts w:cs="Simplified Arabic"/>
                <w:rtl/>
              </w:rPr>
              <w:t xml:space="preserve">محركات الجينات المحورة هندسيا في بعوض </w:t>
            </w:r>
            <w:proofErr w:type="spellStart"/>
            <w:r w:rsidRPr="0099383C">
              <w:rPr>
                <w:rFonts w:cs="Simplified Arabic"/>
                <w:rtl/>
              </w:rPr>
              <w:t>الأنوفيلة</w:t>
            </w:r>
            <w:proofErr w:type="spellEnd"/>
            <w:r w:rsidRPr="0099383C">
              <w:rPr>
                <w:rFonts w:cs="Simplified Arabic"/>
                <w:rtl/>
              </w:rPr>
              <w:t>.</w:t>
            </w:r>
            <w:r w:rsidRPr="0099383C">
              <w:rPr>
                <w:rFonts w:cs="Simplified Arabic" w:hint="cs"/>
                <w:rtl/>
              </w:rPr>
              <w:t xml:space="preserve"> </w:t>
            </w:r>
            <w:r w:rsidRPr="0099383C">
              <w:rPr>
                <w:rFonts w:cs="Simplified Arabic"/>
                <w:rtl/>
              </w:rPr>
              <w:t xml:space="preserve">وعند استخدام ممرات متتالية لتطوير سلالة من البعوض الحي المحور الذي يحتوي على محركات جينات محورة هندسيا، يمكن استخدام السلالة الحية المحورة الأبوية كعامل مقارنة إضافي (دراسة </w:t>
            </w:r>
            <w:r w:rsidRPr="0099383C">
              <w:rPr>
                <w:rFonts w:cs="Simplified Arabic"/>
              </w:rPr>
              <w:t>Connolly and others</w:t>
            </w:r>
            <w:r w:rsidRPr="0099383C">
              <w:rPr>
                <w:rFonts w:cs="Simplified Arabic"/>
                <w:lang w:bidi="ar-EG"/>
              </w:rPr>
              <w:t>, 2021</w:t>
            </w:r>
            <w:r w:rsidRPr="0099383C">
              <w:rPr>
                <w:rFonts w:cs="Simplified Arabic"/>
                <w:rtl/>
              </w:rPr>
              <w:t>).</w:t>
            </w:r>
          </w:p>
          <w:p w14:paraId="63A1C0D2" w14:textId="77777777" w:rsidR="00023BB6" w:rsidRPr="0099383C" w:rsidRDefault="00023BB6" w:rsidP="00C33E30">
            <w:pPr>
              <w:bidi/>
              <w:spacing w:before="120" w:line="216" w:lineRule="auto"/>
              <w:rPr>
                <w:rFonts w:cs="Simplified Arabic"/>
                <w:rtl/>
                <w:lang w:bidi="ar-EG"/>
              </w:rPr>
            </w:pPr>
            <w:r w:rsidRPr="0099383C">
              <w:rPr>
                <w:rFonts w:cs="Simplified Arabic"/>
                <w:rtl/>
                <w:lang w:bidi="ar-EG"/>
              </w:rPr>
              <w:t>ومع استمرار تقدم تكنولوجيات التعديل الجيني ومع تزايد نطاق الكائنات الخاضعة للتعديل الجيني، ينبغي لقائمي تقييم المخاطر أن ينظروا في ضرورة توسيع مفهومهم لما يشكل عامل مقارنة مفيدا لتقييم المخاطر.</w:t>
            </w:r>
            <w:r w:rsidRPr="0099383C">
              <w:rPr>
                <w:rFonts w:cs="Simplified Arabic" w:hint="cs"/>
                <w:rtl/>
                <w:lang w:bidi="ar-EG"/>
              </w:rPr>
              <w:t xml:space="preserve"> </w:t>
            </w:r>
            <w:r w:rsidRPr="0099383C">
              <w:rPr>
                <w:rFonts w:cs="Simplified Arabic"/>
                <w:rtl/>
                <w:lang w:bidi="ar-EG"/>
              </w:rPr>
              <w:t>وحتى الآن، انصب التركيز على الكائنات المتخذة أساسا للمقارنة، ولكن قد تكون هناك حاجة أيضا إلى أنشطة متخذة أساسا للمقارنة.</w:t>
            </w:r>
            <w:r w:rsidRPr="0099383C">
              <w:rPr>
                <w:rFonts w:cs="Simplified Arabic" w:hint="cs"/>
                <w:rtl/>
                <w:lang w:bidi="ar-EG"/>
              </w:rPr>
              <w:t xml:space="preserve"> </w:t>
            </w:r>
            <w:r w:rsidRPr="0099383C">
              <w:rPr>
                <w:rFonts w:cs="Simplified Arabic"/>
                <w:rtl/>
                <w:lang w:bidi="ar-EG"/>
              </w:rPr>
              <w:t xml:space="preserve">فعلى سبيل المثال، فإن البعوض الحي المحور الذي يحتوي على محركات جينات محورة هندسيا والمصمم لمكافحة الملاريا له أنماط عمل لا تشمل عوامل مقارنة دقيقة خارج نطاق التعديل الجيني، مثل </w:t>
            </w:r>
            <w:r w:rsidRPr="0099383C">
              <w:rPr>
                <w:rFonts w:cs="Simplified Arabic" w:hint="cs"/>
                <w:rtl/>
                <w:lang w:bidi="ar-EG"/>
              </w:rPr>
              <w:t>طمس</w:t>
            </w:r>
            <w:r w:rsidRPr="0099383C">
              <w:rPr>
                <w:rFonts w:cs="Simplified Arabic"/>
                <w:rtl/>
                <w:lang w:bidi="ar-EG"/>
              </w:rPr>
              <w:t xml:space="preserve"> الأنواع أو استبدال الأنواع.</w:t>
            </w:r>
          </w:p>
          <w:p w14:paraId="4F6F2635" w14:textId="77777777" w:rsidR="00023BB6" w:rsidRPr="0099383C" w:rsidRDefault="00023BB6" w:rsidP="00C33E30">
            <w:pPr>
              <w:bidi/>
              <w:spacing w:before="120" w:line="216" w:lineRule="auto"/>
              <w:rPr>
                <w:rFonts w:cs="Simplified Arabic"/>
                <w:rtl/>
                <w:lang w:bidi="ar-EG"/>
              </w:rPr>
            </w:pPr>
            <w:r w:rsidRPr="0099383C">
              <w:rPr>
                <w:rFonts w:cs="Simplified Arabic"/>
                <w:rtl/>
                <w:lang w:bidi="ar-EG"/>
              </w:rPr>
              <w:t xml:space="preserve">ومع ذلك، هناك أنشطة تُتخذ أساسا للمقارنة مثل تطبيقات مبيدات الحشرات على نطاق واسع، أو إطلاق البعوض المصاب </w:t>
            </w:r>
            <w:proofErr w:type="spellStart"/>
            <w:r w:rsidRPr="0099383C">
              <w:rPr>
                <w:rFonts w:cs="Simplified Arabic"/>
                <w:rtl/>
                <w:lang w:bidi="ar-EG"/>
              </w:rPr>
              <w:t>بالولباشيات</w:t>
            </w:r>
            <w:proofErr w:type="spellEnd"/>
            <w:r w:rsidRPr="0099383C">
              <w:rPr>
                <w:rFonts w:cs="Simplified Arabic" w:hint="cs"/>
                <w:rtl/>
                <w:lang w:bidi="ar-EG"/>
              </w:rPr>
              <w:t xml:space="preserve"> </w:t>
            </w:r>
            <w:r w:rsidRPr="0099383C">
              <w:rPr>
                <w:rFonts w:cs="Simplified Arabic"/>
                <w:i/>
                <w:iCs/>
                <w:lang w:bidi="ar-EG"/>
              </w:rPr>
              <w:lastRenderedPageBreak/>
              <w:t>Wolbachia</w:t>
            </w:r>
            <w:r w:rsidRPr="0099383C">
              <w:rPr>
                <w:rFonts w:cs="Simplified Arabic"/>
                <w:rtl/>
                <w:lang w:bidi="ar-EG"/>
              </w:rPr>
              <w:t xml:space="preserve">، أو البعوض ذاتي التقييد، أو إطلاق أنواع مفترسة؛ فهذه الأنشطة قد تولد معلومات متسقة وذات صلة بعملية تقييم </w:t>
            </w:r>
            <w:proofErr w:type="gramStart"/>
            <w:r w:rsidRPr="0099383C">
              <w:rPr>
                <w:rFonts w:cs="Simplified Arabic"/>
                <w:rtl/>
                <w:lang w:bidi="ar-EG"/>
              </w:rPr>
              <w:t>مخاطر</w:t>
            </w:r>
            <w:proofErr w:type="gramEnd"/>
            <w:r w:rsidRPr="0099383C">
              <w:rPr>
                <w:rFonts w:cs="Simplified Arabic"/>
                <w:rtl/>
                <w:lang w:bidi="ar-EG"/>
              </w:rPr>
              <w:t xml:space="preserve"> البعوض الحي المحور الذي يحتوي على محركات جينات محورة هندسيا ويمكن أن ينظر فيها مقيمو المخاطر.</w:t>
            </w:r>
            <w:r w:rsidRPr="0099383C">
              <w:rPr>
                <w:rFonts w:cs="Simplified Arabic" w:hint="cs"/>
                <w:rtl/>
                <w:lang w:bidi="ar-EG"/>
              </w:rPr>
              <w:t xml:space="preserve"> </w:t>
            </w:r>
            <w:r w:rsidRPr="0099383C">
              <w:rPr>
                <w:rFonts w:cs="Simplified Arabic"/>
                <w:rtl/>
                <w:lang w:bidi="ar-EG"/>
              </w:rPr>
              <w:t xml:space="preserve">ويمكن أن توفر أنشطة المقارنة هذه معلومات عن آثار الأهداف المتوخاة المتمثلة في </w:t>
            </w:r>
            <w:r w:rsidRPr="0099383C">
              <w:rPr>
                <w:rFonts w:cs="Simplified Arabic" w:hint="cs"/>
                <w:rtl/>
                <w:lang w:bidi="ar-EG"/>
              </w:rPr>
              <w:t>طمس</w:t>
            </w:r>
            <w:r w:rsidRPr="0099383C">
              <w:rPr>
                <w:rFonts w:cs="Simplified Arabic"/>
                <w:rtl/>
                <w:lang w:bidi="ar-EG"/>
              </w:rPr>
              <w:t xml:space="preserve"> أو تعديل المجموعات.</w:t>
            </w:r>
            <w:r w:rsidRPr="0099383C">
              <w:rPr>
                <w:rFonts w:cs="Simplified Arabic" w:hint="cs"/>
                <w:rtl/>
                <w:lang w:bidi="ar-EG"/>
              </w:rPr>
              <w:t xml:space="preserve"> </w:t>
            </w:r>
            <w:r w:rsidRPr="0099383C">
              <w:rPr>
                <w:rFonts w:cs="Simplified Arabic"/>
                <w:rtl/>
                <w:lang w:bidi="ar-EG"/>
              </w:rPr>
              <w:t>غير أن هناك قيودا على استخدام أنشطة المقارنة هذه فيما يتعلق بمعالجة الآثار غير المقصودة.</w:t>
            </w:r>
            <w:r w:rsidRPr="0099383C">
              <w:rPr>
                <w:rFonts w:cs="Simplified Arabic" w:hint="cs"/>
                <w:rtl/>
                <w:lang w:bidi="ar-EG"/>
              </w:rPr>
              <w:t xml:space="preserve"> </w:t>
            </w:r>
            <w:r w:rsidRPr="0099383C">
              <w:rPr>
                <w:rFonts w:cs="Simplified Arabic"/>
                <w:rtl/>
                <w:lang w:bidi="ar-EG"/>
              </w:rPr>
              <w:t>فعلى سبيل المثال، قد يوفر استخدام مبيدات الآفات معلومات عن آثار الحد من أعدادها، ولكن ليس عن خطر تعرض الكائنات غير المستهدفة لمحركات الطمس.</w:t>
            </w:r>
            <w:r w:rsidRPr="0099383C">
              <w:rPr>
                <w:rFonts w:cs="Simplified Arabic" w:hint="cs"/>
                <w:rtl/>
                <w:lang w:bidi="ar-EG"/>
              </w:rPr>
              <w:t xml:space="preserve"> </w:t>
            </w:r>
            <w:r w:rsidRPr="0099383C">
              <w:rPr>
                <w:rFonts w:cs="Simplified Arabic"/>
                <w:rtl/>
                <w:lang w:bidi="ar-EG"/>
              </w:rPr>
              <w:t xml:space="preserve">وبالمثل، قد توفر تطبيقات </w:t>
            </w:r>
            <w:proofErr w:type="spellStart"/>
            <w:r w:rsidRPr="0099383C">
              <w:rPr>
                <w:rFonts w:cs="Simplified Arabic"/>
                <w:rtl/>
                <w:lang w:bidi="ar-EG"/>
              </w:rPr>
              <w:t>الولباشيات</w:t>
            </w:r>
            <w:proofErr w:type="spellEnd"/>
            <w:r w:rsidRPr="0099383C">
              <w:rPr>
                <w:rFonts w:cs="Simplified Arabic" w:hint="cs"/>
                <w:rtl/>
                <w:lang w:bidi="ar-EG"/>
              </w:rPr>
              <w:t xml:space="preserve"> </w:t>
            </w:r>
            <w:r w:rsidRPr="0099383C">
              <w:rPr>
                <w:rFonts w:cs="Simplified Arabic"/>
                <w:i/>
                <w:iCs/>
                <w:lang w:bidi="ar-EG"/>
              </w:rPr>
              <w:t>Wolbachia</w:t>
            </w:r>
            <w:r w:rsidRPr="0099383C">
              <w:rPr>
                <w:rFonts w:cs="Simplified Arabic"/>
                <w:rtl/>
                <w:lang w:bidi="ar-EG"/>
              </w:rPr>
              <w:t xml:space="preserve"> بعض الرؤى ذات الصلة، ولكنها تكون محدودة في الأهمية عند مراعاة أن </w:t>
            </w:r>
            <w:proofErr w:type="spellStart"/>
            <w:r w:rsidRPr="0099383C">
              <w:rPr>
                <w:rFonts w:cs="Simplified Arabic"/>
                <w:rtl/>
                <w:lang w:bidi="ar-EG"/>
              </w:rPr>
              <w:t>الولباشيات</w:t>
            </w:r>
            <w:proofErr w:type="spellEnd"/>
            <w:r w:rsidRPr="0099383C">
              <w:rPr>
                <w:rFonts w:cs="Simplified Arabic" w:hint="cs"/>
                <w:rtl/>
                <w:lang w:bidi="ar-EG"/>
              </w:rPr>
              <w:t xml:space="preserve"> </w:t>
            </w:r>
            <w:r w:rsidRPr="0099383C">
              <w:rPr>
                <w:rFonts w:cs="Simplified Arabic"/>
                <w:i/>
                <w:iCs/>
                <w:lang w:bidi="ar-EG"/>
              </w:rPr>
              <w:t>Wolbachia</w:t>
            </w:r>
            <w:r w:rsidRPr="0099383C">
              <w:rPr>
                <w:rFonts w:cs="Simplified Arabic"/>
                <w:rtl/>
                <w:lang w:bidi="ar-EG"/>
              </w:rPr>
              <w:t xml:space="preserve"> تمثل نهجا ذا عتبة عالية.</w:t>
            </w:r>
            <w:r w:rsidRPr="0099383C">
              <w:rPr>
                <w:rFonts w:cs="Simplified Arabic" w:hint="cs"/>
                <w:rtl/>
                <w:lang w:bidi="ar-EG"/>
              </w:rPr>
              <w:t xml:space="preserve"> </w:t>
            </w:r>
            <w:r w:rsidRPr="0099383C">
              <w:rPr>
                <w:rFonts w:cs="Simplified Arabic"/>
                <w:rtl/>
                <w:lang w:bidi="ar-EG"/>
              </w:rPr>
              <w:t>وعلاوة على ذلك، فهي لا تسمح بتقييم قضايا مثل المخاطر المحتملة لتطور مسببات الأمراض استجابة لمحرك تعديل المجموعات.</w:t>
            </w:r>
            <w:r w:rsidRPr="0099383C">
              <w:rPr>
                <w:rFonts w:cs="Simplified Arabic" w:hint="cs"/>
                <w:rtl/>
                <w:lang w:bidi="ar-EG"/>
              </w:rPr>
              <w:t xml:space="preserve"> </w:t>
            </w:r>
            <w:r w:rsidRPr="0099383C">
              <w:rPr>
                <w:rFonts w:cs="Simplified Arabic"/>
                <w:rtl/>
                <w:lang w:bidi="ar-EG"/>
              </w:rPr>
              <w:t>وبالإضافة إلى ذلك، فأنشطة المقارنة هذه ليست ذات صلة بتقييم تأثيرات الجيل التالي لتكنولوجيات محركات الجينات وإمكانية الاستجابات التطورية بعد الإطلاق.</w:t>
            </w:r>
          </w:p>
          <w:p w14:paraId="7619AAFF" w14:textId="73FD9161" w:rsidR="00023BB6" w:rsidRPr="0099383C" w:rsidRDefault="00023BB6" w:rsidP="00C33E30">
            <w:pPr>
              <w:bidi/>
              <w:spacing w:before="120" w:line="216" w:lineRule="auto"/>
              <w:rPr>
                <w:rFonts w:cs="Simplified Arabic"/>
                <w:rtl/>
                <w:lang w:bidi="ar-EG"/>
              </w:rPr>
            </w:pPr>
            <w:r w:rsidRPr="0099383C">
              <w:rPr>
                <w:rFonts w:cs="Simplified Arabic"/>
                <w:rtl/>
                <w:lang w:bidi="ar-EG"/>
              </w:rPr>
              <w:t>وحسب النتيجة المقصودة من تطبيق البعوض الحي المحور الذي يحتوي على محركات جينات محورة هندسيا وتركيز المقارنة، قد تشمل عوامل المقارنة ذات الصلة ما يلي:</w:t>
            </w:r>
            <w:r w:rsidRPr="0099383C">
              <w:rPr>
                <w:rFonts w:cs="Simplified Arabic" w:hint="cs"/>
                <w:rtl/>
                <w:lang w:bidi="ar-EG"/>
              </w:rPr>
              <w:t xml:space="preserve"> (</w:t>
            </w:r>
            <w:r w:rsidR="00BE3023" w:rsidRPr="0099383C">
              <w:rPr>
                <w:rFonts w:cs="Simplified Arabic" w:hint="cs"/>
                <w:rtl/>
                <w:lang w:bidi="ar-EG"/>
              </w:rPr>
              <w:t>أ</w:t>
            </w:r>
            <w:r w:rsidRPr="0099383C">
              <w:rPr>
                <w:rFonts w:cs="Simplified Arabic" w:hint="cs"/>
                <w:rtl/>
                <w:lang w:bidi="ar-EG"/>
              </w:rPr>
              <w:t>)</w:t>
            </w:r>
            <w:r w:rsidRPr="0099383C">
              <w:rPr>
                <w:rFonts w:cs="Simplified Arabic" w:hint="eastAsia"/>
                <w:rtl/>
                <w:lang w:bidi="ar-EG"/>
              </w:rPr>
              <w:t> </w:t>
            </w:r>
            <w:r w:rsidRPr="0099383C">
              <w:rPr>
                <w:rFonts w:cs="Simplified Arabic" w:hint="cs"/>
                <w:rtl/>
                <w:lang w:bidi="ar-EG"/>
              </w:rPr>
              <w:t xml:space="preserve">بعوض حي محور (بدون أي محركات جينات محورة هندسيا) لنفس النوع وبخلفية جينية أقرب ما يمكن إلى الخلفية الجينية للبعوض </w:t>
            </w:r>
            <w:r w:rsidRPr="0099383C">
              <w:rPr>
                <w:rFonts w:cs="Simplified Arabic"/>
                <w:rtl/>
                <w:lang w:bidi="ar-EG"/>
              </w:rPr>
              <w:t>الحي المحور الذي يحتوي على محركات جينات محورة هندسيا</w:t>
            </w:r>
            <w:r w:rsidRPr="0099383C">
              <w:rPr>
                <w:rFonts w:cs="Simplified Arabic" w:hint="cs"/>
                <w:rtl/>
                <w:lang w:bidi="ar-EG"/>
              </w:rPr>
              <w:t>؛ (</w:t>
            </w:r>
            <w:r w:rsidR="00BE3023" w:rsidRPr="0099383C">
              <w:rPr>
                <w:rFonts w:cs="Simplified Arabic" w:hint="cs"/>
                <w:rtl/>
                <w:lang w:bidi="ar-EG"/>
              </w:rPr>
              <w:t>ب</w:t>
            </w:r>
            <w:r w:rsidRPr="0099383C">
              <w:rPr>
                <w:rFonts w:cs="Simplified Arabic" w:hint="cs"/>
                <w:rtl/>
                <w:lang w:bidi="ar-EG"/>
              </w:rPr>
              <w:t>)</w:t>
            </w:r>
            <w:r w:rsidRPr="0099383C">
              <w:rPr>
                <w:rFonts w:cs="Simplified Arabic" w:hint="eastAsia"/>
                <w:rtl/>
                <w:lang w:bidi="ar-EG"/>
              </w:rPr>
              <w:t> </w:t>
            </w:r>
            <w:r w:rsidRPr="0099383C">
              <w:rPr>
                <w:rFonts w:cs="Simplified Arabic"/>
                <w:rtl/>
                <w:lang w:bidi="ar-EG"/>
              </w:rPr>
              <w:t>الكائن المستهدف (غير المحور)؛</w:t>
            </w:r>
            <w:r w:rsidRPr="0099383C">
              <w:rPr>
                <w:rFonts w:cs="Simplified Arabic" w:hint="cs"/>
                <w:rtl/>
                <w:lang w:bidi="ar-EG"/>
              </w:rPr>
              <w:t xml:space="preserve"> (</w:t>
            </w:r>
            <w:r w:rsidR="00BE3023" w:rsidRPr="0099383C">
              <w:rPr>
                <w:rFonts w:cs="Simplified Arabic" w:hint="cs"/>
                <w:rtl/>
                <w:lang w:bidi="ar-EG"/>
              </w:rPr>
              <w:t>ج</w:t>
            </w:r>
            <w:r w:rsidRPr="0099383C">
              <w:rPr>
                <w:rFonts w:cs="Simplified Arabic" w:hint="cs"/>
                <w:rtl/>
                <w:lang w:bidi="ar-EG"/>
              </w:rPr>
              <w:t>)</w:t>
            </w:r>
            <w:r w:rsidRPr="0099383C">
              <w:rPr>
                <w:rFonts w:cs="Simplified Arabic" w:hint="eastAsia"/>
                <w:rtl/>
                <w:lang w:bidi="ar-EG"/>
              </w:rPr>
              <w:t> </w:t>
            </w:r>
            <w:r w:rsidRPr="0099383C">
              <w:rPr>
                <w:rFonts w:cs="Simplified Arabic"/>
                <w:rtl/>
                <w:lang w:bidi="ar-EG"/>
              </w:rPr>
              <w:t xml:space="preserve">النظم الأخرى لمكافحة ناقلات الأمراض/الآفات (مثل طرق المكافحة الجينية الخاصة بالأنواع التي تنطوي على إطلاق الحشرات، والمبيدات الحشريةـ والناموسيات المعالجة بمبيدات </w:t>
            </w:r>
            <w:r w:rsidRPr="0099383C">
              <w:rPr>
                <w:rFonts w:cs="Simplified Arabic"/>
                <w:rtl/>
                <w:lang w:bidi="ar-EG"/>
              </w:rPr>
              <w:lastRenderedPageBreak/>
              <w:t>الحشرات) للتمكين من إجراء مقارنات على مستوى الكائنات ومستوى النظم (الإدارة) على حد سواء.</w:t>
            </w:r>
          </w:p>
          <w:p w14:paraId="51C2007B" w14:textId="77777777" w:rsidR="00023BB6" w:rsidRPr="0099383C" w:rsidRDefault="00023BB6" w:rsidP="00C33E30">
            <w:pPr>
              <w:bidi/>
              <w:spacing w:before="120" w:line="216" w:lineRule="auto"/>
              <w:rPr>
                <w:rFonts w:cs="Simplified Arabic"/>
                <w:lang w:bidi="ar-EG"/>
              </w:rPr>
            </w:pPr>
            <w:r w:rsidRPr="0099383C">
              <w:rPr>
                <w:rFonts w:cs="Simplified Arabic"/>
                <w:rtl/>
                <w:lang w:bidi="ar-EG"/>
              </w:rPr>
              <w:t xml:space="preserve">وقد يتعين عند اختيار عوامل المقارنة النظر في القضايا ذات الصلة بنسل البعوض الحي المحور الذي يحتوي على محركات جينات محورة هندسيا وإدراج مقارنات مع </w:t>
            </w:r>
            <w:proofErr w:type="spellStart"/>
            <w:r w:rsidRPr="0099383C">
              <w:rPr>
                <w:rFonts w:cs="Simplified Arabic" w:hint="cs"/>
                <w:rtl/>
                <w:lang w:bidi="ar-EG"/>
              </w:rPr>
              <w:t>الزيجوتات</w:t>
            </w:r>
            <w:proofErr w:type="spellEnd"/>
            <w:r w:rsidRPr="0099383C">
              <w:rPr>
                <w:rFonts w:cs="Simplified Arabic"/>
                <w:rtl/>
                <w:lang w:bidi="ar-EG"/>
              </w:rPr>
              <w:t xml:space="preserve"> </w:t>
            </w:r>
            <w:r w:rsidRPr="0099383C">
              <w:rPr>
                <w:rFonts w:cs="Simplified Arabic" w:hint="cs"/>
                <w:rtl/>
                <w:lang w:bidi="ar-EG"/>
              </w:rPr>
              <w:t>المتغايرة</w:t>
            </w:r>
            <w:r w:rsidRPr="0099383C">
              <w:rPr>
                <w:rFonts w:cs="Simplified Arabic"/>
                <w:rtl/>
                <w:lang w:bidi="ar-EG"/>
              </w:rPr>
              <w:t xml:space="preserve"> </w:t>
            </w:r>
            <w:proofErr w:type="spellStart"/>
            <w:r w:rsidRPr="0099383C">
              <w:rPr>
                <w:rFonts w:cs="Simplified Arabic"/>
                <w:rtl/>
                <w:lang w:bidi="ar-EG"/>
              </w:rPr>
              <w:t>و</w:t>
            </w:r>
            <w:r w:rsidRPr="0099383C">
              <w:rPr>
                <w:rFonts w:cs="Simplified Arabic" w:hint="cs"/>
                <w:rtl/>
                <w:lang w:bidi="ar-EG"/>
              </w:rPr>
              <w:t>الزيجوتات</w:t>
            </w:r>
            <w:proofErr w:type="spellEnd"/>
            <w:r w:rsidRPr="0099383C">
              <w:rPr>
                <w:rFonts w:cs="Simplified Arabic"/>
                <w:rtl/>
                <w:lang w:bidi="ar-EG"/>
              </w:rPr>
              <w:t xml:space="preserve"> </w:t>
            </w:r>
            <w:r w:rsidRPr="0099383C">
              <w:rPr>
                <w:rFonts w:cs="Simplified Arabic" w:hint="cs"/>
                <w:rtl/>
                <w:lang w:bidi="ar-EG"/>
              </w:rPr>
              <w:t xml:space="preserve">المتماثلة </w:t>
            </w:r>
            <w:proofErr w:type="spellStart"/>
            <w:r w:rsidRPr="0099383C">
              <w:rPr>
                <w:rFonts w:cs="Simplified Arabic" w:hint="cs"/>
                <w:rtl/>
                <w:lang w:bidi="ar-EG"/>
              </w:rPr>
              <w:t>الألائل</w:t>
            </w:r>
            <w:proofErr w:type="spellEnd"/>
            <w:r w:rsidRPr="0099383C">
              <w:rPr>
                <w:rFonts w:cs="Simplified Arabic" w:hint="cs"/>
                <w:rtl/>
                <w:lang w:bidi="ar-EG"/>
              </w:rPr>
              <w:t xml:space="preserve"> </w:t>
            </w:r>
            <w:r w:rsidRPr="0099383C">
              <w:rPr>
                <w:rFonts w:cs="Simplified Arabic"/>
                <w:rtl/>
                <w:lang w:bidi="ar-EG"/>
              </w:rPr>
              <w:t>في البعوض الحي المحور الذي يحتوي على محركات جينات محورة هندسيا، عند الاقتضاء.</w:t>
            </w:r>
          </w:p>
        </w:tc>
      </w:tr>
    </w:tbl>
    <w:p w14:paraId="316C04C2" w14:textId="539BE829" w:rsidR="00023BB6" w:rsidRPr="0099383C" w:rsidRDefault="00023BB6" w:rsidP="006244CF">
      <w:pPr>
        <w:pStyle w:val="Heading2"/>
        <w:keepNext/>
        <w:keepLines/>
        <w:spacing w:before="240" w:line="240" w:lineRule="auto"/>
        <w:ind w:hanging="561"/>
        <w:rPr>
          <w:rStyle w:val="hps"/>
          <w:rFonts w:ascii="Times New Roman" w:hAnsi="Times New Roman" w:cs="Simplified Arabic"/>
          <w:sz w:val="22"/>
          <w:szCs w:val="28"/>
          <w:rtl/>
        </w:rPr>
      </w:pPr>
      <w:bookmarkStart w:id="51" w:name="_Toc163299980"/>
      <w:r w:rsidRPr="0099383C">
        <w:rPr>
          <w:rStyle w:val="hps"/>
          <w:rFonts w:ascii="Times New Roman" w:hAnsi="Times New Roman" w:cs="Simplified Arabic" w:hint="cs"/>
          <w:sz w:val="22"/>
          <w:szCs w:val="28"/>
          <w:rtl/>
        </w:rPr>
        <w:lastRenderedPageBreak/>
        <w:t>4-2-4</w:t>
      </w:r>
      <w:r w:rsidR="00680ACA" w:rsidRPr="0099383C">
        <w:rPr>
          <w:rStyle w:val="hps"/>
          <w:rFonts w:ascii="Times New Roman" w:hAnsi="Times New Roman" w:cs="Simplified Arabic" w:hint="cs"/>
          <w:sz w:val="22"/>
          <w:szCs w:val="28"/>
          <w:rtl/>
        </w:rPr>
        <w:t xml:space="preserve"> </w:t>
      </w:r>
      <w:r w:rsidRPr="0099383C">
        <w:rPr>
          <w:rStyle w:val="hps"/>
          <w:rFonts w:ascii="Times New Roman" w:hAnsi="Times New Roman" w:cs="Simplified Arabic" w:hint="cs"/>
          <w:sz w:val="22"/>
          <w:szCs w:val="28"/>
          <w:rtl/>
        </w:rPr>
        <w:t>الاختبار الطبقي</w:t>
      </w:r>
      <w:bookmarkEnd w:id="51"/>
    </w:p>
    <w:p w14:paraId="17FF415F" w14:textId="30A169E7" w:rsidR="00023BB6" w:rsidRPr="0099383C" w:rsidRDefault="00023BB6" w:rsidP="00023BB6">
      <w:pPr>
        <w:tabs>
          <w:tab w:val="left" w:pos="1280"/>
        </w:tabs>
        <w:bidi/>
        <w:spacing w:before="120" w:line="216" w:lineRule="auto"/>
        <w:rPr>
          <w:rFonts w:cs="Simplified Arabic"/>
          <w:rtl/>
          <w:lang w:val="en-US" w:bidi="ar-EG"/>
        </w:rPr>
      </w:pPr>
      <w:r w:rsidRPr="0099383C">
        <w:rPr>
          <w:rFonts w:cs="Simplified Arabic"/>
          <w:rtl/>
          <w:lang w:val="en-US"/>
        </w:rPr>
        <w:t xml:space="preserve">يبدأ الاختبار الطبقي باختبار فرضية المخاطر التحفظية (التي يكون فيها احتمال اكتشاف الأخطار المحتملة مرتفعا) ولا ينتقل إلا إلى اختبارات أكثر واقعية إذا جرى تجاوز القيم </w:t>
      </w:r>
      <w:proofErr w:type="spellStart"/>
      <w:r w:rsidRPr="0099383C">
        <w:rPr>
          <w:rFonts w:cs="Simplified Arabic"/>
          <w:rtl/>
          <w:lang w:val="en-US"/>
        </w:rPr>
        <w:t>الحفازة</w:t>
      </w:r>
      <w:proofErr w:type="spellEnd"/>
      <w:r w:rsidRPr="0099383C">
        <w:rPr>
          <w:rFonts w:cs="Simplified Arabic" w:hint="cs"/>
          <w:rtl/>
          <w:lang w:val="en-US"/>
        </w:rPr>
        <w:t xml:space="preserve"> (دراسة </w:t>
      </w:r>
      <w:r w:rsidRPr="0099383C">
        <w:rPr>
          <w:rFonts w:cs="Simplified Arabic"/>
          <w:lang w:val="en-US"/>
        </w:rPr>
        <w:t>Romeis and others, 2008</w:t>
      </w:r>
      <w:r w:rsidRPr="0099383C">
        <w:rPr>
          <w:rFonts w:cs="Simplified Arabic" w:hint="cs"/>
          <w:rtl/>
          <w:lang w:val="en-US"/>
        </w:rPr>
        <w:t xml:space="preserve">؛ ودراسة </w:t>
      </w:r>
      <w:proofErr w:type="spellStart"/>
      <w:r w:rsidRPr="0099383C">
        <w:rPr>
          <w:rFonts w:cs="Simplified Arabic"/>
          <w:lang w:val="en-US"/>
        </w:rPr>
        <w:t>Sanvido</w:t>
      </w:r>
      <w:proofErr w:type="spellEnd"/>
      <w:r w:rsidRPr="0099383C">
        <w:rPr>
          <w:rFonts w:cs="Simplified Arabic"/>
          <w:lang w:val="en-US"/>
        </w:rPr>
        <w:t> and others, 2012</w:t>
      </w:r>
      <w:r w:rsidRPr="0099383C">
        <w:rPr>
          <w:rFonts w:cs="Simplified Arabic" w:hint="cs"/>
          <w:rtl/>
          <w:lang w:val="en-US"/>
        </w:rPr>
        <w:t>).</w:t>
      </w:r>
      <w:r w:rsidRPr="0099383C">
        <w:rPr>
          <w:rFonts w:cs="Simplified Arabic" w:hint="cs"/>
          <w:rtl/>
          <w:lang w:val="en-US" w:bidi="ar-EG"/>
        </w:rPr>
        <w:t xml:space="preserve"> </w:t>
      </w:r>
      <w:r w:rsidRPr="0099383C">
        <w:rPr>
          <w:rFonts w:cs="Simplified Arabic"/>
          <w:rtl/>
          <w:lang w:val="en-US" w:bidi="ar-EG"/>
        </w:rPr>
        <w:t xml:space="preserve">ووفقا للنهج الطبقي، فإن المعلومات المجمعة في المستويات الدنيا توجه مدى وطبيعة أي تجربة تجرى في </w:t>
      </w:r>
      <w:r w:rsidRPr="0099383C">
        <w:rPr>
          <w:rFonts w:cs="Simplified Arabic" w:hint="cs"/>
          <w:rtl/>
          <w:lang w:val="en-US" w:bidi="ar-EG"/>
        </w:rPr>
        <w:t>مستويات</w:t>
      </w:r>
      <w:r w:rsidRPr="0099383C">
        <w:rPr>
          <w:rFonts w:cs="Simplified Arabic"/>
          <w:rtl/>
          <w:lang w:val="en-US" w:bidi="ar-EG"/>
        </w:rPr>
        <w:t xml:space="preserve"> أعلى: تُقيّم الأخطار ضمن مستويات مختلفة تتقدم من ظروف السيناريو الأسوأ للتعرض، </w:t>
      </w:r>
      <w:proofErr w:type="spellStart"/>
      <w:r w:rsidRPr="0099383C">
        <w:rPr>
          <w:rFonts w:cs="Simplified Arabic"/>
          <w:rtl/>
          <w:lang w:val="en-US" w:bidi="ar-EG"/>
        </w:rPr>
        <w:t>المؤطرة</w:t>
      </w:r>
      <w:proofErr w:type="spellEnd"/>
      <w:r w:rsidRPr="0099383C">
        <w:rPr>
          <w:rFonts w:cs="Simplified Arabic"/>
          <w:rtl/>
          <w:lang w:val="en-US" w:bidi="ar-EG"/>
        </w:rPr>
        <w:t xml:space="preserve"> في بيئات مختبرية تخضع لضوابط قوية، إلى سيناريوهات أكثر واقعية في ظل ظروف شبه ميدانية أو ميدانية.</w:t>
      </w:r>
      <w:r w:rsidRPr="0099383C">
        <w:rPr>
          <w:rFonts w:cs="Simplified Arabic" w:hint="cs"/>
          <w:rtl/>
          <w:lang w:val="en-US" w:bidi="ar-EG"/>
        </w:rPr>
        <w:t xml:space="preserve"> </w:t>
      </w:r>
      <w:r w:rsidRPr="0099383C">
        <w:rPr>
          <w:rFonts w:cs="Simplified Arabic"/>
          <w:rtl/>
          <w:lang w:val="en-US" w:bidi="ar-EG"/>
        </w:rPr>
        <w:t>ويهدف التقدم إلى تجارب أوسع نطاقا في المستويات العليا إلى توفير تقديرات دقيقة بشكل متزايد للتعرض.</w:t>
      </w:r>
      <w:r w:rsidRPr="0099383C">
        <w:rPr>
          <w:rFonts w:cs="Simplified Arabic" w:hint="cs"/>
          <w:rtl/>
          <w:lang w:val="en-US" w:bidi="ar-EG"/>
        </w:rPr>
        <w:t xml:space="preserve"> </w:t>
      </w:r>
      <w:r w:rsidRPr="0099383C">
        <w:rPr>
          <w:rFonts w:cs="Simplified Arabic"/>
          <w:rtl/>
          <w:lang w:val="en-US" w:bidi="ar-EG"/>
        </w:rPr>
        <w:t xml:space="preserve">وضمن كل </w:t>
      </w:r>
      <w:r w:rsidRPr="0099383C">
        <w:rPr>
          <w:rFonts w:cs="Simplified Arabic" w:hint="cs"/>
          <w:rtl/>
          <w:lang w:val="en-US" w:bidi="ar-EG"/>
        </w:rPr>
        <w:t>مستوى</w:t>
      </w:r>
      <w:r w:rsidRPr="0099383C">
        <w:rPr>
          <w:rFonts w:cs="Simplified Arabic"/>
          <w:rtl/>
          <w:lang w:val="en-US" w:bidi="ar-EG"/>
        </w:rPr>
        <w:t xml:space="preserve">، تُجمع سائر المعلومات ذات الصلة لتحديد ما إذا كانت هناك أدلة كافية لاختتام تقييم المخاطر في </w:t>
      </w:r>
      <w:r w:rsidRPr="0099383C">
        <w:rPr>
          <w:rFonts w:cs="Simplified Arabic" w:hint="cs"/>
          <w:rtl/>
          <w:lang w:val="en-US" w:bidi="ar-EG"/>
        </w:rPr>
        <w:t>هذا المستوى</w:t>
      </w:r>
      <w:r w:rsidRPr="0099383C">
        <w:rPr>
          <w:rFonts w:cs="Simplified Arabic"/>
          <w:rtl/>
          <w:lang w:val="en-US" w:bidi="ar-EG"/>
        </w:rPr>
        <w:t>.</w:t>
      </w:r>
      <w:r w:rsidRPr="0099383C">
        <w:rPr>
          <w:rFonts w:cs="Simplified Arabic" w:hint="cs"/>
          <w:rtl/>
          <w:lang w:val="en-US" w:bidi="ar-EG"/>
        </w:rPr>
        <w:t xml:space="preserve"> </w:t>
      </w:r>
      <w:r w:rsidRPr="0099383C">
        <w:rPr>
          <w:rFonts w:cs="Simplified Arabic"/>
          <w:rtl/>
          <w:lang w:val="en-US" w:bidi="ar-EG"/>
        </w:rPr>
        <w:t>ولا يمكن التوصل إلى هذا الاستنتاج إلا إذا حُدد أي عدم يقين متبقي؛</w:t>
      </w:r>
      <w:r w:rsidRPr="0099383C">
        <w:rPr>
          <w:rFonts w:cs="Simplified Arabic" w:hint="cs"/>
          <w:rtl/>
          <w:lang w:val="en-US" w:bidi="ar-EG"/>
        </w:rPr>
        <w:t xml:space="preserve"> </w:t>
      </w:r>
      <w:r w:rsidRPr="0099383C">
        <w:rPr>
          <w:rFonts w:cs="Simplified Arabic"/>
          <w:rtl/>
          <w:lang w:val="en-US" w:bidi="ar-EG"/>
        </w:rPr>
        <w:t xml:space="preserve">وإلا، فتُجرى تحقيقات إضافية لتوليد مزيد من المعلومات في </w:t>
      </w:r>
      <w:r w:rsidR="00BE3023" w:rsidRPr="0099383C">
        <w:rPr>
          <w:rFonts w:cs="Simplified Arabic" w:hint="cs"/>
          <w:rtl/>
          <w:lang w:val="en-US" w:bidi="ar-EG"/>
        </w:rPr>
        <w:t xml:space="preserve">مستوى أو أكثر من </w:t>
      </w:r>
      <w:r w:rsidRPr="0099383C">
        <w:rPr>
          <w:rFonts w:cs="Simplified Arabic"/>
          <w:rtl/>
          <w:lang w:val="en-US" w:bidi="ar-EG"/>
        </w:rPr>
        <w:t>المستويات</w:t>
      </w:r>
      <w:r w:rsidR="00BE3023" w:rsidRPr="0099383C">
        <w:rPr>
          <w:rFonts w:cs="Simplified Arabic" w:hint="cs"/>
          <w:rtl/>
          <w:lang w:val="en-US" w:bidi="ar-EG"/>
        </w:rPr>
        <w:t xml:space="preserve"> </w:t>
      </w:r>
      <w:r w:rsidRPr="0099383C">
        <w:rPr>
          <w:rFonts w:cs="Simplified Arabic"/>
          <w:rtl/>
          <w:lang w:val="en-US" w:bidi="ar-EG"/>
        </w:rPr>
        <w:t>الأعلى.</w:t>
      </w:r>
      <w:r w:rsidRPr="0099383C">
        <w:rPr>
          <w:rFonts w:cs="Simplified Arabic" w:hint="cs"/>
          <w:rtl/>
          <w:lang w:val="en-US" w:bidi="ar-EG"/>
        </w:rPr>
        <w:t xml:space="preserve"> </w:t>
      </w:r>
      <w:r w:rsidRPr="0099383C">
        <w:rPr>
          <w:rFonts w:cs="Simplified Arabic"/>
          <w:rtl/>
          <w:lang w:val="en-US" w:bidi="ar-EG"/>
        </w:rPr>
        <w:t xml:space="preserve">وفي حالة اكتشاف أخطار محتملة في اختبارات المستويات المبكرة أو إذا استمر وجود أوجه عدم اليقين غير المقبولة بشأن الأخطار المحتملة، يلزم تقديم معلومات إضافية لتأكيد ما إذا كان التأثير المرصود لا يزال يُكتشف بمعدلات وطرق تعرض أكثر واقعية (دراسة </w:t>
      </w:r>
      <w:r w:rsidRPr="0099383C">
        <w:rPr>
          <w:rFonts w:cs="Simplified Arabic"/>
          <w:lang w:val="en-US" w:bidi="ar-EG"/>
        </w:rPr>
        <w:t>Devos and others, 2019</w:t>
      </w:r>
      <w:r w:rsidRPr="0099383C">
        <w:rPr>
          <w:rFonts w:cs="Simplified Arabic"/>
          <w:rtl/>
          <w:lang w:val="en-US" w:bidi="ar-EG"/>
        </w:rPr>
        <w:t>).</w:t>
      </w:r>
    </w:p>
    <w:tbl>
      <w:tblPr>
        <w:tblStyle w:val="TableGrid"/>
        <w:bidiVisual/>
        <w:tblW w:w="0" w:type="auto"/>
        <w:tblLook w:val="04A0" w:firstRow="1" w:lastRow="0" w:firstColumn="1" w:lastColumn="0" w:noHBand="0" w:noVBand="1"/>
      </w:tblPr>
      <w:tblGrid>
        <w:gridCol w:w="9350"/>
      </w:tblGrid>
      <w:tr w:rsidR="00BE3023" w:rsidRPr="0099383C" w14:paraId="52C094E2" w14:textId="77777777" w:rsidTr="00BE3023">
        <w:tc>
          <w:tcPr>
            <w:tcW w:w="9350" w:type="dxa"/>
          </w:tcPr>
          <w:p w14:paraId="5DB24560" w14:textId="77777777" w:rsidR="00BE3023" w:rsidRPr="0099383C" w:rsidRDefault="00BE3023" w:rsidP="00BE3023">
            <w:pPr>
              <w:pStyle w:val="Default"/>
              <w:pageBreakBefore/>
              <w:bidi/>
              <w:spacing w:line="216" w:lineRule="auto"/>
              <w:jc w:val="both"/>
              <w:rPr>
                <w:rFonts w:ascii="Times New Roman" w:hAnsi="Times New Roman" w:cs="Simplified Arabic"/>
                <w:color w:val="000000" w:themeColor="text1"/>
                <w:sz w:val="22"/>
                <w:rtl/>
              </w:rPr>
            </w:pPr>
            <w:bookmarkStart w:id="52" w:name="إطار10"/>
            <w:bookmarkEnd w:id="52"/>
            <w:r w:rsidRPr="0099383C">
              <w:rPr>
                <w:rFonts w:ascii="Times New Roman" w:hAnsi="Times New Roman" w:cs="Simplified Arabic" w:hint="cs"/>
                <w:color w:val="000000" w:themeColor="text1"/>
                <w:sz w:val="22"/>
                <w:rtl/>
              </w:rPr>
              <w:lastRenderedPageBreak/>
              <w:t>الإطار 10</w:t>
            </w:r>
          </w:p>
          <w:p w14:paraId="1B1C5941" w14:textId="77777777" w:rsidR="00BE3023" w:rsidRPr="0099383C" w:rsidRDefault="00BE3023" w:rsidP="00BE3023">
            <w:pPr>
              <w:pStyle w:val="Default"/>
              <w:pageBreakBefore/>
              <w:bidi/>
              <w:spacing w:line="216" w:lineRule="auto"/>
              <w:jc w:val="both"/>
              <w:rPr>
                <w:rFonts w:ascii="Times New Roman" w:hAnsi="Times New Roman" w:cs="Simplified Arabic"/>
                <w:bCs/>
                <w:sz w:val="22"/>
              </w:rPr>
            </w:pPr>
            <w:r w:rsidRPr="0099383C">
              <w:rPr>
                <w:rFonts w:ascii="Times New Roman" w:hAnsi="Times New Roman" w:cs="Simplified Arabic" w:hint="cs"/>
                <w:b/>
                <w:bCs/>
                <w:color w:val="000000" w:themeColor="text1"/>
                <w:sz w:val="22"/>
                <w:rtl/>
              </w:rPr>
              <w:t>البعوض: ال</w:t>
            </w:r>
            <w:r w:rsidRPr="0099383C">
              <w:rPr>
                <w:rFonts w:ascii="Times New Roman" w:hAnsi="Times New Roman" w:cs="Simplified Arabic"/>
                <w:b/>
                <w:bCs/>
                <w:color w:val="000000" w:themeColor="text1"/>
                <w:sz w:val="22"/>
                <w:rtl/>
              </w:rPr>
              <w:t xml:space="preserve">اختبار </w:t>
            </w:r>
            <w:r w:rsidRPr="0099383C">
              <w:rPr>
                <w:rFonts w:ascii="Times New Roman" w:hAnsi="Times New Roman" w:cs="Simplified Arabic" w:hint="cs"/>
                <w:b/>
                <w:bCs/>
                <w:color w:val="000000" w:themeColor="text1"/>
                <w:sz w:val="22"/>
                <w:rtl/>
              </w:rPr>
              <w:t>ال</w:t>
            </w:r>
            <w:r w:rsidRPr="0099383C">
              <w:rPr>
                <w:rFonts w:ascii="Times New Roman" w:hAnsi="Times New Roman" w:cs="Simplified Arabic"/>
                <w:b/>
                <w:bCs/>
                <w:color w:val="000000" w:themeColor="text1"/>
                <w:sz w:val="22"/>
                <w:rtl/>
              </w:rPr>
              <w:t>تدرُّجي</w:t>
            </w:r>
          </w:p>
          <w:p w14:paraId="2998E33D" w14:textId="1EF7903C" w:rsidR="00BE3023" w:rsidRPr="0099383C" w:rsidRDefault="00BE3023" w:rsidP="00BE3023">
            <w:pPr>
              <w:pStyle w:val="Default"/>
              <w:bidi/>
              <w:spacing w:line="216" w:lineRule="auto"/>
              <w:jc w:val="both"/>
              <w:rPr>
                <w:rFonts w:ascii="Times New Roman" w:hAnsi="Times New Roman" w:cs="Simplified Arabic"/>
                <w:sz w:val="22"/>
                <w:rtl/>
              </w:rPr>
            </w:pPr>
            <w:r w:rsidRPr="0099383C">
              <w:rPr>
                <w:rFonts w:ascii="Times New Roman" w:hAnsi="Times New Roman" w:cs="Simplified Arabic"/>
                <w:sz w:val="22"/>
                <w:rtl/>
              </w:rPr>
              <w:t>قد يترك نهج الاختبار التدرُّجي بعض عدم اليقين قبل الاختبار الميداني المفتوح أو التنفيذ الميداني لبعض الكائنات الحية المحورة، بما في ذلك بعض البعوض الحي المحور الذي يحتوي على محركات جينات محورة هندسيا، إذ قد يكون من الصعب جمع البيانات من النظم التجريبية التي يمكن تطبيقها بالكامل على الظروف الميدانية.</w:t>
            </w:r>
            <w:r w:rsidRPr="0099383C">
              <w:rPr>
                <w:rFonts w:ascii="Times New Roman" w:hAnsi="Times New Roman" w:cs="Simplified Arabic" w:hint="cs"/>
                <w:sz w:val="22"/>
                <w:rtl/>
              </w:rPr>
              <w:t xml:space="preserve"> و</w:t>
            </w:r>
            <w:r w:rsidRPr="0099383C">
              <w:rPr>
                <w:rFonts w:ascii="Times New Roman" w:hAnsi="Times New Roman" w:cs="Simplified Arabic"/>
                <w:sz w:val="22"/>
                <w:rtl/>
              </w:rPr>
              <w:t>قد تساعد النمذجة الرياضية في سد هذه الفجوة في البيانات.</w:t>
            </w:r>
            <w:r w:rsidRPr="0099383C">
              <w:rPr>
                <w:rFonts w:ascii="Times New Roman" w:hAnsi="Times New Roman" w:cs="Simplified Arabic" w:hint="cs"/>
                <w:sz w:val="22"/>
                <w:rtl/>
              </w:rPr>
              <w:t xml:space="preserve"> </w:t>
            </w:r>
            <w:r w:rsidRPr="0099383C">
              <w:rPr>
                <w:rFonts w:ascii="Times New Roman" w:hAnsi="Times New Roman" w:cs="Simplified Arabic"/>
                <w:sz w:val="22"/>
                <w:rtl/>
              </w:rPr>
              <w:t xml:space="preserve">وعلاوة على ذلك، </w:t>
            </w:r>
            <w:r w:rsidRPr="0099383C">
              <w:rPr>
                <w:rFonts w:ascii="Times New Roman" w:hAnsi="Times New Roman" w:cs="Simplified Arabic" w:hint="cs"/>
                <w:sz w:val="22"/>
                <w:rtl/>
              </w:rPr>
              <w:t>قد يساعد زيادة</w:t>
            </w:r>
            <w:r w:rsidRPr="0099383C">
              <w:rPr>
                <w:rFonts w:ascii="Times New Roman" w:hAnsi="Times New Roman" w:cs="Simplified Arabic"/>
                <w:sz w:val="22"/>
                <w:rtl/>
              </w:rPr>
              <w:t xml:space="preserve"> استخدام النماذج </w:t>
            </w:r>
            <w:r w:rsidRPr="0099383C">
              <w:rPr>
                <w:rFonts w:ascii="Times New Roman" w:hAnsi="Times New Roman" w:cs="Simplified Arabic" w:hint="cs"/>
                <w:sz w:val="22"/>
                <w:rtl/>
              </w:rPr>
              <w:t xml:space="preserve">على </w:t>
            </w:r>
            <w:r w:rsidRPr="0099383C">
              <w:rPr>
                <w:rFonts w:ascii="Times New Roman" w:hAnsi="Times New Roman" w:cs="Simplified Arabic"/>
                <w:sz w:val="22"/>
                <w:rtl/>
              </w:rPr>
              <w:t>معالجة النطاق الزمني الطويل والنطاق المكاني الواسع لتطبيقات محددة للبعوض الحي المحور الذي يحتوي على محركات جينات محورة هندسيا</w:t>
            </w:r>
            <w:r w:rsidRPr="0099383C">
              <w:rPr>
                <w:rFonts w:ascii="Times New Roman" w:hAnsi="Times New Roman" w:cs="Simplified Arabic" w:hint="cs"/>
                <w:sz w:val="22"/>
                <w:rtl/>
              </w:rPr>
              <w:t>.</w:t>
            </w:r>
            <w:r w:rsidRPr="0099383C">
              <w:rPr>
                <w:rFonts w:ascii="Times New Roman" w:hAnsi="Times New Roman" w:cs="Simplified Arabic"/>
                <w:sz w:val="22"/>
                <w:rtl/>
              </w:rPr>
              <w:t xml:space="preserve"> و</w:t>
            </w:r>
            <w:r w:rsidRPr="0099383C">
              <w:rPr>
                <w:rFonts w:ascii="Times New Roman" w:hAnsi="Times New Roman" w:cs="Simplified Arabic" w:hint="cs"/>
                <w:sz w:val="22"/>
                <w:rtl/>
              </w:rPr>
              <w:t xml:space="preserve">قد يلزم أيضا إجراء </w:t>
            </w:r>
            <w:r w:rsidRPr="0099383C">
              <w:rPr>
                <w:rFonts w:ascii="Times New Roman" w:hAnsi="Times New Roman" w:cs="Simplified Arabic"/>
                <w:sz w:val="22"/>
                <w:rtl/>
              </w:rPr>
              <w:t>الرصد.</w:t>
            </w:r>
          </w:p>
          <w:p w14:paraId="69525FB8" w14:textId="6EBF1DCD" w:rsidR="00BE3023" w:rsidRPr="0099383C" w:rsidRDefault="00003189" w:rsidP="00BE3023">
            <w:pPr>
              <w:pStyle w:val="Default"/>
              <w:bidi/>
              <w:spacing w:line="216" w:lineRule="auto"/>
              <w:jc w:val="both"/>
              <w:rPr>
                <w:rFonts w:ascii="Times New Roman" w:hAnsi="Times New Roman" w:cs="Simplified Arabic"/>
                <w:sz w:val="22"/>
                <w:rtl/>
              </w:rPr>
            </w:pPr>
            <w:r w:rsidRPr="0099383C">
              <w:rPr>
                <w:rFonts w:ascii="Times New Roman" w:hAnsi="Times New Roman" w:cs="Simplified Arabic" w:hint="cs"/>
                <w:sz w:val="22"/>
                <w:rtl/>
              </w:rPr>
              <w:t>و</w:t>
            </w:r>
            <w:r w:rsidR="00BE3023" w:rsidRPr="0099383C">
              <w:rPr>
                <w:rFonts w:ascii="Times New Roman" w:hAnsi="Times New Roman" w:cs="Simplified Arabic" w:hint="cs"/>
                <w:sz w:val="22"/>
                <w:rtl/>
              </w:rPr>
              <w:t>يدعو إطار منظمة الصحة العالمية (</w:t>
            </w:r>
            <w:r w:rsidR="00BE3023" w:rsidRPr="0099383C">
              <w:rPr>
                <w:rFonts w:ascii="Times New Roman" w:hAnsi="Times New Roman" w:cs="Simplified Arabic"/>
                <w:sz w:val="22"/>
                <w:lang w:bidi="ar-EG"/>
              </w:rPr>
              <w:t>WHO, 2021</w:t>
            </w:r>
            <w:r w:rsidR="00BE3023" w:rsidRPr="0099383C">
              <w:rPr>
                <w:rFonts w:ascii="Times New Roman" w:hAnsi="Times New Roman" w:cs="Simplified Arabic" w:hint="cs"/>
                <w:sz w:val="22"/>
                <w:rtl/>
                <w:lang w:bidi="ar-EG"/>
              </w:rPr>
              <w:t>، القسم 1-5؛ انظر أيضا المرفق الثالث لهذه الوثيقة) إلى اتباع نهج الاختبار التدرُّجي للبعوض</w:t>
            </w:r>
            <w:r w:rsidR="00BE3023" w:rsidRPr="0099383C">
              <w:rPr>
                <w:rFonts w:ascii="Times New Roman" w:hAnsi="Times New Roman" w:cs="Simplified Arabic"/>
                <w:sz w:val="22"/>
                <w:rtl/>
              </w:rPr>
              <w:t xml:space="preserve"> الحي المحور الذي يحتوي على محركات جينات محورة هندسيا</w:t>
            </w:r>
            <w:r w:rsidR="00BE3023" w:rsidRPr="0099383C">
              <w:rPr>
                <w:rFonts w:ascii="Times New Roman" w:hAnsi="Times New Roman" w:cs="Simplified Arabic" w:hint="cs"/>
                <w:sz w:val="22"/>
                <w:rtl/>
              </w:rPr>
              <w:t>:</w:t>
            </w:r>
          </w:p>
          <w:p w14:paraId="182EF767" w14:textId="77777777" w:rsidR="00BE3023" w:rsidRPr="0099383C" w:rsidRDefault="00BE3023" w:rsidP="008F315A">
            <w:pPr>
              <w:pStyle w:val="Default"/>
              <w:numPr>
                <w:ilvl w:val="0"/>
                <w:numId w:val="49"/>
              </w:numPr>
              <w:autoSpaceDE/>
              <w:autoSpaceDN/>
              <w:bidi/>
              <w:adjustRightInd/>
              <w:spacing w:before="120" w:line="216" w:lineRule="auto"/>
              <w:ind w:left="1134" w:hanging="567"/>
              <w:jc w:val="both"/>
              <w:rPr>
                <w:rFonts w:ascii="Times New Roman" w:hAnsi="Times New Roman" w:cs="Simplified Arabic"/>
                <w:sz w:val="22"/>
              </w:rPr>
            </w:pPr>
            <w:r w:rsidRPr="0099383C">
              <w:rPr>
                <w:rFonts w:ascii="Times New Roman" w:hAnsi="Times New Roman" w:cs="Simplified Arabic"/>
                <w:sz w:val="22"/>
                <w:rtl/>
              </w:rPr>
              <w:t>المرحلة 1: دراسات مختبرية صغيرة النطاق لاختبار الفعالية والسلامة، يليها اختبار في أقفاص مجموعات أكبر في بيئة داخلية؛</w:t>
            </w:r>
          </w:p>
          <w:p w14:paraId="5CD5F0ED" w14:textId="34E72D5F" w:rsidR="00BE3023" w:rsidRPr="0099383C" w:rsidRDefault="00BE3023" w:rsidP="008F315A">
            <w:pPr>
              <w:pStyle w:val="Default"/>
              <w:numPr>
                <w:ilvl w:val="0"/>
                <w:numId w:val="49"/>
              </w:numPr>
              <w:autoSpaceDE/>
              <w:autoSpaceDN/>
              <w:bidi/>
              <w:adjustRightInd/>
              <w:spacing w:before="120" w:line="216" w:lineRule="auto"/>
              <w:ind w:left="1134" w:hanging="567"/>
              <w:jc w:val="both"/>
              <w:rPr>
                <w:rFonts w:ascii="Times New Roman" w:hAnsi="Times New Roman" w:cs="Simplified Arabic"/>
                <w:sz w:val="22"/>
              </w:rPr>
            </w:pPr>
            <w:r w:rsidRPr="0099383C">
              <w:rPr>
                <w:rFonts w:ascii="Times New Roman" w:hAnsi="Times New Roman" w:cs="Simplified Arabic"/>
                <w:sz w:val="22"/>
                <w:rtl/>
              </w:rPr>
              <w:t xml:space="preserve">المرحلة 2: تجارب ميدانية محصورة </w:t>
            </w:r>
            <w:proofErr w:type="gramStart"/>
            <w:r w:rsidRPr="0099383C">
              <w:rPr>
                <w:rFonts w:ascii="Times New Roman" w:hAnsi="Times New Roman" w:cs="Simplified Arabic"/>
                <w:sz w:val="22"/>
                <w:rtl/>
              </w:rPr>
              <w:t>ماديا</w:t>
            </w:r>
            <w:proofErr w:type="gramEnd"/>
            <w:r w:rsidRPr="0099383C">
              <w:rPr>
                <w:rFonts w:ascii="Times New Roman" w:hAnsi="Times New Roman" w:cs="Simplified Arabic"/>
                <w:sz w:val="22"/>
                <w:rtl/>
              </w:rPr>
              <w:t xml:space="preserve"> أو إيكولوجيا أو جينيا، أو إطلاقات معزولة صغيرة النطاق؛</w:t>
            </w:r>
          </w:p>
          <w:p w14:paraId="16888B04" w14:textId="77777777" w:rsidR="00BE3023" w:rsidRPr="0099383C" w:rsidRDefault="00BE3023" w:rsidP="008F315A">
            <w:pPr>
              <w:pStyle w:val="Default"/>
              <w:numPr>
                <w:ilvl w:val="0"/>
                <w:numId w:val="49"/>
              </w:numPr>
              <w:autoSpaceDE/>
              <w:autoSpaceDN/>
              <w:bidi/>
              <w:adjustRightInd/>
              <w:spacing w:before="120" w:line="216" w:lineRule="auto"/>
              <w:ind w:left="1134" w:hanging="567"/>
              <w:jc w:val="both"/>
              <w:rPr>
                <w:rFonts w:ascii="Times New Roman" w:hAnsi="Times New Roman" w:cs="Simplified Arabic"/>
                <w:sz w:val="22"/>
              </w:rPr>
            </w:pPr>
            <w:r w:rsidRPr="0099383C">
              <w:rPr>
                <w:rFonts w:ascii="Times New Roman" w:hAnsi="Times New Roman" w:cs="Simplified Arabic"/>
                <w:sz w:val="22"/>
                <w:rtl/>
              </w:rPr>
              <w:t>المرحلة 3: الإطلاقات المرحلية المفتوحة الحقول؛</w:t>
            </w:r>
          </w:p>
          <w:p w14:paraId="0F49E6E8" w14:textId="77777777" w:rsidR="00BE3023" w:rsidRPr="0099383C" w:rsidRDefault="00BE3023" w:rsidP="008F315A">
            <w:pPr>
              <w:pStyle w:val="Default"/>
              <w:numPr>
                <w:ilvl w:val="0"/>
                <w:numId w:val="49"/>
              </w:numPr>
              <w:autoSpaceDE/>
              <w:autoSpaceDN/>
              <w:bidi/>
              <w:adjustRightInd/>
              <w:spacing w:before="120" w:line="216" w:lineRule="auto"/>
              <w:ind w:left="1134" w:hanging="567"/>
              <w:jc w:val="both"/>
              <w:rPr>
                <w:rFonts w:ascii="Times New Roman" w:hAnsi="Times New Roman" w:cs="Simplified Arabic"/>
                <w:sz w:val="22"/>
                <w:rtl/>
              </w:rPr>
            </w:pPr>
            <w:r w:rsidRPr="0099383C">
              <w:rPr>
                <w:rFonts w:ascii="Times New Roman" w:hAnsi="Times New Roman" w:cs="Simplified Arabic"/>
                <w:sz w:val="22"/>
                <w:rtl/>
              </w:rPr>
              <w:t>المرحلة 4: مراقبة ما بعد التنفيذ</w:t>
            </w:r>
            <w:r w:rsidRPr="0099383C">
              <w:rPr>
                <w:rFonts w:ascii="Times New Roman" w:hAnsi="Times New Roman" w:cs="Simplified Arabic" w:hint="cs"/>
                <w:sz w:val="22"/>
                <w:rtl/>
              </w:rPr>
              <w:t>.</w:t>
            </w:r>
          </w:p>
          <w:p w14:paraId="212C0C94" w14:textId="1C698AF1" w:rsidR="00BE3023" w:rsidRPr="0099383C" w:rsidRDefault="00BE3023" w:rsidP="00BE3023">
            <w:pPr>
              <w:pStyle w:val="Default"/>
              <w:bidi/>
              <w:spacing w:line="216" w:lineRule="auto"/>
              <w:jc w:val="both"/>
              <w:rPr>
                <w:rFonts w:ascii="Times New Roman" w:hAnsi="Times New Roman" w:cs="Simplified Arabic"/>
                <w:sz w:val="22"/>
                <w:rtl/>
                <w:lang w:bidi="ar-EG"/>
              </w:rPr>
            </w:pPr>
            <w:r w:rsidRPr="0099383C">
              <w:rPr>
                <w:rFonts w:ascii="Times New Roman" w:hAnsi="Times New Roman" w:cs="Simplified Arabic"/>
                <w:sz w:val="22"/>
                <w:rtl/>
                <w:lang w:bidi="ar-EG"/>
              </w:rPr>
              <w:t>وتدرك منظمة الصحة العالمية أن خصائص مقاومة التحلل والانتشار للبعوض الحي المحور الذي يحتوي على محركات جينات محورة هندسيا والذي يتسم بذاتية الاستدامة</w:t>
            </w:r>
            <w:r w:rsidRPr="0099383C">
              <w:rPr>
                <w:rFonts w:ascii="Times New Roman" w:hAnsi="Times New Roman" w:cs="Simplified Arabic" w:hint="cs"/>
                <w:sz w:val="22"/>
                <w:rtl/>
                <w:lang w:bidi="ar-EG"/>
              </w:rPr>
              <w:t xml:space="preserve"> والعتبة المنخفضة</w:t>
            </w:r>
            <w:r w:rsidRPr="0099383C">
              <w:rPr>
                <w:rFonts w:ascii="Times New Roman" w:hAnsi="Times New Roman" w:cs="Simplified Arabic"/>
                <w:sz w:val="22"/>
                <w:rtl/>
                <w:lang w:bidi="ar-EG"/>
              </w:rPr>
              <w:t xml:space="preserve"> وغير </w:t>
            </w:r>
            <w:proofErr w:type="spellStart"/>
            <w:r w:rsidRPr="0099383C">
              <w:rPr>
                <w:rFonts w:ascii="Times New Roman" w:hAnsi="Times New Roman" w:cs="Simplified Arabic"/>
                <w:sz w:val="22"/>
                <w:rtl/>
                <w:lang w:bidi="ar-EG"/>
              </w:rPr>
              <w:t>التوضيعي</w:t>
            </w:r>
            <w:proofErr w:type="spellEnd"/>
            <w:r w:rsidRPr="0099383C">
              <w:rPr>
                <w:rFonts w:ascii="Times New Roman" w:hAnsi="Times New Roman" w:cs="Simplified Arabic"/>
                <w:sz w:val="22"/>
                <w:rtl/>
                <w:lang w:bidi="ar-EG"/>
              </w:rPr>
              <w:t xml:space="preserve"> يمكن أن تجعل من الصعب التمييز بين الانتقال المحدد بين المراحل من 2 إلى 4 (</w:t>
            </w:r>
            <w:r w:rsidRPr="0099383C">
              <w:rPr>
                <w:rFonts w:ascii="Times New Roman" w:hAnsi="Times New Roman" w:cs="Simplified Arabic"/>
                <w:sz w:val="22"/>
                <w:lang w:bidi="ar-EG"/>
              </w:rPr>
              <w:t>WHO, 2021</w:t>
            </w:r>
            <w:r w:rsidRPr="0099383C">
              <w:rPr>
                <w:rFonts w:ascii="Times New Roman" w:hAnsi="Times New Roman" w:cs="Simplified Arabic" w:hint="cs"/>
                <w:sz w:val="22"/>
                <w:rtl/>
                <w:lang w:bidi="ar-EG"/>
              </w:rPr>
              <w:t xml:space="preserve">، القسم </w:t>
            </w:r>
            <w:r w:rsidRPr="0099383C">
              <w:rPr>
                <w:rFonts w:ascii="Times New Roman" w:hAnsi="Times New Roman" w:cs="Simplified Arabic"/>
                <w:sz w:val="22"/>
                <w:rtl/>
                <w:lang w:bidi="ar-EG"/>
              </w:rPr>
              <w:t>1-5-1).</w:t>
            </w:r>
            <w:r w:rsidRPr="0099383C">
              <w:rPr>
                <w:rFonts w:ascii="Times New Roman" w:hAnsi="Times New Roman" w:cs="Simplified Arabic" w:hint="cs"/>
                <w:sz w:val="22"/>
                <w:rtl/>
                <w:lang w:bidi="ar-EG"/>
              </w:rPr>
              <w:t xml:space="preserve"> </w:t>
            </w:r>
            <w:r w:rsidRPr="0099383C">
              <w:rPr>
                <w:rFonts w:ascii="Times New Roman" w:hAnsi="Times New Roman" w:cs="Simplified Arabic"/>
                <w:sz w:val="22"/>
                <w:rtl/>
                <w:lang w:bidi="ar-EG"/>
              </w:rPr>
              <w:t xml:space="preserve">وعلاوة على ذلك، بالنسبة للبعوض الحي المحور الذي يحتوي على محركات جينات محورة هندسيا والذي يتسم بذاتية الاستدامة والعتبة المنخفضة وغير </w:t>
            </w:r>
            <w:proofErr w:type="spellStart"/>
            <w:r w:rsidRPr="0099383C">
              <w:rPr>
                <w:rFonts w:ascii="Times New Roman" w:hAnsi="Times New Roman" w:cs="Simplified Arabic"/>
                <w:sz w:val="22"/>
                <w:rtl/>
                <w:lang w:bidi="ar-EG"/>
              </w:rPr>
              <w:t>التوضيعي</w:t>
            </w:r>
            <w:proofErr w:type="spellEnd"/>
            <w:r w:rsidRPr="0099383C">
              <w:rPr>
                <w:rFonts w:ascii="Times New Roman" w:hAnsi="Times New Roman" w:cs="Simplified Arabic"/>
                <w:sz w:val="22"/>
                <w:rtl/>
                <w:lang w:bidi="ar-EG"/>
              </w:rPr>
              <w:t>، فإن منظمة الصحة العالمية لا تعتبر المرحلة الثانية من الاختبار شبه الميداني خطوة مطلوبة في مسار التطور (</w:t>
            </w:r>
            <w:r w:rsidRPr="0099383C">
              <w:rPr>
                <w:rFonts w:ascii="Times New Roman" w:hAnsi="Times New Roman" w:cs="Simplified Arabic"/>
                <w:sz w:val="22"/>
                <w:lang w:bidi="ar-EG"/>
              </w:rPr>
              <w:t>WHO, 2021</w:t>
            </w:r>
            <w:r w:rsidRPr="0099383C">
              <w:rPr>
                <w:rFonts w:ascii="Times New Roman" w:hAnsi="Times New Roman" w:cs="Simplified Arabic" w:hint="cs"/>
                <w:sz w:val="22"/>
                <w:rtl/>
                <w:lang w:bidi="ar-EG"/>
              </w:rPr>
              <w:t xml:space="preserve">، القسم 3-8-2). </w:t>
            </w:r>
            <w:r w:rsidRPr="0099383C">
              <w:rPr>
                <w:rFonts w:ascii="Times New Roman" w:hAnsi="Times New Roman" w:cs="Simplified Arabic"/>
                <w:sz w:val="22"/>
                <w:rtl/>
                <w:lang w:bidi="ar-EG"/>
              </w:rPr>
              <w:t>وهذا يعني أن البيانات التي تم الحصول عليها في المرحلة 1 أو 2 تصبح محركا رئيسيا لقرار المضي قدما في الاختبار الميداني أو الإطلاق (</w:t>
            </w:r>
            <w:r w:rsidRPr="0099383C">
              <w:rPr>
                <w:rFonts w:ascii="Times New Roman" w:hAnsi="Times New Roman" w:cs="Simplified Arabic"/>
                <w:sz w:val="22"/>
                <w:lang w:bidi="ar-EG"/>
              </w:rPr>
              <w:t>WHO, 2021</w:t>
            </w:r>
            <w:r w:rsidRPr="0099383C">
              <w:rPr>
                <w:rFonts w:ascii="Times New Roman" w:hAnsi="Times New Roman" w:cs="Simplified Arabic" w:hint="cs"/>
                <w:sz w:val="22"/>
                <w:rtl/>
                <w:lang w:bidi="ar-EG"/>
              </w:rPr>
              <w:t xml:space="preserve">، القسم 3). </w:t>
            </w:r>
            <w:r w:rsidRPr="0099383C">
              <w:rPr>
                <w:rFonts w:ascii="Times New Roman" w:hAnsi="Times New Roman" w:cs="Simplified Arabic"/>
                <w:sz w:val="22"/>
                <w:rtl/>
                <w:lang w:bidi="ar-EG"/>
              </w:rPr>
              <w:t>وتوصي منظمة الصحة العالمية بأن تركز الإطلاقات الأولية الصغيرة النطاق من البعوض الحي المحور الذي يحتوي على محركات جينات محورة هندسيا على تقييم الوظيفة البيولوجية لهذا البعوض وأنشطته، بما في ذلك تأثيراته المحتملة على البعوض الأصلي والنظام الإي</w:t>
            </w:r>
            <w:r w:rsidRPr="0099383C">
              <w:rPr>
                <w:rFonts w:ascii="Times New Roman" w:hAnsi="Times New Roman" w:cs="Simplified Arabic" w:hint="cs"/>
                <w:sz w:val="22"/>
                <w:rtl/>
                <w:lang w:bidi="ar-EG"/>
              </w:rPr>
              <w:t>ك</w:t>
            </w:r>
            <w:r w:rsidRPr="0099383C">
              <w:rPr>
                <w:rFonts w:ascii="Times New Roman" w:hAnsi="Times New Roman" w:cs="Simplified Arabic"/>
                <w:sz w:val="22"/>
                <w:rtl/>
                <w:lang w:bidi="ar-EG"/>
              </w:rPr>
              <w:t>ولوجي المحلي.</w:t>
            </w:r>
            <w:r w:rsidRPr="0099383C">
              <w:rPr>
                <w:rFonts w:ascii="Times New Roman" w:hAnsi="Times New Roman" w:cs="Simplified Arabic" w:hint="cs"/>
                <w:sz w:val="22"/>
                <w:rtl/>
                <w:lang w:bidi="ar-EG"/>
              </w:rPr>
              <w:t xml:space="preserve"> </w:t>
            </w:r>
            <w:r w:rsidRPr="0099383C">
              <w:rPr>
                <w:rFonts w:ascii="Times New Roman" w:hAnsi="Times New Roman" w:cs="Simplified Arabic"/>
                <w:sz w:val="22"/>
                <w:rtl/>
                <w:lang w:bidi="ar-EG"/>
              </w:rPr>
              <w:t>ومع ملاحظة أنه لا يمكن ضمان الاحتواء الإيكولوجي المطلق للبعوض الحي المحور الذي يحتوي على محركات جينات محورة هندسيا، تنصح منظمة الصحة العالمية بأن الإطلاقات الأولية الصغيرة النطاق ينبغي أن تستهدف مستوى معينا من العزلة. (</w:t>
            </w:r>
            <w:r w:rsidRPr="0099383C">
              <w:rPr>
                <w:rFonts w:ascii="Times New Roman" w:hAnsi="Times New Roman" w:cs="Simplified Arabic"/>
                <w:sz w:val="22"/>
                <w:lang w:bidi="ar-EG"/>
              </w:rPr>
              <w:t>WHO, 2021</w:t>
            </w:r>
            <w:r w:rsidRPr="0099383C">
              <w:rPr>
                <w:rFonts w:ascii="Times New Roman" w:hAnsi="Times New Roman" w:cs="Simplified Arabic" w:hint="cs"/>
                <w:sz w:val="22"/>
                <w:rtl/>
                <w:lang w:bidi="ar-EG"/>
              </w:rPr>
              <w:t>، القسم 1-5-1).</w:t>
            </w:r>
          </w:p>
          <w:p w14:paraId="6A582642" w14:textId="638F6AD7" w:rsidR="00BE3023" w:rsidRPr="0099383C" w:rsidRDefault="00BE3023" w:rsidP="00BE3023">
            <w:pPr>
              <w:tabs>
                <w:tab w:val="left" w:pos="1280"/>
              </w:tabs>
              <w:bidi/>
              <w:spacing w:before="120" w:line="216" w:lineRule="auto"/>
              <w:rPr>
                <w:rFonts w:ascii="Times New Roman" w:hAnsi="Times New Roman" w:cs="Simplified Arabic"/>
                <w:rtl/>
                <w:lang w:val="en-US" w:bidi="ar-EG"/>
              </w:rPr>
            </w:pPr>
            <w:r w:rsidRPr="0099383C">
              <w:rPr>
                <w:rFonts w:ascii="Times New Roman" w:hAnsi="Times New Roman" w:cs="Simplified Arabic"/>
                <w:rtl/>
                <w:lang w:bidi="ar-EG"/>
              </w:rPr>
              <w:t>وقد يكون جمع البيانات ذات الصلة لمحركات الجينات المحورة هندسيا (المستقلة) التي تتسم بذاتية الاستدامة والعتبة المنخفضة في تجارب الإطلاق المفتوح أمرا صعبا بسبب طبيعتها غير المقيدة مكانيا وزمانيا وعدم القدرة على استرجاعها.</w:t>
            </w:r>
            <w:r w:rsidRPr="0099383C">
              <w:rPr>
                <w:rFonts w:ascii="Times New Roman" w:hAnsi="Times New Roman" w:cs="Simplified Arabic" w:hint="cs"/>
                <w:rtl/>
                <w:lang w:bidi="ar-EG"/>
              </w:rPr>
              <w:t xml:space="preserve"> وبالنظر إلى أن محركات الجينات المحورة هندسيا ذاتية الاستدامة مُصممة لمكافحة واسعة النطاق وطويلة الأمد، فإن تقييد انتشارها مكانيا و/أو زمانيا لن يتماشى بالضرورة مع النتيجة المنشودة من إطلاقها المتعمد. </w:t>
            </w:r>
            <w:r w:rsidRPr="0099383C">
              <w:rPr>
                <w:rFonts w:ascii="Times New Roman" w:hAnsi="Times New Roman" w:cs="Simplified Arabic"/>
                <w:rtl/>
                <w:lang w:bidi="ar-EG"/>
              </w:rPr>
              <w:t>ولذلك، يمكن اعتبار فائدة الاختبار الميداني المسبق لسلالة ذاتية التقييد ذات صلة خطوة وسيطة للحد من أوجه عدم اليقين في تقييم المخاطر (على سبيل المثال</w:t>
            </w:r>
            <w:r w:rsidRPr="0099383C">
              <w:rPr>
                <w:rFonts w:ascii="Times New Roman" w:hAnsi="Times New Roman" w:cs="Simplified Arabic" w:hint="cs"/>
                <w:rtl/>
                <w:lang w:bidi="ar-EG"/>
              </w:rPr>
              <w:t xml:space="preserve"> دراسة </w:t>
            </w:r>
            <w:r w:rsidRPr="0099383C">
              <w:rPr>
                <w:rFonts w:ascii="Times New Roman" w:hAnsi="Times New Roman" w:cs="Simplified Arabic"/>
                <w:lang w:bidi="ar-EG"/>
              </w:rPr>
              <w:t>Benedict and Robinson, 2003</w:t>
            </w:r>
            <w:r w:rsidRPr="0099383C">
              <w:rPr>
                <w:rFonts w:ascii="Times New Roman" w:hAnsi="Times New Roman" w:cs="Simplified Arabic" w:hint="cs"/>
                <w:rtl/>
                <w:lang w:bidi="ar-EG"/>
              </w:rPr>
              <w:t xml:space="preserve">؛ ودراسة </w:t>
            </w:r>
            <w:r w:rsidRPr="0099383C">
              <w:rPr>
                <w:rFonts w:ascii="Times New Roman" w:hAnsi="Times New Roman" w:cs="Simplified Arabic"/>
                <w:lang w:bidi="ar-EG"/>
              </w:rPr>
              <w:t>James and others, 2018</w:t>
            </w:r>
            <w:r w:rsidRPr="0099383C">
              <w:rPr>
                <w:rFonts w:ascii="Times New Roman" w:hAnsi="Times New Roman" w:cs="Simplified Arabic" w:hint="cs"/>
                <w:rtl/>
                <w:lang w:bidi="ar-EG"/>
              </w:rPr>
              <w:t xml:space="preserve">). وقد تمكّن نظم محركات الجينات المحورة هندسيا </w:t>
            </w:r>
            <w:r w:rsidRPr="0099383C">
              <w:rPr>
                <w:rFonts w:ascii="Times New Roman" w:hAnsi="Times New Roman" w:cs="Simplified Arabic" w:hint="cs"/>
                <w:rtl/>
                <w:lang w:bidi="ar-EG"/>
              </w:rPr>
              <w:lastRenderedPageBreak/>
              <w:t>ذاتية التقييد من الانتشار الموضعي والمقيد زمانيا للتعديل الجيني محل الاهتمام، على غرار النُهج الأخرى ذاتية التقييد لمكافحة ناقلات الأمراض/الآفات.</w:t>
            </w:r>
          </w:p>
        </w:tc>
      </w:tr>
    </w:tbl>
    <w:p w14:paraId="367BAA83" w14:textId="1B5781C1" w:rsidR="00023BB6" w:rsidRPr="0033596C" w:rsidRDefault="00023BB6" w:rsidP="006244CF">
      <w:pPr>
        <w:pStyle w:val="Heading2"/>
        <w:keepNext/>
        <w:keepLines/>
        <w:spacing w:before="240" w:line="240" w:lineRule="auto"/>
        <w:ind w:hanging="561"/>
        <w:rPr>
          <w:rStyle w:val="hps"/>
          <w:rFonts w:ascii="Times New Roman" w:hAnsi="Times New Roman" w:cs="Simplified Arabic"/>
          <w:sz w:val="28"/>
          <w:szCs w:val="28"/>
          <w:rtl/>
        </w:rPr>
      </w:pPr>
      <w:bookmarkStart w:id="53" w:name="_Toc163299981"/>
      <w:r w:rsidRPr="00A9328F">
        <w:rPr>
          <w:rStyle w:val="hps"/>
          <w:rFonts w:ascii="Times New Roman" w:hAnsi="Times New Roman" w:cs="Simplified Arabic" w:hint="cs"/>
          <w:sz w:val="28"/>
          <w:szCs w:val="28"/>
          <w:rtl/>
        </w:rPr>
        <w:lastRenderedPageBreak/>
        <w:t>4-2-5</w:t>
      </w:r>
      <w:r w:rsidR="00680ACA" w:rsidRPr="00A9328F">
        <w:rPr>
          <w:rStyle w:val="hps"/>
          <w:rFonts w:ascii="Times New Roman" w:hAnsi="Times New Roman" w:cs="Simplified Arabic" w:hint="cs"/>
          <w:sz w:val="28"/>
          <w:szCs w:val="28"/>
          <w:rtl/>
        </w:rPr>
        <w:t xml:space="preserve"> </w:t>
      </w:r>
      <w:r w:rsidRPr="00A9328F">
        <w:rPr>
          <w:rStyle w:val="hps"/>
          <w:rFonts w:ascii="Times New Roman" w:hAnsi="Times New Roman" w:cs="Simplified Arabic" w:hint="cs"/>
          <w:sz w:val="28"/>
          <w:szCs w:val="28"/>
          <w:rtl/>
        </w:rPr>
        <w:t>حدود القلق</w:t>
      </w:r>
      <w:bookmarkEnd w:id="53"/>
    </w:p>
    <w:p w14:paraId="414924A1" w14:textId="3EBFB6A1" w:rsidR="00023BB6" w:rsidRPr="0033596C" w:rsidRDefault="00023BB6" w:rsidP="00023BB6">
      <w:pPr>
        <w:tabs>
          <w:tab w:val="left" w:pos="1280"/>
        </w:tabs>
        <w:bidi/>
        <w:spacing w:before="120" w:line="216" w:lineRule="auto"/>
        <w:rPr>
          <w:rFonts w:cs="Simplified Arabic"/>
          <w:rtl/>
          <w:lang w:val="en-US" w:bidi="ar-EG"/>
        </w:rPr>
      </w:pPr>
      <w:r w:rsidRPr="0033596C">
        <w:rPr>
          <w:rFonts w:cs="Simplified Arabic"/>
          <w:rtl/>
          <w:lang w:val="en-US" w:bidi="ar-EG"/>
        </w:rPr>
        <w:t xml:space="preserve">يتطلب التقدم الشامل والمتسق من مستوى إلى آخر تحديد </w:t>
      </w:r>
      <w:r w:rsidRPr="0033596C">
        <w:rPr>
          <w:rFonts w:cs="Simplified Arabic" w:hint="cs"/>
          <w:rtl/>
          <w:lang w:val="en-US" w:bidi="ar-EG"/>
        </w:rPr>
        <w:t>حدود القلق</w:t>
      </w:r>
      <w:r w:rsidRPr="0033596C">
        <w:rPr>
          <w:rFonts w:cs="Simplified Arabic"/>
          <w:rtl/>
          <w:lang w:val="en-US" w:bidi="ar-EG"/>
        </w:rPr>
        <w:t xml:space="preserve"> التي تفضي إما إلى دراسات إضافية (إذا كان التقييم الأولي يشير إلى احتمال حدوث ضرر) وإما إلى قرار بإيقاف المزيد من الاختبارات</w:t>
      </w:r>
      <w:r w:rsidRPr="0033596C">
        <w:rPr>
          <w:rFonts w:cs="Simplified Arabic" w:hint="cs"/>
          <w:rtl/>
          <w:lang w:val="en-US" w:bidi="ar-EG"/>
        </w:rPr>
        <w:t xml:space="preserve"> (</w:t>
      </w:r>
      <w:r w:rsidR="006E3F07">
        <w:rPr>
          <w:rStyle w:val="hps"/>
          <w:rFonts w:cs="Simplified Arabic" w:hint="cs"/>
          <w:szCs w:val="22"/>
          <w:rtl/>
        </w:rPr>
        <w:t xml:space="preserve">دراسة </w:t>
      </w:r>
      <w:r w:rsidRPr="0033596C">
        <w:rPr>
          <w:rFonts w:cs="Simplified Arabic"/>
          <w:lang w:val="en-US" w:bidi="ar-EG"/>
        </w:rPr>
        <w:t xml:space="preserve">Raybould, </w:t>
      </w:r>
      <w:r w:rsidR="00A9328F">
        <w:rPr>
          <w:rFonts w:cs="Simplified Arabic"/>
          <w:lang w:val="en-US" w:bidi="ar-EG"/>
        </w:rPr>
        <w:t>2010</w:t>
      </w:r>
      <w:r w:rsidRPr="0033596C">
        <w:rPr>
          <w:rFonts w:cs="Simplified Arabic" w:hint="cs"/>
          <w:rtl/>
          <w:lang w:val="en-US" w:bidi="ar-EG"/>
        </w:rPr>
        <w:t xml:space="preserve">). </w:t>
      </w:r>
      <w:r w:rsidRPr="0033596C">
        <w:rPr>
          <w:rFonts w:cs="Simplified Arabic"/>
          <w:rtl/>
          <w:lang w:val="en-US" w:bidi="ar-EG"/>
        </w:rPr>
        <w:t xml:space="preserve">وقد توضع </w:t>
      </w:r>
      <w:r w:rsidRPr="0033596C">
        <w:rPr>
          <w:rFonts w:cs="Simplified Arabic" w:hint="cs"/>
          <w:rtl/>
          <w:lang w:val="en-US" w:bidi="ar-EG"/>
        </w:rPr>
        <w:t>حدود القلق</w:t>
      </w:r>
      <w:r w:rsidRPr="0033596C">
        <w:rPr>
          <w:rFonts w:cs="Simplified Arabic"/>
          <w:rtl/>
          <w:lang w:val="en-US" w:bidi="ar-EG"/>
        </w:rPr>
        <w:t xml:space="preserve"> بشكل تحفظي وقاطع (كثير، قليل، لا أكثر من، لا أقل من، وما إلى ذلك) في مرحلة مبكرة من تقييم المخاطر.</w:t>
      </w:r>
      <w:r w:rsidRPr="0033596C">
        <w:rPr>
          <w:rFonts w:cs="Simplified Arabic" w:hint="cs"/>
          <w:rtl/>
          <w:lang w:val="en-US" w:bidi="ar-EG"/>
        </w:rPr>
        <w:t xml:space="preserve"> </w:t>
      </w:r>
      <w:r w:rsidRPr="0033596C">
        <w:rPr>
          <w:rFonts w:cs="Simplified Arabic"/>
          <w:rtl/>
          <w:lang w:val="en-US" w:bidi="ar-EG"/>
        </w:rPr>
        <w:t>ولا تُحدد هذه الحدود بدقة (كميا) إلا إذا كان التقييم التحفظي يشير إلى احتمال حدوث ضرر.</w:t>
      </w:r>
      <w:r w:rsidRPr="0033596C">
        <w:rPr>
          <w:rFonts w:cs="Simplified Arabic" w:hint="cs"/>
          <w:rtl/>
          <w:lang w:val="en-US" w:bidi="ar-EG"/>
        </w:rPr>
        <w:t xml:space="preserve"> </w:t>
      </w:r>
      <w:r w:rsidRPr="0033596C">
        <w:rPr>
          <w:rFonts w:cs="Simplified Arabic"/>
          <w:rtl/>
          <w:lang w:val="en-US" w:bidi="ar-EG"/>
        </w:rPr>
        <w:t xml:space="preserve">وترتبط </w:t>
      </w:r>
      <w:r w:rsidRPr="0033596C">
        <w:rPr>
          <w:rFonts w:cs="Simplified Arabic" w:hint="cs"/>
          <w:rtl/>
          <w:lang w:val="en-US" w:bidi="ar-EG"/>
        </w:rPr>
        <w:t>حدود القلق</w:t>
      </w:r>
      <w:r w:rsidRPr="0033596C">
        <w:rPr>
          <w:rFonts w:cs="Simplified Arabic"/>
          <w:rtl/>
          <w:lang w:val="en-US" w:bidi="ar-EG"/>
        </w:rPr>
        <w:t xml:space="preserve"> ارتباطا مباشرا بما إذا كانت الدراسات تجرى في المختبر أو في الميدان.</w:t>
      </w:r>
      <w:r w:rsidRPr="0033596C">
        <w:rPr>
          <w:rFonts w:cs="Simplified Arabic" w:hint="cs"/>
          <w:rtl/>
          <w:lang w:val="en-US" w:bidi="ar-EG"/>
        </w:rPr>
        <w:t xml:space="preserve"> </w:t>
      </w:r>
      <w:r w:rsidRPr="0033596C">
        <w:rPr>
          <w:rFonts w:cs="Simplified Arabic"/>
          <w:rtl/>
          <w:lang w:val="en-US" w:bidi="ar-EG"/>
        </w:rPr>
        <w:t xml:space="preserve">فبالنسبة للدراسات المختبرية، فإن </w:t>
      </w:r>
      <w:r w:rsidRPr="0033596C">
        <w:rPr>
          <w:rFonts w:cs="Simplified Arabic" w:hint="cs"/>
          <w:rtl/>
          <w:lang w:val="en-US" w:bidi="ar-EG"/>
        </w:rPr>
        <w:t>حدود القلق</w:t>
      </w:r>
      <w:r w:rsidRPr="0033596C">
        <w:rPr>
          <w:rFonts w:cs="Simplified Arabic"/>
          <w:rtl/>
          <w:lang w:val="en-US" w:bidi="ar-EG"/>
        </w:rPr>
        <w:t xml:space="preserve"> هي قيم </w:t>
      </w:r>
      <w:proofErr w:type="spellStart"/>
      <w:r w:rsidRPr="0033596C">
        <w:rPr>
          <w:rFonts w:cs="Simplified Arabic"/>
          <w:rtl/>
          <w:lang w:val="en-US" w:bidi="ar-EG"/>
        </w:rPr>
        <w:t>حفازة</w:t>
      </w:r>
      <w:proofErr w:type="spellEnd"/>
      <w:r w:rsidRPr="0033596C">
        <w:rPr>
          <w:rFonts w:cs="Simplified Arabic"/>
          <w:rtl/>
          <w:lang w:val="en-US" w:bidi="ar-EG"/>
        </w:rPr>
        <w:t xml:space="preserve"> تحفظية (أي قيم منخفضة) إذا تم تجاوزها، تشير إلى الضرر المحتمل والحاجة إلى تقييمات التعرض وتحديد التأثيرات الميدانية </w:t>
      </w:r>
      <w:r w:rsidRPr="0033596C">
        <w:rPr>
          <w:rFonts w:cs="Simplified Arabic" w:hint="cs"/>
          <w:rtl/>
          <w:lang w:val="en-US" w:bidi="ar-EG"/>
        </w:rPr>
        <w:t>(</w:t>
      </w:r>
      <w:r w:rsidR="006E3F07">
        <w:rPr>
          <w:rStyle w:val="hps"/>
          <w:rFonts w:cs="Simplified Arabic" w:hint="cs"/>
          <w:szCs w:val="22"/>
          <w:rtl/>
        </w:rPr>
        <w:t xml:space="preserve">دراسة </w:t>
      </w:r>
      <w:r w:rsidRPr="0033596C">
        <w:rPr>
          <w:rFonts w:cs="Simplified Arabic"/>
          <w:lang w:val="en-US" w:bidi="ar-EG"/>
        </w:rPr>
        <w:t>Raybould,</w:t>
      </w:r>
      <w:r w:rsidR="00A9328F">
        <w:rPr>
          <w:rFonts w:cs="Simplified Arabic"/>
          <w:lang w:val="en-US" w:bidi="ar-EG"/>
        </w:rPr>
        <w:t> 2010</w:t>
      </w:r>
      <w:r w:rsidRPr="0033596C">
        <w:rPr>
          <w:rFonts w:cs="Simplified Arabic" w:hint="cs"/>
          <w:rtl/>
          <w:lang w:val="en-US" w:bidi="ar-EG"/>
        </w:rPr>
        <w:t>). أما فيما يخص الدراسات الميدانية، عادة ما يُحدد الحد الأدنى من خلال تأثير العتبة، أي أقل تأثير يتسبب في ضرر بيئي (</w:t>
      </w:r>
      <w:r w:rsidR="006E3F07">
        <w:rPr>
          <w:rStyle w:val="hps"/>
          <w:rFonts w:cs="Simplified Arabic" w:hint="cs"/>
          <w:szCs w:val="22"/>
          <w:rtl/>
        </w:rPr>
        <w:t xml:space="preserve">دراسة </w:t>
      </w:r>
      <w:r w:rsidRPr="0033596C">
        <w:rPr>
          <w:rFonts w:cs="Simplified Arabic"/>
          <w:lang w:val="en-US" w:bidi="ar-EG"/>
        </w:rPr>
        <w:t>Perry and others, 2009</w:t>
      </w:r>
      <w:r w:rsidRPr="0033596C">
        <w:rPr>
          <w:rFonts w:cs="Simplified Arabic" w:hint="cs"/>
          <w:rtl/>
          <w:lang w:val="en-US" w:bidi="ar-EG"/>
        </w:rPr>
        <w:t xml:space="preserve">). </w:t>
      </w:r>
      <w:r w:rsidRPr="0033596C">
        <w:rPr>
          <w:rFonts w:cs="Simplified Arabic"/>
          <w:rtl/>
          <w:lang w:val="en-US" w:bidi="ar-EG"/>
        </w:rPr>
        <w:t>ومن الأهمية بمكان معرفة حجم التأثير الذي سيُحدد مسبقا، لأن هذه المعلومات ستمكّن من تقييم قدرة الدراسة على اكتشاف الضرر.</w:t>
      </w:r>
      <w:r w:rsidRPr="0033596C">
        <w:rPr>
          <w:rFonts w:cs="Simplified Arabic" w:hint="cs"/>
          <w:rtl/>
          <w:lang w:val="en-US" w:bidi="ar-EG"/>
        </w:rPr>
        <w:t xml:space="preserve"> </w:t>
      </w:r>
      <w:r w:rsidRPr="0033596C">
        <w:rPr>
          <w:rFonts w:cs="Simplified Arabic"/>
          <w:rtl/>
          <w:lang w:val="en-US" w:bidi="ar-EG"/>
        </w:rPr>
        <w:t xml:space="preserve">وتُقدر </w:t>
      </w:r>
      <w:r w:rsidRPr="0033596C">
        <w:rPr>
          <w:rFonts w:cs="Simplified Arabic" w:hint="cs"/>
          <w:rtl/>
          <w:lang w:val="en-US" w:bidi="ar-EG"/>
        </w:rPr>
        <w:t>حدود القلق</w:t>
      </w:r>
      <w:r w:rsidRPr="0033596C">
        <w:rPr>
          <w:rFonts w:cs="Simplified Arabic"/>
          <w:rtl/>
          <w:lang w:val="en-US" w:bidi="ar-EG"/>
        </w:rPr>
        <w:t xml:space="preserve"> من بيانات المؤلفات والنمذجة والمعرفة الحالية</w:t>
      </w:r>
      <w:r w:rsidRPr="0033596C">
        <w:rPr>
          <w:rFonts w:cs="Simplified Arabic" w:hint="cs"/>
          <w:rtl/>
          <w:lang w:val="en-US" w:bidi="ar-EG"/>
        </w:rPr>
        <w:t xml:space="preserve"> (</w:t>
      </w:r>
      <w:r w:rsidR="00A9328F" w:rsidRPr="0033596C">
        <w:rPr>
          <w:rFonts w:cs="Simplified Arabic" w:hint="cs"/>
          <w:rtl/>
          <w:lang w:val="en-US" w:bidi="ar-EG"/>
        </w:rPr>
        <w:t xml:space="preserve">دراسة </w:t>
      </w:r>
      <w:r w:rsidR="00A9328F" w:rsidRPr="0033596C">
        <w:rPr>
          <w:rFonts w:cs="Simplified Arabic"/>
          <w:lang w:val="en-US" w:bidi="ar-EG"/>
        </w:rPr>
        <w:t>Dolezel and others, 2017, 2018</w:t>
      </w:r>
      <w:r w:rsidR="00A9328F">
        <w:rPr>
          <w:rFonts w:cs="Simplified Arabic" w:hint="cs"/>
          <w:rtl/>
          <w:lang w:val="en-US"/>
        </w:rPr>
        <w:t>؛ و</w:t>
      </w:r>
      <w:r w:rsidRPr="0033596C">
        <w:rPr>
          <w:rFonts w:cs="Simplified Arabic" w:hint="cs"/>
          <w:rtl/>
          <w:lang w:val="en-US" w:bidi="ar-EG"/>
        </w:rPr>
        <w:t xml:space="preserve">دراسة </w:t>
      </w:r>
      <w:r w:rsidRPr="0033596C">
        <w:rPr>
          <w:rFonts w:cs="Simplified Arabic"/>
          <w:lang w:val="en-US" w:bidi="ar-EG"/>
        </w:rPr>
        <w:t>Perry and others, 2009</w:t>
      </w:r>
      <w:r w:rsidRPr="0033596C">
        <w:rPr>
          <w:rFonts w:cs="Simplified Arabic" w:hint="cs"/>
          <w:rtl/>
          <w:lang w:val="en-US" w:bidi="ar-EG"/>
        </w:rPr>
        <w:t>).</w:t>
      </w:r>
    </w:p>
    <w:p w14:paraId="2E0F0171" w14:textId="269DFB70" w:rsidR="00023BB6" w:rsidRPr="0033596C" w:rsidRDefault="00023BB6" w:rsidP="006244CF">
      <w:pPr>
        <w:pStyle w:val="Heading2"/>
        <w:keepNext/>
        <w:keepLines/>
        <w:spacing w:before="240" w:line="240" w:lineRule="auto"/>
        <w:ind w:hanging="561"/>
        <w:rPr>
          <w:rStyle w:val="hps"/>
          <w:rFonts w:ascii="Times New Roman" w:hAnsi="Times New Roman" w:cs="Simplified Arabic"/>
          <w:sz w:val="28"/>
          <w:szCs w:val="28"/>
          <w:rtl/>
        </w:rPr>
      </w:pPr>
      <w:bookmarkStart w:id="54" w:name="_Toc163299982"/>
      <w:r w:rsidRPr="0033596C">
        <w:rPr>
          <w:rStyle w:val="hps"/>
          <w:rFonts w:ascii="Times New Roman" w:hAnsi="Times New Roman" w:cs="Simplified Arabic" w:hint="cs"/>
          <w:sz w:val="28"/>
          <w:szCs w:val="28"/>
          <w:rtl/>
        </w:rPr>
        <w:t>4-2-6</w:t>
      </w:r>
      <w:r w:rsidR="006244CF" w:rsidRPr="0033596C">
        <w:rPr>
          <w:rStyle w:val="hps"/>
          <w:rFonts w:ascii="Times New Roman" w:hAnsi="Times New Roman" w:cs="Simplified Arabic" w:hint="cs"/>
          <w:sz w:val="28"/>
          <w:szCs w:val="28"/>
          <w:rtl/>
        </w:rPr>
        <w:t xml:space="preserve"> </w:t>
      </w:r>
      <w:r w:rsidRPr="0033596C">
        <w:rPr>
          <w:rStyle w:val="hps"/>
          <w:rFonts w:ascii="Times New Roman" w:hAnsi="Times New Roman" w:cs="Simplified Arabic" w:hint="cs"/>
          <w:sz w:val="28"/>
          <w:szCs w:val="28"/>
          <w:rtl/>
        </w:rPr>
        <w:t>وزن الأدلة</w:t>
      </w:r>
      <w:bookmarkEnd w:id="54"/>
    </w:p>
    <w:p w14:paraId="10B7146F" w14:textId="4466E422"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val="en-US" w:bidi="ar-EG"/>
        </w:rPr>
        <w:t>يمكن تعريف نهج وزن الأدلة على أنه عملية تُدمج فيها المعلومات لتحديد الدعم النسبي للإجابات المحتملة على أي سؤال</w:t>
      </w:r>
      <w:r w:rsidRPr="0033596C">
        <w:rPr>
          <w:rFonts w:cs="Simplified Arabic" w:hint="cs"/>
          <w:rtl/>
          <w:lang w:val="en-US" w:bidi="ar-EG"/>
        </w:rPr>
        <w:t xml:space="preserve"> </w:t>
      </w:r>
      <w:r w:rsidRPr="0033596C">
        <w:rPr>
          <w:rFonts w:cs="Simplified Arabic"/>
          <w:lang w:bidi="ar-EG"/>
        </w:rPr>
        <w:t>(</w:t>
      </w:r>
      <w:r w:rsidR="00A9328F" w:rsidRPr="00A9328F">
        <w:rPr>
          <w:rFonts w:cs="Simplified Arabic"/>
          <w:lang w:bidi="ar-EG"/>
        </w:rPr>
        <w:t>EFSA Scientific Committee and others, 2017</w:t>
      </w:r>
      <w:r w:rsidRPr="0033596C">
        <w:rPr>
          <w:rFonts w:cs="Simplified Arabic"/>
          <w:lang w:bidi="ar-EG"/>
        </w:rPr>
        <w:t>)</w:t>
      </w:r>
      <w:r w:rsidRPr="0033596C">
        <w:rPr>
          <w:rFonts w:cs="Simplified Arabic" w:hint="cs"/>
          <w:rtl/>
          <w:lang w:bidi="ar-EG"/>
        </w:rPr>
        <w:t xml:space="preserve">. </w:t>
      </w:r>
      <w:r w:rsidRPr="0033596C">
        <w:rPr>
          <w:rFonts w:cs="Simplified Arabic"/>
          <w:rtl/>
          <w:lang w:bidi="ar-EG"/>
        </w:rPr>
        <w:t>ويعني ذلك بشكل ملموس استخدام مزيج من المعلومات المستمدة من عدة مصادر مستقلة لتقديم أدلة كافية للوفاء بالمتطلبات من المعلومات.</w:t>
      </w:r>
      <w:r w:rsidRPr="0033596C">
        <w:rPr>
          <w:rFonts w:cs="Simplified Arabic" w:hint="cs"/>
          <w:rtl/>
          <w:lang w:bidi="ar-EG"/>
        </w:rPr>
        <w:t xml:space="preserve"> </w:t>
      </w:r>
      <w:r w:rsidRPr="0033596C">
        <w:rPr>
          <w:rFonts w:cs="Simplified Arabic"/>
          <w:rtl/>
          <w:lang w:bidi="ar-EG"/>
        </w:rPr>
        <w:t>ويكون هذا النهج مفيدا في الحالات التالية: (</w:t>
      </w:r>
      <w:r w:rsidR="00A9328F">
        <w:rPr>
          <w:rFonts w:cs="Simplified Arabic" w:hint="cs"/>
          <w:rtl/>
          <w:lang w:bidi="ar-EG"/>
        </w:rPr>
        <w:t>أ</w:t>
      </w:r>
      <w:r w:rsidRPr="0033596C">
        <w:rPr>
          <w:rFonts w:cs="Simplified Arabic"/>
          <w:rtl/>
          <w:lang w:bidi="ar-EG"/>
        </w:rPr>
        <w:t>) عندما لا تكفي المعلومات المستمدة من دليل واحد وحده للوفاء بالمتطلبات من المعلومات؛</w:t>
      </w:r>
      <w:r w:rsidRPr="0033596C">
        <w:rPr>
          <w:rFonts w:cs="Simplified Arabic" w:hint="cs"/>
          <w:rtl/>
          <w:lang w:bidi="ar-EG"/>
        </w:rPr>
        <w:t xml:space="preserve"> </w:t>
      </w:r>
      <w:r w:rsidR="00A9328F">
        <w:rPr>
          <w:rFonts w:cs="Simplified Arabic" w:hint="cs"/>
          <w:rtl/>
          <w:lang w:bidi="ar-EG"/>
        </w:rPr>
        <w:t>(ب) </w:t>
      </w:r>
      <w:r w:rsidRPr="0033596C">
        <w:rPr>
          <w:rFonts w:cs="Simplified Arabic"/>
          <w:rtl/>
          <w:lang w:bidi="ar-EG"/>
        </w:rPr>
        <w:t>عندما تقدم الدراسات الفردية التي تستخدم منهجيات مماثلة استنتاجات مختلفة أو متضاربة.</w:t>
      </w:r>
      <w:r w:rsidRPr="0033596C">
        <w:rPr>
          <w:rFonts w:cs="Simplified Arabic" w:hint="cs"/>
          <w:rtl/>
          <w:lang w:bidi="ar-EG"/>
        </w:rPr>
        <w:t xml:space="preserve"> </w:t>
      </w:r>
      <w:r w:rsidRPr="0033596C">
        <w:rPr>
          <w:rFonts w:cs="Simplified Arabic"/>
          <w:rtl/>
          <w:lang w:bidi="ar-EG"/>
        </w:rPr>
        <w:t>ويعتمد الوزن المعطى للأدلة المتاحة على عوامل مثل جودة البيانات، واتساق النتائج، وعدم اليقين والتباين المعرفي، وطبيعة وشدة التأثيرات، وأهمية المعلومات.</w:t>
      </w:r>
      <w:r w:rsidRPr="0033596C">
        <w:rPr>
          <w:rFonts w:cs="Simplified Arabic" w:hint="cs"/>
          <w:rtl/>
          <w:lang w:bidi="ar-EG"/>
        </w:rPr>
        <w:t xml:space="preserve"> </w:t>
      </w:r>
      <w:r w:rsidRPr="0033596C">
        <w:rPr>
          <w:rFonts w:cs="Simplified Arabic"/>
          <w:rtl/>
          <w:lang w:bidi="ar-EG"/>
        </w:rPr>
        <w:t>ويتطلب نهج وزن الأدلة استخدام الحكم العلمي؛ وبالتالي، فمن الضروري توفير وثائق كافية وموثوقة.</w:t>
      </w:r>
    </w:p>
    <w:p w14:paraId="5A97ABA2" w14:textId="13E9F57E" w:rsidR="00023BB6" w:rsidRPr="0033596C" w:rsidRDefault="00023BB6" w:rsidP="00680ACA">
      <w:pPr>
        <w:pStyle w:val="Heading2"/>
        <w:keepNext/>
        <w:keepLines/>
        <w:spacing w:before="240" w:line="240" w:lineRule="auto"/>
        <w:ind w:hanging="561"/>
        <w:rPr>
          <w:rStyle w:val="hps"/>
          <w:rFonts w:ascii="Times New Roman" w:hAnsi="Times New Roman" w:cs="Simplified Arabic"/>
          <w:sz w:val="32"/>
          <w:szCs w:val="28"/>
          <w:rtl/>
        </w:rPr>
      </w:pPr>
      <w:bookmarkStart w:id="55" w:name="_Toc163299983"/>
      <w:r w:rsidRPr="0033596C">
        <w:rPr>
          <w:rStyle w:val="hps"/>
          <w:rFonts w:ascii="Times New Roman" w:hAnsi="Times New Roman" w:cs="Simplified Arabic" w:hint="cs"/>
          <w:sz w:val="32"/>
          <w:szCs w:val="28"/>
          <w:rtl/>
        </w:rPr>
        <w:t>4-2-7</w:t>
      </w:r>
      <w:r w:rsidR="00A34BEE" w:rsidRPr="0033596C">
        <w:rPr>
          <w:rStyle w:val="hps"/>
          <w:rFonts w:ascii="Times New Roman" w:hAnsi="Times New Roman" w:cs="Simplified Arabic" w:hint="cs"/>
          <w:sz w:val="32"/>
          <w:szCs w:val="28"/>
          <w:rtl/>
        </w:rPr>
        <w:t xml:space="preserve"> </w:t>
      </w:r>
      <w:r w:rsidRPr="0033596C">
        <w:rPr>
          <w:rStyle w:val="hps"/>
          <w:rFonts w:ascii="Times New Roman" w:hAnsi="Times New Roman" w:cs="Simplified Arabic" w:hint="cs"/>
          <w:sz w:val="32"/>
          <w:szCs w:val="28"/>
          <w:rtl/>
        </w:rPr>
        <w:t>أوجه عدم اليقين</w:t>
      </w:r>
      <w:bookmarkEnd w:id="55"/>
    </w:p>
    <w:p w14:paraId="07A0405E" w14:textId="28ABAF88"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 xml:space="preserve">عدم اليقين هو عنصر متأصل في </w:t>
      </w:r>
      <w:r w:rsidRPr="0033596C">
        <w:rPr>
          <w:rFonts w:cs="Simplified Arabic" w:hint="cs"/>
          <w:rtl/>
          <w:lang w:bidi="ar-EG"/>
        </w:rPr>
        <w:t>أي تحليل علمي وتقييم للمخاطر</w:t>
      </w:r>
      <w:r w:rsidRPr="0033596C">
        <w:rPr>
          <w:rFonts w:cs="Simplified Arabic"/>
          <w:rtl/>
          <w:lang w:bidi="ar-EG"/>
        </w:rPr>
        <w:t>، وهو مهم بشكل خاص في تقييم المخاطر التي تنطوي على تكنولوجيات، مثل تطبيقات الكائنات الحية المحورة التي تحتوي على محركات جينات محورة هندسيا.</w:t>
      </w:r>
      <w:r w:rsidRPr="0033596C">
        <w:rPr>
          <w:rFonts w:cs="Simplified Arabic" w:hint="cs"/>
          <w:rtl/>
          <w:lang w:bidi="ar-EG"/>
        </w:rPr>
        <w:t xml:space="preserve"> </w:t>
      </w:r>
      <w:r w:rsidRPr="0033596C">
        <w:rPr>
          <w:rFonts w:cs="Simplified Arabic"/>
          <w:rtl/>
          <w:lang w:bidi="ar-EG"/>
        </w:rPr>
        <w:t>ومن المرجح أن يثير الإطلاق المقصود المقترح لهذه الكائنات أسئلة حول عدم اليقين وعدم القابلية للتنبؤ، بما في ذلك أسئلة تتعلق بتأثيراتها غير المقصودة المحتملة على التنوع البيولوجي.</w:t>
      </w:r>
      <w:r w:rsidRPr="0033596C">
        <w:rPr>
          <w:rFonts w:cs="Simplified Arabic" w:hint="cs"/>
          <w:rtl/>
          <w:lang w:bidi="ar-EG"/>
        </w:rPr>
        <w:t xml:space="preserve"> </w:t>
      </w:r>
      <w:r w:rsidRPr="0033596C">
        <w:rPr>
          <w:rFonts w:cs="Simplified Arabic"/>
          <w:rtl/>
          <w:lang w:bidi="ar-EG"/>
        </w:rPr>
        <w:t>وبالتالي، فإن توخي الحذر وتقييم عدم اليقين أمران ضروريان لإجراء تقييم فعال لمخاطر هذه الكائنات</w:t>
      </w:r>
      <w:r w:rsidRPr="0033596C">
        <w:rPr>
          <w:rFonts w:cs="Simplified Arabic" w:hint="cs"/>
          <w:rtl/>
          <w:lang w:bidi="ar-EG"/>
        </w:rPr>
        <w:t xml:space="preserve"> (دراسة </w:t>
      </w:r>
      <w:r w:rsidRPr="0033596C">
        <w:rPr>
          <w:rFonts w:cs="Simplified Arabic"/>
          <w:lang w:bidi="ar-EG"/>
        </w:rPr>
        <w:t>Connolly and others, 2022</w:t>
      </w:r>
      <w:r w:rsidRPr="0033596C">
        <w:rPr>
          <w:rFonts w:cs="Simplified Arabic" w:hint="cs"/>
          <w:rtl/>
          <w:lang w:bidi="ar-EG"/>
        </w:rPr>
        <w:t>؛</w:t>
      </w:r>
      <w:r w:rsidR="00A9328F" w:rsidRPr="00A9328F">
        <w:rPr>
          <w:rFonts w:cs="Simplified Arabic" w:hint="cs"/>
          <w:rtl/>
          <w:lang w:bidi="ar-EG"/>
        </w:rPr>
        <w:t xml:space="preserve"> </w:t>
      </w:r>
      <w:r w:rsidR="00A9328F">
        <w:rPr>
          <w:rFonts w:cs="Simplified Arabic" w:hint="cs"/>
          <w:rtl/>
        </w:rPr>
        <w:t>و</w:t>
      </w:r>
      <w:r w:rsidR="00A9328F" w:rsidRPr="0033596C">
        <w:rPr>
          <w:rFonts w:cs="Simplified Arabic" w:hint="cs"/>
          <w:rtl/>
          <w:lang w:bidi="ar-EG"/>
        </w:rPr>
        <w:t xml:space="preserve">دراسة </w:t>
      </w:r>
      <w:r w:rsidR="00A9328F" w:rsidRPr="0033596C">
        <w:rPr>
          <w:rFonts w:cs="Simplified Arabic"/>
          <w:lang w:bidi="ar-EG"/>
        </w:rPr>
        <w:t>Devos and others, 2021</w:t>
      </w:r>
      <w:proofErr w:type="gramStart"/>
      <w:r w:rsidR="00A9328F" w:rsidRPr="0033596C">
        <w:rPr>
          <w:rFonts w:cs="Simplified Arabic"/>
          <w:lang w:bidi="ar-EG"/>
        </w:rPr>
        <w:t>b</w:t>
      </w:r>
      <w:r w:rsidR="00A9328F" w:rsidRPr="0033596C">
        <w:rPr>
          <w:rFonts w:cs="Simplified Arabic" w:hint="cs"/>
          <w:rtl/>
          <w:lang w:bidi="ar-EG"/>
        </w:rPr>
        <w:t xml:space="preserve">؛ </w:t>
      </w:r>
      <w:r w:rsidRPr="0033596C">
        <w:rPr>
          <w:rFonts w:cs="Simplified Arabic" w:hint="cs"/>
          <w:rtl/>
          <w:lang w:bidi="ar-EG"/>
        </w:rPr>
        <w:t xml:space="preserve"> ودراسة</w:t>
      </w:r>
      <w:proofErr w:type="gramEnd"/>
      <w:r w:rsidRPr="0033596C">
        <w:rPr>
          <w:rFonts w:cs="Simplified Arabic" w:hint="cs"/>
          <w:rtl/>
          <w:lang w:bidi="ar-EG"/>
        </w:rPr>
        <w:t xml:space="preserve"> </w:t>
      </w:r>
      <w:r w:rsidRPr="0033596C">
        <w:rPr>
          <w:rFonts w:cs="Simplified Arabic"/>
          <w:lang w:bidi="ar-EG"/>
        </w:rPr>
        <w:t>Rabitz</w:t>
      </w:r>
      <w:r w:rsidR="006D7DB0">
        <w:rPr>
          <w:rFonts w:cs="Simplified Arabic"/>
          <w:lang w:bidi="ar-EG"/>
        </w:rPr>
        <w:t> </w:t>
      </w:r>
      <w:r w:rsidRPr="0033596C">
        <w:rPr>
          <w:rFonts w:cs="Simplified Arabic"/>
          <w:lang w:bidi="ar-EG"/>
        </w:rPr>
        <w:t>and</w:t>
      </w:r>
      <w:r w:rsidR="006D7DB0">
        <w:rPr>
          <w:rFonts w:cs="Simplified Arabic"/>
          <w:lang w:bidi="ar-EG"/>
        </w:rPr>
        <w:t> </w:t>
      </w:r>
      <w:r w:rsidRPr="0033596C">
        <w:rPr>
          <w:rFonts w:cs="Simplified Arabic"/>
          <w:lang w:bidi="ar-EG"/>
        </w:rPr>
        <w:t>others, 2022</w:t>
      </w:r>
      <w:r w:rsidRPr="0033596C">
        <w:rPr>
          <w:rFonts w:cs="Simplified Arabic" w:hint="cs"/>
          <w:rtl/>
          <w:lang w:bidi="ar-EG"/>
        </w:rPr>
        <w:t>).</w:t>
      </w:r>
    </w:p>
    <w:p w14:paraId="29D219CF"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وينشأ عدم اليقين في تقييم المخاطر في اللغة وبيانات المدخلات والنماذج وبارامترات التقييم.</w:t>
      </w:r>
      <w:r w:rsidRPr="0033596C">
        <w:rPr>
          <w:rFonts w:cs="Simplified Arabic" w:hint="cs"/>
          <w:rtl/>
          <w:lang w:bidi="ar-EG"/>
        </w:rPr>
        <w:t xml:space="preserve"> </w:t>
      </w:r>
      <w:r w:rsidRPr="0033596C">
        <w:rPr>
          <w:rFonts w:cs="Simplified Arabic"/>
          <w:rtl/>
          <w:lang w:bidi="ar-EG"/>
        </w:rPr>
        <w:t>وقد ينشأ أيضا في سياق المشكلة وفي قيم البشر ونواياهم وسلوكهم.</w:t>
      </w:r>
      <w:r w:rsidRPr="0033596C">
        <w:rPr>
          <w:rFonts w:cs="Simplified Arabic" w:hint="cs"/>
          <w:rtl/>
          <w:lang w:bidi="ar-EG"/>
        </w:rPr>
        <w:t xml:space="preserve"> </w:t>
      </w:r>
      <w:r w:rsidRPr="0033596C">
        <w:rPr>
          <w:rFonts w:cs="Simplified Arabic"/>
          <w:rtl/>
          <w:lang w:bidi="ar-EG"/>
        </w:rPr>
        <w:t>وقد يواجه مقيمو المخاطر ثلاثة أنواع من عدم اليقين:</w:t>
      </w:r>
    </w:p>
    <w:p w14:paraId="7C34F4DC" w14:textId="77777777" w:rsidR="00023BB6" w:rsidRPr="0033596C" w:rsidRDefault="00023BB6" w:rsidP="008F315A">
      <w:pPr>
        <w:pStyle w:val="ListParagraph"/>
        <w:numPr>
          <w:ilvl w:val="0"/>
          <w:numId w:val="50"/>
        </w:numPr>
        <w:tabs>
          <w:tab w:val="left" w:pos="1280"/>
        </w:tabs>
        <w:bidi/>
        <w:spacing w:before="120" w:line="216" w:lineRule="auto"/>
        <w:ind w:left="1134" w:hanging="567"/>
        <w:contextualSpacing w:val="0"/>
        <w:rPr>
          <w:rFonts w:cs="Simplified Arabic"/>
          <w:lang w:bidi="ar-EG"/>
        </w:rPr>
      </w:pPr>
      <w:r w:rsidRPr="0033596C">
        <w:rPr>
          <w:rFonts w:cs="Simplified Arabic"/>
          <w:rtl/>
        </w:rPr>
        <w:t>عدم اليقين اللغوي: عدم اليقين الناجم عن اللغة غير الدقيقة عن قصد أو عن غير قصد؛</w:t>
      </w:r>
    </w:p>
    <w:p w14:paraId="16A293E3" w14:textId="77777777" w:rsidR="00023BB6" w:rsidRPr="0033596C" w:rsidRDefault="00023BB6" w:rsidP="008F315A">
      <w:pPr>
        <w:pStyle w:val="ListParagraph"/>
        <w:numPr>
          <w:ilvl w:val="0"/>
          <w:numId w:val="50"/>
        </w:numPr>
        <w:tabs>
          <w:tab w:val="left" w:pos="1280"/>
        </w:tabs>
        <w:bidi/>
        <w:spacing w:before="120" w:line="216" w:lineRule="auto"/>
        <w:ind w:left="1134" w:hanging="567"/>
        <w:contextualSpacing w:val="0"/>
        <w:rPr>
          <w:rFonts w:cs="Simplified Arabic"/>
          <w:lang w:bidi="ar-EG"/>
        </w:rPr>
      </w:pPr>
      <w:r w:rsidRPr="0033596C">
        <w:rPr>
          <w:rFonts w:cs="Simplified Arabic"/>
          <w:rtl/>
        </w:rPr>
        <w:lastRenderedPageBreak/>
        <w:t>عدم اليقين المعرفي: عدم اليقين الناتج عن المعرفة غير الكاملة بشيء يمكن معرفته من حيث المبدأ، وبالتالي يمكن اختزاله مبدئيا مع البحث الإضافي والملاحظة الإضافية؛</w:t>
      </w:r>
    </w:p>
    <w:p w14:paraId="76101798" w14:textId="77777777" w:rsidR="00023BB6" w:rsidRPr="0033596C" w:rsidRDefault="00023BB6" w:rsidP="008F315A">
      <w:pPr>
        <w:pStyle w:val="ListParagraph"/>
        <w:numPr>
          <w:ilvl w:val="0"/>
          <w:numId w:val="50"/>
        </w:numPr>
        <w:tabs>
          <w:tab w:val="left" w:pos="1280"/>
        </w:tabs>
        <w:bidi/>
        <w:spacing w:before="120" w:line="216" w:lineRule="auto"/>
        <w:ind w:left="1134" w:hanging="567"/>
        <w:contextualSpacing w:val="0"/>
        <w:rPr>
          <w:rFonts w:cs="Simplified Arabic"/>
          <w:rtl/>
          <w:lang w:bidi="ar-EG"/>
        </w:rPr>
      </w:pPr>
      <w:r w:rsidRPr="0033596C">
        <w:rPr>
          <w:rFonts w:cs="Simplified Arabic"/>
          <w:rtl/>
        </w:rPr>
        <w:t>التباين: عدم اليقين الناجم عن العشوائية التي غالبا ما ترتبط بالتنوع أو عدم التجانس المتأصلين في السكان عبر المكان والزمان</w:t>
      </w:r>
      <w:r w:rsidRPr="0033596C">
        <w:rPr>
          <w:rFonts w:cs="Simplified Arabic" w:hint="cs"/>
          <w:rtl/>
          <w:lang w:bidi="ar-EG"/>
        </w:rPr>
        <w:t>.</w:t>
      </w:r>
    </w:p>
    <w:p w14:paraId="626621E5" w14:textId="6011A7BA"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 xml:space="preserve">وينبغي تصنيف كل حالة من حالات عدم اليقين المحددة على أساس </w:t>
      </w:r>
      <w:r w:rsidRPr="0033596C">
        <w:rPr>
          <w:rFonts w:cs="Simplified Arabic"/>
          <w:i/>
          <w:iCs/>
          <w:rtl/>
          <w:lang w:bidi="ar-EG"/>
        </w:rPr>
        <w:t>طبيعتها</w:t>
      </w:r>
      <w:r w:rsidRPr="0033596C">
        <w:rPr>
          <w:rFonts w:cs="Simplified Arabic"/>
          <w:rtl/>
          <w:lang w:bidi="ar-EG"/>
        </w:rPr>
        <w:t>، بما في ذلك: (</w:t>
      </w:r>
      <w:r w:rsidR="00A9328F">
        <w:rPr>
          <w:rFonts w:cs="Simplified Arabic" w:hint="cs"/>
          <w:rtl/>
          <w:lang w:bidi="ar-EG"/>
        </w:rPr>
        <w:t>أ</w:t>
      </w:r>
      <w:r w:rsidRPr="0033596C">
        <w:rPr>
          <w:rFonts w:cs="Simplified Arabic"/>
          <w:rtl/>
          <w:lang w:bidi="ar-EG"/>
        </w:rPr>
        <w:t>) الافتقار إلى المعلومات أو عدم اكتمال المعرفة؛</w:t>
      </w:r>
      <w:r w:rsidRPr="0033596C">
        <w:rPr>
          <w:rFonts w:cs="Simplified Arabic" w:hint="cs"/>
          <w:rtl/>
          <w:lang w:bidi="ar-EG"/>
        </w:rPr>
        <w:t xml:space="preserve"> </w:t>
      </w:r>
      <w:r w:rsidRPr="0033596C">
        <w:rPr>
          <w:rFonts w:cs="Simplified Arabic"/>
          <w:rtl/>
          <w:lang w:bidi="ar-EG"/>
        </w:rPr>
        <w:t>و/أو (</w:t>
      </w:r>
      <w:r w:rsidR="00A9328F">
        <w:rPr>
          <w:rFonts w:cs="Simplified Arabic" w:hint="cs"/>
          <w:rtl/>
          <w:lang w:bidi="ar-EG"/>
        </w:rPr>
        <w:t>ب</w:t>
      </w:r>
      <w:r w:rsidRPr="0033596C">
        <w:rPr>
          <w:rFonts w:cs="Simplified Arabic"/>
          <w:rtl/>
          <w:lang w:bidi="ar-EG"/>
        </w:rPr>
        <w:t>) التباين البيولوجي أو التجريبي.</w:t>
      </w:r>
      <w:r w:rsidRPr="0033596C">
        <w:rPr>
          <w:rFonts w:cs="Simplified Arabic" w:hint="cs"/>
          <w:rtl/>
          <w:lang w:bidi="ar-EG"/>
        </w:rPr>
        <w:t xml:space="preserve"> </w:t>
      </w:r>
      <w:r w:rsidRPr="0033596C">
        <w:rPr>
          <w:rFonts w:cs="Simplified Arabic"/>
          <w:rtl/>
          <w:lang w:bidi="ar-EG"/>
        </w:rPr>
        <w:t>ويشمل عدم اليقين الناتج عن الافقار إلى المعلومات أو عدم اكتمال المعرفة، على سبيل المثال، فهما غير كامل للتأثيرات غير المستهدفة، والآثار الإيكولوجية طويلة الأجل، وإمكانية تطور محركات الجينات المحورة هندسيا وتطوير مقاومة لتدابير المكافحة أو معرفة محدودة باستمرار محركات الجينات المحورة هندسيا في المجموعات الطبيعية</w:t>
      </w:r>
      <w:r w:rsidRPr="0033596C">
        <w:rPr>
          <w:rFonts w:cs="Simplified Arabic" w:hint="cs"/>
          <w:rtl/>
          <w:lang w:bidi="ar-EG"/>
        </w:rPr>
        <w:t xml:space="preserve"> (</w:t>
      </w:r>
      <w:r w:rsidR="00A9328F" w:rsidRPr="0033596C">
        <w:rPr>
          <w:rFonts w:cs="Simplified Arabic" w:hint="cs"/>
          <w:rtl/>
          <w:lang w:bidi="ar-EG"/>
        </w:rPr>
        <w:t xml:space="preserve">دراسة </w:t>
      </w:r>
      <w:proofErr w:type="spellStart"/>
      <w:r w:rsidR="00A9328F" w:rsidRPr="0033596C">
        <w:rPr>
          <w:rFonts w:cs="Simplified Arabic"/>
          <w:lang w:bidi="ar-EG"/>
        </w:rPr>
        <w:t>Cisnetto</w:t>
      </w:r>
      <w:proofErr w:type="spellEnd"/>
      <w:r w:rsidR="00A9328F" w:rsidRPr="0033596C">
        <w:rPr>
          <w:rFonts w:cs="Simplified Arabic"/>
          <w:lang w:bidi="ar-EG"/>
        </w:rPr>
        <w:t xml:space="preserve"> and </w:t>
      </w:r>
      <w:r w:rsidR="00A9328F">
        <w:rPr>
          <w:rFonts w:cs="Simplified Arabic"/>
          <w:lang w:bidi="ar-EG"/>
        </w:rPr>
        <w:t>Barlow</w:t>
      </w:r>
      <w:r w:rsidR="00A9328F" w:rsidRPr="0033596C">
        <w:rPr>
          <w:rFonts w:cs="Simplified Arabic"/>
          <w:lang w:bidi="ar-EG"/>
        </w:rPr>
        <w:t>, 2020</w:t>
      </w:r>
      <w:r w:rsidR="00A9328F">
        <w:rPr>
          <w:rFonts w:cs="Simplified Arabic" w:hint="cs"/>
          <w:rtl/>
          <w:lang w:bidi="ar-EG"/>
        </w:rPr>
        <w:t>؛ ود</w:t>
      </w:r>
      <w:r w:rsidRPr="0033596C">
        <w:rPr>
          <w:rFonts w:cs="Simplified Arabic" w:hint="cs"/>
          <w:rtl/>
          <w:lang w:bidi="ar-EG"/>
        </w:rPr>
        <w:t xml:space="preserve">راسة </w:t>
      </w:r>
      <w:r w:rsidRPr="0033596C">
        <w:rPr>
          <w:rFonts w:cs="Simplified Arabic"/>
          <w:lang w:bidi="ar-EG"/>
        </w:rPr>
        <w:t>Frieβ and others, 2019</w:t>
      </w:r>
      <w:r w:rsidR="00A9328F">
        <w:rPr>
          <w:rFonts w:cs="Simplified Arabic"/>
          <w:lang w:val="en-US" w:bidi="ar-EG"/>
        </w:rPr>
        <w:t>, 2023</w:t>
      </w:r>
      <w:r w:rsidRPr="0033596C">
        <w:rPr>
          <w:rFonts w:cs="Simplified Arabic" w:hint="cs"/>
          <w:rtl/>
          <w:lang w:bidi="ar-EG"/>
        </w:rPr>
        <w:t xml:space="preserve">؛ ودراسة </w:t>
      </w:r>
      <w:r w:rsidRPr="0033596C">
        <w:rPr>
          <w:rFonts w:cs="Simplified Arabic"/>
          <w:lang w:bidi="ar-EG"/>
        </w:rPr>
        <w:t>Kuzma,</w:t>
      </w:r>
      <w:r w:rsidR="00A9328F">
        <w:rPr>
          <w:rFonts w:cs="Simplified Arabic"/>
          <w:lang w:bidi="ar-EG"/>
        </w:rPr>
        <w:t> </w:t>
      </w:r>
      <w:r w:rsidRPr="0033596C">
        <w:rPr>
          <w:rFonts w:cs="Simplified Arabic"/>
          <w:lang w:bidi="ar-EG"/>
        </w:rPr>
        <w:t>2019</w:t>
      </w:r>
      <w:r w:rsidRPr="0033596C">
        <w:rPr>
          <w:rFonts w:cs="Simplified Arabic" w:hint="cs"/>
          <w:rtl/>
          <w:lang w:bidi="ar-EG"/>
        </w:rPr>
        <w:t xml:space="preserve">). </w:t>
      </w:r>
      <w:r w:rsidRPr="0033596C">
        <w:rPr>
          <w:rFonts w:cs="Simplified Arabic"/>
          <w:rtl/>
          <w:lang w:bidi="ar-EG"/>
        </w:rPr>
        <w:t>وقد تنطوي أوجه عدم اليقين الناتجة عن التباين البيولوجي أو التجريبي على اختلافات في كفاءة واستقرار محركات الجينات المحورة هندسيا، فضلا عن التناقضات في الاستجابات الإيكولوجية أو بين الأجيال</w:t>
      </w:r>
      <w:r w:rsidRPr="0033596C">
        <w:rPr>
          <w:rFonts w:cs="Simplified Arabic" w:hint="cs"/>
          <w:rtl/>
          <w:lang w:bidi="ar-EG"/>
        </w:rPr>
        <w:t xml:space="preserve"> (</w:t>
      </w:r>
      <w:r w:rsidR="00A9328F" w:rsidRPr="0033596C">
        <w:rPr>
          <w:rFonts w:cs="Simplified Arabic" w:hint="cs"/>
          <w:rtl/>
          <w:lang w:bidi="ar-EG"/>
        </w:rPr>
        <w:t xml:space="preserve">دراسة </w:t>
      </w:r>
      <w:r w:rsidR="00A9328F" w:rsidRPr="0033596C">
        <w:rPr>
          <w:rFonts w:cs="Simplified Arabic"/>
          <w:lang w:bidi="ar-EG"/>
        </w:rPr>
        <w:t>Rabitz, 2022</w:t>
      </w:r>
      <w:r w:rsidR="00A9328F">
        <w:rPr>
          <w:rFonts w:cs="Simplified Arabic" w:hint="cs"/>
          <w:rtl/>
        </w:rPr>
        <w:t xml:space="preserve">؛ </w:t>
      </w:r>
      <w:r w:rsidRPr="0033596C">
        <w:rPr>
          <w:rFonts w:cs="Simplified Arabic" w:hint="cs"/>
          <w:rtl/>
          <w:lang w:bidi="ar-EG"/>
        </w:rPr>
        <w:t xml:space="preserve">دراسة </w:t>
      </w:r>
      <w:r w:rsidRPr="0033596C">
        <w:rPr>
          <w:rFonts w:cs="Simplified Arabic"/>
          <w:lang w:bidi="ar-EG"/>
        </w:rPr>
        <w:t>Then and others, 2020b</w:t>
      </w:r>
      <w:r w:rsidRPr="0033596C">
        <w:rPr>
          <w:rFonts w:cs="Simplified Arabic" w:hint="cs"/>
          <w:rtl/>
          <w:lang w:bidi="ar-EG"/>
        </w:rPr>
        <w:t>).</w:t>
      </w:r>
    </w:p>
    <w:p w14:paraId="032F3BD1"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 xml:space="preserve">وينبغي النظر في مختلف أشكال عدم اليقين ووصفها لكل خطر محدد وبموجب تقدير </w:t>
      </w:r>
      <w:r w:rsidRPr="0033596C">
        <w:rPr>
          <w:rFonts w:cs="Simplified Arabic" w:hint="cs"/>
          <w:rtl/>
          <w:lang w:bidi="ar-EG"/>
        </w:rPr>
        <w:t>المخاطر الإجمالية</w:t>
      </w:r>
      <w:r w:rsidRPr="0033596C">
        <w:rPr>
          <w:rFonts w:cs="Simplified Arabic"/>
          <w:rtl/>
          <w:lang w:bidi="ar-EG"/>
        </w:rPr>
        <w:t>.</w:t>
      </w:r>
      <w:r w:rsidRPr="0033596C">
        <w:rPr>
          <w:rFonts w:cs="Simplified Arabic" w:hint="cs"/>
          <w:rtl/>
          <w:lang w:bidi="ar-EG"/>
        </w:rPr>
        <w:t xml:space="preserve"> </w:t>
      </w:r>
      <w:r w:rsidRPr="0033596C">
        <w:rPr>
          <w:rFonts w:cs="Simplified Arabic"/>
          <w:rtl/>
          <w:lang w:bidi="ar-EG"/>
        </w:rPr>
        <w:t>وبالإضافة إلى ذلك، من المهم، عند الإبلاغ عن نتائج أي تقييم للمخاطر، وصف أوجه عدم اليقين التي قد يكون لها أثر على المخاطر الإجمالية، سواء من الناحية الكمية أو النوعية، وكذلك على استنتاجات وتوصيات تقييم المخاطر بطريقة ذات صلة باتخاذ القرارات.</w:t>
      </w:r>
    </w:p>
    <w:p w14:paraId="46166A70"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ويمكن تقليل أو إلغاء أوجه عدم اليقين الناشئة عن الافتقار إلى المعلومات من خلال الحصول على بيانات أكثر أو أفضل من خلال إجراء مزيد من الاختبارات أو عن طريق طلب معلومات إضافية من مطوري الكائن الحي المحور الذي يحتوي على محركات جينات محورة هندسيا.</w:t>
      </w:r>
      <w:r w:rsidRPr="0033596C">
        <w:rPr>
          <w:rFonts w:cs="Simplified Arabic" w:hint="cs"/>
          <w:rtl/>
          <w:lang w:bidi="ar-EG"/>
        </w:rPr>
        <w:t xml:space="preserve"> </w:t>
      </w:r>
      <w:r w:rsidRPr="0033596C">
        <w:rPr>
          <w:rFonts w:cs="Simplified Arabic"/>
          <w:rtl/>
          <w:lang w:bidi="ar-EG"/>
        </w:rPr>
        <w:t>ولكن في حالات عدم اكتمال المعرفة أو التباين المتأصل، فإن توفير معلومات إضافية لن يقلل بالضرورة من عدم اليقين.</w:t>
      </w:r>
      <w:r w:rsidRPr="0033596C">
        <w:rPr>
          <w:rFonts w:cs="Simplified Arabic"/>
          <w:rtl/>
        </w:rPr>
        <w:t xml:space="preserve"> </w:t>
      </w:r>
      <w:r w:rsidRPr="0033596C">
        <w:rPr>
          <w:rFonts w:cs="Simplified Arabic"/>
          <w:rtl/>
          <w:lang w:bidi="ar-EG"/>
        </w:rPr>
        <w:t>فالمزيد من المعلومات لن يسهم بالضرورة في تحسين فهم التأثيرات الضارة المحتملة.</w:t>
      </w:r>
    </w:p>
    <w:p w14:paraId="64FE164A" w14:textId="608DCBEA"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 xml:space="preserve">وفي الحالات التي لا يمكن فيها معالجة عدم اليقين من خلال توفير المزيد من المعلومات، يمكن استخدام تدابير مناسبة لإدارة المخاطر والرصد البيئي في مراحل ما بعد </w:t>
      </w:r>
      <w:r w:rsidR="00A9328F">
        <w:rPr>
          <w:rFonts w:cs="Simplified Arabic" w:hint="cs"/>
          <w:rtl/>
          <w:lang w:bidi="ar-EG"/>
        </w:rPr>
        <w:t>الإطلاق</w:t>
      </w:r>
      <w:r w:rsidRPr="0033596C">
        <w:rPr>
          <w:rFonts w:cs="Simplified Arabic"/>
          <w:rtl/>
          <w:lang w:bidi="ar-EG"/>
        </w:rPr>
        <w:t xml:space="preserve"> للكائن المحور الذي يحتوي على محركات جينات محورة هندسيا في البيئة المتلقية المحتملة، على النحو المبين في الفقرتين 8 (ه) و8 (و) من المرفق الثالث للبروتوكول.</w:t>
      </w:r>
      <w:r w:rsidRPr="0033596C">
        <w:rPr>
          <w:rFonts w:cs="Simplified Arabic" w:hint="cs"/>
          <w:rtl/>
          <w:lang w:bidi="ar-EG"/>
        </w:rPr>
        <w:t xml:space="preserve"> </w:t>
      </w:r>
      <w:r w:rsidRPr="0033596C">
        <w:rPr>
          <w:rFonts w:cs="Simplified Arabic"/>
          <w:rtl/>
          <w:lang w:bidi="ar-EG"/>
        </w:rPr>
        <w:t>وعلاوة على ذلك، فإن أوجه عدم اليقين المرتبطة بتأثيرات ضارة محددة قد لا تسمح بتقدير المخاطر الإجمالية، وهو ما يفضي إلى تعقيد التوصية النهائية المتعلقة بمقبولية المخاطر.</w:t>
      </w:r>
    </w:p>
    <w:p w14:paraId="02AA104B"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وقد يؤدي النظر في أوجه عدم اليقين والإبلاغ عنها إلى تحسين فهم نتائج تقييم المخاطر، وتعزيز صحة التقييم من الناحية العلمية وتوفير الشفافية في عملية صنع القرار.</w:t>
      </w:r>
      <w:r w:rsidRPr="0033596C">
        <w:rPr>
          <w:rFonts w:cs="Simplified Arabic" w:hint="cs"/>
          <w:rtl/>
          <w:lang w:bidi="ar-EG"/>
        </w:rPr>
        <w:t xml:space="preserve"> </w:t>
      </w:r>
      <w:r w:rsidRPr="0033596C">
        <w:rPr>
          <w:rFonts w:cs="Simplified Arabic"/>
          <w:rtl/>
          <w:lang w:bidi="ar-EG"/>
        </w:rPr>
        <w:t>وتشمل الاعتبارات ذات الصلة مصدر وطبيعة أوجه عدم اليقين، مع التركيز على تلك التي يمكن أن تؤثر بشكل كبير على استنتاجات تقييم المخاطر.</w:t>
      </w:r>
    </w:p>
    <w:p w14:paraId="513FC6F1"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hint="cs"/>
          <w:rtl/>
          <w:lang w:bidi="ar-EG"/>
        </w:rPr>
        <w:t>انظر المزيد من المعلومات في المرفق الثاني.</w:t>
      </w:r>
      <w:r w:rsidRPr="0033596C">
        <w:rPr>
          <w:rFonts w:cs="Simplified Arabic"/>
          <w:rtl/>
          <w:lang w:bidi="ar-EG"/>
        </w:rPr>
        <w:br w:type="page"/>
      </w:r>
    </w:p>
    <w:p w14:paraId="16BFE026" w14:textId="512839EA" w:rsidR="00023BB6" w:rsidRPr="0033596C" w:rsidRDefault="00023BB6" w:rsidP="00A34BEE">
      <w:pPr>
        <w:pStyle w:val="Heading1"/>
        <w:spacing w:before="240"/>
        <w:ind w:firstLine="6"/>
        <w:rPr>
          <w:rStyle w:val="hps"/>
          <w:rFonts w:cs="Simplified Arabic"/>
          <w:rtl/>
        </w:rPr>
      </w:pPr>
      <w:bookmarkStart w:id="56" w:name="_Toc163299984"/>
      <w:r w:rsidRPr="0033596C">
        <w:rPr>
          <w:rStyle w:val="hps"/>
          <w:rFonts w:cs="Simplified Arabic" w:hint="cs"/>
          <w:rtl/>
        </w:rPr>
        <w:lastRenderedPageBreak/>
        <w:t>5-</w:t>
      </w:r>
      <w:r w:rsidR="00A34BEE" w:rsidRPr="0033596C">
        <w:rPr>
          <w:rStyle w:val="hps"/>
          <w:rFonts w:cs="Simplified Arabic" w:hint="cs"/>
          <w:rtl/>
        </w:rPr>
        <w:t xml:space="preserve"> </w:t>
      </w:r>
      <w:r w:rsidRPr="0033596C">
        <w:rPr>
          <w:rStyle w:val="hps"/>
          <w:rFonts w:cs="Simplified Arabic"/>
          <w:rtl/>
        </w:rPr>
        <w:t>التوصية الخاصة بمقبولية المخاطر وتحديد استراتيجيات إدارة المخاطر</w:t>
      </w:r>
      <w:bookmarkEnd w:id="56"/>
    </w:p>
    <w:p w14:paraId="5A06DF0E" w14:textId="4D36321A" w:rsidR="00023BB6" w:rsidRPr="0033596C" w:rsidRDefault="00023BB6" w:rsidP="00023BB6">
      <w:pPr>
        <w:tabs>
          <w:tab w:val="left" w:pos="1280"/>
        </w:tabs>
        <w:bidi/>
        <w:spacing w:before="120" w:line="216" w:lineRule="auto"/>
        <w:rPr>
          <w:rFonts w:cs="Simplified Arabic"/>
          <w:rtl/>
          <w:lang w:bidi="ar-EG"/>
        </w:rPr>
      </w:pPr>
      <w:r w:rsidRPr="0033596C">
        <w:rPr>
          <w:rFonts w:cs="Simplified Arabic"/>
          <w:noProof/>
          <w:szCs w:val="22"/>
          <w:lang w:eastAsia="en-GB"/>
        </w:rPr>
        <mc:AlternateContent>
          <mc:Choice Requires="wps">
            <w:drawing>
              <wp:anchor distT="45720" distB="45720" distL="114300" distR="114300" simplePos="0" relativeHeight="251665408" behindDoc="0" locked="0" layoutInCell="1" allowOverlap="1" wp14:anchorId="7DFE9238" wp14:editId="2A3C78E3">
                <wp:simplePos x="0" y="0"/>
                <wp:positionH relativeFrom="column">
                  <wp:posOffset>75150</wp:posOffset>
                </wp:positionH>
                <wp:positionV relativeFrom="paragraph">
                  <wp:posOffset>109441</wp:posOffset>
                </wp:positionV>
                <wp:extent cx="2734310" cy="1404620"/>
                <wp:effectExtent l="0" t="0" r="2794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4310" cy="1404620"/>
                        </a:xfrm>
                        <a:prstGeom prst="rect">
                          <a:avLst/>
                        </a:prstGeom>
                        <a:solidFill>
                          <a:srgbClr val="FFFFFF"/>
                        </a:solidFill>
                        <a:ln w="9525">
                          <a:solidFill>
                            <a:srgbClr val="000000"/>
                          </a:solidFill>
                          <a:miter lim="800000"/>
                          <a:headEnd/>
                          <a:tailEnd/>
                        </a:ln>
                      </wps:spPr>
                      <wps:txbx>
                        <w:txbxContent>
                          <w:p w14:paraId="3A154724" w14:textId="77777777" w:rsidR="00AD38A0" w:rsidRPr="00A9328F" w:rsidRDefault="00AD38A0" w:rsidP="00023BB6">
                            <w:pPr>
                              <w:bidi/>
                              <w:spacing w:after="120" w:line="216" w:lineRule="auto"/>
                              <w:rPr>
                                <w:rFonts w:ascii="Times New Roman Bold" w:hAnsi="Times New Roman Bold" w:cs="Simplified Arabic"/>
                                <w:sz w:val="20"/>
                                <w:szCs w:val="22"/>
                                <w:rtl/>
                              </w:rPr>
                            </w:pPr>
                            <w:bookmarkStart w:id="57" w:name="إطار11"/>
                            <w:bookmarkEnd w:id="57"/>
                            <w:r w:rsidRPr="00A9328F">
                              <w:rPr>
                                <w:rFonts w:ascii="Times New Roman Bold" w:hAnsi="Times New Roman Bold" w:cs="Simplified Arabic" w:hint="cs"/>
                                <w:sz w:val="20"/>
                                <w:szCs w:val="22"/>
                                <w:rtl/>
                              </w:rPr>
                              <w:t>الإطار 11</w:t>
                            </w:r>
                          </w:p>
                          <w:p w14:paraId="72F924BA" w14:textId="6BE5936A" w:rsidR="00023BB6" w:rsidRPr="005517E7" w:rsidRDefault="00023BB6" w:rsidP="00AD38A0">
                            <w:pPr>
                              <w:bidi/>
                              <w:spacing w:after="120" w:line="216" w:lineRule="auto"/>
                              <w:rPr>
                                <w:rFonts w:ascii="Times New Roman Bold" w:hAnsi="Times New Roman Bold" w:cs="Simplified Arabic"/>
                                <w:b/>
                                <w:bCs/>
                                <w:sz w:val="20"/>
                                <w:szCs w:val="22"/>
                              </w:rPr>
                            </w:pPr>
                            <w:r w:rsidRPr="005517E7">
                              <w:rPr>
                                <w:rFonts w:ascii="Times New Roman Bold" w:hAnsi="Times New Roman Bold" w:cs="Simplified Arabic" w:hint="cs"/>
                                <w:b/>
                                <w:bCs/>
                                <w:sz w:val="20"/>
                                <w:szCs w:val="22"/>
                                <w:rtl/>
                              </w:rPr>
                              <w:t>البعوض:</w:t>
                            </w:r>
                            <w:r w:rsidR="00AD38A0">
                              <w:rPr>
                                <w:rFonts w:ascii="Times New Roman Bold" w:hAnsi="Times New Roman Bold" w:cs="Simplified Arabic" w:hint="cs"/>
                                <w:b/>
                                <w:bCs/>
                                <w:sz w:val="20"/>
                                <w:szCs w:val="22"/>
                                <w:rtl/>
                              </w:rPr>
                              <w:t xml:space="preserve"> </w:t>
                            </w:r>
                            <w:r>
                              <w:rPr>
                                <w:rFonts w:ascii="Times New Roman Bold" w:hAnsi="Times New Roman Bold" w:cs="Simplified Arabic" w:hint="cs"/>
                                <w:b/>
                                <w:bCs/>
                                <w:sz w:val="20"/>
                                <w:szCs w:val="22"/>
                                <w:rtl/>
                              </w:rPr>
                              <w:t>استراتيجيات إدارة المخاطر</w:t>
                            </w:r>
                          </w:p>
                          <w:p w14:paraId="5B02E1DD" w14:textId="77777777" w:rsidR="00023BB6" w:rsidRPr="005517E7" w:rsidRDefault="00023BB6" w:rsidP="00023BB6">
                            <w:pPr>
                              <w:bidi/>
                              <w:spacing w:after="120" w:line="216" w:lineRule="auto"/>
                              <w:rPr>
                                <w:rFonts w:cs="Simplified Arabic"/>
                                <w:sz w:val="20"/>
                                <w:szCs w:val="22"/>
                              </w:rPr>
                            </w:pPr>
                            <w:r w:rsidRPr="005517E7">
                              <w:rPr>
                                <w:rFonts w:cs="Simplified Arabic"/>
                                <w:sz w:val="20"/>
                                <w:szCs w:val="22"/>
                                <w:rtl/>
                              </w:rPr>
                              <w:t>عندما يُحدد خطر يستدعي الاستجابة من خلال التخفيف لبعوض حي محور يحتوي على محركات جين مُختلقة، قد يفكر مقيمو المخاطر في التوصية باستراتيجيات مثل مراقبة هذا البعوض للتأكد من أن التكنولوجيا تعمل على النحو المنشود وتحديد التأثيرات الضارة غير المقصودة.</w:t>
                            </w:r>
                            <w:r>
                              <w:rPr>
                                <w:rFonts w:cs="Simplified Arabic" w:hint="cs"/>
                                <w:sz w:val="20"/>
                                <w:szCs w:val="22"/>
                                <w:rtl/>
                              </w:rPr>
                              <w:t xml:space="preserve"> </w:t>
                            </w:r>
                            <w:r w:rsidRPr="005517E7">
                              <w:rPr>
                                <w:rFonts w:cs="Simplified Arabic"/>
                                <w:sz w:val="20"/>
                                <w:szCs w:val="22"/>
                                <w:rtl/>
                              </w:rPr>
                              <w:t>وينبغي النظر في جدوى أي استراتيجيات لوقف الإطلاقات الإضافية للبعوض الذي أُطلق أو تدميره، وكذلك طرق التخفيف في حالة حدوث تأثير ضار غير متوقع، وذلك قبل تنفيذ أي إطلاقات غير محدودة.</w:t>
                            </w:r>
                          </w:p>
                          <w:p w14:paraId="189FC383" w14:textId="1DC6F935" w:rsidR="00023BB6" w:rsidRPr="005517E7" w:rsidRDefault="00023BB6" w:rsidP="00023BB6">
                            <w:pPr>
                              <w:bidi/>
                              <w:spacing w:after="120" w:line="216" w:lineRule="auto"/>
                              <w:rPr>
                                <w:rFonts w:cs="Simplified Arabic"/>
                                <w:sz w:val="20"/>
                                <w:szCs w:val="22"/>
                              </w:rPr>
                            </w:pPr>
                            <w:r w:rsidRPr="005517E7">
                              <w:rPr>
                                <w:rFonts w:cs="Simplified Arabic"/>
                                <w:sz w:val="20"/>
                                <w:szCs w:val="22"/>
                                <w:rtl/>
                              </w:rPr>
                              <w:t>ويمكن أيضا النظر في تخطيط تدابير التخفيف (مثل مجموعة بديلة من تدابير المكافحة التي يمكن استخدامها) ودمج أساليب أخرى لمراقبة المجموعات.</w:t>
                            </w:r>
                            <w:r>
                              <w:rPr>
                                <w:rFonts w:cs="Simplified Arabic" w:hint="cs"/>
                                <w:sz w:val="20"/>
                                <w:szCs w:val="22"/>
                                <w:rtl/>
                              </w:rPr>
                              <w:t xml:space="preserve"> </w:t>
                            </w:r>
                            <w:r w:rsidRPr="005517E7">
                              <w:rPr>
                                <w:rFonts w:cs="Simplified Arabic"/>
                                <w:sz w:val="20"/>
                                <w:szCs w:val="22"/>
                                <w:rtl/>
                              </w:rPr>
                              <w:t xml:space="preserve">ويمكن أيضا النظر في الرصد أثناء وبعد الإطلاق البيئي للبعوض الحي المحور الذي يحتوي على محركات جين مُختلقة للتمكين من تقدير </w:t>
                            </w:r>
                            <w:r w:rsidR="00A9328F">
                              <w:rPr>
                                <w:rFonts w:cs="Simplified Arabic" w:hint="cs"/>
                                <w:sz w:val="20"/>
                                <w:szCs w:val="22"/>
                                <w:rtl/>
                              </w:rPr>
                              <w:t>تأثيرات</w:t>
                            </w:r>
                            <w:r w:rsidRPr="005517E7">
                              <w:rPr>
                                <w:rFonts w:cs="Simplified Arabic"/>
                                <w:sz w:val="20"/>
                                <w:szCs w:val="22"/>
                                <w:rtl/>
                              </w:rPr>
                              <w:t xml:space="preserve"> التخفيف </w:t>
                            </w:r>
                            <w:r w:rsidR="00A9328F">
                              <w:rPr>
                                <w:rFonts w:cs="Simplified Arabic" w:hint="cs"/>
                                <w:sz w:val="20"/>
                                <w:szCs w:val="22"/>
                                <w:rtl/>
                              </w:rPr>
                              <w:t>على</w:t>
                            </w:r>
                            <w:r w:rsidRPr="005517E7">
                              <w:rPr>
                                <w:rFonts w:cs="Simplified Arabic"/>
                                <w:sz w:val="20"/>
                                <w:szCs w:val="22"/>
                                <w:rtl/>
                              </w:rPr>
                              <w:t xml:space="preserve"> المخاطر المحددة (انظر القسم 6).</w:t>
                            </w:r>
                          </w:p>
                          <w:p w14:paraId="441C4577" w14:textId="77777777" w:rsidR="00023BB6" w:rsidRPr="005517E7" w:rsidRDefault="00023BB6" w:rsidP="00023BB6">
                            <w:pPr>
                              <w:bidi/>
                              <w:spacing w:after="120" w:line="216" w:lineRule="auto"/>
                              <w:rPr>
                                <w:rFonts w:cs="Simplified Arabic"/>
                                <w:sz w:val="20"/>
                                <w:szCs w:val="22"/>
                              </w:rPr>
                            </w:pPr>
                            <w:r w:rsidRPr="005517E7">
                              <w:rPr>
                                <w:rFonts w:cs="Simplified Arabic"/>
                                <w:sz w:val="20"/>
                                <w:szCs w:val="22"/>
                                <w:rtl/>
                              </w:rPr>
                              <w:t xml:space="preserve">وبصرف النظر عن الرصد، قد يلزم في إدارة المخاطر النظر في استدعاء أو </w:t>
                            </w:r>
                            <w:r>
                              <w:rPr>
                                <w:rFonts w:cs="Simplified Arabic"/>
                                <w:sz w:val="20"/>
                                <w:szCs w:val="22"/>
                                <w:rtl/>
                              </w:rPr>
                              <w:t>طمس</w:t>
                            </w:r>
                            <w:r w:rsidRPr="005517E7">
                              <w:rPr>
                                <w:rFonts w:cs="Simplified Arabic"/>
                                <w:sz w:val="20"/>
                                <w:szCs w:val="22"/>
                                <w:rtl/>
                              </w:rPr>
                              <w:t xml:space="preserve"> محركات الجين.</w:t>
                            </w:r>
                            <w:r>
                              <w:rPr>
                                <w:rFonts w:cs="Simplified Arabic" w:hint="cs"/>
                                <w:sz w:val="20"/>
                                <w:szCs w:val="22"/>
                                <w:rtl/>
                              </w:rPr>
                              <w:t xml:space="preserve"> وقد نوقشت مسألة التدابير المقابلة في دراسة </w:t>
                            </w:r>
                            <w:r w:rsidRPr="005517E7">
                              <w:rPr>
                                <w:rFonts w:cs="Simplified Arabic"/>
                                <w:sz w:val="20"/>
                                <w:szCs w:val="22"/>
                              </w:rPr>
                              <w:t>Rode and others</w:t>
                            </w:r>
                            <w:r>
                              <w:rPr>
                                <w:rFonts w:cs="Simplified Arabic"/>
                                <w:sz w:val="20"/>
                                <w:szCs w:val="22"/>
                              </w:rPr>
                              <w:t xml:space="preserve"> (2020)</w:t>
                            </w:r>
                            <w:r>
                              <w:rPr>
                                <w:rFonts w:cs="Simplified Arabic" w:hint="cs"/>
                                <w:sz w:val="20"/>
                                <w:szCs w:val="22"/>
                                <w:rt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FE9238" id="_x0000_t202" coordsize="21600,21600" o:spt="202" path="m,l,21600r21600,l21600,xe">
                <v:stroke joinstyle="miter"/>
                <v:path gradientshapeok="t" o:connecttype="rect"/>
              </v:shapetype>
              <v:shape id="Text Box 2" o:spid="_x0000_s1026" type="#_x0000_t202" style="position:absolute;left:0;text-align:left;margin-left:5.9pt;margin-top:8.6pt;width:215.3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">
                <v:textbox style="mso-fit-shape-to-text:t">
                  <w:txbxContent>
                    <w:p w14:paraId="3A154724" w14:textId="77777777" w:rsidR="00AD38A0" w:rsidRPr="00A9328F" w:rsidRDefault="00AD38A0" w:rsidP="00023BB6">
                      <w:pPr>
                        <w:bidi/>
                        <w:spacing w:after="120" w:line="216" w:lineRule="auto"/>
                        <w:rPr>
                          <w:rFonts w:ascii="Times New Roman Bold" w:hAnsi="Times New Roman Bold" w:cs="Simplified Arabic"/>
                          <w:sz w:val="20"/>
                          <w:szCs w:val="22"/>
                          <w:rtl/>
                        </w:rPr>
                      </w:pPr>
                      <w:bookmarkStart w:id="58" w:name="إطار11"/>
                      <w:bookmarkEnd w:id="58"/>
                      <w:r w:rsidRPr="00A9328F">
                        <w:rPr>
                          <w:rFonts w:ascii="Times New Roman Bold" w:hAnsi="Times New Roman Bold" w:cs="Simplified Arabic" w:hint="cs"/>
                          <w:sz w:val="20"/>
                          <w:szCs w:val="22"/>
                          <w:rtl/>
                        </w:rPr>
                        <w:t>الإطار 11</w:t>
                      </w:r>
                    </w:p>
                    <w:p w14:paraId="72F924BA" w14:textId="6BE5936A" w:rsidR="00023BB6" w:rsidRPr="005517E7" w:rsidRDefault="00023BB6" w:rsidP="00AD38A0">
                      <w:pPr>
                        <w:bidi/>
                        <w:spacing w:after="120" w:line="216" w:lineRule="auto"/>
                        <w:rPr>
                          <w:rFonts w:ascii="Times New Roman Bold" w:hAnsi="Times New Roman Bold" w:cs="Simplified Arabic"/>
                          <w:b/>
                          <w:bCs/>
                          <w:sz w:val="20"/>
                          <w:szCs w:val="22"/>
                        </w:rPr>
                      </w:pPr>
                      <w:r w:rsidRPr="005517E7">
                        <w:rPr>
                          <w:rFonts w:ascii="Times New Roman Bold" w:hAnsi="Times New Roman Bold" w:cs="Simplified Arabic" w:hint="cs"/>
                          <w:b/>
                          <w:bCs/>
                          <w:sz w:val="20"/>
                          <w:szCs w:val="22"/>
                          <w:rtl/>
                        </w:rPr>
                        <w:t>البعوض:</w:t>
                      </w:r>
                      <w:r w:rsidR="00AD38A0">
                        <w:rPr>
                          <w:rFonts w:ascii="Times New Roman Bold" w:hAnsi="Times New Roman Bold" w:cs="Simplified Arabic" w:hint="cs"/>
                          <w:b/>
                          <w:bCs/>
                          <w:sz w:val="20"/>
                          <w:szCs w:val="22"/>
                          <w:rtl/>
                        </w:rPr>
                        <w:t xml:space="preserve"> </w:t>
                      </w:r>
                      <w:r>
                        <w:rPr>
                          <w:rFonts w:ascii="Times New Roman Bold" w:hAnsi="Times New Roman Bold" w:cs="Simplified Arabic" w:hint="cs"/>
                          <w:b/>
                          <w:bCs/>
                          <w:sz w:val="20"/>
                          <w:szCs w:val="22"/>
                          <w:rtl/>
                        </w:rPr>
                        <w:t>استراتيجيات إدارة المخاطر</w:t>
                      </w:r>
                    </w:p>
                    <w:p w14:paraId="5B02E1DD" w14:textId="77777777" w:rsidR="00023BB6" w:rsidRPr="005517E7" w:rsidRDefault="00023BB6" w:rsidP="00023BB6">
                      <w:pPr>
                        <w:bidi/>
                        <w:spacing w:after="120" w:line="216" w:lineRule="auto"/>
                        <w:rPr>
                          <w:rFonts w:cs="Simplified Arabic"/>
                          <w:sz w:val="20"/>
                          <w:szCs w:val="22"/>
                        </w:rPr>
                      </w:pPr>
                      <w:r w:rsidRPr="005517E7">
                        <w:rPr>
                          <w:rFonts w:cs="Simplified Arabic"/>
                          <w:sz w:val="20"/>
                          <w:szCs w:val="22"/>
                          <w:rtl/>
                        </w:rPr>
                        <w:t>عندما يُحدد خطر يستدعي الاستجابة من خلال التخفيف لبعوض حي محور يحتوي على محركات جين مُختلقة، قد يفكر مقيمو المخاطر في التوصية باستراتيجيات مثل مراقبة هذا البعوض للتأكد من أن التكنولوجيا تعمل على النحو المنشود وتحديد التأثيرات الضارة غير المقصودة.</w:t>
                      </w:r>
                      <w:r>
                        <w:rPr>
                          <w:rFonts w:cs="Simplified Arabic" w:hint="cs"/>
                          <w:sz w:val="20"/>
                          <w:szCs w:val="22"/>
                          <w:rtl/>
                        </w:rPr>
                        <w:t xml:space="preserve"> </w:t>
                      </w:r>
                      <w:r w:rsidRPr="005517E7">
                        <w:rPr>
                          <w:rFonts w:cs="Simplified Arabic"/>
                          <w:sz w:val="20"/>
                          <w:szCs w:val="22"/>
                          <w:rtl/>
                        </w:rPr>
                        <w:t>وينبغي النظر في جدوى أي استراتيجيات لوقف الإطلاقات الإضافية للبعوض الذي أُطلق أو تدميره، وكذلك طرق التخفيف في حالة حدوث تأثير ضار غير متوقع، وذلك قبل تنفيذ أي إطلاقات غير محدودة.</w:t>
                      </w:r>
                    </w:p>
                    <w:p w14:paraId="189FC383" w14:textId="1DC6F935" w:rsidR="00023BB6" w:rsidRPr="005517E7" w:rsidRDefault="00023BB6" w:rsidP="00023BB6">
                      <w:pPr>
                        <w:bidi/>
                        <w:spacing w:after="120" w:line="216" w:lineRule="auto"/>
                        <w:rPr>
                          <w:rFonts w:cs="Simplified Arabic"/>
                          <w:sz w:val="20"/>
                          <w:szCs w:val="22"/>
                        </w:rPr>
                      </w:pPr>
                      <w:r w:rsidRPr="005517E7">
                        <w:rPr>
                          <w:rFonts w:cs="Simplified Arabic"/>
                          <w:sz w:val="20"/>
                          <w:szCs w:val="22"/>
                          <w:rtl/>
                        </w:rPr>
                        <w:t>ويمكن أيضا النظر في تخطيط تدابير التخفيف (مثل مجموعة بديلة من تدابير المكافحة التي يمكن استخدامها) ودمج أساليب أخرى لمراقبة المجموعات.</w:t>
                      </w:r>
                      <w:r>
                        <w:rPr>
                          <w:rFonts w:cs="Simplified Arabic" w:hint="cs"/>
                          <w:sz w:val="20"/>
                          <w:szCs w:val="22"/>
                          <w:rtl/>
                        </w:rPr>
                        <w:t xml:space="preserve"> </w:t>
                      </w:r>
                      <w:r w:rsidRPr="005517E7">
                        <w:rPr>
                          <w:rFonts w:cs="Simplified Arabic"/>
                          <w:sz w:val="20"/>
                          <w:szCs w:val="22"/>
                          <w:rtl/>
                        </w:rPr>
                        <w:t xml:space="preserve">ويمكن أيضا النظر في الرصد أثناء وبعد الإطلاق البيئي للبعوض الحي المحور الذي يحتوي على محركات جين مُختلقة للتمكين من تقدير </w:t>
                      </w:r>
                      <w:r w:rsidR="00A9328F">
                        <w:rPr>
                          <w:rFonts w:cs="Simplified Arabic" w:hint="cs"/>
                          <w:sz w:val="20"/>
                          <w:szCs w:val="22"/>
                          <w:rtl/>
                        </w:rPr>
                        <w:t>تأثيرات</w:t>
                      </w:r>
                      <w:r w:rsidRPr="005517E7">
                        <w:rPr>
                          <w:rFonts w:cs="Simplified Arabic"/>
                          <w:sz w:val="20"/>
                          <w:szCs w:val="22"/>
                          <w:rtl/>
                        </w:rPr>
                        <w:t xml:space="preserve"> التخفيف </w:t>
                      </w:r>
                      <w:r w:rsidR="00A9328F">
                        <w:rPr>
                          <w:rFonts w:cs="Simplified Arabic" w:hint="cs"/>
                          <w:sz w:val="20"/>
                          <w:szCs w:val="22"/>
                          <w:rtl/>
                        </w:rPr>
                        <w:t>على</w:t>
                      </w:r>
                      <w:r w:rsidRPr="005517E7">
                        <w:rPr>
                          <w:rFonts w:cs="Simplified Arabic"/>
                          <w:sz w:val="20"/>
                          <w:szCs w:val="22"/>
                          <w:rtl/>
                        </w:rPr>
                        <w:t xml:space="preserve"> المخاطر المحددة (انظر القسم 6).</w:t>
                      </w:r>
                    </w:p>
                    <w:p w14:paraId="441C4577" w14:textId="77777777" w:rsidR="00023BB6" w:rsidRPr="005517E7" w:rsidRDefault="00023BB6" w:rsidP="00023BB6">
                      <w:pPr>
                        <w:bidi/>
                        <w:spacing w:after="120" w:line="216" w:lineRule="auto"/>
                        <w:rPr>
                          <w:rFonts w:cs="Simplified Arabic"/>
                          <w:sz w:val="20"/>
                          <w:szCs w:val="22"/>
                        </w:rPr>
                      </w:pPr>
                      <w:r w:rsidRPr="005517E7">
                        <w:rPr>
                          <w:rFonts w:cs="Simplified Arabic"/>
                          <w:sz w:val="20"/>
                          <w:szCs w:val="22"/>
                          <w:rtl/>
                        </w:rPr>
                        <w:t xml:space="preserve">وبصرف النظر عن الرصد، قد يلزم في إدارة المخاطر النظر في استدعاء أو </w:t>
                      </w:r>
                      <w:r>
                        <w:rPr>
                          <w:rFonts w:cs="Simplified Arabic"/>
                          <w:sz w:val="20"/>
                          <w:szCs w:val="22"/>
                          <w:rtl/>
                        </w:rPr>
                        <w:t>طمس</w:t>
                      </w:r>
                      <w:r w:rsidRPr="005517E7">
                        <w:rPr>
                          <w:rFonts w:cs="Simplified Arabic"/>
                          <w:sz w:val="20"/>
                          <w:szCs w:val="22"/>
                          <w:rtl/>
                        </w:rPr>
                        <w:t xml:space="preserve"> محركات الجين.</w:t>
                      </w:r>
                      <w:r>
                        <w:rPr>
                          <w:rFonts w:cs="Simplified Arabic" w:hint="cs"/>
                          <w:sz w:val="20"/>
                          <w:szCs w:val="22"/>
                          <w:rtl/>
                        </w:rPr>
                        <w:t xml:space="preserve"> وقد نوقشت مسألة التدابير المقابلة في دراسة </w:t>
                      </w:r>
                      <w:r w:rsidRPr="005517E7">
                        <w:rPr>
                          <w:rFonts w:cs="Simplified Arabic"/>
                          <w:sz w:val="20"/>
                          <w:szCs w:val="22"/>
                        </w:rPr>
                        <w:t>Rode and others</w:t>
                      </w:r>
                      <w:r>
                        <w:rPr>
                          <w:rFonts w:cs="Simplified Arabic"/>
                          <w:sz w:val="20"/>
                          <w:szCs w:val="22"/>
                        </w:rPr>
                        <w:t xml:space="preserve"> (2020)</w:t>
                      </w:r>
                      <w:r>
                        <w:rPr>
                          <w:rFonts w:cs="Simplified Arabic" w:hint="cs"/>
                          <w:sz w:val="20"/>
                          <w:szCs w:val="22"/>
                          <w:rtl/>
                        </w:rPr>
                        <w:t>.</w:t>
                      </w:r>
                    </w:p>
                  </w:txbxContent>
                </v:textbox>
                <w10:wrap type="square"/>
              </v:shape>
            </w:pict>
          </mc:Fallback>
        </mc:AlternateContent>
      </w:r>
      <w:r w:rsidRPr="0033596C">
        <w:rPr>
          <w:rFonts w:cs="Simplified Arabic"/>
          <w:rtl/>
          <w:lang w:bidi="ar-EG"/>
        </w:rPr>
        <w:t>بعد توصيف المخاطر، يعد مقيّمو المخاطر تقريرا يلخص عملية تقييم المخاطر، وتحديد المخاطر الفردية وأوجه عدم اليقين ذات الصلة والمخاطر الإجمالية المقدرة.</w:t>
      </w:r>
      <w:r w:rsidRPr="0033596C">
        <w:rPr>
          <w:rFonts w:cs="Simplified Arabic" w:hint="cs"/>
          <w:rtl/>
          <w:lang w:bidi="ar-EG"/>
        </w:rPr>
        <w:t xml:space="preserve"> </w:t>
      </w:r>
      <w:r w:rsidRPr="0033596C">
        <w:rPr>
          <w:rFonts w:cs="Simplified Arabic"/>
          <w:rtl/>
          <w:lang w:bidi="ar-EG"/>
        </w:rPr>
        <w:t xml:space="preserve">وعلاوة على ذلك، يقدم مقيّمو المخاطر (أ) توصية </w:t>
      </w:r>
      <w:r w:rsidR="00A9328F">
        <w:rPr>
          <w:rFonts w:cs="Simplified Arabic" w:hint="cs"/>
          <w:rtl/>
          <w:lang w:bidi="ar-EG"/>
        </w:rPr>
        <w:t>أو أكثر</w:t>
      </w:r>
      <w:r w:rsidRPr="0033596C">
        <w:rPr>
          <w:rFonts w:cs="Simplified Arabic"/>
          <w:rtl/>
          <w:lang w:bidi="ar-EG"/>
        </w:rPr>
        <w:t xml:space="preserve"> بشأن ما إذا كانت المخاطر مقبولة أو يمكن إدارتها، وعند الضرورة، تحديد خيارات إدارة المخاطر التي يمكن تنفيذها لإدارة المخاطر المرتبطة بالكائنات الحية المحورة التي تحتوي على محركات جينات محورة هندسيا.</w:t>
      </w:r>
      <w:r w:rsidRPr="0033596C">
        <w:rPr>
          <w:rFonts w:cs="Simplified Arabic"/>
          <w:rtl/>
        </w:rPr>
        <w:t xml:space="preserve"> </w:t>
      </w:r>
      <w:r w:rsidRPr="0033596C">
        <w:rPr>
          <w:rFonts w:cs="Simplified Arabic"/>
          <w:rtl/>
          <w:lang w:bidi="ar-EG"/>
        </w:rPr>
        <w:t xml:space="preserve">وتُقدم هذه </w:t>
      </w:r>
      <w:r w:rsidR="00A9328F">
        <w:rPr>
          <w:rFonts w:cs="Simplified Arabic" w:hint="cs"/>
          <w:rtl/>
          <w:lang w:bidi="ar-EG"/>
        </w:rPr>
        <w:t>التوصيات</w:t>
      </w:r>
      <w:r w:rsidRPr="0033596C">
        <w:rPr>
          <w:rFonts w:cs="Simplified Arabic"/>
          <w:rtl/>
          <w:lang w:bidi="ar-EG"/>
        </w:rPr>
        <w:t xml:space="preserve"> استنادا إلى المخاطر الإجمالية المحددة في سياق المعايير العلمية للمخاطر التي حُددت في صياغة مشكلة تقييم المخاطر، مع مراعاة غايات الحماية الموضوعة، ونقاط نهاية التقييم، وعتبات المخاطر، وما تبقى من أوجه عدم اليقين بعد الإدارة المحتملة للمخاطر.</w:t>
      </w:r>
    </w:p>
    <w:p w14:paraId="54A80057" w14:textId="71A000E3"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وعند تقديم توصية بشأن المخاطر الإجمالية للكائنات الحية المحورة التي تحتوي على محركات جينات محورة هندسيا، من المهم أن تشمل، عند الضرورة، تحديد استراتيجيات لإدارة هذه المخاطر</w:t>
      </w:r>
      <w:r w:rsidR="00A9328F">
        <w:rPr>
          <w:rFonts w:cs="Simplified Arabic" w:hint="cs"/>
          <w:rtl/>
          <w:lang w:bidi="ar-EG"/>
        </w:rPr>
        <w:t>،</w:t>
      </w:r>
      <w:r w:rsidRPr="0033596C">
        <w:rPr>
          <w:rFonts w:cs="Simplified Arabic"/>
          <w:rtl/>
          <w:lang w:bidi="ar-EG"/>
        </w:rPr>
        <w:t xml:space="preserve"> و</w:t>
      </w:r>
      <w:r w:rsidR="00A9328F">
        <w:rPr>
          <w:rFonts w:cs="Simplified Arabic" w:hint="cs"/>
          <w:rtl/>
          <w:lang w:bidi="ar-EG"/>
        </w:rPr>
        <w:t xml:space="preserve">كذلك </w:t>
      </w:r>
      <w:r w:rsidRPr="0033596C">
        <w:rPr>
          <w:rFonts w:cs="Simplified Arabic"/>
          <w:rtl/>
          <w:lang w:bidi="ar-EG"/>
        </w:rPr>
        <w:t>معلومات عن أوجه عدم اليقين فيما يتعلق بمستوى المخاطر.</w:t>
      </w:r>
      <w:r w:rsidRPr="0033596C">
        <w:rPr>
          <w:rFonts w:cs="Simplified Arabic"/>
          <w:rtl/>
        </w:rPr>
        <w:t xml:space="preserve"> </w:t>
      </w:r>
      <w:r w:rsidRPr="0033596C">
        <w:rPr>
          <w:rFonts w:cs="Simplified Arabic"/>
          <w:rtl/>
          <w:lang w:bidi="ar-EG"/>
        </w:rPr>
        <w:t>وتُفرض هذه التدابير بالقدر اللازم.</w:t>
      </w:r>
      <w:r w:rsidRPr="0033596C">
        <w:rPr>
          <w:rFonts w:cs="Simplified Arabic"/>
          <w:rtl/>
        </w:rPr>
        <w:t xml:space="preserve"> </w:t>
      </w:r>
      <w:r w:rsidRPr="0033596C">
        <w:rPr>
          <w:rFonts w:cs="Simplified Arabic"/>
          <w:rtl/>
          <w:lang w:bidi="ar-EG"/>
        </w:rPr>
        <w:t xml:space="preserve">وينبغي النظر على أساس كل حالة على حدة في الحاجة إلى خيارات الإدارة وجدواها وفعاليتها، بما في ذلك القدرة على </w:t>
      </w:r>
      <w:r w:rsidR="00A9328F">
        <w:rPr>
          <w:rFonts w:cs="Simplified Arabic" w:hint="cs"/>
          <w:rtl/>
          <w:lang w:bidi="ar-EG"/>
        </w:rPr>
        <w:t>تنفيذها</w:t>
      </w:r>
      <w:r w:rsidRPr="0033596C">
        <w:rPr>
          <w:rFonts w:cs="Simplified Arabic"/>
          <w:rtl/>
          <w:lang w:bidi="ar-EG"/>
        </w:rPr>
        <w:t>.</w:t>
      </w:r>
      <w:r w:rsidRPr="0033596C">
        <w:rPr>
          <w:rFonts w:cs="Simplified Arabic"/>
          <w:rtl/>
        </w:rPr>
        <w:t xml:space="preserve"> </w:t>
      </w:r>
      <w:r w:rsidRPr="0033596C">
        <w:rPr>
          <w:rFonts w:cs="Simplified Arabic"/>
          <w:rtl/>
          <w:lang w:bidi="ar-EG"/>
        </w:rPr>
        <w:t>وإذا حُددت هذه التدابير، فقد يلزم إعادة النظر في الخطوات السابقة لتقييم المخاطر لتقييم إلى أي مدى سيغير تطبيق تدابير إدارة المخاطر المقترحة نتائج الخطوات، بما في ذلك القدرة على اتخاذها.</w:t>
      </w:r>
    </w:p>
    <w:p w14:paraId="4C21E4CB"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وعلاوة على ذلك، بينما يقدم مقيّم المخاطر توصية بشأن ما إذا كانت المخاطر مقبولة أو يمكن إدارتها، فإن القرار النهائي بشأن الموافقة على إطلاق الكائنات الحية المحورة التي تحتوي على محركات جينات محورة هندسيا هو من اختصاص صانعي القرار (انظر أيضا القسم 7).</w:t>
      </w:r>
    </w:p>
    <w:p w14:paraId="4B531BC2" w14:textId="0D76316B" w:rsidR="00023BB6" w:rsidRPr="0033596C" w:rsidRDefault="00023BB6" w:rsidP="00A34BEE">
      <w:pPr>
        <w:pStyle w:val="Heading1"/>
        <w:spacing w:before="240"/>
        <w:ind w:firstLine="6"/>
        <w:rPr>
          <w:rStyle w:val="hps"/>
          <w:rFonts w:cs="Simplified Arabic"/>
          <w:rtl/>
        </w:rPr>
      </w:pPr>
      <w:bookmarkStart w:id="58" w:name="_Toc163299985"/>
      <w:r w:rsidRPr="0033596C">
        <w:rPr>
          <w:rStyle w:val="hps"/>
          <w:rFonts w:cs="Simplified Arabic" w:hint="cs"/>
          <w:rtl/>
        </w:rPr>
        <w:t>6-</w:t>
      </w:r>
      <w:r w:rsidR="00A34BEE" w:rsidRPr="0033596C">
        <w:rPr>
          <w:rStyle w:val="hps"/>
          <w:rFonts w:cs="Simplified Arabic" w:hint="cs"/>
          <w:rtl/>
        </w:rPr>
        <w:t xml:space="preserve"> </w:t>
      </w:r>
      <w:r w:rsidRPr="0033596C">
        <w:rPr>
          <w:rStyle w:val="hps"/>
          <w:rFonts w:cs="Simplified Arabic" w:hint="cs"/>
          <w:rtl/>
        </w:rPr>
        <w:t>الرصد</w:t>
      </w:r>
      <w:bookmarkEnd w:id="58"/>
    </w:p>
    <w:p w14:paraId="4E5CBD6A"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 xml:space="preserve">ويعد عدم اليقين، بأشكاله المختلفة، اعتبارا هاما في تقييم </w:t>
      </w:r>
      <w:proofErr w:type="gramStart"/>
      <w:r w:rsidRPr="0033596C">
        <w:rPr>
          <w:rFonts w:cs="Simplified Arabic"/>
          <w:rtl/>
          <w:lang w:bidi="ar-EG"/>
        </w:rPr>
        <w:t>مخاطر</w:t>
      </w:r>
      <w:proofErr w:type="gramEnd"/>
      <w:r w:rsidRPr="0033596C">
        <w:rPr>
          <w:rFonts w:cs="Simplified Arabic"/>
          <w:rtl/>
          <w:lang w:bidi="ar-EG"/>
        </w:rPr>
        <w:t xml:space="preserve"> التكنولوجيات البيولوجية الحديثة، مثل تطبيقات الكائنات الحية المحورة التي تحتوي على محركات جينات محورة هندسيا.</w:t>
      </w:r>
      <w:r w:rsidRPr="0033596C">
        <w:rPr>
          <w:rFonts w:cs="Simplified Arabic" w:hint="cs"/>
          <w:rtl/>
          <w:lang w:bidi="ar-EG"/>
        </w:rPr>
        <w:t xml:space="preserve"> </w:t>
      </w:r>
      <w:r w:rsidRPr="0033596C">
        <w:rPr>
          <w:rFonts w:cs="Simplified Arabic"/>
          <w:rtl/>
          <w:lang w:bidi="ar-EG"/>
        </w:rPr>
        <w:t>ووفقا للفقرة 8 (و) من المرفق الثالث من بروتوكول قرطاجنة للسلامة الأحيائية، "في حالة عدم اليقين فيما يتعلق بمستوى المخاطر، فيمكن التصدي لذلك بطلب المزيد من المعلومات بشأن قضايا محددة مثيرة للقلق، أو بتنفيذ استراتيجيات مناسبة لإدارة المخاطر و/أو رصد الكائن الحي المحور في البيئة المتلقية".</w:t>
      </w:r>
      <w:r w:rsidRPr="0033596C">
        <w:rPr>
          <w:rFonts w:cs="Simplified Arabic" w:hint="cs"/>
          <w:rtl/>
          <w:lang w:bidi="ar-EG"/>
        </w:rPr>
        <w:t xml:space="preserve"> </w:t>
      </w:r>
      <w:r w:rsidRPr="0033596C">
        <w:rPr>
          <w:rFonts w:cs="Simplified Arabic"/>
          <w:rtl/>
          <w:lang w:bidi="ar-EG"/>
        </w:rPr>
        <w:t>وعلاوة على ذلك، فإن المادة 16 من البروتوكول، ولا سيما الفقرة 2 (التي تتناول إدارة المخاطر) والفقرة 4 (التي تتناول متطلبات المراقبة) ذات صلة بتنفيذ إدارة المخاطر.</w:t>
      </w:r>
      <w:r w:rsidRPr="0033596C">
        <w:rPr>
          <w:rFonts w:cs="Simplified Arabic"/>
          <w:rtl/>
        </w:rPr>
        <w:t xml:space="preserve"> </w:t>
      </w:r>
      <w:r w:rsidRPr="0033596C">
        <w:rPr>
          <w:rFonts w:cs="Simplified Arabic"/>
          <w:rtl/>
          <w:lang w:bidi="ar-EG"/>
        </w:rPr>
        <w:t>وبالإضافة إلى ذلك، تنص المادة 7 (</w:t>
      </w:r>
      <w:r w:rsidRPr="0033596C">
        <w:rPr>
          <w:rFonts w:cs="Simplified Arabic" w:hint="cs"/>
          <w:rtl/>
          <w:lang w:bidi="ar-EG"/>
        </w:rPr>
        <w:t>التحديد</w:t>
      </w:r>
      <w:r w:rsidRPr="0033596C">
        <w:rPr>
          <w:rFonts w:cs="Simplified Arabic"/>
          <w:rtl/>
          <w:lang w:bidi="ar-EG"/>
        </w:rPr>
        <w:t xml:space="preserve"> والرصد) من اتفاقية التنوع البيولوجي على أن تقوم </w:t>
      </w:r>
      <w:r w:rsidRPr="0033596C">
        <w:rPr>
          <w:rFonts w:cs="Simplified Arabic"/>
          <w:rtl/>
          <w:lang w:bidi="ar-EG"/>
        </w:rPr>
        <w:lastRenderedPageBreak/>
        <w:t>الأطراف، قدر الإمكان وحسب الاقتضاء، برصد مكونات التنوع البيولوجي المهمة لحفظه واستخدامه المستدام، وتحديد العمليات وفئات الأنشطة التي لها أو يحتمل أن تكون لها آثار ضارة كبيرة، ورصد تأثيراتها من خلال أخذ العينات والتقنيات الأخرى.</w:t>
      </w:r>
    </w:p>
    <w:p w14:paraId="56DB607A" w14:textId="25974DCE"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ويمكن، عن طريق الرصد، معالجة أوجه عدم اليقين المتبقية في تقييم المخاطر والناجمة عن التغير التطوري طويل الأجل، وعواقبها المحتملة في الكائن</w:t>
      </w:r>
      <w:r w:rsidR="00A9328F">
        <w:rPr>
          <w:rFonts w:cs="Simplified Arabic" w:hint="cs"/>
          <w:rtl/>
          <w:lang w:bidi="ar-EG"/>
        </w:rPr>
        <w:t>ات</w:t>
      </w:r>
      <w:r w:rsidRPr="0033596C">
        <w:rPr>
          <w:rFonts w:cs="Simplified Arabic"/>
          <w:rtl/>
          <w:lang w:bidi="ar-EG"/>
        </w:rPr>
        <w:t xml:space="preserve"> المستهدف</w:t>
      </w:r>
      <w:r w:rsidR="00A9328F">
        <w:rPr>
          <w:rFonts w:cs="Simplified Arabic" w:hint="cs"/>
          <w:rtl/>
          <w:lang w:bidi="ar-EG"/>
        </w:rPr>
        <w:t>ة،</w:t>
      </w:r>
      <w:r w:rsidRPr="0033596C">
        <w:rPr>
          <w:rFonts w:cs="Simplified Arabic"/>
          <w:rtl/>
          <w:lang w:bidi="ar-EG"/>
        </w:rPr>
        <w:t xml:space="preserve"> بما في ذلك الكائنات ذات الخلفيات الجينية المختلفة، والتنبؤ بالآثار غير المستهدفة في المجموعات البرية.</w:t>
      </w:r>
    </w:p>
    <w:p w14:paraId="39110169"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ويشير رصد الكائنات الحية المحورة إلى الرصد المنهجي، وجمع البيانات، وتحليل البيانات أثناء وبعد الإطلاق المقصود لأي كائن حي محور في البيئة ووفقا لأهداف البروتوكول.</w:t>
      </w:r>
      <w:r w:rsidRPr="0033596C">
        <w:rPr>
          <w:rFonts w:cs="Simplified Arabic"/>
          <w:rtl/>
        </w:rPr>
        <w:t xml:space="preserve"> </w:t>
      </w:r>
      <w:r w:rsidRPr="0033596C">
        <w:rPr>
          <w:rFonts w:cs="Simplified Arabic"/>
          <w:rtl/>
          <w:lang w:bidi="ar-EG"/>
        </w:rPr>
        <w:t>وتجدر الإشارة إلى أنه ينبغي فرض جهود الرصد بالقدر اللازم لمنع التأثيرات الضارة.</w:t>
      </w:r>
      <w:r w:rsidRPr="0033596C">
        <w:rPr>
          <w:rFonts w:cs="Simplified Arabic"/>
          <w:rtl/>
        </w:rPr>
        <w:t xml:space="preserve"> </w:t>
      </w:r>
      <w:r w:rsidRPr="0033596C">
        <w:rPr>
          <w:rFonts w:cs="Simplified Arabic"/>
          <w:rtl/>
          <w:lang w:bidi="ar-EG"/>
        </w:rPr>
        <w:t>وعلاوة على ذلك، عندما يكون هناك عدم يقين بشأن مستوى المخاطر، يمكن معالجته من خلال تنفيذ الرصد المناسب للكائن الحي المحور الذي يحتوي على محركات جينات محورة هندسيا في البيئة المتلقية.</w:t>
      </w:r>
    </w:p>
    <w:p w14:paraId="5C6FF1DC"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 xml:space="preserve">ويمكن تصنيف الرصد على أنه رصد خاص </w:t>
      </w:r>
      <w:r w:rsidRPr="0033596C">
        <w:rPr>
          <w:rFonts w:cs="Simplified Arabic" w:hint="cs"/>
          <w:rtl/>
          <w:lang w:bidi="ar-EG"/>
        </w:rPr>
        <w:t>بكل حالة</w:t>
      </w:r>
      <w:r w:rsidRPr="0033596C">
        <w:rPr>
          <w:rFonts w:cs="Simplified Arabic"/>
          <w:rtl/>
          <w:lang w:bidi="ar-EG"/>
        </w:rPr>
        <w:t xml:space="preserve"> ورصد بموجب مراقبة عامة.</w:t>
      </w:r>
      <w:r w:rsidRPr="0033596C">
        <w:rPr>
          <w:rFonts w:cs="Simplified Arabic"/>
          <w:rtl/>
        </w:rPr>
        <w:t xml:space="preserve"> </w:t>
      </w:r>
      <w:r w:rsidRPr="0033596C">
        <w:rPr>
          <w:rFonts w:cs="Simplified Arabic"/>
          <w:rtl/>
          <w:lang w:bidi="ar-EG"/>
        </w:rPr>
        <w:t>فالرصد الخاص بكل حالة هو رصد قائم على الفرضيات وينبغي أن يستهدف نقاط نهاية التقييم وغايات الحماية المحددة في استنتاجات تقييم المخاطر على اعتبار أنها معرضة للخطر، أو في الحالات التي تُحدد فيها مستويات عدم اليقين التي لم يتم حلها فيما يتعلق بالمخاطر المحتملة المرتبطة بالكائن الحي المحور الذي يحتوي على محركات جينات محورة هندسيا.</w:t>
      </w:r>
      <w:r w:rsidRPr="0033596C">
        <w:rPr>
          <w:rFonts w:cs="Simplified Arabic" w:hint="cs"/>
          <w:rtl/>
          <w:lang w:bidi="ar-EG"/>
        </w:rPr>
        <w:t xml:space="preserve"> </w:t>
      </w:r>
      <w:r w:rsidRPr="0033596C">
        <w:rPr>
          <w:rFonts w:cs="Simplified Arabic"/>
          <w:rtl/>
          <w:lang w:bidi="ar-EG"/>
        </w:rPr>
        <w:t xml:space="preserve">وفي حين يمكن إجراء الرصد الخاص بكل حالة لمعالجة عدم اليقين في مستوى </w:t>
      </w:r>
      <w:proofErr w:type="gramStart"/>
      <w:r w:rsidRPr="0033596C">
        <w:rPr>
          <w:rFonts w:cs="Simplified Arabic"/>
          <w:rtl/>
          <w:lang w:bidi="ar-EG"/>
        </w:rPr>
        <w:t>مخاطر</w:t>
      </w:r>
      <w:proofErr w:type="gramEnd"/>
      <w:r w:rsidRPr="0033596C">
        <w:rPr>
          <w:rFonts w:cs="Simplified Arabic"/>
          <w:rtl/>
          <w:lang w:bidi="ar-EG"/>
        </w:rPr>
        <w:t xml:space="preserve"> التأثيرات المتوقعة في تقييم المخاطر، فإن الرصد بموجب المراقبة العامة يستخدم لحساب التأثيرات، ولا سيما المخاطر المتبقية أو التي لم تحل أو غير المتوقعة، وعادة ما يشكل الأساس لخطة الرصد.</w:t>
      </w:r>
      <w:r w:rsidRPr="0033596C">
        <w:rPr>
          <w:rFonts w:cs="Simplified Arabic"/>
          <w:rtl/>
        </w:rPr>
        <w:t xml:space="preserve"> </w:t>
      </w:r>
      <w:r w:rsidRPr="0033596C">
        <w:rPr>
          <w:rFonts w:cs="Simplified Arabic"/>
          <w:rtl/>
          <w:lang w:bidi="ar-EG"/>
        </w:rPr>
        <w:t>ويجري الرصد بموجب المراقبة العامة دون أي فرضية مسبقة للكشف عن التأثيرات التي لم تكن متوقعة في تقييم المخاطر.</w:t>
      </w:r>
      <w:r w:rsidRPr="0033596C">
        <w:rPr>
          <w:rFonts w:cs="Simplified Arabic"/>
          <w:rtl/>
        </w:rPr>
        <w:t xml:space="preserve"> </w:t>
      </w:r>
      <w:r w:rsidRPr="0033596C">
        <w:rPr>
          <w:rFonts w:cs="Simplified Arabic"/>
          <w:rtl/>
          <w:lang w:bidi="ar-EG"/>
        </w:rPr>
        <w:t>وفي حالة ملاحظة أي من هذه التأثيرات، تُدرس بمزيد من التفصيل لتحديد ما إذا كان التأثير ضارا وما إذا كان مرتبطا بنشر كائن حي محور يحتوي على محركات جينات محورة هندسيا.</w:t>
      </w:r>
    </w:p>
    <w:p w14:paraId="4D9E6128"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وفي حالات معينة، يمكن استخدام النماذج الإحصائية أو القائمة على العمليات لمحاكاة النتائج في إطار تصميم أخذ عينات مقترح وبالتالي حساب قوته الإحصائية</w:t>
      </w:r>
      <w:r w:rsidRPr="0033596C">
        <w:rPr>
          <w:rFonts w:cs="Simplified Arabic" w:hint="cs"/>
          <w:rtl/>
          <w:lang w:bidi="ar-EG"/>
        </w:rPr>
        <w:t xml:space="preserve"> (دراسة </w:t>
      </w:r>
      <w:r w:rsidRPr="0033596C">
        <w:rPr>
          <w:rFonts w:cs="Simplified Arabic"/>
          <w:lang w:bidi="ar-EG"/>
        </w:rPr>
        <w:t>Arnold and others, 2011</w:t>
      </w:r>
      <w:r w:rsidRPr="0033596C">
        <w:rPr>
          <w:rFonts w:cs="Simplified Arabic" w:hint="cs"/>
          <w:rtl/>
          <w:lang w:bidi="ar-EG"/>
        </w:rPr>
        <w:t>).</w:t>
      </w:r>
      <w:r w:rsidRPr="0033596C">
        <w:rPr>
          <w:rFonts w:cs="Simplified Arabic"/>
          <w:rtl/>
        </w:rPr>
        <w:t xml:space="preserve"> </w:t>
      </w:r>
      <w:r w:rsidRPr="0033596C">
        <w:rPr>
          <w:rFonts w:cs="Simplified Arabic"/>
          <w:rtl/>
          <w:lang w:bidi="ar-EG"/>
        </w:rPr>
        <w:t>وفي هذا الصدد، يمكن النظر في محفزات واضحة لاستجابات الإدارة، استنادا إلى النمذجة، لنتائج/أحداث رصد معينة.</w:t>
      </w:r>
    </w:p>
    <w:p w14:paraId="50022C5F" w14:textId="1F035BF2"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ويمكن تنفيذ تدابير الرصد لتتبع وتحديد أي تأثيرات ضارة مباشرة أو غير مباشرة، فورية، أو متأخرة أو غير متوقعة على البيئة، مع مراعاة صحة الإنسان، للكائنات الحية المحورة أو في المنتجات بعد إطلاقها عمدا في البيئة.</w:t>
      </w:r>
      <w:r w:rsidRPr="0033596C">
        <w:rPr>
          <w:rFonts w:cs="Simplified Arabic"/>
          <w:rtl/>
        </w:rPr>
        <w:t xml:space="preserve"> </w:t>
      </w:r>
      <w:r w:rsidR="00A9328F">
        <w:rPr>
          <w:rFonts w:cs="Simplified Arabic" w:hint="cs"/>
          <w:rtl/>
        </w:rPr>
        <w:t>و</w:t>
      </w:r>
      <w:r w:rsidRPr="0033596C">
        <w:rPr>
          <w:rFonts w:cs="Simplified Arabic"/>
          <w:rtl/>
          <w:lang w:bidi="ar-EG"/>
        </w:rPr>
        <w:t>قد يشمل ذلك أيضا التأثيرات الضارة المحتملة</w:t>
      </w:r>
      <w:r w:rsidR="00A9328F">
        <w:rPr>
          <w:rFonts w:cs="Simplified Arabic" w:hint="cs"/>
          <w:rtl/>
          <w:lang w:bidi="ar-EG"/>
        </w:rPr>
        <w:t xml:space="preserve"> للرصد</w:t>
      </w:r>
      <w:r w:rsidRPr="0033596C">
        <w:rPr>
          <w:rFonts w:cs="Simplified Arabic"/>
          <w:rtl/>
          <w:lang w:bidi="ar-EG"/>
        </w:rPr>
        <w:t xml:space="preserve"> على صحة النبات.</w:t>
      </w:r>
      <w:r w:rsidRPr="0033596C">
        <w:rPr>
          <w:rFonts w:cs="Simplified Arabic"/>
          <w:rtl/>
        </w:rPr>
        <w:t xml:space="preserve"> </w:t>
      </w:r>
      <w:r w:rsidRPr="0033596C">
        <w:rPr>
          <w:rFonts w:cs="Simplified Arabic"/>
          <w:rtl/>
          <w:lang w:bidi="ar-EG"/>
        </w:rPr>
        <w:t>وقد تغذي بيانات الرصد عملية تقييم المخاطر.</w:t>
      </w:r>
    </w:p>
    <w:p w14:paraId="7E6D277A"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وقد يكون الرصد البيئي وسيلة للقيام بما يلي:</w:t>
      </w:r>
    </w:p>
    <w:p w14:paraId="3C9073E6" w14:textId="77777777" w:rsidR="00023BB6" w:rsidRPr="0033596C" w:rsidRDefault="00023BB6" w:rsidP="008F315A">
      <w:pPr>
        <w:pStyle w:val="ListParagraph"/>
        <w:numPr>
          <w:ilvl w:val="0"/>
          <w:numId w:val="51"/>
        </w:numPr>
        <w:tabs>
          <w:tab w:val="left" w:pos="1280"/>
        </w:tabs>
        <w:bidi/>
        <w:spacing w:before="120" w:line="216" w:lineRule="auto"/>
        <w:ind w:left="1134" w:hanging="567"/>
        <w:contextualSpacing w:val="0"/>
        <w:rPr>
          <w:rFonts w:cs="Simplified Arabic"/>
          <w:lang w:bidi="ar-EG"/>
        </w:rPr>
      </w:pPr>
      <w:r w:rsidRPr="0033596C">
        <w:rPr>
          <w:rFonts w:cs="Simplified Arabic"/>
          <w:rtl/>
        </w:rPr>
        <w:t>معالجة/تقليل أوجه عدم اليقين؛</w:t>
      </w:r>
    </w:p>
    <w:p w14:paraId="0CBB0CB5" w14:textId="77777777" w:rsidR="00023BB6" w:rsidRPr="0033596C" w:rsidRDefault="00023BB6" w:rsidP="008F315A">
      <w:pPr>
        <w:pStyle w:val="ListParagraph"/>
        <w:numPr>
          <w:ilvl w:val="0"/>
          <w:numId w:val="51"/>
        </w:numPr>
        <w:tabs>
          <w:tab w:val="left" w:pos="1280"/>
        </w:tabs>
        <w:bidi/>
        <w:spacing w:before="120" w:line="216" w:lineRule="auto"/>
        <w:ind w:left="1134" w:hanging="567"/>
        <w:contextualSpacing w:val="0"/>
        <w:rPr>
          <w:rFonts w:cs="Simplified Arabic"/>
          <w:lang w:bidi="ar-EG"/>
        </w:rPr>
      </w:pPr>
      <w:r w:rsidRPr="0033596C">
        <w:rPr>
          <w:rFonts w:cs="Simplified Arabic"/>
          <w:rtl/>
        </w:rPr>
        <w:t>تأكيد الافتراضات التي وُضعت أثناء تقييم المخاطر، بما في ذلك الفعالية والسلامة لصحة الإنسان والنبات والبيئة؛</w:t>
      </w:r>
    </w:p>
    <w:p w14:paraId="7EE34089" w14:textId="244E439F" w:rsidR="00023BB6" w:rsidRPr="0033596C" w:rsidRDefault="00023BB6" w:rsidP="008F315A">
      <w:pPr>
        <w:pStyle w:val="ListParagraph"/>
        <w:numPr>
          <w:ilvl w:val="0"/>
          <w:numId w:val="51"/>
        </w:numPr>
        <w:tabs>
          <w:tab w:val="left" w:pos="1280"/>
        </w:tabs>
        <w:bidi/>
        <w:spacing w:before="120" w:line="216" w:lineRule="auto"/>
        <w:ind w:left="1134" w:hanging="567"/>
        <w:contextualSpacing w:val="0"/>
        <w:rPr>
          <w:rFonts w:cs="Simplified Arabic"/>
          <w:lang w:bidi="ar-EG"/>
        </w:rPr>
      </w:pPr>
      <w:r w:rsidRPr="0033596C">
        <w:rPr>
          <w:rFonts w:cs="Simplified Arabic"/>
          <w:rtl/>
        </w:rPr>
        <w:t xml:space="preserve">التحقق من صحة استنتاجات </w:t>
      </w:r>
      <w:r w:rsidR="00A9328F">
        <w:rPr>
          <w:rFonts w:cs="Simplified Arabic" w:hint="cs"/>
          <w:rtl/>
        </w:rPr>
        <w:t>تقييم المخاطر</w:t>
      </w:r>
      <w:r w:rsidRPr="0033596C">
        <w:rPr>
          <w:rFonts w:cs="Simplified Arabic"/>
          <w:rtl/>
        </w:rPr>
        <w:t xml:space="preserve"> على مستوى التطبيق المكاني والزماني الأوسع؛</w:t>
      </w:r>
    </w:p>
    <w:p w14:paraId="6F2FBE3B" w14:textId="77777777" w:rsidR="00023BB6" w:rsidRPr="0033596C" w:rsidRDefault="00023BB6" w:rsidP="008F315A">
      <w:pPr>
        <w:pStyle w:val="ListParagraph"/>
        <w:numPr>
          <w:ilvl w:val="0"/>
          <w:numId w:val="51"/>
        </w:numPr>
        <w:tabs>
          <w:tab w:val="left" w:pos="1280"/>
        </w:tabs>
        <w:bidi/>
        <w:spacing w:before="120" w:line="216" w:lineRule="auto"/>
        <w:ind w:left="1134" w:hanging="567"/>
        <w:contextualSpacing w:val="0"/>
        <w:rPr>
          <w:rFonts w:cs="Simplified Arabic"/>
          <w:lang w:bidi="ar-EG"/>
        </w:rPr>
      </w:pPr>
      <w:r w:rsidRPr="0033596C">
        <w:rPr>
          <w:rFonts w:cs="Simplified Arabic"/>
          <w:rtl/>
        </w:rPr>
        <w:t>تحديد العلاقة السببية بين التغير البيئي المرصود والاستخدام المحدد للكائن الحي المحور الذي يحتوي على محركات جينات محورة هندسيا؛</w:t>
      </w:r>
    </w:p>
    <w:p w14:paraId="15A1BE05" w14:textId="77777777" w:rsidR="00023BB6" w:rsidRPr="0033596C" w:rsidRDefault="00023BB6" w:rsidP="008F315A">
      <w:pPr>
        <w:pStyle w:val="ListParagraph"/>
        <w:numPr>
          <w:ilvl w:val="0"/>
          <w:numId w:val="51"/>
        </w:numPr>
        <w:tabs>
          <w:tab w:val="left" w:pos="1280"/>
        </w:tabs>
        <w:bidi/>
        <w:spacing w:before="120" w:line="216" w:lineRule="auto"/>
        <w:ind w:left="1134" w:hanging="567"/>
        <w:contextualSpacing w:val="0"/>
        <w:rPr>
          <w:rFonts w:cs="Simplified Arabic"/>
          <w:lang w:bidi="ar-EG"/>
        </w:rPr>
      </w:pPr>
      <w:r w:rsidRPr="0033596C">
        <w:rPr>
          <w:rFonts w:cs="Simplified Arabic"/>
          <w:rtl/>
        </w:rPr>
        <w:t>تقييم ما إذا كانت استراتيجيات إدارة المخاطر فعالة ويجري تنفيذها بفعالية؛</w:t>
      </w:r>
    </w:p>
    <w:p w14:paraId="79037E89" w14:textId="77777777" w:rsidR="00023BB6" w:rsidRPr="0033596C" w:rsidRDefault="00023BB6" w:rsidP="008F315A">
      <w:pPr>
        <w:pStyle w:val="ListParagraph"/>
        <w:numPr>
          <w:ilvl w:val="0"/>
          <w:numId w:val="51"/>
        </w:numPr>
        <w:tabs>
          <w:tab w:val="left" w:pos="1280"/>
        </w:tabs>
        <w:bidi/>
        <w:spacing w:before="120" w:line="216" w:lineRule="auto"/>
        <w:ind w:left="1134" w:hanging="567"/>
        <w:contextualSpacing w:val="0"/>
        <w:rPr>
          <w:rFonts w:cs="Simplified Arabic"/>
          <w:lang w:bidi="ar-EG"/>
        </w:rPr>
      </w:pPr>
      <w:r w:rsidRPr="0033596C">
        <w:rPr>
          <w:rFonts w:cs="Simplified Arabic"/>
          <w:rtl/>
        </w:rPr>
        <w:lastRenderedPageBreak/>
        <w:t>الكشف عن التأثيرات التي لم تكن متوقعة في تقييم المخاطر، بما في ذلك التأثيرات الضارة التراكمية والطويلة الأجل؛</w:t>
      </w:r>
    </w:p>
    <w:p w14:paraId="161A3ADE" w14:textId="77777777" w:rsidR="00023BB6" w:rsidRPr="0033596C" w:rsidRDefault="00023BB6" w:rsidP="008F315A">
      <w:pPr>
        <w:pStyle w:val="ListParagraph"/>
        <w:numPr>
          <w:ilvl w:val="0"/>
          <w:numId w:val="51"/>
        </w:numPr>
        <w:tabs>
          <w:tab w:val="left" w:pos="1280"/>
        </w:tabs>
        <w:bidi/>
        <w:spacing w:before="120" w:line="216" w:lineRule="auto"/>
        <w:ind w:left="1134" w:hanging="567"/>
        <w:contextualSpacing w:val="0"/>
        <w:rPr>
          <w:rFonts w:cs="Simplified Arabic"/>
          <w:rtl/>
          <w:lang w:bidi="ar-EG"/>
        </w:rPr>
      </w:pPr>
      <w:r w:rsidRPr="0033596C">
        <w:rPr>
          <w:rFonts w:cs="Simplified Arabic"/>
          <w:rtl/>
        </w:rPr>
        <w:t>إنشاء علاقة سببية بين الكائنات الحية المحورة التي تحتوي على محركات جينات محورة هندسيا وأي تأثيرات ضارة مرصودة</w:t>
      </w:r>
      <w:r w:rsidRPr="0033596C">
        <w:rPr>
          <w:rFonts w:cs="Simplified Arabic" w:hint="cs"/>
          <w:rtl/>
          <w:lang w:bidi="ar-EG"/>
        </w:rPr>
        <w:t>.</w:t>
      </w:r>
    </w:p>
    <w:p w14:paraId="07511C1C"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وبالإضافة إلى ذلك، يمكن اعتبار الرصد بمثابة نظام للإنذار المبكر يمكن أن يؤدي إلى تفعيل إجراءات إضافية لإدارة المخاطر.</w:t>
      </w:r>
      <w:r w:rsidRPr="0033596C">
        <w:rPr>
          <w:rFonts w:cs="Simplified Arabic"/>
          <w:rtl/>
        </w:rPr>
        <w:t xml:space="preserve"> </w:t>
      </w:r>
      <w:r w:rsidRPr="0033596C">
        <w:rPr>
          <w:rFonts w:cs="Simplified Arabic"/>
          <w:rtl/>
          <w:lang w:bidi="ar-EG"/>
        </w:rPr>
        <w:t>ومن ثم، يُسترشد بنتائج الرصد في عملية صنع القرار بشأن الاختبار المستمر وتنفيذ الكائن الحي المحور الذي يحتوي على محركات جينات محورة هندسيا واستخدامه وإدارته المستمرين.</w:t>
      </w:r>
    </w:p>
    <w:bookmarkStart w:id="59" w:name="_Toc163299986"/>
    <w:p w14:paraId="4DB02042" w14:textId="19A001B3" w:rsidR="00023BB6" w:rsidRPr="0033596C" w:rsidRDefault="00023BB6" w:rsidP="00680ACA">
      <w:pPr>
        <w:pStyle w:val="Heading2"/>
        <w:keepNext/>
        <w:keepLines/>
        <w:spacing w:before="240" w:line="240" w:lineRule="auto"/>
        <w:ind w:hanging="561"/>
        <w:rPr>
          <w:rStyle w:val="hps"/>
          <w:rFonts w:ascii="Times New Roman" w:hAnsi="Times New Roman" w:cs="Simplified Arabic"/>
          <w:sz w:val="32"/>
          <w:szCs w:val="28"/>
          <w:rtl/>
        </w:rPr>
      </w:pPr>
      <w:r w:rsidRPr="0033596C">
        <w:rPr>
          <w:rStyle w:val="hps"/>
          <w:rFonts w:ascii="Times New Roman" w:hAnsi="Times New Roman" w:cs="Simplified Arabic"/>
          <w:noProof/>
          <w:sz w:val="32"/>
          <w:szCs w:val="28"/>
        </w:rPr>
        <mc:AlternateContent>
          <mc:Choice Requires="wps">
            <w:drawing>
              <wp:anchor distT="45720" distB="45720" distL="114300" distR="114300" simplePos="0" relativeHeight="251666432" behindDoc="0" locked="0" layoutInCell="1" allowOverlap="1" wp14:anchorId="6CF670C2" wp14:editId="4550A994">
                <wp:simplePos x="0" y="0"/>
                <wp:positionH relativeFrom="column">
                  <wp:posOffset>-20320</wp:posOffset>
                </wp:positionH>
                <wp:positionV relativeFrom="paragraph">
                  <wp:posOffset>332574</wp:posOffset>
                </wp:positionV>
                <wp:extent cx="2994660" cy="1404620"/>
                <wp:effectExtent l="0" t="0" r="15240" b="24130"/>
                <wp:wrapSquare wrapText="bothSides"/>
                <wp:docPr id="1569396267" name="Text Box 1569396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4660" cy="1404620"/>
                        </a:xfrm>
                        <a:prstGeom prst="rect">
                          <a:avLst/>
                        </a:prstGeom>
                        <a:solidFill>
                          <a:srgbClr val="FFFFFF"/>
                        </a:solidFill>
                        <a:ln w="9525">
                          <a:solidFill>
                            <a:srgbClr val="000000"/>
                          </a:solidFill>
                          <a:miter lim="800000"/>
                          <a:headEnd/>
                          <a:tailEnd/>
                        </a:ln>
                      </wps:spPr>
                      <wps:txbx>
                        <w:txbxContent>
                          <w:p w14:paraId="6DAC7DF6" w14:textId="77777777" w:rsidR="00AD38A0" w:rsidRPr="006E3F07" w:rsidRDefault="00AD38A0" w:rsidP="00023BB6">
                            <w:pPr>
                              <w:bidi/>
                              <w:spacing w:after="120" w:line="216" w:lineRule="auto"/>
                              <w:rPr>
                                <w:rFonts w:ascii="Times New Roman Bold" w:hAnsi="Times New Roman Bold" w:cs="Simplified Arabic"/>
                                <w:sz w:val="20"/>
                                <w:szCs w:val="22"/>
                                <w:rtl/>
                              </w:rPr>
                            </w:pPr>
                            <w:bookmarkStart w:id="60" w:name="إطار12"/>
                            <w:bookmarkEnd w:id="60"/>
                            <w:r w:rsidRPr="006E3F07">
                              <w:rPr>
                                <w:rFonts w:ascii="Times New Roman Bold" w:hAnsi="Times New Roman Bold" w:cs="Simplified Arabic" w:hint="cs"/>
                                <w:sz w:val="20"/>
                                <w:szCs w:val="22"/>
                                <w:rtl/>
                              </w:rPr>
                              <w:t>الإطار 12</w:t>
                            </w:r>
                          </w:p>
                          <w:p w14:paraId="293894AC" w14:textId="1A6C04B9" w:rsidR="00023BB6" w:rsidRPr="005517E7" w:rsidRDefault="00023BB6" w:rsidP="00AD38A0">
                            <w:pPr>
                              <w:bidi/>
                              <w:spacing w:after="120" w:line="216" w:lineRule="auto"/>
                              <w:rPr>
                                <w:rFonts w:ascii="Times New Roman Bold" w:hAnsi="Times New Roman Bold" w:cs="Simplified Arabic"/>
                                <w:b/>
                                <w:bCs/>
                                <w:sz w:val="20"/>
                                <w:szCs w:val="22"/>
                              </w:rPr>
                            </w:pPr>
                            <w:r w:rsidRPr="005517E7">
                              <w:rPr>
                                <w:rFonts w:ascii="Times New Roman Bold" w:hAnsi="Times New Roman Bold" w:cs="Simplified Arabic" w:hint="cs"/>
                                <w:b/>
                                <w:bCs/>
                                <w:sz w:val="20"/>
                                <w:szCs w:val="22"/>
                                <w:rtl/>
                              </w:rPr>
                              <w:t>البعوض:</w:t>
                            </w:r>
                            <w:r w:rsidR="00AD38A0">
                              <w:rPr>
                                <w:rFonts w:ascii="Times New Roman Bold" w:hAnsi="Times New Roman Bold" w:cs="Simplified Arabic" w:hint="cs"/>
                                <w:b/>
                                <w:bCs/>
                                <w:sz w:val="20"/>
                                <w:szCs w:val="22"/>
                                <w:rtl/>
                              </w:rPr>
                              <w:t xml:space="preserve"> </w:t>
                            </w:r>
                            <w:r>
                              <w:rPr>
                                <w:rFonts w:ascii="Times New Roman Bold" w:hAnsi="Times New Roman Bold" w:cs="Simplified Arabic" w:hint="cs"/>
                                <w:b/>
                                <w:bCs/>
                                <w:sz w:val="20"/>
                                <w:szCs w:val="22"/>
                                <w:rtl/>
                              </w:rPr>
                              <w:t>اعتبارات للرصد</w:t>
                            </w:r>
                          </w:p>
                          <w:p w14:paraId="7AAC51AA" w14:textId="59A01A50" w:rsidR="00023BB6" w:rsidRPr="005517E7" w:rsidRDefault="00023BB6" w:rsidP="00023BB6">
                            <w:pPr>
                              <w:bidi/>
                              <w:spacing w:after="120" w:line="216" w:lineRule="auto"/>
                              <w:rPr>
                                <w:rFonts w:cs="Simplified Arabic"/>
                                <w:sz w:val="20"/>
                                <w:szCs w:val="22"/>
                              </w:rPr>
                            </w:pPr>
                            <w:r w:rsidRPr="005500D2">
                              <w:rPr>
                                <w:rFonts w:cs="Simplified Arabic"/>
                                <w:sz w:val="20"/>
                                <w:szCs w:val="22"/>
                                <w:rtl/>
                              </w:rPr>
                              <w:t xml:space="preserve">هناك خبرة كبيرة في إطلاق الحشرات </w:t>
                            </w:r>
                            <w:r w:rsidR="006E3F07">
                              <w:rPr>
                                <w:rFonts w:cs="Simplified Arabic" w:hint="cs"/>
                                <w:sz w:val="20"/>
                                <w:szCs w:val="22"/>
                                <w:rtl/>
                              </w:rPr>
                              <w:t>المكافحة الجينية والبيولوجي</w:t>
                            </w:r>
                            <w:r w:rsidRPr="005500D2">
                              <w:rPr>
                                <w:rFonts w:cs="Simplified Arabic"/>
                                <w:sz w:val="20"/>
                                <w:szCs w:val="22"/>
                                <w:rtl/>
                              </w:rPr>
                              <w:t xml:space="preserve"> </w:t>
                            </w:r>
                            <w:r w:rsidR="006E3F07">
                              <w:rPr>
                                <w:rFonts w:cs="Simplified Arabic" w:hint="cs"/>
                                <w:sz w:val="20"/>
                                <w:szCs w:val="22"/>
                                <w:rtl/>
                              </w:rPr>
                              <w:t>ل</w:t>
                            </w:r>
                            <w:r w:rsidRPr="005500D2">
                              <w:rPr>
                                <w:rFonts w:cs="Simplified Arabic"/>
                                <w:sz w:val="20"/>
                                <w:szCs w:val="22"/>
                                <w:rtl/>
                              </w:rPr>
                              <w:t>ناقلات الأمراض/الآفات، بما في ذلك</w:t>
                            </w:r>
                            <w:r w:rsidR="006E3F07">
                              <w:rPr>
                                <w:rFonts w:cs="Simplified Arabic" w:hint="cs"/>
                                <w:sz w:val="20"/>
                                <w:szCs w:val="22"/>
                                <w:rtl/>
                              </w:rPr>
                              <w:t xml:space="preserve"> من خلال</w:t>
                            </w:r>
                            <w:r w:rsidRPr="005500D2">
                              <w:rPr>
                                <w:rFonts w:cs="Simplified Arabic"/>
                                <w:sz w:val="20"/>
                                <w:szCs w:val="22"/>
                                <w:rtl/>
                              </w:rPr>
                              <w:t xml:space="preserve"> رصدها.</w:t>
                            </w:r>
                            <w:r w:rsidRPr="005500D2">
                              <w:rPr>
                                <w:rtl/>
                              </w:rPr>
                              <w:t xml:space="preserve"> </w:t>
                            </w:r>
                            <w:r w:rsidRPr="005500D2">
                              <w:rPr>
                                <w:rFonts w:cs="Simplified Arabic"/>
                                <w:sz w:val="20"/>
                                <w:szCs w:val="22"/>
                                <w:rtl/>
                              </w:rPr>
                              <w:t xml:space="preserve">وقد يكون من المستحسن/المناسب الاستفادة من الخبرة من الاستراتيجيات الحالية لمكافحة ناقلات الأمراض/الآفات التي تنطوي على إطلاق الحشرات، والسعي إلى </w:t>
                            </w:r>
                            <w:r w:rsidR="006E3F07">
                              <w:rPr>
                                <w:rFonts w:cs="Simplified Arabic" w:hint="cs"/>
                                <w:sz w:val="20"/>
                                <w:szCs w:val="22"/>
                                <w:rtl/>
                              </w:rPr>
                              <w:t>الحصول على أمثلة سابقة</w:t>
                            </w:r>
                            <w:r w:rsidRPr="005500D2">
                              <w:rPr>
                                <w:rFonts w:cs="Simplified Arabic"/>
                                <w:sz w:val="20"/>
                                <w:szCs w:val="22"/>
                                <w:rtl/>
                              </w:rPr>
                              <w:t xml:space="preserve"> </w:t>
                            </w:r>
                            <w:r w:rsidR="006E3F07">
                              <w:rPr>
                                <w:rFonts w:cs="Simplified Arabic" w:hint="cs"/>
                                <w:sz w:val="20"/>
                                <w:szCs w:val="22"/>
                                <w:rtl/>
                              </w:rPr>
                              <w:t xml:space="preserve">من </w:t>
                            </w:r>
                            <w:r w:rsidRPr="005500D2">
                              <w:rPr>
                                <w:rFonts w:cs="Simplified Arabic"/>
                                <w:sz w:val="20"/>
                                <w:szCs w:val="22"/>
                                <w:rtl/>
                              </w:rPr>
                              <w:t>حالات مماثلة إلى حد ما، واستخدام هذه الخبرة للاسترشاد بها في رصد البعوض الحي المحور الذي يحتوي على محركات جين مُختلَقة.</w:t>
                            </w:r>
                            <w:r>
                              <w:rPr>
                                <w:rFonts w:cs="Simplified Arabic" w:hint="cs"/>
                                <w:sz w:val="20"/>
                                <w:szCs w:val="22"/>
                                <w:rtl/>
                              </w:rPr>
                              <w:t xml:space="preserve"> </w:t>
                            </w:r>
                            <w:r w:rsidRPr="005500D2">
                              <w:rPr>
                                <w:rFonts w:cs="Simplified Arabic"/>
                                <w:sz w:val="20"/>
                                <w:szCs w:val="22"/>
                                <w:rtl/>
                              </w:rPr>
                              <w:t>ومع ذلك، يجب توخي الحذر لأن الأنظمة المقارنة تختلف في جوانب مختلفة.</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F670C2" id="Text Box 1569396267" o:spid="_x0000_s1027" type="#_x0000_t202" style="position:absolute;left:0;text-align:left;margin-left:-1.6pt;margin-top:26.2pt;width:235.8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">
                <v:textbox style="mso-fit-shape-to-text:t">
                  <w:txbxContent>
                    <w:p w14:paraId="6DAC7DF6" w14:textId="77777777" w:rsidR="00AD38A0" w:rsidRPr="006E3F07" w:rsidRDefault="00AD38A0" w:rsidP="00023BB6">
                      <w:pPr>
                        <w:bidi/>
                        <w:spacing w:after="120" w:line="216" w:lineRule="auto"/>
                        <w:rPr>
                          <w:rFonts w:ascii="Times New Roman Bold" w:hAnsi="Times New Roman Bold" w:cs="Simplified Arabic"/>
                          <w:sz w:val="20"/>
                          <w:szCs w:val="22"/>
                          <w:rtl/>
                        </w:rPr>
                      </w:pPr>
                      <w:bookmarkStart w:id="62" w:name="إطار12"/>
                      <w:bookmarkEnd w:id="62"/>
                      <w:r w:rsidRPr="006E3F07">
                        <w:rPr>
                          <w:rFonts w:ascii="Times New Roman Bold" w:hAnsi="Times New Roman Bold" w:cs="Simplified Arabic" w:hint="cs"/>
                          <w:sz w:val="20"/>
                          <w:szCs w:val="22"/>
                          <w:rtl/>
                        </w:rPr>
                        <w:t>الإطار 12</w:t>
                      </w:r>
                    </w:p>
                    <w:p w14:paraId="293894AC" w14:textId="1A6C04B9" w:rsidR="00023BB6" w:rsidRPr="005517E7" w:rsidRDefault="00023BB6" w:rsidP="00AD38A0">
                      <w:pPr>
                        <w:bidi/>
                        <w:spacing w:after="120" w:line="216" w:lineRule="auto"/>
                        <w:rPr>
                          <w:rFonts w:ascii="Times New Roman Bold" w:hAnsi="Times New Roman Bold" w:cs="Simplified Arabic"/>
                          <w:b/>
                          <w:bCs/>
                          <w:sz w:val="20"/>
                          <w:szCs w:val="22"/>
                        </w:rPr>
                      </w:pPr>
                      <w:r w:rsidRPr="005517E7">
                        <w:rPr>
                          <w:rFonts w:ascii="Times New Roman Bold" w:hAnsi="Times New Roman Bold" w:cs="Simplified Arabic" w:hint="cs"/>
                          <w:b/>
                          <w:bCs/>
                          <w:sz w:val="20"/>
                          <w:szCs w:val="22"/>
                          <w:rtl/>
                        </w:rPr>
                        <w:t>البعوض:</w:t>
                      </w:r>
                      <w:r w:rsidR="00AD38A0">
                        <w:rPr>
                          <w:rFonts w:ascii="Times New Roman Bold" w:hAnsi="Times New Roman Bold" w:cs="Simplified Arabic" w:hint="cs"/>
                          <w:b/>
                          <w:bCs/>
                          <w:sz w:val="20"/>
                          <w:szCs w:val="22"/>
                          <w:rtl/>
                        </w:rPr>
                        <w:t xml:space="preserve"> </w:t>
                      </w:r>
                      <w:r>
                        <w:rPr>
                          <w:rFonts w:ascii="Times New Roman Bold" w:hAnsi="Times New Roman Bold" w:cs="Simplified Arabic" w:hint="cs"/>
                          <w:b/>
                          <w:bCs/>
                          <w:sz w:val="20"/>
                          <w:szCs w:val="22"/>
                          <w:rtl/>
                        </w:rPr>
                        <w:t>اعتبارات للرصد</w:t>
                      </w:r>
                    </w:p>
                    <w:p w14:paraId="7AAC51AA" w14:textId="59A01A50" w:rsidR="00023BB6" w:rsidRPr="005517E7" w:rsidRDefault="00023BB6" w:rsidP="00023BB6">
                      <w:pPr>
                        <w:bidi/>
                        <w:spacing w:after="120" w:line="216" w:lineRule="auto"/>
                        <w:rPr>
                          <w:rFonts w:cs="Simplified Arabic"/>
                          <w:sz w:val="20"/>
                          <w:szCs w:val="22"/>
                        </w:rPr>
                      </w:pPr>
                      <w:r w:rsidRPr="005500D2">
                        <w:rPr>
                          <w:rFonts w:cs="Simplified Arabic"/>
                          <w:sz w:val="20"/>
                          <w:szCs w:val="22"/>
                          <w:rtl/>
                        </w:rPr>
                        <w:t xml:space="preserve">هناك خبرة كبيرة في إطلاق الحشرات </w:t>
                      </w:r>
                      <w:r w:rsidR="006E3F07">
                        <w:rPr>
                          <w:rFonts w:cs="Simplified Arabic" w:hint="cs"/>
                          <w:sz w:val="20"/>
                          <w:szCs w:val="22"/>
                          <w:rtl/>
                        </w:rPr>
                        <w:t>المكافحة الجينية والبيولوجي</w:t>
                      </w:r>
                      <w:r w:rsidRPr="005500D2">
                        <w:rPr>
                          <w:rFonts w:cs="Simplified Arabic"/>
                          <w:sz w:val="20"/>
                          <w:szCs w:val="22"/>
                          <w:rtl/>
                        </w:rPr>
                        <w:t xml:space="preserve"> </w:t>
                      </w:r>
                      <w:r w:rsidR="006E3F07">
                        <w:rPr>
                          <w:rFonts w:cs="Simplified Arabic" w:hint="cs"/>
                          <w:sz w:val="20"/>
                          <w:szCs w:val="22"/>
                          <w:rtl/>
                        </w:rPr>
                        <w:t>ل</w:t>
                      </w:r>
                      <w:r w:rsidRPr="005500D2">
                        <w:rPr>
                          <w:rFonts w:cs="Simplified Arabic"/>
                          <w:sz w:val="20"/>
                          <w:szCs w:val="22"/>
                          <w:rtl/>
                        </w:rPr>
                        <w:t>ناقلات الأمراض/الآفات، بما في ذلك</w:t>
                      </w:r>
                      <w:r w:rsidR="006E3F07">
                        <w:rPr>
                          <w:rFonts w:cs="Simplified Arabic" w:hint="cs"/>
                          <w:sz w:val="20"/>
                          <w:szCs w:val="22"/>
                          <w:rtl/>
                        </w:rPr>
                        <w:t xml:space="preserve"> من خلال</w:t>
                      </w:r>
                      <w:r w:rsidRPr="005500D2">
                        <w:rPr>
                          <w:rFonts w:cs="Simplified Arabic"/>
                          <w:sz w:val="20"/>
                          <w:szCs w:val="22"/>
                          <w:rtl/>
                        </w:rPr>
                        <w:t xml:space="preserve"> رصدها.</w:t>
                      </w:r>
                      <w:r w:rsidRPr="005500D2">
                        <w:rPr>
                          <w:rtl/>
                        </w:rPr>
                        <w:t xml:space="preserve"> </w:t>
                      </w:r>
                      <w:r w:rsidRPr="005500D2">
                        <w:rPr>
                          <w:rFonts w:cs="Simplified Arabic"/>
                          <w:sz w:val="20"/>
                          <w:szCs w:val="22"/>
                          <w:rtl/>
                        </w:rPr>
                        <w:t xml:space="preserve">وقد يكون من المستحسن/المناسب الاستفادة من الخبرة من الاستراتيجيات الحالية لمكافحة ناقلات الأمراض/الآفات التي تنطوي على إطلاق الحشرات، والسعي إلى </w:t>
                      </w:r>
                      <w:r w:rsidR="006E3F07">
                        <w:rPr>
                          <w:rFonts w:cs="Simplified Arabic" w:hint="cs"/>
                          <w:sz w:val="20"/>
                          <w:szCs w:val="22"/>
                          <w:rtl/>
                        </w:rPr>
                        <w:t>الحصول على أمثلة سابقة</w:t>
                      </w:r>
                      <w:r w:rsidRPr="005500D2">
                        <w:rPr>
                          <w:rFonts w:cs="Simplified Arabic"/>
                          <w:sz w:val="20"/>
                          <w:szCs w:val="22"/>
                          <w:rtl/>
                        </w:rPr>
                        <w:t xml:space="preserve"> </w:t>
                      </w:r>
                      <w:r w:rsidR="006E3F07">
                        <w:rPr>
                          <w:rFonts w:cs="Simplified Arabic" w:hint="cs"/>
                          <w:sz w:val="20"/>
                          <w:szCs w:val="22"/>
                          <w:rtl/>
                        </w:rPr>
                        <w:t xml:space="preserve">من </w:t>
                      </w:r>
                      <w:r w:rsidRPr="005500D2">
                        <w:rPr>
                          <w:rFonts w:cs="Simplified Arabic"/>
                          <w:sz w:val="20"/>
                          <w:szCs w:val="22"/>
                          <w:rtl/>
                        </w:rPr>
                        <w:t>حالات مماثلة إلى حد ما، واستخدام هذه الخبرة للاسترشاد بها في رصد البعوض الحي المحور الذي يحتوي على محركات جين مُختلَقة.</w:t>
                      </w:r>
                      <w:r>
                        <w:rPr>
                          <w:rFonts w:cs="Simplified Arabic" w:hint="cs"/>
                          <w:sz w:val="20"/>
                          <w:szCs w:val="22"/>
                          <w:rtl/>
                        </w:rPr>
                        <w:t xml:space="preserve"> </w:t>
                      </w:r>
                      <w:r w:rsidRPr="005500D2">
                        <w:rPr>
                          <w:rFonts w:cs="Simplified Arabic"/>
                          <w:sz w:val="20"/>
                          <w:szCs w:val="22"/>
                          <w:rtl/>
                        </w:rPr>
                        <w:t>ومع ذلك، يجب توخي الحذر لأن الأنظمة المقارنة تختلف في جوانب مختلفة.</w:t>
                      </w:r>
                    </w:p>
                  </w:txbxContent>
                </v:textbox>
                <w10:wrap type="square"/>
              </v:shape>
            </w:pict>
          </mc:Fallback>
        </mc:AlternateContent>
      </w:r>
      <w:r w:rsidRPr="0033596C">
        <w:rPr>
          <w:rStyle w:val="hps"/>
          <w:rFonts w:ascii="Times New Roman" w:hAnsi="Times New Roman" w:cs="Simplified Arabic" w:hint="cs"/>
          <w:sz w:val="32"/>
          <w:szCs w:val="28"/>
          <w:rtl/>
        </w:rPr>
        <w:t>6-1</w:t>
      </w:r>
      <w:r w:rsidR="00A34BEE" w:rsidRPr="0033596C">
        <w:rPr>
          <w:rStyle w:val="hps"/>
          <w:rFonts w:ascii="Times New Roman" w:hAnsi="Times New Roman" w:cs="Simplified Arabic" w:hint="cs"/>
          <w:sz w:val="32"/>
          <w:szCs w:val="28"/>
          <w:rtl/>
        </w:rPr>
        <w:t xml:space="preserve"> </w:t>
      </w:r>
      <w:r w:rsidRPr="0033596C">
        <w:rPr>
          <w:rStyle w:val="hps"/>
          <w:rFonts w:ascii="Times New Roman" w:hAnsi="Times New Roman" w:cs="Simplified Arabic" w:hint="cs"/>
          <w:sz w:val="32"/>
          <w:szCs w:val="28"/>
          <w:rtl/>
        </w:rPr>
        <w:t>اعتبارات للرصد</w:t>
      </w:r>
      <w:bookmarkEnd w:id="59"/>
    </w:p>
    <w:p w14:paraId="78D265C1" w14:textId="6E1E56FC" w:rsidR="00023BB6" w:rsidRDefault="006E3F07" w:rsidP="00023BB6">
      <w:pPr>
        <w:tabs>
          <w:tab w:val="left" w:pos="1280"/>
        </w:tabs>
        <w:bidi/>
        <w:spacing w:before="120" w:line="216" w:lineRule="auto"/>
        <w:rPr>
          <w:rFonts w:cs="Simplified Arabic"/>
          <w:rtl/>
          <w:lang w:bidi="ar-EG"/>
        </w:rPr>
      </w:pPr>
      <w:r>
        <w:rPr>
          <w:rFonts w:cs="Simplified Arabic" w:hint="cs"/>
          <w:rtl/>
          <w:lang w:bidi="ar-EG"/>
        </w:rPr>
        <w:t>أي</w:t>
      </w:r>
      <w:r w:rsidR="00023BB6" w:rsidRPr="006E3F07">
        <w:rPr>
          <w:rFonts w:cs="Simplified Arabic"/>
          <w:rtl/>
          <w:lang w:bidi="ar-EG"/>
        </w:rPr>
        <w:t xml:space="preserve"> خطة رصد يضعها إما السلطات الوطنية المختصة استنادا إلى القوانين واللوائح والسياسات الوطنية ذات الصلة بالسلامة الأحيائية والتوصيات المستمدة من تقييم المخاطر، وإما المطور/مقدم الطلب، وتقيّمها وتوافق عليها السلطات الوطنية.</w:t>
      </w:r>
      <w:r w:rsidR="00023BB6" w:rsidRPr="006E3F07">
        <w:rPr>
          <w:rFonts w:cs="Simplified Arabic"/>
          <w:rtl/>
        </w:rPr>
        <w:t xml:space="preserve"> </w:t>
      </w:r>
      <w:r w:rsidR="00023BB6" w:rsidRPr="006E3F07">
        <w:rPr>
          <w:rFonts w:cs="Simplified Arabic"/>
          <w:rtl/>
          <w:lang w:bidi="ar-EG"/>
        </w:rPr>
        <w:t>وينبغي أن تكون هذه الخطة ذات صلة بأوجه عدم اليقين المحددة في تقييم المخاطر ومستوى المخاطر التي يشكلها الكائن الحي المحور المحدد الذي يحتوي على محركات جينات محورة هندسيا.</w:t>
      </w:r>
      <w:r w:rsidR="00023BB6" w:rsidRPr="006E3F07">
        <w:rPr>
          <w:rFonts w:cs="Simplified Arabic"/>
          <w:rtl/>
        </w:rPr>
        <w:t xml:space="preserve"> </w:t>
      </w:r>
      <w:r w:rsidR="00023BB6" w:rsidRPr="006E3F07">
        <w:rPr>
          <w:rFonts w:cs="Simplified Arabic"/>
          <w:rtl/>
          <w:lang w:bidi="ar-EG"/>
        </w:rPr>
        <w:t>وينبغي أن تتعلق الخطة بسياق ونطاق تقييم المخاطر، ويمكن أن تستخدم بيانات وأنشطة الرصد ذات الصلة، بما في ذلك من بلدان/مناطق أخرى، حسب الاقتضاء.</w:t>
      </w:r>
    </w:p>
    <w:p w14:paraId="1CFBFF47" w14:textId="77777777" w:rsidR="006E3F07" w:rsidRPr="0033596C" w:rsidRDefault="006E3F07" w:rsidP="006E3F07">
      <w:pPr>
        <w:tabs>
          <w:tab w:val="left" w:pos="1280"/>
        </w:tabs>
        <w:bidi/>
        <w:spacing w:before="120" w:line="216" w:lineRule="auto"/>
        <w:rPr>
          <w:rFonts w:cs="Simplified Arabic"/>
          <w:rtl/>
          <w:lang w:bidi="ar-EG"/>
        </w:rPr>
      </w:pPr>
    </w:p>
    <w:p w14:paraId="3A969EE4" w14:textId="55C051E5" w:rsidR="00023BB6" w:rsidRPr="0033596C" w:rsidRDefault="00023BB6" w:rsidP="00680ACA">
      <w:pPr>
        <w:pStyle w:val="Heading2"/>
        <w:keepNext/>
        <w:keepLines/>
        <w:spacing w:before="240" w:line="240" w:lineRule="auto"/>
        <w:ind w:hanging="561"/>
        <w:rPr>
          <w:rStyle w:val="hps"/>
          <w:rFonts w:ascii="Times New Roman" w:hAnsi="Times New Roman" w:cs="Simplified Arabic"/>
          <w:sz w:val="36"/>
          <w:szCs w:val="28"/>
        </w:rPr>
      </w:pPr>
      <w:bookmarkStart w:id="61" w:name="_Toc163299987"/>
      <w:r w:rsidRPr="006E3F07">
        <w:rPr>
          <w:rStyle w:val="hps"/>
          <w:rFonts w:ascii="Times New Roman" w:hAnsi="Times New Roman" w:cs="Simplified Arabic" w:hint="cs"/>
          <w:sz w:val="36"/>
          <w:szCs w:val="28"/>
          <w:rtl/>
        </w:rPr>
        <w:t>6-1-1</w:t>
      </w:r>
      <w:r w:rsidR="00A34BEE" w:rsidRPr="006E3F07">
        <w:rPr>
          <w:rStyle w:val="hps"/>
          <w:rFonts w:ascii="Times New Roman" w:hAnsi="Times New Roman" w:cs="Simplified Arabic" w:hint="cs"/>
          <w:sz w:val="36"/>
          <w:szCs w:val="28"/>
          <w:rtl/>
        </w:rPr>
        <w:t xml:space="preserve"> </w:t>
      </w:r>
      <w:r w:rsidRPr="006E3F07">
        <w:rPr>
          <w:rStyle w:val="hps"/>
          <w:rFonts w:ascii="Times New Roman" w:hAnsi="Times New Roman" w:cs="Simplified Arabic" w:hint="cs"/>
          <w:sz w:val="36"/>
          <w:szCs w:val="28"/>
          <w:rtl/>
        </w:rPr>
        <w:t>ما ينبغي رصده</w:t>
      </w:r>
      <w:bookmarkEnd w:id="61"/>
    </w:p>
    <w:p w14:paraId="3F5A5B62" w14:textId="4C2C0625"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ينبغي أن تكون المؤشرات (مثل الأنواع والتربة والمياه ومقاومة التحلل غير المقصودة) والبارامترات (المكونات داخل مؤشر معين مثل كثافة الأنواع) قادرة على الإشارة بشكل موثوق إلى تغيير قريب قدر الإمكان من التأثير الضار الذي يحدث.</w:t>
      </w:r>
      <w:r w:rsidRPr="0033596C">
        <w:rPr>
          <w:rFonts w:cs="Simplified Arabic"/>
          <w:rtl/>
        </w:rPr>
        <w:t xml:space="preserve"> </w:t>
      </w:r>
      <w:r w:rsidRPr="0033596C">
        <w:rPr>
          <w:rFonts w:cs="Simplified Arabic"/>
          <w:rtl/>
          <w:lang w:bidi="ar-EG"/>
        </w:rPr>
        <w:t>وقد يتعلق ترتيب البارامترات بحسب الأولوية بسهولة أخذ العينات وجمع المواد المطلوبة، فضلا عن فحص البارامترات.</w:t>
      </w:r>
      <w:r w:rsidRPr="0033596C">
        <w:rPr>
          <w:rFonts w:cs="Simplified Arabic"/>
          <w:rtl/>
        </w:rPr>
        <w:t xml:space="preserve"> </w:t>
      </w:r>
      <w:r w:rsidRPr="0033596C">
        <w:rPr>
          <w:rFonts w:cs="Simplified Arabic"/>
          <w:rtl/>
          <w:lang w:bidi="ar-EG"/>
        </w:rPr>
        <w:t xml:space="preserve">وينبغي إيلاء الاعتبار </w:t>
      </w:r>
      <w:r w:rsidR="00C00784">
        <w:rPr>
          <w:rFonts w:cs="Simplified Arabic" w:hint="cs"/>
          <w:rtl/>
          <w:lang w:bidi="ar-EG"/>
        </w:rPr>
        <w:t>للعلاقات المتداخلة</w:t>
      </w:r>
      <w:r w:rsidRPr="0033596C">
        <w:rPr>
          <w:rFonts w:cs="Simplified Arabic"/>
          <w:rtl/>
          <w:lang w:bidi="ar-EG"/>
        </w:rPr>
        <w:t xml:space="preserve"> بين المؤشر ومسار الضرر</w:t>
      </w:r>
      <w:r w:rsidR="00C00784">
        <w:rPr>
          <w:rFonts w:cs="Simplified Arabic" w:hint="cs"/>
          <w:rtl/>
          <w:lang w:bidi="ar-EG"/>
        </w:rPr>
        <w:t>؛</w:t>
      </w:r>
      <w:r w:rsidRPr="0033596C">
        <w:rPr>
          <w:rFonts w:cs="Simplified Arabic"/>
          <w:rtl/>
          <w:lang w:bidi="ar-EG"/>
        </w:rPr>
        <w:t xml:space="preserve"> أي ينبغي أن يشير المؤشر إلى وجود تأثير ضار ذي صلة بخطوة أو خطوات ضمن مسار سببي يُنظر فيه في تقييم المخاطر، ومن ثم يرتبط بنقاط نهاية التقييم وغايات الحماية.</w:t>
      </w:r>
      <w:r w:rsidRPr="0033596C">
        <w:rPr>
          <w:rFonts w:cs="Simplified Arabic"/>
          <w:rtl/>
        </w:rPr>
        <w:t xml:space="preserve"> </w:t>
      </w:r>
      <w:r w:rsidRPr="0033596C">
        <w:rPr>
          <w:rFonts w:cs="Simplified Arabic"/>
          <w:rtl/>
          <w:lang w:bidi="ar-EG"/>
        </w:rPr>
        <w:t>وقد تُتاح أو تُجمع بيانات خط الأساس والنقاط المرجعية قبل التعرض فيما يخص المؤشرات والبارامترات المختارة.</w:t>
      </w:r>
    </w:p>
    <w:p w14:paraId="08708E2E"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وقد تشمل الاعتبارات الأخرى الوقت اللازم لتطوير الإشارة، والتباين الزمني والمكاني للمؤشرات (مثل موسمية الحدوث)، وحساسية الإشارة (أي نسبة الإشارة إلى الضجيج المناسبة للتحقق المبكر والفعال وتحديد التأثير الضار)، والطاقة الإنتاجية، والتكلفة، وأثر التغيرات الطبيعية والبشرية الناجمة على البيئة.</w:t>
      </w:r>
      <w:r w:rsidRPr="0033596C">
        <w:rPr>
          <w:rFonts w:cs="Simplified Arabic" w:hint="cs"/>
          <w:rtl/>
          <w:lang w:bidi="ar-EG"/>
        </w:rPr>
        <w:t xml:space="preserve"> </w:t>
      </w:r>
      <w:r w:rsidRPr="0033596C">
        <w:rPr>
          <w:rFonts w:cs="Simplified Arabic"/>
          <w:rtl/>
          <w:lang w:bidi="ar-EG"/>
        </w:rPr>
        <w:t>اعتمادا على استراتيجية محركات الجينات المحورة هندسيا، قد يلزم تقييم الثبات الجيني والظاهري على مدى أجيال متعددة في ظل ظروف محصورة كجزء من تقييم المخاطر، وكذلك في الميدان كجزء من الرصد.</w:t>
      </w:r>
    </w:p>
    <w:p w14:paraId="610B2A70"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lastRenderedPageBreak/>
        <w:t>ويمكن النظر في طرائق يمكن بواسطتها تحليل بيانات المراقبة القائمة التي تُجمع لأغراض أخرى مثل الإدارة المتكاملة للنواقل أو إدارة النظم الإيكولوجية أو الحياة البرية بحثا عن مصادر تحديد الإشارات.</w:t>
      </w:r>
    </w:p>
    <w:p w14:paraId="0467FF94"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وعلى وجه الخصوص، بالنسبة للمسارات الضارة المتعلقة بصحة الإنسان، يمكن النظر في تطوير المقاومة لآلية المحركات ومقاومة مسببات الأمراض في خطة الرصد، حسب الاقتضاء.</w:t>
      </w:r>
    </w:p>
    <w:p w14:paraId="24C49208" w14:textId="3C36A75F" w:rsidR="00023BB6" w:rsidRPr="0033596C" w:rsidRDefault="00023BB6" w:rsidP="00680ACA">
      <w:pPr>
        <w:pStyle w:val="Heading2"/>
        <w:keepNext/>
        <w:keepLines/>
        <w:spacing w:before="240" w:line="240" w:lineRule="auto"/>
        <w:ind w:hanging="561"/>
        <w:rPr>
          <w:rStyle w:val="hps"/>
          <w:rFonts w:ascii="Times New Roman" w:hAnsi="Times New Roman" w:cs="Simplified Arabic"/>
          <w:sz w:val="36"/>
          <w:rtl/>
        </w:rPr>
      </w:pPr>
      <w:bookmarkStart w:id="62" w:name="_Toc163299988"/>
      <w:r w:rsidRPr="0033596C">
        <w:rPr>
          <w:rStyle w:val="hps"/>
          <w:rFonts w:ascii="Times New Roman" w:hAnsi="Times New Roman" w:cs="Simplified Arabic" w:hint="cs"/>
          <w:sz w:val="36"/>
          <w:szCs w:val="28"/>
          <w:rtl/>
        </w:rPr>
        <w:t>6-1-2</w:t>
      </w:r>
      <w:r w:rsidR="00A34BEE" w:rsidRPr="0033596C">
        <w:rPr>
          <w:rStyle w:val="hps"/>
          <w:rFonts w:ascii="Times New Roman" w:hAnsi="Times New Roman" w:cs="Simplified Arabic" w:hint="cs"/>
          <w:sz w:val="36"/>
          <w:szCs w:val="28"/>
          <w:rtl/>
        </w:rPr>
        <w:t xml:space="preserve"> </w:t>
      </w:r>
      <w:r w:rsidRPr="0033596C">
        <w:rPr>
          <w:rStyle w:val="hps"/>
          <w:rFonts w:ascii="Times New Roman" w:hAnsi="Times New Roman" w:cs="Simplified Arabic" w:hint="cs"/>
          <w:sz w:val="36"/>
          <w:szCs w:val="28"/>
          <w:rtl/>
        </w:rPr>
        <w:t>طرق الرصد</w:t>
      </w:r>
      <w:bookmarkEnd w:id="62"/>
    </w:p>
    <w:p w14:paraId="2422F867" w14:textId="34637B3E"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تعتمد الأساليب على المؤشرات والبارامترات المختارة الخاصة بكل حالة وتنطبق عليها مباشرة (انظر القسم السابق بشأن "ما ينبغي رصده")، وتباينها المتأصل، وخصوصيتها، وحساسيتها، وقدرتها على الإشارة إلى التغيير الذي يؤدي إلى أثر ضار.</w:t>
      </w:r>
      <w:r w:rsidRPr="0033596C">
        <w:rPr>
          <w:rFonts w:cs="Simplified Arabic"/>
          <w:rtl/>
        </w:rPr>
        <w:t xml:space="preserve"> </w:t>
      </w:r>
      <w:r w:rsidRPr="0033596C">
        <w:rPr>
          <w:rFonts w:cs="Simplified Arabic"/>
          <w:rtl/>
          <w:lang w:bidi="ar-EG"/>
        </w:rPr>
        <w:t xml:space="preserve">وينبغي أن </w:t>
      </w:r>
      <w:r w:rsidR="008D5999">
        <w:rPr>
          <w:rFonts w:cs="Simplified Arabic" w:hint="cs"/>
          <w:rtl/>
          <w:lang w:bidi="ar-EG"/>
        </w:rPr>
        <w:t>توفر</w:t>
      </w:r>
      <w:r w:rsidRPr="0033596C">
        <w:rPr>
          <w:rFonts w:cs="Simplified Arabic"/>
          <w:rtl/>
          <w:lang w:bidi="ar-EG"/>
        </w:rPr>
        <w:t xml:space="preserve"> منهجية الرصد </w:t>
      </w:r>
      <w:r w:rsidR="008D5999">
        <w:rPr>
          <w:rFonts w:cs="Simplified Arabic" w:hint="cs"/>
          <w:rtl/>
          <w:lang w:bidi="ar-EG"/>
        </w:rPr>
        <w:t>تفاصيل وافية</w:t>
      </w:r>
      <w:r w:rsidRPr="0033596C">
        <w:rPr>
          <w:rFonts w:cs="Simplified Arabic"/>
          <w:rtl/>
          <w:lang w:bidi="ar-EG"/>
        </w:rPr>
        <w:t xml:space="preserve"> عن أخذ العينات وجمعها وتحليلها بالإضافة إلى </w:t>
      </w:r>
      <w:r w:rsidR="008D5999">
        <w:rPr>
          <w:rFonts w:cs="Simplified Arabic" w:hint="cs"/>
          <w:rtl/>
          <w:lang w:bidi="ar-EG"/>
        </w:rPr>
        <w:t>بيانات التحليل ذات الصلة</w:t>
      </w:r>
      <w:r w:rsidRPr="0033596C">
        <w:rPr>
          <w:rFonts w:cs="Simplified Arabic"/>
          <w:rtl/>
          <w:lang w:bidi="ar-EG"/>
        </w:rPr>
        <w:t>.</w:t>
      </w:r>
      <w:r w:rsidRPr="0033596C">
        <w:rPr>
          <w:rFonts w:cs="Simplified Arabic"/>
          <w:rtl/>
        </w:rPr>
        <w:t xml:space="preserve"> </w:t>
      </w:r>
      <w:r w:rsidRPr="0033596C">
        <w:rPr>
          <w:rFonts w:cs="Simplified Arabic"/>
          <w:rtl/>
          <w:lang w:bidi="ar-EG"/>
        </w:rPr>
        <w:t>ويمكن جمع بيانات الرصد من مصادر مختلفة بما في ذلك، على سبيل المثال لا الحصر، الدراسات الاستقصائية والاستبيانات والملاحظات الميدانية والرصد المستمر/القائم لاعتبارات أخرى من قبيل الصحة العامة، والأنواع الغازية، والمكافحة الحيوية، ومراقبة الأمراض، والإدارة المتكاملة للنواقل، ومقاومة مبيدات الآفات وما إلى ذلك. ويمكن أن تختلف منهجية الجمع والتحليل بالنسبة للمناطق الواقعة خارج نطاق الانتشار والانتثار المتوقع مقابل المناطق الواقعة داخل بيئة الإطلاق المتوقعة.</w:t>
      </w:r>
      <w:r w:rsidRPr="0033596C">
        <w:rPr>
          <w:rFonts w:cs="Simplified Arabic" w:hint="cs"/>
          <w:rtl/>
          <w:lang w:bidi="ar-EG"/>
        </w:rPr>
        <w:t xml:space="preserve"> </w:t>
      </w:r>
      <w:r w:rsidRPr="0033596C">
        <w:rPr>
          <w:rFonts w:cs="Simplified Arabic"/>
          <w:rtl/>
          <w:lang w:bidi="ar-EG"/>
        </w:rPr>
        <w:t>وبالإضافة إلى ذلك، ينبغي أن تنظر منهجية الرصد أيضا في تحديد هوية الكائنات الحية المحورة التي تحتوي على محركات جينات محورة هندسيا والكشف عنها بفعالية في البيئة المتلقية المحتملة.</w:t>
      </w:r>
    </w:p>
    <w:p w14:paraId="6CA0436F"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ويمكن أن تشمل هذه الاعتبارات ما يلي:</w:t>
      </w:r>
    </w:p>
    <w:p w14:paraId="5B47E61E" w14:textId="77777777" w:rsidR="00023BB6" w:rsidRPr="0033596C" w:rsidRDefault="00023BB6" w:rsidP="008F315A">
      <w:pPr>
        <w:pStyle w:val="ListParagraph"/>
        <w:numPr>
          <w:ilvl w:val="0"/>
          <w:numId w:val="52"/>
        </w:numPr>
        <w:tabs>
          <w:tab w:val="left" w:pos="1280"/>
        </w:tabs>
        <w:bidi/>
        <w:spacing w:before="120" w:line="216" w:lineRule="auto"/>
        <w:ind w:left="1440" w:hanging="720"/>
        <w:contextualSpacing w:val="0"/>
        <w:rPr>
          <w:rFonts w:cs="Simplified Arabic"/>
          <w:lang w:bidi="ar-EG"/>
        </w:rPr>
      </w:pPr>
      <w:r w:rsidRPr="0033596C">
        <w:rPr>
          <w:rFonts w:cs="Simplified Arabic"/>
          <w:rtl/>
        </w:rPr>
        <w:t>طبيعة التأثير الذي يجري قياسه (على سبيل المثال، حاد/قصير الأجل، مزمن/طويل الأجل، فوري أو متأخر، مباشر أو غير مباشر)؛</w:t>
      </w:r>
    </w:p>
    <w:p w14:paraId="70540335" w14:textId="77777777" w:rsidR="00023BB6" w:rsidRPr="0033596C" w:rsidRDefault="00023BB6" w:rsidP="008F315A">
      <w:pPr>
        <w:pStyle w:val="ListParagraph"/>
        <w:numPr>
          <w:ilvl w:val="0"/>
          <w:numId w:val="52"/>
        </w:numPr>
        <w:tabs>
          <w:tab w:val="left" w:pos="1280"/>
        </w:tabs>
        <w:bidi/>
        <w:spacing w:before="120" w:line="216" w:lineRule="auto"/>
        <w:ind w:left="1440" w:hanging="720"/>
        <w:contextualSpacing w:val="0"/>
        <w:rPr>
          <w:rFonts w:cs="Simplified Arabic"/>
          <w:lang w:bidi="ar-EG"/>
        </w:rPr>
      </w:pPr>
      <w:r w:rsidRPr="0033596C">
        <w:rPr>
          <w:rFonts w:cs="Simplified Arabic"/>
          <w:rtl/>
        </w:rPr>
        <w:t>نطاق أو سعة التغيير المطلوبة للإشارة إلى حدث سلبي؛</w:t>
      </w:r>
    </w:p>
    <w:p w14:paraId="620C0130" w14:textId="77777777" w:rsidR="00023BB6" w:rsidRPr="0033596C" w:rsidRDefault="00023BB6" w:rsidP="008F315A">
      <w:pPr>
        <w:pStyle w:val="ListParagraph"/>
        <w:numPr>
          <w:ilvl w:val="0"/>
          <w:numId w:val="52"/>
        </w:numPr>
        <w:tabs>
          <w:tab w:val="left" w:pos="1280"/>
        </w:tabs>
        <w:bidi/>
        <w:spacing w:before="120" w:line="216" w:lineRule="auto"/>
        <w:ind w:left="1440" w:hanging="720"/>
        <w:contextualSpacing w:val="0"/>
        <w:rPr>
          <w:rFonts w:cs="Simplified Arabic"/>
          <w:lang w:bidi="ar-EG"/>
        </w:rPr>
      </w:pPr>
      <w:r w:rsidRPr="0033596C">
        <w:rPr>
          <w:rFonts w:cs="Simplified Arabic"/>
          <w:rtl/>
        </w:rPr>
        <w:t>المنهجية التحليلية (أي الطرق الجزيئية، طرق الحصر/المعاينة/الجمع، الطرق التكيفية)؛</w:t>
      </w:r>
    </w:p>
    <w:p w14:paraId="01966EE0" w14:textId="77777777" w:rsidR="00023BB6" w:rsidRPr="0033596C" w:rsidRDefault="00023BB6" w:rsidP="008F315A">
      <w:pPr>
        <w:pStyle w:val="ListParagraph"/>
        <w:numPr>
          <w:ilvl w:val="0"/>
          <w:numId w:val="52"/>
        </w:numPr>
        <w:tabs>
          <w:tab w:val="left" w:pos="1280"/>
        </w:tabs>
        <w:bidi/>
        <w:spacing w:before="120" w:line="216" w:lineRule="auto"/>
        <w:ind w:left="1440" w:hanging="720"/>
        <w:contextualSpacing w:val="0"/>
        <w:rPr>
          <w:rFonts w:cs="Simplified Arabic"/>
          <w:lang w:bidi="ar-EG"/>
        </w:rPr>
      </w:pPr>
      <w:r w:rsidRPr="0033596C">
        <w:rPr>
          <w:rFonts w:cs="Simplified Arabic"/>
          <w:rtl/>
        </w:rPr>
        <w:t>المنهجية الإحصائية (على سبيل المثال، حجم العينة، والقدرة، وما إلى ذلك)؛</w:t>
      </w:r>
    </w:p>
    <w:p w14:paraId="03283217" w14:textId="77777777" w:rsidR="00023BB6" w:rsidRPr="0033596C" w:rsidRDefault="00023BB6" w:rsidP="008F315A">
      <w:pPr>
        <w:pStyle w:val="ListParagraph"/>
        <w:numPr>
          <w:ilvl w:val="0"/>
          <w:numId w:val="52"/>
        </w:numPr>
        <w:tabs>
          <w:tab w:val="left" w:pos="1280"/>
        </w:tabs>
        <w:bidi/>
        <w:spacing w:before="120" w:line="216" w:lineRule="auto"/>
        <w:ind w:left="1440" w:hanging="720"/>
        <w:contextualSpacing w:val="0"/>
        <w:rPr>
          <w:rFonts w:cs="Simplified Arabic"/>
          <w:lang w:bidi="ar-EG"/>
        </w:rPr>
      </w:pPr>
      <w:r w:rsidRPr="0033596C">
        <w:rPr>
          <w:rFonts w:cs="Simplified Arabic"/>
          <w:rtl/>
        </w:rPr>
        <w:t>وزن الأدلة على نوع البيانات؛</w:t>
      </w:r>
    </w:p>
    <w:p w14:paraId="38163E00" w14:textId="77777777" w:rsidR="00023BB6" w:rsidRPr="0033596C" w:rsidRDefault="00023BB6" w:rsidP="008F315A">
      <w:pPr>
        <w:pStyle w:val="ListParagraph"/>
        <w:numPr>
          <w:ilvl w:val="0"/>
          <w:numId w:val="52"/>
        </w:numPr>
        <w:tabs>
          <w:tab w:val="left" w:pos="1280"/>
        </w:tabs>
        <w:bidi/>
        <w:spacing w:before="120" w:line="216" w:lineRule="auto"/>
        <w:ind w:left="1440" w:hanging="720"/>
        <w:contextualSpacing w:val="0"/>
        <w:rPr>
          <w:rFonts w:cs="Simplified Arabic"/>
          <w:lang w:bidi="ar-EG"/>
        </w:rPr>
      </w:pPr>
      <w:r w:rsidRPr="0033596C">
        <w:rPr>
          <w:rFonts w:cs="Simplified Arabic"/>
          <w:rtl/>
        </w:rPr>
        <w:t>تكرار وتوحيد الدراسات والاستبيانات والأساليب؛</w:t>
      </w:r>
    </w:p>
    <w:p w14:paraId="48555A54" w14:textId="77777777" w:rsidR="00023BB6" w:rsidRPr="0033596C" w:rsidRDefault="00023BB6" w:rsidP="008F315A">
      <w:pPr>
        <w:pStyle w:val="ListParagraph"/>
        <w:numPr>
          <w:ilvl w:val="0"/>
          <w:numId w:val="52"/>
        </w:numPr>
        <w:tabs>
          <w:tab w:val="left" w:pos="1280"/>
        </w:tabs>
        <w:bidi/>
        <w:spacing w:before="120" w:line="216" w:lineRule="auto"/>
        <w:ind w:left="1440" w:hanging="720"/>
        <w:contextualSpacing w:val="0"/>
        <w:rPr>
          <w:rFonts w:cs="Simplified Arabic"/>
          <w:lang w:bidi="ar-EG"/>
        </w:rPr>
      </w:pPr>
      <w:r w:rsidRPr="0033596C">
        <w:rPr>
          <w:rFonts w:cs="Simplified Arabic"/>
          <w:rtl/>
        </w:rPr>
        <w:t>سهولة الاستخدام في مختلف البيئات و/أو البلدان (بما في ذلك الاعتبارات الخاصة بالموارد مثل القدرات وتدريب الموظفين والمعدات والخدمات اللوجستية وتوافر العينات والكواشف والشحن)؛</w:t>
      </w:r>
    </w:p>
    <w:p w14:paraId="0D772F52" w14:textId="77777777" w:rsidR="00023BB6" w:rsidRPr="0033596C" w:rsidRDefault="00023BB6" w:rsidP="008F315A">
      <w:pPr>
        <w:pStyle w:val="ListParagraph"/>
        <w:numPr>
          <w:ilvl w:val="0"/>
          <w:numId w:val="52"/>
        </w:numPr>
        <w:tabs>
          <w:tab w:val="left" w:pos="1280"/>
        </w:tabs>
        <w:bidi/>
        <w:spacing w:before="120" w:line="216" w:lineRule="auto"/>
        <w:ind w:left="1440" w:hanging="720"/>
        <w:contextualSpacing w:val="0"/>
        <w:rPr>
          <w:rFonts w:cs="Simplified Arabic"/>
        </w:rPr>
      </w:pPr>
      <w:r w:rsidRPr="0033596C">
        <w:rPr>
          <w:rFonts w:cs="Simplified Arabic"/>
          <w:rtl/>
          <w:lang w:bidi="ar-EG"/>
        </w:rPr>
        <w:t xml:space="preserve">إمكانية استخدام </w:t>
      </w:r>
      <w:r w:rsidRPr="0033596C">
        <w:rPr>
          <w:rFonts w:cs="Simplified Arabic"/>
          <w:rtl/>
        </w:rPr>
        <w:t>أساليب عالية الإنتاجية وتوسيع نطاقها؛</w:t>
      </w:r>
    </w:p>
    <w:p w14:paraId="305F185C" w14:textId="63BF285E" w:rsidR="00023BB6" w:rsidRPr="0033596C" w:rsidRDefault="00023BB6" w:rsidP="008F315A">
      <w:pPr>
        <w:pStyle w:val="ListParagraph"/>
        <w:numPr>
          <w:ilvl w:val="0"/>
          <w:numId w:val="52"/>
        </w:numPr>
        <w:tabs>
          <w:tab w:val="left" w:pos="1280"/>
        </w:tabs>
        <w:bidi/>
        <w:spacing w:before="120" w:line="216" w:lineRule="auto"/>
        <w:ind w:left="1440" w:hanging="720"/>
        <w:contextualSpacing w:val="0"/>
        <w:rPr>
          <w:rFonts w:cs="Simplified Arabic"/>
          <w:lang w:bidi="ar-EG"/>
        </w:rPr>
      </w:pPr>
      <w:r w:rsidRPr="0033596C">
        <w:rPr>
          <w:rFonts w:cs="Simplified Arabic"/>
          <w:rtl/>
        </w:rPr>
        <w:t xml:space="preserve">تكلفة ومدة أنشطة الرصد، </w:t>
      </w:r>
      <w:r w:rsidR="008D5999">
        <w:rPr>
          <w:rFonts w:cs="Simplified Arabic" w:hint="cs"/>
          <w:rtl/>
        </w:rPr>
        <w:t>و</w:t>
      </w:r>
      <w:r w:rsidRPr="0033596C">
        <w:rPr>
          <w:rFonts w:cs="Simplified Arabic"/>
          <w:rtl/>
        </w:rPr>
        <w:t>تحديد من سيغطي التكاليف؛</w:t>
      </w:r>
    </w:p>
    <w:p w14:paraId="4B364468" w14:textId="77777777" w:rsidR="00023BB6" w:rsidRPr="0033596C" w:rsidRDefault="00023BB6" w:rsidP="008F315A">
      <w:pPr>
        <w:pStyle w:val="ListParagraph"/>
        <w:numPr>
          <w:ilvl w:val="0"/>
          <w:numId w:val="52"/>
        </w:numPr>
        <w:tabs>
          <w:tab w:val="left" w:pos="1280"/>
        </w:tabs>
        <w:bidi/>
        <w:spacing w:before="120" w:line="216" w:lineRule="auto"/>
        <w:ind w:left="1440" w:hanging="720"/>
        <w:contextualSpacing w:val="0"/>
        <w:rPr>
          <w:rFonts w:cs="Simplified Arabic"/>
          <w:lang w:bidi="ar-EG"/>
        </w:rPr>
      </w:pPr>
      <w:r w:rsidRPr="0033596C">
        <w:rPr>
          <w:rFonts w:cs="Simplified Arabic"/>
          <w:rtl/>
        </w:rPr>
        <w:t>إمكانية تحسين الأساليب، والقدرة على إدراج تقنيات أو أساليب جديدة بمرور الوقت؛</w:t>
      </w:r>
    </w:p>
    <w:p w14:paraId="7BEB3274" w14:textId="77777777" w:rsidR="00023BB6" w:rsidRPr="0033596C" w:rsidRDefault="00023BB6" w:rsidP="008F315A">
      <w:pPr>
        <w:pStyle w:val="ListParagraph"/>
        <w:numPr>
          <w:ilvl w:val="0"/>
          <w:numId w:val="52"/>
        </w:numPr>
        <w:tabs>
          <w:tab w:val="left" w:pos="1280"/>
        </w:tabs>
        <w:bidi/>
        <w:spacing w:before="120" w:line="216" w:lineRule="auto"/>
        <w:ind w:left="1440" w:hanging="720"/>
        <w:contextualSpacing w:val="0"/>
        <w:rPr>
          <w:rFonts w:cs="Simplified Arabic"/>
          <w:lang w:bidi="ar-EG"/>
        </w:rPr>
      </w:pPr>
      <w:r w:rsidRPr="0033596C">
        <w:rPr>
          <w:rFonts w:cs="Simplified Arabic"/>
          <w:rtl/>
        </w:rPr>
        <w:t xml:space="preserve">القدرة على جمع </w:t>
      </w:r>
      <w:r w:rsidRPr="0033596C">
        <w:rPr>
          <w:rFonts w:cs="Simplified Arabic" w:hint="cs"/>
          <w:rtl/>
        </w:rPr>
        <w:t>تعقيبات</w:t>
      </w:r>
      <w:r w:rsidRPr="0033596C">
        <w:rPr>
          <w:rFonts w:cs="Simplified Arabic"/>
          <w:rtl/>
        </w:rPr>
        <w:t xml:space="preserve"> في الوقت الحقيقي في النماذج، و/أو تقييمات المخاطر المستقبلية و/أو اتخاذ القرار لوقف الرصد أو تغيير خطة الرصد؛</w:t>
      </w:r>
    </w:p>
    <w:p w14:paraId="08FB82D5" w14:textId="77777777" w:rsidR="00023BB6" w:rsidRPr="0033596C" w:rsidRDefault="00023BB6" w:rsidP="008F315A">
      <w:pPr>
        <w:pStyle w:val="ListParagraph"/>
        <w:numPr>
          <w:ilvl w:val="0"/>
          <w:numId w:val="52"/>
        </w:numPr>
        <w:tabs>
          <w:tab w:val="left" w:pos="1280"/>
        </w:tabs>
        <w:bidi/>
        <w:spacing w:before="120" w:line="216" w:lineRule="auto"/>
        <w:ind w:left="1440" w:hanging="720"/>
        <w:contextualSpacing w:val="0"/>
        <w:rPr>
          <w:rFonts w:cs="Simplified Arabic"/>
          <w:rtl/>
          <w:lang w:bidi="ar-EG"/>
        </w:rPr>
      </w:pPr>
      <w:r w:rsidRPr="0033596C">
        <w:rPr>
          <w:rFonts w:cs="Simplified Arabic"/>
          <w:rtl/>
        </w:rPr>
        <w:t>خطوط الأساس قبل التعرض للاسترشاد بها في الرصد</w:t>
      </w:r>
      <w:r w:rsidRPr="0033596C">
        <w:rPr>
          <w:rFonts w:cs="Simplified Arabic"/>
          <w:lang w:bidi="ar-EG"/>
        </w:rPr>
        <w:t>.</w:t>
      </w:r>
    </w:p>
    <w:p w14:paraId="33D6CE11" w14:textId="2ECBD503" w:rsidR="00023BB6" w:rsidRPr="0033596C" w:rsidRDefault="00023BB6" w:rsidP="00680ACA">
      <w:pPr>
        <w:pStyle w:val="Heading2"/>
        <w:keepNext/>
        <w:keepLines/>
        <w:spacing w:before="240" w:line="240" w:lineRule="auto"/>
        <w:ind w:hanging="561"/>
        <w:rPr>
          <w:rStyle w:val="hps"/>
          <w:rFonts w:ascii="Times New Roman" w:hAnsi="Times New Roman" w:cs="Simplified Arabic"/>
          <w:sz w:val="36"/>
          <w:szCs w:val="28"/>
          <w:rtl/>
        </w:rPr>
      </w:pPr>
      <w:bookmarkStart w:id="63" w:name="_Toc163299989"/>
      <w:r w:rsidRPr="0033596C">
        <w:rPr>
          <w:rStyle w:val="hps"/>
          <w:rFonts w:ascii="Times New Roman" w:hAnsi="Times New Roman" w:cs="Simplified Arabic" w:hint="cs"/>
          <w:sz w:val="36"/>
          <w:szCs w:val="28"/>
          <w:rtl/>
        </w:rPr>
        <w:lastRenderedPageBreak/>
        <w:t>6-1-3</w:t>
      </w:r>
      <w:r w:rsidR="00A34BEE" w:rsidRPr="0033596C">
        <w:rPr>
          <w:rStyle w:val="hps"/>
          <w:rFonts w:ascii="Times New Roman" w:hAnsi="Times New Roman" w:cs="Simplified Arabic" w:hint="cs"/>
          <w:sz w:val="36"/>
          <w:szCs w:val="28"/>
          <w:rtl/>
        </w:rPr>
        <w:t xml:space="preserve"> </w:t>
      </w:r>
      <w:r w:rsidRPr="0033596C">
        <w:rPr>
          <w:rStyle w:val="hps"/>
          <w:rFonts w:ascii="Times New Roman" w:hAnsi="Times New Roman" w:cs="Simplified Arabic" w:hint="cs"/>
          <w:sz w:val="36"/>
          <w:szCs w:val="28"/>
          <w:rtl/>
        </w:rPr>
        <w:t>مواقع الرصد</w:t>
      </w:r>
      <w:bookmarkEnd w:id="63"/>
    </w:p>
    <w:p w14:paraId="52AC2DDA" w14:textId="5FF0E256"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ينبغي اختيار مواقع الرصد استنادا إلى الحالة المحددة والمؤشرات والبارامترات التي يجري معاينتها وقياسها، فضلا عن خصائص البيئة المتلقية المقصودة والممارسات الجارية لاستخدام وإدارة الأراضي.</w:t>
      </w:r>
      <w:r w:rsidRPr="0033596C">
        <w:rPr>
          <w:rFonts w:cs="Simplified Arabic"/>
          <w:rtl/>
        </w:rPr>
        <w:t xml:space="preserve"> </w:t>
      </w:r>
      <w:r w:rsidRPr="0033596C">
        <w:rPr>
          <w:rFonts w:cs="Simplified Arabic"/>
          <w:rtl/>
          <w:lang w:bidi="ar-EG"/>
        </w:rPr>
        <w:t xml:space="preserve">وينبغي </w:t>
      </w:r>
      <w:r w:rsidR="008D5999">
        <w:rPr>
          <w:rFonts w:cs="Simplified Arabic" w:hint="cs"/>
          <w:rtl/>
          <w:lang w:bidi="ar-EG"/>
        </w:rPr>
        <w:t xml:space="preserve">اختيار </w:t>
      </w:r>
      <w:r w:rsidRPr="0033596C">
        <w:rPr>
          <w:rFonts w:cs="Simplified Arabic"/>
          <w:rtl/>
          <w:lang w:bidi="ar-EG"/>
        </w:rPr>
        <w:t xml:space="preserve">المواقع الأولية بحيث </w:t>
      </w:r>
      <w:r w:rsidR="008D5999">
        <w:rPr>
          <w:rFonts w:cs="Simplified Arabic" w:hint="cs"/>
          <w:rtl/>
          <w:lang w:bidi="ar-EG"/>
        </w:rPr>
        <w:t>تتضمن مؤشرات</w:t>
      </w:r>
      <w:r w:rsidRPr="0033596C">
        <w:rPr>
          <w:rFonts w:cs="Simplified Arabic"/>
          <w:rtl/>
          <w:lang w:bidi="ar-EG"/>
        </w:rPr>
        <w:t xml:space="preserve"> </w:t>
      </w:r>
      <w:r w:rsidR="008D5999">
        <w:rPr>
          <w:rFonts w:cs="Simplified Arabic" w:hint="cs"/>
          <w:rtl/>
          <w:lang w:bidi="ar-EG"/>
        </w:rPr>
        <w:t>يُحتمل أن تتعرض</w:t>
      </w:r>
      <w:r w:rsidRPr="0033596C">
        <w:rPr>
          <w:rFonts w:cs="Simplified Arabic"/>
          <w:rtl/>
          <w:lang w:bidi="ar-EG"/>
        </w:rPr>
        <w:t xml:space="preserve"> للكائن الحي المحور الذي يحتوي على محركات جينات محورة هندسيا أو تتأثر بوجوده، وأن تكون هذه المؤشرات ذات صلة بمسار الضرر.</w:t>
      </w:r>
      <w:r w:rsidRPr="0033596C">
        <w:rPr>
          <w:rFonts w:cs="Simplified Arabic" w:hint="cs"/>
          <w:rtl/>
          <w:lang w:bidi="ar-EG"/>
        </w:rPr>
        <w:t xml:space="preserve"> </w:t>
      </w:r>
      <w:r w:rsidRPr="0033596C">
        <w:rPr>
          <w:rFonts w:cs="Simplified Arabic"/>
          <w:rtl/>
          <w:lang w:bidi="ar-EG"/>
        </w:rPr>
        <w:t xml:space="preserve">وينبغي تحديد مواقع الرصد وحجمه وكثافته/توزيعه وتوقيته قبل الإطلاق استنادا إلى بيولوجيا ودورة حياة الكائن الحي المحور الذي يحتوي على محركات جينات محورة هندسيا، وانتشاره المحتمل وانتثاره </w:t>
      </w:r>
      <w:r w:rsidRPr="0033596C">
        <w:rPr>
          <w:rFonts w:cs="Simplified Arabic" w:hint="cs"/>
          <w:rtl/>
          <w:lang w:bidi="ar-EG"/>
        </w:rPr>
        <w:t>واستقراره</w:t>
      </w:r>
      <w:r w:rsidRPr="0033596C">
        <w:rPr>
          <w:rFonts w:cs="Simplified Arabic"/>
          <w:rtl/>
          <w:lang w:bidi="ar-EG"/>
        </w:rPr>
        <w:t>؛</w:t>
      </w:r>
      <w:r w:rsidRPr="0033596C">
        <w:rPr>
          <w:rFonts w:cs="Simplified Arabic" w:hint="cs"/>
          <w:rtl/>
          <w:lang w:bidi="ar-EG"/>
        </w:rPr>
        <w:t xml:space="preserve"> </w:t>
      </w:r>
      <w:r w:rsidRPr="0033596C">
        <w:rPr>
          <w:rFonts w:cs="Simplified Arabic"/>
          <w:rtl/>
          <w:lang w:bidi="ar-EG"/>
        </w:rPr>
        <w:t>والبيئة المتلقية المحتملة بما في ذلك الجغرافيا واستخدام الأراضي وحجم المجموعات البرية المحلية وكثافتها وتوزيعها؛</w:t>
      </w:r>
      <w:r w:rsidRPr="0033596C">
        <w:rPr>
          <w:rFonts w:cs="Simplified Arabic" w:hint="cs"/>
          <w:rtl/>
          <w:lang w:bidi="ar-EG"/>
        </w:rPr>
        <w:t xml:space="preserve"> </w:t>
      </w:r>
      <w:r w:rsidRPr="0033596C">
        <w:rPr>
          <w:rFonts w:cs="Simplified Arabic"/>
          <w:rtl/>
          <w:lang w:bidi="ar-EG"/>
        </w:rPr>
        <w:t>والموسمية (الهجرة، وتأثير المطر أو درجة الحرارة)، وما إلى ذلك.</w:t>
      </w:r>
    </w:p>
    <w:p w14:paraId="3267EF92"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 xml:space="preserve">وفي الحالات التي تستخدم فيها الأنواع كمؤشرات، ينبغي النظر في </w:t>
      </w:r>
      <w:proofErr w:type="spellStart"/>
      <w:r w:rsidRPr="0033596C">
        <w:rPr>
          <w:rFonts w:cs="Simplified Arabic"/>
          <w:rtl/>
          <w:lang w:bidi="ar-EG"/>
        </w:rPr>
        <w:t>بيولوجيتها</w:t>
      </w:r>
      <w:proofErr w:type="spellEnd"/>
      <w:r w:rsidRPr="0033596C">
        <w:rPr>
          <w:rFonts w:cs="Simplified Arabic"/>
          <w:rtl/>
          <w:lang w:bidi="ar-EG"/>
        </w:rPr>
        <w:t xml:space="preserve"> ودورة حياتها ووفرتها </w:t>
      </w:r>
      <w:proofErr w:type="spellStart"/>
      <w:r w:rsidRPr="0033596C">
        <w:rPr>
          <w:rFonts w:cs="Simplified Arabic"/>
          <w:rtl/>
          <w:lang w:bidi="ar-EG"/>
        </w:rPr>
        <w:t>وموسميتها</w:t>
      </w:r>
      <w:proofErr w:type="spellEnd"/>
      <w:r w:rsidRPr="0033596C">
        <w:rPr>
          <w:rFonts w:cs="Simplified Arabic"/>
          <w:rtl/>
          <w:lang w:bidi="ar-EG"/>
        </w:rPr>
        <w:t xml:space="preserve"> وتفاعلاتها مع سمات النظم الإيكولوجية الأخرى، بما في ذلك الكائن الحي المحور الذي يحتوي على محركات جينات محورة هندسيا والكائنات الأخرى.</w:t>
      </w:r>
      <w:r w:rsidRPr="0033596C">
        <w:rPr>
          <w:rFonts w:cs="Simplified Arabic"/>
          <w:rtl/>
        </w:rPr>
        <w:t xml:space="preserve"> </w:t>
      </w:r>
      <w:r w:rsidRPr="0033596C">
        <w:rPr>
          <w:rFonts w:cs="Simplified Arabic"/>
          <w:rtl/>
          <w:lang w:bidi="ar-EG"/>
        </w:rPr>
        <w:t>وبالإضافة إلى ذلك، قد يلزم إجراء رصد محدد للتأثيرات البيئية في المناطق التمثيلية التي يجري فيها الإطلاق المقصود للكائن الحي المحور الذي يحتوي على محركات جينات محورة هندسيا.</w:t>
      </w:r>
      <w:r w:rsidRPr="0033596C">
        <w:rPr>
          <w:rFonts w:cs="Simplified Arabic"/>
          <w:rtl/>
        </w:rPr>
        <w:t xml:space="preserve"> </w:t>
      </w:r>
      <w:r w:rsidRPr="0033596C">
        <w:rPr>
          <w:rFonts w:cs="Simplified Arabic"/>
          <w:rtl/>
          <w:lang w:bidi="ar-EG"/>
        </w:rPr>
        <w:t>وسيلزم تكييف النطاق المكاني والزماني للرصد المحدد وفقا للتوزيع المكاني والزماني للكائن الحي المحور الذي يحتوي على محركات جينات محورة هندسيا في البيئة.</w:t>
      </w:r>
    </w:p>
    <w:p w14:paraId="585E72AE" w14:textId="53A2C891"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وينبغي إيلاء الاعتبار للمناطق المحمية، والبؤر الساخنة للتنوع البيولوجي، ومحميات الأحياء البرية، ومراكز المنشأ الجينية، والحصول والتوافر طوال مدة الرصد، أي خلال الأوقات المختلفة من السنة ولجميع السنوات المطلوبة (</w:t>
      </w:r>
      <w:r w:rsidR="008D5999">
        <w:rPr>
          <w:rFonts w:cs="Simplified Arabic" w:hint="cs"/>
          <w:rtl/>
          <w:lang w:bidi="ar-EG"/>
        </w:rPr>
        <w:t xml:space="preserve">بالنسبة للرصد </w:t>
      </w:r>
      <w:r w:rsidRPr="0033596C">
        <w:rPr>
          <w:rFonts w:cs="Simplified Arabic"/>
          <w:rtl/>
          <w:lang w:bidi="ar-EG"/>
        </w:rPr>
        <w:t>على المدى الطويل).</w:t>
      </w:r>
    </w:p>
    <w:p w14:paraId="3A62515B"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وقد تتضمن الاعتبارات الأخرى إمكانية التغيير في ممارسات الإدارة أو استخدام الأراضي وأثر هذه الممارسات على المؤشر/البارامتر خلال مدة الرصد، والقدرة الإحصائية القائمة على عدد وكثافة مواقع القياس، ومصادر بيانات خط الأساس أو مواقع المراقبة/المواقع المرجعية مقابل مواقع المعالجة، وأثر نُهج النمذجة على اختيار الموقع والكثافة والمدة.</w:t>
      </w:r>
    </w:p>
    <w:p w14:paraId="68D7E939" w14:textId="0B2B7112" w:rsidR="00023BB6" w:rsidRPr="0033596C" w:rsidRDefault="00023BB6" w:rsidP="00680ACA">
      <w:pPr>
        <w:pStyle w:val="Heading2"/>
        <w:keepNext/>
        <w:keepLines/>
        <w:spacing w:before="240" w:line="240" w:lineRule="auto"/>
        <w:ind w:hanging="561"/>
        <w:rPr>
          <w:rStyle w:val="hps"/>
          <w:rFonts w:ascii="Times New Roman" w:hAnsi="Times New Roman" w:cs="Simplified Arabic"/>
          <w:sz w:val="36"/>
          <w:szCs w:val="28"/>
          <w:rtl/>
        </w:rPr>
      </w:pPr>
      <w:bookmarkStart w:id="64" w:name="_Toc163299990"/>
      <w:r w:rsidRPr="0033596C">
        <w:rPr>
          <w:rStyle w:val="hps"/>
          <w:rFonts w:ascii="Times New Roman" w:hAnsi="Times New Roman" w:cs="Simplified Arabic" w:hint="cs"/>
          <w:sz w:val="36"/>
          <w:szCs w:val="28"/>
          <w:rtl/>
        </w:rPr>
        <w:t>6-1-4</w:t>
      </w:r>
      <w:r w:rsidR="00A34BEE" w:rsidRPr="0033596C">
        <w:rPr>
          <w:rStyle w:val="hps"/>
          <w:rFonts w:ascii="Times New Roman" w:hAnsi="Times New Roman" w:cs="Simplified Arabic" w:hint="cs"/>
          <w:sz w:val="36"/>
          <w:szCs w:val="28"/>
          <w:rtl/>
        </w:rPr>
        <w:t xml:space="preserve"> </w:t>
      </w:r>
      <w:r w:rsidRPr="0033596C">
        <w:rPr>
          <w:rStyle w:val="hps"/>
          <w:rFonts w:ascii="Times New Roman" w:hAnsi="Times New Roman" w:cs="Simplified Arabic" w:hint="cs"/>
          <w:sz w:val="36"/>
          <w:szCs w:val="28"/>
          <w:rtl/>
        </w:rPr>
        <w:t>مدة الرصد</w:t>
      </w:r>
      <w:bookmarkEnd w:id="64"/>
    </w:p>
    <w:p w14:paraId="3E1B0F64" w14:textId="6790F4F9"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 xml:space="preserve">ترتبط مدة الرصد بعوامل مثل تواتر </w:t>
      </w:r>
      <w:proofErr w:type="spellStart"/>
      <w:r w:rsidRPr="0033596C">
        <w:rPr>
          <w:rFonts w:cs="Simplified Arabic"/>
          <w:rtl/>
          <w:lang w:bidi="ar-EG"/>
        </w:rPr>
        <w:t>الرصدات</w:t>
      </w:r>
      <w:proofErr w:type="spellEnd"/>
      <w:r w:rsidRPr="0033596C">
        <w:rPr>
          <w:rFonts w:cs="Simplified Arabic"/>
          <w:rtl/>
          <w:lang w:bidi="ar-EG"/>
        </w:rPr>
        <w:t xml:space="preserve"> أو القياسات اللازمة لمواجهة التغيير في معلمة ما (الوقت اللازم لرصد الإشارة) بشكل موثوق وعددها ودوريتها، ونوع التغييرات المطلوب قياسها (على سبيل المثال، على المدى القصير أو الطويل، البداية الفورية أو المتأخرة</w:t>
      </w:r>
      <w:r w:rsidR="008D5999">
        <w:rPr>
          <w:rFonts w:cs="Simplified Arabic" w:hint="cs"/>
          <w:rtl/>
          <w:lang w:bidi="ar-EG"/>
        </w:rPr>
        <w:t>؛</w:t>
      </w:r>
      <w:r w:rsidRPr="0033596C">
        <w:rPr>
          <w:rFonts w:cs="Simplified Arabic"/>
          <w:rtl/>
          <w:lang w:bidi="ar-EG"/>
        </w:rPr>
        <w:t xml:space="preserve"> أي وقت توليد الإشارة)، ودورة حياة الكائن الحي المحور الذي يحتوي على محركات جينات محورة هندسيا ووقت توليده </w:t>
      </w:r>
      <w:proofErr w:type="spellStart"/>
      <w:r w:rsidRPr="0033596C">
        <w:rPr>
          <w:rFonts w:cs="Simplified Arabic"/>
          <w:rtl/>
          <w:lang w:bidi="ar-EG"/>
        </w:rPr>
        <w:t>وبيولوجيته</w:t>
      </w:r>
      <w:proofErr w:type="spellEnd"/>
      <w:r w:rsidRPr="0033596C">
        <w:rPr>
          <w:rFonts w:cs="Simplified Arabic"/>
          <w:rtl/>
          <w:lang w:bidi="ar-EG"/>
        </w:rPr>
        <w:t xml:space="preserve"> وكذلك المؤشر (مؤشر الأنواع) ومدة الإطلاق وتأثير الإطلاق على البيئة بمرور الوقت.</w:t>
      </w:r>
      <w:r w:rsidRPr="0033596C">
        <w:rPr>
          <w:rFonts w:cs="Simplified Arabic"/>
          <w:rtl/>
        </w:rPr>
        <w:t xml:space="preserve"> </w:t>
      </w:r>
      <w:r w:rsidRPr="0033596C">
        <w:rPr>
          <w:rFonts w:cs="Simplified Arabic"/>
          <w:rtl/>
          <w:lang w:bidi="ar-EG"/>
        </w:rPr>
        <w:t xml:space="preserve">وينبغي أن تكون </w:t>
      </w:r>
      <w:r w:rsidR="008D5999">
        <w:rPr>
          <w:rFonts w:cs="Simplified Arabic" w:hint="cs"/>
          <w:rtl/>
          <w:lang w:bidi="ar-EG"/>
        </w:rPr>
        <w:t>مدة الرصد</w:t>
      </w:r>
      <w:r w:rsidRPr="0033596C">
        <w:rPr>
          <w:rFonts w:cs="Simplified Arabic"/>
          <w:rtl/>
          <w:lang w:bidi="ar-EG"/>
        </w:rPr>
        <w:t xml:space="preserve"> كافية لتوفير بيانات تدعم صنع القرار (أي توفير البيانات لمواصلة تقييم عدم اليقين المحدد ومستوى المخاطر).</w:t>
      </w:r>
      <w:r w:rsidRPr="0033596C">
        <w:rPr>
          <w:rFonts w:cs="Simplified Arabic"/>
          <w:rtl/>
        </w:rPr>
        <w:t xml:space="preserve"> </w:t>
      </w:r>
      <w:r w:rsidRPr="0033596C">
        <w:rPr>
          <w:rFonts w:cs="Simplified Arabic"/>
          <w:rtl/>
          <w:lang w:bidi="ar-EG"/>
        </w:rPr>
        <w:t>ويعد النطاق الزمني المتوقع لتأثير الكائن الحي المحور الذي يحتوي على محركات جينات محورة هندسيا معلمة إضافية ينبغي النظر فيها.</w:t>
      </w:r>
      <w:r w:rsidRPr="0033596C">
        <w:rPr>
          <w:rFonts w:cs="Simplified Arabic"/>
          <w:rtl/>
        </w:rPr>
        <w:t xml:space="preserve"> </w:t>
      </w:r>
      <w:r w:rsidRPr="0033596C">
        <w:rPr>
          <w:rFonts w:cs="Simplified Arabic"/>
          <w:rtl/>
          <w:lang w:bidi="ar-EG"/>
        </w:rPr>
        <w:t>وينبغي أن توصف مسبقا شروط إيقاف أو تمديد أو تغيير خطة الرصد، بما في ذلك المدة.</w:t>
      </w:r>
    </w:p>
    <w:p w14:paraId="2F2A4772" w14:textId="606BE573" w:rsidR="00023BB6" w:rsidRPr="0033596C" w:rsidRDefault="00023BB6" w:rsidP="00680ACA">
      <w:pPr>
        <w:pStyle w:val="Heading2"/>
        <w:keepNext/>
        <w:keepLines/>
        <w:spacing w:before="240" w:line="240" w:lineRule="auto"/>
        <w:ind w:hanging="561"/>
        <w:rPr>
          <w:rStyle w:val="hps"/>
          <w:rFonts w:ascii="Times New Roman" w:hAnsi="Times New Roman" w:cs="Simplified Arabic"/>
          <w:sz w:val="36"/>
          <w:szCs w:val="28"/>
          <w:rtl/>
        </w:rPr>
      </w:pPr>
      <w:bookmarkStart w:id="65" w:name="_Toc163299991"/>
      <w:r w:rsidRPr="0033596C">
        <w:rPr>
          <w:rStyle w:val="hps"/>
          <w:rFonts w:ascii="Times New Roman" w:hAnsi="Times New Roman" w:cs="Simplified Arabic" w:hint="cs"/>
          <w:sz w:val="36"/>
          <w:szCs w:val="28"/>
          <w:rtl/>
        </w:rPr>
        <w:t>6-1-5</w:t>
      </w:r>
      <w:r w:rsidR="00A34BEE" w:rsidRPr="0033596C">
        <w:rPr>
          <w:rStyle w:val="hps"/>
          <w:rFonts w:ascii="Times New Roman" w:hAnsi="Times New Roman" w:cs="Simplified Arabic" w:hint="cs"/>
          <w:sz w:val="36"/>
          <w:szCs w:val="28"/>
          <w:rtl/>
        </w:rPr>
        <w:t xml:space="preserve"> </w:t>
      </w:r>
      <w:r w:rsidRPr="0033596C">
        <w:rPr>
          <w:rStyle w:val="hps"/>
          <w:rFonts w:ascii="Times New Roman" w:hAnsi="Times New Roman" w:cs="Simplified Arabic" w:hint="cs"/>
          <w:sz w:val="36"/>
          <w:szCs w:val="28"/>
          <w:rtl/>
        </w:rPr>
        <w:t>كيفية الإبلاغ عن البيانات/النتائج</w:t>
      </w:r>
      <w:bookmarkEnd w:id="65"/>
    </w:p>
    <w:p w14:paraId="0403AB45" w14:textId="489C8483"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ينبغي إبلاغ الأطراف المتفق عليها ببيانات الرصد ونتائجه بالتواتر المتفق عليه وبالنسق المناسب الموصوف في خطة الرصد.</w:t>
      </w:r>
      <w:r w:rsidRPr="0033596C">
        <w:rPr>
          <w:rFonts w:cs="Simplified Arabic"/>
          <w:rtl/>
        </w:rPr>
        <w:t xml:space="preserve"> </w:t>
      </w:r>
      <w:r w:rsidRPr="0033596C">
        <w:rPr>
          <w:rFonts w:cs="Simplified Arabic"/>
          <w:rtl/>
          <w:lang w:bidi="ar-EG"/>
        </w:rPr>
        <w:t>وتشمل أهداف الإبلاغ بشكل عام الإبلاغ عن التأثيرات الضارة المحتملة</w:t>
      </w:r>
      <w:r w:rsidR="008D5999">
        <w:rPr>
          <w:rFonts w:cs="Simplified Arabic" w:hint="cs"/>
          <w:rtl/>
          <w:lang w:bidi="ar-EG"/>
        </w:rPr>
        <w:t>؛</w:t>
      </w:r>
      <w:r w:rsidRPr="0033596C">
        <w:rPr>
          <w:rFonts w:cs="Simplified Arabic"/>
          <w:rtl/>
          <w:lang w:bidi="ar-EG"/>
        </w:rPr>
        <w:t xml:space="preserve"> والتحقق من </w:t>
      </w:r>
      <w:proofErr w:type="spellStart"/>
      <w:r w:rsidRPr="0033596C">
        <w:rPr>
          <w:rFonts w:cs="Simplified Arabic"/>
          <w:rtl/>
          <w:lang w:bidi="ar-EG"/>
        </w:rPr>
        <w:t>الرصدات</w:t>
      </w:r>
      <w:proofErr w:type="spellEnd"/>
      <w:r w:rsidRPr="0033596C">
        <w:rPr>
          <w:rFonts w:cs="Simplified Arabic"/>
          <w:rtl/>
          <w:lang w:bidi="ar-EG"/>
        </w:rPr>
        <w:t xml:space="preserve"> والاستنتاجات السابقة</w:t>
      </w:r>
      <w:r w:rsidR="008D5999">
        <w:rPr>
          <w:rFonts w:cs="Simplified Arabic" w:hint="cs"/>
          <w:rtl/>
          <w:lang w:bidi="ar-EG"/>
        </w:rPr>
        <w:t>؛</w:t>
      </w:r>
      <w:r w:rsidRPr="0033596C">
        <w:rPr>
          <w:rFonts w:cs="Simplified Arabic"/>
          <w:rtl/>
          <w:lang w:bidi="ar-EG"/>
        </w:rPr>
        <w:t xml:space="preserve"> وإعادة تأكيد سلامة المنتج وفعاليته</w:t>
      </w:r>
      <w:r w:rsidR="008D5999">
        <w:rPr>
          <w:rFonts w:cs="Simplified Arabic" w:hint="cs"/>
          <w:rtl/>
          <w:lang w:bidi="ar-EG"/>
        </w:rPr>
        <w:t>؛</w:t>
      </w:r>
      <w:r w:rsidRPr="0033596C">
        <w:rPr>
          <w:rFonts w:cs="Simplified Arabic"/>
          <w:rtl/>
          <w:lang w:bidi="ar-EG"/>
        </w:rPr>
        <w:t xml:space="preserve"> ومعالجة أي عدم يقين متبق في مسارات الضرر</w:t>
      </w:r>
      <w:r w:rsidR="008D5999">
        <w:rPr>
          <w:rFonts w:cs="Simplified Arabic" w:hint="cs"/>
          <w:rtl/>
          <w:lang w:bidi="ar-EG"/>
        </w:rPr>
        <w:t>؛</w:t>
      </w:r>
      <w:r w:rsidRPr="0033596C">
        <w:rPr>
          <w:rFonts w:cs="Simplified Arabic"/>
          <w:rtl/>
          <w:lang w:bidi="ar-EG"/>
        </w:rPr>
        <w:t xml:space="preserve"> وتوفير البيانات لإعادة تقييم النماذج أو تقييمات </w:t>
      </w:r>
      <w:r w:rsidRPr="0033596C">
        <w:rPr>
          <w:rFonts w:cs="Simplified Arabic"/>
          <w:rtl/>
          <w:lang w:bidi="ar-EG"/>
        </w:rPr>
        <w:lastRenderedPageBreak/>
        <w:t>المخاطر</w:t>
      </w:r>
      <w:r w:rsidR="008D5999">
        <w:rPr>
          <w:rFonts w:cs="Simplified Arabic" w:hint="cs"/>
          <w:rtl/>
          <w:lang w:bidi="ar-EG"/>
        </w:rPr>
        <w:t>؛</w:t>
      </w:r>
      <w:r w:rsidRPr="0033596C">
        <w:rPr>
          <w:rFonts w:cs="Simplified Arabic"/>
          <w:rtl/>
          <w:lang w:bidi="ar-EG"/>
        </w:rPr>
        <w:t xml:space="preserve"> ومعالجة أي حاجة إلى تغيير أو توسيع أو إيقاف إجراءات التخفيف من المخاطر الحالية</w:t>
      </w:r>
      <w:r w:rsidR="008D5999">
        <w:rPr>
          <w:rFonts w:cs="Simplified Arabic" w:hint="cs"/>
          <w:rtl/>
          <w:lang w:bidi="ar-EG"/>
        </w:rPr>
        <w:t>؛</w:t>
      </w:r>
      <w:r w:rsidRPr="0033596C">
        <w:rPr>
          <w:rFonts w:cs="Simplified Arabic"/>
          <w:rtl/>
          <w:lang w:bidi="ar-EG"/>
        </w:rPr>
        <w:t xml:space="preserve"> ودعم صنع القرار في أي من هذه المجالات، بما في ذلك الحاجة إلى تدابير الطوارئ.</w:t>
      </w:r>
    </w:p>
    <w:p w14:paraId="1BCE3B27"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وتصف السلطات الوطنية المختصة متطلبات الإبلاغ استنادا إلى القوانين المنطبقة، وينبغي أن تحدد هذه المتطلبات تواتر ونسق المعلومات التي يتعين الإبلاغ عنها فضلا عن تدابير التخفيف المستخدمة.</w:t>
      </w:r>
    </w:p>
    <w:p w14:paraId="51C00CC7"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ويمكن تقاسم النتائج والبيانات مع أصحاب المصلحة الآخرين في أنساق مناسبة لتلك الجماهير من أجل الشفافية.</w:t>
      </w:r>
      <w:r w:rsidRPr="0033596C">
        <w:rPr>
          <w:rFonts w:cs="Simplified Arabic"/>
          <w:rtl/>
        </w:rPr>
        <w:t xml:space="preserve"> </w:t>
      </w:r>
      <w:r w:rsidRPr="0033596C">
        <w:rPr>
          <w:rFonts w:cs="Simplified Arabic"/>
          <w:rtl/>
          <w:lang w:bidi="ar-EG"/>
        </w:rPr>
        <w:t xml:space="preserve">وينبغي أن تحترم سرية </w:t>
      </w:r>
      <w:proofErr w:type="gramStart"/>
      <w:r w:rsidRPr="0033596C">
        <w:rPr>
          <w:rFonts w:cs="Simplified Arabic"/>
          <w:rtl/>
          <w:lang w:bidi="ar-EG"/>
        </w:rPr>
        <w:t>البيانات</w:t>
      </w:r>
      <w:proofErr w:type="gramEnd"/>
      <w:r w:rsidRPr="0033596C">
        <w:rPr>
          <w:rFonts w:cs="Simplified Arabic"/>
          <w:rtl/>
          <w:lang w:bidi="ar-EG"/>
        </w:rPr>
        <w:t xml:space="preserve"> والمعلومات القوانين والاتفاقات الوطنية والدولية.</w:t>
      </w:r>
    </w:p>
    <w:tbl>
      <w:tblPr>
        <w:tblStyle w:val="TableGrid"/>
        <w:bidiVisual/>
        <w:tblW w:w="0" w:type="auto"/>
        <w:tblLook w:val="04A0" w:firstRow="1" w:lastRow="0" w:firstColumn="1" w:lastColumn="0" w:noHBand="0" w:noVBand="1"/>
      </w:tblPr>
      <w:tblGrid>
        <w:gridCol w:w="9016"/>
      </w:tblGrid>
      <w:tr w:rsidR="00023BB6" w:rsidRPr="0033596C" w14:paraId="794BFA4A" w14:textId="77777777" w:rsidTr="00C33E30">
        <w:tc>
          <w:tcPr>
            <w:tcW w:w="9016" w:type="dxa"/>
          </w:tcPr>
          <w:p w14:paraId="5E13B3AD" w14:textId="77777777" w:rsidR="00AD38A0" w:rsidRPr="008D5999" w:rsidRDefault="00AD38A0" w:rsidP="00C33E30">
            <w:pPr>
              <w:pStyle w:val="Default"/>
              <w:bidi/>
              <w:spacing w:after="120" w:line="216" w:lineRule="auto"/>
              <w:rPr>
                <w:rFonts w:ascii="Times New Roman" w:hAnsi="Times New Roman" w:cs="Simplified Arabic"/>
                <w:color w:val="auto"/>
                <w:sz w:val="22"/>
                <w:rtl/>
              </w:rPr>
            </w:pPr>
            <w:bookmarkStart w:id="66" w:name="إطار13"/>
            <w:bookmarkEnd w:id="66"/>
            <w:r w:rsidRPr="008D5999">
              <w:rPr>
                <w:rFonts w:ascii="Times New Roman" w:hAnsi="Times New Roman" w:cs="Simplified Arabic" w:hint="cs"/>
                <w:color w:val="auto"/>
                <w:sz w:val="22"/>
                <w:rtl/>
              </w:rPr>
              <w:t>الإطار 13</w:t>
            </w:r>
          </w:p>
          <w:p w14:paraId="3A4742F7" w14:textId="33503BCB" w:rsidR="00023BB6" w:rsidRPr="0033596C" w:rsidRDefault="00023BB6" w:rsidP="00AD38A0">
            <w:pPr>
              <w:pStyle w:val="Default"/>
              <w:bidi/>
              <w:spacing w:after="120" w:line="216" w:lineRule="auto"/>
              <w:rPr>
                <w:rFonts w:ascii="Times New Roman" w:hAnsi="Times New Roman" w:cs="Simplified Arabic"/>
                <w:b/>
                <w:bCs/>
                <w:color w:val="auto"/>
                <w:sz w:val="22"/>
              </w:rPr>
            </w:pPr>
            <w:r w:rsidRPr="0033596C">
              <w:rPr>
                <w:rFonts w:ascii="Times New Roman" w:hAnsi="Times New Roman" w:cs="Simplified Arabic" w:hint="cs"/>
                <w:b/>
                <w:bCs/>
                <w:color w:val="auto"/>
                <w:sz w:val="22"/>
                <w:rtl/>
              </w:rPr>
              <w:t>البعوض:</w:t>
            </w:r>
            <w:r w:rsidR="00AD38A0" w:rsidRPr="0033596C">
              <w:rPr>
                <w:rFonts w:ascii="Times New Roman" w:hAnsi="Times New Roman" w:cs="Simplified Arabic" w:hint="cs"/>
                <w:b/>
                <w:bCs/>
                <w:color w:val="auto"/>
                <w:sz w:val="22"/>
                <w:rtl/>
              </w:rPr>
              <w:t xml:space="preserve"> </w:t>
            </w:r>
            <w:r w:rsidRPr="0033596C">
              <w:rPr>
                <w:rFonts w:ascii="Times New Roman" w:hAnsi="Times New Roman" w:cs="Simplified Arabic"/>
                <w:b/>
                <w:bCs/>
                <w:color w:val="auto"/>
                <w:sz w:val="22"/>
                <w:rtl/>
              </w:rPr>
              <w:t>إرشادات محددة لرصد إطلاقات البعوض الحي المحور الذي يحتوي على محركات جينات محورة هندسيا</w:t>
            </w:r>
          </w:p>
          <w:p w14:paraId="5AE0D9E4" w14:textId="7BCA0A6F" w:rsidR="00023BB6" w:rsidRPr="0033596C" w:rsidRDefault="00023BB6" w:rsidP="00481613">
            <w:pPr>
              <w:pStyle w:val="Default"/>
              <w:bidi/>
              <w:spacing w:after="120" w:line="216" w:lineRule="auto"/>
              <w:jc w:val="both"/>
              <w:rPr>
                <w:rFonts w:ascii="Times New Roman" w:hAnsi="Times New Roman" w:cs="Simplified Arabic"/>
                <w:sz w:val="22"/>
                <w:rtl/>
              </w:rPr>
            </w:pPr>
            <w:r w:rsidRPr="0033596C">
              <w:rPr>
                <w:rFonts w:ascii="Times New Roman" w:hAnsi="Times New Roman" w:cs="Simplified Arabic"/>
                <w:sz w:val="22"/>
                <w:rtl/>
              </w:rPr>
              <w:t>يبدأ رصد البعوض الحي المحور الذي يحتوي على محركات جينات محورة هندسيا قبل حدوث الإطلاق ويستمر أثناء الإطلاق وبعده.</w:t>
            </w:r>
            <w:r w:rsidRPr="0033596C">
              <w:rPr>
                <w:rFonts w:ascii="Times New Roman" w:hAnsi="Times New Roman" w:cs="Simplified Arabic" w:hint="cs"/>
                <w:sz w:val="22"/>
                <w:rtl/>
              </w:rPr>
              <w:t xml:space="preserve"> </w:t>
            </w:r>
            <w:r w:rsidRPr="0033596C">
              <w:rPr>
                <w:rFonts w:ascii="Times New Roman" w:hAnsi="Times New Roman" w:cs="Simplified Arabic"/>
                <w:sz w:val="22"/>
                <w:rtl/>
              </w:rPr>
              <w:t>وينبغي النظر في الرصد على مستويات متعددة: فيما يخص وجود البعوض الحي المحور الذي يحتوي على محركات جينات محورة هندسيا الذي جرى إطلاقه والبنية المحورة جينيا في المجموعة المحلية لأنواع البعوض المستهدفة؛</w:t>
            </w:r>
            <w:r w:rsidRPr="0033596C">
              <w:rPr>
                <w:rFonts w:ascii="Times New Roman" w:hAnsi="Times New Roman" w:cs="Simplified Arabic" w:hint="cs"/>
                <w:sz w:val="22"/>
                <w:rtl/>
              </w:rPr>
              <w:t xml:space="preserve"> </w:t>
            </w:r>
            <w:r w:rsidRPr="0033596C">
              <w:rPr>
                <w:rFonts w:ascii="Times New Roman" w:hAnsi="Times New Roman" w:cs="Simplified Arabic"/>
                <w:sz w:val="22"/>
                <w:rtl/>
              </w:rPr>
              <w:t>وفيما يخص التأثيرات البيئية، مع مراعاة صحة الإنسان، من حيث صلتها بنقاط نهاية التقييم وأهداف الحماية ومسارات الضرر المحددة في تقييم المخاطر.</w:t>
            </w:r>
            <w:r w:rsidRPr="0033596C">
              <w:rPr>
                <w:rFonts w:ascii="Times New Roman" w:hAnsi="Times New Roman" w:cs="Simplified Arabic" w:hint="cs"/>
                <w:sz w:val="22"/>
                <w:rtl/>
              </w:rPr>
              <w:t xml:space="preserve"> </w:t>
            </w:r>
            <w:r w:rsidRPr="0033596C">
              <w:rPr>
                <w:rFonts w:ascii="Times New Roman" w:hAnsi="Times New Roman" w:cs="Simplified Arabic"/>
                <w:sz w:val="22"/>
                <w:rtl/>
              </w:rPr>
              <w:t>وقد تكون هناك حاجة إلى إجراء بعض الرصد بغض النظر عن نوع البعوض والتعديل الجيني المستخدم؛</w:t>
            </w:r>
            <w:r w:rsidRPr="0033596C">
              <w:rPr>
                <w:rFonts w:ascii="Times New Roman" w:hAnsi="Times New Roman" w:cs="Simplified Arabic" w:hint="cs"/>
                <w:sz w:val="22"/>
                <w:rtl/>
              </w:rPr>
              <w:t xml:space="preserve"> </w:t>
            </w:r>
            <w:r w:rsidRPr="0033596C">
              <w:rPr>
                <w:rFonts w:ascii="Times New Roman" w:hAnsi="Times New Roman" w:cs="Simplified Arabic"/>
                <w:sz w:val="22"/>
                <w:rtl/>
              </w:rPr>
              <w:t>ومع ذلك، فإن الآلية التي تقوم عليها محركات الجينات المحورة هندسيا والتعديلات الجينية المحددة المستخدمة لتنفيذ تلك الآلية قد تتطلب الحاجة إلى أنواع إضافية من الرصد.</w:t>
            </w:r>
            <w:r w:rsidRPr="0033596C">
              <w:rPr>
                <w:rFonts w:ascii="Times New Roman" w:hAnsi="Times New Roman" w:cs="Simplified Arabic" w:hint="cs"/>
                <w:sz w:val="22"/>
                <w:rtl/>
              </w:rPr>
              <w:t xml:space="preserve"> </w:t>
            </w:r>
            <w:r w:rsidRPr="0033596C">
              <w:rPr>
                <w:rFonts w:ascii="Times New Roman" w:hAnsi="Times New Roman" w:cs="Simplified Arabic"/>
                <w:sz w:val="22"/>
                <w:rtl/>
              </w:rPr>
              <w:t xml:space="preserve">وينبغي أن تراعي خطة الرصد كل من هذه الاحتياجات العامة والمحددة من المعلومات (دراسة </w:t>
            </w:r>
            <w:proofErr w:type="spellStart"/>
            <w:r w:rsidR="008D5999" w:rsidRPr="008D5999">
              <w:rPr>
                <w:rFonts w:ascii="Times New Roman" w:hAnsi="Times New Roman" w:cs="Simplified Arabic"/>
                <w:sz w:val="22"/>
              </w:rPr>
              <w:t>Rašić</w:t>
            </w:r>
            <w:proofErr w:type="spellEnd"/>
            <w:r w:rsidR="008D5999" w:rsidRPr="008D5999">
              <w:rPr>
                <w:rFonts w:ascii="Times New Roman" w:hAnsi="Times New Roman" w:cs="Simplified Arabic"/>
                <w:sz w:val="22"/>
              </w:rPr>
              <w:t xml:space="preserve"> and </w:t>
            </w:r>
            <w:proofErr w:type="spellStart"/>
            <w:r w:rsidR="008D5999" w:rsidRPr="008D5999">
              <w:rPr>
                <w:rFonts w:ascii="Times New Roman" w:hAnsi="Times New Roman" w:cs="Simplified Arabic"/>
                <w:sz w:val="22"/>
              </w:rPr>
              <w:t>others</w:t>
            </w:r>
            <w:proofErr w:type="spellEnd"/>
            <w:r w:rsidR="008D5999" w:rsidRPr="008D5999">
              <w:rPr>
                <w:rFonts w:ascii="Times New Roman" w:hAnsi="Times New Roman" w:cs="Simplified Arabic"/>
                <w:sz w:val="22"/>
              </w:rPr>
              <w:t>, 2022</w:t>
            </w:r>
            <w:r w:rsidRPr="0033596C">
              <w:rPr>
                <w:rFonts w:ascii="Times New Roman" w:hAnsi="Times New Roman" w:cs="Simplified Arabic"/>
                <w:sz w:val="22"/>
                <w:rtl/>
              </w:rPr>
              <w:t>).</w:t>
            </w:r>
          </w:p>
          <w:p w14:paraId="7F13E9B3" w14:textId="77777777" w:rsidR="00023BB6" w:rsidRPr="0033596C" w:rsidRDefault="00023BB6" w:rsidP="00481613">
            <w:pPr>
              <w:pStyle w:val="Default"/>
              <w:bidi/>
              <w:spacing w:after="120" w:line="216" w:lineRule="auto"/>
              <w:jc w:val="both"/>
              <w:rPr>
                <w:rFonts w:ascii="Times New Roman" w:hAnsi="Times New Roman" w:cs="Simplified Arabic"/>
                <w:sz w:val="22"/>
                <w:rtl/>
              </w:rPr>
            </w:pPr>
            <w:r w:rsidRPr="0033596C">
              <w:rPr>
                <w:rFonts w:ascii="Times New Roman" w:hAnsi="Times New Roman" w:cs="Simplified Arabic"/>
                <w:sz w:val="22"/>
                <w:rtl/>
              </w:rPr>
              <w:t>بل إن الوصف الواضح للرصد المحدد مهما بالنسبة للبعوض الحي المحور الذي يحتوي على محركات جينات محورة هندسيا بدرجة أكبر من البعوض الحي المحور الذي لا يحتوي على محركات جينات محورة هندسيا، إذ أن التأثيرات الضارة المحتملة للإطلاقات المتعمدة قد لا تكون مقيدة مكانيا أو زمانيا وأي تغييرات في البنية المحورة جينيا قد تتطلب تدخلا إداريا سريعا.</w:t>
            </w:r>
            <w:r w:rsidRPr="0033596C">
              <w:rPr>
                <w:rFonts w:ascii="Times New Roman" w:hAnsi="Times New Roman" w:cs="Simplified Arabic"/>
                <w:rtl/>
              </w:rPr>
              <w:t xml:space="preserve"> </w:t>
            </w:r>
            <w:r w:rsidRPr="0033596C">
              <w:rPr>
                <w:rFonts w:ascii="Times New Roman" w:hAnsi="Times New Roman" w:cs="Simplified Arabic"/>
                <w:sz w:val="22"/>
                <w:rtl/>
              </w:rPr>
              <w:t>وستكون النطاقات المكانية والزمانية أكبر مع معظم تطبيقات البعوض الحي المحور الذي يحتوي على محركات جينات محورة هندسيا مقارنة بتطبيقات البعوض الحي المحور الذي لا يحتوي على محركات جينات محورة هندسيا، وقد تعتمد قابلية الانعكاس على طبيعة محركات الجينات المحورة هندسيا.</w:t>
            </w:r>
            <w:r w:rsidRPr="0033596C">
              <w:rPr>
                <w:rFonts w:ascii="Times New Roman" w:hAnsi="Times New Roman" w:cs="Simplified Arabic" w:hint="cs"/>
                <w:sz w:val="22"/>
                <w:rtl/>
              </w:rPr>
              <w:t xml:space="preserve"> ويكتسي الأثر الواسع النطاق والطويل الأجل أهمية خاصة لمحركات الجينات المحورة هندسيا ذاتية الاستدامة لأن النطاقات الزمانية/المكانية تزداد. </w:t>
            </w:r>
            <w:r w:rsidRPr="0033596C">
              <w:rPr>
                <w:rFonts w:ascii="Times New Roman" w:hAnsi="Times New Roman" w:cs="Simplified Arabic"/>
                <w:sz w:val="22"/>
                <w:rtl/>
              </w:rPr>
              <w:t xml:space="preserve">وبالتالي، ستتطلب محركات الجينات المحورة هندسيا أن يكون الرصد </w:t>
            </w:r>
            <w:proofErr w:type="spellStart"/>
            <w:r w:rsidRPr="0033596C">
              <w:rPr>
                <w:rFonts w:ascii="Times New Roman" w:hAnsi="Times New Roman" w:cs="Simplified Arabic"/>
                <w:sz w:val="22"/>
                <w:rtl/>
              </w:rPr>
              <w:t>ديناميا</w:t>
            </w:r>
            <w:proofErr w:type="spellEnd"/>
            <w:r w:rsidRPr="0033596C">
              <w:rPr>
                <w:rFonts w:ascii="Times New Roman" w:hAnsi="Times New Roman" w:cs="Simplified Arabic"/>
                <w:sz w:val="22"/>
                <w:rtl/>
              </w:rPr>
              <w:t xml:space="preserve"> وصريحا مكانيا، وتتبُع الانتشار والثبات عبر المكان والزمان، بما في ذلك المناطق التي تتجاوز النطاق المتوقع للإطلاق، وربما عبر حدود الولاية القضائية.</w:t>
            </w:r>
          </w:p>
          <w:p w14:paraId="39F96B1E" w14:textId="77777777" w:rsidR="00023BB6" w:rsidRPr="0033596C" w:rsidRDefault="00023BB6" w:rsidP="00481613">
            <w:pPr>
              <w:pStyle w:val="Default"/>
              <w:keepNext/>
              <w:keepLines/>
              <w:bidi/>
              <w:spacing w:after="120" w:line="216" w:lineRule="auto"/>
              <w:jc w:val="both"/>
              <w:rPr>
                <w:rFonts w:ascii="Times New Roman" w:hAnsi="Times New Roman" w:cs="Simplified Arabic"/>
                <w:b/>
                <w:bCs/>
                <w:sz w:val="22"/>
                <w:rtl/>
              </w:rPr>
            </w:pPr>
            <w:r w:rsidRPr="0033596C">
              <w:rPr>
                <w:rFonts w:ascii="Times New Roman" w:hAnsi="Times New Roman" w:cs="Simplified Arabic" w:hint="cs"/>
                <w:b/>
                <w:bCs/>
                <w:sz w:val="22"/>
                <w:rtl/>
              </w:rPr>
              <w:t>الرصد أثناء الإطلاق وبعده</w:t>
            </w:r>
          </w:p>
          <w:p w14:paraId="308F37BD" w14:textId="77777777" w:rsidR="00023BB6" w:rsidRPr="0033596C" w:rsidRDefault="00023BB6" w:rsidP="00481613">
            <w:pPr>
              <w:pStyle w:val="Default"/>
              <w:bidi/>
              <w:spacing w:after="120" w:line="216" w:lineRule="auto"/>
              <w:jc w:val="both"/>
              <w:rPr>
                <w:rFonts w:ascii="Times New Roman" w:hAnsi="Times New Roman" w:cs="Simplified Arabic"/>
                <w:sz w:val="22"/>
                <w:rtl/>
              </w:rPr>
            </w:pPr>
            <w:r w:rsidRPr="0033596C">
              <w:rPr>
                <w:rFonts w:ascii="Times New Roman" w:hAnsi="Times New Roman" w:cs="Simplified Arabic"/>
                <w:sz w:val="22"/>
                <w:rtl/>
              </w:rPr>
              <w:t>أثناء إطلاق البعوض الحي المحور الذي يحتوي على محركات جينات محورة هندسيا، ينبغي أن يكفل الرصد أو الفحص الامتثال لشروط الإطلاق المنصوص عليها في الترخيص.</w:t>
            </w:r>
            <w:r w:rsidRPr="0033596C">
              <w:rPr>
                <w:rFonts w:ascii="Times New Roman" w:hAnsi="Times New Roman" w:cs="Simplified Arabic"/>
                <w:rtl/>
              </w:rPr>
              <w:t xml:space="preserve"> </w:t>
            </w:r>
            <w:r w:rsidRPr="0033596C">
              <w:rPr>
                <w:rFonts w:ascii="Times New Roman" w:hAnsi="Times New Roman" w:cs="Simplified Arabic"/>
                <w:sz w:val="22"/>
                <w:rtl/>
              </w:rPr>
              <w:t>وسيوفر الرصد أيضا بيانات بشأن فعالية نظام محركات الجينات المحورة هندسيا، وكذلك بشأن مسارات الضرر المحددة في تقييم المخاطر وأي متطلبات أخرى تحددها السلطات التنظيمية للإطلاق.</w:t>
            </w:r>
            <w:r w:rsidRPr="0033596C">
              <w:rPr>
                <w:rFonts w:ascii="Times New Roman" w:hAnsi="Times New Roman" w:cs="Simplified Arabic"/>
                <w:rtl/>
              </w:rPr>
              <w:t xml:space="preserve"> </w:t>
            </w:r>
            <w:r w:rsidRPr="0033596C">
              <w:rPr>
                <w:rFonts w:ascii="Times New Roman" w:hAnsi="Times New Roman" w:cs="Simplified Arabic"/>
                <w:sz w:val="22"/>
                <w:rtl/>
              </w:rPr>
              <w:t>ويمكن أيضا استخدام بيانات ما بعد الإطلاق للاسترشاد بها في توليد بيانات خط الأساس لرصد ما بعد الإطلاق.</w:t>
            </w:r>
          </w:p>
          <w:p w14:paraId="015A1F56" w14:textId="77777777" w:rsidR="00023BB6" w:rsidRPr="0033596C" w:rsidRDefault="00023BB6" w:rsidP="00481613">
            <w:pPr>
              <w:pStyle w:val="Default"/>
              <w:bidi/>
              <w:spacing w:after="120" w:line="216" w:lineRule="auto"/>
              <w:jc w:val="both"/>
              <w:rPr>
                <w:rFonts w:ascii="Times New Roman" w:hAnsi="Times New Roman" w:cs="Simplified Arabic"/>
                <w:sz w:val="22"/>
                <w:rtl/>
              </w:rPr>
            </w:pPr>
            <w:r w:rsidRPr="0033596C">
              <w:rPr>
                <w:rFonts w:ascii="Times New Roman" w:hAnsi="Times New Roman" w:cs="Simplified Arabic"/>
                <w:sz w:val="22"/>
                <w:rtl/>
              </w:rPr>
              <w:t xml:space="preserve">ومن شأن رصد </w:t>
            </w:r>
            <w:r w:rsidRPr="0033596C">
              <w:rPr>
                <w:rFonts w:ascii="Times New Roman" w:hAnsi="Times New Roman" w:cs="Simplified Arabic" w:hint="cs"/>
                <w:sz w:val="22"/>
                <w:rtl/>
              </w:rPr>
              <w:t>مجموعات</w:t>
            </w:r>
            <w:r w:rsidRPr="0033596C">
              <w:rPr>
                <w:rFonts w:ascii="Times New Roman" w:hAnsi="Times New Roman" w:cs="Simplified Arabic"/>
                <w:sz w:val="22"/>
                <w:rtl/>
              </w:rPr>
              <w:t xml:space="preserve"> البعوض والتغير المقصود في النمط الظاهري داخل منطقة الإطلاق والانتثار المعينة أن يدعم المؤشر الأولي على أن المنتج (مثل البعوض الحي المحور الذي يحتوي على محركات جينات محورة هندسيا) قد استقر </w:t>
            </w:r>
            <w:r w:rsidRPr="0033596C">
              <w:rPr>
                <w:rFonts w:ascii="Times New Roman" w:hAnsi="Times New Roman" w:cs="Simplified Arabic"/>
                <w:sz w:val="22"/>
                <w:rtl/>
              </w:rPr>
              <w:lastRenderedPageBreak/>
              <w:t>داخل منطقة الإطلاق وأن حجم المجموعات الأصلية للبعوض الناقل المستهدف آخذ في التناقص (بالنسبة لتطبيقات طمس المجموعات) أو أن البنية تنتشر عبر المجموعة المستهدفة (بالنسبة لتطبيقات تعديل المجموعات).</w:t>
            </w:r>
            <w:r w:rsidRPr="0033596C">
              <w:rPr>
                <w:rFonts w:ascii="Times New Roman" w:hAnsi="Times New Roman" w:cs="Simplified Arabic"/>
                <w:rtl/>
              </w:rPr>
              <w:t xml:space="preserve"> </w:t>
            </w:r>
            <w:r w:rsidRPr="0033596C">
              <w:rPr>
                <w:rFonts w:ascii="Times New Roman" w:hAnsi="Times New Roman" w:cs="Simplified Arabic"/>
                <w:sz w:val="22"/>
                <w:rtl/>
              </w:rPr>
              <w:t xml:space="preserve">ويمكن أن يؤدي رصد البعوض الحي المحور الذي يحتوي على محركات جينات محورة هندسيا خارج منطقة الإطلاق المعينة إلى تحديد نطاق </w:t>
            </w:r>
            <w:r w:rsidRPr="0033596C">
              <w:rPr>
                <w:rFonts w:ascii="Times New Roman" w:hAnsi="Times New Roman" w:cs="Simplified Arabic" w:hint="cs"/>
                <w:sz w:val="22"/>
                <w:rtl/>
              </w:rPr>
              <w:t>انتثاره</w:t>
            </w:r>
            <w:r w:rsidRPr="0033596C">
              <w:rPr>
                <w:rFonts w:ascii="Times New Roman" w:hAnsi="Times New Roman" w:cs="Simplified Arabic"/>
                <w:sz w:val="22"/>
                <w:rtl/>
              </w:rPr>
              <w:t xml:space="preserve"> (الزماني والمكاني).</w:t>
            </w:r>
            <w:r w:rsidRPr="0033596C">
              <w:rPr>
                <w:rFonts w:ascii="Times New Roman" w:hAnsi="Times New Roman" w:cs="Simplified Arabic" w:hint="cs"/>
                <w:sz w:val="22"/>
                <w:rtl/>
              </w:rPr>
              <w:t xml:space="preserve"> </w:t>
            </w:r>
            <w:r w:rsidRPr="0033596C">
              <w:rPr>
                <w:rFonts w:ascii="Times New Roman" w:hAnsi="Times New Roman" w:cs="Simplified Arabic"/>
                <w:sz w:val="22"/>
                <w:rtl/>
              </w:rPr>
              <w:t>ويمكن أن توفر هذه البيانات إرشادات لتدابير التخفيف المحتملة، فضلا عن معلومات مفيدة للتحقق من صحة وتحديث النماذج المستخدمة للاسترشاد بها في تقييمات المخاطر.</w:t>
            </w:r>
          </w:p>
          <w:p w14:paraId="7970D944" w14:textId="527BEDFB" w:rsidR="00023BB6" w:rsidRPr="0033596C" w:rsidRDefault="00023BB6" w:rsidP="00481613">
            <w:pPr>
              <w:pStyle w:val="Default"/>
              <w:bidi/>
              <w:spacing w:after="120" w:line="216" w:lineRule="auto"/>
              <w:jc w:val="both"/>
              <w:rPr>
                <w:rFonts w:ascii="Times New Roman" w:hAnsi="Times New Roman" w:cs="Simplified Arabic"/>
                <w:sz w:val="22"/>
              </w:rPr>
            </w:pPr>
            <w:r w:rsidRPr="0033596C">
              <w:rPr>
                <w:rFonts w:ascii="Times New Roman" w:hAnsi="Times New Roman" w:cs="Simplified Arabic"/>
                <w:sz w:val="22"/>
                <w:rtl/>
              </w:rPr>
              <w:t>وبعد الانتهاء من الإطلاق المخطط له (الإطلاقات المخططة لها) للبعوض الحي المحور الذي يحتوي على محركات جينات محورة هندسيا، من المتوقع أن تتضمن خطة الرصد بيانات لدعم معلومات الانتشار والانتثار الموضحة في تقييم المخاطر</w:t>
            </w:r>
            <w:r w:rsidR="00481613">
              <w:rPr>
                <w:rFonts w:ascii="Times New Roman" w:hAnsi="Times New Roman" w:cs="Simplified Arabic" w:hint="cs"/>
                <w:sz w:val="22"/>
                <w:rtl/>
              </w:rPr>
              <w:t>،</w:t>
            </w:r>
            <w:r w:rsidRPr="0033596C">
              <w:rPr>
                <w:rFonts w:ascii="Times New Roman" w:hAnsi="Times New Roman" w:cs="Simplified Arabic"/>
                <w:sz w:val="22"/>
                <w:rtl/>
              </w:rPr>
              <w:t xml:space="preserve"> </w:t>
            </w:r>
            <w:r w:rsidR="00481613">
              <w:rPr>
                <w:rFonts w:ascii="Times New Roman" w:hAnsi="Times New Roman" w:cs="Simplified Arabic" w:hint="cs"/>
                <w:sz w:val="22"/>
                <w:rtl/>
              </w:rPr>
              <w:t>وكذلك ما يتعلق</w:t>
            </w:r>
            <w:r w:rsidRPr="0033596C">
              <w:rPr>
                <w:rFonts w:ascii="Times New Roman" w:hAnsi="Times New Roman" w:cs="Simplified Arabic"/>
                <w:sz w:val="22"/>
                <w:rtl/>
              </w:rPr>
              <w:t xml:space="preserve"> </w:t>
            </w:r>
            <w:r w:rsidR="00481613">
              <w:rPr>
                <w:rFonts w:ascii="Times New Roman" w:hAnsi="Times New Roman" w:cs="Simplified Arabic" w:hint="cs"/>
                <w:sz w:val="22"/>
                <w:rtl/>
              </w:rPr>
              <w:t>ب</w:t>
            </w:r>
            <w:r w:rsidRPr="0033596C">
              <w:rPr>
                <w:rFonts w:ascii="Times New Roman" w:hAnsi="Times New Roman" w:cs="Simplified Arabic"/>
                <w:sz w:val="22"/>
                <w:rtl/>
              </w:rPr>
              <w:t xml:space="preserve">سلامة وفعالية المنتج بناء على الاستخدام المنشود (بما في ذلك فلشل المنتج مثل فقدان محرك الجين أو فصل عنصر محرك الجين أو فشل </w:t>
            </w:r>
            <w:proofErr w:type="spellStart"/>
            <w:r w:rsidRPr="0033596C">
              <w:rPr>
                <w:rFonts w:ascii="Times New Roman" w:hAnsi="Times New Roman" w:cs="Simplified Arabic"/>
                <w:sz w:val="22"/>
                <w:rtl/>
              </w:rPr>
              <w:t>المستفعِل</w:t>
            </w:r>
            <w:proofErr w:type="spellEnd"/>
            <w:r w:rsidRPr="0033596C">
              <w:rPr>
                <w:rFonts w:ascii="Times New Roman" w:hAnsi="Times New Roman" w:cs="Simplified Arabic"/>
                <w:sz w:val="22"/>
                <w:rtl/>
              </w:rPr>
              <w:t>).</w:t>
            </w:r>
            <w:r w:rsidRPr="0033596C">
              <w:rPr>
                <w:rFonts w:ascii="Times New Roman" w:hAnsi="Times New Roman" w:cs="Simplified Arabic" w:hint="cs"/>
                <w:sz w:val="22"/>
                <w:rtl/>
              </w:rPr>
              <w:t xml:space="preserve"> </w:t>
            </w:r>
            <w:r w:rsidRPr="0033596C">
              <w:rPr>
                <w:rFonts w:ascii="Times New Roman" w:hAnsi="Times New Roman" w:cs="Simplified Arabic"/>
                <w:sz w:val="22"/>
                <w:rtl/>
              </w:rPr>
              <w:t>وعلاوة على ذلك، ستقدم بيانات عن أي شواغل معلقة لم تحل وتتعلق بالمخاطر حددتها السلطات المختصة في خطة الرصد الأولية.</w:t>
            </w:r>
            <w:r w:rsidRPr="0033596C">
              <w:rPr>
                <w:rFonts w:ascii="Times New Roman" w:hAnsi="Times New Roman" w:cs="Simplified Arabic"/>
                <w:rtl/>
              </w:rPr>
              <w:t xml:space="preserve"> </w:t>
            </w:r>
            <w:r w:rsidRPr="0033596C">
              <w:rPr>
                <w:rFonts w:ascii="Times New Roman" w:hAnsi="Times New Roman" w:cs="Simplified Arabic"/>
                <w:sz w:val="22"/>
                <w:rtl/>
              </w:rPr>
              <w:t>وينبغي تقييم نتائج الرصد الأولي في مرحلة ما بعد الإطلاق لتحديد تواتر ومدة أي فترة إضافية للرصد والإبلاغ إذا تم تمديدها، وما إذا كان ينبغي تحديث خطة الرصد وتخفيف المخاطر.</w:t>
            </w:r>
          </w:p>
        </w:tc>
      </w:tr>
    </w:tbl>
    <w:p w14:paraId="72CDE689" w14:textId="269E4E8D" w:rsidR="00023BB6" w:rsidRPr="0033596C" w:rsidRDefault="00023BB6" w:rsidP="00A34BEE">
      <w:pPr>
        <w:pStyle w:val="Heading1"/>
        <w:spacing w:before="240"/>
        <w:ind w:firstLine="6"/>
        <w:rPr>
          <w:rStyle w:val="hps"/>
          <w:rFonts w:cs="Simplified Arabic"/>
          <w:rtl/>
        </w:rPr>
      </w:pPr>
      <w:bookmarkStart w:id="67" w:name="_Toc163299992"/>
      <w:r w:rsidRPr="0033596C">
        <w:rPr>
          <w:rStyle w:val="hps"/>
          <w:rFonts w:cs="Simplified Arabic" w:hint="cs"/>
          <w:rtl/>
        </w:rPr>
        <w:lastRenderedPageBreak/>
        <w:t>7-</w:t>
      </w:r>
      <w:r w:rsidR="00A34BEE" w:rsidRPr="0033596C">
        <w:rPr>
          <w:rStyle w:val="hps"/>
          <w:rFonts w:cs="Simplified Arabic" w:hint="cs"/>
          <w:rtl/>
        </w:rPr>
        <w:t xml:space="preserve"> </w:t>
      </w:r>
      <w:r w:rsidRPr="0033596C">
        <w:rPr>
          <w:rStyle w:val="hps"/>
          <w:rFonts w:cs="Simplified Arabic" w:hint="cs"/>
          <w:rtl/>
        </w:rPr>
        <w:t>مسائل ذات صلة</w:t>
      </w:r>
      <w:bookmarkEnd w:id="67"/>
    </w:p>
    <w:p w14:paraId="60120722" w14:textId="6373FC8A" w:rsidR="00023BB6" w:rsidRPr="0033596C" w:rsidRDefault="00023BB6" w:rsidP="00680ACA">
      <w:pPr>
        <w:pStyle w:val="Heading2"/>
        <w:keepNext/>
        <w:keepLines/>
        <w:spacing w:before="240" w:line="240" w:lineRule="auto"/>
        <w:ind w:hanging="561"/>
        <w:rPr>
          <w:rStyle w:val="hps"/>
          <w:rFonts w:ascii="Times New Roman" w:hAnsi="Times New Roman" w:cs="Simplified Arabic"/>
          <w:sz w:val="36"/>
          <w:szCs w:val="28"/>
          <w:rtl/>
        </w:rPr>
      </w:pPr>
      <w:bookmarkStart w:id="68" w:name="_Toc163299993"/>
      <w:r w:rsidRPr="0033596C">
        <w:rPr>
          <w:rStyle w:val="hps"/>
          <w:rFonts w:ascii="Times New Roman" w:hAnsi="Times New Roman" w:cs="Simplified Arabic" w:hint="cs"/>
          <w:sz w:val="36"/>
          <w:szCs w:val="28"/>
          <w:rtl/>
        </w:rPr>
        <w:t>7-1</w:t>
      </w:r>
      <w:r w:rsidR="00A34BEE" w:rsidRPr="0033596C">
        <w:rPr>
          <w:rStyle w:val="hps"/>
          <w:rFonts w:ascii="Times New Roman" w:hAnsi="Times New Roman" w:cs="Simplified Arabic" w:hint="cs"/>
          <w:sz w:val="36"/>
          <w:szCs w:val="28"/>
          <w:rtl/>
        </w:rPr>
        <w:t xml:space="preserve"> </w:t>
      </w:r>
      <w:r w:rsidRPr="0033596C">
        <w:rPr>
          <w:rStyle w:val="hps"/>
          <w:rFonts w:ascii="Times New Roman" w:hAnsi="Times New Roman" w:cs="Simplified Arabic" w:hint="cs"/>
          <w:sz w:val="36"/>
          <w:szCs w:val="28"/>
          <w:rtl/>
        </w:rPr>
        <w:t>تقييم المخاطر وتقدير الفوائد كعناصر لعملية صنع القرار</w:t>
      </w:r>
      <w:bookmarkEnd w:id="68"/>
    </w:p>
    <w:p w14:paraId="2EA89CD0" w14:textId="6B38CCCD"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 xml:space="preserve">من العناصر الحاسمة في اختتام تقييم المخاطر التوصية بما إذا كانت المخاطر، بما في ذلك استراتيجيات إدارة المخاطر، مقبولة أو يمكن إدارتها على النحو المبين في </w:t>
      </w:r>
      <w:r w:rsidR="00481613">
        <w:rPr>
          <w:rFonts w:cs="Simplified Arabic" w:hint="cs"/>
          <w:rtl/>
          <w:lang w:bidi="ar-EG"/>
        </w:rPr>
        <w:t xml:space="preserve">الفقرة </w:t>
      </w:r>
      <w:r w:rsidRPr="0033596C">
        <w:rPr>
          <w:rFonts w:cs="Simplified Arabic"/>
          <w:rtl/>
          <w:lang w:bidi="ar-EG"/>
        </w:rPr>
        <w:t>8(ه)</w:t>
      </w:r>
      <w:r w:rsidR="00481613">
        <w:rPr>
          <w:rFonts w:cs="Simplified Arabic" w:hint="cs"/>
          <w:rtl/>
          <w:lang w:bidi="ar-EG"/>
        </w:rPr>
        <w:t xml:space="preserve"> من</w:t>
      </w:r>
      <w:r w:rsidR="00481613" w:rsidRPr="00481613">
        <w:rPr>
          <w:rFonts w:cs="Simplified Arabic"/>
          <w:rtl/>
          <w:lang w:bidi="ar-EG"/>
        </w:rPr>
        <w:t xml:space="preserve"> </w:t>
      </w:r>
      <w:r w:rsidR="00481613" w:rsidRPr="0033596C">
        <w:rPr>
          <w:rFonts w:cs="Simplified Arabic"/>
          <w:rtl/>
          <w:lang w:bidi="ar-EG"/>
        </w:rPr>
        <w:t>المرفق الثالث</w:t>
      </w:r>
      <w:r w:rsidRPr="0033596C">
        <w:rPr>
          <w:rFonts w:cs="Simplified Arabic"/>
          <w:rtl/>
          <w:lang w:bidi="ar-EG"/>
        </w:rPr>
        <w:t xml:space="preserve"> </w:t>
      </w:r>
      <w:r w:rsidR="00481613">
        <w:rPr>
          <w:rFonts w:cs="Simplified Arabic" w:hint="cs"/>
          <w:rtl/>
          <w:lang w:bidi="ar-EG"/>
        </w:rPr>
        <w:t>لب</w:t>
      </w:r>
      <w:r w:rsidRPr="0033596C">
        <w:rPr>
          <w:rFonts w:cs="Simplified Arabic"/>
          <w:rtl/>
          <w:lang w:bidi="ar-EG"/>
        </w:rPr>
        <w:t>روتوكول قرطاجنة للسلامة الأحيائية.</w:t>
      </w:r>
      <w:r w:rsidRPr="0033596C">
        <w:rPr>
          <w:rFonts w:cs="Simplified Arabic" w:hint="cs"/>
          <w:rtl/>
          <w:lang w:bidi="ar-EG"/>
        </w:rPr>
        <w:t xml:space="preserve"> </w:t>
      </w:r>
      <w:r w:rsidRPr="0033596C">
        <w:rPr>
          <w:rFonts w:cs="Simplified Arabic"/>
          <w:rtl/>
          <w:lang w:bidi="ar-EG"/>
        </w:rPr>
        <w:t xml:space="preserve">وتقدم الفقرات من 3 إلى 6 </w:t>
      </w:r>
      <w:r w:rsidR="00481613">
        <w:rPr>
          <w:rFonts w:cs="Simplified Arabic" w:hint="cs"/>
          <w:rtl/>
          <w:lang w:bidi="ar-EG"/>
        </w:rPr>
        <w:t xml:space="preserve">من المرفق الثالث للبروتوكول </w:t>
      </w:r>
      <w:r w:rsidRPr="0033596C">
        <w:rPr>
          <w:rFonts w:cs="Simplified Arabic"/>
          <w:rtl/>
          <w:lang w:bidi="ar-EG"/>
        </w:rPr>
        <w:t xml:space="preserve">مبادئ عامة لتقييم المخاطر، ولكنها لا </w:t>
      </w:r>
      <w:r w:rsidR="00481613">
        <w:rPr>
          <w:rFonts w:cs="Simplified Arabic" w:hint="cs"/>
          <w:rtl/>
          <w:lang w:bidi="ar-EG"/>
        </w:rPr>
        <w:t>تُدرج</w:t>
      </w:r>
      <w:r w:rsidRPr="0033596C">
        <w:rPr>
          <w:rFonts w:cs="Simplified Arabic"/>
          <w:rtl/>
          <w:lang w:bidi="ar-EG"/>
        </w:rPr>
        <w:t xml:space="preserve"> توجيهات محددة بشأن كيفية البت في مقبولية المخاطر وتقدير الفوائد المحتملة.</w:t>
      </w:r>
    </w:p>
    <w:p w14:paraId="15949BE6"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وبالإضافة إلى ذلك، ينبغي لتقييم المخاطر وتحليل المنافع على نحو ملائم أن يراعي المنافع المحتملة والمخاطر المحتملة المرتبطة بالبدائل الأخرى القائمة لمكافحة ناقلات البعوض التي تستند إلى استخدام المبيدات الحشرية والقضاء على مواقع تكاثر يرقات البعوض.</w:t>
      </w:r>
      <w:r w:rsidRPr="0033596C">
        <w:rPr>
          <w:rFonts w:cs="Simplified Arabic"/>
          <w:rtl/>
        </w:rPr>
        <w:t xml:space="preserve"> </w:t>
      </w:r>
      <w:r w:rsidRPr="0033596C">
        <w:rPr>
          <w:rFonts w:cs="Simplified Arabic"/>
          <w:rtl/>
          <w:lang w:bidi="ar-EG"/>
        </w:rPr>
        <w:t>وعند النظر في إمكانات التكنولوجيات الجديدة، من الضروري تقييم مخاطرها وفوائدها المحتملة في سياق الوضع الحالي.</w:t>
      </w:r>
      <w:r w:rsidRPr="0033596C">
        <w:rPr>
          <w:rFonts w:cs="Simplified Arabic"/>
          <w:rtl/>
        </w:rPr>
        <w:t xml:space="preserve"> </w:t>
      </w:r>
      <w:r w:rsidRPr="0033596C">
        <w:rPr>
          <w:rFonts w:cs="Simplified Arabic"/>
          <w:rtl/>
          <w:lang w:bidi="ar-EG"/>
        </w:rPr>
        <w:t>وبالتالي، عند اختبار استراتيجيات جديدة، ينبغي موازنتها مقابل المخاطر على صحة الإنسان والبيئة التي يشكلها الإبقاء على الوضع الراهن، والذي يشمل التعرض المستمر للأمراض والمبيدات الحشرية.</w:t>
      </w:r>
      <w:r w:rsidRPr="0033596C">
        <w:rPr>
          <w:rFonts w:cs="Simplified Arabic"/>
          <w:rtl/>
        </w:rPr>
        <w:t xml:space="preserve"> </w:t>
      </w:r>
      <w:r w:rsidRPr="0033596C">
        <w:rPr>
          <w:rFonts w:cs="Simplified Arabic"/>
          <w:rtl/>
          <w:lang w:bidi="ar-EG"/>
        </w:rPr>
        <w:t>ويشمل ذلك ممارسات وعادات المستخدم الحالية، مثل استخدام مبيدات الآفات والإدارة المتكاملة للآفات، بالإضافة إلى ممارسات أخرى قد لا تؤثر بشكل مباشر على حجم مجموعات الكائنات المستهدفة.</w:t>
      </w:r>
      <w:r w:rsidRPr="0033596C">
        <w:rPr>
          <w:rFonts w:cs="Simplified Arabic"/>
          <w:rtl/>
        </w:rPr>
        <w:t xml:space="preserve"> </w:t>
      </w:r>
      <w:r w:rsidRPr="0033596C">
        <w:rPr>
          <w:rFonts w:cs="Simplified Arabic"/>
          <w:rtl/>
          <w:lang w:bidi="ar-EG"/>
        </w:rPr>
        <w:t>وتشمل هذه التدابير حملات التحصين، وتوزيع الناموسيات المعالَجة بمبيدات الحشرات، والحملات الإعلامية المتعلقة بالمياه الراكدة كأرض خصبة للبعوض، واستخدام المواد الطاردة للحشرات، من بين جملة أمور.</w:t>
      </w:r>
    </w:p>
    <w:p w14:paraId="012D9336" w14:textId="2B590B33" w:rsidR="00023BB6" w:rsidRPr="0033596C" w:rsidRDefault="00023BB6" w:rsidP="00680ACA">
      <w:pPr>
        <w:pStyle w:val="Heading2"/>
        <w:keepNext/>
        <w:keepLines/>
        <w:spacing w:before="240" w:line="240" w:lineRule="auto"/>
        <w:ind w:hanging="561"/>
        <w:rPr>
          <w:rStyle w:val="hps"/>
          <w:rFonts w:ascii="Times New Roman" w:hAnsi="Times New Roman" w:cs="Simplified Arabic"/>
          <w:sz w:val="36"/>
          <w:szCs w:val="28"/>
          <w:rtl/>
        </w:rPr>
      </w:pPr>
      <w:bookmarkStart w:id="69" w:name="_Toc163299994"/>
      <w:r w:rsidRPr="0033596C">
        <w:rPr>
          <w:rStyle w:val="hps"/>
          <w:rFonts w:ascii="Times New Roman" w:hAnsi="Times New Roman" w:cs="Simplified Arabic" w:hint="cs"/>
          <w:sz w:val="36"/>
          <w:szCs w:val="28"/>
          <w:rtl/>
        </w:rPr>
        <w:lastRenderedPageBreak/>
        <w:t>7-2</w:t>
      </w:r>
      <w:r w:rsidR="00A34BEE" w:rsidRPr="0033596C">
        <w:rPr>
          <w:rStyle w:val="hps"/>
          <w:rFonts w:ascii="Times New Roman" w:hAnsi="Times New Roman" w:cs="Simplified Arabic" w:hint="cs"/>
          <w:sz w:val="36"/>
          <w:szCs w:val="28"/>
          <w:rtl/>
        </w:rPr>
        <w:t xml:space="preserve"> </w:t>
      </w:r>
      <w:r w:rsidRPr="0033596C">
        <w:rPr>
          <w:rStyle w:val="hps"/>
          <w:rFonts w:ascii="Times New Roman" w:hAnsi="Times New Roman" w:cs="Simplified Arabic"/>
          <w:sz w:val="36"/>
          <w:szCs w:val="28"/>
          <w:rtl/>
        </w:rPr>
        <w:t>النظر في الفوائد التي تعود على صحة الإنسان</w:t>
      </w:r>
      <w:bookmarkEnd w:id="69"/>
    </w:p>
    <w:p w14:paraId="4C752B20" w14:textId="4077CE7A"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 xml:space="preserve">وفقا للإطار الإرشادي لاختبار البعوض المحور جينيا الذي نشرته منظمة الصحة العالمية </w:t>
      </w:r>
      <w:r w:rsidRPr="0033596C">
        <w:rPr>
          <w:rFonts w:cs="Simplified Arabic"/>
          <w:lang w:bidi="ar-EG"/>
        </w:rPr>
        <w:t>(2021)</w:t>
      </w:r>
      <w:r w:rsidRPr="0033596C">
        <w:rPr>
          <w:rFonts w:cs="Simplified Arabic"/>
          <w:rtl/>
          <w:lang w:bidi="ar-EG"/>
        </w:rPr>
        <w:t>،</w:t>
      </w:r>
      <w:r w:rsidR="00481613" w:rsidRPr="0033596C">
        <w:rPr>
          <w:rStyle w:val="FootnoteReference"/>
          <w:rFonts w:cs="Simplified Arabic"/>
          <w:u w:val="none"/>
          <w:vertAlign w:val="superscript"/>
          <w:rtl/>
          <w:lang w:val="en-US" w:bidi="ar-EG"/>
        </w:rPr>
        <w:footnoteReference w:id="17"/>
      </w:r>
      <w:r w:rsidRPr="0033596C">
        <w:rPr>
          <w:rFonts w:cs="Simplified Arabic"/>
          <w:rtl/>
          <w:lang w:bidi="ar-EG"/>
        </w:rPr>
        <w:t xml:space="preserve"> ينبغي تقييم منتج جديد في عملية الاستعراض التنظيمي على أساس كل من الفوائد والمخاطر (انظر أيضا المرفق الثالث</w:t>
      </w:r>
      <w:r w:rsidR="001C581D">
        <w:rPr>
          <w:rFonts w:cs="Simplified Arabic" w:hint="cs"/>
          <w:rtl/>
          <w:lang w:bidi="ar-EG"/>
        </w:rPr>
        <w:t xml:space="preserve"> أدناه</w:t>
      </w:r>
      <w:r w:rsidRPr="0033596C">
        <w:rPr>
          <w:rFonts w:cs="Simplified Arabic"/>
          <w:rtl/>
          <w:lang w:bidi="ar-EG"/>
        </w:rPr>
        <w:t>).</w:t>
      </w:r>
      <w:r w:rsidRPr="0033596C">
        <w:rPr>
          <w:rFonts w:cs="Simplified Arabic"/>
          <w:rtl/>
        </w:rPr>
        <w:t xml:space="preserve"> </w:t>
      </w:r>
      <w:r w:rsidRPr="0033596C">
        <w:rPr>
          <w:rFonts w:cs="Simplified Arabic"/>
          <w:rtl/>
          <w:lang w:bidi="ar-EG"/>
        </w:rPr>
        <w:t>وتتمثل الفائدة الأساسية المحتملة للبعوض المحور جينيا/ البعوض الحي المحور في تحسين صحة الإنسان.</w:t>
      </w:r>
      <w:r w:rsidRPr="0033596C">
        <w:rPr>
          <w:rFonts w:cs="Simplified Arabic"/>
          <w:rtl/>
        </w:rPr>
        <w:t xml:space="preserve"> </w:t>
      </w:r>
      <w:r w:rsidRPr="0033596C">
        <w:rPr>
          <w:rFonts w:cs="Simplified Arabic"/>
          <w:rtl/>
          <w:lang w:bidi="ar-EG"/>
        </w:rPr>
        <w:t>وفي هذا الصدد، ستكون البيانات المتعلقة بالفعالية جزءا لا يتجزأ من عملية صنع القرار فيما يتعلق بالفوائد من أجل ضمان تحقيق تخفيضات قابلة للقياس في حدوث أو انتشار العدوى أو الأمراض مقارنة بالمكافحة التقليدية.</w:t>
      </w:r>
    </w:p>
    <w:p w14:paraId="4604406B" w14:textId="2751513D"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وقد يرى صانعو القرار أنه ينبغي أيضا مراعاة عوامل سياقية أخرى</w:t>
      </w:r>
      <w:r w:rsidR="001C581D">
        <w:rPr>
          <w:rFonts w:cs="Simplified Arabic" w:hint="cs"/>
          <w:rtl/>
          <w:lang w:bidi="ar-EG"/>
        </w:rPr>
        <w:t xml:space="preserve"> </w:t>
      </w:r>
      <w:r w:rsidRPr="0033596C">
        <w:rPr>
          <w:rFonts w:cs="Simplified Arabic"/>
          <w:rtl/>
          <w:lang w:bidi="ar-EG"/>
        </w:rPr>
        <w:t>مثل شدة المشكلة الصحية التي تعالجها التكنولوجيا الجديدة، وتوافر وفعالية طرق/تدابير بديلة لمكافحة الأمراض.</w:t>
      </w:r>
      <w:r w:rsidRPr="0033596C">
        <w:rPr>
          <w:rFonts w:cs="Simplified Arabic"/>
          <w:rtl/>
        </w:rPr>
        <w:t xml:space="preserve"> </w:t>
      </w:r>
      <w:r w:rsidRPr="0033596C">
        <w:rPr>
          <w:rFonts w:cs="Simplified Arabic"/>
          <w:rtl/>
          <w:lang w:bidi="ar-EG"/>
        </w:rPr>
        <w:t>وتُناقش بعض هذه العوامل بالتفصيل في الإطار الإرشادي لمنظمة الصحة العالمية لعام 2021.</w:t>
      </w:r>
    </w:p>
    <w:p w14:paraId="2C282D5A" w14:textId="736EE70E"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 xml:space="preserve">ووفقا لمنظمة الصحة العالمية، يمكن النظر في </w:t>
      </w:r>
      <w:proofErr w:type="gramStart"/>
      <w:r w:rsidRPr="0033596C">
        <w:rPr>
          <w:rFonts w:cs="Simplified Arabic"/>
          <w:rtl/>
          <w:lang w:bidi="ar-EG"/>
        </w:rPr>
        <w:t>مخاطر</w:t>
      </w:r>
      <w:proofErr w:type="gramEnd"/>
      <w:r w:rsidRPr="0033596C">
        <w:rPr>
          <w:rFonts w:cs="Simplified Arabic"/>
          <w:rtl/>
          <w:lang w:bidi="ar-EG"/>
        </w:rPr>
        <w:t xml:space="preserve"> التقنيات الجديدة مثل البعوض المحور جينيا في سياق البدائل ذات الصلة، مثل خطر عدم اتخاذ أي إجراء أو خطر طرق المكافحة التقليدية.</w:t>
      </w:r>
      <w:r w:rsidRPr="0033596C">
        <w:rPr>
          <w:rFonts w:cs="Simplified Arabic"/>
          <w:rtl/>
        </w:rPr>
        <w:t xml:space="preserve"> </w:t>
      </w:r>
      <w:r w:rsidRPr="0033596C">
        <w:rPr>
          <w:rFonts w:cs="Simplified Arabic"/>
          <w:rtl/>
          <w:lang w:bidi="ar-EG"/>
        </w:rPr>
        <w:t>وقد اقتُرحت عبارة "تسبب ضررا أكبر" من الممارسة الحالية كمعيار معقول لاتخاذ القرارات بشأن نظم مكافحة النواقل القائمة على البعوض المحور جينيا.</w:t>
      </w:r>
      <w:r w:rsidRPr="0033596C">
        <w:rPr>
          <w:rFonts w:cs="Simplified Arabic"/>
          <w:rtl/>
        </w:rPr>
        <w:t xml:space="preserve"> </w:t>
      </w:r>
      <w:r w:rsidR="001C581D">
        <w:rPr>
          <w:rFonts w:cs="Simplified Arabic" w:hint="cs"/>
          <w:rtl/>
        </w:rPr>
        <w:t>و</w:t>
      </w:r>
      <w:r w:rsidRPr="0033596C">
        <w:rPr>
          <w:rFonts w:cs="Simplified Arabic"/>
          <w:rtl/>
          <w:lang w:bidi="ar-EG"/>
        </w:rPr>
        <w:t>قد تشمل الاعتبارات الأخرى إجراء "تحليل الفعالية من حيث التكلفة"، الذي يعبر عن الفائدة كقياس لمكاسب صحية معينة.</w:t>
      </w:r>
    </w:p>
    <w:p w14:paraId="1C609F6D" w14:textId="79BB1D86"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وقد تكون هناك فوائد محتملة لاستخدام البعوض المحور جينيا في مكافحة الملاريا وحمى الضنك</w:t>
      </w:r>
      <w:r w:rsidR="001C581D">
        <w:rPr>
          <w:rFonts w:cs="Simplified Arabic" w:hint="cs"/>
          <w:rtl/>
          <w:lang w:bidi="ar-EG"/>
        </w:rPr>
        <w:t>،</w:t>
      </w:r>
      <w:r w:rsidRPr="0033596C">
        <w:rPr>
          <w:rFonts w:cs="Simplified Arabic"/>
          <w:rtl/>
          <w:lang w:bidi="ar-EG"/>
        </w:rPr>
        <w:t xml:space="preserve"> بالنظر لعبئهما على الصحة العامة.</w:t>
      </w:r>
      <w:r w:rsidRPr="0033596C">
        <w:rPr>
          <w:rFonts w:cs="Simplified Arabic"/>
          <w:rtl/>
        </w:rPr>
        <w:t xml:space="preserve"> </w:t>
      </w:r>
      <w:r w:rsidRPr="0033596C">
        <w:rPr>
          <w:rFonts w:cs="Simplified Arabic"/>
          <w:rtl/>
          <w:lang w:bidi="ar-EG"/>
        </w:rPr>
        <w:t>ويبرز عدد الوفيات الناجمة عن الملاريا، ولا سيما في أفريقيا جنوب الصحراء الكبرى، أن النُهج الحالية (مبيدات الآفات، والناموسيات المشبعة بالمرض، وما إلى ذلك) لم يقض</w:t>
      </w:r>
      <w:r w:rsidR="001C581D">
        <w:rPr>
          <w:rFonts w:cs="Simplified Arabic" w:hint="cs"/>
          <w:rtl/>
          <w:lang w:bidi="ar-EG"/>
        </w:rPr>
        <w:t>ِ</w:t>
      </w:r>
      <w:r w:rsidRPr="0033596C">
        <w:rPr>
          <w:rFonts w:cs="Simplified Arabic"/>
          <w:rtl/>
          <w:lang w:bidi="ar-EG"/>
        </w:rPr>
        <w:t xml:space="preserve"> تماما على هذا العبء.</w:t>
      </w:r>
      <w:r w:rsidRPr="0033596C">
        <w:rPr>
          <w:rFonts w:cs="Simplified Arabic"/>
          <w:rtl/>
        </w:rPr>
        <w:t xml:space="preserve"> </w:t>
      </w:r>
      <w:r w:rsidR="009011A5">
        <w:rPr>
          <w:rFonts w:cs="Simplified Arabic" w:hint="cs"/>
          <w:rtl/>
        </w:rPr>
        <w:t>و</w:t>
      </w:r>
      <w:r w:rsidRPr="0033596C">
        <w:rPr>
          <w:rFonts w:cs="Simplified Arabic"/>
          <w:rtl/>
          <w:lang w:bidi="ar-EG"/>
        </w:rPr>
        <w:t>يشير تقرير الملاريا العالمي لمنظمة الصحة العالمية</w:t>
      </w:r>
      <w:r w:rsidR="009011A5">
        <w:rPr>
          <w:rFonts w:cs="Simplified Arabic" w:hint="cs"/>
          <w:rtl/>
          <w:lang w:bidi="ar-EG"/>
        </w:rPr>
        <w:t xml:space="preserve"> لعام 2023</w:t>
      </w:r>
      <w:r w:rsidRPr="0033596C">
        <w:rPr>
          <w:rFonts w:cs="Simplified Arabic"/>
          <w:rtl/>
          <w:lang w:bidi="ar-EG"/>
        </w:rPr>
        <w:t xml:space="preserve"> إلى أن عدد حالات الملاريا المؤكدة في غرب إفريقيا </w:t>
      </w:r>
      <w:r w:rsidR="009011A5">
        <w:rPr>
          <w:rFonts w:cs="Simplified Arabic" w:hint="cs"/>
          <w:rtl/>
          <w:lang w:bidi="ar-EG"/>
        </w:rPr>
        <w:t>في عام 2022 قد بلغ</w:t>
      </w:r>
      <w:r w:rsidRPr="0033596C">
        <w:rPr>
          <w:rFonts w:cs="Simplified Arabic"/>
          <w:rtl/>
          <w:lang w:bidi="ar-EG"/>
        </w:rPr>
        <w:t xml:space="preserve"> 67.1 مليون حالة، مع </w:t>
      </w:r>
      <w:r w:rsidRPr="0033596C">
        <w:rPr>
          <w:rFonts w:cs="Simplified Arabic"/>
          <w:lang w:bidi="ar-EG"/>
        </w:rPr>
        <w:t>28 200</w:t>
      </w:r>
      <w:r w:rsidR="009011A5">
        <w:rPr>
          <w:rFonts w:cs="Simplified Arabic" w:hint="cs"/>
          <w:rtl/>
          <w:lang w:bidi="ar-EG"/>
        </w:rPr>
        <w:t> </w:t>
      </w:r>
      <w:r w:rsidRPr="0033596C">
        <w:rPr>
          <w:rFonts w:cs="Simplified Arabic"/>
          <w:rtl/>
          <w:lang w:bidi="ar-EG"/>
        </w:rPr>
        <w:t>حالة وفاة إجمالا</w:t>
      </w:r>
      <w:r w:rsidRPr="0033596C">
        <w:rPr>
          <w:rFonts w:cs="Simplified Arabic" w:hint="cs"/>
          <w:rtl/>
          <w:lang w:bidi="ar-EG"/>
        </w:rPr>
        <w:t>،</w:t>
      </w:r>
      <w:r w:rsidRPr="0033596C">
        <w:rPr>
          <w:rFonts w:cs="Simplified Arabic"/>
          <w:rtl/>
          <w:lang w:bidi="ar-EG"/>
        </w:rPr>
        <w:t xml:space="preserve"> منها </w:t>
      </w:r>
      <w:r w:rsidRPr="0033596C">
        <w:rPr>
          <w:rFonts w:cs="Simplified Arabic"/>
          <w:lang w:bidi="ar-EG"/>
        </w:rPr>
        <w:t>20 600</w:t>
      </w:r>
      <w:r w:rsidRPr="0033596C">
        <w:rPr>
          <w:rFonts w:cs="Simplified Arabic"/>
          <w:rtl/>
          <w:lang w:bidi="ar-EG"/>
        </w:rPr>
        <w:t xml:space="preserve"> حالة وفاة من الأطفال دون سن الخامسة.</w:t>
      </w:r>
      <w:r w:rsidRPr="0033596C">
        <w:rPr>
          <w:rFonts w:cs="Simplified Arabic"/>
          <w:rtl/>
        </w:rPr>
        <w:t xml:space="preserve"> </w:t>
      </w:r>
      <w:r w:rsidR="009011A5">
        <w:rPr>
          <w:rFonts w:cs="Simplified Arabic" w:hint="cs"/>
          <w:rtl/>
          <w:lang w:bidi="ar-EG"/>
        </w:rPr>
        <w:t xml:space="preserve">وبالإضافة إلى ذلك، أُبلغ في عام </w:t>
      </w:r>
      <w:r w:rsidR="009011A5">
        <w:rPr>
          <w:rFonts w:cs="Simplified Arabic"/>
          <w:lang w:val="en-US" w:bidi="ar-EG"/>
        </w:rPr>
        <w:t>2023</w:t>
      </w:r>
      <w:r w:rsidR="009011A5">
        <w:rPr>
          <w:rFonts w:cs="Simplified Arabic" w:hint="cs"/>
          <w:rtl/>
          <w:lang w:val="en-US"/>
        </w:rPr>
        <w:t xml:space="preserve"> عن</w:t>
      </w:r>
      <w:r w:rsidRPr="0033596C">
        <w:rPr>
          <w:rFonts w:cs="Simplified Arabic"/>
          <w:rtl/>
          <w:lang w:bidi="ar-EG"/>
        </w:rPr>
        <w:t xml:space="preserve"> أكثر من </w:t>
      </w:r>
      <w:r w:rsidR="009011A5">
        <w:rPr>
          <w:rFonts w:cs="Simplified Arabic" w:hint="cs"/>
          <w:rtl/>
          <w:lang w:bidi="ar-EG"/>
        </w:rPr>
        <w:t>6 ملايين</w:t>
      </w:r>
      <w:r w:rsidRPr="0033596C">
        <w:rPr>
          <w:rFonts w:cs="Simplified Arabic"/>
          <w:rtl/>
          <w:lang w:bidi="ar-EG"/>
        </w:rPr>
        <w:t xml:space="preserve"> حالة إصابة بحمى الضنك وأكثر من </w:t>
      </w:r>
      <w:r w:rsidR="009011A5">
        <w:rPr>
          <w:rFonts w:cs="Simplified Arabic"/>
          <w:lang w:bidi="ar-EG"/>
        </w:rPr>
        <w:t>6</w:t>
      </w:r>
      <w:r w:rsidRPr="0033596C">
        <w:rPr>
          <w:rFonts w:cs="Simplified Arabic"/>
          <w:lang w:bidi="ar-EG"/>
        </w:rPr>
        <w:t> 000</w:t>
      </w:r>
      <w:r w:rsidRPr="0033596C">
        <w:rPr>
          <w:rFonts w:cs="Simplified Arabic"/>
          <w:rtl/>
          <w:lang w:bidi="ar-EG"/>
        </w:rPr>
        <w:t xml:space="preserve"> حالة وفاة مرتبطة بحمى الضنك</w:t>
      </w:r>
      <w:r w:rsidR="009011A5">
        <w:rPr>
          <w:rFonts w:cs="Simplified Arabic" w:hint="cs"/>
          <w:rtl/>
        </w:rPr>
        <w:t xml:space="preserve"> </w:t>
      </w:r>
      <w:r w:rsidR="009011A5">
        <w:rPr>
          <w:rFonts w:cs="Simplified Arabic"/>
          <w:lang w:val="en-US"/>
        </w:rPr>
        <w:t>(ECDC, 2024)</w:t>
      </w:r>
      <w:r w:rsidRPr="0033596C">
        <w:rPr>
          <w:rFonts w:cs="Simplified Arabic"/>
          <w:rtl/>
          <w:lang w:bidi="ar-EG"/>
        </w:rPr>
        <w:t>.</w:t>
      </w:r>
    </w:p>
    <w:p w14:paraId="41D0E83F" w14:textId="759FE3F5" w:rsidR="00023BB6" w:rsidRPr="0033596C" w:rsidRDefault="00023BB6" w:rsidP="00680ACA">
      <w:pPr>
        <w:pStyle w:val="Heading2"/>
        <w:keepNext/>
        <w:keepLines/>
        <w:spacing w:before="240" w:line="240" w:lineRule="auto"/>
        <w:ind w:hanging="561"/>
        <w:rPr>
          <w:rStyle w:val="hps"/>
          <w:rFonts w:ascii="Times New Roman" w:hAnsi="Times New Roman" w:cs="Simplified Arabic"/>
          <w:sz w:val="36"/>
          <w:szCs w:val="28"/>
          <w:rtl/>
        </w:rPr>
      </w:pPr>
      <w:bookmarkStart w:id="70" w:name="_Toc163299995"/>
      <w:r w:rsidRPr="0033596C">
        <w:rPr>
          <w:rStyle w:val="hps"/>
          <w:rFonts w:ascii="Times New Roman" w:hAnsi="Times New Roman" w:cs="Simplified Arabic" w:hint="cs"/>
          <w:sz w:val="36"/>
          <w:szCs w:val="28"/>
          <w:rtl/>
        </w:rPr>
        <w:t>7-3</w:t>
      </w:r>
      <w:r w:rsidR="00A34BEE" w:rsidRPr="0033596C">
        <w:rPr>
          <w:rStyle w:val="hps"/>
          <w:rFonts w:ascii="Times New Roman" w:hAnsi="Times New Roman" w:cs="Simplified Arabic" w:hint="cs"/>
          <w:sz w:val="36"/>
          <w:szCs w:val="28"/>
          <w:rtl/>
        </w:rPr>
        <w:t xml:space="preserve"> </w:t>
      </w:r>
      <w:r w:rsidRPr="0033596C">
        <w:rPr>
          <w:rStyle w:val="hps"/>
          <w:rFonts w:ascii="Times New Roman" w:hAnsi="Times New Roman" w:cs="Simplified Arabic"/>
          <w:sz w:val="36"/>
          <w:szCs w:val="28"/>
          <w:rtl/>
        </w:rPr>
        <w:t xml:space="preserve">الاعتبارات الاجتماعية </w:t>
      </w:r>
      <w:r w:rsidRPr="0033596C">
        <w:rPr>
          <w:rStyle w:val="hps"/>
          <w:rFonts w:ascii="Times New Roman" w:hAnsi="Times New Roman" w:cs="Simplified Arabic"/>
          <w:sz w:val="36"/>
          <w:szCs w:val="28"/>
          <w:rtl/>
        </w:rPr>
        <w:noBreakHyphen/>
        <w:t xml:space="preserve"> الاقتصادية والثقافية والأخلاقية</w:t>
      </w:r>
      <w:bookmarkEnd w:id="70"/>
    </w:p>
    <w:p w14:paraId="066A95F4" w14:textId="7C57C541"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قد تكون للكائنات الحية المحورة التي تحتوي على محركات جين</w:t>
      </w:r>
      <w:r w:rsidR="009011A5">
        <w:rPr>
          <w:rFonts w:cs="Simplified Arabic" w:hint="cs"/>
          <w:rtl/>
          <w:lang w:bidi="ar-EG"/>
        </w:rPr>
        <w:t>ات محورة هندسيا</w:t>
      </w:r>
      <w:r w:rsidRPr="0033596C">
        <w:rPr>
          <w:rFonts w:cs="Simplified Arabic"/>
          <w:rtl/>
          <w:lang w:bidi="ar-EG"/>
        </w:rPr>
        <w:t xml:space="preserve"> مخاوف اجتماعية </w:t>
      </w:r>
      <w:proofErr w:type="gramStart"/>
      <w:r w:rsidRPr="0033596C">
        <w:rPr>
          <w:rFonts w:cs="Simplified Arabic"/>
          <w:rtl/>
          <w:lang w:bidi="ar-EG"/>
        </w:rPr>
        <w:t>واقتصادية</w:t>
      </w:r>
      <w:proofErr w:type="gramEnd"/>
      <w:r w:rsidRPr="0033596C">
        <w:rPr>
          <w:rFonts w:cs="Simplified Arabic"/>
          <w:rtl/>
          <w:lang w:bidi="ar-EG"/>
        </w:rPr>
        <w:t xml:space="preserve"> أو ثقافية أو تقليدية أو دينية أو أخلاقية يمكن أخذها بعين الاعتبار في عملية صنع القرار.</w:t>
      </w:r>
      <w:r w:rsidRPr="0033596C">
        <w:rPr>
          <w:rFonts w:cs="Simplified Arabic" w:hint="cs"/>
          <w:rtl/>
          <w:lang w:bidi="ar-EG"/>
        </w:rPr>
        <w:t xml:space="preserve"> وتتناول المادة 26 من بروتوكول قرطاجنة الاعتبارات الاجتماعية الاقتصادية</w:t>
      </w:r>
      <w:r w:rsidR="009011A5">
        <w:rPr>
          <w:rFonts w:cs="Simplified Arabic" w:hint="cs"/>
          <w:rtl/>
          <w:lang w:bidi="ar-EG"/>
        </w:rPr>
        <w:t xml:space="preserve">؛ إذ تنص الفقرة 1 </w:t>
      </w:r>
      <w:r w:rsidRPr="0033596C">
        <w:rPr>
          <w:rFonts w:cs="Simplified Arabic" w:hint="cs"/>
          <w:rtl/>
          <w:lang w:bidi="ar-EG"/>
        </w:rPr>
        <w:t>على أنه "</w:t>
      </w:r>
      <w:r w:rsidRPr="0033596C">
        <w:rPr>
          <w:rFonts w:cs="Simplified Arabic"/>
          <w:rtl/>
          <w:lang w:bidi="ar-EG"/>
        </w:rPr>
        <w:t xml:space="preserve">يجوز للأطراف، عند التوصل إلى قرار بشأن </w:t>
      </w:r>
      <w:r w:rsidRPr="0033596C">
        <w:rPr>
          <w:rFonts w:cs="Simplified Arabic" w:hint="cs"/>
          <w:rtl/>
          <w:lang w:bidi="ar-EG"/>
        </w:rPr>
        <w:t>الاستيراد</w:t>
      </w:r>
      <w:r w:rsidRPr="0033596C">
        <w:rPr>
          <w:rFonts w:cs="Simplified Arabic"/>
          <w:rtl/>
          <w:lang w:bidi="ar-EG"/>
        </w:rPr>
        <w:t xml:space="preserve"> بموجب هذا البروتوكول أو بموجب تدابيرها المحلية لتنفيذ البروتوكول، أن تضع في الحسبان، وبما يتوافق مع التزاماتها الدولية، </w:t>
      </w:r>
      <w:r w:rsidRPr="0033596C">
        <w:rPr>
          <w:rFonts w:cs="Simplified Arabic" w:hint="cs"/>
          <w:rtl/>
          <w:lang w:bidi="ar-EG"/>
        </w:rPr>
        <w:t>الاعتبارات</w:t>
      </w:r>
      <w:r w:rsidRPr="0033596C">
        <w:rPr>
          <w:rFonts w:cs="Simplified Arabic"/>
          <w:rtl/>
          <w:lang w:bidi="ar-EG"/>
        </w:rPr>
        <w:t xml:space="preserve"> </w:t>
      </w:r>
      <w:r w:rsidRPr="0033596C">
        <w:rPr>
          <w:rFonts w:cs="Simplified Arabic" w:hint="cs"/>
          <w:rtl/>
          <w:lang w:bidi="ar-EG"/>
        </w:rPr>
        <w:t>الاجتماعية</w:t>
      </w:r>
      <w:r w:rsidRPr="0033596C">
        <w:rPr>
          <w:rFonts w:cs="Simplified Arabic"/>
          <w:rtl/>
          <w:lang w:bidi="ar-EG"/>
        </w:rPr>
        <w:t xml:space="preserve"> </w:t>
      </w:r>
      <w:r w:rsidRPr="0033596C">
        <w:rPr>
          <w:rFonts w:cs="Simplified Arabic" w:hint="cs"/>
          <w:rtl/>
          <w:lang w:bidi="ar-EG"/>
        </w:rPr>
        <w:t>الاقتصادية</w:t>
      </w:r>
      <w:r w:rsidRPr="0033596C">
        <w:rPr>
          <w:rFonts w:cs="Simplified Arabic"/>
          <w:rtl/>
          <w:lang w:bidi="ar-EG"/>
        </w:rPr>
        <w:t xml:space="preserve"> الناشئة عن آثار الكائنات الحية المحورة على حفظ </w:t>
      </w:r>
      <w:r w:rsidRPr="0033596C">
        <w:rPr>
          <w:rFonts w:cs="Simplified Arabic" w:hint="cs"/>
          <w:rtl/>
          <w:lang w:bidi="ar-EG"/>
        </w:rPr>
        <w:t>واستدامة</w:t>
      </w:r>
      <w:r w:rsidRPr="0033596C">
        <w:rPr>
          <w:rFonts w:cs="Simplified Arabic"/>
          <w:rtl/>
          <w:lang w:bidi="ar-EG"/>
        </w:rPr>
        <w:t xml:space="preserve"> استخدام التنوع البيولوجي، وبخاصة فيما يتعلق بقيمة التنوع البيولوجي بالنسبة للمجتمعات الأصلية والمحلية".</w:t>
      </w:r>
      <w:r w:rsidRPr="0033596C">
        <w:rPr>
          <w:rFonts w:cs="Simplified Arabic" w:hint="cs"/>
          <w:rtl/>
          <w:lang w:bidi="ar-EG"/>
        </w:rPr>
        <w:t xml:space="preserve"> </w:t>
      </w:r>
      <w:r w:rsidRPr="0033596C">
        <w:rPr>
          <w:rFonts w:cs="Simplified Arabic"/>
          <w:rtl/>
          <w:lang w:bidi="ar-EG"/>
        </w:rPr>
        <w:t>وفي هذا الصدد، قد تراعي الأطراف تدابيرها المحلية عند تحديد المنافع المحتملة والآثار الضارة المحتملة للكائنات الحية المحورة التي تحتوي على محركات جينات محورة هندسيا على حفظ التنوع البيولوجي واستخدامه المستدام، مع التركيز أيضا على قيمة التنوع البيولوجي بالنسبة للشعوب الأصلية والمجتمعات المحلية.</w:t>
      </w:r>
      <w:r w:rsidRPr="0033596C">
        <w:rPr>
          <w:rFonts w:cs="Simplified Arabic" w:hint="cs"/>
          <w:rtl/>
          <w:lang w:bidi="ar-EG"/>
        </w:rPr>
        <w:t xml:space="preserve"> </w:t>
      </w:r>
      <w:r w:rsidRPr="0033596C">
        <w:rPr>
          <w:rFonts w:cs="Simplified Arabic"/>
          <w:rtl/>
          <w:lang w:bidi="ar-EG"/>
        </w:rPr>
        <w:t xml:space="preserve">ويقدم "الإرشاد بشأن تقييم الاعتبارات الاجتماعية الاقتصادية في سياق المادة 26 من بروتوكول قرطاجنة للسلامة الأحيائية" </w:t>
      </w:r>
      <w:r w:rsidR="009011A5">
        <w:rPr>
          <w:rFonts w:cs="Simplified Arabic" w:hint="cs"/>
          <w:rtl/>
          <w:lang w:bidi="ar-EG"/>
        </w:rPr>
        <w:t>المرفق بالوثيقة</w:t>
      </w:r>
      <w:r w:rsidRPr="0033596C">
        <w:rPr>
          <w:rFonts w:cs="Simplified Arabic"/>
          <w:color w:val="0563C1"/>
          <w:rtl/>
          <w:lang w:bidi="ar-EG"/>
        </w:rPr>
        <w:t xml:space="preserve"> </w:t>
      </w:r>
      <w:hyperlink r:id="rId30" w:history="1">
        <w:r w:rsidRPr="0033596C">
          <w:rPr>
            <w:rStyle w:val="Hyperlink"/>
            <w:rFonts w:cs="Simplified Arabic"/>
            <w:color w:val="0563C1"/>
            <w:lang w:bidi="ar-EG"/>
          </w:rPr>
          <w:t>CBD/CP/MOP/9/10</w:t>
        </w:r>
      </w:hyperlink>
      <w:r w:rsidRPr="0033596C">
        <w:rPr>
          <w:rFonts w:cs="Simplified Arabic"/>
          <w:rtl/>
          <w:lang w:bidi="ar-EG"/>
        </w:rPr>
        <w:t xml:space="preserve"> إرشادات طوعية لدعم صنع القرار.</w:t>
      </w:r>
      <w:r w:rsidRPr="0033596C">
        <w:rPr>
          <w:rFonts w:cs="Simplified Arabic" w:hint="cs"/>
          <w:rtl/>
          <w:lang w:bidi="ar-EG"/>
        </w:rPr>
        <w:t xml:space="preserve"> </w:t>
      </w:r>
      <w:r w:rsidRPr="0033596C">
        <w:rPr>
          <w:rFonts w:cs="Simplified Arabic"/>
          <w:rtl/>
          <w:lang w:bidi="ar-EG"/>
        </w:rPr>
        <w:t xml:space="preserve">وقد </w:t>
      </w:r>
      <w:r w:rsidR="009011A5">
        <w:rPr>
          <w:rFonts w:cs="Simplified Arabic" w:hint="cs"/>
          <w:rtl/>
          <w:lang w:bidi="ar-EG"/>
        </w:rPr>
        <w:t>يتضمن ذلك اعتبارات</w:t>
      </w:r>
      <w:r w:rsidRPr="0033596C">
        <w:rPr>
          <w:rFonts w:cs="Simplified Arabic"/>
          <w:rtl/>
          <w:lang w:bidi="ar-EG"/>
        </w:rPr>
        <w:t xml:space="preserve"> اقتصادية (مثل </w:t>
      </w:r>
      <w:r w:rsidRPr="0033596C">
        <w:rPr>
          <w:rFonts w:cs="Simplified Arabic"/>
          <w:rtl/>
          <w:lang w:bidi="ar-EG"/>
        </w:rPr>
        <w:lastRenderedPageBreak/>
        <w:t>التأثيرات على الدخل)</w:t>
      </w:r>
      <w:r w:rsidR="009011A5">
        <w:rPr>
          <w:rFonts w:cs="Simplified Arabic" w:hint="cs"/>
          <w:rtl/>
          <w:lang w:bidi="ar-EG"/>
        </w:rPr>
        <w:t>،</w:t>
      </w:r>
      <w:r w:rsidRPr="0033596C">
        <w:rPr>
          <w:rFonts w:cs="Simplified Arabic" w:hint="cs"/>
          <w:rtl/>
          <w:lang w:bidi="ar-EG"/>
        </w:rPr>
        <w:t xml:space="preserve"> </w:t>
      </w:r>
      <w:r w:rsidRPr="0033596C">
        <w:rPr>
          <w:rFonts w:cs="Simplified Arabic"/>
          <w:rtl/>
          <w:lang w:bidi="ar-EG"/>
        </w:rPr>
        <w:t>ومسائل اجتماعية (على سبيل المثال، التأثيرات على الأمن الغذائي)</w:t>
      </w:r>
      <w:r w:rsidR="009011A5">
        <w:rPr>
          <w:rFonts w:cs="Simplified Arabic" w:hint="cs"/>
          <w:rtl/>
          <w:lang w:bidi="ar-EG"/>
        </w:rPr>
        <w:t>،</w:t>
      </w:r>
      <w:r w:rsidRPr="0033596C">
        <w:rPr>
          <w:rFonts w:cs="Simplified Arabic" w:hint="cs"/>
          <w:rtl/>
          <w:lang w:bidi="ar-EG"/>
        </w:rPr>
        <w:t xml:space="preserve"> </w:t>
      </w:r>
      <w:r w:rsidRPr="0033596C">
        <w:rPr>
          <w:rFonts w:cs="Simplified Arabic"/>
          <w:rtl/>
          <w:lang w:bidi="ar-EG"/>
        </w:rPr>
        <w:t>ومسائل إيكولوجية (مثل التأثيرات على وظائف النظم الإيكولوجية)</w:t>
      </w:r>
      <w:r w:rsidR="009011A5">
        <w:rPr>
          <w:rFonts w:cs="Simplified Arabic" w:hint="cs"/>
          <w:rtl/>
          <w:lang w:bidi="ar-EG"/>
        </w:rPr>
        <w:t>،</w:t>
      </w:r>
      <w:r w:rsidRPr="0033596C">
        <w:rPr>
          <w:rFonts w:cs="Simplified Arabic" w:hint="cs"/>
          <w:rtl/>
          <w:lang w:bidi="ar-EG"/>
        </w:rPr>
        <w:t xml:space="preserve"> </w:t>
      </w:r>
      <w:r w:rsidRPr="0033596C">
        <w:rPr>
          <w:rFonts w:cs="Simplified Arabic"/>
          <w:rtl/>
          <w:lang w:bidi="ar-EG"/>
        </w:rPr>
        <w:t>ومسائل ثقافية/تقليدية/دينية/أخلاقية (مثل التأثيرات على ممارسات ادخار البذور وتبادلها)</w:t>
      </w:r>
      <w:r w:rsidR="009011A5">
        <w:rPr>
          <w:rFonts w:cs="Simplified Arabic" w:hint="cs"/>
          <w:rtl/>
          <w:lang w:bidi="ar-EG"/>
        </w:rPr>
        <w:t>،</w:t>
      </w:r>
      <w:r w:rsidRPr="0033596C">
        <w:rPr>
          <w:rFonts w:cs="Simplified Arabic" w:hint="cs"/>
          <w:rtl/>
          <w:lang w:bidi="ar-EG"/>
        </w:rPr>
        <w:t xml:space="preserve"> </w:t>
      </w:r>
      <w:r w:rsidRPr="0033596C">
        <w:rPr>
          <w:rFonts w:cs="Simplified Arabic"/>
          <w:rtl/>
          <w:lang w:bidi="ar-EG"/>
        </w:rPr>
        <w:t>ومسائل تتعلق بصحة الإنسان (مثل التأثيرات على الحالة التغذوية).</w:t>
      </w:r>
    </w:p>
    <w:p w14:paraId="420755AE" w14:textId="786580E4"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 xml:space="preserve">وقد اعتمدت الأطراف في الاتفاقية في المقرر </w:t>
      </w:r>
      <w:hyperlink r:id="rId31" w:history="1">
        <w:r w:rsidRPr="0033596C">
          <w:rPr>
            <w:rStyle w:val="Hyperlink"/>
            <w:rFonts w:cs="Simplified Arabic"/>
            <w:color w:val="0563C1"/>
            <w:rtl/>
            <w:lang w:bidi="ar-EG"/>
          </w:rPr>
          <w:t>7/16</w:t>
        </w:r>
      </w:hyperlink>
      <w:r w:rsidRPr="0033596C">
        <w:rPr>
          <w:rFonts w:cs="Simplified Arabic"/>
          <w:rtl/>
          <w:lang w:bidi="ar-EG"/>
        </w:rPr>
        <w:t xml:space="preserve"> مبادئ توجيهية طوعية (مبادئ </w:t>
      </w:r>
      <w:proofErr w:type="spellStart"/>
      <w:r w:rsidRPr="0033596C">
        <w:rPr>
          <w:rFonts w:cs="Simplified Arabic"/>
          <w:rtl/>
          <w:lang w:bidi="ar-EG"/>
        </w:rPr>
        <w:t>أغواي</w:t>
      </w:r>
      <w:proofErr w:type="spellEnd"/>
      <w:r w:rsidRPr="0033596C">
        <w:rPr>
          <w:rFonts w:cs="Simplified Arabic"/>
          <w:rtl/>
          <w:lang w:bidi="ar-EG"/>
        </w:rPr>
        <w:t xml:space="preserve">: كون التوجيهية الطوعية) </w:t>
      </w:r>
      <w:r w:rsidR="009011A5">
        <w:rPr>
          <w:rFonts w:cs="Simplified Arabic" w:hint="cs"/>
          <w:rtl/>
          <w:lang w:bidi="ar-EG"/>
        </w:rPr>
        <w:t xml:space="preserve">بشأن </w:t>
      </w:r>
      <w:r w:rsidRPr="0033596C">
        <w:rPr>
          <w:rFonts w:cs="Simplified Arabic"/>
          <w:rtl/>
          <w:lang w:bidi="ar-EG"/>
        </w:rPr>
        <w:t>إجراء تقييمات الأثر الثقافي والبيئي والاجتماعي للمنشآت المقترح إقامتها، أو التي يحتمل أن تؤثر، في المواقع المقدسة وفي الأراضي والمياه التي تشغلها أو تستخدمها عادة الشعوب</w:t>
      </w:r>
      <w:r w:rsidR="009011A5" w:rsidRPr="009011A5">
        <w:rPr>
          <w:rFonts w:cs="Simplified Arabic"/>
          <w:rtl/>
          <w:lang w:bidi="ar-EG"/>
        </w:rPr>
        <w:t xml:space="preserve"> </w:t>
      </w:r>
      <w:r w:rsidR="009011A5" w:rsidRPr="0033596C">
        <w:rPr>
          <w:rFonts w:cs="Simplified Arabic"/>
          <w:rtl/>
          <w:lang w:bidi="ar-EG"/>
        </w:rPr>
        <w:t>الأصلية</w:t>
      </w:r>
      <w:r w:rsidRPr="0033596C">
        <w:rPr>
          <w:rFonts w:cs="Simplified Arabic"/>
          <w:rtl/>
          <w:lang w:bidi="ar-EG"/>
        </w:rPr>
        <w:t xml:space="preserve"> والمجتمعات المحلية، وتقدم هذه المبادئ توجيهات مفيدة.</w:t>
      </w:r>
      <w:r w:rsidRPr="0033596C">
        <w:rPr>
          <w:rFonts w:cs="Simplified Arabic"/>
          <w:rtl/>
        </w:rPr>
        <w:t xml:space="preserve"> </w:t>
      </w:r>
      <w:r w:rsidRPr="0033596C">
        <w:rPr>
          <w:rFonts w:cs="Simplified Arabic"/>
          <w:rtl/>
          <w:lang w:bidi="ar-EG"/>
        </w:rPr>
        <w:t>وعلى وجه الخصوص، يمكن النظر في التأثيرات الضارة المحتملة للكائنات الحية المحورة التي تحتوي على محركات جينات محورة هندسيا على الأراضي والمياه والأقاليم، والمواقع المقدسة، والأنواع البرية من الحيوانات والنباتات، وعلى علاقة الشعوب الأصلية والمجتمعات المحلية بالطبيعة الأم والمعاملة بالمثل مع الطبيعة.</w:t>
      </w:r>
      <w:r w:rsidRPr="0033596C">
        <w:rPr>
          <w:rFonts w:cs="Simplified Arabic"/>
          <w:rtl/>
        </w:rPr>
        <w:t xml:space="preserve"> </w:t>
      </w:r>
      <w:r w:rsidRPr="0033596C">
        <w:rPr>
          <w:rFonts w:cs="Simplified Arabic"/>
          <w:rtl/>
          <w:lang w:bidi="ar-EG"/>
        </w:rPr>
        <w:t>ويمكن أن يستند تقييم هذه القضايا إلى البروتوكولات المجتمعية البيولوجية الثقافية والقوانين العرفية للشعوب الأصلية والمجتمعات المحلية، التي تراعي هويات المجتمعات وتاريخها وأقاليمها ومعارفها التقليدية أو الأصلية وممارساتها وابتكاراتها وتكنولوجياتها التقليدية تبعا للظروف الوطنية للشعوب الأصلية والمجتمعات المحلية.</w:t>
      </w:r>
      <w:r w:rsidRPr="0033596C">
        <w:rPr>
          <w:rFonts w:cs="Simplified Arabic"/>
          <w:rtl/>
        </w:rPr>
        <w:t xml:space="preserve"> </w:t>
      </w:r>
      <w:r w:rsidRPr="0033596C">
        <w:rPr>
          <w:rFonts w:cs="Simplified Arabic"/>
          <w:rtl/>
          <w:lang w:bidi="ar-EG"/>
        </w:rPr>
        <w:t xml:space="preserve">وتتجلى فائدة نظم المعارف والقيم لدى الشعوب الأصلية والمجتمعات المحلية عند النظر في سلوك الأنواع ذات الصلة </w:t>
      </w:r>
      <w:r w:rsidR="009011A5">
        <w:rPr>
          <w:rFonts w:cs="Simplified Arabic" w:hint="cs"/>
          <w:rtl/>
          <w:lang w:bidi="ar-EG"/>
        </w:rPr>
        <w:t>والتفاعلات</w:t>
      </w:r>
      <w:r w:rsidRPr="0033596C">
        <w:rPr>
          <w:rFonts w:cs="Simplified Arabic"/>
          <w:rtl/>
          <w:lang w:bidi="ar-EG"/>
        </w:rPr>
        <w:t xml:space="preserve"> مع الأنواع الأخرى.</w:t>
      </w:r>
    </w:p>
    <w:p w14:paraId="2E6EDC36" w14:textId="085664C6"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وقد تزيد الكائنات الحية المحورة التي تحتوي على محركات جينات محورة هندسيا من الاعتماد على التكنولوجيا</w:t>
      </w:r>
      <w:r w:rsidR="009011A5">
        <w:rPr>
          <w:rFonts w:cs="Simplified Arabic" w:hint="cs"/>
          <w:rtl/>
          <w:lang w:bidi="ar-EG"/>
        </w:rPr>
        <w:t>؛</w:t>
      </w:r>
      <w:r w:rsidRPr="0033596C">
        <w:rPr>
          <w:rFonts w:cs="Simplified Arabic"/>
          <w:rtl/>
          <w:lang w:bidi="ar-EG"/>
        </w:rPr>
        <w:t xml:space="preserve"> و</w:t>
      </w:r>
      <w:r w:rsidR="009011A5">
        <w:rPr>
          <w:rFonts w:cs="Simplified Arabic" w:hint="cs"/>
          <w:rtl/>
          <w:lang w:bidi="ar-EG"/>
        </w:rPr>
        <w:t xml:space="preserve">قد </w:t>
      </w:r>
      <w:r w:rsidRPr="0033596C">
        <w:rPr>
          <w:rFonts w:cs="Simplified Arabic"/>
          <w:rtl/>
          <w:lang w:bidi="ar-EG"/>
        </w:rPr>
        <w:t>تغير المكونات البيولوجية</w:t>
      </w:r>
      <w:r w:rsidR="009011A5">
        <w:rPr>
          <w:rFonts w:cs="Simplified Arabic" w:hint="cs"/>
          <w:rtl/>
          <w:lang w:bidi="ar-EG"/>
        </w:rPr>
        <w:t>؛</w:t>
      </w:r>
      <w:r w:rsidRPr="0033596C">
        <w:rPr>
          <w:rFonts w:cs="Simplified Arabic"/>
          <w:rtl/>
          <w:lang w:bidi="ar-EG"/>
        </w:rPr>
        <w:t xml:space="preserve"> وقد تؤثر سلبا على التنوع البيولوجي، والقيم الثقافية والأخلاقية للشعوب الأصلية والمجتمعات المحلية، والأوضاع الاجتماعية والاقتصادية، وعلاقة المعاملة بالمثل مع </w:t>
      </w:r>
      <w:r w:rsidR="009011A5">
        <w:rPr>
          <w:rFonts w:cs="Simplified Arabic" w:hint="cs"/>
          <w:rtl/>
          <w:lang w:bidi="ar-EG"/>
        </w:rPr>
        <w:t>كوكب الأرض</w:t>
      </w:r>
      <w:r w:rsidRPr="0033596C">
        <w:rPr>
          <w:rFonts w:cs="Simplified Arabic"/>
          <w:rtl/>
          <w:lang w:bidi="ar-EG"/>
        </w:rPr>
        <w:t xml:space="preserve"> الأم على المدى الطويل.</w:t>
      </w:r>
      <w:r w:rsidRPr="0033596C">
        <w:rPr>
          <w:rFonts w:cs="Simplified Arabic"/>
          <w:rtl/>
        </w:rPr>
        <w:t xml:space="preserve"> </w:t>
      </w:r>
      <w:r w:rsidRPr="0033596C">
        <w:rPr>
          <w:rFonts w:cs="Simplified Arabic"/>
          <w:rtl/>
          <w:lang w:bidi="ar-EG"/>
        </w:rPr>
        <w:t xml:space="preserve">وينبغي </w:t>
      </w:r>
      <w:r w:rsidR="009011A5">
        <w:rPr>
          <w:rFonts w:cs="Simplified Arabic" w:hint="cs"/>
          <w:rtl/>
          <w:lang w:bidi="ar-EG"/>
        </w:rPr>
        <w:t>احتمالية وقوع آثار على</w:t>
      </w:r>
      <w:r w:rsidRPr="0033596C">
        <w:rPr>
          <w:rFonts w:cs="Simplified Arabic"/>
          <w:rtl/>
          <w:lang w:bidi="ar-EG"/>
        </w:rPr>
        <w:t xml:space="preserve"> الأنواع غير المستهدفة مثل الأنواع البرية ذات القيمة بالنسبة للشعوب الأصلية والمجتمعات المحلية قبل إطلاق الكائنات الحية المحورة التي تحتوي على محركات جينات محورة هندسيا في البيئة.</w:t>
      </w:r>
    </w:p>
    <w:p w14:paraId="6E02E1F3" w14:textId="1EC7C081" w:rsidR="00023BB6" w:rsidRPr="0033596C" w:rsidRDefault="00023BB6" w:rsidP="00680ACA">
      <w:pPr>
        <w:pStyle w:val="Heading2"/>
        <w:keepNext/>
        <w:keepLines/>
        <w:spacing w:before="240" w:line="240" w:lineRule="auto"/>
        <w:ind w:hanging="561"/>
        <w:rPr>
          <w:rStyle w:val="hps"/>
          <w:rFonts w:ascii="Times New Roman" w:hAnsi="Times New Roman" w:cs="Simplified Arabic"/>
          <w:sz w:val="36"/>
          <w:rtl/>
        </w:rPr>
      </w:pPr>
      <w:bookmarkStart w:id="71" w:name="_Toc163299996"/>
      <w:r w:rsidRPr="0033596C">
        <w:rPr>
          <w:rStyle w:val="hps"/>
          <w:rFonts w:ascii="Times New Roman" w:hAnsi="Times New Roman" w:cs="Simplified Arabic" w:hint="cs"/>
          <w:sz w:val="36"/>
          <w:rtl/>
        </w:rPr>
        <w:t>7-</w:t>
      </w:r>
      <w:r w:rsidRPr="0033596C">
        <w:rPr>
          <w:rStyle w:val="hps"/>
          <w:rFonts w:ascii="Times New Roman" w:hAnsi="Times New Roman" w:cs="Simplified Arabic" w:hint="cs"/>
          <w:sz w:val="36"/>
          <w:szCs w:val="28"/>
          <w:rtl/>
        </w:rPr>
        <w:t>4</w:t>
      </w:r>
      <w:r w:rsidR="00A34BEE" w:rsidRPr="0033596C">
        <w:rPr>
          <w:rStyle w:val="hps"/>
          <w:rFonts w:ascii="Times New Roman" w:hAnsi="Times New Roman" w:cs="Simplified Arabic" w:hint="cs"/>
          <w:sz w:val="36"/>
          <w:szCs w:val="28"/>
          <w:rtl/>
        </w:rPr>
        <w:t xml:space="preserve"> </w:t>
      </w:r>
      <w:r w:rsidRPr="0033596C">
        <w:rPr>
          <w:rStyle w:val="hps"/>
          <w:rFonts w:ascii="Times New Roman" w:hAnsi="Times New Roman" w:cs="Simplified Arabic"/>
          <w:sz w:val="36"/>
          <w:szCs w:val="28"/>
          <w:rtl/>
        </w:rPr>
        <w:t xml:space="preserve">الموافقة الحرة المسبقة </w:t>
      </w:r>
      <w:r w:rsidRPr="0033596C">
        <w:rPr>
          <w:rStyle w:val="hps"/>
          <w:rFonts w:ascii="Times New Roman" w:hAnsi="Times New Roman" w:cs="Simplified Arabic" w:hint="cs"/>
          <w:sz w:val="36"/>
          <w:szCs w:val="28"/>
          <w:rtl/>
        </w:rPr>
        <w:t>عن علم</w:t>
      </w:r>
      <w:r w:rsidRPr="0033596C">
        <w:rPr>
          <w:rStyle w:val="hps"/>
          <w:rFonts w:ascii="Times New Roman" w:hAnsi="Times New Roman" w:cs="Simplified Arabic"/>
          <w:sz w:val="36"/>
          <w:szCs w:val="28"/>
          <w:rtl/>
        </w:rPr>
        <w:t xml:space="preserve"> للشعوب الأصلية والمجتمعات المحلية</w:t>
      </w:r>
      <w:bookmarkEnd w:id="71"/>
    </w:p>
    <w:p w14:paraId="7FA31B6A"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hint="cs"/>
          <w:rtl/>
          <w:lang w:bidi="ar-EG"/>
        </w:rPr>
        <w:t xml:space="preserve">في المقرر </w:t>
      </w:r>
      <w:hyperlink r:id="rId32" w:history="1">
        <w:r w:rsidRPr="0033596C">
          <w:rPr>
            <w:rStyle w:val="Hyperlink"/>
            <w:rFonts w:cs="Simplified Arabic" w:hint="cs"/>
            <w:color w:val="0563C1"/>
            <w:rtl/>
            <w:lang w:bidi="ar-EG"/>
          </w:rPr>
          <w:t>14/19</w:t>
        </w:r>
      </w:hyperlink>
      <w:r w:rsidRPr="0033596C">
        <w:rPr>
          <w:rFonts w:cs="Simplified Arabic" w:hint="cs"/>
          <w:rtl/>
          <w:lang w:bidi="ar-EG"/>
        </w:rPr>
        <w:t>، أحاطت الأطراف في الاتفاقية علما باستنتاجات فريق الخبراء التقنيين المخصص المعني بالبيولوجيا التركيبية والتي تفيد بأنه نظرا لأوجه عدم اليقين الحالية بخصوص محركات الجينات المحورة هندسيا، يلزم الأمر ضمان الحصول على الموافقة الحرة المسبقة عن علم للشعوب الأصلية والمجتمعات المحلية عند النظر في الإطلاق الممكن للكائنات التي تحتوي على محركات الجينات المحورة هندسيا التي يمكن أن تؤثر على معارفها وابتكاراتها وممارساتها وعلى سبل عيشها التقليدية واستخدامها للأراضي والمياه.</w:t>
      </w:r>
      <w:r w:rsidRPr="0033596C">
        <w:rPr>
          <w:rFonts w:cs="Simplified Arabic"/>
          <w:rtl/>
        </w:rPr>
        <w:t xml:space="preserve"> </w:t>
      </w:r>
      <w:r w:rsidRPr="0033596C">
        <w:rPr>
          <w:rFonts w:cs="Simplified Arabic"/>
          <w:rtl/>
          <w:lang w:bidi="ar-EG"/>
        </w:rPr>
        <w:t xml:space="preserve">وعلى هذا النحو، يوصى بشدة بالحصول على الموافقة المسبقة </w:t>
      </w:r>
      <w:r w:rsidRPr="0033596C">
        <w:rPr>
          <w:rFonts w:cs="Simplified Arabic" w:hint="cs"/>
          <w:rtl/>
          <w:lang w:bidi="ar-EG"/>
        </w:rPr>
        <w:t>عن علم</w:t>
      </w:r>
      <w:r w:rsidRPr="0033596C">
        <w:rPr>
          <w:rFonts w:cs="Simplified Arabic"/>
          <w:rtl/>
          <w:lang w:bidi="ar-EG"/>
        </w:rPr>
        <w:t>، أو ما يعادلها على الصعيد الوطني، للشعوب الأصلية والمجتمعات المحلية التي يحتمل أن تتأثر قبل النظر في إدخال الكائنات الحية المحورة التي تحتوي على محركات جينات محورة هندسيا في البيئة، بما في ذلك الإطلاقات التجريبية وأغراض البحث والتطوير.</w:t>
      </w:r>
      <w:r w:rsidRPr="0033596C">
        <w:rPr>
          <w:rFonts w:cs="Simplified Arabic" w:hint="cs"/>
          <w:rtl/>
          <w:lang w:bidi="ar-EG"/>
        </w:rPr>
        <w:t xml:space="preserve"> وقد اعتمدت الأطراف في الاتفاقية، في المقرر </w:t>
      </w:r>
      <w:hyperlink r:id="rId33" w:history="1">
        <w:r w:rsidRPr="0033596C">
          <w:rPr>
            <w:rStyle w:val="Hyperlink"/>
            <w:rFonts w:cs="Simplified Arabic" w:hint="cs"/>
            <w:color w:val="0563C1"/>
            <w:rtl/>
            <w:lang w:bidi="ar-EG"/>
          </w:rPr>
          <w:t>13/18</w:t>
        </w:r>
      </w:hyperlink>
      <w:r w:rsidRPr="0033596C">
        <w:rPr>
          <w:rFonts w:cs="Simplified Arabic" w:hint="cs"/>
          <w:rtl/>
          <w:lang w:bidi="ar-EG"/>
        </w:rPr>
        <w:t xml:space="preserve">، المبادئ التوجيهية الطوعية لإعداد آليات أو تشريعات أو مبادرات مناسبة أخرى لضمان "الموافقة المسبقة عن علم" أو "الموافقة الحرة والمسبقة عن علم" أو "الموافقة والمشاركة"، تبعا للظروف الوطنية، للشعوب الأصلية والمجتمعات المحلية للحصول على معارفها وابتكاراتها وممارساتها، للتقاسم العادل والمنصف للمنافع الناشئة عن استخدام هذه المعارف والابتكارات والممارسات ذات الصلة بحفظ التنوع البيولوجي واستخدامه المستدام، وللإبلاغ عن الحصول غير المشروع على مثل هذه المعارف ومنعه، بوصفها المبادئ التوجيهية الطوعية </w:t>
      </w:r>
      <w:proofErr w:type="spellStart"/>
      <w:r w:rsidRPr="0033596C">
        <w:rPr>
          <w:rFonts w:cs="Simplified Arabic" w:hint="cs"/>
          <w:rtl/>
          <w:lang w:bidi="ar-EG"/>
        </w:rPr>
        <w:t>موتز</w:t>
      </w:r>
      <w:proofErr w:type="spellEnd"/>
      <w:r w:rsidRPr="0033596C">
        <w:rPr>
          <w:rFonts w:cs="Simplified Arabic" w:hint="cs"/>
          <w:rtl/>
          <w:lang w:bidi="ar-EG"/>
        </w:rPr>
        <w:t xml:space="preserve"> </w:t>
      </w:r>
      <w:proofErr w:type="spellStart"/>
      <w:r w:rsidRPr="0033596C">
        <w:rPr>
          <w:rFonts w:cs="Simplified Arabic" w:hint="cs"/>
          <w:rtl/>
          <w:lang w:bidi="ar-EG"/>
        </w:rPr>
        <w:t>كوستال</w:t>
      </w:r>
      <w:proofErr w:type="spellEnd"/>
      <w:r w:rsidRPr="0033596C">
        <w:rPr>
          <w:rFonts w:cs="Simplified Arabic" w:hint="cs"/>
          <w:rtl/>
          <w:lang w:bidi="ar-EG"/>
        </w:rPr>
        <w:t>.</w:t>
      </w:r>
    </w:p>
    <w:p w14:paraId="2F5FA054"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lastRenderedPageBreak/>
        <w:t>وعليه، فمن المهم ضمان المشاركة الكاملة والفعالة للشعوب الأصلية والمجتمعات المحلية التي يحتمل أن تتأثر، وضمان التماس الموافقة الحرة المسبقة عن علم عند النظر في إمكانية إطلاق الكائنات الحية المحورة التي تحتوي على محركات جينات محورة هندسيا وفقا للتشريعات الوطنية والالتزامات الدولية، حسب الاقتضاء.</w:t>
      </w:r>
    </w:p>
    <w:p w14:paraId="029682DF" w14:textId="5837B31B" w:rsidR="00023BB6" w:rsidRPr="0033596C" w:rsidRDefault="00023BB6" w:rsidP="00680ACA">
      <w:pPr>
        <w:pStyle w:val="Heading2"/>
        <w:keepNext/>
        <w:keepLines/>
        <w:spacing w:before="240" w:line="240" w:lineRule="auto"/>
        <w:ind w:left="4" w:firstLine="2"/>
        <w:rPr>
          <w:rStyle w:val="hps"/>
          <w:rFonts w:ascii="Times New Roman" w:hAnsi="Times New Roman" w:cs="Simplified Arabic"/>
          <w:sz w:val="36"/>
          <w:szCs w:val="28"/>
          <w:rtl/>
        </w:rPr>
      </w:pPr>
      <w:bookmarkStart w:id="72" w:name="_Toc163299997"/>
      <w:r w:rsidRPr="0033596C">
        <w:rPr>
          <w:rStyle w:val="hps"/>
          <w:rFonts w:ascii="Times New Roman" w:hAnsi="Times New Roman" w:cs="Simplified Arabic" w:hint="cs"/>
          <w:sz w:val="36"/>
          <w:szCs w:val="28"/>
          <w:rtl/>
        </w:rPr>
        <w:t>7-5</w:t>
      </w:r>
      <w:r w:rsidR="00A34BEE" w:rsidRPr="0033596C">
        <w:rPr>
          <w:rStyle w:val="hps"/>
          <w:rFonts w:ascii="Times New Roman" w:hAnsi="Times New Roman" w:cs="Simplified Arabic" w:hint="cs"/>
          <w:sz w:val="36"/>
          <w:szCs w:val="28"/>
          <w:rtl/>
        </w:rPr>
        <w:t xml:space="preserve"> </w:t>
      </w:r>
      <w:r w:rsidRPr="0033596C">
        <w:rPr>
          <w:rStyle w:val="hps"/>
          <w:rFonts w:ascii="Times New Roman" w:hAnsi="Times New Roman" w:cs="Simplified Arabic"/>
          <w:sz w:val="36"/>
          <w:szCs w:val="28"/>
          <w:rtl/>
        </w:rPr>
        <w:t>النظر في التوعية العامة والتثقيف والمشاركة (</w:t>
      </w:r>
      <w:r w:rsidR="006C3C6A">
        <w:rPr>
          <w:rStyle w:val="hps"/>
          <w:rFonts w:ascii="Times New Roman" w:hAnsi="Times New Roman" w:cs="Simplified Arabic" w:hint="cs"/>
          <w:sz w:val="36"/>
          <w:szCs w:val="28"/>
          <w:rtl/>
        </w:rPr>
        <w:t>بما في ذلك</w:t>
      </w:r>
      <w:r w:rsidRPr="0033596C">
        <w:rPr>
          <w:rStyle w:val="hps"/>
          <w:rFonts w:ascii="Times New Roman" w:hAnsi="Times New Roman" w:cs="Simplified Arabic"/>
          <w:sz w:val="36"/>
          <w:szCs w:val="28"/>
          <w:rtl/>
        </w:rPr>
        <w:t xml:space="preserve"> المشاركة الكاملة والفعالة للشعوب الأصلية والمجتمعات المحلية)، والحصول على المعلومات والإبلاغ عن المخاطر</w:t>
      </w:r>
      <w:bookmarkEnd w:id="72"/>
    </w:p>
    <w:p w14:paraId="63275C02" w14:textId="42452F4E"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 xml:space="preserve">تعد التوعية العامة والتثقيف والمشاركة والحصول على المعلومات عن تقييم </w:t>
      </w:r>
      <w:proofErr w:type="gramStart"/>
      <w:r w:rsidRPr="0033596C">
        <w:rPr>
          <w:rFonts w:cs="Simplified Arabic"/>
          <w:rtl/>
          <w:lang w:bidi="ar-EG"/>
        </w:rPr>
        <w:t>مخاطر</w:t>
      </w:r>
      <w:proofErr w:type="gramEnd"/>
      <w:r w:rsidRPr="0033596C">
        <w:rPr>
          <w:rFonts w:cs="Simplified Arabic"/>
          <w:rtl/>
          <w:lang w:bidi="ar-EG"/>
        </w:rPr>
        <w:t xml:space="preserve"> الكائنات الحية المحورة التي تحتوي على محركات جينات محورة هندسيا وآثارها الضارة المحتملة أو </w:t>
      </w:r>
      <w:r w:rsidR="006C3C6A">
        <w:rPr>
          <w:rFonts w:cs="Simplified Arabic" w:hint="cs"/>
          <w:rtl/>
          <w:lang w:bidi="ar-EG"/>
        </w:rPr>
        <w:t>الأنشطة ذات الصلة</w:t>
      </w:r>
      <w:r w:rsidRPr="0033596C">
        <w:rPr>
          <w:rFonts w:cs="Simplified Arabic"/>
          <w:rtl/>
          <w:lang w:bidi="ar-EG"/>
        </w:rPr>
        <w:t>، بما في ذلك الاتصالات المتعلقة بالسلامة الأحيائية، من العوامل الضرورية لضمان المشاركة الفعالة للشعوب الأصلية والمجتمعات المحلية.</w:t>
      </w:r>
    </w:p>
    <w:p w14:paraId="78019F01"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وقد تكون معارف الشعوب الأصلية وابتكاراتها وممارساتها المتكاملة مع العلوم التي يمكن الوصول إليها والمفهومة من أجل الاتصال الفعال، بما في ذلك استخدام اللغات المحلية والأصلية للإبلاغ عن المخاطر، مفيدة للعلماء وصناع القرار في تنظيم الكائنات الحية المحورة التي تحتوي على محركات جينات محورة هندسيا.</w:t>
      </w:r>
      <w:r w:rsidRPr="0033596C">
        <w:rPr>
          <w:rFonts w:cs="Simplified Arabic" w:hint="cs"/>
          <w:rtl/>
          <w:lang w:bidi="ar-EG"/>
        </w:rPr>
        <w:t xml:space="preserve"> </w:t>
      </w:r>
      <w:r w:rsidRPr="0033596C">
        <w:rPr>
          <w:rFonts w:cs="Simplified Arabic"/>
          <w:rtl/>
          <w:lang w:bidi="ar-EG"/>
        </w:rPr>
        <w:t>وبالإضافة إلى ذلك، ينبغي إضافة أن الاتصال ينبغي أن يتم بطريقة شفافة تتجنب إيجاد فجوة اتصال بين العلماء والجمهور على سبيل المثال (مفهوم نموذج العجز).</w:t>
      </w:r>
    </w:p>
    <w:p w14:paraId="713DD7E1" w14:textId="4DCECA73"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 xml:space="preserve">ومن العناصر الهامة التوعية العامة </w:t>
      </w:r>
      <w:r w:rsidR="00CE5B6F">
        <w:rPr>
          <w:rFonts w:cs="Simplified Arabic" w:hint="cs"/>
          <w:rtl/>
          <w:lang w:bidi="ar-EG"/>
        </w:rPr>
        <w:t>واتباع عملية تشاركية</w:t>
      </w:r>
      <w:r w:rsidRPr="0033596C">
        <w:rPr>
          <w:rFonts w:cs="Simplified Arabic"/>
          <w:rtl/>
          <w:lang w:bidi="ar-EG"/>
        </w:rPr>
        <w:t>، بما في ذلك المشاركة الكاملة والفعالة للشعوب الأصلية والمجتمعات المحلية في عملية تقييم المخاطر مع ضمان إدراج معارفها ونظم قيمها.</w:t>
      </w:r>
      <w:r w:rsidRPr="0033596C">
        <w:rPr>
          <w:rFonts w:cs="Simplified Arabic" w:hint="cs"/>
          <w:rtl/>
          <w:lang w:bidi="ar-EG"/>
        </w:rPr>
        <w:t xml:space="preserve"> </w:t>
      </w:r>
      <w:r w:rsidRPr="0033596C">
        <w:rPr>
          <w:rFonts w:cs="Simplified Arabic"/>
          <w:rtl/>
          <w:lang w:bidi="ar-EG"/>
        </w:rPr>
        <w:t>ومن المهم أيضا النظر في الوسائل المناسبة لإتاحة البيانات من أجل تيسير التحليل المستقل لتقييم المخاطر.</w:t>
      </w:r>
      <w:r w:rsidRPr="0033596C">
        <w:rPr>
          <w:rFonts w:cs="Simplified Arabic" w:hint="cs"/>
          <w:rtl/>
          <w:lang w:bidi="ar-EG"/>
        </w:rPr>
        <w:t xml:space="preserve"> </w:t>
      </w:r>
      <w:r w:rsidR="00F876E8">
        <w:rPr>
          <w:rFonts w:cs="Simplified Arabic" w:hint="cs"/>
          <w:rtl/>
          <w:lang w:bidi="ar-EG"/>
        </w:rPr>
        <w:t>وتنص الفقرة 1</w:t>
      </w:r>
      <w:r w:rsidRPr="0033596C">
        <w:rPr>
          <w:rFonts w:cs="Simplified Arabic"/>
          <w:rtl/>
          <w:lang w:bidi="ar-EG"/>
        </w:rPr>
        <w:t xml:space="preserve"> (أ)</w:t>
      </w:r>
      <w:r w:rsidR="00F876E8">
        <w:rPr>
          <w:rFonts w:cs="Simplified Arabic" w:hint="cs"/>
          <w:rtl/>
          <w:lang w:bidi="ar-EG"/>
        </w:rPr>
        <w:t xml:space="preserve"> من المادة 14</w:t>
      </w:r>
      <w:r w:rsidRPr="0033596C">
        <w:rPr>
          <w:rFonts w:cs="Simplified Arabic"/>
          <w:rtl/>
          <w:lang w:bidi="ar-EG"/>
        </w:rPr>
        <w:t xml:space="preserve"> من الاتفاقية على ما يلي:</w:t>
      </w:r>
      <w:r w:rsidRPr="0033596C">
        <w:rPr>
          <w:rFonts w:cs="Simplified Arabic" w:hint="cs"/>
          <w:rtl/>
          <w:lang w:bidi="ar-EG"/>
        </w:rPr>
        <w:t xml:space="preserve"> "يقوم كل طرف متعاقد، قدر الإمكان وحسب الاقتضاء، بإدخال إجراءات مناسبة تقتضي تقييم الآثار البيئية للمشاريع المقترحة المرجح أن تؤدي إلى آثار معاكسة كبيرة على التنوع البيولوجي بغية تفادي أو تقليل هذه الآثار إلى الحد الأدنى لإفساح المجال للمشاركة الجماهيرية في هذه الإجراءات، عند الاقتضاء". </w:t>
      </w:r>
      <w:r w:rsidRPr="0033596C">
        <w:rPr>
          <w:rFonts w:cs="Simplified Arabic"/>
          <w:rtl/>
          <w:lang w:bidi="ar-EG"/>
        </w:rPr>
        <w:t>وتتناول المادة 23 من البروتوكول التوعية العامة والتثقيف والمشاركة.</w:t>
      </w:r>
    </w:p>
    <w:p w14:paraId="6C8FCFF1" w14:textId="7B7936BC" w:rsidR="00023BB6" w:rsidRPr="0033596C" w:rsidRDefault="00023BB6" w:rsidP="00680ACA">
      <w:pPr>
        <w:pStyle w:val="Heading2"/>
        <w:keepNext/>
        <w:keepLines/>
        <w:spacing w:before="240" w:line="240" w:lineRule="auto"/>
        <w:ind w:left="4" w:firstLine="2"/>
        <w:rPr>
          <w:rStyle w:val="hps"/>
          <w:rFonts w:ascii="Times New Roman" w:hAnsi="Times New Roman" w:cs="Simplified Arabic"/>
          <w:sz w:val="36"/>
          <w:szCs w:val="28"/>
          <w:rtl/>
        </w:rPr>
      </w:pPr>
      <w:bookmarkStart w:id="73" w:name="_Toc163299998"/>
      <w:r w:rsidRPr="0033596C">
        <w:rPr>
          <w:rStyle w:val="hps"/>
          <w:rFonts w:ascii="Times New Roman" w:hAnsi="Times New Roman" w:cs="Simplified Arabic" w:hint="cs"/>
          <w:sz w:val="36"/>
          <w:szCs w:val="28"/>
          <w:rtl/>
        </w:rPr>
        <w:t>7-6</w:t>
      </w:r>
      <w:r w:rsidR="00A34BEE" w:rsidRPr="0033596C">
        <w:rPr>
          <w:rStyle w:val="hps"/>
          <w:rFonts w:ascii="Times New Roman" w:hAnsi="Times New Roman" w:cs="Simplified Arabic" w:hint="cs"/>
          <w:sz w:val="36"/>
          <w:szCs w:val="28"/>
          <w:rtl/>
        </w:rPr>
        <w:t xml:space="preserve"> </w:t>
      </w:r>
      <w:r w:rsidRPr="0033596C">
        <w:rPr>
          <w:rStyle w:val="hps"/>
          <w:rFonts w:ascii="Times New Roman" w:hAnsi="Times New Roman" w:cs="Simplified Arabic"/>
          <w:sz w:val="36"/>
          <w:szCs w:val="28"/>
          <w:rtl/>
        </w:rPr>
        <w:t>مقارنات بين الاستراتيجيات الجديدة والبديلة</w:t>
      </w:r>
      <w:bookmarkEnd w:id="73"/>
    </w:p>
    <w:p w14:paraId="64293E78"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 xml:space="preserve">تتطلب مكافحة الأمراض البشرية المنقولة بالنواقل والأنواع الغازية والآفات (الزراعية) وضع مجموعة واسعة من الاستراتيجيات التكميلية المستخدمة حاليا أو قيد </w:t>
      </w:r>
      <w:r w:rsidRPr="0033596C">
        <w:rPr>
          <w:rFonts w:cs="Simplified Arabic" w:hint="cs"/>
          <w:rtl/>
          <w:lang w:bidi="ar-EG"/>
        </w:rPr>
        <w:t>الإعداد</w:t>
      </w:r>
      <w:r w:rsidRPr="0033596C">
        <w:rPr>
          <w:rFonts w:cs="Simplified Arabic"/>
          <w:rtl/>
          <w:lang w:bidi="ar-EG"/>
        </w:rPr>
        <w:t>.</w:t>
      </w:r>
      <w:r w:rsidRPr="0033596C">
        <w:rPr>
          <w:rFonts w:cs="Simplified Arabic"/>
          <w:rtl/>
        </w:rPr>
        <w:t xml:space="preserve"> </w:t>
      </w:r>
      <w:r w:rsidRPr="0033596C">
        <w:rPr>
          <w:rFonts w:cs="Simplified Arabic"/>
          <w:rtl/>
          <w:lang w:bidi="ar-EG"/>
        </w:rPr>
        <w:t>ويمكن أن تسترشد هذه الاستراتيجيات بتقييم المخاطر وتحليل المنافع وتحليل المخاطر والفوائد واتخاذ القرارات بشأن الكائنات الحية المحورة التي تحتوي على محركات جينات محورة هندسيا.</w:t>
      </w:r>
      <w:r w:rsidRPr="0033596C">
        <w:rPr>
          <w:rFonts w:cs="Simplified Arabic"/>
          <w:rtl/>
        </w:rPr>
        <w:t xml:space="preserve"> </w:t>
      </w:r>
      <w:r w:rsidRPr="0033596C">
        <w:rPr>
          <w:rFonts w:cs="Simplified Arabic"/>
          <w:rtl/>
          <w:lang w:bidi="ar-EG"/>
        </w:rPr>
        <w:t>ويجب أن تعكس هذه المقارنات جميع الممارسات والعادات البديلة القائمة (انظر القسم 7-1).</w:t>
      </w:r>
    </w:p>
    <w:p w14:paraId="1D4E6D6B" w14:textId="1ECFF139"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وبالإضافة إلى البدائل المذكورة أعلاه، قد تنظر الحوكمة الأخلاقية لمحركات الجينات أيضا في مجموعة من الطرق البديلة لصياغة وتأطير المشكلات التي تعالجها تقنية محرك الجينات.</w:t>
      </w:r>
      <w:r w:rsidRPr="0033596C">
        <w:rPr>
          <w:rFonts w:cs="Simplified Arabic"/>
          <w:rtl/>
        </w:rPr>
        <w:t xml:space="preserve"> </w:t>
      </w:r>
      <w:r w:rsidRPr="0033596C">
        <w:rPr>
          <w:rFonts w:cs="Simplified Arabic"/>
          <w:rtl/>
          <w:lang w:bidi="ar-EG"/>
        </w:rPr>
        <w:t>وسيشجع هذا الإطار البديل للمشاكل (مثل مكافحة الأمراض، ومكافحة الأنواع الغازية) على مناقشة مجموعة من النُهج البديلة.</w:t>
      </w:r>
      <w:r w:rsidRPr="0033596C">
        <w:rPr>
          <w:rFonts w:cs="Simplified Arabic"/>
          <w:rtl/>
        </w:rPr>
        <w:t xml:space="preserve"> </w:t>
      </w:r>
      <w:r w:rsidRPr="0033596C">
        <w:rPr>
          <w:rFonts w:cs="Simplified Arabic"/>
          <w:rtl/>
          <w:lang w:bidi="ar-EG"/>
        </w:rPr>
        <w:t xml:space="preserve">وقد تتسبب هذه النُهج البديلة في </w:t>
      </w:r>
      <w:proofErr w:type="gramStart"/>
      <w:r w:rsidRPr="0033596C">
        <w:rPr>
          <w:rFonts w:cs="Simplified Arabic"/>
          <w:rtl/>
          <w:lang w:bidi="ar-EG"/>
        </w:rPr>
        <w:t>مخاطر</w:t>
      </w:r>
      <w:proofErr w:type="gramEnd"/>
      <w:r w:rsidRPr="0033596C">
        <w:rPr>
          <w:rFonts w:cs="Simplified Arabic"/>
          <w:rtl/>
          <w:lang w:bidi="ar-EG"/>
        </w:rPr>
        <w:t xml:space="preserve"> محتملة أقل، وقد تكون أكثر قابلية للتنفيذ على المدى القصير، و</w:t>
      </w:r>
      <w:r w:rsidR="00F876E8">
        <w:rPr>
          <w:rFonts w:cs="Simplified Arabic" w:hint="cs"/>
          <w:rtl/>
          <w:lang w:bidi="ar-EG"/>
        </w:rPr>
        <w:t xml:space="preserve">قد تكون </w:t>
      </w:r>
      <w:r w:rsidRPr="0033596C">
        <w:rPr>
          <w:rFonts w:cs="Simplified Arabic"/>
          <w:rtl/>
          <w:lang w:bidi="ar-EG"/>
        </w:rPr>
        <w:t>أكثر حساسية للاحتياجات والموارد المحلية.</w:t>
      </w:r>
    </w:p>
    <w:p w14:paraId="64C863F5"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ويمكن أيضا النظر في المقارنات في الآثار الإضافية الطويلة الأجل على صحة الإنسان مثل التطور غير المقصود لمسببات الأمراض، وانخفاض القدرة على مكافحة الكائنات المستهدفة بالطرق التقليدية، وزيادة انتقال الأمراض البشرية والحيوانية، والتوافق مع طرق مكافحة النواقل الأخرى.</w:t>
      </w:r>
    </w:p>
    <w:p w14:paraId="76AF8FC8"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lastRenderedPageBreak/>
        <w:t>وينبغي أن تراعي مقارنة الاستراتيجيات الجديدة بالتدخلات البديلة والتدابير الحالية المتاحة مصادر وطبيعة أوجه عدم اليقين فيما يتعلق بالمخاطر والفوائد المحتملة.</w:t>
      </w:r>
      <w:r w:rsidRPr="0033596C">
        <w:rPr>
          <w:rFonts w:cs="Simplified Arabic" w:hint="cs"/>
          <w:rtl/>
          <w:lang w:bidi="ar-EG"/>
        </w:rPr>
        <w:t xml:space="preserve"> </w:t>
      </w:r>
      <w:r w:rsidRPr="0033596C">
        <w:rPr>
          <w:rFonts w:cs="Simplified Arabic"/>
          <w:rtl/>
          <w:lang w:bidi="ar-EG"/>
        </w:rPr>
        <w:t>ويمكن وصف مصادر وطبيعة عدم اليقين التي لم يتسن معالجتها خلال الخطوات الأولى لتقييم المخاطر فيما يتعلق بمدى تأثيرها على استنتاجات تقييم المخاطر.</w:t>
      </w:r>
    </w:p>
    <w:p w14:paraId="482BED6F" w14:textId="77777777"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وبالنسبة لتقييم المخاطر في الحالات التي تُحدد فيها أوجه عدم يقين، يجب أن تكون هذه التقييمات شفافة لصانعي القرار.</w:t>
      </w:r>
      <w:r w:rsidRPr="0033596C">
        <w:rPr>
          <w:rFonts w:cs="Simplified Arabic"/>
          <w:rtl/>
        </w:rPr>
        <w:t xml:space="preserve"> </w:t>
      </w:r>
      <w:r w:rsidRPr="0033596C">
        <w:rPr>
          <w:rFonts w:cs="Simplified Arabic"/>
          <w:rtl/>
          <w:lang w:bidi="ar-EG"/>
        </w:rPr>
        <w:t>وفي مثل هذه الحالات، قد يكون من المفيد أيضا تقديم تحليل للخيارات البديلة لمساعدة صانعي القرارات.</w:t>
      </w:r>
      <w:r w:rsidRPr="0033596C">
        <w:rPr>
          <w:rFonts w:cs="Simplified Arabic"/>
          <w:rtl/>
        </w:rPr>
        <w:t xml:space="preserve"> </w:t>
      </w:r>
      <w:r w:rsidRPr="0033596C">
        <w:rPr>
          <w:rFonts w:cs="Simplified Arabic"/>
          <w:rtl/>
          <w:lang w:bidi="ar-EG"/>
        </w:rPr>
        <w:t>وينبغي تقييم نتائج تقييم المخاطر فيما يتعلق بطائفة واسعة من العوامل المتخذة أساسا للمقارنة في عملية صنع القرار.</w:t>
      </w:r>
    </w:p>
    <w:p w14:paraId="584085E0" w14:textId="4CF735A5" w:rsidR="00023BB6" w:rsidRPr="0033596C" w:rsidRDefault="00023BB6" w:rsidP="00680ACA">
      <w:pPr>
        <w:pStyle w:val="Heading2"/>
        <w:keepNext/>
        <w:keepLines/>
        <w:spacing w:before="240" w:line="240" w:lineRule="auto"/>
        <w:ind w:left="4" w:firstLine="2"/>
        <w:rPr>
          <w:rStyle w:val="hps"/>
          <w:rFonts w:ascii="Times New Roman" w:hAnsi="Times New Roman" w:cs="Simplified Arabic"/>
          <w:sz w:val="36"/>
          <w:szCs w:val="28"/>
          <w:rtl/>
        </w:rPr>
      </w:pPr>
      <w:bookmarkStart w:id="74" w:name="_Toc163299999"/>
      <w:r w:rsidRPr="0033596C">
        <w:rPr>
          <w:rStyle w:val="hps"/>
          <w:rFonts w:ascii="Times New Roman" w:hAnsi="Times New Roman" w:cs="Simplified Arabic" w:hint="cs"/>
          <w:sz w:val="36"/>
          <w:szCs w:val="28"/>
          <w:rtl/>
        </w:rPr>
        <w:t>7-7</w:t>
      </w:r>
      <w:r w:rsidR="00A34BEE" w:rsidRPr="0033596C">
        <w:rPr>
          <w:rStyle w:val="hps"/>
          <w:rFonts w:ascii="Times New Roman" w:hAnsi="Times New Roman" w:cs="Simplified Arabic" w:hint="cs"/>
          <w:sz w:val="36"/>
          <w:szCs w:val="28"/>
          <w:rtl/>
        </w:rPr>
        <w:t xml:space="preserve"> </w:t>
      </w:r>
      <w:r w:rsidRPr="0033596C">
        <w:rPr>
          <w:rStyle w:val="hps"/>
          <w:rFonts w:ascii="Times New Roman" w:hAnsi="Times New Roman" w:cs="Simplified Arabic" w:hint="cs"/>
          <w:sz w:val="36"/>
          <w:szCs w:val="28"/>
          <w:rtl/>
        </w:rPr>
        <w:t>التحركات عبر الحدود</w:t>
      </w:r>
      <w:bookmarkEnd w:id="74"/>
    </w:p>
    <w:p w14:paraId="3E5CD850" w14:textId="6BC7A9BF"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في حالة إطلاق</w:t>
      </w:r>
      <w:r w:rsidR="00F876E8">
        <w:rPr>
          <w:rFonts w:cs="Simplified Arabic" w:hint="cs"/>
          <w:rtl/>
          <w:lang w:bidi="ar-EG"/>
        </w:rPr>
        <w:t xml:space="preserve"> أي</w:t>
      </w:r>
      <w:r w:rsidRPr="0033596C">
        <w:rPr>
          <w:rFonts w:cs="Simplified Arabic"/>
          <w:rtl/>
          <w:lang w:bidi="ar-EG"/>
        </w:rPr>
        <w:t xml:space="preserve"> بعوض حي محور يحتوي على محركات جينات محورة هندسيا في الحقل دون أي عزل، فمن المتوقع أن ينتشر هذا البعوض لاستهداف مجموعات البعوض البعيدة عن موقع الإطلاق.</w:t>
      </w:r>
      <w:r w:rsidRPr="0033596C">
        <w:rPr>
          <w:rFonts w:cs="Simplified Arabic"/>
          <w:rtl/>
        </w:rPr>
        <w:t xml:space="preserve"> </w:t>
      </w:r>
      <w:r w:rsidRPr="0033596C">
        <w:rPr>
          <w:rFonts w:cs="Simplified Arabic"/>
          <w:rtl/>
          <w:lang w:bidi="ar-EG"/>
        </w:rPr>
        <w:t>ويعتمد معدل انتشار هذا البعوض على ما يلي: (</w:t>
      </w:r>
      <w:r w:rsidR="00F876E8">
        <w:rPr>
          <w:rFonts w:cs="Simplified Arabic" w:hint="cs"/>
          <w:rtl/>
          <w:lang w:bidi="ar-EG"/>
        </w:rPr>
        <w:t>أ</w:t>
      </w:r>
      <w:r w:rsidRPr="0033596C">
        <w:rPr>
          <w:rFonts w:cs="Simplified Arabic"/>
          <w:rtl/>
          <w:lang w:bidi="ar-EG"/>
        </w:rPr>
        <w:t>) انتثار مجموعات البعوض المستهدفة</w:t>
      </w:r>
      <w:r w:rsidR="00F876E8">
        <w:rPr>
          <w:rFonts w:cs="Simplified Arabic" w:hint="cs"/>
          <w:rtl/>
          <w:lang w:bidi="ar-EG"/>
        </w:rPr>
        <w:t>؛</w:t>
      </w:r>
      <w:r w:rsidRPr="0033596C">
        <w:rPr>
          <w:rFonts w:cs="Simplified Arabic"/>
          <w:rtl/>
          <w:lang w:bidi="ar-EG"/>
        </w:rPr>
        <w:t xml:space="preserve"> (</w:t>
      </w:r>
      <w:r w:rsidR="00F876E8">
        <w:rPr>
          <w:rFonts w:cs="Simplified Arabic" w:hint="cs"/>
          <w:rtl/>
          <w:lang w:bidi="ar-EG"/>
        </w:rPr>
        <w:t>ب</w:t>
      </w:r>
      <w:r w:rsidRPr="0033596C">
        <w:rPr>
          <w:rFonts w:cs="Simplified Arabic"/>
          <w:rtl/>
          <w:lang w:bidi="ar-EG"/>
        </w:rPr>
        <w:t>) تردد العتبة الذي يقضي بأن تستقر محركات الجينات المحورة هندسيا في مجموعات البعوض المستهدفة البعيدة</w:t>
      </w:r>
      <w:r w:rsidR="00F876E8">
        <w:rPr>
          <w:rFonts w:cs="Simplified Arabic" w:hint="cs"/>
          <w:rtl/>
          <w:lang w:bidi="ar-EG"/>
        </w:rPr>
        <w:t>؛</w:t>
      </w:r>
      <w:r w:rsidRPr="0033596C">
        <w:rPr>
          <w:rFonts w:cs="Simplified Arabic"/>
          <w:rtl/>
          <w:lang w:bidi="ar-EG"/>
        </w:rPr>
        <w:t xml:space="preserve"> (</w:t>
      </w:r>
      <w:r w:rsidR="00F876E8">
        <w:rPr>
          <w:rFonts w:cs="Simplified Arabic" w:hint="cs"/>
          <w:rtl/>
          <w:lang w:bidi="ar-EG"/>
        </w:rPr>
        <w:t>ج</w:t>
      </w:r>
      <w:r w:rsidRPr="0033596C">
        <w:rPr>
          <w:rFonts w:cs="Simplified Arabic"/>
          <w:rtl/>
          <w:lang w:bidi="ar-EG"/>
        </w:rPr>
        <w:t>) تكاليف اللياقة الخاصة بمحركات الجينات المحورة هندسيا والمتكبدة على البعوض الحي المحور الذي يحتوي على محركات جينات محورة هندسيا</w:t>
      </w:r>
      <w:r w:rsidR="00F876E8">
        <w:rPr>
          <w:rFonts w:cs="Simplified Arabic" w:hint="cs"/>
          <w:rtl/>
          <w:lang w:bidi="ar-EG"/>
        </w:rPr>
        <w:t>؛</w:t>
      </w:r>
      <w:r w:rsidRPr="0033596C">
        <w:rPr>
          <w:rFonts w:cs="Simplified Arabic"/>
          <w:rtl/>
          <w:lang w:bidi="ar-EG"/>
        </w:rPr>
        <w:t xml:space="preserve"> (</w:t>
      </w:r>
      <w:r w:rsidR="00F876E8">
        <w:rPr>
          <w:rFonts w:cs="Simplified Arabic" w:hint="cs"/>
          <w:rtl/>
          <w:lang w:bidi="ar-EG"/>
        </w:rPr>
        <w:t>د</w:t>
      </w:r>
      <w:r w:rsidRPr="0033596C">
        <w:rPr>
          <w:rFonts w:cs="Simplified Arabic"/>
          <w:rtl/>
          <w:lang w:bidi="ar-EG"/>
        </w:rPr>
        <w:t>) القدرة الإنجابية</w:t>
      </w:r>
      <w:r w:rsidR="00F876E8">
        <w:rPr>
          <w:rFonts w:cs="Simplified Arabic" w:hint="cs"/>
          <w:rtl/>
          <w:lang w:bidi="ar-EG"/>
        </w:rPr>
        <w:t>؛</w:t>
      </w:r>
      <w:r w:rsidRPr="0033596C">
        <w:rPr>
          <w:rFonts w:cs="Simplified Arabic"/>
          <w:rtl/>
          <w:lang w:bidi="ar-EG"/>
        </w:rPr>
        <w:t xml:space="preserve"> (</w:t>
      </w:r>
      <w:r w:rsidR="00F876E8">
        <w:rPr>
          <w:rFonts w:cs="Simplified Arabic" w:hint="cs"/>
          <w:rtl/>
          <w:lang w:bidi="ar-EG"/>
        </w:rPr>
        <w:t>ه</w:t>
      </w:r>
      <w:r w:rsidRPr="0033596C">
        <w:rPr>
          <w:rFonts w:cs="Simplified Arabic"/>
          <w:rtl/>
          <w:lang w:bidi="ar-EG"/>
        </w:rPr>
        <w:t>) مواقع الإطلاق.</w:t>
      </w:r>
    </w:p>
    <w:p w14:paraId="0AE34B29" w14:textId="2A4B4999"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بالنسبة لبعض البعوض المحور الذي يحتوي على محركات جينات محورة هندسيا، قد لا يكون العزل الكافي ممكنا بسبب الانتثار الناجم عن الهجرة الطويلة بفعل الرياح (</w:t>
      </w:r>
      <w:r w:rsidRPr="0033596C">
        <w:rPr>
          <w:rFonts w:cs="Simplified Arabic" w:hint="cs"/>
          <w:rtl/>
          <w:lang w:bidi="ar-EG"/>
        </w:rPr>
        <w:t xml:space="preserve">دراسة </w:t>
      </w:r>
      <w:r w:rsidRPr="0033596C">
        <w:rPr>
          <w:rFonts w:cs="Simplified Arabic"/>
          <w:lang w:bidi="ar-EG"/>
        </w:rPr>
        <w:t>Huestis and others, 2019</w:t>
      </w:r>
      <w:r w:rsidRPr="0033596C">
        <w:rPr>
          <w:rFonts w:cs="Simplified Arabic"/>
          <w:rtl/>
          <w:lang w:bidi="ar-EG"/>
        </w:rPr>
        <w:t>)، أو روابط النقل بمساعدة الإنسان عن طريق البر أو الماء.</w:t>
      </w:r>
      <w:r w:rsidRPr="0033596C">
        <w:rPr>
          <w:rFonts w:cs="Simplified Arabic"/>
          <w:rtl/>
        </w:rPr>
        <w:t xml:space="preserve"> </w:t>
      </w:r>
      <w:r w:rsidRPr="0033596C">
        <w:rPr>
          <w:rFonts w:cs="Simplified Arabic"/>
          <w:rtl/>
          <w:lang w:bidi="ar-EG"/>
        </w:rPr>
        <w:t>وقد تنتشر محركات الجينات في نهاية المطاف إلى ما وراء مواقع الإطلاق وتستقر عبر الحدود الوطنية، وهو ما يثير المسائل المتعلقة بالتحركات عبر الحدود والحوكمة الدولية.</w:t>
      </w:r>
      <w:r w:rsidRPr="0033596C">
        <w:rPr>
          <w:rFonts w:cs="Simplified Arabic"/>
          <w:rtl/>
        </w:rPr>
        <w:t xml:space="preserve"> </w:t>
      </w:r>
      <w:r w:rsidRPr="0033596C">
        <w:rPr>
          <w:rFonts w:cs="Simplified Arabic"/>
          <w:rtl/>
          <w:lang w:bidi="ar-EG"/>
        </w:rPr>
        <w:t>وقد اقتُرحت نُهج إقليمية من شأنها أن تيسر الرقابة التنظيمية والحوكمة المتعددة البلدان/على الصعيد الدولي</w:t>
      </w:r>
      <w:r w:rsidRPr="0033596C">
        <w:rPr>
          <w:rFonts w:cs="Simplified Arabic" w:hint="cs"/>
          <w:rtl/>
          <w:lang w:bidi="ar-EG"/>
        </w:rPr>
        <w:t xml:space="preserve"> (دراسة </w:t>
      </w:r>
      <w:r w:rsidRPr="0033596C">
        <w:rPr>
          <w:rFonts w:cs="Simplified Arabic"/>
          <w:lang w:bidi="ar-EG"/>
        </w:rPr>
        <w:t>James and others, 2018</w:t>
      </w:r>
      <w:r w:rsidRPr="0033596C">
        <w:rPr>
          <w:rFonts w:cs="Simplified Arabic" w:hint="cs"/>
          <w:rtl/>
          <w:lang w:bidi="ar-EG"/>
        </w:rPr>
        <w:t>؛</w:t>
      </w:r>
      <w:r w:rsidR="00DA5C76" w:rsidRPr="00DA5C76">
        <w:rPr>
          <w:rFonts w:cs="Simplified Arabic" w:hint="cs"/>
          <w:rtl/>
          <w:lang w:bidi="ar-EG"/>
        </w:rPr>
        <w:t xml:space="preserve"> </w:t>
      </w:r>
      <w:r w:rsidR="00DA5C76" w:rsidRPr="0033596C">
        <w:rPr>
          <w:rFonts w:cs="Simplified Arabic" w:hint="cs"/>
          <w:rtl/>
          <w:lang w:bidi="ar-EG"/>
        </w:rPr>
        <w:t xml:space="preserve">ودراسة </w:t>
      </w:r>
      <w:r w:rsidR="00DA5C76" w:rsidRPr="0033596C">
        <w:rPr>
          <w:rFonts w:cs="Simplified Arabic"/>
          <w:lang w:bidi="ar-EG"/>
        </w:rPr>
        <w:t>Kelsey and others, 2020</w:t>
      </w:r>
      <w:r w:rsidR="00DA5C76">
        <w:rPr>
          <w:rFonts w:cs="Simplified Arabic" w:hint="cs"/>
          <w:rtl/>
          <w:lang w:bidi="ar-EG"/>
        </w:rPr>
        <w:t>؛</w:t>
      </w:r>
      <w:r w:rsidRPr="0033596C">
        <w:rPr>
          <w:rFonts w:cs="Simplified Arabic" w:hint="cs"/>
          <w:rtl/>
          <w:lang w:bidi="ar-EG"/>
        </w:rPr>
        <w:t xml:space="preserve"> ودراسة </w:t>
      </w:r>
      <w:r w:rsidRPr="0033596C">
        <w:rPr>
          <w:rFonts w:cs="Simplified Arabic"/>
          <w:lang w:bidi="ar-EG"/>
        </w:rPr>
        <w:t>Rabitz, 2019</w:t>
      </w:r>
      <w:r w:rsidRPr="0033596C">
        <w:rPr>
          <w:rFonts w:cs="Simplified Arabic" w:hint="cs"/>
          <w:rtl/>
          <w:lang w:bidi="ar-EG"/>
        </w:rPr>
        <w:t>).</w:t>
      </w:r>
    </w:p>
    <w:p w14:paraId="4CC70C0E" w14:textId="08807B73" w:rsidR="00023BB6" w:rsidRPr="0033596C" w:rsidRDefault="00023BB6" w:rsidP="00680ACA">
      <w:pPr>
        <w:pStyle w:val="Heading2"/>
        <w:keepNext/>
        <w:keepLines/>
        <w:spacing w:before="240" w:line="240" w:lineRule="auto"/>
        <w:ind w:left="4" w:firstLine="2"/>
        <w:rPr>
          <w:rStyle w:val="hps"/>
          <w:rFonts w:ascii="Times New Roman" w:hAnsi="Times New Roman" w:cs="Simplified Arabic"/>
          <w:sz w:val="36"/>
          <w:szCs w:val="28"/>
          <w:rtl/>
        </w:rPr>
      </w:pPr>
      <w:bookmarkStart w:id="75" w:name="_Toc163300000"/>
      <w:r w:rsidRPr="0033596C">
        <w:rPr>
          <w:rStyle w:val="hps"/>
          <w:rFonts w:ascii="Times New Roman" w:hAnsi="Times New Roman" w:cs="Simplified Arabic" w:hint="cs"/>
          <w:sz w:val="36"/>
          <w:szCs w:val="28"/>
          <w:rtl/>
        </w:rPr>
        <w:t>7-8</w:t>
      </w:r>
      <w:r w:rsidR="00A34BEE" w:rsidRPr="0033596C">
        <w:rPr>
          <w:rStyle w:val="hps"/>
          <w:rFonts w:ascii="Times New Roman" w:hAnsi="Times New Roman" w:cs="Simplified Arabic" w:hint="cs"/>
          <w:sz w:val="36"/>
          <w:szCs w:val="28"/>
          <w:rtl/>
        </w:rPr>
        <w:t xml:space="preserve"> </w:t>
      </w:r>
      <w:r w:rsidRPr="0033596C">
        <w:rPr>
          <w:rStyle w:val="hps"/>
          <w:rFonts w:ascii="Times New Roman" w:hAnsi="Times New Roman" w:cs="Simplified Arabic"/>
          <w:sz w:val="36"/>
          <w:szCs w:val="28"/>
          <w:rtl/>
        </w:rPr>
        <w:t>النظر في عنصري المسؤولية والجبر التعويضي</w:t>
      </w:r>
      <w:bookmarkEnd w:id="75"/>
    </w:p>
    <w:p w14:paraId="0B265CB7" w14:textId="30A1AADF" w:rsidR="00023BB6" w:rsidRPr="0033596C" w:rsidRDefault="00023BB6" w:rsidP="00023BB6">
      <w:pPr>
        <w:tabs>
          <w:tab w:val="left" w:pos="1280"/>
        </w:tabs>
        <w:bidi/>
        <w:spacing w:before="120" w:line="216" w:lineRule="auto"/>
        <w:rPr>
          <w:rFonts w:cs="Simplified Arabic"/>
          <w:rtl/>
          <w:lang w:bidi="ar-EG"/>
        </w:rPr>
      </w:pPr>
      <w:r w:rsidRPr="0033596C">
        <w:rPr>
          <w:rFonts w:cs="Simplified Arabic"/>
          <w:rtl/>
          <w:lang w:bidi="ar-EG"/>
        </w:rPr>
        <w:t xml:space="preserve">في حالة حدوث تأثيرات ضارة، قد تشمل التكاليف المترتبة على ذلك تكاليف تدابير الاستجابة المحتملة التي يمكن اتخاذها وفقا لأحكام بروتوكول </w:t>
      </w:r>
      <w:proofErr w:type="spellStart"/>
      <w:r w:rsidRPr="0033596C">
        <w:rPr>
          <w:rFonts w:cs="Simplified Arabic"/>
          <w:rtl/>
          <w:lang w:bidi="ar-EG"/>
        </w:rPr>
        <w:t>ناغويا</w:t>
      </w:r>
      <w:proofErr w:type="spellEnd"/>
      <w:r w:rsidRPr="0033596C">
        <w:rPr>
          <w:rFonts w:cs="Simplified Arabic"/>
          <w:rtl/>
          <w:lang w:bidi="ar-EG"/>
        </w:rPr>
        <w:t>-كوالالمبور التكميلي بشأن المسؤولية والجبر التعويضي لبروتوكول قرطاجنة للسلامة الأحيائية</w:t>
      </w:r>
      <w:r w:rsidR="00DA5C76">
        <w:rPr>
          <w:rFonts w:cs="Simplified Arabic" w:hint="cs"/>
          <w:rtl/>
          <w:lang w:bidi="ar-EG"/>
        </w:rPr>
        <w:t>،</w:t>
      </w:r>
      <w:r w:rsidR="00DA5C76" w:rsidRPr="0033596C">
        <w:rPr>
          <w:rStyle w:val="FootnoteReference"/>
          <w:rFonts w:cs="Simplified Arabic"/>
          <w:u w:val="none"/>
          <w:vertAlign w:val="superscript"/>
          <w:rtl/>
          <w:lang w:val="en-US" w:bidi="ar-EG"/>
        </w:rPr>
        <w:footnoteReference w:id="18"/>
      </w:r>
      <w:r w:rsidRPr="0033596C">
        <w:rPr>
          <w:rFonts w:cs="Simplified Arabic"/>
          <w:rtl/>
          <w:lang w:bidi="ar-EG"/>
        </w:rPr>
        <w:t xml:space="preserve"> حسب الاقتضاء بالنسبة لبعض الأطراف.</w:t>
      </w:r>
      <w:r w:rsidRPr="0033596C">
        <w:rPr>
          <w:rFonts w:cs="Simplified Arabic"/>
          <w:rtl/>
        </w:rPr>
        <w:t xml:space="preserve"> </w:t>
      </w:r>
      <w:r w:rsidRPr="0033596C">
        <w:rPr>
          <w:rFonts w:cs="Simplified Arabic"/>
          <w:rtl/>
          <w:lang w:bidi="ar-EG"/>
        </w:rPr>
        <w:t>وينطبق البروتوكول التكميلي على الضرر الناشئ عن الكائنات الحية المحورة التي تجد منشأها في حركة عبر الحدود، وكذلك على الضرر داخل حدود الولايات الوطنية.</w:t>
      </w:r>
      <w:r w:rsidRPr="0033596C">
        <w:rPr>
          <w:rFonts w:cs="Simplified Arabic"/>
          <w:rtl/>
        </w:rPr>
        <w:t xml:space="preserve"> </w:t>
      </w:r>
      <w:r w:rsidRPr="0033596C">
        <w:rPr>
          <w:rFonts w:cs="Simplified Arabic"/>
          <w:rtl/>
          <w:lang w:bidi="ar-EG"/>
        </w:rPr>
        <w:t>ويُعرّف الضرر بأنه تأثير ضار على حفظ التنوع البيولوجي واستخدامه المستدام، مع مراعاة أيضا المخاطر على صحة الإنسان التي يمكن قياسها أو بالأحرى رصدها، مع مراعاة خطوط الأساس الموضوعة علميا، حيثما كانت متاحة، والتي تعترف بها أي سلطة مختصة تراعي أي تباين آخر وتغير طبيعي بفعل الإنسان، ويكون كبيرا.</w:t>
      </w:r>
      <w:r w:rsidRPr="0033596C">
        <w:rPr>
          <w:rFonts w:cs="Simplified Arabic"/>
          <w:rtl/>
          <w:lang w:bidi="ar-EG"/>
        </w:rPr>
        <w:br w:type="page"/>
      </w:r>
    </w:p>
    <w:p w14:paraId="600D3CA2" w14:textId="77777777" w:rsidR="00023BB6" w:rsidRPr="00A03824" w:rsidRDefault="00023BB6" w:rsidP="004F3235">
      <w:pPr>
        <w:pStyle w:val="Heading1"/>
        <w:spacing w:before="240"/>
        <w:ind w:firstLine="6"/>
        <w:rPr>
          <w:rStyle w:val="hps"/>
          <w:rFonts w:cs="Simplified Arabic"/>
          <w:lang w:val="en-US"/>
        </w:rPr>
      </w:pPr>
      <w:bookmarkStart w:id="76" w:name="_Toc163300002"/>
      <w:r w:rsidRPr="00A03824">
        <w:rPr>
          <w:rStyle w:val="hps"/>
          <w:rFonts w:cs="Simplified Arabic"/>
          <w:rtl/>
        </w:rPr>
        <w:lastRenderedPageBreak/>
        <w:t>المرفق الأول</w:t>
      </w:r>
      <w:bookmarkEnd w:id="76"/>
    </w:p>
    <w:p w14:paraId="76DC01BE" w14:textId="77777777" w:rsidR="00023BB6" w:rsidRPr="0033596C" w:rsidRDefault="00023BB6" w:rsidP="00023BB6">
      <w:pPr>
        <w:bidi/>
        <w:spacing w:after="120" w:line="216" w:lineRule="auto"/>
        <w:rPr>
          <w:rFonts w:cs="Simplified Arabic"/>
          <w:b/>
          <w:bCs/>
          <w:sz w:val="24"/>
          <w:szCs w:val="28"/>
          <w:rtl/>
          <w:lang w:val="en-US"/>
        </w:rPr>
      </w:pPr>
      <w:r w:rsidRPr="0033596C">
        <w:rPr>
          <w:rFonts w:cs="Simplified Arabic"/>
          <w:sz w:val="24"/>
          <w:szCs w:val="28"/>
          <w:rtl/>
          <w:lang w:val="en-US"/>
        </w:rPr>
        <w:tab/>
      </w:r>
      <w:bookmarkStart w:id="77" w:name="عنوانمر1"/>
      <w:bookmarkEnd w:id="77"/>
      <w:r w:rsidRPr="0033596C">
        <w:rPr>
          <w:rFonts w:cs="Simplified Arabic" w:hint="cs"/>
          <w:b/>
          <w:bCs/>
          <w:sz w:val="24"/>
          <w:szCs w:val="28"/>
          <w:rtl/>
          <w:lang w:val="en-US"/>
        </w:rPr>
        <w:t>معلومات إضافية عن النمذجة</w:t>
      </w:r>
    </w:p>
    <w:p w14:paraId="713BCFA1" w14:textId="77777777" w:rsidR="00023BB6" w:rsidRPr="0033596C" w:rsidRDefault="00023BB6" w:rsidP="00023BB6">
      <w:pPr>
        <w:bidi/>
        <w:spacing w:after="120" w:line="216" w:lineRule="auto"/>
        <w:rPr>
          <w:rFonts w:cs="Simplified Arabic"/>
          <w:rtl/>
        </w:rPr>
      </w:pPr>
      <w:r w:rsidRPr="0033596C">
        <w:rPr>
          <w:rFonts w:cs="Simplified Arabic"/>
          <w:rtl/>
        </w:rPr>
        <w:t>ستستخدم جميع تقييمات المخاطر تقريبا نوعا على الأقل من الأنواع الأربعة التالية من النماذج:</w:t>
      </w:r>
    </w:p>
    <w:p w14:paraId="1E994C33" w14:textId="03F3488F" w:rsidR="00023BB6" w:rsidRPr="0033596C" w:rsidRDefault="00023BB6" w:rsidP="008F315A">
      <w:pPr>
        <w:pStyle w:val="ListParagraph"/>
        <w:numPr>
          <w:ilvl w:val="0"/>
          <w:numId w:val="57"/>
        </w:numPr>
        <w:bidi/>
        <w:spacing w:after="120" w:line="216" w:lineRule="auto"/>
        <w:ind w:left="1134" w:hanging="567"/>
        <w:contextualSpacing w:val="0"/>
        <w:rPr>
          <w:rFonts w:cs="Simplified Arabic"/>
        </w:rPr>
      </w:pPr>
      <w:r w:rsidRPr="0033596C">
        <w:rPr>
          <w:rFonts w:cs="Simplified Arabic"/>
          <w:rtl/>
        </w:rPr>
        <w:t>النماذج المفاهيمية: التمثيلات النوعية لمكونات النظام، والتفاعلات بين هذه المكونات، التي يُعتقد أنها الأكثر صلة بمشكلة تقييم المخاطر (انظر القسم 4-1-3 "ابتكار مسارات معقولة للضرر")</w:t>
      </w:r>
      <w:r w:rsidR="00A03824">
        <w:rPr>
          <w:rFonts w:cs="Simplified Arabic" w:hint="cs"/>
          <w:rtl/>
        </w:rPr>
        <w:t>.</w:t>
      </w:r>
    </w:p>
    <w:p w14:paraId="7A0D0BFA" w14:textId="2C8A6D17" w:rsidR="00023BB6" w:rsidRPr="0033596C" w:rsidRDefault="00023BB6" w:rsidP="008F315A">
      <w:pPr>
        <w:pStyle w:val="ListParagraph"/>
        <w:numPr>
          <w:ilvl w:val="0"/>
          <w:numId w:val="57"/>
        </w:numPr>
        <w:bidi/>
        <w:spacing w:after="120" w:line="216" w:lineRule="auto"/>
        <w:ind w:left="1134" w:hanging="567"/>
        <w:contextualSpacing w:val="0"/>
        <w:rPr>
          <w:rFonts w:cs="Simplified Arabic"/>
        </w:rPr>
      </w:pPr>
      <w:r w:rsidRPr="0033596C">
        <w:rPr>
          <w:rFonts w:cs="Simplified Arabic"/>
          <w:rtl/>
        </w:rPr>
        <w:t xml:space="preserve">النماذج الرياضية النوعية: نوع خاص من النماذج المفاهيمية التي تتنبأ بكيفية تغير مكونات النظام ذي الصلة </w:t>
      </w:r>
      <w:r w:rsidR="00A03824">
        <w:rPr>
          <w:rFonts w:cs="Simplified Arabic" w:hint="cs"/>
          <w:rtl/>
        </w:rPr>
        <w:t>(</w:t>
      </w:r>
      <w:r w:rsidRPr="0033596C">
        <w:rPr>
          <w:rFonts w:cs="Simplified Arabic"/>
          <w:rtl/>
        </w:rPr>
        <w:t>أي الزيادة أو النقصان أو البقاء دون تغيير</w:t>
      </w:r>
      <w:r w:rsidR="00A03824">
        <w:rPr>
          <w:rFonts w:cs="Simplified Arabic" w:hint="cs"/>
          <w:rtl/>
        </w:rPr>
        <w:t>)</w:t>
      </w:r>
      <w:r w:rsidRPr="0033596C">
        <w:rPr>
          <w:rFonts w:cs="Simplified Arabic"/>
          <w:rtl/>
        </w:rPr>
        <w:t xml:space="preserve"> دون تحديد مقدار معين، عندما يخضع مكون أو أكثر من المكونات لتغيير مستدام</w:t>
      </w:r>
      <w:r w:rsidR="00A03824">
        <w:rPr>
          <w:rFonts w:cs="Simplified Arabic" w:hint="cs"/>
          <w:rtl/>
        </w:rPr>
        <w:t>.</w:t>
      </w:r>
    </w:p>
    <w:p w14:paraId="619172A6" w14:textId="7071C9C5" w:rsidR="00023BB6" w:rsidRPr="0033596C" w:rsidRDefault="00023BB6" w:rsidP="008F315A">
      <w:pPr>
        <w:pStyle w:val="ListParagraph"/>
        <w:numPr>
          <w:ilvl w:val="0"/>
          <w:numId w:val="57"/>
        </w:numPr>
        <w:bidi/>
        <w:spacing w:after="120" w:line="216" w:lineRule="auto"/>
        <w:ind w:left="1134" w:hanging="567"/>
        <w:contextualSpacing w:val="0"/>
        <w:rPr>
          <w:rFonts w:cs="Simplified Arabic"/>
        </w:rPr>
      </w:pPr>
      <w:r w:rsidRPr="0033596C">
        <w:rPr>
          <w:rFonts w:cs="Simplified Arabic"/>
          <w:rtl/>
        </w:rPr>
        <w:t xml:space="preserve">النماذج القائمة على العمليات: </w:t>
      </w:r>
      <w:r w:rsidR="00A03824">
        <w:rPr>
          <w:rFonts w:cs="Simplified Arabic" w:hint="cs"/>
          <w:rtl/>
        </w:rPr>
        <w:t>هي النماذج التي تستخدم</w:t>
      </w:r>
      <w:r w:rsidRPr="0033596C">
        <w:rPr>
          <w:rFonts w:cs="Simplified Arabic"/>
          <w:rtl/>
        </w:rPr>
        <w:t xml:space="preserve"> الأوصاف الرياضية للنظام للتنبؤ بكيفية</w:t>
      </w:r>
      <w:r w:rsidR="00A03824">
        <w:rPr>
          <w:rFonts w:cs="Simplified Arabic" w:hint="cs"/>
          <w:rtl/>
        </w:rPr>
        <w:t xml:space="preserve"> ومقدار</w:t>
      </w:r>
      <w:r w:rsidRPr="0033596C">
        <w:rPr>
          <w:rFonts w:cs="Simplified Arabic"/>
          <w:rtl/>
        </w:rPr>
        <w:t xml:space="preserve"> تغير حجم متغيرات النظام ذات الصلة في الزمان و/أو المكان</w:t>
      </w:r>
      <w:r w:rsidR="00A03824">
        <w:rPr>
          <w:rFonts w:cs="Simplified Arabic" w:hint="cs"/>
          <w:rtl/>
        </w:rPr>
        <w:t>.</w:t>
      </w:r>
    </w:p>
    <w:p w14:paraId="23E83BD3" w14:textId="1FD851EE" w:rsidR="00023BB6" w:rsidRPr="0033596C" w:rsidRDefault="00023BB6" w:rsidP="008F315A">
      <w:pPr>
        <w:pStyle w:val="ListParagraph"/>
        <w:numPr>
          <w:ilvl w:val="0"/>
          <w:numId w:val="57"/>
        </w:numPr>
        <w:bidi/>
        <w:spacing w:after="120" w:line="216" w:lineRule="auto"/>
        <w:ind w:left="1134" w:hanging="567"/>
        <w:contextualSpacing w:val="0"/>
        <w:rPr>
          <w:rFonts w:cs="Simplified Arabic"/>
          <w:rtl/>
        </w:rPr>
      </w:pPr>
      <w:r w:rsidRPr="0033596C">
        <w:rPr>
          <w:rFonts w:cs="Simplified Arabic"/>
          <w:rtl/>
        </w:rPr>
        <w:t xml:space="preserve">النماذج الإحصائية: </w:t>
      </w:r>
      <w:r w:rsidR="00A03824">
        <w:rPr>
          <w:rFonts w:cs="Simplified Arabic" w:hint="cs"/>
          <w:rtl/>
        </w:rPr>
        <w:t>هي النماذج التي تستخدم</w:t>
      </w:r>
      <w:r w:rsidRPr="0033596C">
        <w:rPr>
          <w:rFonts w:cs="Simplified Arabic"/>
          <w:rtl/>
        </w:rPr>
        <w:t xml:space="preserve"> أنواع</w:t>
      </w:r>
      <w:r w:rsidR="00A03824">
        <w:rPr>
          <w:rFonts w:cs="Simplified Arabic" w:hint="cs"/>
          <w:rtl/>
        </w:rPr>
        <w:t>ا</w:t>
      </w:r>
      <w:r w:rsidRPr="0033596C">
        <w:rPr>
          <w:rFonts w:cs="Simplified Arabic"/>
          <w:rtl/>
        </w:rPr>
        <w:t xml:space="preserve"> خاصة من الأوصاف الرياضية لوصف خصائص وسلوك مكونات النظام المتغيرة بطبيعتها، مع التركيز بشكل خاص على وصف الأنماط المرصودة في البيانات</w:t>
      </w:r>
      <w:r w:rsidRPr="0033596C">
        <w:rPr>
          <w:rFonts w:cs="Simplified Arabic"/>
        </w:rPr>
        <w:t>.</w:t>
      </w:r>
    </w:p>
    <w:p w14:paraId="1F4BC840" w14:textId="5D6591FC" w:rsidR="00023BB6" w:rsidRPr="0033596C" w:rsidRDefault="00A03824" w:rsidP="00A03824">
      <w:pPr>
        <w:keepNext/>
        <w:keepLines/>
        <w:bidi/>
        <w:spacing w:before="240" w:after="120" w:line="216" w:lineRule="auto"/>
        <w:rPr>
          <w:rFonts w:cs="Simplified Arabic"/>
          <w:b/>
          <w:bCs/>
          <w:sz w:val="24"/>
          <w:szCs w:val="28"/>
          <w:rtl/>
          <w:lang w:bidi="ar-EG"/>
        </w:rPr>
      </w:pPr>
      <w:r>
        <w:rPr>
          <w:rFonts w:cs="Simplified Arabic" w:hint="cs"/>
          <w:b/>
          <w:bCs/>
          <w:sz w:val="24"/>
          <w:szCs w:val="28"/>
          <w:rtl/>
          <w:lang w:val="en-US"/>
        </w:rPr>
        <w:t>ألف-</w:t>
      </w:r>
      <w:r>
        <w:rPr>
          <w:rFonts w:cs="Simplified Arabic"/>
          <w:b/>
          <w:bCs/>
          <w:sz w:val="24"/>
          <w:szCs w:val="28"/>
          <w:rtl/>
          <w:lang w:val="en-US"/>
        </w:rPr>
        <w:tab/>
      </w:r>
      <w:r w:rsidR="00023BB6" w:rsidRPr="0033596C">
        <w:rPr>
          <w:rFonts w:cs="Simplified Arabic" w:hint="cs"/>
          <w:b/>
          <w:bCs/>
          <w:sz w:val="24"/>
          <w:szCs w:val="28"/>
          <w:rtl/>
          <w:lang w:val="en-US"/>
        </w:rPr>
        <w:t>النماذج المفاهيمية</w:t>
      </w:r>
    </w:p>
    <w:p w14:paraId="394DF460" w14:textId="5A94BAB9" w:rsidR="00023BB6" w:rsidRPr="0033596C" w:rsidRDefault="00023BB6" w:rsidP="00023BB6">
      <w:pPr>
        <w:bidi/>
        <w:spacing w:after="120" w:line="216" w:lineRule="auto"/>
        <w:rPr>
          <w:rFonts w:cs="Simplified Arabic"/>
          <w:rtl/>
          <w:lang w:bidi="ar-EG"/>
        </w:rPr>
      </w:pPr>
      <w:r w:rsidRPr="0033596C">
        <w:rPr>
          <w:rFonts w:cs="Simplified Arabic"/>
          <w:rtl/>
        </w:rPr>
        <w:t>تبدأ جميع تقييمات المخاطر بنماذج عقلية ضمنية للمشكلة المطروحة.</w:t>
      </w:r>
      <w:r w:rsidRPr="0033596C">
        <w:rPr>
          <w:rFonts w:cs="Simplified Arabic" w:hint="cs"/>
          <w:rtl/>
        </w:rPr>
        <w:t xml:space="preserve"> </w:t>
      </w:r>
      <w:r w:rsidRPr="0033596C">
        <w:rPr>
          <w:rFonts w:cs="Simplified Arabic"/>
          <w:rtl/>
        </w:rPr>
        <w:t xml:space="preserve">ويتمثل الهدف الرئيسي من عملية وضع النماذج المفاهيمية في تحسين الشفافية في تقييم المخاطر بجعل هذه النماذج الضمنية صريحة، ومن ثم قابلة للمقارنة والاستعراض المستقل. وعند صياغة المشكلة، يتحقق ذلك عادة باستخدام مخططات الكتلة لتصوير مسارات معقولة للضرر. يمكن العثور على الأمثلة ذات الصلة بالكائنات الحية المحورة التي تحتوي على محركات جينات محورة هندسيا لهذا النوع من النماذج المفاهيمية في دراسات </w:t>
      </w:r>
      <w:r w:rsidRPr="0033596C">
        <w:rPr>
          <w:rFonts w:cs="Simplified Arabic"/>
        </w:rPr>
        <w:t>Alcalay and others (2021)</w:t>
      </w:r>
      <w:r w:rsidRPr="0033596C">
        <w:rPr>
          <w:rFonts w:cs="Simplified Arabic"/>
          <w:rtl/>
        </w:rPr>
        <w:t xml:space="preserve"> و</w:t>
      </w:r>
      <w:r w:rsidRPr="0033596C">
        <w:rPr>
          <w:rFonts w:cs="Simplified Arabic"/>
        </w:rPr>
        <w:t>Connolly and others (2021)</w:t>
      </w:r>
      <w:r w:rsidRPr="0033596C">
        <w:rPr>
          <w:rFonts w:cs="Simplified Arabic"/>
          <w:rtl/>
        </w:rPr>
        <w:t xml:space="preserve"> و</w:t>
      </w:r>
      <w:r w:rsidRPr="0033596C">
        <w:rPr>
          <w:rFonts w:cs="Simplified Arabic"/>
        </w:rPr>
        <w:t>Kormos and others (2023)</w:t>
      </w:r>
      <w:r w:rsidRPr="0033596C">
        <w:rPr>
          <w:rFonts w:cs="Simplified Arabic"/>
          <w:rtl/>
        </w:rPr>
        <w:t>. وتشمل الأنواع الأخرى من النماذج المفاهيمية التي قد تكون مفيدة أيضا أشجار الصدوع وأشجار الأحداث</w:t>
      </w:r>
      <w:r w:rsidRPr="0033596C">
        <w:rPr>
          <w:rFonts w:cs="Simplified Arabic" w:hint="cs"/>
          <w:rtl/>
        </w:rPr>
        <w:t xml:space="preserve"> (</w:t>
      </w:r>
      <w:r w:rsidR="00A03824">
        <w:rPr>
          <w:rFonts w:cs="Simplified Arabic" w:hint="cs"/>
          <w:rtl/>
        </w:rPr>
        <w:t>دراستا</w:t>
      </w:r>
      <w:r w:rsidRPr="0033596C">
        <w:rPr>
          <w:rFonts w:cs="Simplified Arabic" w:hint="cs"/>
          <w:rtl/>
        </w:rPr>
        <w:t xml:space="preserve"> </w:t>
      </w:r>
      <w:r w:rsidRPr="0033596C">
        <w:rPr>
          <w:rFonts w:cs="Simplified Arabic"/>
        </w:rPr>
        <w:t>Hayes and others, 2018a</w:t>
      </w:r>
      <w:r w:rsidR="00A03824">
        <w:rPr>
          <w:rFonts w:cs="Simplified Arabic"/>
        </w:rPr>
        <w:t>, 2018b</w:t>
      </w:r>
      <w:r w:rsidRPr="0033596C">
        <w:rPr>
          <w:rFonts w:cs="Simplified Arabic" w:hint="cs"/>
          <w:rtl/>
        </w:rPr>
        <w:t xml:space="preserve">؛ </w:t>
      </w:r>
      <w:r w:rsidRPr="0033596C">
        <w:rPr>
          <w:rFonts w:cs="Simplified Arabic"/>
          <w:lang w:bidi="ar-EG"/>
        </w:rPr>
        <w:t>Hosack and others, 2023</w:t>
      </w:r>
      <w:r w:rsidRPr="0033596C">
        <w:rPr>
          <w:rFonts w:cs="Simplified Arabic" w:hint="cs"/>
          <w:rtl/>
          <w:lang w:bidi="ar-EG"/>
        </w:rPr>
        <w:t>).</w:t>
      </w:r>
    </w:p>
    <w:p w14:paraId="7EA4D865" w14:textId="77777777" w:rsidR="00023BB6" w:rsidRPr="0033596C" w:rsidRDefault="00023BB6" w:rsidP="00023BB6">
      <w:pPr>
        <w:bidi/>
        <w:spacing w:after="120" w:line="216" w:lineRule="auto"/>
        <w:rPr>
          <w:rFonts w:cs="Simplified Arabic"/>
          <w:rtl/>
          <w:lang w:bidi="ar-EG"/>
        </w:rPr>
      </w:pPr>
      <w:r w:rsidRPr="0033596C">
        <w:rPr>
          <w:rFonts w:cs="Simplified Arabic"/>
          <w:rtl/>
          <w:lang w:bidi="ar-EG"/>
        </w:rPr>
        <w:t>وتستخدم العديد من تقنيات النمذجة المفاهيمية، بما في ذلك أشجار الصدع ومخططات الكتل، تمثيلات خطية للنظام، وبالتالي فهي ليست مناسبة تماما للحالات التي يكون فيها للتغذية الراجعة تأثير مهم على كيفية استجابة النظام للتغيير.</w:t>
      </w:r>
      <w:r w:rsidRPr="0033596C">
        <w:rPr>
          <w:rFonts w:cs="Simplified Arabic"/>
          <w:rtl/>
        </w:rPr>
        <w:t xml:space="preserve"> </w:t>
      </w:r>
      <w:r w:rsidRPr="0033596C">
        <w:rPr>
          <w:rFonts w:cs="Simplified Arabic"/>
          <w:rtl/>
          <w:lang w:bidi="ar-EG"/>
        </w:rPr>
        <w:t>وفي هذه الحالات، تعد النماذج الرياضية النوعية مكملا مفيدا.</w:t>
      </w:r>
    </w:p>
    <w:p w14:paraId="150E8C83" w14:textId="4518CCBE" w:rsidR="00023BB6" w:rsidRPr="0033596C" w:rsidRDefault="00A03824" w:rsidP="00023BB6">
      <w:pPr>
        <w:keepNext/>
        <w:keepLines/>
        <w:bidi/>
        <w:spacing w:before="240" w:after="120" w:line="216" w:lineRule="auto"/>
        <w:rPr>
          <w:rFonts w:cs="Simplified Arabic"/>
          <w:b/>
          <w:bCs/>
          <w:sz w:val="24"/>
          <w:szCs w:val="28"/>
          <w:rtl/>
          <w:lang w:val="en-US"/>
        </w:rPr>
      </w:pPr>
      <w:r>
        <w:rPr>
          <w:rFonts w:cs="Simplified Arabic" w:hint="cs"/>
          <w:b/>
          <w:bCs/>
          <w:sz w:val="24"/>
          <w:szCs w:val="28"/>
          <w:rtl/>
          <w:lang w:val="en-US"/>
        </w:rPr>
        <w:t>باء-</w:t>
      </w:r>
      <w:r>
        <w:rPr>
          <w:rFonts w:cs="Simplified Arabic"/>
          <w:b/>
          <w:bCs/>
          <w:sz w:val="24"/>
          <w:szCs w:val="28"/>
          <w:rtl/>
          <w:lang w:val="en-US"/>
        </w:rPr>
        <w:tab/>
      </w:r>
      <w:r w:rsidR="00023BB6" w:rsidRPr="0033596C">
        <w:rPr>
          <w:rFonts w:cs="Simplified Arabic"/>
          <w:b/>
          <w:bCs/>
          <w:sz w:val="24"/>
          <w:szCs w:val="28"/>
          <w:rtl/>
          <w:lang w:val="en-US"/>
        </w:rPr>
        <w:t>النماذج الرياضية النوعية</w:t>
      </w:r>
    </w:p>
    <w:p w14:paraId="6A312DC4" w14:textId="241B3F9E" w:rsidR="00023BB6" w:rsidRPr="0033596C" w:rsidRDefault="00023BB6" w:rsidP="00023BB6">
      <w:pPr>
        <w:bidi/>
        <w:spacing w:after="120" w:line="216" w:lineRule="auto"/>
        <w:rPr>
          <w:rFonts w:cs="Simplified Arabic"/>
          <w:rtl/>
          <w:lang w:bidi="ar-EG"/>
        </w:rPr>
      </w:pPr>
      <w:r w:rsidRPr="0033596C">
        <w:rPr>
          <w:rFonts w:cs="Simplified Arabic"/>
          <w:rtl/>
          <w:lang w:bidi="ar-EG"/>
        </w:rPr>
        <w:t>تمتلك النماذج الرياضية النوعية نفس الخصائص المفيدة للنماذج المفاهيمية التصويرية</w:t>
      </w:r>
      <w:r w:rsidRPr="0033596C">
        <w:rPr>
          <w:rFonts w:cs="Simplified Arabic" w:hint="cs"/>
          <w:rtl/>
          <w:lang w:bidi="ar-EG"/>
        </w:rPr>
        <w:t xml:space="preserve">: </w:t>
      </w:r>
      <w:r w:rsidRPr="0033596C">
        <w:rPr>
          <w:rFonts w:cs="Simplified Arabic"/>
          <w:rtl/>
          <w:lang w:bidi="ar-EG"/>
        </w:rPr>
        <w:t>فهي شفافة وسهلة البناء نسبيا، وبالتالي فهي طريقة فعالة من حيث التكلفة لاستكشاف آثار هياكل نموذجية المختلفة (نوع مهم من عدم اليقين المعرفي) وهي طريقة جيدة للمشاركة مع مجموعات أصحاب المصلحة المتنوعة والشعوب الأصلية والمجتمعات المحلية.</w:t>
      </w:r>
      <w:r w:rsidRPr="0033596C">
        <w:rPr>
          <w:rFonts w:cs="Simplified Arabic" w:hint="cs"/>
          <w:rtl/>
          <w:lang w:bidi="ar-EG"/>
        </w:rPr>
        <w:t xml:space="preserve"> </w:t>
      </w:r>
      <w:r w:rsidRPr="0033596C">
        <w:rPr>
          <w:rFonts w:cs="Simplified Arabic"/>
          <w:rtl/>
          <w:lang w:bidi="ar-EG"/>
        </w:rPr>
        <w:t>وبالإضافة إلى ذلك، توفر هذه النماذج معلومات قد تكون مفيدة في الأنظمة التي تكون فيها التغذية الراجعة السلبية (</w:t>
      </w:r>
      <w:r w:rsidR="00A03824">
        <w:rPr>
          <w:rFonts w:cs="Simplified Arabic" w:hint="cs"/>
          <w:rtl/>
          <w:lang w:bidi="ar-EG"/>
        </w:rPr>
        <w:t xml:space="preserve">أو </w:t>
      </w:r>
      <w:r w:rsidRPr="0033596C">
        <w:rPr>
          <w:rFonts w:cs="Simplified Arabic"/>
          <w:rtl/>
          <w:lang w:bidi="ar-EG"/>
        </w:rPr>
        <w:t xml:space="preserve">الإيجابية) </w:t>
      </w:r>
      <w:r w:rsidRPr="0033596C">
        <w:rPr>
          <w:rFonts w:cs="Simplified Arabic"/>
          <w:rtl/>
          <w:lang w:bidi="ar-EG"/>
        </w:rPr>
        <w:noBreakHyphen/>
        <w:t xml:space="preserve"> وهي عملية يؤدي فيها التغيير الأولي في متغير النظام إلى عودته إلى (</w:t>
      </w:r>
      <w:r w:rsidR="00A03824">
        <w:rPr>
          <w:rFonts w:cs="Simplified Arabic" w:hint="cs"/>
          <w:rtl/>
          <w:lang w:bidi="ar-EG"/>
        </w:rPr>
        <w:t xml:space="preserve">أو </w:t>
      </w:r>
      <w:r w:rsidRPr="0033596C">
        <w:rPr>
          <w:rFonts w:cs="Simplified Arabic"/>
          <w:rtl/>
          <w:lang w:bidi="ar-EG"/>
        </w:rPr>
        <w:t xml:space="preserve">الابتعاد عن) قيمته الأصلية </w:t>
      </w:r>
      <w:r w:rsidRPr="0033596C">
        <w:rPr>
          <w:rFonts w:cs="Simplified Arabic"/>
          <w:rtl/>
          <w:lang w:bidi="ar-EG"/>
        </w:rPr>
        <w:noBreakHyphen/>
        <w:t xml:space="preserve"> ميزة مهمة</w:t>
      </w:r>
      <w:r w:rsidRPr="0033596C">
        <w:rPr>
          <w:rFonts w:cs="Simplified Arabic" w:hint="cs"/>
          <w:rtl/>
          <w:lang w:bidi="ar-EG"/>
        </w:rPr>
        <w:t xml:space="preserve"> (دراسة </w:t>
      </w:r>
      <w:r w:rsidRPr="0033596C">
        <w:rPr>
          <w:rFonts w:cs="Simplified Arabic"/>
          <w:lang w:bidi="ar-EG"/>
        </w:rPr>
        <w:t>Levins, 1998</w:t>
      </w:r>
      <w:r w:rsidRPr="0033596C">
        <w:rPr>
          <w:rFonts w:cs="Simplified Arabic" w:hint="cs"/>
          <w:rtl/>
          <w:lang w:bidi="ar-EG"/>
        </w:rPr>
        <w:t>).</w:t>
      </w:r>
    </w:p>
    <w:p w14:paraId="7BB5B089" w14:textId="77777777" w:rsidR="00023BB6" w:rsidRPr="0033596C" w:rsidRDefault="00023BB6" w:rsidP="00023BB6">
      <w:pPr>
        <w:bidi/>
        <w:spacing w:after="120" w:line="216" w:lineRule="auto"/>
        <w:rPr>
          <w:rFonts w:cs="Simplified Arabic"/>
          <w:rtl/>
          <w:lang w:bidi="ar-EG"/>
        </w:rPr>
      </w:pPr>
      <w:r w:rsidRPr="0033596C">
        <w:rPr>
          <w:rFonts w:cs="Simplified Arabic"/>
          <w:rtl/>
          <w:lang w:bidi="ar-EG"/>
        </w:rPr>
        <w:lastRenderedPageBreak/>
        <w:t xml:space="preserve">وتصف النمذجة الرياضية النوعية الأنظمة التي تستخدم </w:t>
      </w:r>
      <w:r w:rsidRPr="0033596C">
        <w:rPr>
          <w:rFonts w:cs="Simplified Arabic" w:hint="cs"/>
          <w:rtl/>
          <w:lang w:bidi="ar-EG"/>
        </w:rPr>
        <w:t>بيانات موجهة</w:t>
      </w:r>
      <w:r w:rsidRPr="0033596C">
        <w:rPr>
          <w:rFonts w:cs="Simplified Arabic"/>
          <w:rtl/>
          <w:lang w:bidi="ar-EG"/>
        </w:rPr>
        <w:t xml:space="preserve"> موقعة تصور النظام كسلسلة من العُقد (متغيرات النظام) مرتبطة بحواف تصور التفاعلات بين متغيرات النظام التي لها تأثير إيجابي أو سلبي على العُقد التي تنضم إليها.</w:t>
      </w:r>
      <w:r w:rsidRPr="0033596C">
        <w:rPr>
          <w:rFonts w:cs="Simplified Arabic" w:hint="cs"/>
          <w:rtl/>
          <w:lang w:bidi="ar-EG"/>
        </w:rPr>
        <w:t xml:space="preserve"> </w:t>
      </w:r>
      <w:r w:rsidRPr="0033596C">
        <w:rPr>
          <w:rFonts w:cs="Simplified Arabic"/>
          <w:rtl/>
          <w:lang w:bidi="ar-EG"/>
        </w:rPr>
        <w:t xml:space="preserve">وبمجرد إنشائه، فإن البيان الموجه الموقع يمكّن المحلل من دراسة خصائص استقرار النموذج، والتنبؤ باتجاه التغيير بعد أي تغير مستمر في متغير أو أكثر من متغيرات النظام وتقدير تحديد الإشارة </w:t>
      </w:r>
      <w:r w:rsidRPr="0033596C">
        <w:rPr>
          <w:rFonts w:cs="Simplified Arabic"/>
          <w:rtl/>
          <w:lang w:bidi="ar-EG"/>
        </w:rPr>
        <w:noBreakHyphen/>
        <w:t xml:space="preserve"> وهو مؤشر على الثقة في تنبؤات النموذج النوعي (انظر على سبيل المثال دراسة </w:t>
      </w:r>
      <w:r w:rsidRPr="0033596C">
        <w:rPr>
          <w:rFonts w:cs="Simplified Arabic"/>
          <w:lang w:bidi="ar-EG"/>
        </w:rPr>
        <w:t>Dambacher and others, 2023</w:t>
      </w:r>
      <w:r w:rsidRPr="0033596C">
        <w:rPr>
          <w:rFonts w:cs="Simplified Arabic"/>
          <w:rtl/>
          <w:lang w:bidi="ar-EG"/>
        </w:rPr>
        <w:t>).</w:t>
      </w:r>
    </w:p>
    <w:p w14:paraId="04426D09" w14:textId="77777777" w:rsidR="00023BB6" w:rsidRPr="0033596C" w:rsidRDefault="00023BB6" w:rsidP="00023BB6">
      <w:pPr>
        <w:bidi/>
        <w:spacing w:after="120" w:line="216" w:lineRule="auto"/>
        <w:rPr>
          <w:rFonts w:cs="Simplified Arabic"/>
          <w:rtl/>
          <w:lang w:bidi="ar-EG"/>
        </w:rPr>
      </w:pPr>
      <w:r w:rsidRPr="0033596C">
        <w:rPr>
          <w:rFonts w:cs="Simplified Arabic"/>
          <w:rtl/>
          <w:lang w:bidi="ar-EG"/>
        </w:rPr>
        <w:t>ويلزم التدريب على الأساليب الرياضية الكمية من أجل الفهم الكامل لنظرية وافتراضات وفائدة النمذجة الرياضية النوعية.</w:t>
      </w:r>
      <w:r w:rsidRPr="0033596C">
        <w:rPr>
          <w:rFonts w:cs="Simplified Arabic" w:hint="cs"/>
          <w:rtl/>
          <w:lang w:bidi="ar-EG"/>
        </w:rPr>
        <w:t xml:space="preserve"> ويقدم </w:t>
      </w:r>
      <w:r w:rsidRPr="0033596C">
        <w:rPr>
          <w:rFonts w:cs="Simplified Arabic"/>
          <w:lang w:bidi="ar-EG"/>
        </w:rPr>
        <w:t>Levins (1998)</w:t>
      </w:r>
      <w:r w:rsidRPr="0033596C">
        <w:rPr>
          <w:rFonts w:cs="Simplified Arabic" w:hint="cs"/>
          <w:rtl/>
          <w:lang w:bidi="ar-EG"/>
        </w:rPr>
        <w:t xml:space="preserve"> مقدمة جيدة، بينما يقدم </w:t>
      </w:r>
      <w:r w:rsidRPr="0033596C">
        <w:rPr>
          <w:rFonts w:cs="Simplified Arabic"/>
          <w:lang w:bidi="ar-EG"/>
        </w:rPr>
        <w:t>Puccia and Levins (1986)</w:t>
      </w:r>
      <w:r w:rsidRPr="0033596C">
        <w:rPr>
          <w:rFonts w:cs="Simplified Arabic" w:hint="cs"/>
          <w:rtl/>
          <w:lang w:bidi="ar-EG"/>
        </w:rPr>
        <w:t xml:space="preserve"> </w:t>
      </w:r>
      <w:r w:rsidRPr="0033596C">
        <w:rPr>
          <w:rFonts w:cs="Simplified Arabic"/>
          <w:rtl/>
          <w:lang w:bidi="ar-EG"/>
        </w:rPr>
        <w:t xml:space="preserve">وصفا شاملا للطريقة </w:t>
      </w:r>
      <w:r w:rsidRPr="0033596C">
        <w:rPr>
          <w:rFonts w:cs="Simplified Arabic" w:hint="cs"/>
          <w:rtl/>
          <w:lang w:bidi="ar-EG"/>
        </w:rPr>
        <w:t xml:space="preserve">والأساسيات الرياضية لها. </w:t>
      </w:r>
      <w:r w:rsidRPr="0033596C">
        <w:rPr>
          <w:rFonts w:cs="Simplified Arabic"/>
          <w:rtl/>
          <w:lang w:bidi="ar-EG"/>
        </w:rPr>
        <w:t xml:space="preserve">ومن الأمثلة على استخدامات هذه النماذج ذات الصلة بتقييم </w:t>
      </w:r>
      <w:proofErr w:type="gramStart"/>
      <w:r w:rsidRPr="0033596C">
        <w:rPr>
          <w:rFonts w:cs="Simplified Arabic"/>
          <w:rtl/>
          <w:lang w:bidi="ar-EG"/>
        </w:rPr>
        <w:t>مخاطر</w:t>
      </w:r>
      <w:proofErr w:type="gramEnd"/>
      <w:r w:rsidRPr="0033596C">
        <w:rPr>
          <w:rFonts w:cs="Simplified Arabic"/>
          <w:rtl/>
          <w:lang w:bidi="ar-EG"/>
        </w:rPr>
        <w:t xml:space="preserve"> الكائنات الحية المحورة التي تحتوي على محركات جينات محورة هندسيا دراستا</w:t>
      </w:r>
      <w:r w:rsidRPr="0033596C">
        <w:rPr>
          <w:rFonts w:cs="Simplified Arabic" w:hint="cs"/>
          <w:rtl/>
          <w:lang w:bidi="ar-EG"/>
        </w:rPr>
        <w:t xml:space="preserve"> </w:t>
      </w:r>
      <w:r w:rsidRPr="0033596C">
        <w:rPr>
          <w:rFonts w:cs="Simplified Arabic"/>
          <w:lang w:bidi="ar-EG"/>
        </w:rPr>
        <w:t>Hayes and others (2014)</w:t>
      </w:r>
      <w:r w:rsidRPr="0033596C">
        <w:rPr>
          <w:rFonts w:cs="Simplified Arabic" w:hint="cs"/>
          <w:rtl/>
          <w:lang w:bidi="ar-EG"/>
        </w:rPr>
        <w:t xml:space="preserve"> و</w:t>
      </w:r>
      <w:r w:rsidRPr="0033596C">
        <w:rPr>
          <w:rFonts w:cs="Simplified Arabic"/>
          <w:lang w:bidi="ar-EG"/>
        </w:rPr>
        <w:t>Hosack and others (2023)</w:t>
      </w:r>
      <w:r w:rsidRPr="0033596C">
        <w:rPr>
          <w:rFonts w:cs="Simplified Arabic" w:hint="cs"/>
          <w:rtl/>
          <w:lang w:bidi="ar-EG"/>
        </w:rPr>
        <w:t>.</w:t>
      </w:r>
    </w:p>
    <w:p w14:paraId="035DB017" w14:textId="03DE70DC" w:rsidR="00023BB6" w:rsidRPr="0033596C" w:rsidRDefault="00A03824" w:rsidP="00023BB6">
      <w:pPr>
        <w:keepNext/>
        <w:keepLines/>
        <w:bidi/>
        <w:spacing w:before="240" w:after="120" w:line="216" w:lineRule="auto"/>
        <w:rPr>
          <w:rFonts w:cs="Simplified Arabic"/>
          <w:b/>
          <w:bCs/>
          <w:sz w:val="24"/>
          <w:szCs w:val="28"/>
          <w:rtl/>
          <w:lang w:val="en-US"/>
        </w:rPr>
      </w:pPr>
      <w:r>
        <w:rPr>
          <w:rFonts w:cs="Simplified Arabic" w:hint="cs"/>
          <w:b/>
          <w:bCs/>
          <w:sz w:val="24"/>
          <w:szCs w:val="28"/>
          <w:rtl/>
          <w:lang w:val="en-US"/>
        </w:rPr>
        <w:t>جيم-</w:t>
      </w:r>
      <w:r>
        <w:rPr>
          <w:rFonts w:cs="Simplified Arabic"/>
          <w:b/>
          <w:bCs/>
          <w:sz w:val="24"/>
          <w:szCs w:val="28"/>
          <w:rtl/>
          <w:lang w:val="en-US"/>
        </w:rPr>
        <w:tab/>
      </w:r>
      <w:r w:rsidR="00023BB6" w:rsidRPr="0033596C">
        <w:rPr>
          <w:rFonts w:cs="Simplified Arabic"/>
          <w:b/>
          <w:bCs/>
          <w:sz w:val="24"/>
          <w:szCs w:val="28"/>
          <w:rtl/>
          <w:lang w:val="en-US"/>
        </w:rPr>
        <w:t>النماذج القائمة على العمليات</w:t>
      </w:r>
    </w:p>
    <w:p w14:paraId="3C391036" w14:textId="284682BF" w:rsidR="00023BB6" w:rsidRPr="0033596C" w:rsidRDefault="00023BB6" w:rsidP="00023BB6">
      <w:pPr>
        <w:bidi/>
        <w:spacing w:after="120" w:line="216" w:lineRule="auto"/>
        <w:rPr>
          <w:rFonts w:cs="Simplified Arabic"/>
          <w:rtl/>
          <w:lang w:bidi="ar-EG"/>
        </w:rPr>
      </w:pPr>
      <w:r w:rsidRPr="0033596C">
        <w:rPr>
          <w:rFonts w:cs="Simplified Arabic"/>
          <w:rtl/>
          <w:lang w:bidi="ar-EG"/>
        </w:rPr>
        <w:t>تمثل النماذج القائمة على العمليات الأنظمة التي تستخدم نوعا من ثلاثة أنواع من المعادلات الرياضية: (</w:t>
      </w:r>
      <w:r w:rsidR="00A03824">
        <w:rPr>
          <w:rFonts w:cs="Simplified Arabic" w:hint="cs"/>
          <w:rtl/>
          <w:lang w:bidi="ar-EG"/>
        </w:rPr>
        <w:t>أ</w:t>
      </w:r>
      <w:r w:rsidRPr="0033596C">
        <w:rPr>
          <w:rFonts w:cs="Simplified Arabic"/>
          <w:rtl/>
          <w:lang w:bidi="ar-EG"/>
        </w:rPr>
        <w:t>) معادلة معاودة تصف قيمة المتغيرات في الوحدة الزمنية التالية كدالة لقيمتها في الوحدة الزمنية الحالية؛</w:t>
      </w:r>
      <w:r w:rsidRPr="0033596C">
        <w:rPr>
          <w:rFonts w:cs="Simplified Arabic" w:hint="cs"/>
          <w:rtl/>
          <w:lang w:bidi="ar-EG"/>
        </w:rPr>
        <w:t xml:space="preserve"> </w:t>
      </w:r>
      <w:r w:rsidRPr="0033596C">
        <w:rPr>
          <w:rFonts w:cs="Simplified Arabic"/>
          <w:rtl/>
          <w:lang w:bidi="ar-EG"/>
        </w:rPr>
        <w:t>(</w:t>
      </w:r>
      <w:r w:rsidR="00A03824">
        <w:rPr>
          <w:rFonts w:cs="Simplified Arabic" w:hint="cs"/>
          <w:rtl/>
          <w:lang w:bidi="ar-EG"/>
        </w:rPr>
        <w:t>ب</w:t>
      </w:r>
      <w:r w:rsidRPr="0033596C">
        <w:rPr>
          <w:rFonts w:cs="Simplified Arabic"/>
          <w:rtl/>
          <w:lang w:bidi="ar-EG"/>
        </w:rPr>
        <w:t>) معادلة فرق تحدد مقدار المتغيرات التي تتغير بين النقاط الزمنية؛</w:t>
      </w:r>
      <w:r w:rsidRPr="0033596C">
        <w:rPr>
          <w:rFonts w:cs="Simplified Arabic" w:hint="cs"/>
          <w:rtl/>
          <w:lang w:bidi="ar-EG"/>
        </w:rPr>
        <w:t xml:space="preserve"> </w:t>
      </w:r>
      <w:r w:rsidRPr="0033596C">
        <w:rPr>
          <w:rFonts w:cs="Simplified Arabic"/>
          <w:rtl/>
          <w:lang w:bidi="ar-EG"/>
        </w:rPr>
        <w:t>(</w:t>
      </w:r>
      <w:r w:rsidR="00A03824">
        <w:rPr>
          <w:rFonts w:cs="Simplified Arabic" w:hint="cs"/>
          <w:rtl/>
          <w:lang w:bidi="ar-EG"/>
        </w:rPr>
        <w:t>ج</w:t>
      </w:r>
      <w:r w:rsidRPr="0033596C">
        <w:rPr>
          <w:rFonts w:cs="Simplified Arabic"/>
          <w:rtl/>
          <w:lang w:bidi="ar-EG"/>
        </w:rPr>
        <w:t>) معادلة تفاضلية تصف معدل تغير المتغيرات في الزمن</w:t>
      </w:r>
      <w:r w:rsidRPr="0033596C">
        <w:rPr>
          <w:rFonts w:cs="Simplified Arabic" w:hint="cs"/>
          <w:rtl/>
          <w:lang w:bidi="ar-EG"/>
        </w:rPr>
        <w:t xml:space="preserve"> (دراسة </w:t>
      </w:r>
      <w:r w:rsidRPr="0033596C">
        <w:rPr>
          <w:rFonts w:cs="Simplified Arabic"/>
          <w:lang w:bidi="ar-EG"/>
        </w:rPr>
        <w:t>Otto and Day, 2007</w:t>
      </w:r>
      <w:r w:rsidRPr="0033596C">
        <w:rPr>
          <w:rFonts w:cs="Simplified Arabic" w:hint="cs"/>
          <w:rtl/>
          <w:lang w:bidi="ar-EG"/>
        </w:rPr>
        <w:t>).</w:t>
      </w:r>
    </w:p>
    <w:p w14:paraId="742FC7BF" w14:textId="38152501" w:rsidR="00023BB6" w:rsidRPr="0033596C" w:rsidRDefault="00023BB6" w:rsidP="00023BB6">
      <w:pPr>
        <w:bidi/>
        <w:spacing w:after="120" w:line="216" w:lineRule="auto"/>
        <w:rPr>
          <w:rFonts w:cs="Simplified Arabic"/>
          <w:rtl/>
          <w:lang w:bidi="ar-EG"/>
        </w:rPr>
      </w:pPr>
      <w:r w:rsidRPr="0033596C">
        <w:rPr>
          <w:rFonts w:cs="Simplified Arabic"/>
          <w:rtl/>
          <w:lang w:bidi="ar-EG"/>
        </w:rPr>
        <w:t>وتمكن النماذج القائمة على العمليات المحللين من تحديد خصائص النظام المتعلقة بالتوازن، والتنبؤ بكيفية تغير متغيراته، في كل من الاتجاه والحجم، إذا كان النظام مضطربا.</w:t>
      </w:r>
      <w:r w:rsidRPr="0033596C">
        <w:rPr>
          <w:rFonts w:cs="Simplified Arabic" w:hint="cs"/>
          <w:rtl/>
          <w:lang w:bidi="ar-EG"/>
        </w:rPr>
        <w:t xml:space="preserve"> </w:t>
      </w:r>
      <w:r w:rsidRPr="0033596C">
        <w:rPr>
          <w:rFonts w:cs="Simplified Arabic"/>
          <w:rtl/>
          <w:lang w:bidi="ar-EG"/>
        </w:rPr>
        <w:t xml:space="preserve">وقد استُخدم عدد كبير من النماذج القائمة على العمليات لوصف النظم ذات الصلة بتقييم </w:t>
      </w:r>
      <w:proofErr w:type="gramStart"/>
      <w:r w:rsidRPr="0033596C">
        <w:rPr>
          <w:rFonts w:cs="Simplified Arabic"/>
          <w:rtl/>
          <w:lang w:bidi="ar-EG"/>
        </w:rPr>
        <w:t>مخاطر</w:t>
      </w:r>
      <w:proofErr w:type="gramEnd"/>
      <w:r w:rsidRPr="0033596C">
        <w:rPr>
          <w:rFonts w:cs="Simplified Arabic"/>
          <w:rtl/>
          <w:lang w:bidi="ar-EG"/>
        </w:rPr>
        <w:t xml:space="preserve"> الكائنات الحية المحورة التي تحتوي على محركات جينات محورة هندسيا، بدءا من النماذج البسيطة نسبيا للمجموعات في الاحتواء (على سبيل المثال، دراسة </w:t>
      </w:r>
      <w:proofErr w:type="spellStart"/>
      <w:r w:rsidRPr="0033596C">
        <w:rPr>
          <w:rFonts w:cs="Simplified Arabic"/>
          <w:lang w:bidi="ar-EG"/>
        </w:rPr>
        <w:t>Facchinelli</w:t>
      </w:r>
      <w:proofErr w:type="spellEnd"/>
      <w:r w:rsidRPr="0033596C">
        <w:rPr>
          <w:rFonts w:cs="Simplified Arabic"/>
          <w:lang w:bidi="ar-EG"/>
        </w:rPr>
        <w:t xml:space="preserve"> and others, 2019</w:t>
      </w:r>
      <w:r w:rsidRPr="0033596C">
        <w:rPr>
          <w:rFonts w:cs="Simplified Arabic"/>
          <w:rtl/>
          <w:lang w:bidi="ar-EG"/>
        </w:rPr>
        <w:t xml:space="preserve">) وصولا إلى نماذج أكثر تعقيدا تتنبأ بمدى اختلاف المجموعات المتعددة في البرية في الزمان والمكان (على سبيل المثال، دراسة </w:t>
      </w:r>
      <w:r w:rsidRPr="0033596C">
        <w:rPr>
          <w:rFonts w:cs="Simplified Arabic"/>
          <w:lang w:bidi="ar-EG"/>
        </w:rPr>
        <w:t>Beeton and others, 2022</w:t>
      </w:r>
      <w:r w:rsidRPr="0033596C">
        <w:rPr>
          <w:rFonts w:cs="Simplified Arabic"/>
          <w:rtl/>
          <w:lang w:bidi="ar-EG"/>
        </w:rPr>
        <w:t>).</w:t>
      </w:r>
      <w:r w:rsidRPr="0033596C">
        <w:rPr>
          <w:rFonts w:cs="Simplified Arabic" w:hint="cs"/>
          <w:rtl/>
          <w:lang w:bidi="ar-EG"/>
        </w:rPr>
        <w:t xml:space="preserve"> </w:t>
      </w:r>
      <w:r w:rsidRPr="0033596C">
        <w:rPr>
          <w:rFonts w:cs="Simplified Arabic"/>
          <w:rtl/>
          <w:lang w:bidi="ar-EG"/>
        </w:rPr>
        <w:t xml:space="preserve">ومع ذلك، لا يقترب أي من النماذج الحالية لعمليات الكائنات الحية المحورة التي تحتوي على محركات جينات محورة هندسيا من تعقيد النماذج الكبيرة للنظام الإيكولوجي بالكامل </w:t>
      </w:r>
      <w:r w:rsidR="00A03824">
        <w:rPr>
          <w:rFonts w:cs="Simplified Arabic" w:hint="cs"/>
          <w:rtl/>
          <w:lang w:bidi="ar-EG"/>
        </w:rPr>
        <w:t>و</w:t>
      </w:r>
      <w:r w:rsidRPr="0033596C">
        <w:rPr>
          <w:rFonts w:cs="Simplified Arabic"/>
          <w:rtl/>
          <w:lang w:bidi="ar-EG"/>
        </w:rPr>
        <w:t>التي تُستخدم في مجالات أخرى</w:t>
      </w:r>
      <w:r w:rsidRPr="0033596C">
        <w:rPr>
          <w:rFonts w:cs="Simplified Arabic" w:hint="cs"/>
          <w:rtl/>
          <w:lang w:bidi="ar-EG"/>
        </w:rPr>
        <w:t xml:space="preserve"> (دراسة </w:t>
      </w:r>
      <w:r w:rsidRPr="0033596C">
        <w:rPr>
          <w:rFonts w:cs="Simplified Arabic"/>
          <w:lang w:bidi="ar-EG"/>
        </w:rPr>
        <w:t>Fulton, 2010</w:t>
      </w:r>
      <w:r w:rsidRPr="0033596C">
        <w:rPr>
          <w:rFonts w:cs="Simplified Arabic" w:hint="cs"/>
          <w:rtl/>
          <w:lang w:bidi="ar-EG"/>
        </w:rPr>
        <w:t>).</w:t>
      </w:r>
    </w:p>
    <w:p w14:paraId="680EEC4F" w14:textId="5BC0CE48" w:rsidR="00023BB6" w:rsidRPr="0033596C" w:rsidRDefault="00023BB6" w:rsidP="00023BB6">
      <w:pPr>
        <w:bidi/>
        <w:spacing w:after="120" w:line="216" w:lineRule="auto"/>
        <w:rPr>
          <w:rFonts w:cs="Simplified Arabic"/>
          <w:rtl/>
          <w:lang w:bidi="ar-EG"/>
        </w:rPr>
      </w:pPr>
      <w:r w:rsidRPr="0033596C">
        <w:rPr>
          <w:rFonts w:cs="Simplified Arabic"/>
          <w:rtl/>
          <w:lang w:bidi="ar-EG"/>
        </w:rPr>
        <w:t>وعند بناء نماذج قائمة على العمليات، يجب على المحلل</w:t>
      </w:r>
      <w:r w:rsidR="00A03824">
        <w:rPr>
          <w:rFonts w:cs="Simplified Arabic" w:hint="cs"/>
          <w:rtl/>
          <w:lang w:bidi="ar-EG"/>
        </w:rPr>
        <w:t>ين</w:t>
      </w:r>
      <w:r w:rsidRPr="0033596C">
        <w:rPr>
          <w:rFonts w:cs="Simplified Arabic"/>
          <w:rtl/>
          <w:lang w:bidi="ar-EG"/>
        </w:rPr>
        <w:t xml:space="preserve"> اتخاذ خيارات مهمة بشأن: (</w:t>
      </w:r>
      <w:r w:rsidR="00A03824">
        <w:rPr>
          <w:rFonts w:cs="Simplified Arabic" w:hint="cs"/>
          <w:rtl/>
          <w:lang w:bidi="ar-EG"/>
        </w:rPr>
        <w:t>أ</w:t>
      </w:r>
      <w:r w:rsidRPr="0033596C">
        <w:rPr>
          <w:rFonts w:cs="Simplified Arabic"/>
          <w:rtl/>
          <w:lang w:bidi="ar-EG"/>
        </w:rPr>
        <w:t>) أي العمليات والمكونات في العالم الحقيقي التي يتعين إدراجها في النموذج، وأيها يتعين استبعادها؛</w:t>
      </w:r>
      <w:r w:rsidRPr="0033596C">
        <w:rPr>
          <w:rFonts w:cs="Simplified Arabic" w:hint="cs"/>
          <w:rtl/>
          <w:lang w:bidi="ar-EG"/>
        </w:rPr>
        <w:t xml:space="preserve"> </w:t>
      </w:r>
      <w:r w:rsidRPr="0033596C">
        <w:rPr>
          <w:rFonts w:cs="Simplified Arabic"/>
          <w:rtl/>
          <w:lang w:bidi="ar-EG"/>
        </w:rPr>
        <w:t>(</w:t>
      </w:r>
      <w:r w:rsidR="00A03824">
        <w:rPr>
          <w:rFonts w:cs="Simplified Arabic" w:hint="cs"/>
          <w:rtl/>
          <w:lang w:bidi="ar-EG"/>
        </w:rPr>
        <w:t>ب</w:t>
      </w:r>
      <w:r w:rsidRPr="0033596C">
        <w:rPr>
          <w:rFonts w:cs="Simplified Arabic"/>
          <w:rtl/>
          <w:lang w:bidi="ar-EG"/>
        </w:rPr>
        <w:t>) كيفية وصف العمليات التي تُدرج رياضيا؛</w:t>
      </w:r>
      <w:r w:rsidRPr="0033596C">
        <w:rPr>
          <w:rFonts w:cs="Simplified Arabic" w:hint="cs"/>
          <w:rtl/>
          <w:lang w:bidi="ar-EG"/>
        </w:rPr>
        <w:t xml:space="preserve"> </w:t>
      </w:r>
      <w:r w:rsidRPr="0033596C">
        <w:rPr>
          <w:rFonts w:cs="Simplified Arabic"/>
          <w:rtl/>
          <w:lang w:bidi="ar-EG"/>
        </w:rPr>
        <w:t>(</w:t>
      </w:r>
      <w:r w:rsidR="00A03824">
        <w:rPr>
          <w:rFonts w:cs="Simplified Arabic" w:hint="cs"/>
          <w:rtl/>
          <w:lang w:bidi="ar-EG"/>
        </w:rPr>
        <w:t>ج</w:t>
      </w:r>
      <w:r w:rsidRPr="0033596C">
        <w:rPr>
          <w:rFonts w:cs="Simplified Arabic"/>
          <w:rtl/>
          <w:lang w:bidi="ar-EG"/>
        </w:rPr>
        <w:t>) القيم أو نماذج التوزيع الاحتمالي للمعلمات؛</w:t>
      </w:r>
      <w:r w:rsidRPr="0033596C">
        <w:rPr>
          <w:rFonts w:cs="Simplified Arabic" w:hint="cs"/>
          <w:rtl/>
          <w:lang w:bidi="ar-EG"/>
        </w:rPr>
        <w:t xml:space="preserve"> </w:t>
      </w:r>
      <w:r w:rsidRPr="0033596C">
        <w:rPr>
          <w:rFonts w:cs="Simplified Arabic"/>
          <w:rtl/>
          <w:lang w:bidi="ar-EG"/>
        </w:rPr>
        <w:t>(</w:t>
      </w:r>
      <w:r w:rsidR="00A03824">
        <w:rPr>
          <w:rFonts w:cs="Simplified Arabic" w:hint="cs"/>
          <w:rtl/>
          <w:lang w:bidi="ar-EG"/>
        </w:rPr>
        <w:t>د</w:t>
      </w:r>
      <w:r w:rsidRPr="0033596C">
        <w:rPr>
          <w:rFonts w:cs="Simplified Arabic"/>
          <w:rtl/>
          <w:lang w:bidi="ar-EG"/>
        </w:rPr>
        <w:t>) استبانة النموذج في الزمان والمكان (على سبيل المثال، هل التنبؤات يتم إجراؤها على خطوات زمنية يومية أو شهرية أو سنوية)؛</w:t>
      </w:r>
      <w:r w:rsidRPr="0033596C">
        <w:rPr>
          <w:rFonts w:cs="Simplified Arabic" w:hint="cs"/>
          <w:rtl/>
          <w:lang w:bidi="ar-EG"/>
        </w:rPr>
        <w:t xml:space="preserve"> </w:t>
      </w:r>
      <w:r w:rsidRPr="0033596C">
        <w:rPr>
          <w:rFonts w:cs="Simplified Arabic"/>
          <w:rtl/>
          <w:lang w:bidi="ar-EG"/>
        </w:rPr>
        <w:t>(</w:t>
      </w:r>
      <w:r w:rsidR="00A03824">
        <w:rPr>
          <w:rFonts w:cs="Simplified Arabic" w:hint="cs"/>
          <w:rtl/>
          <w:lang w:bidi="ar-EG"/>
        </w:rPr>
        <w:t>ه</w:t>
      </w:r>
      <w:r w:rsidRPr="0033596C">
        <w:rPr>
          <w:rFonts w:cs="Simplified Arabic"/>
          <w:rtl/>
          <w:lang w:bidi="ar-EG"/>
        </w:rPr>
        <w:t>) القيم الأولية للمعلمة؛</w:t>
      </w:r>
      <w:r w:rsidRPr="0033596C">
        <w:rPr>
          <w:rFonts w:cs="Simplified Arabic" w:hint="cs"/>
          <w:rtl/>
          <w:lang w:bidi="ar-EG"/>
        </w:rPr>
        <w:t xml:space="preserve"> (</w:t>
      </w:r>
      <w:r w:rsidR="00A03824">
        <w:rPr>
          <w:rFonts w:cs="Simplified Arabic" w:hint="cs"/>
          <w:rtl/>
          <w:lang w:bidi="ar-EG"/>
        </w:rPr>
        <w:t>و</w:t>
      </w:r>
      <w:r w:rsidRPr="0033596C">
        <w:rPr>
          <w:rFonts w:cs="Simplified Arabic" w:hint="cs"/>
          <w:rtl/>
          <w:lang w:bidi="ar-EG"/>
        </w:rPr>
        <w:t>)</w:t>
      </w:r>
      <w:r w:rsidRPr="0033596C">
        <w:rPr>
          <w:rFonts w:cs="Simplified Arabic" w:hint="eastAsia"/>
          <w:rtl/>
          <w:lang w:bidi="ar-EG"/>
        </w:rPr>
        <w:t> </w:t>
      </w:r>
      <w:r w:rsidRPr="0033596C">
        <w:rPr>
          <w:rFonts w:cs="Simplified Arabic"/>
          <w:rtl/>
          <w:lang w:bidi="ar-EG"/>
        </w:rPr>
        <w:t>القواعد التي تحكم ما يحدث عند حدود النموذج.</w:t>
      </w:r>
      <w:r w:rsidRPr="0033596C">
        <w:rPr>
          <w:rFonts w:cs="Simplified Arabic" w:hint="cs"/>
          <w:rtl/>
          <w:lang w:bidi="ar-EG"/>
        </w:rPr>
        <w:t xml:space="preserve"> </w:t>
      </w:r>
      <w:r w:rsidRPr="0033596C">
        <w:rPr>
          <w:rFonts w:cs="Simplified Arabic"/>
          <w:rtl/>
          <w:lang w:bidi="ar-EG"/>
        </w:rPr>
        <w:t>ومن بين هذه الخيارات، عادة ما يكون للخيار الأول التأثير الأكبر على تنبؤات المخاطر، وبالتالي يجب اتخاذه بعناية.</w:t>
      </w:r>
    </w:p>
    <w:p w14:paraId="1F8C91B4" w14:textId="41C1CC0B" w:rsidR="00023BB6" w:rsidRPr="0033596C" w:rsidRDefault="00023BB6" w:rsidP="00023BB6">
      <w:pPr>
        <w:bidi/>
        <w:spacing w:after="120" w:line="216" w:lineRule="auto"/>
        <w:rPr>
          <w:rFonts w:cs="Simplified Arabic"/>
          <w:rtl/>
          <w:lang w:bidi="ar-EG"/>
        </w:rPr>
      </w:pPr>
      <w:r w:rsidRPr="0033596C">
        <w:rPr>
          <w:rFonts w:cs="Simplified Arabic"/>
          <w:rtl/>
          <w:lang w:bidi="ar-EG"/>
        </w:rPr>
        <w:t>وتوصي الإرشادات بشأن هذه المسألة عموما بنماذج أبسط</w:t>
      </w:r>
      <w:r w:rsidR="00A03824">
        <w:rPr>
          <w:rFonts w:cs="Simplified Arabic" w:hint="cs"/>
          <w:rtl/>
          <w:lang w:bidi="ar-EG"/>
        </w:rPr>
        <w:t>،</w:t>
      </w:r>
      <w:r w:rsidRPr="0033596C">
        <w:rPr>
          <w:rFonts w:cs="Simplified Arabic"/>
          <w:rtl/>
          <w:lang w:bidi="ar-EG"/>
        </w:rPr>
        <w:t xml:space="preserve"> مع أقل عدد من المعلمات غير المؤكدة</w:t>
      </w:r>
      <w:r w:rsidR="00A03824">
        <w:rPr>
          <w:rFonts w:cs="Simplified Arabic" w:hint="cs"/>
          <w:rtl/>
          <w:lang w:bidi="ar-EG"/>
        </w:rPr>
        <w:t>،</w:t>
      </w:r>
      <w:r w:rsidRPr="0033596C">
        <w:rPr>
          <w:rFonts w:cs="Simplified Arabic"/>
          <w:rtl/>
          <w:lang w:bidi="ar-EG"/>
        </w:rPr>
        <w:t xml:space="preserve"> بدلا من النماذج الأكبر، خاصة إذا كانت الدقة التنبؤية هي الهدف النهائي.</w:t>
      </w:r>
      <w:r w:rsidRPr="0033596C">
        <w:rPr>
          <w:rFonts w:cs="Simplified Arabic" w:hint="cs"/>
          <w:rtl/>
          <w:lang w:bidi="ar-EG"/>
        </w:rPr>
        <w:t xml:space="preserve"> </w:t>
      </w:r>
      <w:r w:rsidRPr="0033596C">
        <w:rPr>
          <w:rFonts w:cs="Simplified Arabic"/>
          <w:rtl/>
          <w:lang w:bidi="ar-EG"/>
        </w:rPr>
        <w:t xml:space="preserve">وبالإضافة إلى ذلك، من </w:t>
      </w:r>
      <w:r w:rsidR="00A03824">
        <w:rPr>
          <w:rFonts w:cs="Simplified Arabic" w:hint="cs"/>
          <w:rtl/>
          <w:lang w:bidi="ar-EG"/>
        </w:rPr>
        <w:t>الأيسر</w:t>
      </w:r>
      <w:r w:rsidRPr="0033596C">
        <w:rPr>
          <w:rFonts w:cs="Simplified Arabic"/>
          <w:rtl/>
          <w:lang w:bidi="ar-EG"/>
        </w:rPr>
        <w:t xml:space="preserve"> فهم النماذج الأبسط وتفسيرها.</w:t>
      </w:r>
      <w:r w:rsidRPr="0033596C">
        <w:rPr>
          <w:rFonts w:cs="Simplified Arabic" w:hint="cs"/>
          <w:rtl/>
          <w:lang w:bidi="ar-EG"/>
        </w:rPr>
        <w:t xml:space="preserve"> </w:t>
      </w:r>
      <w:r w:rsidRPr="0033596C">
        <w:rPr>
          <w:rFonts w:cs="Simplified Arabic"/>
          <w:rtl/>
          <w:lang w:bidi="ar-EG"/>
        </w:rPr>
        <w:t xml:space="preserve">ومع ذلك، يحذر </w:t>
      </w:r>
      <w:r w:rsidRPr="0033596C">
        <w:rPr>
          <w:rFonts w:cs="Simplified Arabic"/>
          <w:lang w:bidi="ar-EG"/>
        </w:rPr>
        <w:t>Hilborn and Mangel (1997)</w:t>
      </w:r>
      <w:r w:rsidRPr="0033596C">
        <w:rPr>
          <w:rFonts w:cs="Simplified Arabic"/>
          <w:rtl/>
          <w:lang w:bidi="ar-EG"/>
        </w:rPr>
        <w:t xml:space="preserve"> من أن النماذج الأبسط قد لا تمثل عدم اليقين الحقيقي، وقد تملي النظرية البيولوجية نموذجا أكثر تعقيدا بميزات أكثر واقعية كخيار أفضل، إذ أن هذا يسمح بمجموعة واسعة من النتائج المعقولة بيولوجيا.</w:t>
      </w:r>
      <w:r w:rsidRPr="0033596C">
        <w:rPr>
          <w:rFonts w:cs="Simplified Arabic" w:hint="cs"/>
          <w:rtl/>
          <w:lang w:bidi="ar-EG"/>
        </w:rPr>
        <w:t xml:space="preserve"> </w:t>
      </w:r>
      <w:r w:rsidRPr="0033596C">
        <w:rPr>
          <w:rFonts w:cs="Simplified Arabic"/>
          <w:rtl/>
          <w:lang w:bidi="ar-EG"/>
        </w:rPr>
        <w:t xml:space="preserve">وفي تقييم </w:t>
      </w:r>
      <w:proofErr w:type="gramStart"/>
      <w:r w:rsidRPr="0033596C">
        <w:rPr>
          <w:rFonts w:cs="Simplified Arabic"/>
          <w:rtl/>
          <w:lang w:bidi="ar-EG"/>
        </w:rPr>
        <w:t>مخاطر</w:t>
      </w:r>
      <w:proofErr w:type="gramEnd"/>
      <w:r w:rsidRPr="0033596C">
        <w:rPr>
          <w:rFonts w:cs="Simplified Arabic"/>
          <w:rtl/>
          <w:lang w:bidi="ar-EG"/>
        </w:rPr>
        <w:t xml:space="preserve"> الكائنات الحية المحورة التي تحتوي على محركات جينات محورة</w:t>
      </w:r>
      <w:r w:rsidRPr="0033596C">
        <w:rPr>
          <w:rFonts w:cs="Simplified Arabic" w:hint="cs"/>
          <w:rtl/>
          <w:lang w:bidi="ar-EG"/>
        </w:rPr>
        <w:t xml:space="preserve"> هندسيا</w:t>
      </w:r>
      <w:r w:rsidRPr="0033596C">
        <w:rPr>
          <w:rFonts w:cs="Simplified Arabic"/>
          <w:rtl/>
          <w:lang w:bidi="ar-EG"/>
        </w:rPr>
        <w:t>، قد لا تكون البيانات المتعلقة بالنتائج المرصودة متاحة قبل (أو حتى بعد فترة وجيزة من) اكتمال التقييم.</w:t>
      </w:r>
      <w:r w:rsidRPr="0033596C">
        <w:rPr>
          <w:rFonts w:cs="Simplified Arabic" w:hint="cs"/>
          <w:rtl/>
          <w:lang w:bidi="ar-EG"/>
        </w:rPr>
        <w:t xml:space="preserve"> </w:t>
      </w:r>
      <w:r w:rsidRPr="0033596C">
        <w:rPr>
          <w:rFonts w:cs="Simplified Arabic"/>
          <w:rtl/>
          <w:lang w:bidi="ar-EG"/>
        </w:rPr>
        <w:t>ولذلك، فإن الدقة التنبؤية ل</w:t>
      </w:r>
      <w:r w:rsidR="00A03824">
        <w:rPr>
          <w:rFonts w:cs="Simplified Arabic" w:hint="cs"/>
          <w:rtl/>
          <w:lang w:bidi="ar-EG"/>
        </w:rPr>
        <w:t>لنماذج القائمة على العمليات</w:t>
      </w:r>
      <w:r w:rsidRPr="0033596C">
        <w:rPr>
          <w:rFonts w:cs="Simplified Arabic"/>
          <w:rtl/>
          <w:lang w:bidi="ar-EG"/>
        </w:rPr>
        <w:t xml:space="preserve"> </w:t>
      </w:r>
      <w:r w:rsidR="00A03824">
        <w:rPr>
          <w:rFonts w:cs="Simplified Arabic" w:hint="cs"/>
          <w:rtl/>
          <w:lang w:bidi="ar-EG"/>
        </w:rPr>
        <w:t>و</w:t>
      </w:r>
      <w:r w:rsidRPr="0033596C">
        <w:rPr>
          <w:rFonts w:cs="Simplified Arabic"/>
          <w:rtl/>
          <w:lang w:bidi="ar-EG"/>
        </w:rPr>
        <w:t>المستخدمة في التقييم قد تكون غير معروفة في الوقت الذي يتعين فيه اتخاذ القرارات المتعلقة بالإطلاق الميداني.</w:t>
      </w:r>
      <w:r w:rsidRPr="0033596C">
        <w:rPr>
          <w:rFonts w:cs="Simplified Arabic" w:hint="cs"/>
          <w:rtl/>
          <w:lang w:bidi="ar-EG"/>
        </w:rPr>
        <w:t xml:space="preserve"> </w:t>
      </w:r>
      <w:r w:rsidRPr="0033596C">
        <w:rPr>
          <w:rFonts w:cs="Simplified Arabic"/>
          <w:rtl/>
          <w:lang w:bidi="ar-EG"/>
        </w:rPr>
        <w:t xml:space="preserve">وفي هذه الظروف، يجب أن يسترشد تعقيد نماذج العمليات بمجموعة من النتائج المعقولة التي تحددها المسارات المعقولة للضرر والعمليات البيئية التي تمكن </w:t>
      </w:r>
      <w:r w:rsidRPr="0033596C">
        <w:rPr>
          <w:rFonts w:cs="Simplified Arabic"/>
          <w:rtl/>
          <w:lang w:bidi="ar-EG"/>
        </w:rPr>
        <w:lastRenderedPageBreak/>
        <w:t>من الحصول على هذه النتائج.</w:t>
      </w:r>
      <w:r w:rsidRPr="0033596C">
        <w:rPr>
          <w:rFonts w:cs="Simplified Arabic" w:hint="cs"/>
          <w:rtl/>
          <w:lang w:bidi="ar-EG"/>
        </w:rPr>
        <w:t xml:space="preserve"> </w:t>
      </w:r>
      <w:r w:rsidRPr="0033596C">
        <w:rPr>
          <w:rFonts w:cs="Simplified Arabic"/>
          <w:rtl/>
          <w:lang w:bidi="ar-EG"/>
        </w:rPr>
        <w:t>وتناقش الظواهر الجينية والديمغرافية والإيكولوجية التي تزداد أهميتها مع تقدم الكائنات الحية المحورة التي تحتوي على محركات جينات محورة هندسيا من خلال بروتوكولات الإطلاق المرحلي، وأمثلة على كيفية معالجة هذه الظواهر (أو عدم معالجتها حاليا) في نماذج الكائنات الحية المحورة التي تحتوي على محركات جينات محورة هندسيا، في عدد من الاستعراضات الأخيرة</w:t>
      </w:r>
      <w:r w:rsidRPr="0033596C">
        <w:rPr>
          <w:rFonts w:cs="Simplified Arabic" w:hint="cs"/>
          <w:rtl/>
          <w:lang w:bidi="ar-EG"/>
        </w:rPr>
        <w:t xml:space="preserve"> (دراسة </w:t>
      </w:r>
      <w:r w:rsidRPr="0033596C">
        <w:rPr>
          <w:rFonts w:cs="Simplified Arabic"/>
          <w:lang w:bidi="ar-EG"/>
        </w:rPr>
        <w:t>Comb and others, 2023</w:t>
      </w:r>
      <w:r w:rsidRPr="0033596C">
        <w:rPr>
          <w:rFonts w:cs="Simplified Arabic" w:hint="cs"/>
          <w:rtl/>
          <w:lang w:bidi="ar-EG"/>
        </w:rPr>
        <w:t xml:space="preserve">؛ ودراسة </w:t>
      </w:r>
      <w:proofErr w:type="spellStart"/>
      <w:r w:rsidRPr="0033596C">
        <w:rPr>
          <w:rFonts w:cs="Simplified Arabic"/>
          <w:lang w:bidi="ar-EG"/>
        </w:rPr>
        <w:t>Frieß</w:t>
      </w:r>
      <w:proofErr w:type="spellEnd"/>
      <w:r w:rsidRPr="0033596C">
        <w:rPr>
          <w:rFonts w:cs="Simplified Arabic"/>
          <w:lang w:bidi="ar-EG"/>
        </w:rPr>
        <w:t xml:space="preserve"> and others, 2023</w:t>
      </w:r>
      <w:r w:rsidRPr="0033596C">
        <w:rPr>
          <w:rFonts w:cs="Simplified Arabic" w:hint="cs"/>
          <w:rtl/>
          <w:lang w:bidi="ar-EG"/>
        </w:rPr>
        <w:t>).</w:t>
      </w:r>
    </w:p>
    <w:p w14:paraId="6EBE7BA8" w14:textId="1B79A5E8" w:rsidR="00023BB6" w:rsidRPr="0033596C" w:rsidRDefault="00A03824" w:rsidP="00023BB6">
      <w:pPr>
        <w:keepNext/>
        <w:keepLines/>
        <w:bidi/>
        <w:spacing w:before="240" w:after="120" w:line="216" w:lineRule="auto"/>
        <w:rPr>
          <w:rFonts w:cs="Simplified Arabic"/>
          <w:b/>
          <w:bCs/>
          <w:sz w:val="24"/>
          <w:szCs w:val="28"/>
          <w:rtl/>
          <w:lang w:val="en-US"/>
        </w:rPr>
      </w:pPr>
      <w:r>
        <w:rPr>
          <w:rFonts w:cs="Simplified Arabic" w:hint="cs"/>
          <w:b/>
          <w:bCs/>
          <w:sz w:val="24"/>
          <w:szCs w:val="28"/>
          <w:rtl/>
          <w:lang w:val="en-US" w:bidi="ar-EG"/>
        </w:rPr>
        <w:t>دال-</w:t>
      </w:r>
      <w:r>
        <w:rPr>
          <w:rFonts w:cs="Simplified Arabic"/>
          <w:b/>
          <w:bCs/>
          <w:sz w:val="24"/>
          <w:szCs w:val="28"/>
          <w:rtl/>
          <w:lang w:val="en-US" w:bidi="ar-EG"/>
        </w:rPr>
        <w:tab/>
      </w:r>
      <w:r w:rsidR="00023BB6" w:rsidRPr="0033596C">
        <w:rPr>
          <w:rFonts w:cs="Simplified Arabic"/>
          <w:b/>
          <w:bCs/>
          <w:sz w:val="24"/>
          <w:szCs w:val="28"/>
          <w:rtl/>
          <w:lang w:val="en-US"/>
        </w:rPr>
        <w:t xml:space="preserve">النماذج </w:t>
      </w:r>
      <w:r w:rsidR="00023BB6" w:rsidRPr="0033596C">
        <w:rPr>
          <w:rFonts w:cs="Simplified Arabic" w:hint="cs"/>
          <w:b/>
          <w:bCs/>
          <w:sz w:val="24"/>
          <w:szCs w:val="28"/>
          <w:rtl/>
          <w:lang w:val="en-US"/>
        </w:rPr>
        <w:t>الإحصائية</w:t>
      </w:r>
    </w:p>
    <w:p w14:paraId="1C9AD0FF" w14:textId="23461CDA" w:rsidR="00023BB6" w:rsidRPr="0033596C" w:rsidRDefault="00023BB6" w:rsidP="00023BB6">
      <w:pPr>
        <w:bidi/>
        <w:spacing w:after="120" w:line="216" w:lineRule="auto"/>
        <w:rPr>
          <w:rFonts w:cs="Simplified Arabic"/>
          <w:rtl/>
          <w:lang w:bidi="ar-EG"/>
        </w:rPr>
      </w:pPr>
      <w:r w:rsidRPr="0033596C">
        <w:rPr>
          <w:rFonts w:cs="Simplified Arabic"/>
          <w:rtl/>
          <w:lang w:bidi="ar-EG"/>
        </w:rPr>
        <w:t>يتمثل الهدف الأساسي لأي نموذج إحصائي في إعادة إنتاج التباين الموجود في ظواهر العالم الحقيقي بدقة.</w:t>
      </w:r>
      <w:r w:rsidRPr="0033596C">
        <w:rPr>
          <w:rFonts w:cs="Simplified Arabic" w:hint="cs"/>
          <w:rtl/>
          <w:lang w:bidi="ar-EG"/>
        </w:rPr>
        <w:t xml:space="preserve"> </w:t>
      </w:r>
      <w:r w:rsidRPr="0033596C">
        <w:rPr>
          <w:rFonts w:cs="Simplified Arabic"/>
          <w:rtl/>
          <w:lang w:bidi="ar-EG"/>
        </w:rPr>
        <w:t>وتمكن النماذج الإحصائية المحلل من استنتاج التباين الموجود في مجموعة أكبر من التباين الملاحظ في عينة أصغر (عادة ما تضم عددا أكثر)، وبالتالي التنبؤ بدقة باحتمال جميع النتائج المحتملة، بما في ذلك النتائج التي لم تُرصد في العينة، ولكنها موجودة بالفعل في المجموعة الأوسع.</w:t>
      </w:r>
      <w:r w:rsidRPr="0033596C">
        <w:rPr>
          <w:rFonts w:cs="Simplified Arabic" w:hint="cs"/>
          <w:rtl/>
          <w:lang w:bidi="ar-EG"/>
        </w:rPr>
        <w:t xml:space="preserve"> </w:t>
      </w:r>
      <w:r w:rsidRPr="0033596C">
        <w:rPr>
          <w:rFonts w:cs="Simplified Arabic"/>
          <w:rtl/>
          <w:lang w:bidi="ar-EG"/>
        </w:rPr>
        <w:t xml:space="preserve">ومن الفوارق الهامة </w:t>
      </w:r>
      <w:r w:rsidR="00A03824">
        <w:rPr>
          <w:rFonts w:cs="Simplified Arabic" w:hint="cs"/>
          <w:rtl/>
          <w:lang w:bidi="ar-EG"/>
        </w:rPr>
        <w:t>في</w:t>
      </w:r>
      <w:r w:rsidRPr="0033596C">
        <w:rPr>
          <w:rFonts w:cs="Simplified Arabic"/>
          <w:rtl/>
          <w:lang w:bidi="ar-EG"/>
        </w:rPr>
        <w:t xml:space="preserve"> هذا السياق الاختلاف في العينة </w:t>
      </w:r>
      <w:r w:rsidR="00A03824">
        <w:rPr>
          <w:rFonts w:cs="Simplified Arabic" w:hint="cs"/>
          <w:rtl/>
          <w:lang w:bidi="ar-EG"/>
        </w:rPr>
        <w:t>الذي ينتج</w:t>
      </w:r>
      <w:r w:rsidRPr="0033596C">
        <w:rPr>
          <w:rFonts w:cs="Simplified Arabic"/>
          <w:rtl/>
          <w:lang w:bidi="ar-EG"/>
        </w:rPr>
        <w:t xml:space="preserve"> عن العيوب في الطريقة التي نرصد ونقيس بها (خطأ القياس)، والتباين الناتج عن مجموعة من القوى البيئية التي تعمل معا، والتباين الفطري داخل الأشياء التي نرصدها (خطأ العملية).</w:t>
      </w:r>
      <w:r w:rsidRPr="0033596C">
        <w:rPr>
          <w:rFonts w:cs="Simplified Arabic" w:hint="cs"/>
          <w:rtl/>
          <w:lang w:bidi="ar-EG"/>
        </w:rPr>
        <w:t xml:space="preserve"> </w:t>
      </w:r>
      <w:r w:rsidRPr="0033596C">
        <w:rPr>
          <w:rFonts w:cs="Simplified Arabic"/>
          <w:rtl/>
          <w:lang w:bidi="ar-EG"/>
        </w:rPr>
        <w:t xml:space="preserve">ويقتضي الاستدلال الدقيق بشأن التباين في المعلمات على مستوى المجموعات </w:t>
      </w:r>
      <w:r w:rsidRPr="0033596C">
        <w:rPr>
          <w:rFonts w:cs="Simplified Arabic"/>
          <w:rtl/>
          <w:lang w:bidi="ar-EG"/>
        </w:rPr>
        <w:noBreakHyphen/>
        <w:t xml:space="preserve"> مثل معلمات النموذج القائم على العملية </w:t>
      </w:r>
      <w:r w:rsidRPr="0033596C">
        <w:rPr>
          <w:rFonts w:cs="Simplified Arabic"/>
          <w:rtl/>
          <w:lang w:bidi="ar-EG"/>
        </w:rPr>
        <w:noBreakHyphen/>
        <w:t xml:space="preserve"> فصل هذين المصدرين للتباين فيما يطلق عليه غالبا "النماذج الهرمية"</w:t>
      </w:r>
      <w:r w:rsidRPr="0033596C">
        <w:rPr>
          <w:rFonts w:cs="Simplified Arabic" w:hint="cs"/>
          <w:rtl/>
          <w:lang w:bidi="ar-EG"/>
        </w:rPr>
        <w:t xml:space="preserve"> (</w:t>
      </w:r>
      <w:r w:rsidR="00A03824" w:rsidRPr="0033596C">
        <w:rPr>
          <w:rFonts w:cs="Simplified Arabic" w:hint="cs"/>
          <w:rtl/>
          <w:lang w:bidi="ar-EG"/>
        </w:rPr>
        <w:t xml:space="preserve">دراسة </w:t>
      </w:r>
      <w:r w:rsidR="00A03824" w:rsidRPr="0033596C">
        <w:rPr>
          <w:rFonts w:cs="Simplified Arabic"/>
          <w:lang w:bidi="ar-EG"/>
        </w:rPr>
        <w:t>Bolker, 2008</w:t>
      </w:r>
      <w:r w:rsidR="00A03824">
        <w:rPr>
          <w:rFonts w:cs="Simplified Arabic" w:hint="cs"/>
          <w:rtl/>
          <w:lang w:bidi="ar-EG"/>
        </w:rPr>
        <w:t>؛ و</w:t>
      </w:r>
      <w:r w:rsidRPr="0033596C">
        <w:rPr>
          <w:rFonts w:cs="Simplified Arabic" w:hint="cs"/>
          <w:rtl/>
          <w:lang w:bidi="ar-EG"/>
        </w:rPr>
        <w:t xml:space="preserve">دراسة </w:t>
      </w:r>
      <w:r w:rsidRPr="0033596C">
        <w:rPr>
          <w:rFonts w:cs="Simplified Arabic"/>
          <w:lang w:bidi="ar-EG"/>
        </w:rPr>
        <w:t>Clark, 2007</w:t>
      </w:r>
      <w:r w:rsidRPr="0033596C">
        <w:rPr>
          <w:rFonts w:cs="Simplified Arabic" w:hint="cs"/>
          <w:rtl/>
          <w:lang w:bidi="ar-EG"/>
        </w:rPr>
        <w:t xml:space="preserve">؛). </w:t>
      </w:r>
      <w:r w:rsidRPr="0033596C">
        <w:rPr>
          <w:rFonts w:cs="Simplified Arabic"/>
          <w:rtl/>
          <w:lang w:bidi="ar-EG"/>
        </w:rPr>
        <w:t xml:space="preserve">يمكن </w:t>
      </w:r>
      <w:r w:rsidRPr="0033596C">
        <w:rPr>
          <w:rFonts w:cs="Simplified Arabic" w:hint="cs"/>
          <w:rtl/>
          <w:lang w:bidi="ar-EG"/>
        </w:rPr>
        <w:t>الاطلاع</w:t>
      </w:r>
      <w:r w:rsidRPr="0033596C">
        <w:rPr>
          <w:rFonts w:cs="Simplified Arabic"/>
          <w:rtl/>
          <w:lang w:bidi="ar-EG"/>
        </w:rPr>
        <w:t xml:space="preserve"> على أمثلة لهذا النهج ذات صلة بالكائنات الحية المحورة التي تحتوي على محركات جينات محورة هندسيا في</w:t>
      </w:r>
      <w:r w:rsidR="00A03824" w:rsidRPr="00A03824">
        <w:rPr>
          <w:rFonts w:cs="Simplified Arabic" w:hint="cs"/>
          <w:rtl/>
          <w:lang w:bidi="ar-EG"/>
        </w:rPr>
        <w:t xml:space="preserve"> </w:t>
      </w:r>
      <w:r w:rsidR="00A03824" w:rsidRPr="0033596C">
        <w:rPr>
          <w:rFonts w:cs="Simplified Arabic" w:hint="cs"/>
          <w:rtl/>
          <w:lang w:bidi="ar-EG"/>
        </w:rPr>
        <w:t xml:space="preserve">دراسة </w:t>
      </w:r>
      <w:r w:rsidR="00A03824" w:rsidRPr="0033596C">
        <w:rPr>
          <w:rFonts w:cs="Simplified Arabic"/>
          <w:lang w:bidi="ar-EG"/>
        </w:rPr>
        <w:t>Hosack and others (2023)</w:t>
      </w:r>
      <w:r w:rsidRPr="0033596C">
        <w:rPr>
          <w:rFonts w:cs="Simplified Arabic" w:hint="cs"/>
          <w:rtl/>
          <w:lang w:bidi="ar-EG"/>
        </w:rPr>
        <w:t xml:space="preserve"> </w:t>
      </w:r>
      <w:r w:rsidR="00A03824">
        <w:rPr>
          <w:rFonts w:cs="Simplified Arabic" w:hint="cs"/>
          <w:rtl/>
          <w:lang w:bidi="ar-EG"/>
        </w:rPr>
        <w:t>و</w:t>
      </w:r>
      <w:r w:rsidRPr="0033596C">
        <w:rPr>
          <w:rFonts w:cs="Simplified Arabic" w:hint="cs"/>
          <w:rtl/>
          <w:lang w:bidi="ar-EG"/>
        </w:rPr>
        <w:t xml:space="preserve">دراسة </w:t>
      </w:r>
      <w:proofErr w:type="spellStart"/>
      <w:r w:rsidRPr="0033596C">
        <w:rPr>
          <w:rFonts w:cs="Simplified Arabic"/>
          <w:lang w:bidi="ar-EG"/>
        </w:rPr>
        <w:t>Ickowicz</w:t>
      </w:r>
      <w:proofErr w:type="spellEnd"/>
      <w:r w:rsidRPr="0033596C">
        <w:rPr>
          <w:rFonts w:cs="Simplified Arabic"/>
          <w:lang w:bidi="ar-EG"/>
        </w:rPr>
        <w:t xml:space="preserve"> and others (2021)</w:t>
      </w:r>
      <w:r w:rsidRPr="0033596C">
        <w:rPr>
          <w:rFonts w:cs="Simplified Arabic" w:hint="cs"/>
          <w:rtl/>
          <w:lang w:bidi="ar-EG"/>
        </w:rPr>
        <w:t>.</w:t>
      </w:r>
    </w:p>
    <w:p w14:paraId="7A508EF0" w14:textId="6F6E8EE7" w:rsidR="00023BB6" w:rsidRPr="0033596C" w:rsidRDefault="00023BB6" w:rsidP="00023BB6">
      <w:pPr>
        <w:bidi/>
        <w:spacing w:after="120" w:line="216" w:lineRule="auto"/>
        <w:rPr>
          <w:rFonts w:cs="Simplified Arabic"/>
          <w:rtl/>
          <w:lang w:bidi="ar-EG"/>
        </w:rPr>
      </w:pPr>
      <w:r w:rsidRPr="0033596C">
        <w:rPr>
          <w:rFonts w:cs="Simplified Arabic"/>
          <w:rtl/>
          <w:lang w:bidi="ar-EG"/>
        </w:rPr>
        <w:t xml:space="preserve">ويتطلب استخدام تقنيات النمذجة الحديثة لتقييم </w:t>
      </w:r>
      <w:proofErr w:type="gramStart"/>
      <w:r w:rsidRPr="0033596C">
        <w:rPr>
          <w:rFonts w:cs="Simplified Arabic"/>
          <w:rtl/>
          <w:lang w:bidi="ar-EG"/>
        </w:rPr>
        <w:t>مخاطر</w:t>
      </w:r>
      <w:proofErr w:type="gramEnd"/>
      <w:r w:rsidRPr="0033596C">
        <w:rPr>
          <w:rFonts w:cs="Simplified Arabic"/>
          <w:rtl/>
          <w:lang w:bidi="ar-EG"/>
        </w:rPr>
        <w:t xml:space="preserve"> الكائنات الحية المحورة التي تحتوي على محركات جينات محورة هندسيا درجة عالية من التدريب على النماذج القائمة على العمليات المستخدمة لتمثيل النظم الإيكولوجية والبيولوجية، والنظرية الاحتمالية المستخدمة لتعيين نماذج التوزيع الاحتمالي لمعلمات هذه النماذج، وكذلك</w:t>
      </w:r>
      <w:r w:rsidR="00A03824">
        <w:rPr>
          <w:rFonts w:cs="Simplified Arabic" w:hint="cs"/>
          <w:rtl/>
          <w:lang w:bidi="ar-EG"/>
        </w:rPr>
        <w:t xml:space="preserve"> في</w:t>
      </w:r>
      <w:r w:rsidRPr="0033596C">
        <w:rPr>
          <w:rFonts w:cs="Simplified Arabic"/>
          <w:rtl/>
          <w:lang w:bidi="ar-EG"/>
        </w:rPr>
        <w:t xml:space="preserve"> الأساليب </w:t>
      </w:r>
      <w:r w:rsidR="00A03824">
        <w:rPr>
          <w:rFonts w:cs="Simplified Arabic" w:hint="cs"/>
          <w:rtl/>
          <w:lang w:bidi="ar-EG"/>
        </w:rPr>
        <w:t>الحاسوبية</w:t>
      </w:r>
      <w:r w:rsidRPr="0033596C">
        <w:rPr>
          <w:rFonts w:cs="Simplified Arabic"/>
          <w:rtl/>
          <w:lang w:bidi="ar-EG"/>
        </w:rPr>
        <w:t xml:space="preserve"> التي تمكّن من الاستدلال على التباين</w:t>
      </w:r>
      <w:r w:rsidR="00A03824">
        <w:rPr>
          <w:rFonts w:cs="Simplified Arabic" w:hint="cs"/>
          <w:rtl/>
          <w:lang w:bidi="ar-EG"/>
        </w:rPr>
        <w:t xml:space="preserve"> المقرر حدوثه</w:t>
      </w:r>
      <w:r w:rsidRPr="0033596C">
        <w:rPr>
          <w:rFonts w:cs="Simplified Arabic"/>
          <w:rtl/>
          <w:lang w:bidi="ar-EG"/>
        </w:rPr>
        <w:t xml:space="preserve"> على مستوى المجموعات في وجود خطأ في القياس.</w:t>
      </w:r>
      <w:r w:rsidRPr="0033596C">
        <w:rPr>
          <w:rFonts w:cs="Simplified Arabic" w:hint="cs"/>
          <w:rtl/>
          <w:lang w:bidi="ar-EG"/>
        </w:rPr>
        <w:t xml:space="preserve"> </w:t>
      </w:r>
      <w:r w:rsidRPr="0033596C">
        <w:rPr>
          <w:rFonts w:cs="Simplified Arabic"/>
          <w:rtl/>
          <w:lang w:bidi="ar-EG"/>
        </w:rPr>
        <w:t xml:space="preserve">وعلاوة على ذلك، قد يجد منظمو السلامة الأحيائية الذين لم يتلقوا هذا التدريب صعوبة في الحكم على الجودة العلمية وصلاحية أي نهج محدد للنمذجة، على الرغم من </w:t>
      </w:r>
      <w:r w:rsidRPr="0033596C">
        <w:rPr>
          <w:rFonts w:cs="Simplified Arabic" w:hint="cs"/>
          <w:rtl/>
          <w:lang w:bidi="ar-EG"/>
        </w:rPr>
        <w:t>توافر</w:t>
      </w:r>
      <w:r w:rsidRPr="0033596C">
        <w:rPr>
          <w:rFonts w:cs="Simplified Arabic"/>
          <w:rtl/>
          <w:lang w:bidi="ar-EG"/>
        </w:rPr>
        <w:t xml:space="preserve"> الإرشادات بشأن هذه القضايا </w:t>
      </w:r>
      <w:r w:rsidRPr="0033596C">
        <w:rPr>
          <w:rFonts w:cs="Simplified Arabic" w:hint="cs"/>
          <w:rtl/>
          <w:lang w:bidi="ar-EG"/>
        </w:rPr>
        <w:t xml:space="preserve">في الوقت الحالي (دراسة </w:t>
      </w:r>
      <w:proofErr w:type="spellStart"/>
      <w:r w:rsidRPr="0033596C">
        <w:rPr>
          <w:rFonts w:cs="Simplified Arabic"/>
          <w:lang w:bidi="ar-EG"/>
        </w:rPr>
        <w:t>Augusiak</w:t>
      </w:r>
      <w:proofErr w:type="spellEnd"/>
      <w:r w:rsidRPr="0033596C">
        <w:rPr>
          <w:rFonts w:cs="Simplified Arabic"/>
          <w:lang w:bidi="ar-EG"/>
        </w:rPr>
        <w:t xml:space="preserve"> and others, 2014</w:t>
      </w:r>
      <w:r w:rsidRPr="0033596C">
        <w:rPr>
          <w:rFonts w:cs="Simplified Arabic" w:hint="cs"/>
          <w:rtl/>
          <w:lang w:bidi="ar-EG"/>
        </w:rPr>
        <w:t xml:space="preserve">؛ ودراسة </w:t>
      </w:r>
      <w:r w:rsidRPr="0033596C">
        <w:rPr>
          <w:rFonts w:cs="Simplified Arabic"/>
          <w:lang w:bidi="ar-EG"/>
        </w:rPr>
        <w:t>Calder and others, 2018</w:t>
      </w:r>
      <w:r w:rsidRPr="0033596C">
        <w:rPr>
          <w:rFonts w:cs="Simplified Arabic" w:hint="cs"/>
          <w:rtl/>
          <w:lang w:bidi="ar-EG"/>
        </w:rPr>
        <w:t>).</w:t>
      </w:r>
    </w:p>
    <w:p w14:paraId="7F889840" w14:textId="77777777" w:rsidR="00023BB6" w:rsidRPr="0033596C" w:rsidRDefault="00023BB6" w:rsidP="00023BB6">
      <w:pPr>
        <w:jc w:val="left"/>
        <w:rPr>
          <w:rFonts w:cs="Simplified Arabic"/>
          <w:rtl/>
          <w:lang w:val="en-US"/>
        </w:rPr>
      </w:pPr>
      <w:r w:rsidRPr="0033596C">
        <w:rPr>
          <w:rFonts w:cs="Simplified Arabic"/>
          <w:rtl/>
          <w:lang w:val="en-US"/>
        </w:rPr>
        <w:br w:type="page"/>
      </w:r>
    </w:p>
    <w:p w14:paraId="3645D440" w14:textId="77777777" w:rsidR="00023BB6" w:rsidRPr="0033596C" w:rsidRDefault="00023BB6" w:rsidP="004F3235">
      <w:pPr>
        <w:pStyle w:val="Heading1"/>
        <w:spacing w:before="240"/>
        <w:ind w:firstLine="6"/>
        <w:rPr>
          <w:rStyle w:val="hps"/>
          <w:rFonts w:cs="Simplified Arabic"/>
        </w:rPr>
      </w:pPr>
      <w:bookmarkStart w:id="78" w:name="_Toc163300003"/>
      <w:r w:rsidRPr="00654E92">
        <w:rPr>
          <w:rStyle w:val="hps"/>
          <w:rFonts w:cs="Simplified Arabic"/>
          <w:rtl/>
        </w:rPr>
        <w:lastRenderedPageBreak/>
        <w:t xml:space="preserve">المرفق </w:t>
      </w:r>
      <w:r w:rsidRPr="00654E92">
        <w:rPr>
          <w:rStyle w:val="hps"/>
          <w:rFonts w:cs="Simplified Arabic" w:hint="cs"/>
          <w:rtl/>
        </w:rPr>
        <w:t>الثاني</w:t>
      </w:r>
      <w:bookmarkEnd w:id="78"/>
    </w:p>
    <w:p w14:paraId="2FEC5E9D" w14:textId="32CDD50C" w:rsidR="00023BB6" w:rsidRPr="0033596C" w:rsidRDefault="00023BB6" w:rsidP="00023BB6">
      <w:pPr>
        <w:bidi/>
        <w:spacing w:after="120" w:line="216" w:lineRule="auto"/>
        <w:rPr>
          <w:rFonts w:cs="Simplified Arabic"/>
          <w:b/>
          <w:bCs/>
          <w:sz w:val="24"/>
          <w:szCs w:val="28"/>
          <w:rtl/>
          <w:lang w:val="en-US"/>
        </w:rPr>
      </w:pPr>
      <w:bookmarkStart w:id="79" w:name="عنوانمر2"/>
      <w:bookmarkEnd w:id="79"/>
      <w:r w:rsidRPr="0033596C">
        <w:rPr>
          <w:rFonts w:cs="Simplified Arabic" w:hint="cs"/>
          <w:b/>
          <w:bCs/>
          <w:sz w:val="24"/>
          <w:szCs w:val="28"/>
          <w:rtl/>
          <w:lang w:val="en-US"/>
        </w:rPr>
        <w:t>معلومات إضافية عن عدم اليقين</w:t>
      </w:r>
    </w:p>
    <w:p w14:paraId="19F66BD4" w14:textId="38CB1C8F" w:rsidR="00023BB6" w:rsidRPr="0033596C" w:rsidRDefault="00023BB6" w:rsidP="00023BB6">
      <w:pPr>
        <w:bidi/>
        <w:spacing w:after="120" w:line="216" w:lineRule="auto"/>
        <w:rPr>
          <w:rFonts w:cs="Simplified Arabic"/>
          <w:rtl/>
          <w:lang w:bidi="ar-EG"/>
        </w:rPr>
      </w:pPr>
      <w:r w:rsidRPr="0033596C">
        <w:rPr>
          <w:rFonts w:cs="Simplified Arabic"/>
          <w:rtl/>
          <w:lang w:bidi="ar-EG"/>
        </w:rPr>
        <w:t>تتوافر إرشادات بشأن كيفية تحديد ومعالجة الأنواع المختلفة من عدم اليقين من العديد من المصادر</w:t>
      </w:r>
      <w:r w:rsidR="00654E92">
        <w:rPr>
          <w:rFonts w:cs="Simplified Arabic" w:hint="cs"/>
          <w:rtl/>
          <w:lang w:bidi="ar-EG"/>
        </w:rPr>
        <w:t>.</w:t>
      </w:r>
      <w:r w:rsidRPr="0033596C">
        <w:rPr>
          <w:rFonts w:cs="Simplified Arabic"/>
          <w:rtl/>
          <w:lang w:bidi="ar-EG"/>
        </w:rPr>
        <w:t xml:space="preserve"> </w:t>
      </w:r>
      <w:r w:rsidR="00654E92">
        <w:rPr>
          <w:rFonts w:cs="Simplified Arabic" w:hint="cs"/>
          <w:rtl/>
          <w:lang w:bidi="ar-EG"/>
        </w:rPr>
        <w:t>و</w:t>
      </w:r>
      <w:r w:rsidRPr="0033596C">
        <w:rPr>
          <w:rFonts w:cs="Simplified Arabic" w:hint="cs"/>
          <w:rtl/>
          <w:lang w:bidi="ar-EG"/>
        </w:rPr>
        <w:t>تقدم دراسة</w:t>
      </w:r>
      <w:r w:rsidRPr="0033596C">
        <w:rPr>
          <w:rFonts w:cs="Simplified Arabic"/>
          <w:rtl/>
          <w:lang w:bidi="ar-EG"/>
        </w:rPr>
        <w:t xml:space="preserve"> </w:t>
      </w:r>
      <w:r w:rsidRPr="0033596C">
        <w:rPr>
          <w:rFonts w:cs="Simplified Arabic"/>
          <w:lang w:bidi="ar-EG"/>
        </w:rPr>
        <w:t>Hayes and others (2007)</w:t>
      </w:r>
      <w:r w:rsidRPr="0033596C">
        <w:rPr>
          <w:rFonts w:cs="Simplified Arabic"/>
          <w:rtl/>
          <w:lang w:bidi="ar-EG"/>
        </w:rPr>
        <w:t xml:space="preserve"> مقدمة غير تقنية تسلط الضوء على الأمثلة ذات الصلة بالأسماك الحية المحورة.</w:t>
      </w:r>
      <w:r w:rsidRPr="0033596C">
        <w:rPr>
          <w:rFonts w:cs="Simplified Arabic" w:hint="cs"/>
          <w:rtl/>
          <w:lang w:bidi="ar-EG"/>
        </w:rPr>
        <w:t xml:space="preserve"> </w:t>
      </w:r>
      <w:r w:rsidR="009064E7">
        <w:rPr>
          <w:rFonts w:cs="Simplified Arabic" w:hint="cs"/>
          <w:rtl/>
          <w:lang w:bidi="ar-EG"/>
        </w:rPr>
        <w:t>وتقدم دراسة</w:t>
      </w:r>
      <w:r w:rsidRPr="0033596C">
        <w:rPr>
          <w:rFonts w:cs="Simplified Arabic" w:hint="cs"/>
          <w:rtl/>
          <w:lang w:bidi="ar-EG"/>
        </w:rPr>
        <w:t xml:space="preserve"> الفريق المعني بالكائنات المحورة جينيا والتابع ل</w:t>
      </w:r>
      <w:r w:rsidRPr="0033596C">
        <w:rPr>
          <w:rFonts w:cs="Simplified Arabic"/>
          <w:rtl/>
          <w:lang w:bidi="ar-EG"/>
        </w:rPr>
        <w:t>لهيئة الأوروبية لسلامة الأغذية</w:t>
      </w:r>
      <w:r w:rsidRPr="0033596C">
        <w:rPr>
          <w:rFonts w:cs="Simplified Arabic" w:hint="cs"/>
          <w:rtl/>
          <w:lang w:bidi="ar-EG"/>
        </w:rPr>
        <w:t xml:space="preserve"> (2013) مقدمة مماثلة في سياق الحيوانات الحية المحورة. وتوصي دراسة </w:t>
      </w:r>
      <w:r w:rsidR="009064E7" w:rsidRPr="009064E7">
        <w:rPr>
          <w:rFonts w:cs="Simplified Arabic"/>
          <w:lang w:bidi="ar-EG"/>
        </w:rPr>
        <w:t xml:space="preserve">EFSA Scientific Committee and others </w:t>
      </w:r>
      <w:r w:rsidRPr="0033596C">
        <w:rPr>
          <w:rFonts w:cs="Simplified Arabic"/>
          <w:lang w:bidi="ar-EG"/>
        </w:rPr>
        <w:t>(2018)</w:t>
      </w:r>
      <w:r w:rsidRPr="0033596C">
        <w:rPr>
          <w:rFonts w:cs="Simplified Arabic" w:hint="cs"/>
          <w:rtl/>
          <w:lang w:bidi="ar-EG"/>
        </w:rPr>
        <w:t xml:space="preserve"> بمجموعة من الإجراءات لتقييم عدم اليقين في التقييم العلمي. </w:t>
      </w:r>
      <w:r w:rsidRPr="0033596C">
        <w:rPr>
          <w:rFonts w:cs="Simplified Arabic"/>
          <w:rtl/>
          <w:lang w:bidi="ar-EG"/>
        </w:rPr>
        <w:t>تشمل الكتب الدراسية الجيدة بشأن كيفية معالجة عدم اليقين في إطار التقييم الكمي (الاحتمالي) للمخاطر</w:t>
      </w:r>
      <w:r w:rsidRPr="0033596C">
        <w:rPr>
          <w:rFonts w:cs="Simplified Arabic" w:hint="cs"/>
          <w:rtl/>
          <w:lang w:bidi="ar-EG"/>
        </w:rPr>
        <w:t xml:space="preserve"> </w:t>
      </w:r>
      <w:r w:rsidR="009064E7" w:rsidRPr="0033596C">
        <w:rPr>
          <w:rFonts w:cs="Simplified Arabic" w:hint="cs"/>
          <w:rtl/>
          <w:lang w:bidi="ar-EG"/>
        </w:rPr>
        <w:t xml:space="preserve">دراسة </w:t>
      </w:r>
      <w:r w:rsidR="009064E7" w:rsidRPr="0033596C">
        <w:rPr>
          <w:rFonts w:cs="Simplified Arabic"/>
          <w:lang w:bidi="ar-EG"/>
        </w:rPr>
        <w:t>Bedford and Cooke (2001)</w:t>
      </w:r>
      <w:r w:rsidR="009064E7">
        <w:rPr>
          <w:rFonts w:cs="Simplified Arabic" w:hint="cs"/>
          <w:rtl/>
          <w:lang w:bidi="ar-EG"/>
        </w:rPr>
        <w:t xml:space="preserve">؛ </w:t>
      </w:r>
      <w:r w:rsidR="009064E7" w:rsidRPr="0033596C">
        <w:rPr>
          <w:rFonts w:cs="Simplified Arabic" w:hint="cs"/>
          <w:rtl/>
          <w:lang w:bidi="ar-EG"/>
        </w:rPr>
        <w:t xml:space="preserve">ودراسة </w:t>
      </w:r>
      <w:r w:rsidR="009064E7" w:rsidRPr="0033596C">
        <w:rPr>
          <w:rFonts w:cs="Simplified Arabic"/>
          <w:lang w:bidi="ar-EG"/>
        </w:rPr>
        <w:t>Cullen and Frey (1999)</w:t>
      </w:r>
      <w:r w:rsidR="009064E7">
        <w:rPr>
          <w:rFonts w:cs="Simplified Arabic" w:hint="cs"/>
          <w:rtl/>
          <w:lang w:bidi="ar-EG"/>
        </w:rPr>
        <w:t xml:space="preserve">؛ </w:t>
      </w:r>
      <w:r w:rsidRPr="0033596C">
        <w:rPr>
          <w:rFonts w:cs="Simplified Arabic" w:hint="cs"/>
          <w:rtl/>
          <w:lang w:bidi="ar-EG"/>
        </w:rPr>
        <w:t xml:space="preserve">دراسة </w:t>
      </w:r>
      <w:r w:rsidRPr="0033596C">
        <w:rPr>
          <w:rFonts w:cs="Simplified Arabic"/>
          <w:lang w:bidi="ar-EG"/>
        </w:rPr>
        <w:t>Morgan and Henrion (1992)</w:t>
      </w:r>
      <w:r w:rsidRPr="0033596C">
        <w:rPr>
          <w:rFonts w:cs="Simplified Arabic" w:hint="cs"/>
          <w:rtl/>
          <w:lang w:bidi="ar-EG"/>
        </w:rPr>
        <w:t>.</w:t>
      </w:r>
    </w:p>
    <w:p w14:paraId="1D935FBC" w14:textId="6BC72467" w:rsidR="00023BB6" w:rsidRPr="0033596C" w:rsidRDefault="009064E7" w:rsidP="00023BB6">
      <w:pPr>
        <w:keepNext/>
        <w:keepLines/>
        <w:bidi/>
        <w:spacing w:before="240" w:after="120" w:line="216" w:lineRule="auto"/>
        <w:rPr>
          <w:rFonts w:cs="Simplified Arabic"/>
          <w:b/>
          <w:bCs/>
          <w:sz w:val="24"/>
          <w:szCs w:val="28"/>
          <w:rtl/>
          <w:lang w:val="en-US"/>
        </w:rPr>
      </w:pPr>
      <w:r>
        <w:rPr>
          <w:rFonts w:cs="Simplified Arabic" w:hint="cs"/>
          <w:b/>
          <w:bCs/>
          <w:sz w:val="24"/>
          <w:szCs w:val="28"/>
          <w:rtl/>
          <w:lang w:val="en-US"/>
        </w:rPr>
        <w:t>ألف-</w:t>
      </w:r>
      <w:r>
        <w:rPr>
          <w:rFonts w:cs="Simplified Arabic"/>
          <w:b/>
          <w:bCs/>
          <w:sz w:val="24"/>
          <w:szCs w:val="28"/>
          <w:rtl/>
          <w:lang w:val="en-US"/>
        </w:rPr>
        <w:tab/>
      </w:r>
      <w:r w:rsidR="00023BB6" w:rsidRPr="0033596C">
        <w:rPr>
          <w:rFonts w:cs="Simplified Arabic" w:hint="cs"/>
          <w:b/>
          <w:bCs/>
          <w:sz w:val="24"/>
          <w:szCs w:val="28"/>
          <w:rtl/>
          <w:lang w:val="en-US"/>
        </w:rPr>
        <w:t>عدم اليقين اللغوي</w:t>
      </w:r>
    </w:p>
    <w:p w14:paraId="39CC8038" w14:textId="4B7C2BAA" w:rsidR="00023BB6" w:rsidRPr="0033596C" w:rsidRDefault="00023BB6" w:rsidP="00023BB6">
      <w:pPr>
        <w:bidi/>
        <w:spacing w:after="120" w:line="216" w:lineRule="auto"/>
        <w:rPr>
          <w:rFonts w:cs="Simplified Arabic"/>
          <w:rtl/>
          <w:lang w:bidi="ar-EG"/>
        </w:rPr>
      </w:pPr>
      <w:r w:rsidRPr="0033596C">
        <w:rPr>
          <w:rFonts w:cs="Simplified Arabic"/>
          <w:rtl/>
          <w:lang w:bidi="ar-EG"/>
        </w:rPr>
        <w:t xml:space="preserve">يحدث عدم اليقين اللغوي لأسباب عديدة، ولكن بشكل أساسي لأن الكلمات قد تكون </w:t>
      </w:r>
      <w:r w:rsidRPr="0033596C">
        <w:rPr>
          <w:rFonts w:cs="Simplified Arabic" w:hint="cs"/>
          <w:rtl/>
          <w:lang w:bidi="ar-EG"/>
        </w:rPr>
        <w:t>غامضة</w:t>
      </w:r>
      <w:r w:rsidRPr="0033596C">
        <w:rPr>
          <w:rFonts w:cs="Simplified Arabic"/>
          <w:rtl/>
          <w:lang w:bidi="ar-EG"/>
        </w:rPr>
        <w:t xml:space="preserve"> وغير واضحة، ويعتمد تفسيرنا لأي اقتراح نوعي على السياق الذي يُقدم فيه</w:t>
      </w:r>
      <w:r w:rsidRPr="0033596C">
        <w:rPr>
          <w:rFonts w:cs="Simplified Arabic" w:hint="cs"/>
          <w:rtl/>
          <w:lang w:bidi="ar-EG"/>
        </w:rPr>
        <w:t xml:space="preserve"> (دراسة </w:t>
      </w:r>
      <w:r w:rsidRPr="0033596C">
        <w:rPr>
          <w:rFonts w:cs="Simplified Arabic"/>
          <w:lang w:bidi="ar-EG"/>
        </w:rPr>
        <w:t>Regan and others, 2002</w:t>
      </w:r>
      <w:r w:rsidRPr="0033596C">
        <w:rPr>
          <w:rFonts w:cs="Simplified Arabic" w:hint="cs"/>
          <w:rtl/>
          <w:lang w:bidi="ar-EG"/>
        </w:rPr>
        <w:t xml:space="preserve">). </w:t>
      </w:r>
      <w:r w:rsidRPr="0033596C">
        <w:rPr>
          <w:rFonts w:cs="Simplified Arabic"/>
          <w:rtl/>
          <w:lang w:bidi="ar-EG"/>
        </w:rPr>
        <w:t>ولهذه الأسباب، يمكن أن تعني نفس الكلمة أو العبارة أشياء مختلفة لأشخاص مختلفين</w:t>
      </w:r>
      <w:r w:rsidRPr="0033596C">
        <w:rPr>
          <w:rFonts w:cs="Simplified Arabic" w:hint="cs"/>
          <w:rtl/>
          <w:lang w:bidi="ar-EG"/>
        </w:rPr>
        <w:t xml:space="preserve"> </w:t>
      </w:r>
      <w:r w:rsidRPr="0033596C">
        <w:rPr>
          <w:rFonts w:cs="Simplified Arabic"/>
          <w:lang w:bidi="ar-EG"/>
        </w:rPr>
        <w:t>(</w:t>
      </w:r>
      <w:r w:rsidR="009064E7" w:rsidRPr="009064E7">
        <w:rPr>
          <w:rFonts w:cs="Simplified Arabic"/>
          <w:lang w:bidi="ar-EG"/>
        </w:rPr>
        <w:t>EFSA Scientific Committee and others, 2018</w:t>
      </w:r>
      <w:r w:rsidRPr="0033596C">
        <w:rPr>
          <w:rFonts w:cs="Simplified Arabic"/>
          <w:lang w:bidi="ar-EG"/>
        </w:rPr>
        <w:t>)</w:t>
      </w:r>
      <w:r w:rsidRPr="0033596C">
        <w:rPr>
          <w:rFonts w:cs="Simplified Arabic" w:hint="cs"/>
          <w:rtl/>
          <w:lang w:bidi="ar-EG"/>
        </w:rPr>
        <w:t xml:space="preserve">. </w:t>
      </w:r>
      <w:r w:rsidRPr="0033596C">
        <w:rPr>
          <w:rFonts w:cs="Simplified Arabic"/>
          <w:rtl/>
          <w:lang w:bidi="ar-EG"/>
        </w:rPr>
        <w:t>ويعد عدم اليقين اللغوي بارزا في التقييم النوعي للمخاطر لأن مصطلحات مثل "التأثير الصغير" أو "الأرجحية المنخفضة" أو "الخطر الذي لا يُعتد به" مفتوحة للتفسير، وبالتالي توصي الإرشادات الحالية دائما بتعريف هذه المصطلحات بعناية (انظر على سبيل المثال</w:t>
      </w:r>
      <w:r w:rsidRPr="0033596C">
        <w:rPr>
          <w:rFonts w:cs="Simplified Arabic" w:hint="cs"/>
          <w:rtl/>
          <w:lang w:bidi="ar-EG"/>
        </w:rPr>
        <w:t xml:space="preserve"> دراسة الفريق المعني بالكائنات المحورة جينيا والتابع ل</w:t>
      </w:r>
      <w:r w:rsidRPr="0033596C">
        <w:rPr>
          <w:rFonts w:cs="Simplified Arabic"/>
          <w:rtl/>
          <w:lang w:bidi="ar-EG"/>
        </w:rPr>
        <w:t>لهيئة الأوروبية لسلامة الأغذية</w:t>
      </w:r>
      <w:r w:rsidRPr="0033596C">
        <w:rPr>
          <w:rFonts w:cs="Simplified Arabic" w:hint="cs"/>
          <w:rtl/>
          <w:lang w:bidi="ar-EG"/>
        </w:rPr>
        <w:t xml:space="preserve"> (2013)) </w:t>
      </w:r>
      <w:r w:rsidRPr="0033596C">
        <w:rPr>
          <w:rFonts w:cs="Simplified Arabic"/>
          <w:rtl/>
          <w:lang w:bidi="ar-EG"/>
        </w:rPr>
        <w:t>و</w:t>
      </w:r>
      <w:r w:rsidR="009064E7">
        <w:rPr>
          <w:rFonts w:cs="Simplified Arabic" w:hint="cs"/>
          <w:rtl/>
          <w:lang w:bidi="ar-EG"/>
        </w:rPr>
        <w:t xml:space="preserve">أن </w:t>
      </w:r>
      <w:r w:rsidRPr="0033596C">
        <w:rPr>
          <w:rFonts w:cs="Simplified Arabic"/>
          <w:rtl/>
          <w:lang w:bidi="ar-EG"/>
        </w:rPr>
        <w:t>يتم تقليل سوء الفهم اللغوي من خلال التيسير الدقيق لمدخلات الخبراء</w:t>
      </w:r>
      <w:r w:rsidR="009064E7">
        <w:rPr>
          <w:rFonts w:cs="Simplified Arabic" w:hint="cs"/>
          <w:rtl/>
          <w:lang w:bidi="ar-EG"/>
        </w:rPr>
        <w:t xml:space="preserve"> حيثما كان ذلك ممكنا</w:t>
      </w:r>
      <w:r w:rsidRPr="0033596C">
        <w:rPr>
          <w:rFonts w:cs="Simplified Arabic" w:hint="cs"/>
          <w:rtl/>
          <w:lang w:bidi="ar-EG"/>
        </w:rPr>
        <w:t xml:space="preserve"> (دراسة </w:t>
      </w:r>
      <w:r w:rsidRPr="0033596C">
        <w:rPr>
          <w:rFonts w:cs="Simplified Arabic"/>
          <w:lang w:bidi="ar-EG"/>
        </w:rPr>
        <w:t>Carey and Burgman, 2008</w:t>
      </w:r>
      <w:r w:rsidRPr="0033596C">
        <w:rPr>
          <w:rFonts w:cs="Simplified Arabic" w:hint="cs"/>
          <w:rtl/>
          <w:lang w:bidi="ar-EG"/>
        </w:rPr>
        <w:t>).</w:t>
      </w:r>
    </w:p>
    <w:p w14:paraId="755FC4C6" w14:textId="54109CE0" w:rsidR="00023BB6" w:rsidRPr="0033596C" w:rsidRDefault="00023BB6" w:rsidP="00023BB6">
      <w:pPr>
        <w:bidi/>
        <w:spacing w:after="120" w:line="216" w:lineRule="auto"/>
        <w:rPr>
          <w:rFonts w:cs="Simplified Arabic"/>
          <w:rtl/>
          <w:lang w:bidi="ar-EG"/>
        </w:rPr>
      </w:pPr>
      <w:r w:rsidRPr="0033596C">
        <w:rPr>
          <w:rFonts w:cs="Simplified Arabic"/>
          <w:rtl/>
          <w:lang w:bidi="ar-EG"/>
        </w:rPr>
        <w:t>وتمثل التعبيرات النوعية عن عدم اليقين إشكالية لسببين.</w:t>
      </w:r>
      <w:r w:rsidRPr="0033596C">
        <w:rPr>
          <w:rFonts w:cs="Simplified Arabic" w:hint="cs"/>
          <w:rtl/>
          <w:lang w:bidi="ar-EG"/>
        </w:rPr>
        <w:t xml:space="preserve"> </w:t>
      </w:r>
      <w:r w:rsidRPr="0033596C">
        <w:rPr>
          <w:rFonts w:cs="Simplified Arabic"/>
          <w:rtl/>
          <w:lang w:bidi="ar-EG"/>
        </w:rPr>
        <w:t>أولا، إن تأثير عدم اليقين على تقييم المخاطر يُخلط بينه وبين عدم اليقين اللغوي.</w:t>
      </w:r>
      <w:r w:rsidRPr="0033596C">
        <w:rPr>
          <w:rFonts w:cs="Simplified Arabic" w:hint="cs"/>
          <w:rtl/>
          <w:lang w:bidi="ar-EG"/>
        </w:rPr>
        <w:t xml:space="preserve"> </w:t>
      </w:r>
      <w:r w:rsidRPr="0033596C">
        <w:rPr>
          <w:rFonts w:cs="Simplified Arabic"/>
          <w:rtl/>
          <w:lang w:bidi="ar-EG"/>
        </w:rPr>
        <w:t>وهذا يجعل من الصعب على صانعي القرار قياس مدى دقة التنبؤ بالمخاطر، أو إلى أي مدى قد يكون بعيدا عن القيمة الحقيقية.</w:t>
      </w:r>
      <w:r w:rsidRPr="0033596C">
        <w:rPr>
          <w:rFonts w:cs="Simplified Arabic" w:hint="cs"/>
          <w:rtl/>
          <w:lang w:bidi="ar-EG"/>
        </w:rPr>
        <w:t xml:space="preserve"> </w:t>
      </w:r>
      <w:r w:rsidRPr="0033596C">
        <w:rPr>
          <w:rFonts w:cs="Simplified Arabic"/>
          <w:rtl/>
          <w:lang w:bidi="ar-EG"/>
        </w:rPr>
        <w:t>ثانيا، لا توجد طريقة قائمة على المبادئ للجمع بين التعبيرات النوعية لعدم اليقين حول فرادى مكونات حساب المخاطر في أي تعبير عام عن عدم اليقين.</w:t>
      </w:r>
      <w:r w:rsidRPr="0033596C">
        <w:rPr>
          <w:rFonts w:cs="Simplified Arabic" w:hint="cs"/>
          <w:rtl/>
          <w:lang w:bidi="ar-EG"/>
        </w:rPr>
        <w:t xml:space="preserve"> </w:t>
      </w:r>
      <w:r w:rsidRPr="0033596C">
        <w:rPr>
          <w:rFonts w:cs="Simplified Arabic"/>
          <w:rtl/>
          <w:lang w:bidi="ar-EG"/>
        </w:rPr>
        <w:t>ولهذه الأسباب، توصي الإرشادات الحالية بأنه ينبغي، حيثما أمكن، قياس تعبيرات عدم اليقين أو التباين المعرفي إلى الحد الذي يمكن تحقيقه علميا</w:t>
      </w:r>
      <w:r w:rsidRPr="0033596C">
        <w:rPr>
          <w:rFonts w:cs="Simplified Arabic" w:hint="cs"/>
          <w:rtl/>
          <w:lang w:bidi="ar-EG"/>
        </w:rPr>
        <w:t xml:space="preserve"> </w:t>
      </w:r>
      <w:r w:rsidRPr="0033596C">
        <w:rPr>
          <w:rFonts w:cs="Simplified Arabic"/>
          <w:lang w:bidi="ar-EG"/>
        </w:rPr>
        <w:t>(</w:t>
      </w:r>
      <w:r w:rsidR="00562FEA" w:rsidRPr="00562FEA">
        <w:rPr>
          <w:rFonts w:cs="Simplified Arabic"/>
          <w:lang w:bidi="ar-EG"/>
        </w:rPr>
        <w:t>EFSA Scientific Committee and others, 2018</w:t>
      </w:r>
      <w:r w:rsidRPr="0033596C">
        <w:rPr>
          <w:rFonts w:cs="Simplified Arabic"/>
          <w:lang w:bidi="ar-EG"/>
        </w:rPr>
        <w:t>)</w:t>
      </w:r>
      <w:r w:rsidRPr="0033596C">
        <w:rPr>
          <w:rFonts w:cs="Simplified Arabic" w:hint="cs"/>
          <w:rtl/>
          <w:lang w:bidi="ar-EG"/>
        </w:rPr>
        <w:t>.</w:t>
      </w:r>
    </w:p>
    <w:p w14:paraId="760CD75D" w14:textId="0E992539" w:rsidR="00023BB6" w:rsidRPr="0033596C" w:rsidRDefault="00023BB6" w:rsidP="00023BB6">
      <w:pPr>
        <w:bidi/>
        <w:spacing w:after="120" w:line="216" w:lineRule="auto"/>
        <w:rPr>
          <w:rFonts w:cs="Simplified Arabic"/>
          <w:rtl/>
          <w:lang w:bidi="ar-EG"/>
        </w:rPr>
      </w:pPr>
      <w:r w:rsidRPr="0033596C">
        <w:rPr>
          <w:rFonts w:cs="Simplified Arabic"/>
          <w:rtl/>
          <w:lang w:bidi="ar-EG"/>
        </w:rPr>
        <w:t xml:space="preserve">وبالنسبة للكائنات الحية المحورة التي تحتوي على محركات جينات محورة هندسيا، قد يكون القياس الكمي لعدم اليقين أكثر صعوبة مما هو عليه في تقييم </w:t>
      </w:r>
      <w:proofErr w:type="gramStart"/>
      <w:r w:rsidRPr="0033596C">
        <w:rPr>
          <w:rFonts w:cs="Simplified Arabic"/>
          <w:rtl/>
          <w:lang w:bidi="ar-EG"/>
        </w:rPr>
        <w:t>مخاطر</w:t>
      </w:r>
      <w:proofErr w:type="gramEnd"/>
      <w:r w:rsidRPr="0033596C">
        <w:rPr>
          <w:rFonts w:cs="Simplified Arabic"/>
          <w:rtl/>
          <w:lang w:bidi="ar-EG"/>
        </w:rPr>
        <w:t xml:space="preserve"> الكائنات الحية المحورة الأخرى، نظرا لأن بصمتها المكانية والزمانية الأكبر المحتملة قد تؤدي إلى التعرض في بيئات أكثر تنوعا وغير متجانسة، وبسبب ندرة البيانات التجريبية ذات الصلة عن سلوكها في البرية.</w:t>
      </w:r>
      <w:r w:rsidRPr="0033596C">
        <w:rPr>
          <w:rFonts w:cs="Simplified Arabic" w:hint="cs"/>
          <w:rtl/>
          <w:lang w:bidi="ar-EG"/>
        </w:rPr>
        <w:t xml:space="preserve"> </w:t>
      </w:r>
      <w:r w:rsidRPr="0033596C">
        <w:rPr>
          <w:rFonts w:cs="Simplified Arabic"/>
          <w:rtl/>
          <w:lang w:bidi="ar-EG"/>
        </w:rPr>
        <w:t>ومع ذلك، فمن المفاهيم الخاطئة افتراض أن القياس الكمي لعدم اليقين يتطلب بيانات شاملة.</w:t>
      </w:r>
      <w:r w:rsidRPr="0033596C">
        <w:rPr>
          <w:rFonts w:cs="Simplified Arabic" w:hint="cs"/>
          <w:rtl/>
          <w:lang w:bidi="ar-EG"/>
        </w:rPr>
        <w:t xml:space="preserve"> </w:t>
      </w:r>
      <w:r w:rsidRPr="0033596C">
        <w:rPr>
          <w:rFonts w:cs="Simplified Arabic"/>
          <w:rtl/>
          <w:lang w:bidi="ar-EG"/>
        </w:rPr>
        <w:t>ويمكن قياس عدم اليقين من خلال حكم الخبراء (عن طريق الاستنباط الرسمي) لأي مسألة أو كمية محددة جيدا بشرط وجود بعض الأدلة ذات الصلة على أقل تقدير</w:t>
      </w:r>
      <w:r w:rsidRPr="0033596C">
        <w:rPr>
          <w:rFonts w:cs="Simplified Arabic" w:hint="cs"/>
          <w:rtl/>
          <w:lang w:bidi="ar-EG"/>
        </w:rPr>
        <w:t xml:space="preserve"> </w:t>
      </w:r>
      <w:r w:rsidRPr="0033596C">
        <w:rPr>
          <w:rFonts w:cs="Simplified Arabic"/>
          <w:lang w:bidi="ar-EG"/>
        </w:rPr>
        <w:t>(</w:t>
      </w:r>
      <w:r w:rsidR="00562FEA" w:rsidRPr="00562FEA">
        <w:rPr>
          <w:rFonts w:cs="Simplified Arabic"/>
          <w:lang w:bidi="ar-EG"/>
        </w:rPr>
        <w:t>EFSA Scientific Committee and others, 2018</w:t>
      </w:r>
      <w:r w:rsidRPr="0033596C">
        <w:rPr>
          <w:rFonts w:cs="Simplified Arabic"/>
          <w:lang w:bidi="ar-EG"/>
        </w:rPr>
        <w:t>)</w:t>
      </w:r>
      <w:r w:rsidRPr="0033596C">
        <w:rPr>
          <w:rFonts w:cs="Simplified Arabic" w:hint="cs"/>
          <w:rtl/>
          <w:lang w:bidi="ar-EG"/>
        </w:rPr>
        <w:t>.</w:t>
      </w:r>
    </w:p>
    <w:p w14:paraId="65AEF94D" w14:textId="6B6AD751" w:rsidR="00023BB6" w:rsidRPr="0033596C" w:rsidRDefault="00023BB6" w:rsidP="00023BB6">
      <w:pPr>
        <w:bidi/>
        <w:spacing w:after="120" w:line="216" w:lineRule="auto"/>
        <w:rPr>
          <w:rFonts w:cs="Simplified Arabic"/>
          <w:rtl/>
          <w:lang w:bidi="ar-EG"/>
        </w:rPr>
      </w:pPr>
      <w:r w:rsidRPr="0033596C">
        <w:rPr>
          <w:rFonts w:cs="Simplified Arabic"/>
          <w:rtl/>
          <w:lang w:bidi="ar-EG"/>
        </w:rPr>
        <w:t>وتتوفر إرشادات بشأن كيفية قياس عدم اليقين من خلال استنباط الخبراء من عدة مصادر.</w:t>
      </w:r>
      <w:r w:rsidRPr="0033596C">
        <w:rPr>
          <w:rFonts w:cs="Simplified Arabic" w:hint="cs"/>
          <w:rtl/>
          <w:lang w:bidi="ar-EG"/>
        </w:rPr>
        <w:t xml:space="preserve"> </w:t>
      </w:r>
      <w:r w:rsidRPr="0033596C">
        <w:rPr>
          <w:rFonts w:cs="Simplified Arabic"/>
          <w:rtl/>
          <w:lang w:bidi="ar-EG"/>
        </w:rPr>
        <w:t xml:space="preserve">فعلى سبيل المثال، تقدم دراسة </w:t>
      </w:r>
      <w:r w:rsidR="00562FEA" w:rsidRPr="00562FEA">
        <w:rPr>
          <w:rFonts w:cs="Simplified Arabic"/>
          <w:lang w:bidi="ar-EG"/>
        </w:rPr>
        <w:t xml:space="preserve">Burgman and others </w:t>
      </w:r>
      <w:r w:rsidRPr="0033596C">
        <w:rPr>
          <w:rFonts w:cs="Simplified Arabic"/>
          <w:lang w:bidi="ar-EG"/>
        </w:rPr>
        <w:t>(2005)</w:t>
      </w:r>
      <w:r w:rsidRPr="0033596C">
        <w:rPr>
          <w:rFonts w:cs="Simplified Arabic"/>
          <w:rtl/>
          <w:lang w:bidi="ar-EG"/>
        </w:rPr>
        <w:t xml:space="preserve"> مقدمة مفيدة، وتقدم دراسة </w:t>
      </w:r>
      <w:r w:rsidRPr="0033596C">
        <w:rPr>
          <w:rFonts w:cs="Simplified Arabic"/>
          <w:lang w:bidi="ar-EG"/>
        </w:rPr>
        <w:t>Morgan (2014)</w:t>
      </w:r>
      <w:r w:rsidRPr="0033596C">
        <w:rPr>
          <w:rFonts w:cs="Simplified Arabic"/>
          <w:rtl/>
          <w:lang w:bidi="ar-EG"/>
        </w:rPr>
        <w:t xml:space="preserve"> نظرة عامة ممتازة على القضايا الرئيسية، بينما تقدم دراسة </w:t>
      </w:r>
      <w:r w:rsidRPr="0033596C">
        <w:rPr>
          <w:rFonts w:cs="Simplified Arabic"/>
          <w:lang w:bidi="ar-EG"/>
        </w:rPr>
        <w:t>O'Hagan and others (2006)</w:t>
      </w:r>
      <w:r w:rsidRPr="0033596C">
        <w:rPr>
          <w:rFonts w:cs="Simplified Arabic"/>
          <w:rtl/>
          <w:lang w:bidi="ar-EG"/>
        </w:rPr>
        <w:t xml:space="preserve"> علاجا شاملا.</w:t>
      </w:r>
      <w:r w:rsidRPr="0033596C">
        <w:rPr>
          <w:rFonts w:cs="Simplified Arabic" w:hint="cs"/>
          <w:rtl/>
          <w:lang w:bidi="ar-EG"/>
        </w:rPr>
        <w:t xml:space="preserve"> وتقدم دراسة </w:t>
      </w:r>
      <w:r w:rsidRPr="0033596C">
        <w:rPr>
          <w:rFonts w:cs="Simplified Arabic"/>
          <w:lang w:bidi="ar-EG"/>
        </w:rPr>
        <w:t>EFSA (2014)</w:t>
      </w:r>
      <w:r w:rsidRPr="0033596C">
        <w:rPr>
          <w:rFonts w:cs="Simplified Arabic" w:hint="cs"/>
          <w:rtl/>
          <w:lang w:bidi="ar-EG"/>
        </w:rPr>
        <w:t xml:space="preserve"> إرشادات بشأن ثلاثة نُهج في سياق تقييم </w:t>
      </w:r>
      <w:proofErr w:type="gramStart"/>
      <w:r w:rsidRPr="0033596C">
        <w:rPr>
          <w:rFonts w:cs="Simplified Arabic" w:hint="cs"/>
          <w:rtl/>
          <w:lang w:bidi="ar-EG"/>
        </w:rPr>
        <w:t>مخاطر</w:t>
      </w:r>
      <w:proofErr w:type="gramEnd"/>
      <w:r w:rsidRPr="0033596C">
        <w:rPr>
          <w:rFonts w:cs="Simplified Arabic" w:hint="cs"/>
          <w:rtl/>
          <w:lang w:bidi="ar-EG"/>
        </w:rPr>
        <w:t xml:space="preserve"> سلامة الأغذية، وإن كانت الأساليب التي نوقشت قابلة للتطبيق في مجالات أخرى. وتقدم دراسة </w:t>
      </w:r>
      <w:r w:rsidRPr="0033596C">
        <w:rPr>
          <w:rFonts w:cs="Simplified Arabic"/>
          <w:lang w:bidi="ar-EG"/>
        </w:rPr>
        <w:lastRenderedPageBreak/>
        <w:t>Hayes</w:t>
      </w:r>
      <w:r w:rsidR="00562FEA">
        <w:rPr>
          <w:rFonts w:cs="Simplified Arabic"/>
          <w:lang w:bidi="ar-EG"/>
        </w:rPr>
        <w:t> </w:t>
      </w:r>
      <w:r w:rsidRPr="0033596C">
        <w:rPr>
          <w:rFonts w:cs="Simplified Arabic"/>
          <w:lang w:bidi="ar-EG"/>
        </w:rPr>
        <w:t>and</w:t>
      </w:r>
      <w:r w:rsidR="00562FEA">
        <w:rPr>
          <w:rFonts w:cs="Simplified Arabic"/>
          <w:lang w:bidi="ar-EG"/>
        </w:rPr>
        <w:t> </w:t>
      </w:r>
      <w:r w:rsidRPr="0033596C">
        <w:rPr>
          <w:rFonts w:cs="Simplified Arabic"/>
          <w:lang w:bidi="ar-EG"/>
        </w:rPr>
        <w:t>others (2018</w:t>
      </w:r>
      <w:r w:rsidR="00562FEA">
        <w:rPr>
          <w:rFonts w:cs="Simplified Arabic"/>
          <w:lang w:bidi="ar-EG"/>
        </w:rPr>
        <w:t>a</w:t>
      </w:r>
      <w:r w:rsidRPr="0033596C">
        <w:rPr>
          <w:rFonts w:cs="Simplified Arabic"/>
          <w:lang w:bidi="ar-EG"/>
        </w:rPr>
        <w:t>)</w:t>
      </w:r>
      <w:r w:rsidRPr="0033596C">
        <w:rPr>
          <w:rFonts w:cs="Simplified Arabic" w:hint="cs"/>
          <w:rtl/>
          <w:lang w:bidi="ar-EG"/>
        </w:rPr>
        <w:t xml:space="preserve"> ودراسة </w:t>
      </w:r>
      <w:r w:rsidRPr="0033596C">
        <w:rPr>
          <w:rFonts w:cs="Simplified Arabic"/>
          <w:lang w:bidi="ar-EG"/>
        </w:rPr>
        <w:t>Hosack and others (2023)</w:t>
      </w:r>
      <w:r w:rsidRPr="0033596C">
        <w:rPr>
          <w:rFonts w:cs="Simplified Arabic" w:hint="cs"/>
          <w:rtl/>
          <w:lang w:bidi="ar-EG"/>
        </w:rPr>
        <w:t xml:space="preserve"> أمثلة </w:t>
      </w:r>
      <w:r w:rsidRPr="0033596C">
        <w:rPr>
          <w:rFonts w:cs="Simplified Arabic"/>
          <w:rtl/>
          <w:lang w:bidi="ar-EG"/>
        </w:rPr>
        <w:t>على كيفية استخدام الاستنباط لإجراء تقييم المخاطر الاحتمالية للبعوض الحي المعدل.</w:t>
      </w:r>
    </w:p>
    <w:p w14:paraId="049EFC2F" w14:textId="66E22504" w:rsidR="00023BB6" w:rsidRPr="0033596C" w:rsidRDefault="00562FEA" w:rsidP="00023BB6">
      <w:pPr>
        <w:keepNext/>
        <w:keepLines/>
        <w:bidi/>
        <w:spacing w:before="240" w:after="120" w:line="216" w:lineRule="auto"/>
        <w:rPr>
          <w:rFonts w:cs="Simplified Arabic"/>
          <w:b/>
          <w:bCs/>
          <w:sz w:val="24"/>
          <w:szCs w:val="28"/>
          <w:rtl/>
          <w:lang w:val="en-US"/>
        </w:rPr>
      </w:pPr>
      <w:r>
        <w:rPr>
          <w:rFonts w:cs="Simplified Arabic" w:hint="cs"/>
          <w:b/>
          <w:bCs/>
          <w:sz w:val="24"/>
          <w:szCs w:val="28"/>
          <w:rtl/>
          <w:lang w:val="en-US"/>
        </w:rPr>
        <w:t>باء-</w:t>
      </w:r>
      <w:r>
        <w:rPr>
          <w:rFonts w:cs="Simplified Arabic"/>
          <w:b/>
          <w:bCs/>
          <w:sz w:val="24"/>
          <w:szCs w:val="28"/>
          <w:rtl/>
          <w:lang w:val="en-US"/>
        </w:rPr>
        <w:tab/>
      </w:r>
      <w:r w:rsidR="00023BB6" w:rsidRPr="0033596C">
        <w:rPr>
          <w:rFonts w:cs="Simplified Arabic" w:hint="cs"/>
          <w:b/>
          <w:bCs/>
          <w:sz w:val="24"/>
          <w:szCs w:val="28"/>
          <w:rtl/>
          <w:lang w:val="en-US"/>
        </w:rPr>
        <w:t>عدم اليقين المعرفي</w:t>
      </w:r>
    </w:p>
    <w:p w14:paraId="623D3831" w14:textId="77777777" w:rsidR="00023BB6" w:rsidRPr="0033596C" w:rsidRDefault="00023BB6" w:rsidP="00023BB6">
      <w:pPr>
        <w:bidi/>
        <w:spacing w:after="120" w:line="216" w:lineRule="auto"/>
        <w:rPr>
          <w:rFonts w:cs="Simplified Arabic"/>
          <w:rtl/>
          <w:lang w:bidi="ar-EG"/>
        </w:rPr>
      </w:pPr>
      <w:r w:rsidRPr="0033596C">
        <w:rPr>
          <w:rFonts w:cs="Simplified Arabic"/>
          <w:rtl/>
          <w:lang w:bidi="ar-EG"/>
        </w:rPr>
        <w:t xml:space="preserve">سيواجه تقييم </w:t>
      </w:r>
      <w:proofErr w:type="gramStart"/>
      <w:r w:rsidRPr="0033596C">
        <w:rPr>
          <w:rFonts w:cs="Simplified Arabic"/>
          <w:rtl/>
          <w:lang w:bidi="ar-EG"/>
        </w:rPr>
        <w:t>مخاطر</w:t>
      </w:r>
      <w:proofErr w:type="gramEnd"/>
      <w:r w:rsidRPr="0033596C">
        <w:rPr>
          <w:rFonts w:cs="Simplified Arabic"/>
          <w:rtl/>
          <w:lang w:bidi="ar-EG"/>
        </w:rPr>
        <w:t xml:space="preserve"> الكائنات الحية المحورة التي تحتوي على محركات جينات محورة هندسيا في البداية عدم اليقين المعرفي في مرحلة صياغة المشكلة، عند تحديد الآثار الضارة المحتملة (القسم 4</w:t>
      </w:r>
      <w:r w:rsidRPr="0033596C">
        <w:rPr>
          <w:rFonts w:cs="Simplified Arabic"/>
          <w:rtl/>
          <w:lang w:bidi="ar-EG"/>
        </w:rPr>
        <w:noBreakHyphen/>
        <w:t>1</w:t>
      </w:r>
      <w:r w:rsidRPr="0033596C">
        <w:rPr>
          <w:rFonts w:cs="Simplified Arabic"/>
          <w:rtl/>
          <w:lang w:bidi="ar-EG"/>
        </w:rPr>
        <w:noBreakHyphen/>
        <w:t>2) وعند ابتكار مسارات معقولة للضرر (القسم 4</w:t>
      </w:r>
      <w:r w:rsidRPr="0033596C">
        <w:rPr>
          <w:rFonts w:cs="Simplified Arabic"/>
          <w:rtl/>
          <w:lang w:bidi="ar-EG"/>
        </w:rPr>
        <w:noBreakHyphen/>
        <w:t>1</w:t>
      </w:r>
      <w:r w:rsidRPr="0033596C">
        <w:rPr>
          <w:rFonts w:cs="Simplified Arabic"/>
          <w:rtl/>
          <w:lang w:bidi="ar-EG"/>
        </w:rPr>
        <w:noBreakHyphen/>
        <w:t>3).</w:t>
      </w:r>
      <w:r w:rsidRPr="0033596C">
        <w:rPr>
          <w:rFonts w:cs="Simplified Arabic" w:hint="cs"/>
          <w:rtl/>
          <w:lang w:bidi="ar-EG"/>
        </w:rPr>
        <w:t xml:space="preserve"> </w:t>
      </w:r>
      <w:r w:rsidRPr="0033596C">
        <w:rPr>
          <w:rFonts w:cs="Simplified Arabic"/>
          <w:rtl/>
          <w:lang w:bidi="ar-EG"/>
        </w:rPr>
        <w:t>وتعتمد كلتا الخطوتين على النماذج المفاهيمية لتحديد إلى أي مدى قد تسوء الأمور إذا أُطلقت الكائنات الحية المحورة التي تحتوي على محركات جينات محورة هندسيا في البيئة، وستكون هذه النماذج (مثلها مثل جميع النماذج) عُرضة لعدم اليقين الهيكلي (انظر المرفق الأول).</w:t>
      </w:r>
    </w:p>
    <w:p w14:paraId="61A19494" w14:textId="6C3055EE" w:rsidR="00023BB6" w:rsidRPr="0033596C" w:rsidRDefault="00023BB6" w:rsidP="00023BB6">
      <w:pPr>
        <w:bidi/>
        <w:spacing w:after="120" w:line="216" w:lineRule="auto"/>
        <w:rPr>
          <w:rFonts w:cs="Simplified Arabic"/>
          <w:rtl/>
          <w:lang w:bidi="ar-EG"/>
        </w:rPr>
      </w:pPr>
      <w:r w:rsidRPr="0033596C">
        <w:rPr>
          <w:rFonts w:cs="Simplified Arabic"/>
          <w:rtl/>
          <w:lang w:bidi="ar-EG"/>
        </w:rPr>
        <w:t>وفي هذا السياق، يتجلى عدم اليقين في هيكل النموذج بطريقتين: (</w:t>
      </w:r>
      <w:r w:rsidR="009B084C">
        <w:rPr>
          <w:rFonts w:cs="Simplified Arabic" w:hint="cs"/>
          <w:rtl/>
          <w:lang w:bidi="ar-EG"/>
        </w:rPr>
        <w:t>أ</w:t>
      </w:r>
      <w:r w:rsidRPr="0033596C">
        <w:rPr>
          <w:rFonts w:cs="Simplified Arabic"/>
          <w:rtl/>
          <w:lang w:bidi="ar-EG"/>
        </w:rPr>
        <w:t xml:space="preserve">) هل اكتملت عملية النمذجة المفاهيمية </w:t>
      </w:r>
      <w:r w:rsidR="009B084C">
        <w:rPr>
          <w:rFonts w:cs="Simplified Arabic" w:hint="cs"/>
          <w:rtl/>
          <w:lang w:bidi="ar-EG"/>
        </w:rPr>
        <w:t>(</w:t>
      </w:r>
      <w:r w:rsidRPr="0033596C">
        <w:rPr>
          <w:rFonts w:cs="Simplified Arabic"/>
          <w:rtl/>
          <w:lang w:bidi="ar-EG"/>
        </w:rPr>
        <w:t>أي هل حدد تقييم المخاطر جميع المسارات المعقولة للضرر</w:t>
      </w:r>
      <w:r w:rsidR="00AF5C5F">
        <w:rPr>
          <w:rFonts w:cs="Simplified Arabic" w:hint="cs"/>
          <w:rtl/>
          <w:lang w:bidi="ar-EG"/>
        </w:rPr>
        <w:t>)</w:t>
      </w:r>
      <w:r w:rsidRPr="0033596C">
        <w:rPr>
          <w:rFonts w:cs="Simplified Arabic"/>
          <w:rtl/>
          <w:lang w:bidi="ar-EG"/>
        </w:rPr>
        <w:t>؛</w:t>
      </w:r>
      <w:r w:rsidRPr="0033596C">
        <w:rPr>
          <w:rFonts w:cs="Simplified Arabic" w:hint="cs"/>
          <w:rtl/>
          <w:lang w:bidi="ar-EG"/>
        </w:rPr>
        <w:t xml:space="preserve"> </w:t>
      </w:r>
      <w:r w:rsidRPr="0033596C">
        <w:rPr>
          <w:rFonts w:cs="Simplified Arabic"/>
          <w:rtl/>
          <w:lang w:bidi="ar-EG"/>
        </w:rPr>
        <w:t>(</w:t>
      </w:r>
      <w:r w:rsidR="009B084C">
        <w:rPr>
          <w:rFonts w:cs="Simplified Arabic" w:hint="cs"/>
          <w:rtl/>
          <w:lang w:bidi="ar-EG"/>
        </w:rPr>
        <w:t>ب</w:t>
      </w:r>
      <w:r w:rsidRPr="0033596C">
        <w:rPr>
          <w:rFonts w:cs="Simplified Arabic"/>
          <w:rtl/>
          <w:lang w:bidi="ar-EG"/>
        </w:rPr>
        <w:t xml:space="preserve">) هل النماذج المفاهيمية كافية </w:t>
      </w:r>
      <w:r w:rsidR="003E25B2">
        <w:rPr>
          <w:rFonts w:cs="Simplified Arabic" w:hint="cs"/>
          <w:rtl/>
          <w:lang w:bidi="ar-EG"/>
        </w:rPr>
        <w:t>(</w:t>
      </w:r>
      <w:r w:rsidRPr="0033596C">
        <w:rPr>
          <w:rFonts w:cs="Simplified Arabic"/>
          <w:rtl/>
          <w:lang w:bidi="ar-EG"/>
        </w:rPr>
        <w:t>أي هل المسارات المعقولة المحددة للضرر تلتقط بدقة جميع العمليات الحرجة والأحداث الوسيطة بين إطلاق الكائنات الحية المحورة التي تحتوي على محركات جينات محورة هندسيا والنتائج الضارة</w:t>
      </w:r>
      <w:r w:rsidR="003E25B2">
        <w:rPr>
          <w:rFonts w:cs="Simplified Arabic" w:hint="cs"/>
          <w:rtl/>
          <w:lang w:bidi="ar-EG"/>
        </w:rPr>
        <w:t>)</w:t>
      </w:r>
      <w:r w:rsidRPr="0033596C">
        <w:rPr>
          <w:rFonts w:cs="Simplified Arabic"/>
          <w:rtl/>
          <w:lang w:bidi="ar-EG"/>
        </w:rPr>
        <w:t>.</w:t>
      </w:r>
      <w:r w:rsidRPr="0033596C">
        <w:rPr>
          <w:rFonts w:cs="Simplified Arabic" w:hint="cs"/>
          <w:rtl/>
          <w:lang w:bidi="ar-EG"/>
        </w:rPr>
        <w:t xml:space="preserve"> </w:t>
      </w:r>
      <w:r w:rsidRPr="0033596C">
        <w:rPr>
          <w:rFonts w:cs="Simplified Arabic"/>
          <w:rtl/>
          <w:lang w:bidi="ar-EG"/>
        </w:rPr>
        <w:t>ومصادر عدم اليقين هذه شائعة بين جميع عمليات تقييم المخاطر.</w:t>
      </w:r>
      <w:r w:rsidRPr="0033596C">
        <w:rPr>
          <w:rFonts w:cs="Simplified Arabic" w:hint="cs"/>
          <w:rtl/>
          <w:lang w:bidi="ar-EG"/>
        </w:rPr>
        <w:t xml:space="preserve"> </w:t>
      </w:r>
      <w:r w:rsidRPr="0033596C">
        <w:rPr>
          <w:rFonts w:cs="Simplified Arabic"/>
          <w:rtl/>
          <w:lang w:bidi="ar-EG"/>
        </w:rPr>
        <w:t xml:space="preserve">ولكن، نعيد الإشارة إلى أن ندرة الخبرة، والأثر المكاني والزماني الكبير المحتمل، قد تبرز هذه المصادر في تقييم </w:t>
      </w:r>
      <w:proofErr w:type="gramStart"/>
      <w:r w:rsidRPr="0033596C">
        <w:rPr>
          <w:rFonts w:cs="Simplified Arabic"/>
          <w:rtl/>
          <w:lang w:bidi="ar-EG"/>
        </w:rPr>
        <w:t>مخاطر</w:t>
      </w:r>
      <w:proofErr w:type="gramEnd"/>
      <w:r w:rsidRPr="0033596C">
        <w:rPr>
          <w:rFonts w:cs="Simplified Arabic"/>
          <w:rtl/>
          <w:lang w:bidi="ar-EG"/>
        </w:rPr>
        <w:t xml:space="preserve"> الكائنات الحية المحورة التي تحتوي على محركات جينات محورة هندسيا.</w:t>
      </w:r>
    </w:p>
    <w:p w14:paraId="0ECDD75F" w14:textId="62BB37F1" w:rsidR="00023BB6" w:rsidRPr="0033596C" w:rsidRDefault="00023BB6" w:rsidP="00023BB6">
      <w:pPr>
        <w:bidi/>
        <w:spacing w:after="120" w:line="216" w:lineRule="auto"/>
        <w:rPr>
          <w:rFonts w:cs="Simplified Arabic"/>
          <w:rtl/>
          <w:lang w:bidi="ar-EG"/>
        </w:rPr>
      </w:pPr>
      <w:r w:rsidRPr="0033596C">
        <w:rPr>
          <w:rFonts w:cs="Simplified Arabic"/>
          <w:rtl/>
          <w:lang w:bidi="ar-EG"/>
        </w:rPr>
        <w:t>ويمكن معالجة عدم اليقين الهيكلي في النماذج المفاهيمية التي يقوم عليها أي نهج لصياغة المشكلة معالجة إجرائية ومنهجية.</w:t>
      </w:r>
      <w:r w:rsidRPr="0033596C">
        <w:rPr>
          <w:rFonts w:cs="Simplified Arabic"/>
          <w:rtl/>
        </w:rPr>
        <w:t xml:space="preserve"> </w:t>
      </w:r>
      <w:r w:rsidRPr="0033596C">
        <w:rPr>
          <w:rFonts w:cs="Simplified Arabic"/>
          <w:rtl/>
          <w:lang w:bidi="ar-EG"/>
        </w:rPr>
        <w:t>ويوصَى بضمان استشارة أصحاب المصلحة المعنيين والشعوب الأصلية والمجتمعات المحلية والخبراء عند تحديد ووصف المسارات المعقولة للضرر.</w:t>
      </w:r>
      <w:r w:rsidRPr="0033596C">
        <w:rPr>
          <w:rFonts w:cs="Simplified Arabic" w:hint="cs"/>
          <w:rtl/>
          <w:lang w:bidi="ar-EG"/>
        </w:rPr>
        <w:t xml:space="preserve"> وبالإضافة إلى ذلك، من شأن </w:t>
      </w:r>
      <w:r w:rsidRPr="0033596C">
        <w:rPr>
          <w:rFonts w:cs="Simplified Arabic"/>
          <w:rtl/>
          <w:lang w:bidi="ar-EG"/>
        </w:rPr>
        <w:t>المقارنة الدقيقة للتأثيرات الضارة المحددة في صياغة مشكلة الكائن الحي المحور الذي يحتوي على محركات جينات محورة هندسيا مع تلك الموصوفة في</w:t>
      </w:r>
      <w:r w:rsidR="00240A24">
        <w:rPr>
          <w:rFonts w:cs="Simplified Arabic" w:hint="cs"/>
          <w:rtl/>
          <w:lang w:bidi="ar-EG"/>
        </w:rPr>
        <w:t>:</w:t>
      </w:r>
      <w:r w:rsidRPr="0033596C">
        <w:rPr>
          <w:rFonts w:cs="Simplified Arabic"/>
          <w:rtl/>
          <w:lang w:bidi="ar-EG"/>
        </w:rPr>
        <w:t xml:space="preserve"> (أ) لوائح السلامة الأحيائية للسلطات ذات الصلة، (ب) الإرشادات ذات الصلة التي وضعتها السلطات الدولية المحترمة مثل </w:t>
      </w:r>
      <w:r w:rsidR="00240A24">
        <w:rPr>
          <w:rFonts w:cs="Simplified Arabic" w:hint="cs"/>
          <w:rtl/>
          <w:lang w:bidi="ar-EG"/>
        </w:rPr>
        <w:t>الفريق المعني بالكائنات الحية المحورة جينيا التابع ل</w:t>
      </w:r>
      <w:r w:rsidRPr="0033596C">
        <w:rPr>
          <w:rFonts w:cs="Simplified Arabic"/>
          <w:rtl/>
          <w:lang w:bidi="ar-EG"/>
        </w:rPr>
        <w:t>لهيئة الأوروبية لسلامة الأغذية (2013، 2020) والأكاديمي</w:t>
      </w:r>
      <w:r w:rsidR="00240A24">
        <w:rPr>
          <w:rFonts w:cs="Simplified Arabic" w:hint="cs"/>
          <w:rtl/>
          <w:lang w:bidi="ar-EG"/>
        </w:rPr>
        <w:t>ات</w:t>
      </w:r>
      <w:r w:rsidRPr="0033596C">
        <w:rPr>
          <w:rFonts w:cs="Simplified Arabic"/>
          <w:rtl/>
          <w:lang w:bidi="ar-EG"/>
        </w:rPr>
        <w:t xml:space="preserve"> الوطنية للعلوم والهندسة والطب </w:t>
      </w:r>
      <w:r w:rsidRPr="0033596C">
        <w:rPr>
          <w:rFonts w:cs="Simplified Arabic"/>
          <w:lang w:bidi="ar-EG"/>
        </w:rPr>
        <w:t>(NASEM, 2016)</w:t>
      </w:r>
      <w:r w:rsidRPr="0033596C">
        <w:rPr>
          <w:rFonts w:cs="Simplified Arabic"/>
          <w:rtl/>
          <w:lang w:bidi="ar-EG"/>
        </w:rPr>
        <w:t>؛</w:t>
      </w:r>
      <w:r w:rsidRPr="0033596C">
        <w:rPr>
          <w:rFonts w:cs="Simplified Arabic" w:hint="cs"/>
          <w:rtl/>
          <w:lang w:bidi="ar-EG"/>
        </w:rPr>
        <w:t xml:space="preserve"> (ج) </w:t>
      </w:r>
      <w:r w:rsidRPr="0033596C">
        <w:rPr>
          <w:rFonts w:cs="Simplified Arabic"/>
          <w:rtl/>
          <w:lang w:bidi="ar-EG"/>
        </w:rPr>
        <w:t xml:space="preserve">الوثائق التي أنتجها المجتمع العلمي </w:t>
      </w:r>
      <w:r w:rsidR="00240A24">
        <w:rPr>
          <w:rFonts w:cs="Simplified Arabic" w:hint="cs"/>
          <w:rtl/>
          <w:lang w:bidi="ar-EG"/>
        </w:rPr>
        <w:t>(</w:t>
      </w:r>
      <w:r w:rsidRPr="0033596C">
        <w:rPr>
          <w:rFonts w:cs="Simplified Arabic"/>
          <w:rtl/>
          <w:lang w:bidi="ar-EG"/>
        </w:rPr>
        <w:t>مثل دراسة</w:t>
      </w:r>
      <w:r w:rsidRPr="0033596C">
        <w:rPr>
          <w:rFonts w:cs="Simplified Arabic" w:hint="cs"/>
          <w:rtl/>
          <w:lang w:bidi="ar-EG"/>
        </w:rPr>
        <w:t xml:space="preserve"> </w:t>
      </w:r>
      <w:r w:rsidRPr="0033596C">
        <w:rPr>
          <w:rFonts w:cs="Simplified Arabic"/>
          <w:lang w:bidi="ar-EG"/>
        </w:rPr>
        <w:t>Benedict and others</w:t>
      </w:r>
      <w:r w:rsidR="00240A24">
        <w:rPr>
          <w:rFonts w:cs="Simplified Arabic"/>
          <w:lang w:bidi="ar-EG"/>
        </w:rPr>
        <w:t xml:space="preserve">, </w:t>
      </w:r>
      <w:r w:rsidRPr="0033596C">
        <w:rPr>
          <w:rFonts w:cs="Simplified Arabic"/>
          <w:lang w:bidi="ar-EG"/>
        </w:rPr>
        <w:t>2018</w:t>
      </w:r>
      <w:r w:rsidR="00240A24">
        <w:rPr>
          <w:rFonts w:cs="Simplified Arabic" w:hint="cs"/>
          <w:rtl/>
          <w:lang w:bidi="ar-EG"/>
        </w:rPr>
        <w:t xml:space="preserve">؛ </w:t>
      </w:r>
      <w:r w:rsidR="00240A24" w:rsidRPr="0033596C">
        <w:rPr>
          <w:rFonts w:cs="Simplified Arabic" w:hint="cs"/>
          <w:rtl/>
          <w:lang w:bidi="ar-EG"/>
        </w:rPr>
        <w:t xml:space="preserve">ودراسة </w:t>
      </w:r>
      <w:r w:rsidR="00240A24" w:rsidRPr="0033596C">
        <w:rPr>
          <w:rFonts w:cs="Simplified Arabic"/>
          <w:lang w:bidi="ar-EG"/>
        </w:rPr>
        <w:t>Connolly and others</w:t>
      </w:r>
      <w:r w:rsidR="00240A24">
        <w:rPr>
          <w:rFonts w:cs="Simplified Arabic"/>
          <w:lang w:bidi="ar-EG"/>
        </w:rPr>
        <w:t>,</w:t>
      </w:r>
      <w:r w:rsidR="00240A24" w:rsidRPr="0033596C">
        <w:rPr>
          <w:rFonts w:cs="Simplified Arabic"/>
          <w:lang w:bidi="ar-EG"/>
        </w:rPr>
        <w:t xml:space="preserve"> 2021</w:t>
      </w:r>
      <w:r w:rsidR="00240A24">
        <w:rPr>
          <w:rFonts w:cs="Simplified Arabic" w:hint="cs"/>
          <w:rtl/>
          <w:lang w:bidi="ar-EG"/>
        </w:rPr>
        <w:t>؛</w:t>
      </w:r>
      <w:r w:rsidRPr="0033596C">
        <w:rPr>
          <w:rFonts w:cs="Simplified Arabic" w:hint="cs"/>
          <w:rtl/>
          <w:lang w:bidi="ar-EG"/>
        </w:rPr>
        <w:t xml:space="preserve"> ودراسة </w:t>
      </w:r>
      <w:r w:rsidRPr="0033596C">
        <w:rPr>
          <w:rFonts w:cs="Simplified Arabic"/>
          <w:lang w:bidi="ar-EG"/>
        </w:rPr>
        <w:t>David and others</w:t>
      </w:r>
      <w:r w:rsidR="00240A24">
        <w:rPr>
          <w:rFonts w:cs="Simplified Arabic"/>
          <w:lang w:bidi="ar-EG"/>
        </w:rPr>
        <w:t>,</w:t>
      </w:r>
      <w:r w:rsidRPr="0033596C">
        <w:rPr>
          <w:rFonts w:cs="Simplified Arabic"/>
          <w:lang w:bidi="ar-EG"/>
        </w:rPr>
        <w:t xml:space="preserve"> 2013</w:t>
      </w:r>
      <w:r w:rsidR="00240A24">
        <w:rPr>
          <w:rFonts w:cs="Simplified Arabic" w:hint="cs"/>
          <w:rtl/>
        </w:rPr>
        <w:t>؛</w:t>
      </w:r>
      <w:r w:rsidRPr="0033596C">
        <w:rPr>
          <w:rFonts w:cs="Simplified Arabic" w:hint="cs"/>
          <w:rtl/>
          <w:lang w:bidi="ar-EG"/>
        </w:rPr>
        <w:t xml:space="preserve"> ودراسة </w:t>
      </w:r>
      <w:r w:rsidRPr="0033596C">
        <w:rPr>
          <w:rFonts w:cs="Simplified Arabic"/>
          <w:lang w:bidi="ar-EG"/>
        </w:rPr>
        <w:t>Hayes and others</w:t>
      </w:r>
      <w:r w:rsidR="00240A24">
        <w:rPr>
          <w:rFonts w:cs="Simplified Arabic"/>
          <w:lang w:val="en-US" w:bidi="ar-EG"/>
        </w:rPr>
        <w:t>,</w:t>
      </w:r>
      <w:r w:rsidRPr="0033596C">
        <w:rPr>
          <w:rFonts w:cs="Simplified Arabic"/>
          <w:lang w:bidi="ar-EG"/>
        </w:rPr>
        <w:t xml:space="preserve"> 20</w:t>
      </w:r>
      <w:r w:rsidR="00240A24">
        <w:rPr>
          <w:rFonts w:cs="Simplified Arabic"/>
          <w:lang w:bidi="ar-EG"/>
        </w:rPr>
        <w:t>18a</w:t>
      </w:r>
      <w:r w:rsidR="00240A24">
        <w:rPr>
          <w:rFonts w:cs="Simplified Arabic" w:hint="cs"/>
          <w:rtl/>
        </w:rPr>
        <w:t>؛</w:t>
      </w:r>
      <w:r w:rsidRPr="0033596C">
        <w:rPr>
          <w:rFonts w:cs="Simplified Arabic" w:hint="cs"/>
          <w:rtl/>
          <w:lang w:bidi="ar-EG"/>
        </w:rPr>
        <w:t xml:space="preserve"> ودراسة </w:t>
      </w:r>
      <w:r w:rsidRPr="0033596C">
        <w:rPr>
          <w:rFonts w:cs="Simplified Arabic"/>
          <w:lang w:bidi="ar-EG"/>
        </w:rPr>
        <w:t>James and others</w:t>
      </w:r>
      <w:r w:rsidR="00240A24">
        <w:rPr>
          <w:rFonts w:cs="Simplified Arabic"/>
          <w:lang w:val="en-US" w:bidi="ar-EG"/>
        </w:rPr>
        <w:t>,</w:t>
      </w:r>
      <w:r w:rsidRPr="0033596C">
        <w:rPr>
          <w:rFonts w:cs="Simplified Arabic"/>
          <w:lang w:bidi="ar-EG"/>
        </w:rPr>
        <w:t xml:space="preserve"> 2020</w:t>
      </w:r>
      <w:r w:rsidR="00240A24">
        <w:rPr>
          <w:rFonts w:cs="Simplified Arabic" w:hint="cs"/>
          <w:rtl/>
          <w:lang w:bidi="ar-EG"/>
        </w:rPr>
        <w:t>؛</w:t>
      </w:r>
      <w:r w:rsidRPr="0033596C">
        <w:rPr>
          <w:rFonts w:cs="Simplified Arabic" w:hint="cs"/>
          <w:rtl/>
          <w:lang w:bidi="ar-EG"/>
        </w:rPr>
        <w:t xml:space="preserve"> ودراسة </w:t>
      </w:r>
      <w:r w:rsidRPr="0033596C">
        <w:rPr>
          <w:rFonts w:cs="Simplified Arabic"/>
          <w:lang w:bidi="ar-EG"/>
        </w:rPr>
        <w:t>Rode</w:t>
      </w:r>
      <w:r w:rsidR="00240A24">
        <w:rPr>
          <w:rFonts w:cs="Simplified Arabic"/>
          <w:lang w:bidi="ar-EG"/>
        </w:rPr>
        <w:t> </w:t>
      </w:r>
      <w:r w:rsidRPr="0033596C">
        <w:rPr>
          <w:rFonts w:cs="Simplified Arabic"/>
          <w:lang w:bidi="ar-EG"/>
        </w:rPr>
        <w:t>and</w:t>
      </w:r>
      <w:r w:rsidR="00240A24">
        <w:rPr>
          <w:rFonts w:cs="Simplified Arabic"/>
          <w:lang w:bidi="ar-EG"/>
        </w:rPr>
        <w:t> </w:t>
      </w:r>
      <w:r w:rsidRPr="0033596C">
        <w:rPr>
          <w:rFonts w:cs="Simplified Arabic"/>
          <w:lang w:bidi="ar-EG"/>
        </w:rPr>
        <w:t>others</w:t>
      </w:r>
      <w:r w:rsidR="00240A24">
        <w:rPr>
          <w:rFonts w:cs="Simplified Arabic"/>
          <w:lang w:bidi="ar-EG"/>
        </w:rPr>
        <w:t>,</w:t>
      </w:r>
      <w:r w:rsidRPr="0033596C">
        <w:rPr>
          <w:rFonts w:cs="Simplified Arabic"/>
          <w:lang w:bidi="ar-EG"/>
        </w:rPr>
        <w:t xml:space="preserve"> 2019</w:t>
      </w:r>
      <w:r w:rsidR="00240A24">
        <w:rPr>
          <w:rFonts w:cs="Simplified Arabic" w:hint="cs"/>
          <w:rtl/>
        </w:rPr>
        <w:t>؛</w:t>
      </w:r>
      <w:r w:rsidRPr="0033596C">
        <w:rPr>
          <w:rFonts w:cs="Simplified Arabic" w:hint="cs"/>
          <w:rtl/>
          <w:lang w:bidi="ar-EG"/>
        </w:rPr>
        <w:t xml:space="preserve"> ودراسة </w:t>
      </w:r>
      <w:r w:rsidRPr="0033596C">
        <w:rPr>
          <w:rFonts w:cs="Simplified Arabic"/>
          <w:lang w:bidi="ar-EG"/>
        </w:rPr>
        <w:t>Teem and others</w:t>
      </w:r>
      <w:r w:rsidR="00240A24">
        <w:rPr>
          <w:rFonts w:cs="Simplified Arabic"/>
          <w:lang w:bidi="ar-EG"/>
        </w:rPr>
        <w:t>,</w:t>
      </w:r>
      <w:r w:rsidRPr="0033596C">
        <w:rPr>
          <w:rFonts w:cs="Simplified Arabic"/>
          <w:lang w:bidi="ar-EG"/>
        </w:rPr>
        <w:t xml:space="preserve"> 2019</w:t>
      </w:r>
      <w:r w:rsidR="00240A24">
        <w:rPr>
          <w:rFonts w:cs="Simplified Arabic" w:hint="cs"/>
          <w:rtl/>
          <w:lang w:bidi="ar-EG"/>
        </w:rPr>
        <w:t>)</w:t>
      </w:r>
      <w:r w:rsidRPr="0033596C">
        <w:rPr>
          <w:rFonts w:cs="Simplified Arabic" w:hint="cs"/>
          <w:rtl/>
          <w:lang w:bidi="ar-EG"/>
        </w:rPr>
        <w:t xml:space="preserve"> أن تساعد على ضمان عدم التغاضي غير المتعمد عن المسارات ذات الصلة المحتملة.</w:t>
      </w:r>
    </w:p>
    <w:p w14:paraId="09CC16AE" w14:textId="5CD773A9" w:rsidR="00023BB6" w:rsidRPr="0033596C" w:rsidRDefault="00023BB6" w:rsidP="00023BB6">
      <w:pPr>
        <w:bidi/>
        <w:spacing w:after="120" w:line="216" w:lineRule="auto"/>
        <w:rPr>
          <w:rFonts w:cs="Simplified Arabic"/>
          <w:rtl/>
          <w:lang w:bidi="ar-EG"/>
        </w:rPr>
      </w:pPr>
      <w:r w:rsidRPr="0033596C">
        <w:rPr>
          <w:rFonts w:cs="Simplified Arabic" w:hint="cs"/>
          <w:rtl/>
          <w:lang w:bidi="ar-EG"/>
        </w:rPr>
        <w:t xml:space="preserve">وبالإضافة إلى هذه الإجراءات </w:t>
      </w:r>
      <w:proofErr w:type="spellStart"/>
      <w:r w:rsidRPr="0033596C">
        <w:rPr>
          <w:rFonts w:cs="Simplified Arabic" w:hint="cs"/>
          <w:rtl/>
          <w:lang w:bidi="ar-EG"/>
        </w:rPr>
        <w:t>الموصى</w:t>
      </w:r>
      <w:proofErr w:type="spellEnd"/>
      <w:r w:rsidRPr="0033596C">
        <w:rPr>
          <w:rFonts w:cs="Simplified Arabic" w:hint="cs"/>
          <w:rtl/>
          <w:lang w:bidi="ar-EG"/>
        </w:rPr>
        <w:t xml:space="preserve"> بها، تصف دراسة </w:t>
      </w:r>
      <w:r w:rsidRPr="0033596C">
        <w:rPr>
          <w:rFonts w:cs="Simplified Arabic"/>
          <w:lang w:bidi="ar-EG"/>
        </w:rPr>
        <w:t>Hayes and others (2007, 2014)</w:t>
      </w:r>
      <w:r w:rsidRPr="0033596C">
        <w:rPr>
          <w:rFonts w:cs="Simplified Arabic" w:hint="cs"/>
          <w:rtl/>
          <w:lang w:bidi="ar-EG"/>
        </w:rPr>
        <w:t xml:space="preserve"> مجموعة </w:t>
      </w:r>
      <w:r w:rsidRPr="0033596C">
        <w:rPr>
          <w:rFonts w:cs="Simplified Arabic"/>
          <w:rtl/>
          <w:lang w:bidi="ar-EG"/>
        </w:rPr>
        <w:t>متنوعة من طرق تحديد المخاطر التي يستطيع محللو المخاطر استخدامها للمساعدة على ضمان تقييم جميع المسارات المعقولة ووصفها بشكل شامل.</w:t>
      </w:r>
      <w:r w:rsidRPr="0033596C">
        <w:rPr>
          <w:rFonts w:cs="Simplified Arabic"/>
          <w:rtl/>
        </w:rPr>
        <w:t xml:space="preserve"> </w:t>
      </w:r>
      <w:r w:rsidRPr="0033596C">
        <w:rPr>
          <w:rFonts w:cs="Simplified Arabic"/>
          <w:rtl/>
          <w:lang w:bidi="ar-EG"/>
        </w:rPr>
        <w:t xml:space="preserve">وتشجع هذه التقنيات المحللين على </w:t>
      </w:r>
      <w:r w:rsidR="00240A24">
        <w:rPr>
          <w:rFonts w:cs="Simplified Arabic" w:hint="cs"/>
          <w:rtl/>
          <w:lang w:bidi="ar-EG"/>
        </w:rPr>
        <w:t>"</w:t>
      </w:r>
      <w:r w:rsidRPr="0033596C">
        <w:rPr>
          <w:rFonts w:cs="Simplified Arabic"/>
          <w:rtl/>
          <w:lang w:bidi="ar-EG"/>
        </w:rPr>
        <w:t>التفكير خارج الصندوق" وتوفر إطارا يدعمهم لتطبيق خبراتهم وخيالهم بطريقة منهجية لتحديد المسارات المحتملة للضرر.</w:t>
      </w:r>
    </w:p>
    <w:p w14:paraId="758EC967" w14:textId="77777777" w:rsidR="00023BB6" w:rsidRPr="0033596C" w:rsidRDefault="00023BB6" w:rsidP="00023BB6">
      <w:pPr>
        <w:bidi/>
        <w:spacing w:after="120" w:line="216" w:lineRule="auto"/>
        <w:rPr>
          <w:rFonts w:cs="Simplified Arabic"/>
          <w:rtl/>
          <w:lang w:bidi="ar-EG"/>
        </w:rPr>
      </w:pPr>
      <w:r w:rsidRPr="0033596C">
        <w:rPr>
          <w:rFonts w:cs="Simplified Arabic"/>
          <w:rtl/>
          <w:lang w:bidi="ar-EG"/>
        </w:rPr>
        <w:t>ومن الصعب تقييم ما إذا كان عدم اليقين الهيكلي في النماذج المفاهيمية التي تكمن وراء صياغة أي مشكلة قد عولج معالجة شاملة.</w:t>
      </w:r>
      <w:r w:rsidRPr="0033596C">
        <w:rPr>
          <w:rFonts w:cs="Simplified Arabic" w:hint="cs"/>
          <w:rtl/>
          <w:lang w:bidi="ar-EG"/>
        </w:rPr>
        <w:t xml:space="preserve"> </w:t>
      </w:r>
      <w:r w:rsidRPr="0033596C">
        <w:rPr>
          <w:rFonts w:cs="Simplified Arabic"/>
          <w:rtl/>
          <w:lang w:bidi="ar-EG"/>
        </w:rPr>
        <w:t>وعلى وجه الخصوص، فإن عدد المسارات المعقولة للضرر المحددة في صياغة المشكلة ليس في حد ذاته دليلا معصوما من الخطأ لمدى اكتمال هذا الجزء من تقييم المخاطر.</w:t>
      </w:r>
      <w:r w:rsidRPr="0033596C">
        <w:rPr>
          <w:rFonts w:cs="Simplified Arabic" w:hint="cs"/>
          <w:rtl/>
          <w:lang w:bidi="ar-EG"/>
        </w:rPr>
        <w:t xml:space="preserve"> </w:t>
      </w:r>
      <w:r w:rsidRPr="0033596C">
        <w:rPr>
          <w:rFonts w:cs="Simplified Arabic"/>
          <w:rtl/>
          <w:lang w:bidi="ar-EG"/>
        </w:rPr>
        <w:t>ومع ذلك، من المرجح أن يُنظر ببعض الشك إلى صياغة أي مشكلة لأي تكنولوجيا معقدة وجديدة مثل الكائنات الحية المحورة التي تحتوي على محركات جينات محورة هندسيا، لا تحدد سوى المسارات القليلة أو البسيطة جدا.</w:t>
      </w:r>
      <w:r w:rsidRPr="0033596C">
        <w:rPr>
          <w:rFonts w:cs="Simplified Arabic" w:hint="cs"/>
          <w:rtl/>
          <w:lang w:bidi="ar-EG"/>
        </w:rPr>
        <w:t xml:space="preserve"> </w:t>
      </w:r>
      <w:r w:rsidRPr="0033596C">
        <w:rPr>
          <w:rFonts w:cs="Simplified Arabic"/>
          <w:rtl/>
          <w:lang w:bidi="ar-EG"/>
        </w:rPr>
        <w:t xml:space="preserve">وفي النهاية، يجب على المستعرضين وصناع القرار استخدام خبراتهم وتجاربهم وحكمهم لتقرير ما إذا </w:t>
      </w:r>
      <w:r w:rsidRPr="0033596C">
        <w:rPr>
          <w:rFonts w:cs="Simplified Arabic"/>
          <w:rtl/>
          <w:lang w:bidi="ar-EG"/>
        </w:rPr>
        <w:lastRenderedPageBreak/>
        <w:t xml:space="preserve">كان مصدر عدم اليقين هذا في مرحلة صياغة المشكلة لأي عملية تقييم </w:t>
      </w:r>
      <w:proofErr w:type="gramStart"/>
      <w:r w:rsidRPr="0033596C">
        <w:rPr>
          <w:rFonts w:cs="Simplified Arabic"/>
          <w:rtl/>
          <w:lang w:bidi="ar-EG"/>
        </w:rPr>
        <w:t>مخاطر</w:t>
      </w:r>
      <w:proofErr w:type="gramEnd"/>
      <w:r w:rsidRPr="0033596C">
        <w:rPr>
          <w:rFonts w:cs="Simplified Arabic"/>
          <w:rtl/>
          <w:lang w:bidi="ar-EG"/>
        </w:rPr>
        <w:t xml:space="preserve"> الكائنات الحية المحورة التي تحتوي على محركات جينات محورة هندسيا قد عولج معالجة كافية.</w:t>
      </w:r>
    </w:p>
    <w:p w14:paraId="01D17D77" w14:textId="34BB7FEC" w:rsidR="00023BB6" w:rsidRPr="0033596C" w:rsidRDefault="00240A24" w:rsidP="00023BB6">
      <w:pPr>
        <w:keepNext/>
        <w:keepLines/>
        <w:bidi/>
        <w:spacing w:before="240" w:after="120" w:line="216" w:lineRule="auto"/>
        <w:rPr>
          <w:rFonts w:cs="Simplified Arabic"/>
          <w:b/>
          <w:bCs/>
          <w:sz w:val="24"/>
          <w:szCs w:val="28"/>
          <w:rtl/>
          <w:lang w:val="en-US"/>
        </w:rPr>
      </w:pPr>
      <w:r>
        <w:rPr>
          <w:rFonts w:cs="Simplified Arabic" w:hint="cs"/>
          <w:b/>
          <w:bCs/>
          <w:sz w:val="24"/>
          <w:szCs w:val="28"/>
          <w:rtl/>
          <w:lang w:val="en-US"/>
        </w:rPr>
        <w:t>جيم-</w:t>
      </w:r>
      <w:r>
        <w:rPr>
          <w:rFonts w:cs="Simplified Arabic"/>
          <w:b/>
          <w:bCs/>
          <w:sz w:val="24"/>
          <w:szCs w:val="28"/>
          <w:rtl/>
          <w:lang w:val="en-US"/>
        </w:rPr>
        <w:tab/>
      </w:r>
      <w:r w:rsidR="00023BB6" w:rsidRPr="0033596C">
        <w:rPr>
          <w:rFonts w:cs="Simplified Arabic" w:hint="cs"/>
          <w:b/>
          <w:bCs/>
          <w:sz w:val="24"/>
          <w:szCs w:val="28"/>
          <w:rtl/>
          <w:lang w:val="en-US"/>
        </w:rPr>
        <w:t>التغيرية</w:t>
      </w:r>
    </w:p>
    <w:p w14:paraId="5CC6FA3F" w14:textId="77777777" w:rsidR="00023BB6" w:rsidRPr="0033596C" w:rsidRDefault="00023BB6" w:rsidP="00023BB6">
      <w:pPr>
        <w:bidi/>
        <w:spacing w:after="120" w:line="216" w:lineRule="auto"/>
        <w:rPr>
          <w:rFonts w:cs="Simplified Arabic"/>
          <w:rtl/>
          <w:lang w:bidi="ar-EG"/>
        </w:rPr>
      </w:pPr>
      <w:r w:rsidRPr="0033596C">
        <w:rPr>
          <w:rFonts w:cs="Simplified Arabic"/>
          <w:rtl/>
          <w:lang w:bidi="ar-EG"/>
        </w:rPr>
        <w:t xml:space="preserve">تحدث التغيرية، التي يُشار إليها غالبا باسم عدم اليقين العارض، في تقييم </w:t>
      </w:r>
      <w:proofErr w:type="gramStart"/>
      <w:r w:rsidRPr="0033596C">
        <w:rPr>
          <w:rFonts w:cs="Simplified Arabic"/>
          <w:rtl/>
          <w:lang w:bidi="ar-EG"/>
        </w:rPr>
        <w:t>مخاطر</w:t>
      </w:r>
      <w:proofErr w:type="gramEnd"/>
      <w:r w:rsidRPr="0033596C">
        <w:rPr>
          <w:rFonts w:cs="Simplified Arabic"/>
          <w:rtl/>
          <w:lang w:bidi="ar-EG"/>
        </w:rPr>
        <w:t xml:space="preserve"> الكائنات الحية المحورة لأن العديد من العمليات أو المتغيرات البيئية والديمغرافية ذات الصلة ضمن المسارات المعقولة للضرر ستكون متغيرة بطبيعتها في الزمان والمكان.</w:t>
      </w:r>
      <w:r w:rsidRPr="0033596C">
        <w:rPr>
          <w:rFonts w:cs="Simplified Arabic" w:hint="cs"/>
          <w:rtl/>
          <w:lang w:bidi="ar-EG"/>
        </w:rPr>
        <w:t xml:space="preserve"> </w:t>
      </w:r>
      <w:r w:rsidRPr="0033596C">
        <w:rPr>
          <w:rFonts w:cs="Simplified Arabic"/>
          <w:rtl/>
          <w:lang w:bidi="ar-EG"/>
        </w:rPr>
        <w:t>ومن الممكن تفسير بعض مصادر التغيرية نظريا بنموذج ميكانيكي مفصل للغاية أو قياسات أكثر دقة، إلا أن هذا قد يكون غير ضروري في الممارسة العملية.</w:t>
      </w:r>
      <w:r w:rsidRPr="0033596C">
        <w:rPr>
          <w:rFonts w:cs="Simplified Arabic" w:hint="cs"/>
          <w:rtl/>
          <w:lang w:bidi="ar-EG"/>
        </w:rPr>
        <w:t xml:space="preserve"> </w:t>
      </w:r>
      <w:r w:rsidRPr="0033596C">
        <w:rPr>
          <w:rFonts w:cs="Simplified Arabic"/>
          <w:rtl/>
          <w:lang w:bidi="ar-EG"/>
        </w:rPr>
        <w:t>فمجرد توصيف التغيرية ونشر تأثيرها من خلال تقييم المخاطر غالبا ما يكون استراتيجية كافية وأكثر فعالية من حيث التكلفة.</w:t>
      </w:r>
    </w:p>
    <w:p w14:paraId="587B2FAF" w14:textId="77777777" w:rsidR="00023BB6" w:rsidRPr="0033596C" w:rsidRDefault="00023BB6" w:rsidP="00023BB6">
      <w:pPr>
        <w:bidi/>
        <w:spacing w:after="120" w:line="216" w:lineRule="auto"/>
        <w:rPr>
          <w:rFonts w:cs="Simplified Arabic"/>
          <w:rtl/>
          <w:lang w:bidi="ar-EG"/>
        </w:rPr>
      </w:pPr>
      <w:r w:rsidRPr="0033596C">
        <w:rPr>
          <w:rFonts w:cs="Simplified Arabic"/>
          <w:rtl/>
          <w:lang w:bidi="ar-EG"/>
        </w:rPr>
        <w:t>ويمكن التقاط تأثير التباين على تنبؤات تقييم المخاطر بعدة طرق.</w:t>
      </w:r>
      <w:r w:rsidRPr="0033596C">
        <w:rPr>
          <w:rFonts w:cs="Simplified Arabic" w:hint="cs"/>
          <w:rtl/>
          <w:lang w:bidi="ar-EG"/>
        </w:rPr>
        <w:t xml:space="preserve"> </w:t>
      </w:r>
      <w:r w:rsidRPr="0033596C">
        <w:rPr>
          <w:rFonts w:cs="Simplified Arabic"/>
          <w:rtl/>
          <w:lang w:bidi="ar-EG"/>
        </w:rPr>
        <w:t>ويتمثل النهج الشائع في تكرار حسابات المخاطر عدة مرات مع السماح لبارامترات النماذج القائمة على العمليات في تقييم المخاطر (انظر المرفق الأول) بالتغير مع كل تكرار بطريقة واقعية.</w:t>
      </w:r>
      <w:r w:rsidRPr="0033596C">
        <w:rPr>
          <w:rFonts w:cs="Simplified Arabic" w:hint="cs"/>
          <w:rtl/>
          <w:lang w:bidi="ar-EG"/>
        </w:rPr>
        <w:t xml:space="preserve"> </w:t>
      </w:r>
      <w:r w:rsidRPr="0033596C">
        <w:rPr>
          <w:rFonts w:cs="Simplified Arabic"/>
          <w:rtl/>
          <w:lang w:bidi="ar-EG"/>
        </w:rPr>
        <w:t>ويجري تحقيق الواقعية من خلال تعيين توزيع احتمالي مناسب بعناية لكل بارامتر غير مؤكد.</w:t>
      </w:r>
      <w:r w:rsidRPr="0033596C">
        <w:rPr>
          <w:rFonts w:cs="Simplified Arabic" w:hint="cs"/>
          <w:rtl/>
          <w:lang w:bidi="ar-EG"/>
        </w:rPr>
        <w:t xml:space="preserve"> </w:t>
      </w:r>
      <w:r w:rsidRPr="0033596C">
        <w:rPr>
          <w:rFonts w:cs="Simplified Arabic"/>
          <w:rtl/>
          <w:lang w:bidi="ar-EG"/>
        </w:rPr>
        <w:t>ويسترشد اختيار التوزيع الاحتمالي بالنظرية أو الاختلاف الملحوظ في البارامتر أو برأي الخبراء.</w:t>
      </w:r>
      <w:r w:rsidRPr="0033596C">
        <w:rPr>
          <w:rFonts w:cs="Simplified Arabic" w:hint="cs"/>
          <w:rtl/>
          <w:lang w:bidi="ar-EG"/>
        </w:rPr>
        <w:t xml:space="preserve"> فمثلا، تستخدم دراسة </w:t>
      </w:r>
      <w:r w:rsidRPr="0033596C">
        <w:rPr>
          <w:rFonts w:cs="Simplified Arabic"/>
          <w:lang w:bidi="ar-EG"/>
        </w:rPr>
        <w:t>Xu and others (2010)</w:t>
      </w:r>
      <w:r w:rsidRPr="0033596C">
        <w:rPr>
          <w:rFonts w:cs="Simplified Arabic" w:hint="cs"/>
          <w:rtl/>
          <w:lang w:bidi="ar-EG"/>
        </w:rPr>
        <w:t xml:space="preserve"> توزيعا احتماليا مرنا للغاية (توزيع بيتا) </w:t>
      </w:r>
      <w:r w:rsidRPr="0033596C">
        <w:rPr>
          <w:rFonts w:cs="Simplified Arabic"/>
          <w:rtl/>
          <w:lang w:bidi="ar-EG"/>
        </w:rPr>
        <w:t>لالتقاط آراء الخبراء في تغيرية بارامترات تاريخ حياة البعوض الرئيسية، بما في ذلك معدلات البقاء على قيد الحياة والخصوبة.</w:t>
      </w:r>
      <w:r w:rsidRPr="0033596C">
        <w:rPr>
          <w:rFonts w:cs="Simplified Arabic" w:hint="cs"/>
          <w:rtl/>
          <w:lang w:bidi="ar-EG"/>
        </w:rPr>
        <w:t xml:space="preserve"> </w:t>
      </w:r>
      <w:r w:rsidRPr="0033596C">
        <w:rPr>
          <w:rFonts w:cs="Simplified Arabic"/>
          <w:rtl/>
          <w:lang w:bidi="ar-EG"/>
        </w:rPr>
        <w:t>وبالمثل، استخدمت دراسة</w:t>
      </w:r>
      <w:r w:rsidRPr="0033596C">
        <w:rPr>
          <w:rFonts w:cs="Simplified Arabic" w:hint="cs"/>
          <w:rtl/>
          <w:lang w:bidi="ar-EG"/>
        </w:rPr>
        <w:t xml:space="preserve"> </w:t>
      </w:r>
      <w:r w:rsidRPr="0033596C">
        <w:rPr>
          <w:rFonts w:cs="Simplified Arabic"/>
          <w:lang w:bidi="ar-EG"/>
        </w:rPr>
        <w:t>Hosack and others (2021)</w:t>
      </w:r>
      <w:r w:rsidRPr="0033596C">
        <w:rPr>
          <w:rFonts w:cs="Simplified Arabic" w:hint="cs"/>
          <w:rtl/>
          <w:lang w:bidi="ar-EG"/>
        </w:rPr>
        <w:t xml:space="preserve"> التوزيع الطبيعي الشائع (ولكن في هذه الحالة التوزيع الطبيعي المحول) </w:t>
      </w:r>
      <w:r w:rsidRPr="0033596C">
        <w:rPr>
          <w:rFonts w:cs="Simplified Arabic"/>
          <w:rtl/>
          <w:lang w:bidi="ar-EG"/>
        </w:rPr>
        <w:t>لالتقاط آراء الخبراء بشأن مدى اختلاف البارامترات التي تحكم كفاءة ناقل البعوض الحي المعدل مع اعتياد البعوض بشكل متزايد على ظروف المختبر.</w:t>
      </w:r>
    </w:p>
    <w:p w14:paraId="08E13388" w14:textId="77777777" w:rsidR="00023BB6" w:rsidRPr="0033596C" w:rsidRDefault="00023BB6" w:rsidP="00023BB6">
      <w:pPr>
        <w:bidi/>
        <w:spacing w:after="120" w:line="216" w:lineRule="auto"/>
        <w:rPr>
          <w:rFonts w:cs="Simplified Arabic"/>
          <w:rtl/>
          <w:lang w:bidi="ar-EG"/>
        </w:rPr>
      </w:pPr>
      <w:r w:rsidRPr="0033596C">
        <w:rPr>
          <w:rFonts w:cs="Simplified Arabic"/>
          <w:rtl/>
          <w:lang w:bidi="ar-EG"/>
        </w:rPr>
        <w:t>وتتطلب التمثيلات الاحتمالية للتغيرية في نماذج تقييم المخاطر، والأساليب المرتبطة بها اللازمة لنشر تأثيرها على تقديرات المخاطر، تدريبا وفهما جيدا لنظرية الاحتمال</w:t>
      </w:r>
      <w:r w:rsidRPr="0033596C">
        <w:rPr>
          <w:rFonts w:cs="Simplified Arabic" w:hint="cs"/>
          <w:rtl/>
          <w:lang w:bidi="ar-EG"/>
        </w:rPr>
        <w:t xml:space="preserve">ية. </w:t>
      </w:r>
      <w:r w:rsidRPr="0033596C">
        <w:rPr>
          <w:rFonts w:cs="Simplified Arabic"/>
          <w:rtl/>
          <w:lang w:bidi="ar-EG"/>
        </w:rPr>
        <w:t xml:space="preserve">وينبغي للمحللين الراغبين في استخدام هذه الأساليب في تقييم </w:t>
      </w:r>
      <w:proofErr w:type="gramStart"/>
      <w:r w:rsidRPr="0033596C">
        <w:rPr>
          <w:rFonts w:cs="Simplified Arabic"/>
          <w:rtl/>
          <w:lang w:bidi="ar-EG"/>
        </w:rPr>
        <w:t>مخاطر</w:t>
      </w:r>
      <w:proofErr w:type="gramEnd"/>
      <w:r w:rsidRPr="0033596C">
        <w:rPr>
          <w:rFonts w:cs="Simplified Arabic"/>
          <w:rtl/>
          <w:lang w:bidi="ar-EG"/>
        </w:rPr>
        <w:t xml:space="preserve"> الكائنات الحية المحورة التي تحتوي على محركات جينات محورة هندسيا إما إكمال التدريب على النظرية والتقنيات الأساسية وإما طلب المساعدة.</w:t>
      </w:r>
    </w:p>
    <w:p w14:paraId="42828B8C" w14:textId="73E61AA3" w:rsidR="00023BB6" w:rsidRPr="0033596C" w:rsidRDefault="00240A24" w:rsidP="00023BB6">
      <w:pPr>
        <w:keepNext/>
        <w:keepLines/>
        <w:bidi/>
        <w:spacing w:before="240" w:after="120" w:line="216" w:lineRule="auto"/>
        <w:rPr>
          <w:rFonts w:cs="Simplified Arabic"/>
          <w:b/>
          <w:bCs/>
          <w:sz w:val="24"/>
          <w:szCs w:val="28"/>
          <w:rtl/>
          <w:lang w:val="en-US"/>
        </w:rPr>
      </w:pPr>
      <w:r>
        <w:rPr>
          <w:rFonts w:cs="Simplified Arabic" w:hint="cs"/>
          <w:b/>
          <w:bCs/>
          <w:sz w:val="24"/>
          <w:szCs w:val="28"/>
          <w:rtl/>
          <w:lang w:val="en-US"/>
        </w:rPr>
        <w:t>دال-</w:t>
      </w:r>
      <w:r>
        <w:rPr>
          <w:rFonts w:cs="Simplified Arabic"/>
          <w:b/>
          <w:bCs/>
          <w:sz w:val="24"/>
          <w:szCs w:val="28"/>
          <w:rtl/>
          <w:lang w:val="en-US"/>
        </w:rPr>
        <w:tab/>
      </w:r>
      <w:r w:rsidR="00023BB6" w:rsidRPr="0033596C">
        <w:rPr>
          <w:rFonts w:cs="Simplified Arabic" w:hint="cs"/>
          <w:b/>
          <w:bCs/>
          <w:sz w:val="24"/>
          <w:szCs w:val="28"/>
          <w:rtl/>
          <w:lang w:val="en-US"/>
        </w:rPr>
        <w:t>عدم اليقين العميق و"المجهول غير المعروف"</w:t>
      </w:r>
    </w:p>
    <w:p w14:paraId="25305AF8" w14:textId="321F25DB" w:rsidR="00023BB6" w:rsidRPr="0033596C" w:rsidRDefault="00023BB6" w:rsidP="00023BB6">
      <w:pPr>
        <w:bidi/>
        <w:spacing w:after="120" w:line="216" w:lineRule="auto"/>
        <w:rPr>
          <w:rFonts w:cs="Simplified Arabic"/>
          <w:rtl/>
          <w:lang w:bidi="ar-EG"/>
        </w:rPr>
      </w:pPr>
      <w:r w:rsidRPr="0033596C">
        <w:rPr>
          <w:rFonts w:cs="Simplified Arabic"/>
          <w:rtl/>
          <w:lang w:bidi="ar-EG"/>
        </w:rPr>
        <w:t>ينشأ عدم اليقين العميق في الحالات التي يكون فيها عدم اليقين المعرفي أو التغيرية كبيرين لدرجة أن المحللين لا يعرفون ما يلي، أو لا يستطيع الأطراف في القرار الاتفاق عليه: (</w:t>
      </w:r>
      <w:r w:rsidR="00E42D54">
        <w:rPr>
          <w:rFonts w:cs="Simplified Arabic" w:hint="cs"/>
          <w:rtl/>
          <w:lang w:bidi="ar-EG"/>
        </w:rPr>
        <w:t>أ</w:t>
      </w:r>
      <w:r w:rsidRPr="0033596C">
        <w:rPr>
          <w:rFonts w:cs="Simplified Arabic"/>
          <w:rtl/>
          <w:lang w:bidi="ar-EG"/>
        </w:rPr>
        <w:t>) النماذج المناسبة لوصف التفاعلات بين متغيرات أي نظام؛</w:t>
      </w:r>
      <w:r w:rsidRPr="0033596C">
        <w:rPr>
          <w:rFonts w:cs="Simplified Arabic" w:hint="cs"/>
          <w:rtl/>
          <w:lang w:bidi="ar-EG"/>
        </w:rPr>
        <w:t xml:space="preserve"> و/أو (</w:t>
      </w:r>
      <w:r w:rsidR="00E42D54">
        <w:rPr>
          <w:rFonts w:cs="Simplified Arabic" w:hint="cs"/>
          <w:rtl/>
          <w:lang w:bidi="ar-EG"/>
        </w:rPr>
        <w:t>ب</w:t>
      </w:r>
      <w:r w:rsidRPr="0033596C">
        <w:rPr>
          <w:rFonts w:cs="Simplified Arabic" w:hint="cs"/>
          <w:rtl/>
          <w:lang w:bidi="ar-EG"/>
        </w:rPr>
        <w:t>)</w:t>
      </w:r>
      <w:r w:rsidRPr="0033596C">
        <w:rPr>
          <w:rFonts w:cs="Simplified Arabic" w:hint="eastAsia"/>
          <w:rtl/>
          <w:lang w:bidi="ar-EG"/>
        </w:rPr>
        <w:t> </w:t>
      </w:r>
      <w:r w:rsidRPr="0033596C">
        <w:rPr>
          <w:rFonts w:cs="Simplified Arabic"/>
          <w:rtl/>
          <w:lang w:bidi="ar-EG"/>
        </w:rPr>
        <w:t>التوزيعات الاحتمالية لتمثيل عدم اليقين بشأن المتغيرات والبارامترات الرئيسية في هذه النماذج؛</w:t>
      </w:r>
      <w:r w:rsidRPr="0033596C">
        <w:rPr>
          <w:rFonts w:cs="Simplified Arabic" w:hint="cs"/>
          <w:rtl/>
          <w:lang w:bidi="ar-EG"/>
        </w:rPr>
        <w:t xml:space="preserve"> و/أو (</w:t>
      </w:r>
      <w:r w:rsidR="00E42D54">
        <w:rPr>
          <w:rFonts w:cs="Simplified Arabic" w:hint="cs"/>
          <w:rtl/>
          <w:lang w:bidi="ar-EG"/>
        </w:rPr>
        <w:t>ج</w:t>
      </w:r>
      <w:r w:rsidRPr="0033596C">
        <w:rPr>
          <w:rFonts w:cs="Simplified Arabic" w:hint="cs"/>
          <w:rtl/>
          <w:lang w:bidi="ar-EG"/>
        </w:rPr>
        <w:t>)</w:t>
      </w:r>
      <w:r w:rsidRPr="0033596C">
        <w:rPr>
          <w:rFonts w:cs="Simplified Arabic" w:hint="eastAsia"/>
          <w:rtl/>
          <w:lang w:bidi="ar-EG"/>
        </w:rPr>
        <w:t> </w:t>
      </w:r>
      <w:r w:rsidRPr="0033596C">
        <w:rPr>
          <w:rFonts w:cs="Simplified Arabic"/>
          <w:rtl/>
          <w:lang w:bidi="ar-EG"/>
        </w:rPr>
        <w:t>كيفية تقييم استصواب النتائج البديلة</w:t>
      </w:r>
      <w:r w:rsidRPr="0033596C">
        <w:rPr>
          <w:rFonts w:cs="Simplified Arabic" w:hint="cs"/>
          <w:rtl/>
          <w:lang w:bidi="ar-EG"/>
        </w:rPr>
        <w:t xml:space="preserve"> </w:t>
      </w:r>
      <w:r w:rsidRPr="0033596C">
        <w:rPr>
          <w:rFonts w:cs="Simplified Arabic"/>
          <w:lang w:bidi="ar-EG"/>
        </w:rPr>
        <w:t>(Institute of Medicine, 2013)</w:t>
      </w:r>
      <w:r w:rsidRPr="0033596C">
        <w:rPr>
          <w:rFonts w:cs="Simplified Arabic" w:hint="cs"/>
          <w:rtl/>
          <w:lang w:bidi="ar-EG"/>
        </w:rPr>
        <w:t>.</w:t>
      </w:r>
      <w:r w:rsidRPr="0033596C">
        <w:rPr>
          <w:rFonts w:cs="Simplified Arabic"/>
          <w:rtl/>
        </w:rPr>
        <w:t xml:space="preserve"> </w:t>
      </w:r>
      <w:r w:rsidRPr="0033596C">
        <w:rPr>
          <w:rFonts w:cs="Simplified Arabic"/>
          <w:rtl/>
          <w:lang w:bidi="ar-EG"/>
        </w:rPr>
        <w:t>وقد يواجه تقييم المخاطر للكائنات الحية المحورة التي تحتوي على محركات جينات محورة هندسيا المصممة للانتشار على نطاقات (قارية) كبيرة أو تستمر لفترات طويلة (عقود) من الزمن هذا النوع من عدم اليقين.</w:t>
      </w:r>
      <w:r w:rsidRPr="0033596C">
        <w:rPr>
          <w:rFonts w:cs="Simplified Arabic" w:hint="cs"/>
          <w:rtl/>
          <w:lang w:bidi="ar-EG"/>
        </w:rPr>
        <w:t xml:space="preserve"> وقد رأي </w:t>
      </w:r>
      <w:r w:rsidRPr="0033596C">
        <w:rPr>
          <w:rFonts w:cs="Simplified Arabic"/>
          <w:lang w:bidi="ar-EG"/>
        </w:rPr>
        <w:t>Then and others (2020)</w:t>
      </w:r>
      <w:r w:rsidRPr="0033596C">
        <w:rPr>
          <w:rFonts w:cs="Simplified Arabic" w:hint="cs"/>
          <w:rtl/>
          <w:lang w:bidi="ar-EG"/>
        </w:rPr>
        <w:t xml:space="preserve"> مثلا أن </w:t>
      </w:r>
      <w:r w:rsidRPr="0033596C">
        <w:rPr>
          <w:rFonts w:cs="Simplified Arabic"/>
          <w:rtl/>
          <w:lang w:bidi="ar-EG"/>
        </w:rPr>
        <w:t xml:space="preserve">"تأثيرات الجيل التالي" التي قد تحدث عندما تتكاثر الكائنات الحية المحورة التي تحتوي على محركات جينات محورة هندسيا مع مجموعات مستهدفة متنوعة جينيا، داخل النظم الإيكولوجية المعقدة، والتأثيرات الناجمة عن تفاعلات الجينوم </w:t>
      </w:r>
      <w:r w:rsidRPr="0033596C">
        <w:rPr>
          <w:rFonts w:ascii="Segoe UI Symbol" w:hAnsi="Segoe UI Symbol" w:cs="Segoe UI Symbol" w:hint="cs"/>
          <w:rtl/>
          <w:lang w:bidi="ar-EG"/>
        </w:rPr>
        <w:t>✕</w:t>
      </w:r>
      <w:r w:rsidRPr="0033596C">
        <w:rPr>
          <w:rFonts w:cs="Simplified Arabic"/>
          <w:rtl/>
          <w:lang w:bidi="ar-EG"/>
        </w:rPr>
        <w:t xml:space="preserve"> </w:t>
      </w:r>
      <w:r w:rsidRPr="0033596C">
        <w:rPr>
          <w:rFonts w:cs="Simplified Arabic" w:hint="cs"/>
          <w:rtl/>
          <w:lang w:bidi="ar-EG"/>
        </w:rPr>
        <w:t>التفاعلات</w:t>
      </w:r>
      <w:r w:rsidRPr="0033596C">
        <w:rPr>
          <w:rFonts w:cs="Simplified Arabic"/>
          <w:rtl/>
          <w:lang w:bidi="ar-EG"/>
        </w:rPr>
        <w:t xml:space="preserve"> </w:t>
      </w:r>
      <w:r w:rsidRPr="0033596C">
        <w:rPr>
          <w:rFonts w:cs="Simplified Arabic" w:hint="cs"/>
          <w:rtl/>
          <w:lang w:bidi="ar-EG"/>
        </w:rPr>
        <w:t>البيئية،</w:t>
      </w:r>
      <w:r w:rsidRPr="0033596C">
        <w:rPr>
          <w:rFonts w:cs="Simplified Arabic"/>
          <w:rtl/>
          <w:lang w:bidi="ar-EG"/>
        </w:rPr>
        <w:t xml:space="preserve"> </w:t>
      </w:r>
      <w:r w:rsidRPr="0033596C">
        <w:rPr>
          <w:rFonts w:cs="Simplified Arabic" w:hint="cs"/>
          <w:rtl/>
          <w:lang w:bidi="ar-EG"/>
        </w:rPr>
        <w:t>قد</w:t>
      </w:r>
      <w:r w:rsidRPr="0033596C">
        <w:rPr>
          <w:rFonts w:cs="Simplified Arabic"/>
          <w:rtl/>
          <w:lang w:bidi="ar-EG"/>
        </w:rPr>
        <w:t xml:space="preserve"> </w:t>
      </w:r>
      <w:r w:rsidRPr="0033596C">
        <w:rPr>
          <w:rFonts w:cs="Simplified Arabic" w:hint="cs"/>
          <w:rtl/>
          <w:lang w:bidi="ar-EG"/>
        </w:rPr>
        <w:t>تقدم</w:t>
      </w:r>
      <w:r w:rsidRPr="0033596C">
        <w:rPr>
          <w:rFonts w:cs="Simplified Arabic"/>
          <w:rtl/>
          <w:lang w:bidi="ar-EG"/>
        </w:rPr>
        <w:t xml:space="preserve"> </w:t>
      </w:r>
      <w:r w:rsidRPr="0033596C">
        <w:rPr>
          <w:rFonts w:cs="Simplified Arabic" w:hint="cs"/>
          <w:rtl/>
          <w:lang w:bidi="ar-EG"/>
        </w:rPr>
        <w:t>مستوى</w:t>
      </w:r>
      <w:r w:rsidRPr="0033596C">
        <w:rPr>
          <w:rFonts w:cs="Simplified Arabic"/>
          <w:rtl/>
          <w:lang w:bidi="ar-EG"/>
        </w:rPr>
        <w:t xml:space="preserve"> </w:t>
      </w:r>
      <w:r w:rsidRPr="0033596C">
        <w:rPr>
          <w:rFonts w:cs="Simplified Arabic" w:hint="cs"/>
          <w:rtl/>
          <w:lang w:bidi="ar-EG"/>
        </w:rPr>
        <w:t>عال</w:t>
      </w:r>
      <w:r w:rsidRPr="0033596C">
        <w:rPr>
          <w:rFonts w:cs="Simplified Arabic"/>
          <w:rtl/>
          <w:lang w:bidi="ar-EG"/>
        </w:rPr>
        <w:t xml:space="preserve"> </w:t>
      </w:r>
      <w:r w:rsidRPr="0033596C">
        <w:rPr>
          <w:rFonts w:cs="Simplified Arabic" w:hint="cs"/>
          <w:rtl/>
          <w:lang w:bidi="ar-EG"/>
        </w:rPr>
        <w:t>من</w:t>
      </w:r>
      <w:r w:rsidRPr="0033596C">
        <w:rPr>
          <w:rFonts w:cs="Simplified Arabic"/>
          <w:rtl/>
          <w:lang w:bidi="ar-EG"/>
        </w:rPr>
        <w:t xml:space="preserve"> </w:t>
      </w:r>
      <w:r w:rsidRPr="0033596C">
        <w:rPr>
          <w:rFonts w:cs="Simplified Arabic" w:hint="cs"/>
          <w:rtl/>
          <w:lang w:bidi="ar-EG"/>
        </w:rPr>
        <w:t>عدم</w:t>
      </w:r>
      <w:r w:rsidRPr="0033596C">
        <w:rPr>
          <w:rFonts w:cs="Simplified Arabic"/>
          <w:rtl/>
          <w:lang w:bidi="ar-EG"/>
        </w:rPr>
        <w:t xml:space="preserve"> </w:t>
      </w:r>
      <w:r w:rsidRPr="0033596C">
        <w:rPr>
          <w:rFonts w:cs="Simplified Arabic" w:hint="cs"/>
          <w:rtl/>
          <w:lang w:bidi="ar-EG"/>
        </w:rPr>
        <w:t>اليقين</w:t>
      </w:r>
      <w:r w:rsidRPr="0033596C">
        <w:rPr>
          <w:rFonts w:cs="Simplified Arabic"/>
          <w:rtl/>
          <w:lang w:bidi="ar-EG"/>
        </w:rPr>
        <w:t xml:space="preserve"> </w:t>
      </w:r>
      <w:r w:rsidRPr="0033596C">
        <w:rPr>
          <w:rFonts w:cs="Simplified Arabic" w:hint="cs"/>
          <w:rtl/>
          <w:lang w:bidi="ar-EG"/>
        </w:rPr>
        <w:t>في</w:t>
      </w:r>
      <w:r w:rsidRPr="0033596C">
        <w:rPr>
          <w:rFonts w:cs="Simplified Arabic"/>
          <w:rtl/>
          <w:lang w:bidi="ar-EG"/>
        </w:rPr>
        <w:t xml:space="preserve"> </w:t>
      </w:r>
      <w:r w:rsidRPr="0033596C">
        <w:rPr>
          <w:rFonts w:cs="Simplified Arabic" w:hint="cs"/>
          <w:rtl/>
          <w:lang w:bidi="ar-EG"/>
        </w:rPr>
        <w:t>تقييم</w:t>
      </w:r>
      <w:r w:rsidRPr="0033596C">
        <w:rPr>
          <w:rFonts w:cs="Simplified Arabic"/>
          <w:rtl/>
          <w:lang w:bidi="ar-EG"/>
        </w:rPr>
        <w:t xml:space="preserve"> </w:t>
      </w:r>
      <w:proofErr w:type="gramStart"/>
      <w:r w:rsidRPr="0033596C">
        <w:rPr>
          <w:rFonts w:cs="Simplified Arabic" w:hint="cs"/>
          <w:rtl/>
          <w:lang w:bidi="ar-EG"/>
        </w:rPr>
        <w:t>مخاطر</w:t>
      </w:r>
      <w:proofErr w:type="gramEnd"/>
      <w:r w:rsidRPr="0033596C">
        <w:rPr>
          <w:rFonts w:cs="Simplified Arabic"/>
          <w:rtl/>
          <w:lang w:bidi="ar-EG"/>
        </w:rPr>
        <w:t xml:space="preserve"> </w:t>
      </w:r>
      <w:r w:rsidRPr="0033596C">
        <w:rPr>
          <w:rFonts w:cs="Simplified Arabic" w:hint="cs"/>
          <w:rtl/>
          <w:lang w:bidi="ar-EG"/>
        </w:rPr>
        <w:t>الكائنات</w:t>
      </w:r>
      <w:r w:rsidRPr="0033596C">
        <w:rPr>
          <w:rFonts w:cs="Simplified Arabic"/>
          <w:rtl/>
          <w:lang w:bidi="ar-EG"/>
        </w:rPr>
        <w:t xml:space="preserve"> </w:t>
      </w:r>
      <w:r w:rsidRPr="0033596C">
        <w:rPr>
          <w:rFonts w:cs="Simplified Arabic" w:hint="cs"/>
          <w:rtl/>
          <w:lang w:bidi="ar-EG"/>
        </w:rPr>
        <w:t>الحية</w:t>
      </w:r>
      <w:r w:rsidRPr="0033596C">
        <w:rPr>
          <w:rFonts w:cs="Simplified Arabic"/>
          <w:rtl/>
          <w:lang w:bidi="ar-EG"/>
        </w:rPr>
        <w:t xml:space="preserve"> </w:t>
      </w:r>
      <w:r w:rsidRPr="0033596C">
        <w:rPr>
          <w:rFonts w:cs="Simplified Arabic" w:hint="cs"/>
          <w:rtl/>
          <w:lang w:bidi="ar-EG"/>
        </w:rPr>
        <w:t>المحورة</w:t>
      </w:r>
      <w:r w:rsidRPr="0033596C">
        <w:rPr>
          <w:rFonts w:cs="Simplified Arabic"/>
          <w:rtl/>
          <w:lang w:bidi="ar-EG"/>
        </w:rPr>
        <w:t xml:space="preserve"> </w:t>
      </w:r>
      <w:r w:rsidRPr="0033596C">
        <w:rPr>
          <w:rFonts w:cs="Simplified Arabic" w:hint="cs"/>
          <w:rtl/>
          <w:lang w:bidi="ar-EG"/>
        </w:rPr>
        <w:t>التي</w:t>
      </w:r>
      <w:r w:rsidRPr="0033596C">
        <w:rPr>
          <w:rFonts w:cs="Simplified Arabic"/>
          <w:rtl/>
          <w:lang w:bidi="ar-EG"/>
        </w:rPr>
        <w:t xml:space="preserve"> </w:t>
      </w:r>
      <w:r w:rsidRPr="0033596C">
        <w:rPr>
          <w:rFonts w:cs="Simplified Arabic" w:hint="cs"/>
          <w:rtl/>
          <w:lang w:bidi="ar-EG"/>
        </w:rPr>
        <w:t>تحتوي</w:t>
      </w:r>
      <w:r w:rsidRPr="0033596C">
        <w:rPr>
          <w:rFonts w:cs="Simplified Arabic"/>
          <w:rtl/>
          <w:lang w:bidi="ar-EG"/>
        </w:rPr>
        <w:t xml:space="preserve"> </w:t>
      </w:r>
      <w:r w:rsidRPr="0033596C">
        <w:rPr>
          <w:rFonts w:cs="Simplified Arabic" w:hint="cs"/>
          <w:rtl/>
          <w:lang w:bidi="ar-EG"/>
        </w:rPr>
        <w:t>عل</w:t>
      </w:r>
      <w:r w:rsidRPr="0033596C">
        <w:rPr>
          <w:rFonts w:cs="Simplified Arabic"/>
          <w:rtl/>
          <w:lang w:bidi="ar-EG"/>
        </w:rPr>
        <w:t>ى محركات جينات محورة هندسيا.</w:t>
      </w:r>
    </w:p>
    <w:p w14:paraId="4B1E9F27" w14:textId="4ACA7696" w:rsidR="00023BB6" w:rsidRPr="0033596C" w:rsidRDefault="00023BB6" w:rsidP="00023BB6">
      <w:pPr>
        <w:bidi/>
        <w:spacing w:after="120" w:line="216" w:lineRule="auto"/>
        <w:rPr>
          <w:rFonts w:cs="Simplified Arabic"/>
          <w:rtl/>
          <w:lang w:bidi="ar-EG"/>
        </w:rPr>
      </w:pPr>
      <w:r w:rsidRPr="0033596C">
        <w:rPr>
          <w:rFonts w:cs="Simplified Arabic"/>
          <w:rtl/>
          <w:lang w:bidi="ar-EG"/>
        </w:rPr>
        <w:t>وتوصي الإرشادات الحالية لمعالجة عدم اليقين العميق في تقييم المخاطر بأن يقوم المحللون بمقارنة أو جمع التنبؤات من نماذج متعددة تتوافق مع المعرفة المتاحة</w:t>
      </w:r>
      <w:r w:rsidRPr="0033596C">
        <w:rPr>
          <w:rFonts w:cs="Simplified Arabic" w:hint="cs"/>
          <w:rtl/>
          <w:lang w:bidi="ar-EG"/>
        </w:rPr>
        <w:t xml:space="preserve"> </w:t>
      </w:r>
      <w:r w:rsidRPr="0033596C">
        <w:rPr>
          <w:rFonts w:cs="Simplified Arabic"/>
          <w:lang w:bidi="ar-EG"/>
        </w:rPr>
        <w:t>(Cox, 2012)</w:t>
      </w:r>
      <w:r w:rsidRPr="0033596C">
        <w:rPr>
          <w:rFonts w:cs="Simplified Arabic" w:hint="cs"/>
          <w:rtl/>
          <w:lang w:bidi="ar-EG"/>
        </w:rPr>
        <w:t xml:space="preserve">. </w:t>
      </w:r>
      <w:r w:rsidRPr="0033596C">
        <w:rPr>
          <w:rFonts w:cs="Simplified Arabic"/>
          <w:rtl/>
          <w:lang w:bidi="ar-EG"/>
        </w:rPr>
        <w:t xml:space="preserve">وبدلا من ذلك، قد يستخدم المحللون تحليل السيناريوهات لتحديد الحالات </w:t>
      </w:r>
      <w:r w:rsidRPr="0033596C">
        <w:rPr>
          <w:rFonts w:cs="Simplified Arabic"/>
          <w:rtl/>
          <w:lang w:bidi="ar-EG"/>
        </w:rPr>
        <w:lastRenderedPageBreak/>
        <w:t xml:space="preserve">المستقبلية المحتملة للعالم من خلال وصف مسارات الضرر الافتراضية، ولكنها ممكنة من الناحية المفاهيمية، أثناء صياغة المشكلة، ومن خلال استخدام قيمة فردية متعددة </w:t>
      </w:r>
      <w:r w:rsidR="00E42D54">
        <w:rPr>
          <w:rFonts w:cs="Simplified Arabic" w:hint="cs"/>
          <w:rtl/>
          <w:lang w:bidi="ar-EG"/>
        </w:rPr>
        <w:t>(</w:t>
      </w:r>
      <w:r w:rsidRPr="0033596C">
        <w:rPr>
          <w:rFonts w:cs="Simplified Arabic"/>
          <w:rtl/>
          <w:lang w:bidi="ar-EG"/>
        </w:rPr>
        <w:t>على سبيل المثال، أفضل حالة/أسوأ حالة</w:t>
      </w:r>
      <w:r w:rsidR="00E42D54">
        <w:rPr>
          <w:rFonts w:cs="Simplified Arabic" w:hint="cs"/>
          <w:rtl/>
          <w:lang w:bidi="ar-EG"/>
        </w:rPr>
        <w:t>)</w:t>
      </w:r>
      <w:r w:rsidRPr="0033596C">
        <w:rPr>
          <w:rFonts w:cs="Simplified Arabic"/>
          <w:rtl/>
          <w:lang w:bidi="ar-EG"/>
        </w:rPr>
        <w:t xml:space="preserve"> أو غير دقيقة عمدا </w:t>
      </w:r>
      <w:r w:rsidR="00E42D54">
        <w:rPr>
          <w:rFonts w:cs="Simplified Arabic" w:hint="cs"/>
          <w:rtl/>
          <w:lang w:bidi="ar-EG"/>
        </w:rPr>
        <w:t>(</w:t>
      </w:r>
      <w:r w:rsidRPr="0033596C">
        <w:rPr>
          <w:rFonts w:cs="Simplified Arabic"/>
          <w:rtl/>
          <w:lang w:bidi="ar-EG"/>
        </w:rPr>
        <w:t>على سبيل المثال، ترتيب الحجم</w:t>
      </w:r>
      <w:r w:rsidR="00E42D54">
        <w:rPr>
          <w:rFonts w:cs="Simplified Arabic" w:hint="cs"/>
          <w:rtl/>
          <w:lang w:bidi="ar-EG"/>
        </w:rPr>
        <w:t>)</w:t>
      </w:r>
      <w:r w:rsidRPr="0033596C">
        <w:rPr>
          <w:rFonts w:cs="Simplified Arabic"/>
          <w:rtl/>
          <w:lang w:bidi="ar-EG"/>
        </w:rPr>
        <w:t xml:space="preserve"> تقديرات بارامترات النموذج</w:t>
      </w:r>
      <w:r w:rsidRPr="0033596C">
        <w:rPr>
          <w:rFonts w:cs="Simplified Arabic" w:hint="cs"/>
          <w:rtl/>
          <w:lang w:bidi="ar-EG"/>
        </w:rPr>
        <w:t xml:space="preserve"> </w:t>
      </w:r>
      <w:r w:rsidRPr="0033596C">
        <w:rPr>
          <w:rFonts w:cs="Simplified Arabic"/>
          <w:lang w:bidi="ar-EG"/>
        </w:rPr>
        <w:t>(Spiegelhalter and Hauke, 2011)</w:t>
      </w:r>
      <w:r w:rsidRPr="0033596C">
        <w:rPr>
          <w:rFonts w:cs="Simplified Arabic" w:hint="cs"/>
          <w:rtl/>
          <w:lang w:bidi="ar-EG"/>
        </w:rPr>
        <w:t xml:space="preserve">. </w:t>
      </w:r>
      <w:r w:rsidRPr="0033596C">
        <w:rPr>
          <w:rFonts w:cs="Simplified Arabic"/>
          <w:rtl/>
          <w:lang w:bidi="ar-EG"/>
        </w:rPr>
        <w:t>وقد يتحول التركيز في هذه المواقف بعيدا عن الاعتماد على تنبؤات المخاطر وأكثر نحو تحديد استراتيجيات إدارة المخاطر الفعالة عبر العديد من السيناريوهات (من الناحية المثالية جميع السيناريوهات)، ونحو تحديد استراتيجيات رصد في مرحلة ما بعد الإصدار التي تمكّن من التغذية الراجعة السريعة والتعلم عن النتائج الفعلية</w:t>
      </w:r>
      <w:r w:rsidRPr="0033596C">
        <w:rPr>
          <w:rFonts w:cs="Simplified Arabic" w:hint="cs"/>
          <w:rtl/>
          <w:lang w:bidi="ar-EG"/>
        </w:rPr>
        <w:t xml:space="preserve"> </w:t>
      </w:r>
      <w:r w:rsidRPr="0033596C">
        <w:rPr>
          <w:rFonts w:cs="Simplified Arabic"/>
          <w:lang w:bidi="ar-EG"/>
        </w:rPr>
        <w:t>(Institute of Medicine, 2013)</w:t>
      </w:r>
      <w:r w:rsidRPr="0033596C">
        <w:rPr>
          <w:rFonts w:cs="Simplified Arabic" w:hint="cs"/>
          <w:rtl/>
          <w:lang w:bidi="ar-EG"/>
        </w:rPr>
        <w:t>.</w:t>
      </w:r>
    </w:p>
    <w:p w14:paraId="70CC8ACF" w14:textId="2E4D8728" w:rsidR="00023BB6" w:rsidRPr="0033596C" w:rsidRDefault="00023BB6" w:rsidP="00023BB6">
      <w:pPr>
        <w:bidi/>
        <w:spacing w:after="120" w:line="216" w:lineRule="auto"/>
        <w:rPr>
          <w:rFonts w:cs="Simplified Arabic"/>
          <w:rtl/>
          <w:lang w:bidi="ar-EG"/>
        </w:rPr>
      </w:pPr>
      <w:r w:rsidRPr="0033596C">
        <w:rPr>
          <w:rFonts w:cs="Simplified Arabic"/>
          <w:rtl/>
          <w:lang w:bidi="ar-EG"/>
        </w:rPr>
        <w:t>وعادة ما يكون لنماذج تقييم المخاطر</w:t>
      </w:r>
      <w:r w:rsidR="00E42D54">
        <w:rPr>
          <w:rFonts w:cs="Simplified Arabic" w:hint="cs"/>
          <w:rtl/>
          <w:lang w:bidi="ar-EG"/>
        </w:rPr>
        <w:t xml:space="preserve"> </w:t>
      </w:r>
      <w:r w:rsidR="00E42D54" w:rsidRPr="0033596C">
        <w:rPr>
          <w:rFonts w:cs="Simplified Arabic"/>
          <w:rtl/>
          <w:lang w:bidi="ar-EG"/>
        </w:rPr>
        <w:t>(انظر المرفق الأول)</w:t>
      </w:r>
      <w:r w:rsidRPr="0033596C">
        <w:rPr>
          <w:rFonts w:cs="Simplified Arabic"/>
          <w:rtl/>
          <w:lang w:bidi="ar-EG"/>
        </w:rPr>
        <w:t xml:space="preserve"> بارامترات كثيرة يمكن فهمها بدرجة أكبر أو أقل؛</w:t>
      </w:r>
      <w:r w:rsidRPr="0033596C">
        <w:rPr>
          <w:rFonts w:cs="Simplified Arabic" w:hint="cs"/>
          <w:rtl/>
          <w:lang w:bidi="ar-EG"/>
        </w:rPr>
        <w:t xml:space="preserve"> </w:t>
      </w:r>
      <w:r w:rsidRPr="0033596C">
        <w:rPr>
          <w:rFonts w:cs="Simplified Arabic"/>
          <w:rtl/>
          <w:lang w:bidi="ar-EG"/>
        </w:rPr>
        <w:t>وقد تكون التغيرية في الخصوبة ومعدلات الوفيات في مجموعات الكائنات الحية المحورة التي تحتوي على محركات جينات محورة هندسيا مفهومة جيدا، في حين أن معاملات المنافسة بين الأنواع ومعدلات الانتشار بعيد المدى قد تكون غير مفهومة بشكل جيد.</w:t>
      </w:r>
      <w:r w:rsidRPr="0033596C">
        <w:rPr>
          <w:rFonts w:cs="Simplified Arabic" w:hint="cs"/>
          <w:rtl/>
          <w:lang w:bidi="ar-EG"/>
        </w:rPr>
        <w:t xml:space="preserve"> </w:t>
      </w:r>
      <w:r w:rsidRPr="0033596C">
        <w:rPr>
          <w:rFonts w:cs="Simplified Arabic"/>
          <w:rtl/>
          <w:lang w:bidi="ar-EG"/>
        </w:rPr>
        <w:t>وفي هذه الظروف، قد يكون من المستحسن اتباع استراتيجية مختلطة تجمع بين التقييمات الاحتمالية للتغيرية بالنسبة للبارامترات جيدة التوصيف، ضمن سيناريوهات تعكس أفضل/أسوأ الحالات المحتملة بالنسبة للمعلمات سيئة التوصيف.</w:t>
      </w:r>
    </w:p>
    <w:p w14:paraId="71F619C3" w14:textId="77777777" w:rsidR="00023BB6" w:rsidRPr="0033596C" w:rsidRDefault="00023BB6" w:rsidP="00023BB6">
      <w:pPr>
        <w:bidi/>
        <w:spacing w:after="120" w:line="216" w:lineRule="auto"/>
        <w:rPr>
          <w:rFonts w:cs="Simplified Arabic"/>
          <w:rtl/>
          <w:lang w:bidi="ar-EG"/>
        </w:rPr>
      </w:pPr>
      <w:r w:rsidRPr="0033596C">
        <w:rPr>
          <w:rFonts w:cs="Simplified Arabic"/>
          <w:rtl/>
          <w:lang w:bidi="ar-EG"/>
        </w:rPr>
        <w:t>ومع ذلك، لا يوجد تعريف تشغيلي عندما يصبح عدم وجود توافق في الآراء حول نموذج مناسب أو نطاق القيم التي قد يتخذها البار</w:t>
      </w:r>
      <w:r w:rsidRPr="0033596C">
        <w:rPr>
          <w:rFonts w:cs="Simplified Arabic" w:hint="cs"/>
          <w:rtl/>
          <w:lang w:bidi="ar-EG"/>
        </w:rPr>
        <w:t>ا</w:t>
      </w:r>
      <w:r w:rsidRPr="0033596C">
        <w:rPr>
          <w:rFonts w:cs="Simplified Arabic"/>
          <w:rtl/>
          <w:lang w:bidi="ar-EG"/>
        </w:rPr>
        <w:t>متر يمثل حالة من عدم اليقين العميق</w:t>
      </w:r>
      <w:r w:rsidRPr="0033596C">
        <w:rPr>
          <w:rFonts w:cs="Simplified Arabic" w:hint="cs"/>
          <w:rtl/>
          <w:lang w:bidi="ar-EG"/>
        </w:rPr>
        <w:t xml:space="preserve"> </w:t>
      </w:r>
      <w:r w:rsidRPr="0033596C">
        <w:rPr>
          <w:rFonts w:cs="Simplified Arabic"/>
          <w:lang w:bidi="ar-EG"/>
        </w:rPr>
        <w:t>(Institute of Medicine, 2013)</w:t>
      </w:r>
      <w:r w:rsidRPr="0033596C">
        <w:rPr>
          <w:rFonts w:cs="Simplified Arabic" w:hint="cs"/>
          <w:rtl/>
          <w:lang w:bidi="ar-EG"/>
        </w:rPr>
        <w:t xml:space="preserve">. </w:t>
      </w:r>
      <w:r w:rsidRPr="0033596C">
        <w:rPr>
          <w:rFonts w:cs="Simplified Arabic"/>
          <w:rtl/>
          <w:lang w:bidi="ar-EG"/>
        </w:rPr>
        <w:t>وفي النهاية، يجب على محللي المخاطر والمستعرضين ومنظمي السلامة الأحيائية أن يحكموا على ما إذا كانت النماذج وتقديرات البارامترات المستخدمة في تقييم المخاطر معقولة ومتسقة مع النظرية ومبرَّرة في ضوء قاعدة الأدلة المتاحة.</w:t>
      </w:r>
    </w:p>
    <w:p w14:paraId="094743B5" w14:textId="0551B82F" w:rsidR="00023BB6" w:rsidRPr="0033596C" w:rsidRDefault="00023BB6" w:rsidP="00023BB6">
      <w:pPr>
        <w:bidi/>
        <w:spacing w:after="120" w:line="216" w:lineRule="auto"/>
        <w:rPr>
          <w:rFonts w:cs="Simplified Arabic"/>
          <w:rtl/>
          <w:lang w:bidi="ar-EG"/>
        </w:rPr>
      </w:pPr>
      <w:r w:rsidRPr="0033596C">
        <w:rPr>
          <w:rFonts w:cs="Simplified Arabic"/>
          <w:rtl/>
          <w:lang w:bidi="ar-EG"/>
        </w:rPr>
        <w:t>وأخيرا، من المهم أن ندرك أن التحليل الدقيق والمنهجي لعدم اليقين في إطار تقييم المخاطر يتطلب مهارات متخصصة وموارد حوسبة، وأن عدد مسارات الضرر المعقولة التي يمكن تخيلها خلال مرحلة صياغة المشكلة سيخضع دائما لقيود عملية.</w:t>
      </w:r>
      <w:r w:rsidRPr="0033596C">
        <w:rPr>
          <w:rFonts w:cs="Simplified Arabic" w:hint="cs"/>
          <w:rtl/>
          <w:lang w:bidi="ar-EG"/>
        </w:rPr>
        <w:t xml:space="preserve"> </w:t>
      </w:r>
      <w:r w:rsidRPr="0033596C">
        <w:rPr>
          <w:rFonts w:cs="Simplified Arabic"/>
          <w:rtl/>
          <w:lang w:bidi="ar-EG"/>
        </w:rPr>
        <w:t xml:space="preserve">وعلاوة على ذلك، لا يمكن للنماذج المتعددة وتحليل السيناريوهات أن تحمي من أعمق أشكال عدم اليقين </w:t>
      </w:r>
      <w:r w:rsidRPr="0033596C">
        <w:rPr>
          <w:rFonts w:cs="Simplified Arabic"/>
          <w:rtl/>
          <w:lang w:bidi="ar-EG"/>
        </w:rPr>
        <w:noBreakHyphen/>
        <w:t xml:space="preserve"> "المجهول غير المعروف" </w:t>
      </w:r>
      <w:r w:rsidRPr="0033596C">
        <w:rPr>
          <w:rFonts w:cs="Simplified Arabic"/>
          <w:rtl/>
          <w:lang w:bidi="ar-EG"/>
        </w:rPr>
        <w:noBreakHyphen/>
        <w:t xml:space="preserve"> أي الجهل الذي يكمن وراء الأشياء التي نعرفها ولا نعرفها.</w:t>
      </w:r>
      <w:r w:rsidRPr="0033596C">
        <w:rPr>
          <w:rFonts w:cs="Simplified Arabic" w:hint="cs"/>
          <w:rtl/>
          <w:lang w:bidi="ar-EG"/>
        </w:rPr>
        <w:t xml:space="preserve"> </w:t>
      </w:r>
      <w:r w:rsidRPr="0033596C">
        <w:rPr>
          <w:rFonts w:cs="Simplified Arabic"/>
          <w:rtl/>
          <w:lang w:bidi="ar-EG"/>
        </w:rPr>
        <w:t>ومع ذلك، فإن الإرشادات الحالية بشأن هذا الموضوع واضحة للغاية: إذ يجب أن يفهم صانعو القرار أنه بحكم التعريف، لا يمكن تحديد أو وصف "المجهول غير المعروف" في أي نوع من تقييم المخاطر، وبالتالي يجب أن يتصرفوا وفقا لذلك</w:t>
      </w:r>
      <w:r w:rsidRPr="0033596C">
        <w:rPr>
          <w:rFonts w:cs="Simplified Arabic" w:hint="cs"/>
          <w:rtl/>
          <w:lang w:bidi="ar-EG"/>
        </w:rPr>
        <w:t xml:space="preserve"> </w:t>
      </w:r>
      <w:r w:rsidRPr="0033596C">
        <w:rPr>
          <w:rFonts w:cs="Simplified Arabic"/>
          <w:lang w:bidi="ar-EG"/>
        </w:rPr>
        <w:t>(</w:t>
      </w:r>
      <w:r w:rsidR="00E42D54" w:rsidRPr="00E42D54">
        <w:rPr>
          <w:rFonts w:cs="Simplified Arabic"/>
          <w:lang w:bidi="ar-EG"/>
        </w:rPr>
        <w:t>EFSA Scientific Committee and others, 2018</w:t>
      </w:r>
      <w:r w:rsidRPr="0033596C">
        <w:rPr>
          <w:rFonts w:cs="Simplified Arabic"/>
          <w:lang w:bidi="ar-EG"/>
        </w:rPr>
        <w:t>)</w:t>
      </w:r>
      <w:r w:rsidRPr="0033596C">
        <w:rPr>
          <w:rFonts w:cs="Simplified Arabic" w:hint="cs"/>
          <w:rtl/>
          <w:lang w:bidi="ar-EG"/>
        </w:rPr>
        <w:t>.</w:t>
      </w:r>
    </w:p>
    <w:p w14:paraId="296B8F18" w14:textId="36068E38" w:rsidR="00153023" w:rsidRDefault="00153023" w:rsidP="00020CFE">
      <w:pPr>
        <w:bidi/>
        <w:spacing w:after="120" w:line="216" w:lineRule="auto"/>
        <w:rPr>
          <w:rFonts w:cs="Simplified Arabic"/>
          <w:rtl/>
          <w:lang w:bidi="ar-EG"/>
        </w:rPr>
      </w:pPr>
      <w:r>
        <w:rPr>
          <w:rFonts w:cs="Simplified Arabic"/>
          <w:rtl/>
          <w:lang w:bidi="ar-EG"/>
        </w:rPr>
        <w:br w:type="page"/>
      </w:r>
    </w:p>
    <w:p w14:paraId="0DFD1F98" w14:textId="77777777" w:rsidR="00023BB6" w:rsidRPr="0033596C" w:rsidRDefault="00023BB6" w:rsidP="004F3235">
      <w:pPr>
        <w:pStyle w:val="Heading1"/>
        <w:spacing w:before="240"/>
        <w:ind w:firstLine="6"/>
        <w:rPr>
          <w:rStyle w:val="hps"/>
          <w:rFonts w:cs="Simplified Arabic"/>
        </w:rPr>
      </w:pPr>
      <w:bookmarkStart w:id="80" w:name="_Toc163300004"/>
      <w:r w:rsidRPr="0033596C">
        <w:rPr>
          <w:rStyle w:val="hps"/>
          <w:rFonts w:cs="Simplified Arabic"/>
          <w:rtl/>
        </w:rPr>
        <w:lastRenderedPageBreak/>
        <w:t xml:space="preserve">المرفق </w:t>
      </w:r>
      <w:r w:rsidRPr="0033596C">
        <w:rPr>
          <w:rStyle w:val="hps"/>
          <w:rFonts w:cs="Simplified Arabic" w:hint="cs"/>
          <w:rtl/>
        </w:rPr>
        <w:t>الثالث</w:t>
      </w:r>
      <w:bookmarkEnd w:id="80"/>
    </w:p>
    <w:p w14:paraId="42B1BD78" w14:textId="1346A83F" w:rsidR="00023BB6" w:rsidRPr="0033596C" w:rsidRDefault="00023BB6" w:rsidP="00023BB6">
      <w:pPr>
        <w:bidi/>
        <w:spacing w:after="120" w:line="216" w:lineRule="auto"/>
        <w:rPr>
          <w:rFonts w:cs="Simplified Arabic"/>
          <w:b/>
          <w:bCs/>
          <w:sz w:val="24"/>
          <w:szCs w:val="28"/>
          <w:rtl/>
          <w:lang w:val="en-US"/>
        </w:rPr>
      </w:pPr>
      <w:bookmarkStart w:id="81" w:name="عنوانم32"/>
      <w:bookmarkEnd w:id="81"/>
      <w:r w:rsidRPr="0033596C">
        <w:rPr>
          <w:rFonts w:cs="Simplified Arabic"/>
          <w:b/>
          <w:bCs/>
          <w:sz w:val="24"/>
          <w:szCs w:val="28"/>
          <w:rtl/>
          <w:lang w:val="en-US"/>
        </w:rPr>
        <w:t>الإطار الإرشادي لمنظمة الصحة العالمية لاختبار البعوض المحور جينيا</w:t>
      </w:r>
    </w:p>
    <w:p w14:paraId="37BE87BA" w14:textId="0857DA71" w:rsidR="00023BB6" w:rsidRPr="0033596C" w:rsidRDefault="00153023" w:rsidP="00023BB6">
      <w:pPr>
        <w:bidi/>
        <w:spacing w:after="120" w:line="216" w:lineRule="auto"/>
        <w:rPr>
          <w:rFonts w:cs="Simplified Arabic"/>
          <w:rtl/>
          <w:lang w:bidi="ar-EG"/>
        </w:rPr>
      </w:pPr>
      <w:r>
        <w:rPr>
          <w:rFonts w:cs="Simplified Arabic" w:hint="cs"/>
          <w:rtl/>
          <w:lang w:bidi="ar-EG"/>
        </w:rPr>
        <w:t xml:space="preserve">في عام 2021، </w:t>
      </w:r>
      <w:r w:rsidR="00023BB6" w:rsidRPr="0033596C">
        <w:rPr>
          <w:rFonts w:cs="Simplified Arabic"/>
          <w:rtl/>
          <w:lang w:bidi="ar-EG"/>
        </w:rPr>
        <w:t xml:space="preserve">نشرت منظمة الصحة العالمية الطبعة الثانية من الإطار الإرشادي لاختبار البعوض المحور جينيا </w:t>
      </w:r>
      <w:r>
        <w:rPr>
          <w:rFonts w:cs="Simplified Arabic" w:hint="cs"/>
          <w:rtl/>
          <w:lang w:bidi="ar-EG"/>
        </w:rPr>
        <w:t>(</w:t>
      </w:r>
      <w:r w:rsidR="00023BB6" w:rsidRPr="0033596C">
        <w:rPr>
          <w:rFonts w:cs="Simplified Arabic"/>
          <w:rtl/>
          <w:lang w:bidi="ar-EG"/>
        </w:rPr>
        <w:t>التي تشير فيها</w:t>
      </w:r>
      <w:r>
        <w:rPr>
          <w:rFonts w:cs="Simplified Arabic" w:hint="cs"/>
          <w:rtl/>
          <w:lang w:bidi="ar-EG"/>
        </w:rPr>
        <w:t xml:space="preserve"> منظمة الصحة العالمية</w:t>
      </w:r>
      <w:r w:rsidR="00023BB6" w:rsidRPr="0033596C">
        <w:rPr>
          <w:rFonts w:cs="Simplified Arabic"/>
          <w:rtl/>
          <w:lang w:bidi="ar-EG"/>
        </w:rPr>
        <w:t xml:space="preserve"> إلى البعوض الحي المحور على أنها "البعوض المحور جينيا" وإلى البعوض الحي المحور الذي يحتوي على محركات جينات محورة هندسيا على أنه "البعوض المحور الذي يحتوي على محركات جينات</w:t>
      </w:r>
      <w:r>
        <w:rPr>
          <w:rFonts w:cs="Simplified Arabic" w:hint="cs"/>
          <w:rtl/>
          <w:lang w:bidi="ar-EG"/>
        </w:rPr>
        <w:t>)</w:t>
      </w:r>
      <w:r w:rsidR="00023BB6" w:rsidRPr="0033596C">
        <w:rPr>
          <w:rFonts w:cs="Simplified Arabic"/>
          <w:rtl/>
          <w:lang w:bidi="ar-EG"/>
        </w:rPr>
        <w:t>.</w:t>
      </w:r>
      <w:r w:rsidR="00023BB6" w:rsidRPr="0033596C">
        <w:rPr>
          <w:rFonts w:cs="Simplified Arabic" w:hint="cs"/>
          <w:rtl/>
          <w:lang w:bidi="ar-EG"/>
        </w:rPr>
        <w:t xml:space="preserve"> </w:t>
      </w:r>
      <w:r w:rsidR="00023BB6" w:rsidRPr="0033596C">
        <w:rPr>
          <w:rFonts w:cs="Simplified Arabic"/>
          <w:rtl/>
          <w:lang w:bidi="ar-EG"/>
        </w:rPr>
        <w:t>وتوصي منظمة الصحة العالمية بأن معيار السلامة لنقل البعوض الحي المحور الذي يحتوي على محركات جينات محورة هندسيا من الاختبار المختبري إلى الاختبار الميداني هو "مبرر منطقي بأن البعوض المحور الذي يحتوي على محركات جينات لن يلحق ضررا بصحة الإنسان أكثر من البعوض البري من نفس الخلفية الجينية، ولن يكون هناك ضرر على النظام الإيكولوجي أكثر من التدخلات التقليدية الأخرى لمكافحة النواقل"</w:t>
      </w:r>
      <w:r w:rsidR="00023BB6" w:rsidRPr="0033596C">
        <w:rPr>
          <w:rFonts w:cs="Simplified Arabic" w:hint="cs"/>
          <w:rtl/>
          <w:lang w:bidi="ar-EG"/>
        </w:rPr>
        <w:t xml:space="preserve"> </w:t>
      </w:r>
      <w:r w:rsidR="00B6376B">
        <w:rPr>
          <w:rFonts w:cs="Simplified Arabic"/>
          <w:lang w:bidi="ar-EG"/>
        </w:rPr>
        <w:t>(WHO, 2021)</w:t>
      </w:r>
      <w:r w:rsidR="00023BB6" w:rsidRPr="0033596C">
        <w:rPr>
          <w:rFonts w:cs="Simplified Arabic" w:hint="cs"/>
          <w:rtl/>
          <w:lang w:bidi="ar-EG"/>
        </w:rPr>
        <w:t>.</w:t>
      </w:r>
    </w:p>
    <w:p w14:paraId="2369A9F6" w14:textId="41F9A65A" w:rsidR="00023BB6" w:rsidRPr="0033596C" w:rsidRDefault="00023BB6" w:rsidP="00023BB6">
      <w:pPr>
        <w:bidi/>
        <w:spacing w:after="120" w:line="216" w:lineRule="auto"/>
        <w:rPr>
          <w:rFonts w:cs="Simplified Arabic"/>
          <w:rtl/>
          <w:lang w:bidi="ar-EG"/>
        </w:rPr>
      </w:pPr>
      <w:r w:rsidRPr="0033596C">
        <w:rPr>
          <w:rFonts w:cs="Simplified Arabic"/>
          <w:rtl/>
          <w:lang w:bidi="ar-EG"/>
        </w:rPr>
        <w:t>وعلى سبيل المقارنة (</w:t>
      </w:r>
      <w:r w:rsidR="00F2060E">
        <w:rPr>
          <w:rFonts w:cs="Simplified Arabic" w:hint="cs"/>
          <w:rtl/>
          <w:lang w:bidi="ar-EG"/>
        </w:rPr>
        <w:t xml:space="preserve">بالرغم من </w:t>
      </w:r>
      <w:r w:rsidRPr="0033596C">
        <w:rPr>
          <w:rFonts w:cs="Simplified Arabic"/>
          <w:rtl/>
          <w:lang w:bidi="ar-EG"/>
        </w:rPr>
        <w:t>استخدام الكائن</w:t>
      </w:r>
      <w:r w:rsidR="00F2060E">
        <w:rPr>
          <w:rFonts w:cs="Simplified Arabic" w:hint="cs"/>
          <w:rtl/>
          <w:lang w:bidi="ar-EG"/>
        </w:rPr>
        <w:t>ات</w:t>
      </w:r>
      <w:r w:rsidRPr="0033596C">
        <w:rPr>
          <w:rFonts w:cs="Simplified Arabic"/>
          <w:rtl/>
          <w:lang w:bidi="ar-EG"/>
        </w:rPr>
        <w:t xml:space="preserve"> الحي</w:t>
      </w:r>
      <w:r w:rsidR="00F2060E">
        <w:rPr>
          <w:rFonts w:cs="Simplified Arabic" w:hint="cs"/>
          <w:rtl/>
          <w:lang w:bidi="ar-EG"/>
        </w:rPr>
        <w:t>ة</w:t>
      </w:r>
      <w:r w:rsidRPr="0033596C">
        <w:rPr>
          <w:rFonts w:cs="Simplified Arabic"/>
          <w:rtl/>
          <w:lang w:bidi="ar-EG"/>
        </w:rPr>
        <w:t xml:space="preserve"> المحور</w:t>
      </w:r>
      <w:r w:rsidR="00F2060E">
        <w:rPr>
          <w:rFonts w:cs="Simplified Arabic" w:hint="cs"/>
          <w:rtl/>
          <w:lang w:bidi="ar-EG"/>
        </w:rPr>
        <w:t>ة</w:t>
      </w:r>
      <w:r w:rsidRPr="0033596C">
        <w:rPr>
          <w:rFonts w:cs="Simplified Arabic"/>
          <w:rtl/>
          <w:lang w:bidi="ar-EG"/>
        </w:rPr>
        <w:t xml:space="preserve"> </w:t>
      </w:r>
      <w:r w:rsidR="00F2060E">
        <w:rPr>
          <w:rFonts w:cs="Simplified Arabic" w:hint="cs"/>
          <w:rtl/>
          <w:lang w:bidi="ar-EG"/>
        </w:rPr>
        <w:t>التي تحتوي</w:t>
      </w:r>
      <w:r w:rsidRPr="0033596C">
        <w:rPr>
          <w:rFonts w:cs="Simplified Arabic"/>
          <w:rtl/>
          <w:lang w:bidi="ar-EG"/>
        </w:rPr>
        <w:t xml:space="preserve"> على محركات جينات محورة هندسيا ليس نهجا للمكافحة البيولوجية)، تشير منظمة الصحة العالمية إلى أن سابقة ذات صلة بيولوجية موجودة بالفعل في تجارب عوامل المكافحة البيولوجية، من المتوقع أيضا أن تنتشر وتستمر في البيئة، وقادرة على الحركة عبر الحدود؛ وعلاوة على ذلك، لا يمكن استرجاعها بمجرد إطلاقها (</w:t>
      </w:r>
      <w:r w:rsidR="00F2060E">
        <w:rPr>
          <w:rFonts w:cs="Simplified Arabic"/>
          <w:lang w:bidi="ar-EG"/>
        </w:rPr>
        <w:t>WHO, 2021</w:t>
      </w:r>
      <w:r w:rsidRPr="0033596C">
        <w:rPr>
          <w:rFonts w:cs="Simplified Arabic" w:hint="cs"/>
          <w:rtl/>
          <w:lang w:bidi="ar-EG"/>
        </w:rPr>
        <w:t xml:space="preserve">، القسم 5-3-5). </w:t>
      </w:r>
      <w:r w:rsidRPr="0033596C">
        <w:rPr>
          <w:rFonts w:cs="Simplified Arabic"/>
          <w:rtl/>
          <w:lang w:bidi="ar-EG"/>
        </w:rPr>
        <w:t>وقبل الإطلاق الميداني لعوامل المكافحة البيولوجية، تدعو الاتفاقية الدولية لحماية النباتات، التي تشرف عليها منظمة الأغذية والزراعة للأمم المتحدة، إلى إجراء تقييم صارم للمخاطر البيئية يقوم على العلم استنادا إلى المعايير الدولية لتدابير الصحة النباتية.</w:t>
      </w:r>
      <w:r w:rsidRPr="0033596C">
        <w:rPr>
          <w:rFonts w:cs="Simplified Arabic"/>
          <w:rtl/>
        </w:rPr>
        <w:t xml:space="preserve"> </w:t>
      </w:r>
      <w:r w:rsidRPr="0033596C">
        <w:rPr>
          <w:rFonts w:cs="Simplified Arabic"/>
          <w:rtl/>
          <w:lang w:bidi="ar-EG"/>
        </w:rPr>
        <w:t>وقد أنشأت ولايات قضائية عديدة نظما تنظيمية وطنية تستند إلى هذا النهج.</w:t>
      </w:r>
    </w:p>
    <w:p w14:paraId="27AA0F78" w14:textId="071EE13C" w:rsidR="00023BB6" w:rsidRPr="0033596C" w:rsidRDefault="00023BB6" w:rsidP="00023BB6">
      <w:pPr>
        <w:bidi/>
        <w:spacing w:after="120" w:line="216" w:lineRule="auto"/>
        <w:rPr>
          <w:rFonts w:cs="Simplified Arabic"/>
          <w:rtl/>
          <w:lang w:bidi="ar-EG"/>
        </w:rPr>
      </w:pPr>
      <w:r w:rsidRPr="0033596C">
        <w:rPr>
          <w:rFonts w:cs="Simplified Arabic"/>
          <w:rtl/>
          <w:lang w:bidi="ar-EG"/>
        </w:rPr>
        <w:t>ويرد هنا مثال ذو صلة بالإطلاق الميداني لعامل المكافحة البيولوجية الذي انطوى أيضا على النقل عبر الحدود وهو إطلاق</w:t>
      </w:r>
      <w:r w:rsidRPr="0033596C">
        <w:rPr>
          <w:rFonts w:cs="Simplified Arabic" w:hint="cs"/>
          <w:rtl/>
          <w:lang w:bidi="ar-EG"/>
        </w:rPr>
        <w:t xml:space="preserve"> شبيه الطفيلي الاستوائي الحديث </w:t>
      </w:r>
      <w:proofErr w:type="spellStart"/>
      <w:r w:rsidRPr="0033596C">
        <w:rPr>
          <w:rFonts w:cs="Simplified Arabic"/>
          <w:lang w:bidi="ar-EG"/>
        </w:rPr>
        <w:t>Apoanagyrus</w:t>
      </w:r>
      <w:proofErr w:type="spellEnd"/>
      <w:r w:rsidRPr="0033596C">
        <w:rPr>
          <w:rFonts w:cs="Simplified Arabic"/>
          <w:lang w:bidi="ar-EG"/>
        </w:rPr>
        <w:t xml:space="preserve"> </w:t>
      </w:r>
      <w:proofErr w:type="spellStart"/>
      <w:r w:rsidRPr="0033596C">
        <w:rPr>
          <w:rFonts w:cs="Simplified Arabic"/>
          <w:i/>
          <w:iCs/>
          <w:lang w:bidi="ar-EG"/>
        </w:rPr>
        <w:t>lopezi</w:t>
      </w:r>
      <w:proofErr w:type="spellEnd"/>
      <w:r w:rsidRPr="0033596C">
        <w:rPr>
          <w:rFonts w:cs="Simplified Arabic" w:hint="cs"/>
          <w:rtl/>
          <w:lang w:bidi="ar-EG"/>
        </w:rPr>
        <w:t xml:space="preserve"> </w:t>
      </w:r>
      <w:r w:rsidRPr="0033596C">
        <w:rPr>
          <w:rFonts w:cs="Simplified Arabic"/>
          <w:lang w:bidi="ar-EG"/>
        </w:rPr>
        <w:t>(</w:t>
      </w:r>
      <w:proofErr w:type="spellStart"/>
      <w:r w:rsidRPr="0033596C">
        <w:rPr>
          <w:rFonts w:cs="Simplified Arabic"/>
          <w:i/>
          <w:iCs/>
          <w:lang w:bidi="ar-EG"/>
        </w:rPr>
        <w:t>Epidinocarsis</w:t>
      </w:r>
      <w:proofErr w:type="spellEnd"/>
      <w:r w:rsidRPr="0033596C">
        <w:rPr>
          <w:rFonts w:cs="Simplified Arabic"/>
          <w:lang w:bidi="ar-EG"/>
        </w:rPr>
        <w:t>)</w:t>
      </w:r>
      <w:r w:rsidRPr="0033596C">
        <w:rPr>
          <w:rFonts w:cs="Simplified Arabic" w:hint="cs"/>
          <w:rtl/>
          <w:lang w:bidi="ar-EG"/>
        </w:rPr>
        <w:t xml:space="preserve"> (غشائيات الأجنحة: </w:t>
      </w:r>
      <w:proofErr w:type="spellStart"/>
      <w:r w:rsidRPr="0033596C">
        <w:rPr>
          <w:rFonts w:cs="Simplified Arabic" w:hint="cs"/>
          <w:rtl/>
          <w:lang w:bidi="ar-EG"/>
        </w:rPr>
        <w:t>المتقوسات</w:t>
      </w:r>
      <w:proofErr w:type="spellEnd"/>
      <w:r w:rsidRPr="0033596C">
        <w:rPr>
          <w:rFonts w:cs="Simplified Arabic" w:hint="cs"/>
          <w:rtl/>
          <w:lang w:bidi="ar-EG"/>
        </w:rPr>
        <w:t xml:space="preserve">) من أمريكا الجنوبية في 22 بلدا في أفريقيا لمكافحة </w:t>
      </w:r>
      <w:r w:rsidRPr="0033596C">
        <w:rPr>
          <w:rFonts w:cs="Simplified Arabic"/>
          <w:rtl/>
          <w:lang w:bidi="ar-EG"/>
        </w:rPr>
        <w:t xml:space="preserve">الإدخال العرضي الضار لبق </w:t>
      </w:r>
      <w:proofErr w:type="spellStart"/>
      <w:r w:rsidRPr="0033596C">
        <w:rPr>
          <w:rFonts w:cs="Simplified Arabic"/>
          <w:rtl/>
          <w:lang w:bidi="ar-EG"/>
        </w:rPr>
        <w:t>الكسافا</w:t>
      </w:r>
      <w:proofErr w:type="spellEnd"/>
      <w:r w:rsidRPr="0033596C">
        <w:rPr>
          <w:rFonts w:cs="Simplified Arabic"/>
          <w:rtl/>
          <w:lang w:bidi="ar-EG"/>
        </w:rPr>
        <w:t xml:space="preserve"> الدقيقي</w:t>
      </w:r>
      <w:r w:rsidRPr="0033596C">
        <w:rPr>
          <w:rFonts w:cs="Simplified Arabic" w:hint="cs"/>
          <w:rtl/>
          <w:lang w:bidi="ar-EG"/>
        </w:rPr>
        <w:t xml:space="preserve"> </w:t>
      </w:r>
      <w:proofErr w:type="spellStart"/>
      <w:r w:rsidRPr="0033596C">
        <w:rPr>
          <w:rFonts w:cs="Simplified Arabic"/>
          <w:i/>
          <w:iCs/>
          <w:lang w:bidi="ar-EG"/>
        </w:rPr>
        <w:t>Phenacoccus</w:t>
      </w:r>
      <w:proofErr w:type="spellEnd"/>
      <w:r w:rsidRPr="0033596C">
        <w:rPr>
          <w:rFonts w:cs="Simplified Arabic"/>
          <w:i/>
          <w:iCs/>
          <w:lang w:bidi="ar-EG"/>
        </w:rPr>
        <w:t xml:space="preserve"> </w:t>
      </w:r>
      <w:proofErr w:type="spellStart"/>
      <w:r w:rsidRPr="0033596C">
        <w:rPr>
          <w:rFonts w:cs="Simplified Arabic"/>
          <w:i/>
          <w:iCs/>
          <w:lang w:bidi="ar-EG"/>
        </w:rPr>
        <w:t>manihoti</w:t>
      </w:r>
      <w:proofErr w:type="spellEnd"/>
      <w:r w:rsidRPr="0033596C">
        <w:rPr>
          <w:rFonts w:cs="Simplified Arabic" w:hint="cs"/>
          <w:rtl/>
          <w:lang w:bidi="ar-EG"/>
        </w:rPr>
        <w:t xml:space="preserve">. </w:t>
      </w:r>
      <w:r w:rsidRPr="0033596C">
        <w:rPr>
          <w:rFonts w:cs="Simplified Arabic"/>
          <w:rtl/>
          <w:lang w:bidi="ar-EG"/>
        </w:rPr>
        <w:t xml:space="preserve">وعلى نفس المنوال، في أستراليا </w:t>
      </w:r>
      <w:proofErr w:type="spellStart"/>
      <w:r w:rsidRPr="0033596C">
        <w:rPr>
          <w:rFonts w:cs="Simplified Arabic"/>
          <w:rtl/>
          <w:lang w:bidi="ar-EG"/>
        </w:rPr>
        <w:t>وفييت</w:t>
      </w:r>
      <w:proofErr w:type="spellEnd"/>
      <w:r w:rsidRPr="0033596C">
        <w:rPr>
          <w:rFonts w:cs="Simplified Arabic"/>
          <w:rtl/>
          <w:lang w:bidi="ar-EG"/>
        </w:rPr>
        <w:t xml:space="preserve"> نام وإندونيسيا، أُجري تقييم صارم للمخاطر البيئية قبل الدراسات </w:t>
      </w:r>
      <w:r w:rsidR="00F2060E">
        <w:rPr>
          <w:rFonts w:cs="Simplified Arabic" w:hint="cs"/>
          <w:rtl/>
          <w:lang w:bidi="ar-EG"/>
        </w:rPr>
        <w:t>الميدانية</w:t>
      </w:r>
      <w:r w:rsidRPr="0033596C">
        <w:rPr>
          <w:rFonts w:cs="Simplified Arabic"/>
          <w:rtl/>
          <w:lang w:bidi="ar-EG"/>
        </w:rPr>
        <w:t xml:space="preserve"> </w:t>
      </w:r>
      <w:proofErr w:type="spellStart"/>
      <w:r w:rsidR="00F2060E">
        <w:rPr>
          <w:rFonts w:cs="Simplified Arabic" w:hint="cs"/>
          <w:rtl/>
          <w:lang w:bidi="ar-EG"/>
        </w:rPr>
        <w:t>ل</w:t>
      </w:r>
      <w:r w:rsidRPr="0033596C">
        <w:rPr>
          <w:rFonts w:cs="Simplified Arabic"/>
          <w:rtl/>
          <w:lang w:bidi="ar-EG"/>
        </w:rPr>
        <w:t>لزاعجة</w:t>
      </w:r>
      <w:proofErr w:type="spellEnd"/>
      <w:r w:rsidRPr="0033596C">
        <w:rPr>
          <w:rFonts w:cs="Simplified Arabic"/>
          <w:rtl/>
          <w:lang w:bidi="ar-EG"/>
        </w:rPr>
        <w:t xml:space="preserve"> المصرية </w:t>
      </w:r>
      <w:r w:rsidRPr="0033596C">
        <w:rPr>
          <w:rFonts w:cs="Simplified Arabic"/>
          <w:i/>
          <w:iCs/>
          <w:lang w:bidi="ar-EG"/>
        </w:rPr>
        <w:t>Aedes aegypti</w:t>
      </w:r>
      <w:r w:rsidRPr="0033596C">
        <w:rPr>
          <w:rFonts w:cs="Simplified Arabic"/>
          <w:rtl/>
          <w:lang w:bidi="ar-EG"/>
        </w:rPr>
        <w:t xml:space="preserve"> المصابة </w:t>
      </w:r>
      <w:proofErr w:type="spellStart"/>
      <w:r w:rsidRPr="0033596C">
        <w:rPr>
          <w:rFonts w:cs="Simplified Arabic"/>
          <w:rtl/>
          <w:lang w:bidi="ar-EG"/>
        </w:rPr>
        <w:t>بالولباشيات</w:t>
      </w:r>
      <w:proofErr w:type="spellEnd"/>
      <w:r w:rsidRPr="0033596C">
        <w:rPr>
          <w:rFonts w:cs="Simplified Arabic" w:hint="cs"/>
          <w:rtl/>
          <w:lang w:bidi="ar-EG"/>
        </w:rPr>
        <w:t xml:space="preserve"> </w:t>
      </w:r>
      <w:r w:rsidRPr="0033596C">
        <w:rPr>
          <w:rFonts w:cs="Simplified Arabic"/>
          <w:i/>
          <w:iCs/>
          <w:lang w:bidi="ar-EG"/>
        </w:rPr>
        <w:t>Wolbachia</w:t>
      </w:r>
      <w:r w:rsidRPr="0033596C">
        <w:rPr>
          <w:rFonts w:cs="Simplified Arabic" w:hint="cs"/>
          <w:rtl/>
          <w:lang w:bidi="ar-EG"/>
        </w:rPr>
        <w:t xml:space="preserve"> </w:t>
      </w:r>
      <w:r w:rsidRPr="0033596C">
        <w:rPr>
          <w:rFonts w:cs="Simplified Arabic"/>
          <w:rtl/>
          <w:lang w:bidi="ar-EG"/>
        </w:rPr>
        <w:t xml:space="preserve">والتي، على الرغم من عدم إدراجها ضمن البعوض المحور جينيا، فهي غير قابلة للاسترجاع بمجرد إطلاقها في البيئة </w:t>
      </w:r>
      <w:r w:rsidR="00F2060E">
        <w:rPr>
          <w:rFonts w:cs="Simplified Arabic"/>
          <w:lang w:bidi="ar-EG"/>
        </w:rPr>
        <w:t>(WHO, 2021)</w:t>
      </w:r>
      <w:r w:rsidRPr="0033596C">
        <w:rPr>
          <w:rFonts w:cs="Simplified Arabic" w:hint="cs"/>
          <w:rtl/>
          <w:lang w:bidi="ar-EG"/>
        </w:rPr>
        <w:t xml:space="preserve">. </w:t>
      </w:r>
      <w:r w:rsidRPr="0033596C">
        <w:rPr>
          <w:rFonts w:cs="Simplified Arabic"/>
          <w:rtl/>
          <w:lang w:bidi="ar-EG"/>
        </w:rPr>
        <w:t xml:space="preserve">ويرجى ملاحظة أنه بالنسبة </w:t>
      </w:r>
      <w:proofErr w:type="spellStart"/>
      <w:r w:rsidRPr="0033596C">
        <w:rPr>
          <w:rFonts w:cs="Simplified Arabic"/>
          <w:rtl/>
          <w:lang w:bidi="ar-EG"/>
        </w:rPr>
        <w:t>للولباشيات</w:t>
      </w:r>
      <w:proofErr w:type="spellEnd"/>
      <w:r w:rsidRPr="0033596C">
        <w:rPr>
          <w:rFonts w:cs="Simplified Arabic"/>
          <w:rtl/>
          <w:lang w:bidi="ar-EG"/>
        </w:rPr>
        <w:t xml:space="preserve"> </w:t>
      </w:r>
      <w:r w:rsidRPr="0033596C">
        <w:rPr>
          <w:rFonts w:cs="Simplified Arabic"/>
          <w:i/>
          <w:iCs/>
          <w:lang w:bidi="ar-EG"/>
        </w:rPr>
        <w:t>Wolbachia</w:t>
      </w:r>
      <w:r w:rsidRPr="0033596C">
        <w:rPr>
          <w:rFonts w:cs="Simplified Arabic"/>
          <w:rtl/>
          <w:lang w:bidi="ar-EG"/>
        </w:rPr>
        <w:t xml:space="preserve"> المُدخلة، يمكن مبدئيا "استرجاع" العودة إلى الحالة غير المصابة في البداية من خلال استراتيجية "الإغراق" التي تجعل تكرار الإصابة أقل من عتبة معينة</w:t>
      </w:r>
      <w:r w:rsidR="00F2060E">
        <w:rPr>
          <w:rFonts w:cs="Simplified Arabic" w:hint="cs"/>
          <w:rtl/>
          <w:lang w:bidi="ar-EG"/>
        </w:rPr>
        <w:t>،</w:t>
      </w:r>
      <w:r w:rsidRPr="0033596C">
        <w:rPr>
          <w:rFonts w:cs="Simplified Arabic"/>
          <w:rtl/>
          <w:lang w:bidi="ar-EG"/>
        </w:rPr>
        <w:t xml:space="preserve"> ولكن يبدو</w:t>
      </w:r>
      <w:r w:rsidR="00F2060E">
        <w:rPr>
          <w:rFonts w:cs="Simplified Arabic" w:hint="cs"/>
          <w:rtl/>
          <w:lang w:bidi="ar-EG"/>
        </w:rPr>
        <w:t xml:space="preserve"> ذلك</w:t>
      </w:r>
      <w:r w:rsidRPr="0033596C">
        <w:rPr>
          <w:rFonts w:cs="Simplified Arabic"/>
          <w:rtl/>
          <w:lang w:bidi="ar-EG"/>
        </w:rPr>
        <w:t xml:space="preserve"> غير قابل للتصديق باستثناء المجموعات الصغيرة والمعزولة</w:t>
      </w:r>
      <w:r w:rsidRPr="0033596C">
        <w:rPr>
          <w:rFonts w:cs="Simplified Arabic" w:hint="cs"/>
          <w:rtl/>
          <w:lang w:bidi="ar-EG"/>
        </w:rPr>
        <w:t xml:space="preserve"> </w:t>
      </w:r>
      <w:r w:rsidRPr="0033596C">
        <w:rPr>
          <w:rFonts w:cs="Simplified Arabic"/>
          <w:lang w:bidi="ar-EG"/>
        </w:rPr>
        <w:t>(</w:t>
      </w:r>
      <w:proofErr w:type="spellStart"/>
      <w:r w:rsidRPr="0033596C">
        <w:rPr>
          <w:rFonts w:cs="Simplified Arabic"/>
          <w:lang w:bidi="ar-EG"/>
        </w:rPr>
        <w:t>Turelli</w:t>
      </w:r>
      <w:proofErr w:type="spellEnd"/>
      <w:r w:rsidRPr="0033596C">
        <w:rPr>
          <w:rFonts w:cs="Simplified Arabic"/>
          <w:lang w:bidi="ar-EG"/>
        </w:rPr>
        <w:t> and Barton, 2017)</w:t>
      </w:r>
      <w:r w:rsidRPr="0033596C">
        <w:rPr>
          <w:rFonts w:cs="Simplified Arabic" w:hint="cs"/>
          <w:rtl/>
          <w:lang w:bidi="ar-EG"/>
        </w:rPr>
        <w:t>.</w:t>
      </w:r>
    </w:p>
    <w:p w14:paraId="422044E9" w14:textId="24CF9FCC" w:rsidR="00023BB6" w:rsidRDefault="00023BB6" w:rsidP="00023BB6">
      <w:pPr>
        <w:bidi/>
        <w:spacing w:after="120" w:line="216" w:lineRule="auto"/>
        <w:rPr>
          <w:rFonts w:cs="Simplified Arabic"/>
          <w:lang w:bidi="ar-EG"/>
        </w:rPr>
      </w:pPr>
      <w:r w:rsidRPr="0033596C">
        <w:rPr>
          <w:rFonts w:cs="Simplified Arabic"/>
          <w:rtl/>
          <w:lang w:bidi="ar-EG"/>
        </w:rPr>
        <w:t>وترى منظمة الصحة العالمية أن من الضروري تقييم المخاطر البيئية قبل أي إطلاقات ميدانية مقترحة، مع الاعتراف بأن هذا سيحدث على المستويين المؤسسي والوطني وعادة ما يكون مدعوما بتشريعات السلامة الأحيائية الوطنية التي، في حالة 172</w:t>
      </w:r>
      <w:r w:rsidRPr="0033596C">
        <w:rPr>
          <w:rFonts w:cs="Simplified Arabic" w:hint="cs"/>
          <w:rtl/>
          <w:lang w:bidi="ar-EG"/>
        </w:rPr>
        <w:t> </w:t>
      </w:r>
      <w:r w:rsidRPr="0033596C">
        <w:rPr>
          <w:rFonts w:cs="Simplified Arabic"/>
          <w:rtl/>
          <w:lang w:bidi="ar-EG"/>
        </w:rPr>
        <w:t>بلدا</w:t>
      </w:r>
      <w:r w:rsidR="00F2060E">
        <w:rPr>
          <w:rFonts w:cs="Simplified Arabic" w:hint="cs"/>
          <w:rtl/>
          <w:lang w:bidi="ar-EG"/>
        </w:rPr>
        <w:t xml:space="preserve"> على الأقل</w:t>
      </w:r>
      <w:r w:rsidRPr="0033596C">
        <w:rPr>
          <w:rFonts w:cs="Simplified Arabic"/>
          <w:rtl/>
          <w:lang w:bidi="ar-EG"/>
        </w:rPr>
        <w:t xml:space="preserve">، مستمدة هي نفسها من بروتوكول قرطاجنة للسلامة الأحيائية </w:t>
      </w:r>
      <w:r w:rsidRPr="0033596C">
        <w:rPr>
          <w:rFonts w:cs="Simplified Arabic" w:hint="cs"/>
          <w:rtl/>
          <w:lang w:bidi="ar-EG"/>
        </w:rPr>
        <w:t>(</w:t>
      </w:r>
      <w:r w:rsidR="00F2060E">
        <w:rPr>
          <w:rFonts w:cs="Simplified Arabic"/>
          <w:lang w:bidi="ar-EG"/>
        </w:rPr>
        <w:t>WHO, 2021</w:t>
      </w:r>
      <w:r w:rsidRPr="0033596C">
        <w:rPr>
          <w:rFonts w:cs="Simplified Arabic" w:hint="cs"/>
          <w:rtl/>
          <w:lang w:bidi="ar-EG"/>
        </w:rPr>
        <w:t xml:space="preserve">، القسم 5). </w:t>
      </w:r>
      <w:r w:rsidRPr="0033596C">
        <w:rPr>
          <w:rFonts w:cs="Simplified Arabic"/>
          <w:rtl/>
          <w:lang w:bidi="ar-EG"/>
        </w:rPr>
        <w:t>وفي سياق البعوض المحور الذي يحتوي على محركات جينات وذاتي الاستدامة وغير الموقعي وذي العتبة المنخفضة، تنصح منظمة الصحة العالمية بأن اعتبارات الانتقال من الاختبار الداخلي المحصور ماديا إلى الاختبار الميداني تشمل</w:t>
      </w:r>
      <w:r w:rsidR="00F2060E">
        <w:rPr>
          <w:rFonts w:cs="Simplified Arabic" w:hint="cs"/>
          <w:rtl/>
        </w:rPr>
        <w:t>:</w:t>
      </w:r>
      <w:r w:rsidRPr="0033596C">
        <w:rPr>
          <w:rFonts w:cs="Simplified Arabic"/>
          <w:rtl/>
          <w:lang w:bidi="ar-EG"/>
        </w:rPr>
        <w:t xml:space="preserve"> (</w:t>
      </w:r>
      <w:r w:rsidR="00F2060E">
        <w:rPr>
          <w:rFonts w:cs="Simplified Arabic" w:hint="cs"/>
          <w:rtl/>
          <w:lang w:bidi="ar-EG"/>
        </w:rPr>
        <w:t>أ</w:t>
      </w:r>
      <w:r w:rsidRPr="0033596C">
        <w:rPr>
          <w:rFonts w:cs="Simplified Arabic"/>
          <w:rtl/>
          <w:lang w:bidi="ar-EG"/>
        </w:rPr>
        <w:t>) تقييما شاملا للمخاطر البيئية مسترشدا بالتجارب المختبرية والحشرية للبعوض الذي يحتوي على محركات جينات</w:t>
      </w:r>
      <w:r w:rsidR="00F2060E">
        <w:rPr>
          <w:rFonts w:cs="Simplified Arabic" w:hint="cs"/>
          <w:rtl/>
        </w:rPr>
        <w:t>؛</w:t>
      </w:r>
      <w:r w:rsidRPr="0033596C">
        <w:rPr>
          <w:rFonts w:cs="Simplified Arabic"/>
          <w:rtl/>
          <w:lang w:bidi="ar-EG"/>
        </w:rPr>
        <w:t xml:space="preserve"> (</w:t>
      </w:r>
      <w:r w:rsidR="00F2060E">
        <w:rPr>
          <w:rFonts w:cs="Simplified Arabic" w:hint="cs"/>
          <w:rtl/>
          <w:lang w:bidi="ar-EG"/>
        </w:rPr>
        <w:t>ب</w:t>
      </w:r>
      <w:r w:rsidRPr="0033596C">
        <w:rPr>
          <w:rFonts w:cs="Simplified Arabic"/>
          <w:rtl/>
          <w:lang w:bidi="ar-EG"/>
        </w:rPr>
        <w:t>) البيانات الحشرية والوبائية والإيكولوجية من المواقع الميدانية المقترحة؛ (</w:t>
      </w:r>
      <w:r w:rsidR="00F2060E">
        <w:rPr>
          <w:rFonts w:cs="Simplified Arabic" w:hint="cs"/>
          <w:rtl/>
          <w:lang w:bidi="ar-EG"/>
        </w:rPr>
        <w:t>ج</w:t>
      </w:r>
      <w:r w:rsidRPr="0033596C">
        <w:rPr>
          <w:rFonts w:cs="Simplified Arabic"/>
          <w:rtl/>
          <w:lang w:bidi="ar-EG"/>
        </w:rPr>
        <w:t>) النمذجة الرياضية التي تحاكي سلوك نظام محركات الجينات في الموقع الميداني (</w:t>
      </w:r>
      <w:r w:rsidR="00F2060E">
        <w:rPr>
          <w:rFonts w:cs="Simplified Arabic"/>
          <w:lang w:bidi="ar-EG"/>
        </w:rPr>
        <w:t>WHO, 2021</w:t>
      </w:r>
      <w:r w:rsidRPr="0033596C">
        <w:rPr>
          <w:rFonts w:cs="Simplified Arabic" w:hint="cs"/>
          <w:rtl/>
          <w:lang w:bidi="ar-EG"/>
        </w:rPr>
        <w:t>، القسم 1-5-1).</w:t>
      </w:r>
    </w:p>
    <w:p w14:paraId="4C321C84" w14:textId="04880F91" w:rsidR="00EF184D" w:rsidRDefault="00EF184D" w:rsidP="00EF184D">
      <w:pPr>
        <w:bidi/>
        <w:spacing w:after="120" w:line="216" w:lineRule="auto"/>
        <w:rPr>
          <w:rFonts w:cs="Simplified Arabic"/>
          <w:lang w:bidi="ar-EG"/>
        </w:rPr>
      </w:pPr>
      <w:r>
        <w:rPr>
          <w:rFonts w:cs="Simplified Arabic"/>
          <w:lang w:bidi="ar-EG"/>
        </w:rPr>
        <w:br w:type="page"/>
      </w:r>
    </w:p>
    <w:p w14:paraId="6B008212" w14:textId="77777777" w:rsidR="00023BB6" w:rsidRPr="0033596C" w:rsidRDefault="00023BB6" w:rsidP="00EF184D">
      <w:pPr>
        <w:pStyle w:val="Heading1"/>
        <w:keepNext/>
        <w:spacing w:before="240"/>
        <w:ind w:firstLine="6"/>
        <w:rPr>
          <w:rStyle w:val="hps"/>
          <w:rFonts w:cs="Simplified Arabic"/>
        </w:rPr>
      </w:pPr>
      <w:bookmarkStart w:id="82" w:name="_Toc163300005"/>
      <w:r w:rsidRPr="0033596C">
        <w:rPr>
          <w:rStyle w:val="hps"/>
          <w:rFonts w:cs="Simplified Arabic"/>
          <w:rtl/>
        </w:rPr>
        <w:lastRenderedPageBreak/>
        <w:t xml:space="preserve">المرفق </w:t>
      </w:r>
      <w:r w:rsidRPr="0033596C">
        <w:rPr>
          <w:rStyle w:val="hps"/>
          <w:rFonts w:cs="Simplified Arabic" w:hint="cs"/>
          <w:rtl/>
        </w:rPr>
        <w:t>الرابع</w:t>
      </w:r>
      <w:bookmarkEnd w:id="82"/>
    </w:p>
    <w:p w14:paraId="0D8AEE2B" w14:textId="3E97C760" w:rsidR="00023BB6" w:rsidRPr="0033596C" w:rsidRDefault="00023BB6" w:rsidP="00EF184D">
      <w:pPr>
        <w:keepNext/>
        <w:bidi/>
        <w:spacing w:after="120" w:line="216" w:lineRule="auto"/>
        <w:rPr>
          <w:rFonts w:cs="Simplified Arabic"/>
          <w:b/>
          <w:bCs/>
          <w:sz w:val="24"/>
          <w:szCs w:val="28"/>
          <w:rtl/>
          <w:lang w:val="en-US"/>
        </w:rPr>
      </w:pPr>
      <w:bookmarkStart w:id="83" w:name="عنوانمر4"/>
      <w:bookmarkEnd w:id="83"/>
      <w:r w:rsidRPr="0033596C">
        <w:rPr>
          <w:rFonts w:cs="Simplified Arabic" w:hint="cs"/>
          <w:b/>
          <w:bCs/>
          <w:sz w:val="24"/>
          <w:szCs w:val="28"/>
          <w:rtl/>
          <w:lang w:val="en-US"/>
        </w:rPr>
        <w:t>التنظيم التصنيفي للبعوض</w:t>
      </w:r>
      <w:r w:rsidRPr="0033596C">
        <w:rPr>
          <w:rStyle w:val="FootnoteReference"/>
          <w:rFonts w:cs="Simplified Arabic"/>
          <w:u w:val="none"/>
          <w:vertAlign w:val="superscript"/>
          <w:rtl/>
          <w:lang w:val="en-US" w:bidi="ar-EG"/>
        </w:rPr>
        <w:footnoteReference w:id="19"/>
      </w:r>
    </w:p>
    <w:tbl>
      <w:tblPr>
        <w:tblStyle w:val="TableGrid3"/>
        <w:bidiVisual/>
        <w:tblW w:w="0" w:type="auto"/>
        <w:tblLook w:val="04A0" w:firstRow="1" w:lastRow="0" w:firstColumn="1" w:lastColumn="0" w:noHBand="0" w:noVBand="1"/>
      </w:tblPr>
      <w:tblGrid>
        <w:gridCol w:w="1980"/>
        <w:gridCol w:w="1843"/>
        <w:gridCol w:w="5527"/>
      </w:tblGrid>
      <w:tr w:rsidR="00023BB6" w:rsidRPr="00F2060E" w14:paraId="5F48A43B" w14:textId="77777777" w:rsidTr="00C33E30">
        <w:tc>
          <w:tcPr>
            <w:tcW w:w="1980" w:type="dxa"/>
          </w:tcPr>
          <w:p w14:paraId="25DFA464" w14:textId="77777777" w:rsidR="00023BB6" w:rsidRPr="00F2060E" w:rsidRDefault="00023BB6" w:rsidP="00C33E30">
            <w:pPr>
              <w:bidi/>
              <w:jc w:val="left"/>
              <w:rPr>
                <w:rFonts w:cs="Simplified Arabic"/>
                <w:b/>
                <w:bCs/>
                <w:sz w:val="20"/>
                <w:szCs w:val="22"/>
              </w:rPr>
            </w:pPr>
            <w:r w:rsidRPr="00F2060E">
              <w:rPr>
                <w:rFonts w:cs="Simplified Arabic" w:hint="cs"/>
                <w:b/>
                <w:bCs/>
                <w:sz w:val="20"/>
                <w:szCs w:val="22"/>
                <w:rtl/>
              </w:rPr>
              <w:t>الفصيلة الفرعية</w:t>
            </w:r>
          </w:p>
        </w:tc>
        <w:tc>
          <w:tcPr>
            <w:tcW w:w="1843" w:type="dxa"/>
          </w:tcPr>
          <w:p w14:paraId="0FB24FB9" w14:textId="77777777" w:rsidR="00023BB6" w:rsidRPr="00F2060E" w:rsidRDefault="00023BB6" w:rsidP="00C33E30">
            <w:pPr>
              <w:bidi/>
              <w:jc w:val="left"/>
              <w:rPr>
                <w:rFonts w:cs="Simplified Arabic"/>
                <w:b/>
                <w:bCs/>
                <w:sz w:val="20"/>
                <w:szCs w:val="22"/>
              </w:rPr>
            </w:pPr>
            <w:r w:rsidRPr="00F2060E">
              <w:rPr>
                <w:rFonts w:cs="Simplified Arabic" w:hint="cs"/>
                <w:b/>
                <w:bCs/>
                <w:sz w:val="20"/>
                <w:szCs w:val="22"/>
                <w:rtl/>
              </w:rPr>
              <w:t>القبيلة</w:t>
            </w:r>
          </w:p>
        </w:tc>
        <w:tc>
          <w:tcPr>
            <w:tcW w:w="5527" w:type="dxa"/>
          </w:tcPr>
          <w:p w14:paraId="46A912F2" w14:textId="77777777" w:rsidR="00023BB6" w:rsidRPr="00F2060E" w:rsidRDefault="00023BB6" w:rsidP="00C33E30">
            <w:pPr>
              <w:bidi/>
              <w:jc w:val="left"/>
              <w:rPr>
                <w:rFonts w:cs="Simplified Arabic"/>
                <w:b/>
                <w:bCs/>
                <w:sz w:val="20"/>
                <w:szCs w:val="22"/>
              </w:rPr>
            </w:pPr>
            <w:r w:rsidRPr="00F2060E">
              <w:rPr>
                <w:rFonts w:cs="Simplified Arabic" w:hint="cs"/>
                <w:b/>
                <w:bCs/>
                <w:sz w:val="20"/>
                <w:szCs w:val="22"/>
                <w:rtl/>
              </w:rPr>
              <w:t>الأجناس</w:t>
            </w:r>
          </w:p>
        </w:tc>
      </w:tr>
      <w:tr w:rsidR="00F2060E" w:rsidRPr="00F2060E" w14:paraId="5F3C6B89" w14:textId="77777777" w:rsidTr="00C33E30">
        <w:trPr>
          <w:trHeight w:val="245"/>
        </w:trPr>
        <w:tc>
          <w:tcPr>
            <w:tcW w:w="1980" w:type="dxa"/>
          </w:tcPr>
          <w:p w14:paraId="00D14EDE" w14:textId="5CE21262" w:rsidR="00F2060E" w:rsidRPr="00F2060E" w:rsidRDefault="00F2060E" w:rsidP="00F2060E">
            <w:pPr>
              <w:bidi/>
              <w:contextualSpacing/>
              <w:jc w:val="left"/>
              <w:rPr>
                <w:rFonts w:cs="Simplified Arabic"/>
                <w:sz w:val="20"/>
                <w:szCs w:val="22"/>
              </w:rPr>
            </w:pPr>
            <w:proofErr w:type="spellStart"/>
            <w:r w:rsidRPr="00F2060E">
              <w:rPr>
                <w:rFonts w:cs="Simplified Arabic"/>
                <w:sz w:val="20"/>
                <w:szCs w:val="22"/>
              </w:rPr>
              <w:t>Anophilinae</w:t>
            </w:r>
            <w:proofErr w:type="spellEnd"/>
          </w:p>
        </w:tc>
        <w:tc>
          <w:tcPr>
            <w:tcW w:w="1843" w:type="dxa"/>
          </w:tcPr>
          <w:p w14:paraId="78CB4F8B" w14:textId="77777777" w:rsidR="00F2060E" w:rsidRPr="00F2060E" w:rsidRDefault="00F2060E" w:rsidP="00F2060E">
            <w:pPr>
              <w:bidi/>
              <w:contextualSpacing/>
              <w:jc w:val="left"/>
              <w:rPr>
                <w:rFonts w:cs="Simplified Arabic"/>
                <w:sz w:val="20"/>
                <w:szCs w:val="22"/>
              </w:rPr>
            </w:pPr>
          </w:p>
        </w:tc>
        <w:tc>
          <w:tcPr>
            <w:tcW w:w="5527" w:type="dxa"/>
          </w:tcPr>
          <w:p w14:paraId="2AB790D8" w14:textId="022C69D5" w:rsidR="00F2060E" w:rsidRPr="00F2060E" w:rsidRDefault="00F2060E" w:rsidP="00F2060E">
            <w:pPr>
              <w:bidi/>
              <w:contextualSpacing/>
              <w:jc w:val="left"/>
              <w:rPr>
                <w:rFonts w:cs="Simplified Arabic"/>
                <w:sz w:val="20"/>
                <w:szCs w:val="22"/>
              </w:rPr>
            </w:pPr>
            <w:r w:rsidRPr="00F2060E">
              <w:rPr>
                <w:rFonts w:cs="Simplified Arabic"/>
                <w:i/>
                <w:sz w:val="20"/>
                <w:szCs w:val="22"/>
              </w:rPr>
              <w:t xml:space="preserve">Anopheles </w:t>
            </w:r>
            <w:r w:rsidRPr="00F2060E">
              <w:rPr>
                <w:rFonts w:cs="Simplified Arabic"/>
                <w:sz w:val="20"/>
                <w:szCs w:val="22"/>
              </w:rPr>
              <w:t>(</w:t>
            </w:r>
            <w:r w:rsidRPr="00F2060E">
              <w:rPr>
                <w:rFonts w:cs="Simplified Arabic"/>
                <w:i/>
                <w:sz w:val="20"/>
                <w:szCs w:val="22"/>
              </w:rPr>
              <w:t>An.</w:t>
            </w:r>
            <w:r w:rsidRPr="00F2060E">
              <w:rPr>
                <w:rFonts w:cs="Simplified Arabic"/>
                <w:sz w:val="20"/>
                <w:szCs w:val="22"/>
              </w:rPr>
              <w:t xml:space="preserve">), </w:t>
            </w:r>
            <w:proofErr w:type="spellStart"/>
            <w:r w:rsidRPr="00F2060E">
              <w:rPr>
                <w:rFonts w:cs="Simplified Arabic"/>
                <w:i/>
                <w:sz w:val="20"/>
                <w:szCs w:val="22"/>
              </w:rPr>
              <w:t>Bironella</w:t>
            </w:r>
            <w:proofErr w:type="spellEnd"/>
            <w:r w:rsidRPr="00F2060E">
              <w:rPr>
                <w:rFonts w:cs="Simplified Arabic"/>
                <w:i/>
                <w:sz w:val="20"/>
                <w:szCs w:val="22"/>
              </w:rPr>
              <w:t xml:space="preserve"> </w:t>
            </w:r>
            <w:r w:rsidRPr="00F2060E">
              <w:rPr>
                <w:rFonts w:cs="Simplified Arabic"/>
                <w:sz w:val="20"/>
                <w:szCs w:val="22"/>
              </w:rPr>
              <w:t>(</w:t>
            </w:r>
            <w:r w:rsidRPr="00F2060E">
              <w:rPr>
                <w:rFonts w:cs="Simplified Arabic"/>
                <w:i/>
                <w:sz w:val="20"/>
                <w:szCs w:val="22"/>
              </w:rPr>
              <w:t>Bi.</w:t>
            </w:r>
            <w:r w:rsidRPr="00F2060E">
              <w:rPr>
                <w:rFonts w:cs="Simplified Arabic"/>
                <w:sz w:val="20"/>
                <w:szCs w:val="22"/>
              </w:rPr>
              <w:t xml:space="preserve">), </w:t>
            </w:r>
            <w:proofErr w:type="spellStart"/>
            <w:r w:rsidRPr="00F2060E">
              <w:rPr>
                <w:rFonts w:cs="Simplified Arabic"/>
                <w:i/>
                <w:sz w:val="20"/>
                <w:szCs w:val="22"/>
              </w:rPr>
              <w:t>Chagasia</w:t>
            </w:r>
            <w:proofErr w:type="spellEnd"/>
            <w:r w:rsidRPr="00F2060E">
              <w:rPr>
                <w:rFonts w:cs="Simplified Arabic"/>
                <w:i/>
                <w:sz w:val="20"/>
                <w:szCs w:val="22"/>
              </w:rPr>
              <w:t xml:space="preserve"> </w:t>
            </w:r>
            <w:r w:rsidRPr="00F2060E">
              <w:rPr>
                <w:rFonts w:cs="Simplified Arabic"/>
                <w:sz w:val="20"/>
                <w:szCs w:val="22"/>
              </w:rPr>
              <w:t>(</w:t>
            </w:r>
            <w:r w:rsidRPr="00F2060E">
              <w:rPr>
                <w:rFonts w:cs="Simplified Arabic"/>
                <w:i/>
                <w:sz w:val="20"/>
                <w:szCs w:val="22"/>
              </w:rPr>
              <w:t>Ch.</w:t>
            </w:r>
            <w:r w:rsidRPr="00F2060E">
              <w:rPr>
                <w:rFonts w:cs="Simplified Arabic"/>
                <w:sz w:val="20"/>
                <w:szCs w:val="22"/>
              </w:rPr>
              <w:t>)</w:t>
            </w:r>
          </w:p>
        </w:tc>
      </w:tr>
      <w:tr w:rsidR="00F2060E" w:rsidRPr="00F2060E" w14:paraId="63B4527F" w14:textId="77777777" w:rsidTr="00C33E30">
        <w:tc>
          <w:tcPr>
            <w:tcW w:w="1980" w:type="dxa"/>
          </w:tcPr>
          <w:p w14:paraId="2BF64209" w14:textId="517A56F7" w:rsidR="00F2060E" w:rsidRPr="00F2060E" w:rsidRDefault="00F2060E" w:rsidP="00F2060E">
            <w:pPr>
              <w:bidi/>
              <w:contextualSpacing/>
              <w:jc w:val="left"/>
              <w:rPr>
                <w:rFonts w:cs="Simplified Arabic"/>
                <w:sz w:val="20"/>
                <w:szCs w:val="22"/>
              </w:rPr>
            </w:pPr>
            <w:proofErr w:type="spellStart"/>
            <w:r w:rsidRPr="00F2060E">
              <w:rPr>
                <w:rFonts w:cs="Simplified Arabic"/>
                <w:sz w:val="20"/>
                <w:szCs w:val="22"/>
              </w:rPr>
              <w:t>Culicinae</w:t>
            </w:r>
            <w:proofErr w:type="spellEnd"/>
          </w:p>
        </w:tc>
        <w:tc>
          <w:tcPr>
            <w:tcW w:w="1843" w:type="dxa"/>
          </w:tcPr>
          <w:p w14:paraId="21500FE4" w14:textId="2B1D6432" w:rsidR="00F2060E" w:rsidRPr="00F2060E" w:rsidRDefault="00F2060E" w:rsidP="00F2060E">
            <w:pPr>
              <w:bidi/>
              <w:contextualSpacing/>
              <w:jc w:val="left"/>
              <w:rPr>
                <w:rFonts w:cs="Simplified Arabic"/>
                <w:sz w:val="20"/>
                <w:szCs w:val="22"/>
              </w:rPr>
            </w:pPr>
            <w:proofErr w:type="spellStart"/>
            <w:r w:rsidRPr="00F2060E">
              <w:rPr>
                <w:rFonts w:cs="Simplified Arabic"/>
                <w:sz w:val="20"/>
                <w:szCs w:val="22"/>
              </w:rPr>
              <w:t>Aedeomylini</w:t>
            </w:r>
            <w:proofErr w:type="spellEnd"/>
          </w:p>
        </w:tc>
        <w:tc>
          <w:tcPr>
            <w:tcW w:w="5527" w:type="dxa"/>
          </w:tcPr>
          <w:p w14:paraId="177E4F49" w14:textId="70822B7D" w:rsidR="00F2060E" w:rsidRPr="00F2060E" w:rsidRDefault="00F2060E" w:rsidP="00F2060E">
            <w:pPr>
              <w:bidi/>
              <w:contextualSpacing/>
              <w:jc w:val="left"/>
              <w:rPr>
                <w:rFonts w:cs="Simplified Arabic"/>
                <w:sz w:val="20"/>
                <w:szCs w:val="22"/>
              </w:rPr>
            </w:pPr>
            <w:proofErr w:type="spellStart"/>
            <w:r w:rsidRPr="00F2060E">
              <w:rPr>
                <w:rFonts w:cs="Simplified Arabic"/>
                <w:i/>
                <w:sz w:val="20"/>
                <w:szCs w:val="22"/>
              </w:rPr>
              <w:t>Aedeomyia</w:t>
            </w:r>
            <w:proofErr w:type="spellEnd"/>
            <w:r w:rsidRPr="00F2060E">
              <w:rPr>
                <w:rFonts w:cs="Simplified Arabic"/>
                <w:i/>
                <w:sz w:val="20"/>
                <w:szCs w:val="22"/>
              </w:rPr>
              <w:t xml:space="preserve"> </w:t>
            </w:r>
            <w:r w:rsidRPr="00F2060E">
              <w:rPr>
                <w:rFonts w:cs="Simplified Arabic"/>
                <w:sz w:val="20"/>
                <w:szCs w:val="22"/>
              </w:rPr>
              <w:t>(</w:t>
            </w:r>
            <w:r w:rsidRPr="00F2060E">
              <w:rPr>
                <w:rFonts w:cs="Simplified Arabic"/>
                <w:i/>
                <w:sz w:val="20"/>
                <w:szCs w:val="22"/>
              </w:rPr>
              <w:t>Ad.</w:t>
            </w:r>
            <w:r w:rsidRPr="00F2060E">
              <w:rPr>
                <w:rFonts w:cs="Simplified Arabic"/>
                <w:sz w:val="20"/>
                <w:szCs w:val="22"/>
              </w:rPr>
              <w:t>)</w:t>
            </w:r>
          </w:p>
        </w:tc>
      </w:tr>
      <w:tr w:rsidR="00F2060E" w:rsidRPr="00F2060E" w14:paraId="038E14B2" w14:textId="77777777" w:rsidTr="00C33E30">
        <w:tc>
          <w:tcPr>
            <w:tcW w:w="1980" w:type="dxa"/>
          </w:tcPr>
          <w:p w14:paraId="17CDCE12" w14:textId="77777777" w:rsidR="00F2060E" w:rsidRPr="00F2060E" w:rsidRDefault="00F2060E" w:rsidP="00F2060E">
            <w:pPr>
              <w:bidi/>
              <w:contextualSpacing/>
              <w:jc w:val="left"/>
              <w:rPr>
                <w:rFonts w:cs="Simplified Arabic"/>
                <w:sz w:val="20"/>
                <w:szCs w:val="22"/>
              </w:rPr>
            </w:pPr>
          </w:p>
        </w:tc>
        <w:tc>
          <w:tcPr>
            <w:tcW w:w="1843" w:type="dxa"/>
          </w:tcPr>
          <w:p w14:paraId="4D674CA6" w14:textId="1CDED144" w:rsidR="00F2060E" w:rsidRPr="00F2060E" w:rsidRDefault="00F2060E" w:rsidP="00F2060E">
            <w:pPr>
              <w:bidi/>
              <w:contextualSpacing/>
              <w:jc w:val="left"/>
              <w:rPr>
                <w:rFonts w:cs="Simplified Arabic"/>
                <w:sz w:val="20"/>
                <w:szCs w:val="22"/>
              </w:rPr>
            </w:pPr>
            <w:proofErr w:type="spellStart"/>
            <w:r w:rsidRPr="00F2060E">
              <w:rPr>
                <w:rFonts w:cs="Simplified Arabic"/>
                <w:sz w:val="20"/>
                <w:szCs w:val="22"/>
              </w:rPr>
              <w:t>Aedini</w:t>
            </w:r>
            <w:proofErr w:type="spellEnd"/>
          </w:p>
        </w:tc>
        <w:tc>
          <w:tcPr>
            <w:tcW w:w="5527" w:type="dxa"/>
          </w:tcPr>
          <w:p w14:paraId="4F3D73BE" w14:textId="2C9A363D" w:rsidR="00F2060E" w:rsidRPr="00F2060E" w:rsidRDefault="00F2060E" w:rsidP="00F2060E">
            <w:pPr>
              <w:bidi/>
              <w:contextualSpacing/>
              <w:jc w:val="left"/>
              <w:rPr>
                <w:rFonts w:cs="Simplified Arabic"/>
                <w:sz w:val="20"/>
                <w:szCs w:val="22"/>
                <w:lang w:val="pt-PT"/>
              </w:rPr>
            </w:pPr>
            <w:r w:rsidRPr="00F2060E">
              <w:rPr>
                <w:rFonts w:cs="Simplified Arabic"/>
                <w:i/>
                <w:sz w:val="20"/>
                <w:szCs w:val="22"/>
                <w:lang w:val="pt-PT"/>
              </w:rPr>
              <w:t xml:space="preserve">Aedes </w:t>
            </w:r>
            <w:r w:rsidRPr="00F2060E">
              <w:rPr>
                <w:rFonts w:cs="Simplified Arabic"/>
                <w:sz w:val="20"/>
                <w:szCs w:val="22"/>
                <w:lang w:val="pt-PT"/>
              </w:rPr>
              <w:t>(</w:t>
            </w:r>
            <w:r w:rsidRPr="00F2060E">
              <w:rPr>
                <w:rFonts w:cs="Simplified Arabic"/>
                <w:i/>
                <w:sz w:val="20"/>
                <w:szCs w:val="22"/>
                <w:lang w:val="pt-PT"/>
              </w:rPr>
              <w:t>Ae</w:t>
            </w:r>
            <w:r w:rsidRPr="00F2060E">
              <w:rPr>
                <w:rFonts w:cs="Simplified Arabic"/>
                <w:sz w:val="20"/>
                <w:szCs w:val="22"/>
                <w:lang w:val="pt-PT"/>
              </w:rPr>
              <w:t xml:space="preserve">.), </w:t>
            </w:r>
            <w:r w:rsidRPr="00F2060E">
              <w:rPr>
                <w:rFonts w:cs="Simplified Arabic"/>
                <w:i/>
                <w:sz w:val="20"/>
                <w:szCs w:val="22"/>
                <w:lang w:val="pt-PT"/>
              </w:rPr>
              <w:t xml:space="preserve">Armigeres </w:t>
            </w:r>
            <w:r w:rsidRPr="00F2060E">
              <w:rPr>
                <w:rFonts w:cs="Simplified Arabic"/>
                <w:sz w:val="20"/>
                <w:szCs w:val="22"/>
                <w:lang w:val="pt-PT"/>
              </w:rPr>
              <w:t>(</w:t>
            </w:r>
            <w:r w:rsidRPr="00F2060E">
              <w:rPr>
                <w:rFonts w:cs="Simplified Arabic"/>
                <w:i/>
                <w:sz w:val="20"/>
                <w:szCs w:val="22"/>
                <w:lang w:val="pt-PT"/>
              </w:rPr>
              <w:t>Ar.</w:t>
            </w:r>
            <w:r w:rsidRPr="00F2060E">
              <w:rPr>
                <w:rFonts w:cs="Simplified Arabic"/>
                <w:sz w:val="20"/>
                <w:szCs w:val="22"/>
                <w:lang w:val="pt-PT"/>
              </w:rPr>
              <w:t xml:space="preserve">), </w:t>
            </w:r>
            <w:r w:rsidRPr="00F2060E">
              <w:rPr>
                <w:rFonts w:cs="Simplified Arabic"/>
                <w:i/>
                <w:sz w:val="20"/>
                <w:szCs w:val="22"/>
                <w:lang w:val="pt-PT"/>
              </w:rPr>
              <w:t xml:space="preserve">Eretmapodites </w:t>
            </w:r>
            <w:r w:rsidRPr="00F2060E">
              <w:rPr>
                <w:rFonts w:cs="Simplified Arabic"/>
                <w:sz w:val="20"/>
                <w:szCs w:val="22"/>
                <w:lang w:val="pt-PT"/>
              </w:rPr>
              <w:t>(</w:t>
            </w:r>
            <w:r w:rsidRPr="00F2060E">
              <w:rPr>
                <w:rFonts w:cs="Simplified Arabic"/>
                <w:i/>
                <w:sz w:val="20"/>
                <w:szCs w:val="22"/>
                <w:lang w:val="pt-PT"/>
              </w:rPr>
              <w:t>Er.</w:t>
            </w:r>
            <w:r w:rsidRPr="00F2060E">
              <w:rPr>
                <w:rFonts w:cs="Simplified Arabic"/>
                <w:sz w:val="20"/>
                <w:szCs w:val="22"/>
                <w:lang w:val="pt-PT"/>
              </w:rPr>
              <w:t xml:space="preserve">), </w:t>
            </w:r>
            <w:r w:rsidRPr="00F2060E">
              <w:rPr>
                <w:rFonts w:cs="Simplified Arabic"/>
                <w:i/>
                <w:sz w:val="20"/>
                <w:szCs w:val="22"/>
                <w:lang w:val="pt-PT"/>
              </w:rPr>
              <w:t xml:space="preserve">Haemagogus </w:t>
            </w:r>
            <w:r w:rsidRPr="00F2060E">
              <w:rPr>
                <w:rStyle w:val="u-font-serif"/>
                <w:rFonts w:eastAsiaTheme="majorEastAsia" w:cs="Simplified Arabic"/>
                <w:sz w:val="20"/>
                <w:szCs w:val="22"/>
                <w:lang w:val="pt-PT"/>
              </w:rPr>
              <w:t>(</w:t>
            </w:r>
            <w:r w:rsidRPr="00F2060E">
              <w:rPr>
                <w:rStyle w:val="Emphasis"/>
                <w:rFonts w:eastAsiaTheme="majorEastAsia" w:cs="Simplified Arabic"/>
                <w:sz w:val="20"/>
                <w:szCs w:val="22"/>
                <w:lang w:val="pt-PT"/>
              </w:rPr>
              <w:t>Hg.</w:t>
            </w:r>
            <w:r w:rsidRPr="00F2060E">
              <w:rPr>
                <w:rStyle w:val="u-font-serif"/>
                <w:rFonts w:eastAsiaTheme="majorEastAsia" w:cs="Simplified Arabic"/>
                <w:sz w:val="20"/>
                <w:szCs w:val="22"/>
                <w:lang w:val="pt-PT"/>
              </w:rPr>
              <w:t xml:space="preserve">), </w:t>
            </w:r>
            <w:r w:rsidRPr="00F2060E">
              <w:rPr>
                <w:rStyle w:val="Emphasis"/>
                <w:rFonts w:eastAsiaTheme="majorEastAsia" w:cs="Simplified Arabic"/>
                <w:sz w:val="20"/>
                <w:szCs w:val="22"/>
                <w:lang w:val="pt-PT"/>
              </w:rPr>
              <w:t>Heizmannia</w:t>
            </w:r>
            <w:r w:rsidRPr="00F2060E">
              <w:rPr>
                <w:rStyle w:val="u-font-serif"/>
                <w:rFonts w:eastAsiaTheme="majorEastAsia" w:cs="Simplified Arabic"/>
                <w:sz w:val="20"/>
                <w:szCs w:val="22"/>
                <w:lang w:val="pt-PT"/>
              </w:rPr>
              <w:t xml:space="preserve"> (</w:t>
            </w:r>
            <w:r w:rsidRPr="00F2060E">
              <w:rPr>
                <w:rStyle w:val="Emphasis"/>
                <w:rFonts w:eastAsiaTheme="majorEastAsia" w:cs="Simplified Arabic"/>
                <w:sz w:val="20"/>
                <w:szCs w:val="22"/>
                <w:lang w:val="pt-PT"/>
              </w:rPr>
              <w:t>Hz.</w:t>
            </w:r>
            <w:r w:rsidRPr="00F2060E">
              <w:rPr>
                <w:rStyle w:val="u-font-serif"/>
                <w:rFonts w:eastAsiaTheme="majorEastAsia" w:cs="Simplified Arabic"/>
                <w:sz w:val="20"/>
                <w:szCs w:val="22"/>
                <w:lang w:val="pt-PT"/>
              </w:rPr>
              <w:t xml:space="preserve">), </w:t>
            </w:r>
            <w:r w:rsidRPr="00F2060E">
              <w:rPr>
                <w:rStyle w:val="Emphasis"/>
                <w:rFonts w:eastAsiaTheme="majorEastAsia" w:cs="Simplified Arabic"/>
                <w:sz w:val="20"/>
                <w:szCs w:val="22"/>
                <w:lang w:val="pt-PT"/>
              </w:rPr>
              <w:t>Opifex</w:t>
            </w:r>
            <w:r w:rsidRPr="00F2060E">
              <w:rPr>
                <w:rStyle w:val="u-font-serif"/>
                <w:rFonts w:eastAsiaTheme="majorEastAsia" w:cs="Simplified Arabic"/>
                <w:sz w:val="20"/>
                <w:szCs w:val="22"/>
                <w:lang w:val="pt-PT"/>
              </w:rPr>
              <w:t xml:space="preserve"> (</w:t>
            </w:r>
            <w:r w:rsidRPr="00F2060E">
              <w:rPr>
                <w:rStyle w:val="Emphasis"/>
                <w:rFonts w:eastAsiaTheme="majorEastAsia" w:cs="Simplified Arabic"/>
                <w:sz w:val="20"/>
                <w:szCs w:val="22"/>
                <w:lang w:val="pt-PT"/>
              </w:rPr>
              <w:t>Op.</w:t>
            </w:r>
            <w:r w:rsidRPr="00F2060E">
              <w:rPr>
                <w:rStyle w:val="u-font-serif"/>
                <w:rFonts w:eastAsiaTheme="majorEastAsia" w:cs="Simplified Arabic"/>
                <w:sz w:val="20"/>
                <w:szCs w:val="22"/>
                <w:lang w:val="pt-PT"/>
              </w:rPr>
              <w:t xml:space="preserve">), </w:t>
            </w:r>
            <w:r w:rsidRPr="00F2060E">
              <w:rPr>
                <w:rStyle w:val="Emphasis"/>
                <w:rFonts w:eastAsiaTheme="majorEastAsia" w:cs="Simplified Arabic"/>
                <w:sz w:val="20"/>
                <w:szCs w:val="22"/>
                <w:lang w:val="pt-PT"/>
              </w:rPr>
              <w:t>Psorophora</w:t>
            </w:r>
            <w:r w:rsidRPr="00F2060E">
              <w:rPr>
                <w:rStyle w:val="u-font-serif"/>
                <w:rFonts w:eastAsiaTheme="majorEastAsia" w:cs="Simplified Arabic"/>
                <w:sz w:val="20"/>
                <w:szCs w:val="22"/>
                <w:lang w:val="pt-PT"/>
              </w:rPr>
              <w:t xml:space="preserve"> (</w:t>
            </w:r>
            <w:r w:rsidRPr="00F2060E">
              <w:rPr>
                <w:rStyle w:val="Emphasis"/>
                <w:rFonts w:eastAsiaTheme="majorEastAsia" w:cs="Simplified Arabic"/>
                <w:sz w:val="20"/>
                <w:szCs w:val="22"/>
                <w:lang w:val="pt-PT"/>
              </w:rPr>
              <w:t>Ps.</w:t>
            </w:r>
            <w:r w:rsidRPr="00F2060E">
              <w:rPr>
                <w:rStyle w:val="u-font-serif"/>
                <w:rFonts w:eastAsiaTheme="majorEastAsia" w:cs="Simplified Arabic"/>
                <w:sz w:val="20"/>
                <w:szCs w:val="22"/>
                <w:lang w:val="pt-PT"/>
              </w:rPr>
              <w:t xml:space="preserve">), </w:t>
            </w:r>
            <w:r w:rsidRPr="00F2060E">
              <w:rPr>
                <w:rStyle w:val="Emphasis"/>
                <w:rFonts w:eastAsiaTheme="majorEastAsia" w:cs="Simplified Arabic"/>
                <w:sz w:val="20"/>
                <w:szCs w:val="22"/>
                <w:lang w:val="pt-PT"/>
              </w:rPr>
              <w:t>Udaya</w:t>
            </w:r>
            <w:r w:rsidRPr="00F2060E">
              <w:rPr>
                <w:rStyle w:val="u-font-serif"/>
                <w:rFonts w:eastAsiaTheme="majorEastAsia" w:cs="Simplified Arabic"/>
                <w:sz w:val="20"/>
                <w:szCs w:val="22"/>
                <w:lang w:val="pt-PT"/>
              </w:rPr>
              <w:t xml:space="preserve"> (</w:t>
            </w:r>
            <w:r w:rsidRPr="00F2060E">
              <w:rPr>
                <w:rStyle w:val="Emphasis"/>
                <w:rFonts w:eastAsiaTheme="majorEastAsia" w:cs="Simplified Arabic"/>
                <w:sz w:val="20"/>
                <w:szCs w:val="22"/>
                <w:lang w:val="pt-PT"/>
              </w:rPr>
              <w:t>Ud.</w:t>
            </w:r>
            <w:r w:rsidRPr="00F2060E">
              <w:rPr>
                <w:rStyle w:val="u-font-serif"/>
                <w:rFonts w:eastAsiaTheme="majorEastAsia" w:cs="Simplified Arabic"/>
                <w:sz w:val="20"/>
                <w:szCs w:val="22"/>
                <w:lang w:val="pt-PT"/>
              </w:rPr>
              <w:t xml:space="preserve">), </w:t>
            </w:r>
            <w:r w:rsidRPr="00F2060E">
              <w:rPr>
                <w:rStyle w:val="Emphasis"/>
                <w:rFonts w:eastAsiaTheme="majorEastAsia" w:cs="Simplified Arabic"/>
                <w:sz w:val="20"/>
                <w:szCs w:val="22"/>
                <w:lang w:val="pt-PT"/>
              </w:rPr>
              <w:t>Zeugnomyia</w:t>
            </w:r>
            <w:r w:rsidRPr="00F2060E">
              <w:rPr>
                <w:rStyle w:val="u-font-serif"/>
                <w:rFonts w:eastAsiaTheme="majorEastAsia" w:cs="Simplified Arabic"/>
                <w:sz w:val="20"/>
                <w:szCs w:val="22"/>
                <w:lang w:val="pt-PT"/>
              </w:rPr>
              <w:t xml:space="preserve"> (</w:t>
            </w:r>
            <w:r w:rsidRPr="00F2060E">
              <w:rPr>
                <w:rStyle w:val="Emphasis"/>
                <w:rFonts w:eastAsiaTheme="majorEastAsia" w:cs="Simplified Arabic"/>
                <w:sz w:val="20"/>
                <w:szCs w:val="22"/>
                <w:lang w:val="pt-PT"/>
              </w:rPr>
              <w:t>Ze.</w:t>
            </w:r>
            <w:r w:rsidRPr="00F2060E">
              <w:rPr>
                <w:rStyle w:val="u-font-serif"/>
                <w:rFonts w:eastAsiaTheme="majorEastAsia" w:cs="Simplified Arabic"/>
                <w:sz w:val="20"/>
                <w:szCs w:val="22"/>
                <w:lang w:val="pt-PT"/>
              </w:rPr>
              <w:t>)</w:t>
            </w:r>
          </w:p>
        </w:tc>
      </w:tr>
      <w:tr w:rsidR="00F2060E" w:rsidRPr="00B8430D" w14:paraId="4C854ABD" w14:textId="77777777" w:rsidTr="00C33E30">
        <w:tc>
          <w:tcPr>
            <w:tcW w:w="1980" w:type="dxa"/>
          </w:tcPr>
          <w:p w14:paraId="7CBCADE1" w14:textId="77777777" w:rsidR="00F2060E" w:rsidRPr="00F2060E" w:rsidRDefault="00F2060E" w:rsidP="00F2060E">
            <w:pPr>
              <w:bidi/>
              <w:contextualSpacing/>
              <w:jc w:val="left"/>
              <w:rPr>
                <w:rFonts w:cs="Simplified Arabic"/>
                <w:sz w:val="20"/>
                <w:szCs w:val="22"/>
                <w:lang w:val="pt-PT"/>
              </w:rPr>
            </w:pPr>
          </w:p>
        </w:tc>
        <w:tc>
          <w:tcPr>
            <w:tcW w:w="1843" w:type="dxa"/>
          </w:tcPr>
          <w:p w14:paraId="6D6779EF" w14:textId="740291CB" w:rsidR="00F2060E" w:rsidRPr="00F2060E" w:rsidRDefault="00F2060E" w:rsidP="00F2060E">
            <w:pPr>
              <w:bidi/>
              <w:contextualSpacing/>
              <w:jc w:val="left"/>
              <w:rPr>
                <w:rFonts w:cs="Simplified Arabic"/>
                <w:sz w:val="20"/>
                <w:szCs w:val="22"/>
              </w:rPr>
            </w:pPr>
            <w:proofErr w:type="spellStart"/>
            <w:r w:rsidRPr="00F2060E">
              <w:rPr>
                <w:rStyle w:val="u-font-serif"/>
                <w:rFonts w:eastAsiaTheme="majorEastAsia" w:cs="Simplified Arabic"/>
                <w:sz w:val="20"/>
                <w:szCs w:val="22"/>
              </w:rPr>
              <w:t>Culicini</w:t>
            </w:r>
            <w:proofErr w:type="spellEnd"/>
          </w:p>
        </w:tc>
        <w:tc>
          <w:tcPr>
            <w:tcW w:w="5527" w:type="dxa"/>
          </w:tcPr>
          <w:p w14:paraId="35BDC6ED" w14:textId="5A74CE6D" w:rsidR="00F2060E" w:rsidRPr="00F2060E" w:rsidRDefault="00F2060E" w:rsidP="00F2060E">
            <w:pPr>
              <w:bidi/>
              <w:contextualSpacing/>
              <w:jc w:val="left"/>
              <w:rPr>
                <w:rFonts w:cs="Simplified Arabic"/>
                <w:sz w:val="20"/>
                <w:szCs w:val="22"/>
                <w:lang w:val="pt-PT"/>
              </w:rPr>
            </w:pPr>
            <w:r w:rsidRPr="00F2060E">
              <w:rPr>
                <w:rStyle w:val="Emphasis"/>
                <w:rFonts w:eastAsiaTheme="majorEastAsia" w:cs="Simplified Arabic"/>
                <w:sz w:val="20"/>
                <w:szCs w:val="22"/>
                <w:lang w:val="pt-PT"/>
              </w:rPr>
              <w:t>Culex</w:t>
            </w:r>
            <w:r w:rsidRPr="00F2060E">
              <w:rPr>
                <w:rStyle w:val="u-font-serif"/>
                <w:rFonts w:eastAsiaTheme="majorEastAsia" w:cs="Simplified Arabic"/>
                <w:sz w:val="20"/>
                <w:szCs w:val="22"/>
                <w:lang w:val="pt-PT"/>
              </w:rPr>
              <w:t xml:space="preserve"> (</w:t>
            </w:r>
            <w:r w:rsidRPr="00F2060E">
              <w:rPr>
                <w:rStyle w:val="Emphasis"/>
                <w:rFonts w:eastAsiaTheme="majorEastAsia" w:cs="Simplified Arabic"/>
                <w:sz w:val="20"/>
                <w:szCs w:val="22"/>
                <w:lang w:val="pt-PT"/>
              </w:rPr>
              <w:t>Cx.</w:t>
            </w:r>
            <w:r w:rsidRPr="00F2060E">
              <w:rPr>
                <w:rStyle w:val="u-font-serif"/>
                <w:rFonts w:eastAsiaTheme="majorEastAsia" w:cs="Simplified Arabic"/>
                <w:sz w:val="20"/>
                <w:szCs w:val="22"/>
                <w:lang w:val="pt-PT"/>
              </w:rPr>
              <w:t xml:space="preserve">), </w:t>
            </w:r>
            <w:r w:rsidRPr="00F2060E">
              <w:rPr>
                <w:rStyle w:val="Emphasis"/>
                <w:rFonts w:eastAsiaTheme="majorEastAsia" w:cs="Simplified Arabic"/>
                <w:sz w:val="20"/>
                <w:szCs w:val="22"/>
                <w:lang w:val="pt-PT"/>
              </w:rPr>
              <w:t>Deinocerites</w:t>
            </w:r>
            <w:r w:rsidRPr="00F2060E">
              <w:rPr>
                <w:rStyle w:val="u-font-serif"/>
                <w:rFonts w:eastAsiaTheme="majorEastAsia" w:cs="Simplified Arabic"/>
                <w:sz w:val="20"/>
                <w:szCs w:val="22"/>
                <w:lang w:val="pt-PT"/>
              </w:rPr>
              <w:t xml:space="preserve"> (</w:t>
            </w:r>
            <w:r w:rsidRPr="00F2060E">
              <w:rPr>
                <w:rStyle w:val="Emphasis"/>
                <w:rFonts w:eastAsiaTheme="majorEastAsia" w:cs="Simplified Arabic"/>
                <w:sz w:val="20"/>
                <w:szCs w:val="22"/>
                <w:lang w:val="pt-PT"/>
              </w:rPr>
              <w:t>De.</w:t>
            </w:r>
            <w:r w:rsidRPr="00F2060E">
              <w:rPr>
                <w:rStyle w:val="u-font-serif"/>
                <w:rFonts w:eastAsiaTheme="majorEastAsia" w:cs="Simplified Arabic"/>
                <w:sz w:val="20"/>
                <w:szCs w:val="22"/>
                <w:lang w:val="pt-PT"/>
              </w:rPr>
              <w:t xml:space="preserve">), </w:t>
            </w:r>
            <w:r w:rsidRPr="00F2060E">
              <w:rPr>
                <w:rStyle w:val="Emphasis"/>
                <w:rFonts w:eastAsiaTheme="majorEastAsia" w:cs="Simplified Arabic"/>
                <w:sz w:val="20"/>
                <w:szCs w:val="22"/>
                <w:lang w:val="pt-PT"/>
              </w:rPr>
              <w:t>Galindomyia</w:t>
            </w:r>
            <w:r w:rsidRPr="00F2060E">
              <w:rPr>
                <w:rStyle w:val="u-font-serif"/>
                <w:rFonts w:eastAsiaTheme="majorEastAsia" w:cs="Simplified Arabic"/>
                <w:sz w:val="20"/>
                <w:szCs w:val="22"/>
                <w:lang w:val="pt-PT"/>
              </w:rPr>
              <w:t xml:space="preserve"> (</w:t>
            </w:r>
            <w:r w:rsidRPr="00F2060E">
              <w:rPr>
                <w:rStyle w:val="Emphasis"/>
                <w:rFonts w:eastAsiaTheme="majorEastAsia" w:cs="Simplified Arabic"/>
                <w:sz w:val="20"/>
                <w:szCs w:val="22"/>
                <w:lang w:val="pt-PT"/>
              </w:rPr>
              <w:t>Ga.</w:t>
            </w:r>
            <w:r w:rsidRPr="00F2060E">
              <w:rPr>
                <w:rStyle w:val="u-font-serif"/>
                <w:rFonts w:eastAsiaTheme="majorEastAsia" w:cs="Simplified Arabic"/>
                <w:sz w:val="20"/>
                <w:szCs w:val="22"/>
                <w:lang w:val="pt-PT"/>
              </w:rPr>
              <w:t>)</w:t>
            </w:r>
          </w:p>
        </w:tc>
      </w:tr>
      <w:tr w:rsidR="00F2060E" w:rsidRPr="00F2060E" w14:paraId="46A767BB" w14:textId="77777777" w:rsidTr="00C33E30">
        <w:tc>
          <w:tcPr>
            <w:tcW w:w="1980" w:type="dxa"/>
          </w:tcPr>
          <w:p w14:paraId="309109EE" w14:textId="77777777" w:rsidR="00F2060E" w:rsidRPr="00F2060E" w:rsidRDefault="00F2060E" w:rsidP="00F2060E">
            <w:pPr>
              <w:bidi/>
              <w:contextualSpacing/>
              <w:jc w:val="left"/>
              <w:rPr>
                <w:rFonts w:cs="Simplified Arabic"/>
                <w:sz w:val="20"/>
                <w:szCs w:val="22"/>
                <w:lang w:val="pt-PT"/>
              </w:rPr>
            </w:pPr>
          </w:p>
        </w:tc>
        <w:tc>
          <w:tcPr>
            <w:tcW w:w="1843" w:type="dxa"/>
          </w:tcPr>
          <w:p w14:paraId="4736BE10" w14:textId="1257DD27" w:rsidR="00F2060E" w:rsidRPr="00F2060E" w:rsidRDefault="00F2060E" w:rsidP="00F2060E">
            <w:pPr>
              <w:bidi/>
              <w:contextualSpacing/>
              <w:jc w:val="left"/>
              <w:rPr>
                <w:rFonts w:cs="Simplified Arabic"/>
                <w:sz w:val="20"/>
                <w:szCs w:val="22"/>
              </w:rPr>
            </w:pPr>
            <w:proofErr w:type="spellStart"/>
            <w:r w:rsidRPr="00F2060E">
              <w:rPr>
                <w:rStyle w:val="u-font-serif"/>
                <w:rFonts w:eastAsiaTheme="majorEastAsia" w:cs="Simplified Arabic"/>
                <w:sz w:val="20"/>
                <w:szCs w:val="22"/>
              </w:rPr>
              <w:t>Culisetini</w:t>
            </w:r>
            <w:proofErr w:type="spellEnd"/>
          </w:p>
        </w:tc>
        <w:tc>
          <w:tcPr>
            <w:tcW w:w="5527" w:type="dxa"/>
          </w:tcPr>
          <w:p w14:paraId="1A26340C" w14:textId="40492B28" w:rsidR="00F2060E" w:rsidRPr="00F2060E" w:rsidRDefault="00F2060E" w:rsidP="00F2060E">
            <w:pPr>
              <w:bidi/>
              <w:contextualSpacing/>
              <w:jc w:val="left"/>
              <w:rPr>
                <w:rFonts w:cs="Simplified Arabic"/>
                <w:sz w:val="20"/>
                <w:szCs w:val="22"/>
              </w:rPr>
            </w:pPr>
            <w:proofErr w:type="spellStart"/>
            <w:r w:rsidRPr="00F2060E">
              <w:rPr>
                <w:rStyle w:val="Emphasis"/>
                <w:rFonts w:eastAsiaTheme="majorEastAsia" w:cs="Simplified Arabic"/>
                <w:sz w:val="20"/>
                <w:szCs w:val="22"/>
              </w:rPr>
              <w:t>Culiseta</w:t>
            </w:r>
            <w:proofErr w:type="spellEnd"/>
            <w:r w:rsidRPr="00F2060E">
              <w:rPr>
                <w:rStyle w:val="u-font-serif"/>
                <w:rFonts w:eastAsiaTheme="majorEastAsia" w:cs="Simplified Arabic"/>
                <w:sz w:val="20"/>
                <w:szCs w:val="22"/>
              </w:rPr>
              <w:t xml:space="preserve"> (</w:t>
            </w:r>
            <w:r w:rsidRPr="00F2060E">
              <w:rPr>
                <w:rStyle w:val="Emphasis"/>
                <w:rFonts w:eastAsiaTheme="majorEastAsia" w:cs="Simplified Arabic"/>
                <w:sz w:val="20"/>
                <w:szCs w:val="22"/>
              </w:rPr>
              <w:t>Cs.</w:t>
            </w:r>
            <w:r w:rsidRPr="00F2060E">
              <w:rPr>
                <w:rStyle w:val="u-font-serif"/>
                <w:rFonts w:eastAsiaTheme="majorEastAsia" w:cs="Simplified Arabic"/>
                <w:sz w:val="20"/>
                <w:szCs w:val="22"/>
              </w:rPr>
              <w:t>)</w:t>
            </w:r>
          </w:p>
        </w:tc>
      </w:tr>
      <w:tr w:rsidR="00F2060E" w:rsidRPr="00F2060E" w14:paraId="7693A998" w14:textId="77777777" w:rsidTr="00C33E30">
        <w:tc>
          <w:tcPr>
            <w:tcW w:w="1980" w:type="dxa"/>
          </w:tcPr>
          <w:p w14:paraId="1F4353B1" w14:textId="77777777" w:rsidR="00F2060E" w:rsidRPr="00F2060E" w:rsidRDefault="00F2060E" w:rsidP="00F2060E">
            <w:pPr>
              <w:bidi/>
              <w:contextualSpacing/>
              <w:jc w:val="left"/>
              <w:rPr>
                <w:rFonts w:cs="Simplified Arabic"/>
                <w:sz w:val="20"/>
                <w:szCs w:val="22"/>
              </w:rPr>
            </w:pPr>
          </w:p>
        </w:tc>
        <w:tc>
          <w:tcPr>
            <w:tcW w:w="1843" w:type="dxa"/>
          </w:tcPr>
          <w:p w14:paraId="74EE7035" w14:textId="5B8F59C1" w:rsidR="00F2060E" w:rsidRPr="00F2060E" w:rsidRDefault="00F2060E" w:rsidP="00F2060E">
            <w:pPr>
              <w:bidi/>
              <w:contextualSpacing/>
              <w:jc w:val="left"/>
              <w:rPr>
                <w:rFonts w:cs="Simplified Arabic"/>
                <w:sz w:val="20"/>
                <w:szCs w:val="22"/>
              </w:rPr>
            </w:pPr>
            <w:proofErr w:type="spellStart"/>
            <w:r w:rsidRPr="00F2060E">
              <w:rPr>
                <w:rStyle w:val="u-font-serif"/>
                <w:rFonts w:eastAsiaTheme="majorEastAsia" w:cs="Simplified Arabic"/>
                <w:sz w:val="20"/>
                <w:szCs w:val="22"/>
              </w:rPr>
              <w:t>Ficalbiini</w:t>
            </w:r>
            <w:proofErr w:type="spellEnd"/>
          </w:p>
        </w:tc>
        <w:tc>
          <w:tcPr>
            <w:tcW w:w="5527" w:type="dxa"/>
          </w:tcPr>
          <w:p w14:paraId="7A53A952" w14:textId="5196D947" w:rsidR="00F2060E" w:rsidRPr="00F2060E" w:rsidRDefault="00F2060E" w:rsidP="00F2060E">
            <w:pPr>
              <w:bidi/>
              <w:contextualSpacing/>
              <w:jc w:val="left"/>
              <w:rPr>
                <w:rFonts w:cs="Simplified Arabic"/>
                <w:sz w:val="20"/>
                <w:szCs w:val="22"/>
              </w:rPr>
            </w:pPr>
            <w:proofErr w:type="spellStart"/>
            <w:r w:rsidRPr="00F2060E">
              <w:rPr>
                <w:rStyle w:val="Emphasis"/>
                <w:rFonts w:eastAsiaTheme="majorEastAsia" w:cs="Simplified Arabic"/>
                <w:sz w:val="20"/>
                <w:szCs w:val="22"/>
              </w:rPr>
              <w:t>Ficalbia</w:t>
            </w:r>
            <w:proofErr w:type="spellEnd"/>
            <w:r w:rsidRPr="00F2060E">
              <w:rPr>
                <w:rStyle w:val="u-font-serif"/>
                <w:rFonts w:eastAsiaTheme="majorEastAsia" w:cs="Simplified Arabic"/>
                <w:sz w:val="20"/>
                <w:szCs w:val="22"/>
              </w:rPr>
              <w:t xml:space="preserve"> (</w:t>
            </w:r>
            <w:r w:rsidRPr="00F2060E">
              <w:rPr>
                <w:rStyle w:val="Emphasis"/>
                <w:rFonts w:eastAsiaTheme="majorEastAsia" w:cs="Simplified Arabic"/>
                <w:sz w:val="20"/>
                <w:szCs w:val="22"/>
              </w:rPr>
              <w:t>Fi.</w:t>
            </w:r>
            <w:r w:rsidRPr="00F2060E">
              <w:rPr>
                <w:rStyle w:val="u-font-serif"/>
                <w:rFonts w:eastAsiaTheme="majorEastAsia" w:cs="Simplified Arabic"/>
                <w:sz w:val="20"/>
                <w:szCs w:val="22"/>
              </w:rPr>
              <w:t xml:space="preserve">), </w:t>
            </w:r>
            <w:proofErr w:type="spellStart"/>
            <w:r w:rsidRPr="00F2060E">
              <w:rPr>
                <w:rStyle w:val="Emphasis"/>
                <w:rFonts w:eastAsiaTheme="majorEastAsia" w:cs="Simplified Arabic"/>
                <w:sz w:val="20"/>
                <w:szCs w:val="22"/>
              </w:rPr>
              <w:t>Mimomyia</w:t>
            </w:r>
            <w:proofErr w:type="spellEnd"/>
            <w:r w:rsidRPr="00F2060E">
              <w:rPr>
                <w:rStyle w:val="u-font-serif"/>
                <w:rFonts w:eastAsiaTheme="majorEastAsia" w:cs="Simplified Arabic"/>
                <w:sz w:val="20"/>
                <w:szCs w:val="22"/>
              </w:rPr>
              <w:t xml:space="preserve"> (</w:t>
            </w:r>
            <w:r w:rsidRPr="00F2060E">
              <w:rPr>
                <w:rStyle w:val="Emphasis"/>
                <w:rFonts w:eastAsiaTheme="majorEastAsia" w:cs="Simplified Arabic"/>
                <w:sz w:val="20"/>
                <w:szCs w:val="22"/>
              </w:rPr>
              <w:t>Mi.</w:t>
            </w:r>
            <w:r w:rsidRPr="00F2060E">
              <w:rPr>
                <w:rStyle w:val="u-font-serif"/>
                <w:rFonts w:eastAsiaTheme="majorEastAsia" w:cs="Simplified Arabic"/>
                <w:sz w:val="20"/>
                <w:szCs w:val="22"/>
              </w:rPr>
              <w:t>)</w:t>
            </w:r>
          </w:p>
        </w:tc>
      </w:tr>
      <w:tr w:rsidR="00F2060E" w:rsidRPr="00F2060E" w14:paraId="1D6485BE" w14:textId="77777777" w:rsidTr="00C33E30">
        <w:tc>
          <w:tcPr>
            <w:tcW w:w="1980" w:type="dxa"/>
          </w:tcPr>
          <w:p w14:paraId="19DE2156" w14:textId="77777777" w:rsidR="00F2060E" w:rsidRPr="00F2060E" w:rsidRDefault="00F2060E" w:rsidP="00F2060E">
            <w:pPr>
              <w:bidi/>
              <w:contextualSpacing/>
              <w:jc w:val="left"/>
              <w:rPr>
                <w:rFonts w:cs="Simplified Arabic"/>
                <w:sz w:val="20"/>
                <w:szCs w:val="22"/>
              </w:rPr>
            </w:pPr>
          </w:p>
        </w:tc>
        <w:tc>
          <w:tcPr>
            <w:tcW w:w="1843" w:type="dxa"/>
          </w:tcPr>
          <w:p w14:paraId="79B1901E" w14:textId="50A93D17" w:rsidR="00F2060E" w:rsidRPr="00F2060E" w:rsidRDefault="00F2060E" w:rsidP="00F2060E">
            <w:pPr>
              <w:bidi/>
              <w:contextualSpacing/>
              <w:jc w:val="left"/>
              <w:rPr>
                <w:rFonts w:cs="Simplified Arabic"/>
                <w:sz w:val="20"/>
                <w:szCs w:val="22"/>
              </w:rPr>
            </w:pPr>
            <w:proofErr w:type="spellStart"/>
            <w:r w:rsidRPr="00F2060E">
              <w:rPr>
                <w:rStyle w:val="u-font-serif"/>
                <w:rFonts w:eastAsiaTheme="majorEastAsia" w:cs="Simplified Arabic"/>
                <w:sz w:val="20"/>
                <w:szCs w:val="22"/>
              </w:rPr>
              <w:t>Hodgesiini</w:t>
            </w:r>
            <w:proofErr w:type="spellEnd"/>
          </w:p>
        </w:tc>
        <w:tc>
          <w:tcPr>
            <w:tcW w:w="5527" w:type="dxa"/>
          </w:tcPr>
          <w:p w14:paraId="2BF2D1BA" w14:textId="42965165" w:rsidR="00F2060E" w:rsidRPr="00F2060E" w:rsidRDefault="00F2060E" w:rsidP="00F2060E">
            <w:pPr>
              <w:bidi/>
              <w:contextualSpacing/>
              <w:jc w:val="left"/>
              <w:rPr>
                <w:rFonts w:cs="Simplified Arabic"/>
                <w:sz w:val="20"/>
                <w:szCs w:val="22"/>
              </w:rPr>
            </w:pPr>
            <w:proofErr w:type="spellStart"/>
            <w:r w:rsidRPr="00F2060E">
              <w:rPr>
                <w:rStyle w:val="Emphasis"/>
                <w:rFonts w:eastAsiaTheme="majorEastAsia" w:cs="Simplified Arabic"/>
                <w:sz w:val="20"/>
                <w:szCs w:val="22"/>
              </w:rPr>
              <w:t>Hodgesia</w:t>
            </w:r>
            <w:proofErr w:type="spellEnd"/>
            <w:r w:rsidRPr="00F2060E">
              <w:rPr>
                <w:rStyle w:val="u-font-serif"/>
                <w:rFonts w:eastAsiaTheme="majorEastAsia" w:cs="Simplified Arabic"/>
                <w:sz w:val="20"/>
                <w:szCs w:val="22"/>
              </w:rPr>
              <w:t xml:space="preserve"> (</w:t>
            </w:r>
            <w:r w:rsidRPr="00F2060E">
              <w:rPr>
                <w:rStyle w:val="Emphasis"/>
                <w:rFonts w:eastAsiaTheme="majorEastAsia" w:cs="Simplified Arabic"/>
                <w:sz w:val="20"/>
                <w:szCs w:val="22"/>
              </w:rPr>
              <w:t>Ho.</w:t>
            </w:r>
            <w:r w:rsidRPr="00F2060E">
              <w:rPr>
                <w:rStyle w:val="u-font-serif"/>
                <w:rFonts w:eastAsiaTheme="majorEastAsia" w:cs="Simplified Arabic"/>
                <w:sz w:val="20"/>
                <w:szCs w:val="22"/>
              </w:rPr>
              <w:t>)</w:t>
            </w:r>
          </w:p>
        </w:tc>
      </w:tr>
      <w:tr w:rsidR="00F2060E" w:rsidRPr="00F2060E" w14:paraId="2E259C8A" w14:textId="77777777" w:rsidTr="00C33E30">
        <w:tc>
          <w:tcPr>
            <w:tcW w:w="1980" w:type="dxa"/>
          </w:tcPr>
          <w:p w14:paraId="346B9434" w14:textId="77777777" w:rsidR="00F2060E" w:rsidRPr="00F2060E" w:rsidRDefault="00F2060E" w:rsidP="00F2060E">
            <w:pPr>
              <w:bidi/>
              <w:contextualSpacing/>
              <w:jc w:val="left"/>
              <w:rPr>
                <w:rFonts w:cs="Simplified Arabic"/>
                <w:sz w:val="20"/>
                <w:szCs w:val="22"/>
              </w:rPr>
            </w:pPr>
          </w:p>
        </w:tc>
        <w:tc>
          <w:tcPr>
            <w:tcW w:w="1843" w:type="dxa"/>
          </w:tcPr>
          <w:p w14:paraId="1E2161FD" w14:textId="25E128F3" w:rsidR="00F2060E" w:rsidRPr="00F2060E" w:rsidRDefault="00F2060E" w:rsidP="00F2060E">
            <w:pPr>
              <w:bidi/>
              <w:contextualSpacing/>
              <w:jc w:val="left"/>
              <w:rPr>
                <w:rFonts w:eastAsia="Arial" w:cs="Simplified Arabic"/>
                <w:sz w:val="20"/>
                <w:szCs w:val="22"/>
              </w:rPr>
            </w:pPr>
            <w:proofErr w:type="spellStart"/>
            <w:r w:rsidRPr="00F2060E">
              <w:rPr>
                <w:rStyle w:val="u-font-serif"/>
                <w:rFonts w:eastAsiaTheme="majorEastAsia" w:cs="Simplified Arabic"/>
                <w:sz w:val="20"/>
                <w:szCs w:val="22"/>
              </w:rPr>
              <w:t>Mansoniini</w:t>
            </w:r>
            <w:proofErr w:type="spellEnd"/>
          </w:p>
        </w:tc>
        <w:tc>
          <w:tcPr>
            <w:tcW w:w="5527" w:type="dxa"/>
          </w:tcPr>
          <w:p w14:paraId="01B8EB40" w14:textId="4E7D6172" w:rsidR="00F2060E" w:rsidRPr="00F2060E" w:rsidRDefault="00F2060E" w:rsidP="00F2060E">
            <w:pPr>
              <w:bidi/>
              <w:contextualSpacing/>
              <w:jc w:val="left"/>
              <w:rPr>
                <w:rFonts w:eastAsia="Arial" w:cs="Simplified Arabic"/>
                <w:sz w:val="20"/>
                <w:szCs w:val="22"/>
              </w:rPr>
            </w:pPr>
            <w:proofErr w:type="spellStart"/>
            <w:r w:rsidRPr="00F2060E">
              <w:rPr>
                <w:rStyle w:val="Emphasis"/>
                <w:rFonts w:eastAsiaTheme="majorEastAsia" w:cs="Simplified Arabic"/>
                <w:sz w:val="20"/>
                <w:szCs w:val="22"/>
              </w:rPr>
              <w:t>Coquillettidia</w:t>
            </w:r>
            <w:proofErr w:type="spellEnd"/>
            <w:r w:rsidRPr="00F2060E">
              <w:rPr>
                <w:rStyle w:val="u-font-serif"/>
                <w:rFonts w:eastAsiaTheme="majorEastAsia" w:cs="Simplified Arabic"/>
                <w:sz w:val="20"/>
                <w:szCs w:val="22"/>
              </w:rPr>
              <w:t xml:space="preserve"> (</w:t>
            </w:r>
            <w:proofErr w:type="spellStart"/>
            <w:r w:rsidRPr="00F2060E">
              <w:rPr>
                <w:rStyle w:val="Emphasis"/>
                <w:rFonts w:eastAsiaTheme="majorEastAsia" w:cs="Simplified Arabic"/>
                <w:sz w:val="20"/>
                <w:szCs w:val="22"/>
              </w:rPr>
              <w:t>Cq</w:t>
            </w:r>
            <w:proofErr w:type="spellEnd"/>
            <w:r w:rsidRPr="00F2060E">
              <w:rPr>
                <w:rStyle w:val="Emphasis"/>
                <w:rFonts w:eastAsiaTheme="majorEastAsia" w:cs="Simplified Arabic"/>
                <w:sz w:val="20"/>
                <w:szCs w:val="22"/>
              </w:rPr>
              <w:t>.</w:t>
            </w:r>
            <w:r w:rsidRPr="00F2060E">
              <w:rPr>
                <w:rStyle w:val="u-font-serif"/>
                <w:rFonts w:eastAsiaTheme="majorEastAsia" w:cs="Simplified Arabic"/>
                <w:sz w:val="20"/>
                <w:szCs w:val="22"/>
              </w:rPr>
              <w:t xml:space="preserve">), </w:t>
            </w:r>
            <w:proofErr w:type="spellStart"/>
            <w:r w:rsidRPr="00F2060E">
              <w:rPr>
                <w:rStyle w:val="Emphasis"/>
                <w:rFonts w:eastAsiaTheme="majorEastAsia" w:cs="Simplified Arabic"/>
                <w:sz w:val="20"/>
                <w:szCs w:val="22"/>
              </w:rPr>
              <w:t>Mansonia</w:t>
            </w:r>
            <w:proofErr w:type="spellEnd"/>
            <w:r w:rsidRPr="00F2060E">
              <w:rPr>
                <w:rStyle w:val="u-font-serif"/>
                <w:rFonts w:eastAsiaTheme="majorEastAsia" w:cs="Simplified Arabic"/>
                <w:sz w:val="20"/>
                <w:szCs w:val="22"/>
              </w:rPr>
              <w:t xml:space="preserve"> (</w:t>
            </w:r>
            <w:r w:rsidRPr="00F2060E">
              <w:rPr>
                <w:rStyle w:val="Emphasis"/>
                <w:rFonts w:eastAsiaTheme="majorEastAsia" w:cs="Simplified Arabic"/>
                <w:sz w:val="20"/>
                <w:szCs w:val="22"/>
              </w:rPr>
              <w:t>Ma.</w:t>
            </w:r>
            <w:r w:rsidRPr="00F2060E">
              <w:rPr>
                <w:rStyle w:val="u-font-serif"/>
                <w:rFonts w:eastAsiaTheme="majorEastAsia" w:cs="Simplified Arabic"/>
                <w:sz w:val="20"/>
                <w:szCs w:val="22"/>
              </w:rPr>
              <w:t>)</w:t>
            </w:r>
          </w:p>
        </w:tc>
      </w:tr>
      <w:tr w:rsidR="00F2060E" w:rsidRPr="00F2060E" w14:paraId="287AA10B" w14:textId="77777777" w:rsidTr="00C33E30">
        <w:tc>
          <w:tcPr>
            <w:tcW w:w="1980" w:type="dxa"/>
          </w:tcPr>
          <w:p w14:paraId="73F32D01" w14:textId="77777777" w:rsidR="00F2060E" w:rsidRPr="00F2060E" w:rsidRDefault="00F2060E" w:rsidP="00F2060E">
            <w:pPr>
              <w:bidi/>
              <w:contextualSpacing/>
              <w:jc w:val="left"/>
              <w:rPr>
                <w:rFonts w:cs="Simplified Arabic"/>
                <w:sz w:val="20"/>
                <w:szCs w:val="22"/>
              </w:rPr>
            </w:pPr>
          </w:p>
        </w:tc>
        <w:tc>
          <w:tcPr>
            <w:tcW w:w="1843" w:type="dxa"/>
          </w:tcPr>
          <w:p w14:paraId="53126C29" w14:textId="1920B1F3" w:rsidR="00F2060E" w:rsidRPr="00F2060E" w:rsidRDefault="00F2060E" w:rsidP="00F2060E">
            <w:pPr>
              <w:bidi/>
              <w:contextualSpacing/>
              <w:jc w:val="left"/>
              <w:rPr>
                <w:rFonts w:eastAsia="Arial" w:cs="Simplified Arabic"/>
                <w:sz w:val="20"/>
                <w:szCs w:val="22"/>
              </w:rPr>
            </w:pPr>
            <w:proofErr w:type="spellStart"/>
            <w:r w:rsidRPr="00F2060E">
              <w:rPr>
                <w:rStyle w:val="u-font-serif"/>
                <w:rFonts w:eastAsiaTheme="majorEastAsia" w:cs="Simplified Arabic"/>
                <w:sz w:val="20"/>
                <w:szCs w:val="22"/>
              </w:rPr>
              <w:t>Orthropodomylini</w:t>
            </w:r>
            <w:proofErr w:type="spellEnd"/>
          </w:p>
        </w:tc>
        <w:tc>
          <w:tcPr>
            <w:tcW w:w="5527" w:type="dxa"/>
          </w:tcPr>
          <w:p w14:paraId="04CC30D9" w14:textId="77955EBD" w:rsidR="00F2060E" w:rsidRPr="00F2060E" w:rsidRDefault="00F2060E" w:rsidP="00F2060E">
            <w:pPr>
              <w:bidi/>
              <w:contextualSpacing/>
              <w:jc w:val="left"/>
              <w:rPr>
                <w:rFonts w:eastAsia="Arial" w:cs="Simplified Arabic"/>
                <w:sz w:val="20"/>
                <w:szCs w:val="22"/>
              </w:rPr>
            </w:pPr>
            <w:proofErr w:type="spellStart"/>
            <w:r w:rsidRPr="00F2060E">
              <w:rPr>
                <w:rStyle w:val="Emphasis"/>
                <w:rFonts w:eastAsiaTheme="majorEastAsia" w:cs="Simplified Arabic"/>
                <w:sz w:val="20"/>
                <w:szCs w:val="22"/>
              </w:rPr>
              <w:t>Orthopodomyia</w:t>
            </w:r>
            <w:proofErr w:type="spellEnd"/>
            <w:r w:rsidRPr="00F2060E">
              <w:rPr>
                <w:rStyle w:val="u-font-serif"/>
                <w:rFonts w:eastAsiaTheme="majorEastAsia" w:cs="Simplified Arabic"/>
                <w:sz w:val="20"/>
                <w:szCs w:val="22"/>
              </w:rPr>
              <w:t xml:space="preserve"> (</w:t>
            </w:r>
            <w:r w:rsidRPr="00F2060E">
              <w:rPr>
                <w:rStyle w:val="Emphasis"/>
                <w:rFonts w:eastAsiaTheme="majorEastAsia" w:cs="Simplified Arabic"/>
                <w:sz w:val="20"/>
                <w:szCs w:val="22"/>
              </w:rPr>
              <w:t>Or.</w:t>
            </w:r>
            <w:r w:rsidRPr="00F2060E">
              <w:rPr>
                <w:rStyle w:val="u-font-serif"/>
                <w:rFonts w:eastAsiaTheme="majorEastAsia" w:cs="Simplified Arabic"/>
                <w:sz w:val="20"/>
                <w:szCs w:val="22"/>
              </w:rPr>
              <w:t>)</w:t>
            </w:r>
          </w:p>
        </w:tc>
      </w:tr>
      <w:tr w:rsidR="00F2060E" w:rsidRPr="00F2060E" w14:paraId="1C9DE568" w14:textId="77777777" w:rsidTr="00C33E30">
        <w:tc>
          <w:tcPr>
            <w:tcW w:w="1980" w:type="dxa"/>
          </w:tcPr>
          <w:p w14:paraId="0380DCEB" w14:textId="77777777" w:rsidR="00F2060E" w:rsidRPr="00F2060E" w:rsidRDefault="00F2060E" w:rsidP="00F2060E">
            <w:pPr>
              <w:bidi/>
              <w:contextualSpacing/>
              <w:jc w:val="left"/>
              <w:rPr>
                <w:rFonts w:cs="Simplified Arabic"/>
                <w:sz w:val="20"/>
                <w:szCs w:val="22"/>
              </w:rPr>
            </w:pPr>
          </w:p>
        </w:tc>
        <w:tc>
          <w:tcPr>
            <w:tcW w:w="1843" w:type="dxa"/>
          </w:tcPr>
          <w:p w14:paraId="01A7E683" w14:textId="32D81D96" w:rsidR="00F2060E" w:rsidRPr="00F2060E" w:rsidRDefault="00F2060E" w:rsidP="00F2060E">
            <w:pPr>
              <w:bidi/>
              <w:contextualSpacing/>
              <w:jc w:val="left"/>
              <w:rPr>
                <w:rFonts w:eastAsia="Arial" w:cs="Simplified Arabic"/>
                <w:sz w:val="20"/>
                <w:szCs w:val="22"/>
              </w:rPr>
            </w:pPr>
            <w:proofErr w:type="spellStart"/>
            <w:r w:rsidRPr="00F2060E">
              <w:rPr>
                <w:rStyle w:val="u-font-serif"/>
                <w:rFonts w:eastAsiaTheme="majorEastAsia" w:cs="Simplified Arabic"/>
                <w:sz w:val="20"/>
                <w:szCs w:val="22"/>
              </w:rPr>
              <w:t>Sabethini</w:t>
            </w:r>
            <w:proofErr w:type="spellEnd"/>
          </w:p>
        </w:tc>
        <w:tc>
          <w:tcPr>
            <w:tcW w:w="5527" w:type="dxa"/>
          </w:tcPr>
          <w:p w14:paraId="2142D97A" w14:textId="658E44B0" w:rsidR="00F2060E" w:rsidRPr="00F2060E" w:rsidRDefault="00F2060E" w:rsidP="00F2060E">
            <w:pPr>
              <w:bidi/>
              <w:contextualSpacing/>
              <w:jc w:val="left"/>
              <w:rPr>
                <w:rFonts w:eastAsia="Arial" w:cs="Simplified Arabic"/>
                <w:sz w:val="20"/>
                <w:szCs w:val="22"/>
              </w:rPr>
            </w:pPr>
            <w:proofErr w:type="spellStart"/>
            <w:r w:rsidRPr="00F2060E">
              <w:rPr>
                <w:rStyle w:val="Emphasis"/>
                <w:rFonts w:eastAsiaTheme="majorEastAsia" w:cs="Simplified Arabic"/>
                <w:sz w:val="20"/>
                <w:szCs w:val="22"/>
              </w:rPr>
              <w:t>Sabethes</w:t>
            </w:r>
            <w:proofErr w:type="spellEnd"/>
            <w:r w:rsidRPr="00F2060E">
              <w:rPr>
                <w:rStyle w:val="u-font-serif"/>
                <w:rFonts w:eastAsiaTheme="majorEastAsia" w:cs="Simplified Arabic"/>
                <w:sz w:val="20"/>
                <w:szCs w:val="22"/>
              </w:rPr>
              <w:t xml:space="preserve"> (</w:t>
            </w:r>
            <w:r w:rsidRPr="00F2060E">
              <w:rPr>
                <w:rStyle w:val="Emphasis"/>
                <w:rFonts w:eastAsiaTheme="majorEastAsia" w:cs="Simplified Arabic"/>
                <w:sz w:val="20"/>
                <w:szCs w:val="22"/>
              </w:rPr>
              <w:t>Sa.</w:t>
            </w:r>
            <w:r w:rsidRPr="00F2060E">
              <w:rPr>
                <w:rStyle w:val="u-font-serif"/>
                <w:rFonts w:eastAsiaTheme="majorEastAsia" w:cs="Simplified Arabic"/>
                <w:sz w:val="20"/>
                <w:szCs w:val="22"/>
              </w:rPr>
              <w:t xml:space="preserve">), </w:t>
            </w:r>
            <w:proofErr w:type="spellStart"/>
            <w:r w:rsidRPr="00F2060E">
              <w:rPr>
                <w:rStyle w:val="Emphasis"/>
                <w:rFonts w:eastAsiaTheme="majorEastAsia" w:cs="Simplified Arabic"/>
                <w:sz w:val="20"/>
                <w:szCs w:val="22"/>
              </w:rPr>
              <w:t>Wyeomyia</w:t>
            </w:r>
            <w:proofErr w:type="spellEnd"/>
            <w:r w:rsidRPr="00F2060E">
              <w:rPr>
                <w:rStyle w:val="u-font-serif"/>
                <w:rFonts w:eastAsiaTheme="majorEastAsia" w:cs="Simplified Arabic"/>
                <w:sz w:val="20"/>
                <w:szCs w:val="22"/>
              </w:rPr>
              <w:t xml:space="preserve"> (</w:t>
            </w:r>
            <w:r w:rsidRPr="00F2060E">
              <w:rPr>
                <w:rStyle w:val="Emphasis"/>
                <w:rFonts w:eastAsiaTheme="majorEastAsia" w:cs="Simplified Arabic"/>
                <w:sz w:val="20"/>
                <w:szCs w:val="22"/>
              </w:rPr>
              <w:t>Wy.</w:t>
            </w:r>
            <w:r w:rsidRPr="00F2060E">
              <w:rPr>
                <w:rStyle w:val="u-font-serif"/>
                <w:rFonts w:eastAsiaTheme="majorEastAsia" w:cs="Simplified Arabic"/>
                <w:sz w:val="20"/>
                <w:szCs w:val="22"/>
              </w:rPr>
              <w:t xml:space="preserve">), </w:t>
            </w:r>
            <w:proofErr w:type="spellStart"/>
            <w:r w:rsidRPr="00F2060E">
              <w:rPr>
                <w:rStyle w:val="Emphasis"/>
                <w:rFonts w:eastAsiaTheme="majorEastAsia" w:cs="Simplified Arabic"/>
                <w:sz w:val="20"/>
                <w:szCs w:val="22"/>
              </w:rPr>
              <w:t>Phoniomyia</w:t>
            </w:r>
            <w:proofErr w:type="spellEnd"/>
            <w:r w:rsidRPr="00F2060E">
              <w:rPr>
                <w:rStyle w:val="u-font-serif"/>
                <w:rFonts w:eastAsiaTheme="majorEastAsia" w:cs="Simplified Arabic"/>
                <w:sz w:val="20"/>
                <w:szCs w:val="22"/>
              </w:rPr>
              <w:t xml:space="preserve"> (</w:t>
            </w:r>
            <w:r w:rsidRPr="00F2060E">
              <w:rPr>
                <w:rStyle w:val="Emphasis"/>
                <w:rFonts w:eastAsiaTheme="majorEastAsia" w:cs="Simplified Arabic"/>
                <w:sz w:val="20"/>
                <w:szCs w:val="22"/>
              </w:rPr>
              <w:t>Ph.</w:t>
            </w:r>
            <w:r w:rsidRPr="00F2060E">
              <w:rPr>
                <w:rStyle w:val="u-font-serif"/>
                <w:rFonts w:eastAsiaTheme="majorEastAsia" w:cs="Simplified Arabic"/>
                <w:sz w:val="20"/>
                <w:szCs w:val="22"/>
              </w:rPr>
              <w:t xml:space="preserve">), </w:t>
            </w:r>
            <w:proofErr w:type="spellStart"/>
            <w:r w:rsidRPr="00F2060E">
              <w:rPr>
                <w:rStyle w:val="Emphasis"/>
                <w:rFonts w:eastAsiaTheme="majorEastAsia" w:cs="Simplified Arabic"/>
                <w:sz w:val="20"/>
                <w:szCs w:val="22"/>
              </w:rPr>
              <w:t>Limatus</w:t>
            </w:r>
            <w:proofErr w:type="spellEnd"/>
            <w:r w:rsidRPr="00F2060E">
              <w:rPr>
                <w:rStyle w:val="u-font-serif"/>
                <w:rFonts w:eastAsiaTheme="majorEastAsia" w:cs="Simplified Arabic"/>
                <w:sz w:val="20"/>
                <w:szCs w:val="22"/>
              </w:rPr>
              <w:t> (</w:t>
            </w:r>
            <w:r w:rsidRPr="00F2060E">
              <w:rPr>
                <w:rStyle w:val="Emphasis"/>
                <w:rFonts w:eastAsiaTheme="majorEastAsia" w:cs="Simplified Arabic"/>
                <w:sz w:val="20"/>
                <w:szCs w:val="22"/>
              </w:rPr>
              <w:t>Li.</w:t>
            </w:r>
            <w:r w:rsidRPr="00F2060E">
              <w:rPr>
                <w:rStyle w:val="u-font-serif"/>
                <w:rFonts w:eastAsiaTheme="majorEastAsia" w:cs="Simplified Arabic"/>
                <w:sz w:val="20"/>
                <w:szCs w:val="22"/>
              </w:rPr>
              <w:t xml:space="preserve">), </w:t>
            </w:r>
            <w:proofErr w:type="spellStart"/>
            <w:r w:rsidRPr="00F2060E">
              <w:rPr>
                <w:rStyle w:val="Emphasis"/>
                <w:rFonts w:eastAsiaTheme="majorEastAsia" w:cs="Simplified Arabic"/>
                <w:sz w:val="20"/>
                <w:szCs w:val="22"/>
              </w:rPr>
              <w:t>Trichoprosopon</w:t>
            </w:r>
            <w:proofErr w:type="spellEnd"/>
            <w:r w:rsidRPr="00F2060E">
              <w:rPr>
                <w:rStyle w:val="u-font-serif"/>
                <w:rFonts w:eastAsiaTheme="majorEastAsia" w:cs="Simplified Arabic"/>
                <w:sz w:val="20"/>
                <w:szCs w:val="22"/>
              </w:rPr>
              <w:t xml:space="preserve"> (</w:t>
            </w:r>
            <w:r w:rsidRPr="00F2060E">
              <w:rPr>
                <w:rStyle w:val="Emphasis"/>
                <w:rFonts w:eastAsiaTheme="majorEastAsia" w:cs="Simplified Arabic"/>
                <w:sz w:val="20"/>
                <w:szCs w:val="22"/>
              </w:rPr>
              <w:t>Tr.</w:t>
            </w:r>
            <w:r w:rsidRPr="00F2060E">
              <w:rPr>
                <w:rStyle w:val="u-font-serif"/>
                <w:rFonts w:eastAsiaTheme="majorEastAsia" w:cs="Simplified Arabic"/>
                <w:sz w:val="20"/>
                <w:szCs w:val="22"/>
              </w:rPr>
              <w:t xml:space="preserve">), </w:t>
            </w:r>
            <w:proofErr w:type="spellStart"/>
            <w:r w:rsidRPr="00F2060E">
              <w:rPr>
                <w:rStyle w:val="Emphasis"/>
                <w:rFonts w:eastAsiaTheme="majorEastAsia" w:cs="Simplified Arabic"/>
                <w:sz w:val="20"/>
                <w:szCs w:val="22"/>
              </w:rPr>
              <w:t>Shannoniana</w:t>
            </w:r>
            <w:proofErr w:type="spellEnd"/>
            <w:r w:rsidRPr="00F2060E">
              <w:rPr>
                <w:rStyle w:val="u-font-serif"/>
                <w:rFonts w:eastAsiaTheme="majorEastAsia" w:cs="Simplified Arabic"/>
                <w:sz w:val="20"/>
                <w:szCs w:val="22"/>
              </w:rPr>
              <w:t xml:space="preserve"> (</w:t>
            </w:r>
            <w:r w:rsidRPr="00F2060E">
              <w:rPr>
                <w:rStyle w:val="Emphasis"/>
                <w:rFonts w:eastAsiaTheme="majorEastAsia" w:cs="Simplified Arabic"/>
                <w:sz w:val="20"/>
                <w:szCs w:val="22"/>
              </w:rPr>
              <w:t>Sh.</w:t>
            </w:r>
            <w:r w:rsidRPr="00F2060E">
              <w:rPr>
                <w:rStyle w:val="u-font-serif"/>
                <w:rFonts w:eastAsiaTheme="majorEastAsia" w:cs="Simplified Arabic"/>
                <w:sz w:val="20"/>
                <w:szCs w:val="22"/>
              </w:rPr>
              <w:t xml:space="preserve">), </w:t>
            </w:r>
            <w:proofErr w:type="spellStart"/>
            <w:r w:rsidRPr="00F2060E">
              <w:rPr>
                <w:rStyle w:val="Emphasis"/>
                <w:rFonts w:eastAsiaTheme="majorEastAsia" w:cs="Simplified Arabic"/>
                <w:sz w:val="20"/>
                <w:szCs w:val="22"/>
              </w:rPr>
              <w:t>Runchomyia</w:t>
            </w:r>
            <w:proofErr w:type="spellEnd"/>
            <w:r w:rsidRPr="00F2060E">
              <w:rPr>
                <w:rStyle w:val="u-font-serif"/>
                <w:rFonts w:eastAsiaTheme="majorEastAsia" w:cs="Simplified Arabic"/>
                <w:sz w:val="20"/>
                <w:szCs w:val="22"/>
              </w:rPr>
              <w:t> (</w:t>
            </w:r>
            <w:r w:rsidRPr="00F2060E">
              <w:rPr>
                <w:rStyle w:val="Emphasis"/>
                <w:rFonts w:eastAsiaTheme="majorEastAsia" w:cs="Simplified Arabic"/>
                <w:sz w:val="20"/>
                <w:szCs w:val="22"/>
              </w:rPr>
              <w:t>Ru.</w:t>
            </w:r>
            <w:r w:rsidRPr="00F2060E">
              <w:rPr>
                <w:rStyle w:val="u-font-serif"/>
                <w:rFonts w:eastAsiaTheme="majorEastAsia" w:cs="Simplified Arabic"/>
                <w:sz w:val="20"/>
                <w:szCs w:val="22"/>
              </w:rPr>
              <w:t xml:space="preserve">), </w:t>
            </w:r>
            <w:proofErr w:type="spellStart"/>
            <w:r w:rsidRPr="00F2060E">
              <w:rPr>
                <w:rStyle w:val="Emphasis"/>
                <w:rFonts w:eastAsiaTheme="majorEastAsia" w:cs="Simplified Arabic"/>
                <w:sz w:val="20"/>
                <w:szCs w:val="22"/>
              </w:rPr>
              <w:t>Johnbelkinia</w:t>
            </w:r>
            <w:proofErr w:type="spellEnd"/>
            <w:r w:rsidRPr="00F2060E">
              <w:rPr>
                <w:rStyle w:val="u-font-serif"/>
                <w:rFonts w:eastAsiaTheme="majorEastAsia" w:cs="Simplified Arabic"/>
                <w:sz w:val="20"/>
                <w:szCs w:val="22"/>
              </w:rPr>
              <w:t xml:space="preserve"> (</w:t>
            </w:r>
            <w:r w:rsidRPr="00F2060E">
              <w:rPr>
                <w:rStyle w:val="Emphasis"/>
                <w:rFonts w:eastAsiaTheme="majorEastAsia" w:cs="Simplified Arabic"/>
                <w:sz w:val="20"/>
                <w:szCs w:val="22"/>
              </w:rPr>
              <w:t>Jb.</w:t>
            </w:r>
            <w:r w:rsidRPr="00F2060E">
              <w:rPr>
                <w:rStyle w:val="u-font-serif"/>
                <w:rFonts w:eastAsiaTheme="majorEastAsia" w:cs="Simplified Arabic"/>
                <w:sz w:val="20"/>
                <w:szCs w:val="22"/>
              </w:rPr>
              <w:t xml:space="preserve">), </w:t>
            </w:r>
            <w:proofErr w:type="spellStart"/>
            <w:r w:rsidRPr="00F2060E">
              <w:rPr>
                <w:rStyle w:val="Emphasis"/>
                <w:rFonts w:eastAsiaTheme="majorEastAsia" w:cs="Simplified Arabic"/>
                <w:sz w:val="20"/>
                <w:szCs w:val="22"/>
              </w:rPr>
              <w:t>Isostomyia</w:t>
            </w:r>
            <w:proofErr w:type="spellEnd"/>
            <w:r w:rsidRPr="00F2060E">
              <w:rPr>
                <w:rStyle w:val="u-font-serif"/>
                <w:rFonts w:eastAsiaTheme="majorEastAsia" w:cs="Simplified Arabic"/>
                <w:sz w:val="20"/>
                <w:szCs w:val="22"/>
              </w:rPr>
              <w:t xml:space="preserve"> (</w:t>
            </w:r>
            <w:r w:rsidRPr="00F2060E">
              <w:rPr>
                <w:rStyle w:val="Emphasis"/>
                <w:rFonts w:eastAsiaTheme="majorEastAsia" w:cs="Simplified Arabic"/>
                <w:sz w:val="20"/>
                <w:szCs w:val="22"/>
              </w:rPr>
              <w:t>Is.</w:t>
            </w:r>
            <w:r w:rsidRPr="00F2060E">
              <w:rPr>
                <w:rStyle w:val="u-font-serif"/>
                <w:rFonts w:eastAsiaTheme="majorEastAsia" w:cs="Simplified Arabic"/>
                <w:sz w:val="20"/>
                <w:szCs w:val="22"/>
              </w:rPr>
              <w:t xml:space="preserve">), </w:t>
            </w:r>
            <w:proofErr w:type="spellStart"/>
            <w:r w:rsidRPr="00F2060E">
              <w:rPr>
                <w:rStyle w:val="Emphasis"/>
                <w:rFonts w:eastAsiaTheme="majorEastAsia" w:cs="Simplified Arabic"/>
                <w:sz w:val="20"/>
                <w:szCs w:val="22"/>
              </w:rPr>
              <w:t>Tripteroides</w:t>
            </w:r>
            <w:proofErr w:type="spellEnd"/>
            <w:r w:rsidRPr="00F2060E">
              <w:rPr>
                <w:rStyle w:val="u-font-serif"/>
                <w:rFonts w:eastAsiaTheme="majorEastAsia" w:cs="Simplified Arabic"/>
                <w:sz w:val="20"/>
                <w:szCs w:val="22"/>
              </w:rPr>
              <w:t xml:space="preserve"> (</w:t>
            </w:r>
            <w:r w:rsidRPr="00F2060E">
              <w:rPr>
                <w:rStyle w:val="Emphasis"/>
                <w:rFonts w:eastAsiaTheme="majorEastAsia" w:cs="Simplified Arabic"/>
                <w:sz w:val="20"/>
                <w:szCs w:val="22"/>
              </w:rPr>
              <w:t>Tp.</w:t>
            </w:r>
            <w:r w:rsidRPr="00F2060E">
              <w:rPr>
                <w:rStyle w:val="u-font-serif"/>
                <w:rFonts w:eastAsiaTheme="majorEastAsia" w:cs="Simplified Arabic"/>
                <w:sz w:val="20"/>
                <w:szCs w:val="22"/>
              </w:rPr>
              <w:t xml:space="preserve">), </w:t>
            </w:r>
            <w:r w:rsidRPr="00F2060E">
              <w:rPr>
                <w:rStyle w:val="Emphasis"/>
                <w:rFonts w:eastAsiaTheme="majorEastAsia" w:cs="Simplified Arabic"/>
                <w:sz w:val="20"/>
                <w:szCs w:val="22"/>
              </w:rPr>
              <w:t>Malaya</w:t>
            </w:r>
            <w:r w:rsidRPr="00F2060E">
              <w:rPr>
                <w:rStyle w:val="u-font-serif"/>
                <w:rFonts w:eastAsiaTheme="majorEastAsia" w:cs="Simplified Arabic"/>
                <w:sz w:val="20"/>
                <w:szCs w:val="22"/>
              </w:rPr>
              <w:t> (</w:t>
            </w:r>
            <w:r w:rsidRPr="00F2060E">
              <w:rPr>
                <w:rStyle w:val="Emphasis"/>
                <w:rFonts w:eastAsiaTheme="majorEastAsia" w:cs="Simplified Arabic"/>
                <w:sz w:val="20"/>
                <w:szCs w:val="22"/>
              </w:rPr>
              <w:t>Ml</w:t>
            </w:r>
            <w:r w:rsidRPr="00F2060E">
              <w:rPr>
                <w:rStyle w:val="u-font-serif"/>
                <w:rFonts w:eastAsiaTheme="majorEastAsia" w:cs="Simplified Arabic"/>
                <w:sz w:val="20"/>
                <w:szCs w:val="22"/>
              </w:rPr>
              <w:t xml:space="preserve">.), </w:t>
            </w:r>
            <w:proofErr w:type="spellStart"/>
            <w:r w:rsidRPr="00F2060E">
              <w:rPr>
                <w:rStyle w:val="Emphasis"/>
                <w:rFonts w:eastAsiaTheme="majorEastAsia" w:cs="Simplified Arabic"/>
                <w:sz w:val="20"/>
                <w:szCs w:val="22"/>
              </w:rPr>
              <w:t>Topomyia</w:t>
            </w:r>
            <w:proofErr w:type="spellEnd"/>
            <w:r w:rsidRPr="00F2060E">
              <w:rPr>
                <w:rStyle w:val="u-font-serif"/>
                <w:rFonts w:eastAsiaTheme="majorEastAsia" w:cs="Simplified Arabic"/>
                <w:sz w:val="20"/>
                <w:szCs w:val="22"/>
              </w:rPr>
              <w:t xml:space="preserve"> (</w:t>
            </w:r>
            <w:r w:rsidRPr="00F2060E">
              <w:rPr>
                <w:rStyle w:val="Emphasis"/>
                <w:rFonts w:eastAsiaTheme="majorEastAsia" w:cs="Simplified Arabic"/>
                <w:sz w:val="20"/>
                <w:szCs w:val="22"/>
              </w:rPr>
              <w:t>To.</w:t>
            </w:r>
            <w:r w:rsidRPr="00F2060E">
              <w:rPr>
                <w:rStyle w:val="u-font-serif"/>
                <w:rFonts w:eastAsiaTheme="majorEastAsia" w:cs="Simplified Arabic"/>
                <w:sz w:val="20"/>
                <w:szCs w:val="22"/>
              </w:rPr>
              <w:t xml:space="preserve">), </w:t>
            </w:r>
            <w:proofErr w:type="spellStart"/>
            <w:r w:rsidRPr="00F2060E">
              <w:rPr>
                <w:rStyle w:val="Emphasis"/>
                <w:rFonts w:eastAsiaTheme="majorEastAsia" w:cs="Simplified Arabic"/>
                <w:sz w:val="20"/>
                <w:szCs w:val="22"/>
              </w:rPr>
              <w:t>Maorigoeldia</w:t>
            </w:r>
            <w:proofErr w:type="spellEnd"/>
            <w:r w:rsidRPr="00F2060E">
              <w:rPr>
                <w:rStyle w:val="u-font-serif"/>
                <w:rFonts w:eastAsiaTheme="majorEastAsia" w:cs="Simplified Arabic"/>
                <w:sz w:val="20"/>
                <w:szCs w:val="22"/>
              </w:rPr>
              <w:t xml:space="preserve"> (</w:t>
            </w:r>
            <w:r w:rsidRPr="00F2060E">
              <w:rPr>
                <w:rStyle w:val="Emphasis"/>
                <w:rFonts w:eastAsiaTheme="majorEastAsia" w:cs="Simplified Arabic"/>
                <w:sz w:val="20"/>
                <w:szCs w:val="22"/>
              </w:rPr>
              <w:t>Mg.</w:t>
            </w:r>
            <w:r w:rsidRPr="00F2060E">
              <w:rPr>
                <w:rStyle w:val="u-font-serif"/>
                <w:rFonts w:eastAsiaTheme="majorEastAsia" w:cs="Simplified Arabic"/>
                <w:sz w:val="20"/>
                <w:szCs w:val="22"/>
              </w:rPr>
              <w:t>)</w:t>
            </w:r>
          </w:p>
        </w:tc>
      </w:tr>
      <w:tr w:rsidR="00F2060E" w:rsidRPr="00F2060E" w14:paraId="74B8BAC7" w14:textId="77777777" w:rsidTr="00C33E30">
        <w:tc>
          <w:tcPr>
            <w:tcW w:w="1980" w:type="dxa"/>
          </w:tcPr>
          <w:p w14:paraId="70767BB7" w14:textId="77777777" w:rsidR="00F2060E" w:rsidRPr="00F2060E" w:rsidRDefault="00F2060E" w:rsidP="00F2060E">
            <w:pPr>
              <w:bidi/>
              <w:contextualSpacing/>
              <w:jc w:val="left"/>
              <w:rPr>
                <w:rFonts w:cs="Simplified Arabic"/>
                <w:sz w:val="20"/>
                <w:szCs w:val="22"/>
              </w:rPr>
            </w:pPr>
          </w:p>
        </w:tc>
        <w:tc>
          <w:tcPr>
            <w:tcW w:w="1843" w:type="dxa"/>
          </w:tcPr>
          <w:p w14:paraId="0C751521" w14:textId="526D6CD1" w:rsidR="00F2060E" w:rsidRPr="00F2060E" w:rsidRDefault="00F2060E" w:rsidP="00F2060E">
            <w:pPr>
              <w:bidi/>
              <w:contextualSpacing/>
              <w:jc w:val="left"/>
              <w:rPr>
                <w:rFonts w:eastAsia="Arial" w:cs="Simplified Arabic"/>
                <w:sz w:val="20"/>
                <w:szCs w:val="22"/>
              </w:rPr>
            </w:pPr>
            <w:proofErr w:type="spellStart"/>
            <w:r w:rsidRPr="00F2060E">
              <w:rPr>
                <w:rStyle w:val="u-font-serif"/>
                <w:rFonts w:eastAsiaTheme="majorEastAsia" w:cs="Simplified Arabic"/>
                <w:sz w:val="20"/>
                <w:szCs w:val="22"/>
              </w:rPr>
              <w:t>Toxorhynchitini</w:t>
            </w:r>
            <w:proofErr w:type="spellEnd"/>
          </w:p>
        </w:tc>
        <w:tc>
          <w:tcPr>
            <w:tcW w:w="5527" w:type="dxa"/>
          </w:tcPr>
          <w:p w14:paraId="02B8559B" w14:textId="4C4ED6E3" w:rsidR="00F2060E" w:rsidRPr="00F2060E" w:rsidRDefault="00F2060E" w:rsidP="00F2060E">
            <w:pPr>
              <w:bidi/>
              <w:contextualSpacing/>
              <w:jc w:val="left"/>
              <w:rPr>
                <w:rFonts w:eastAsia="Arial" w:cs="Simplified Arabic"/>
                <w:sz w:val="20"/>
                <w:szCs w:val="22"/>
              </w:rPr>
            </w:pPr>
            <w:proofErr w:type="spellStart"/>
            <w:r w:rsidRPr="00F2060E">
              <w:rPr>
                <w:rStyle w:val="Emphasis"/>
                <w:rFonts w:eastAsiaTheme="majorEastAsia" w:cs="Simplified Arabic"/>
                <w:sz w:val="20"/>
                <w:szCs w:val="22"/>
              </w:rPr>
              <w:t>Toxorhynchites</w:t>
            </w:r>
            <w:proofErr w:type="spellEnd"/>
            <w:r w:rsidRPr="00F2060E">
              <w:rPr>
                <w:rStyle w:val="u-font-serif"/>
                <w:rFonts w:eastAsiaTheme="majorEastAsia" w:cs="Simplified Arabic"/>
                <w:sz w:val="20"/>
                <w:szCs w:val="22"/>
              </w:rPr>
              <w:t xml:space="preserve"> (</w:t>
            </w:r>
            <w:r w:rsidRPr="00F2060E">
              <w:rPr>
                <w:rStyle w:val="Emphasis"/>
                <w:rFonts w:eastAsiaTheme="majorEastAsia" w:cs="Simplified Arabic"/>
                <w:sz w:val="20"/>
                <w:szCs w:val="22"/>
              </w:rPr>
              <w:t>Tx.</w:t>
            </w:r>
            <w:r w:rsidRPr="00F2060E">
              <w:rPr>
                <w:rStyle w:val="u-font-serif"/>
                <w:rFonts w:eastAsiaTheme="majorEastAsia" w:cs="Simplified Arabic"/>
                <w:sz w:val="20"/>
                <w:szCs w:val="22"/>
              </w:rPr>
              <w:t>)</w:t>
            </w:r>
          </w:p>
        </w:tc>
      </w:tr>
      <w:tr w:rsidR="00F2060E" w:rsidRPr="00F2060E" w14:paraId="30BB3C94" w14:textId="77777777" w:rsidTr="00C33E30">
        <w:tc>
          <w:tcPr>
            <w:tcW w:w="1980" w:type="dxa"/>
          </w:tcPr>
          <w:p w14:paraId="6DE24939" w14:textId="77777777" w:rsidR="00F2060E" w:rsidRPr="00F2060E" w:rsidRDefault="00F2060E" w:rsidP="00F2060E">
            <w:pPr>
              <w:bidi/>
              <w:contextualSpacing/>
              <w:jc w:val="left"/>
              <w:rPr>
                <w:rFonts w:cs="Simplified Arabic"/>
                <w:sz w:val="20"/>
                <w:szCs w:val="22"/>
              </w:rPr>
            </w:pPr>
          </w:p>
        </w:tc>
        <w:tc>
          <w:tcPr>
            <w:tcW w:w="1843" w:type="dxa"/>
          </w:tcPr>
          <w:p w14:paraId="1D1FF3E3" w14:textId="1DA7F718" w:rsidR="00F2060E" w:rsidRPr="00F2060E" w:rsidRDefault="00F2060E" w:rsidP="00F2060E">
            <w:pPr>
              <w:bidi/>
              <w:contextualSpacing/>
              <w:jc w:val="left"/>
              <w:rPr>
                <w:rFonts w:eastAsia="Arial" w:cs="Simplified Arabic"/>
                <w:sz w:val="20"/>
                <w:szCs w:val="22"/>
              </w:rPr>
            </w:pPr>
            <w:proofErr w:type="spellStart"/>
            <w:r w:rsidRPr="00F2060E">
              <w:rPr>
                <w:rStyle w:val="u-font-serif"/>
                <w:rFonts w:eastAsiaTheme="majorEastAsia" w:cs="Simplified Arabic"/>
                <w:sz w:val="20"/>
                <w:szCs w:val="22"/>
              </w:rPr>
              <w:t>Uranotaeniini</w:t>
            </w:r>
            <w:proofErr w:type="spellEnd"/>
          </w:p>
        </w:tc>
        <w:tc>
          <w:tcPr>
            <w:tcW w:w="5527" w:type="dxa"/>
          </w:tcPr>
          <w:p w14:paraId="6DDC1FC2" w14:textId="379E1205" w:rsidR="00F2060E" w:rsidRPr="00F2060E" w:rsidRDefault="00F2060E" w:rsidP="00F2060E">
            <w:pPr>
              <w:bidi/>
              <w:contextualSpacing/>
              <w:jc w:val="left"/>
              <w:rPr>
                <w:rFonts w:eastAsia="Arial" w:cs="Simplified Arabic"/>
                <w:sz w:val="20"/>
                <w:szCs w:val="22"/>
              </w:rPr>
            </w:pPr>
            <w:proofErr w:type="spellStart"/>
            <w:r w:rsidRPr="00F2060E">
              <w:rPr>
                <w:rStyle w:val="Emphasis"/>
                <w:rFonts w:eastAsiaTheme="majorEastAsia" w:cs="Simplified Arabic"/>
                <w:sz w:val="20"/>
                <w:szCs w:val="22"/>
              </w:rPr>
              <w:t>Uranotaenia</w:t>
            </w:r>
            <w:proofErr w:type="spellEnd"/>
            <w:r w:rsidRPr="00F2060E">
              <w:rPr>
                <w:rStyle w:val="u-font-serif"/>
                <w:rFonts w:eastAsiaTheme="majorEastAsia" w:cs="Simplified Arabic"/>
                <w:sz w:val="20"/>
                <w:szCs w:val="22"/>
              </w:rPr>
              <w:t xml:space="preserve"> (</w:t>
            </w:r>
            <w:r w:rsidRPr="00F2060E">
              <w:rPr>
                <w:rStyle w:val="Emphasis"/>
                <w:rFonts w:eastAsiaTheme="majorEastAsia" w:cs="Simplified Arabic"/>
                <w:sz w:val="20"/>
                <w:szCs w:val="22"/>
              </w:rPr>
              <w:t>Ur.</w:t>
            </w:r>
            <w:r w:rsidRPr="00F2060E">
              <w:rPr>
                <w:rStyle w:val="u-font-serif"/>
                <w:rFonts w:eastAsiaTheme="majorEastAsia" w:cs="Simplified Arabic"/>
                <w:sz w:val="20"/>
                <w:szCs w:val="22"/>
              </w:rPr>
              <w:t>)</w:t>
            </w:r>
          </w:p>
        </w:tc>
      </w:tr>
    </w:tbl>
    <w:p w14:paraId="0AB9D130" w14:textId="77777777" w:rsidR="00EF184D" w:rsidRDefault="00EF184D" w:rsidP="00020CFE">
      <w:pPr>
        <w:pStyle w:val="Heading1"/>
        <w:spacing w:before="240"/>
        <w:ind w:firstLine="6"/>
        <w:rPr>
          <w:rStyle w:val="hps"/>
          <w:rFonts w:cs="Simplified Arabic"/>
          <w:rtl/>
        </w:rPr>
      </w:pPr>
      <w:bookmarkStart w:id="84" w:name="_Toc163300006"/>
      <w:r>
        <w:rPr>
          <w:rStyle w:val="hps"/>
          <w:rFonts w:cs="Simplified Arabic"/>
          <w:rtl/>
        </w:rPr>
        <w:br w:type="page"/>
      </w:r>
    </w:p>
    <w:p w14:paraId="6BD9B71E" w14:textId="48414326" w:rsidR="00023BB6" w:rsidRPr="0033596C" w:rsidRDefault="00023BB6" w:rsidP="00020CFE">
      <w:pPr>
        <w:pStyle w:val="Heading1"/>
        <w:spacing w:before="240"/>
        <w:ind w:firstLine="6"/>
        <w:rPr>
          <w:rStyle w:val="hps"/>
          <w:rFonts w:cs="Simplified Arabic"/>
        </w:rPr>
      </w:pPr>
      <w:bookmarkStart w:id="85" w:name="المرفق5"/>
      <w:bookmarkEnd w:id="85"/>
      <w:r w:rsidRPr="0033596C">
        <w:rPr>
          <w:rStyle w:val="hps"/>
          <w:rFonts w:cs="Simplified Arabic"/>
          <w:rtl/>
        </w:rPr>
        <w:lastRenderedPageBreak/>
        <w:t xml:space="preserve">المرفق </w:t>
      </w:r>
      <w:r w:rsidRPr="0033596C">
        <w:rPr>
          <w:rStyle w:val="hps"/>
          <w:rFonts w:cs="Simplified Arabic" w:hint="cs"/>
          <w:rtl/>
        </w:rPr>
        <w:t>الخامس</w:t>
      </w:r>
      <w:bookmarkEnd w:id="84"/>
    </w:p>
    <w:p w14:paraId="1A52E413" w14:textId="5FC87D13" w:rsidR="00023BB6" w:rsidRPr="0033596C" w:rsidRDefault="00023BB6" w:rsidP="00023BB6">
      <w:pPr>
        <w:bidi/>
        <w:spacing w:after="120" w:line="216" w:lineRule="auto"/>
        <w:rPr>
          <w:rFonts w:cs="Simplified Arabic"/>
          <w:b/>
          <w:bCs/>
          <w:sz w:val="24"/>
          <w:szCs w:val="28"/>
          <w:rtl/>
          <w:lang w:val="en-US"/>
        </w:rPr>
      </w:pPr>
      <w:bookmarkStart w:id="86" w:name="عنوانمر5"/>
      <w:bookmarkEnd w:id="86"/>
      <w:r w:rsidRPr="0033596C">
        <w:rPr>
          <w:rFonts w:cs="Simplified Arabic"/>
          <w:b/>
          <w:bCs/>
          <w:sz w:val="24"/>
          <w:szCs w:val="28"/>
          <w:rtl/>
          <w:lang w:val="en-US"/>
        </w:rPr>
        <w:t>قائمة غير حصرية بنواقل الأمراض من البعوض</w:t>
      </w:r>
    </w:p>
    <w:tbl>
      <w:tblPr>
        <w:tblStyle w:val="TableGrid4"/>
        <w:bidiVisual/>
        <w:tblW w:w="0" w:type="auto"/>
        <w:tblLook w:val="04A0" w:firstRow="1" w:lastRow="0" w:firstColumn="1" w:lastColumn="0" w:noHBand="0" w:noVBand="1"/>
      </w:tblPr>
      <w:tblGrid>
        <w:gridCol w:w="1064"/>
        <w:gridCol w:w="1992"/>
        <w:gridCol w:w="2841"/>
        <w:gridCol w:w="886"/>
        <w:gridCol w:w="2516"/>
      </w:tblGrid>
      <w:tr w:rsidR="00023BB6" w:rsidRPr="00F2060E" w14:paraId="3F362A48" w14:textId="77777777" w:rsidTr="00C33E30">
        <w:tc>
          <w:tcPr>
            <w:tcW w:w="1064" w:type="dxa"/>
          </w:tcPr>
          <w:p w14:paraId="79046F36" w14:textId="77777777" w:rsidR="00023BB6" w:rsidRPr="00F2060E" w:rsidRDefault="00023BB6" w:rsidP="00C33E30">
            <w:pPr>
              <w:bidi/>
              <w:jc w:val="left"/>
              <w:rPr>
                <w:rFonts w:cs="Simplified Arabic"/>
                <w:b/>
                <w:bCs/>
                <w:sz w:val="20"/>
                <w:szCs w:val="22"/>
              </w:rPr>
            </w:pPr>
            <w:r w:rsidRPr="00F2060E">
              <w:rPr>
                <w:rFonts w:cs="Simplified Arabic" w:hint="cs"/>
                <w:b/>
                <w:bCs/>
                <w:sz w:val="20"/>
                <w:szCs w:val="22"/>
                <w:rtl/>
              </w:rPr>
              <w:t>العائل</w:t>
            </w:r>
          </w:p>
        </w:tc>
        <w:tc>
          <w:tcPr>
            <w:tcW w:w="1992" w:type="dxa"/>
            <w:vAlign w:val="center"/>
          </w:tcPr>
          <w:p w14:paraId="3A2B614E" w14:textId="77777777" w:rsidR="00023BB6" w:rsidRPr="00F2060E" w:rsidRDefault="00023BB6" w:rsidP="00C33E30">
            <w:pPr>
              <w:bidi/>
              <w:jc w:val="left"/>
              <w:rPr>
                <w:rFonts w:cs="Simplified Arabic"/>
                <w:b/>
                <w:bCs/>
                <w:sz w:val="20"/>
                <w:szCs w:val="22"/>
              </w:rPr>
            </w:pPr>
            <w:r w:rsidRPr="00F2060E">
              <w:rPr>
                <w:rFonts w:cs="Simplified Arabic" w:hint="cs"/>
                <w:b/>
                <w:bCs/>
                <w:sz w:val="20"/>
                <w:szCs w:val="22"/>
                <w:rtl/>
              </w:rPr>
              <w:t>نوع البعوض</w:t>
            </w:r>
          </w:p>
        </w:tc>
        <w:tc>
          <w:tcPr>
            <w:tcW w:w="2841" w:type="dxa"/>
          </w:tcPr>
          <w:p w14:paraId="2D40BC63" w14:textId="77777777" w:rsidR="00023BB6" w:rsidRPr="00F2060E" w:rsidRDefault="00023BB6" w:rsidP="00C33E30">
            <w:pPr>
              <w:bidi/>
              <w:jc w:val="left"/>
              <w:rPr>
                <w:rFonts w:cs="Simplified Arabic"/>
                <w:b/>
                <w:bCs/>
                <w:sz w:val="20"/>
                <w:szCs w:val="22"/>
              </w:rPr>
            </w:pPr>
            <w:r w:rsidRPr="00F2060E">
              <w:rPr>
                <w:rFonts w:cs="Simplified Arabic" w:hint="cs"/>
                <w:b/>
                <w:bCs/>
                <w:sz w:val="20"/>
                <w:szCs w:val="22"/>
                <w:rtl/>
              </w:rPr>
              <w:t>المرض</w:t>
            </w:r>
          </w:p>
        </w:tc>
        <w:tc>
          <w:tcPr>
            <w:tcW w:w="886" w:type="dxa"/>
          </w:tcPr>
          <w:p w14:paraId="2787EDA5" w14:textId="77777777" w:rsidR="00023BB6" w:rsidRPr="00F2060E" w:rsidRDefault="00023BB6" w:rsidP="00C33E30">
            <w:pPr>
              <w:bidi/>
              <w:jc w:val="left"/>
              <w:rPr>
                <w:rFonts w:cs="Simplified Arabic"/>
                <w:b/>
                <w:bCs/>
                <w:sz w:val="20"/>
                <w:szCs w:val="22"/>
              </w:rPr>
            </w:pPr>
            <w:r w:rsidRPr="00F2060E">
              <w:rPr>
                <w:rFonts w:cs="Simplified Arabic" w:hint="cs"/>
                <w:b/>
                <w:bCs/>
                <w:sz w:val="20"/>
                <w:szCs w:val="22"/>
                <w:rtl/>
              </w:rPr>
              <w:t>مسبب المرض</w:t>
            </w:r>
          </w:p>
        </w:tc>
        <w:tc>
          <w:tcPr>
            <w:tcW w:w="2516" w:type="dxa"/>
          </w:tcPr>
          <w:p w14:paraId="24B497F4" w14:textId="77777777" w:rsidR="00023BB6" w:rsidRPr="00F2060E" w:rsidRDefault="00023BB6" w:rsidP="00F2060E">
            <w:pPr>
              <w:bidi/>
              <w:jc w:val="left"/>
              <w:rPr>
                <w:rFonts w:cs="Simplified Arabic"/>
                <w:b/>
                <w:bCs/>
                <w:sz w:val="20"/>
                <w:szCs w:val="22"/>
              </w:rPr>
            </w:pPr>
            <w:r w:rsidRPr="00F2060E">
              <w:rPr>
                <w:rFonts w:cs="Simplified Arabic" w:hint="cs"/>
                <w:b/>
                <w:bCs/>
                <w:sz w:val="20"/>
                <w:szCs w:val="22"/>
                <w:rtl/>
              </w:rPr>
              <w:t>المرجع (المراجع)</w:t>
            </w:r>
          </w:p>
        </w:tc>
      </w:tr>
      <w:tr w:rsidR="00F2060E" w:rsidRPr="00F2060E" w14:paraId="070E4931" w14:textId="77777777" w:rsidTr="00C33E30">
        <w:tc>
          <w:tcPr>
            <w:tcW w:w="1064" w:type="dxa"/>
            <w:vMerge w:val="restart"/>
          </w:tcPr>
          <w:p w14:paraId="1C00E04E" w14:textId="77777777" w:rsidR="00F2060E" w:rsidRPr="00F2060E" w:rsidRDefault="00F2060E" w:rsidP="00F2060E">
            <w:pPr>
              <w:bidi/>
              <w:jc w:val="left"/>
              <w:rPr>
                <w:rFonts w:cs="Simplified Arabic"/>
                <w:sz w:val="20"/>
                <w:szCs w:val="22"/>
              </w:rPr>
            </w:pPr>
            <w:r w:rsidRPr="00F2060E">
              <w:rPr>
                <w:rFonts w:cs="Simplified Arabic" w:hint="cs"/>
                <w:sz w:val="20"/>
                <w:szCs w:val="22"/>
                <w:rtl/>
              </w:rPr>
              <w:t>الإنسان</w:t>
            </w:r>
          </w:p>
        </w:tc>
        <w:tc>
          <w:tcPr>
            <w:tcW w:w="1992" w:type="dxa"/>
            <w:vMerge w:val="restart"/>
            <w:vAlign w:val="center"/>
          </w:tcPr>
          <w:p w14:paraId="68A9C323" w14:textId="18FB0D7A" w:rsidR="00F2060E" w:rsidRPr="00F2060E" w:rsidRDefault="00F2060E" w:rsidP="00F2060E">
            <w:pPr>
              <w:bidi/>
              <w:jc w:val="left"/>
              <w:rPr>
                <w:rFonts w:cs="Simplified Arabic"/>
                <w:i/>
                <w:iCs/>
                <w:sz w:val="20"/>
                <w:szCs w:val="22"/>
              </w:rPr>
            </w:pPr>
            <w:r w:rsidRPr="00F2060E">
              <w:rPr>
                <w:i/>
                <w:iCs/>
                <w:sz w:val="20"/>
                <w:szCs w:val="22"/>
              </w:rPr>
              <w:t>Aedes aegypti</w:t>
            </w:r>
          </w:p>
        </w:tc>
        <w:tc>
          <w:tcPr>
            <w:tcW w:w="2841" w:type="dxa"/>
          </w:tcPr>
          <w:p w14:paraId="53AFF566" w14:textId="77777777" w:rsidR="00F2060E" w:rsidRPr="00F2060E" w:rsidRDefault="00F2060E" w:rsidP="00F2060E">
            <w:pPr>
              <w:bidi/>
              <w:jc w:val="left"/>
              <w:rPr>
                <w:rFonts w:cs="Simplified Arabic"/>
                <w:sz w:val="20"/>
                <w:szCs w:val="22"/>
              </w:rPr>
            </w:pPr>
            <w:r w:rsidRPr="00F2060E">
              <w:rPr>
                <w:rFonts w:cs="Simplified Arabic"/>
                <w:sz w:val="20"/>
                <w:szCs w:val="22"/>
                <w:rtl/>
              </w:rPr>
              <w:t xml:space="preserve">داء </w:t>
            </w:r>
            <w:proofErr w:type="spellStart"/>
            <w:r w:rsidRPr="00F2060E">
              <w:rPr>
                <w:rFonts w:cs="Simplified Arabic"/>
                <w:sz w:val="20"/>
                <w:szCs w:val="22"/>
                <w:rtl/>
              </w:rPr>
              <w:t>الشيكونغونيا</w:t>
            </w:r>
            <w:proofErr w:type="spellEnd"/>
          </w:p>
        </w:tc>
        <w:tc>
          <w:tcPr>
            <w:tcW w:w="886" w:type="dxa"/>
          </w:tcPr>
          <w:p w14:paraId="2066222C"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0939BCD7" w14:textId="7D365FF8" w:rsidR="00F2060E" w:rsidRPr="00F2060E" w:rsidRDefault="00F2060E" w:rsidP="00F2060E">
            <w:pPr>
              <w:jc w:val="left"/>
              <w:rPr>
                <w:rFonts w:cs="Simplified Arabic"/>
                <w:color w:val="000000"/>
                <w:sz w:val="20"/>
                <w:szCs w:val="22"/>
              </w:rPr>
            </w:pPr>
            <w:r w:rsidRPr="00F2060E">
              <w:rPr>
                <w:sz w:val="20"/>
                <w:szCs w:val="22"/>
              </w:rPr>
              <w:t>WHO, 2022a</w:t>
            </w:r>
          </w:p>
        </w:tc>
      </w:tr>
      <w:tr w:rsidR="00F2060E" w:rsidRPr="00F2060E" w14:paraId="701B53FB" w14:textId="77777777" w:rsidTr="00C33E30">
        <w:tc>
          <w:tcPr>
            <w:tcW w:w="1064" w:type="dxa"/>
            <w:vMerge/>
          </w:tcPr>
          <w:p w14:paraId="4A1AA269" w14:textId="77777777" w:rsidR="00F2060E" w:rsidRPr="00F2060E" w:rsidRDefault="00F2060E" w:rsidP="00F2060E">
            <w:pPr>
              <w:bidi/>
              <w:jc w:val="left"/>
              <w:rPr>
                <w:rFonts w:cs="Simplified Arabic"/>
                <w:sz w:val="20"/>
                <w:szCs w:val="22"/>
              </w:rPr>
            </w:pPr>
          </w:p>
        </w:tc>
        <w:tc>
          <w:tcPr>
            <w:tcW w:w="1992" w:type="dxa"/>
            <w:vMerge/>
            <w:vAlign w:val="center"/>
          </w:tcPr>
          <w:p w14:paraId="7AD5662A" w14:textId="77777777" w:rsidR="00F2060E" w:rsidRPr="00F2060E" w:rsidRDefault="00F2060E" w:rsidP="00F2060E">
            <w:pPr>
              <w:bidi/>
              <w:jc w:val="left"/>
              <w:rPr>
                <w:rFonts w:cs="Simplified Arabic"/>
                <w:i/>
                <w:iCs/>
                <w:sz w:val="20"/>
                <w:szCs w:val="22"/>
              </w:rPr>
            </w:pPr>
          </w:p>
        </w:tc>
        <w:tc>
          <w:tcPr>
            <w:tcW w:w="2841" w:type="dxa"/>
          </w:tcPr>
          <w:p w14:paraId="67BD5929" w14:textId="77777777" w:rsidR="00F2060E" w:rsidRPr="00F2060E" w:rsidRDefault="00F2060E" w:rsidP="00F2060E">
            <w:pPr>
              <w:bidi/>
              <w:jc w:val="left"/>
              <w:rPr>
                <w:rFonts w:cs="Simplified Arabic"/>
                <w:sz w:val="20"/>
                <w:szCs w:val="22"/>
              </w:rPr>
            </w:pPr>
            <w:r w:rsidRPr="00F2060E">
              <w:rPr>
                <w:rFonts w:cs="Simplified Arabic" w:hint="cs"/>
                <w:sz w:val="20"/>
                <w:szCs w:val="22"/>
                <w:rtl/>
              </w:rPr>
              <w:t>حمى الضنك</w:t>
            </w:r>
          </w:p>
        </w:tc>
        <w:tc>
          <w:tcPr>
            <w:tcW w:w="886" w:type="dxa"/>
          </w:tcPr>
          <w:p w14:paraId="66125621"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687F20D4" w14:textId="41C0412F" w:rsidR="00F2060E" w:rsidRPr="00F2060E" w:rsidRDefault="00F2060E" w:rsidP="00F2060E">
            <w:pPr>
              <w:jc w:val="left"/>
              <w:rPr>
                <w:rFonts w:cs="Simplified Arabic"/>
                <w:color w:val="000000"/>
                <w:sz w:val="20"/>
                <w:szCs w:val="22"/>
              </w:rPr>
            </w:pPr>
            <w:r w:rsidRPr="00F2060E">
              <w:rPr>
                <w:sz w:val="20"/>
                <w:szCs w:val="22"/>
              </w:rPr>
              <w:t>WHO, 2023a</w:t>
            </w:r>
          </w:p>
        </w:tc>
      </w:tr>
      <w:tr w:rsidR="00F2060E" w:rsidRPr="00F2060E" w14:paraId="0230C731" w14:textId="77777777" w:rsidTr="00C33E30">
        <w:tc>
          <w:tcPr>
            <w:tcW w:w="1064" w:type="dxa"/>
            <w:vMerge/>
          </w:tcPr>
          <w:p w14:paraId="6371C4C2" w14:textId="77777777" w:rsidR="00F2060E" w:rsidRPr="00F2060E" w:rsidRDefault="00F2060E" w:rsidP="00F2060E">
            <w:pPr>
              <w:bidi/>
              <w:jc w:val="left"/>
              <w:rPr>
                <w:rFonts w:cs="Simplified Arabic"/>
                <w:sz w:val="20"/>
                <w:szCs w:val="22"/>
              </w:rPr>
            </w:pPr>
          </w:p>
        </w:tc>
        <w:tc>
          <w:tcPr>
            <w:tcW w:w="1992" w:type="dxa"/>
            <w:vMerge/>
            <w:vAlign w:val="center"/>
          </w:tcPr>
          <w:p w14:paraId="1E963AFE" w14:textId="77777777" w:rsidR="00F2060E" w:rsidRPr="00F2060E" w:rsidRDefault="00F2060E" w:rsidP="00F2060E">
            <w:pPr>
              <w:bidi/>
              <w:jc w:val="left"/>
              <w:rPr>
                <w:rFonts w:cs="Simplified Arabic"/>
                <w:i/>
                <w:iCs/>
                <w:sz w:val="20"/>
                <w:szCs w:val="22"/>
              </w:rPr>
            </w:pPr>
          </w:p>
        </w:tc>
        <w:tc>
          <w:tcPr>
            <w:tcW w:w="2841" w:type="dxa"/>
          </w:tcPr>
          <w:p w14:paraId="0461E710" w14:textId="04F8EA9E" w:rsidR="00F2060E" w:rsidRPr="00F2060E" w:rsidRDefault="00F2060E" w:rsidP="00F2060E">
            <w:pPr>
              <w:bidi/>
              <w:jc w:val="left"/>
              <w:rPr>
                <w:rFonts w:cs="Simplified Arabic"/>
                <w:sz w:val="20"/>
                <w:szCs w:val="22"/>
              </w:rPr>
            </w:pPr>
            <w:r w:rsidRPr="00F2060E">
              <w:rPr>
                <w:rFonts w:cs="Simplified Arabic" w:hint="cs"/>
                <w:sz w:val="20"/>
                <w:szCs w:val="22"/>
                <w:rtl/>
              </w:rPr>
              <w:t xml:space="preserve">حمى </w:t>
            </w:r>
            <w:proofErr w:type="spellStart"/>
            <w:r w:rsidRPr="00F2060E">
              <w:rPr>
                <w:rFonts w:cs="Simplified Arabic" w:hint="cs"/>
                <w:sz w:val="20"/>
                <w:szCs w:val="22"/>
                <w:rtl/>
              </w:rPr>
              <w:t>مايارو</w:t>
            </w:r>
            <w:proofErr w:type="spellEnd"/>
          </w:p>
        </w:tc>
        <w:tc>
          <w:tcPr>
            <w:tcW w:w="886" w:type="dxa"/>
          </w:tcPr>
          <w:p w14:paraId="3AE9FA8C"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3D3DAD5E" w14:textId="73C76476" w:rsidR="00F2060E" w:rsidRPr="00F2060E" w:rsidRDefault="00F2060E" w:rsidP="00F2060E">
            <w:pPr>
              <w:jc w:val="left"/>
              <w:rPr>
                <w:rFonts w:cs="Simplified Arabic"/>
                <w:sz w:val="20"/>
                <w:szCs w:val="22"/>
              </w:rPr>
            </w:pPr>
            <w:r w:rsidRPr="00F2060E">
              <w:rPr>
                <w:sz w:val="20"/>
                <w:szCs w:val="22"/>
              </w:rPr>
              <w:t>Celone and others, 2021</w:t>
            </w:r>
          </w:p>
        </w:tc>
      </w:tr>
      <w:tr w:rsidR="00F2060E" w:rsidRPr="00F2060E" w14:paraId="77E7637E" w14:textId="77777777" w:rsidTr="00C33E30">
        <w:tc>
          <w:tcPr>
            <w:tcW w:w="1064" w:type="dxa"/>
            <w:vMerge/>
          </w:tcPr>
          <w:p w14:paraId="245666B0" w14:textId="77777777" w:rsidR="00F2060E" w:rsidRPr="00F2060E" w:rsidRDefault="00F2060E" w:rsidP="00F2060E">
            <w:pPr>
              <w:bidi/>
              <w:jc w:val="left"/>
              <w:rPr>
                <w:rFonts w:cs="Simplified Arabic"/>
                <w:sz w:val="20"/>
                <w:szCs w:val="22"/>
              </w:rPr>
            </w:pPr>
          </w:p>
        </w:tc>
        <w:tc>
          <w:tcPr>
            <w:tcW w:w="1992" w:type="dxa"/>
            <w:vMerge/>
            <w:vAlign w:val="center"/>
          </w:tcPr>
          <w:p w14:paraId="21AE3726" w14:textId="77777777" w:rsidR="00F2060E" w:rsidRPr="00F2060E" w:rsidRDefault="00F2060E" w:rsidP="00F2060E">
            <w:pPr>
              <w:bidi/>
              <w:jc w:val="left"/>
              <w:rPr>
                <w:rFonts w:cs="Simplified Arabic"/>
                <w:i/>
                <w:iCs/>
                <w:sz w:val="20"/>
                <w:szCs w:val="22"/>
              </w:rPr>
            </w:pPr>
          </w:p>
        </w:tc>
        <w:tc>
          <w:tcPr>
            <w:tcW w:w="2841" w:type="dxa"/>
          </w:tcPr>
          <w:p w14:paraId="338662AE" w14:textId="77777777" w:rsidR="00F2060E" w:rsidRPr="00F2060E" w:rsidRDefault="00F2060E" w:rsidP="00F2060E">
            <w:pPr>
              <w:bidi/>
              <w:jc w:val="left"/>
              <w:rPr>
                <w:rFonts w:cs="Simplified Arabic"/>
                <w:sz w:val="20"/>
                <w:szCs w:val="22"/>
              </w:rPr>
            </w:pPr>
            <w:r w:rsidRPr="00F2060E">
              <w:rPr>
                <w:rFonts w:cs="Simplified Arabic"/>
                <w:sz w:val="20"/>
                <w:szCs w:val="22"/>
                <w:rtl/>
              </w:rPr>
              <w:t xml:space="preserve">داء </w:t>
            </w:r>
            <w:proofErr w:type="spellStart"/>
            <w:r w:rsidRPr="00F2060E">
              <w:rPr>
                <w:rFonts w:cs="Simplified Arabic"/>
                <w:sz w:val="20"/>
                <w:szCs w:val="22"/>
                <w:rtl/>
              </w:rPr>
              <w:t>الفيلاريات</w:t>
            </w:r>
            <w:proofErr w:type="spellEnd"/>
            <w:r w:rsidRPr="00F2060E">
              <w:rPr>
                <w:rFonts w:cs="Simplified Arabic"/>
                <w:sz w:val="20"/>
                <w:szCs w:val="22"/>
                <w:rtl/>
              </w:rPr>
              <w:t xml:space="preserve"> اللمفي</w:t>
            </w:r>
          </w:p>
        </w:tc>
        <w:tc>
          <w:tcPr>
            <w:tcW w:w="886" w:type="dxa"/>
          </w:tcPr>
          <w:p w14:paraId="458477B1" w14:textId="77777777" w:rsidR="00F2060E" w:rsidRPr="00F2060E" w:rsidRDefault="00F2060E" w:rsidP="00F2060E">
            <w:pPr>
              <w:bidi/>
              <w:jc w:val="left"/>
              <w:rPr>
                <w:rFonts w:cs="Simplified Arabic"/>
                <w:sz w:val="20"/>
                <w:szCs w:val="22"/>
              </w:rPr>
            </w:pPr>
            <w:r w:rsidRPr="00F2060E">
              <w:rPr>
                <w:rFonts w:cs="Simplified Arabic" w:hint="cs"/>
                <w:sz w:val="20"/>
                <w:szCs w:val="22"/>
                <w:rtl/>
              </w:rPr>
              <w:t>خيطيات</w:t>
            </w:r>
          </w:p>
        </w:tc>
        <w:tc>
          <w:tcPr>
            <w:tcW w:w="2516" w:type="dxa"/>
          </w:tcPr>
          <w:p w14:paraId="05F089E9" w14:textId="3B59FDAB" w:rsidR="00F2060E" w:rsidRPr="00F2060E" w:rsidRDefault="00F2060E" w:rsidP="00F2060E">
            <w:pPr>
              <w:jc w:val="left"/>
              <w:rPr>
                <w:rFonts w:cs="Simplified Arabic"/>
                <w:sz w:val="20"/>
                <w:szCs w:val="22"/>
              </w:rPr>
            </w:pPr>
            <w:r w:rsidRPr="00F2060E">
              <w:rPr>
                <w:sz w:val="20"/>
                <w:szCs w:val="22"/>
              </w:rPr>
              <w:t>WHO, 2023b</w:t>
            </w:r>
          </w:p>
        </w:tc>
      </w:tr>
      <w:tr w:rsidR="00F2060E" w:rsidRPr="00F2060E" w14:paraId="33C10999" w14:textId="77777777" w:rsidTr="00C33E30">
        <w:tc>
          <w:tcPr>
            <w:tcW w:w="1064" w:type="dxa"/>
            <w:vMerge/>
          </w:tcPr>
          <w:p w14:paraId="02E0CD4A" w14:textId="77777777" w:rsidR="00F2060E" w:rsidRPr="00F2060E" w:rsidRDefault="00F2060E" w:rsidP="00F2060E">
            <w:pPr>
              <w:bidi/>
              <w:jc w:val="left"/>
              <w:rPr>
                <w:rFonts w:cs="Simplified Arabic"/>
                <w:sz w:val="20"/>
                <w:szCs w:val="22"/>
              </w:rPr>
            </w:pPr>
          </w:p>
        </w:tc>
        <w:tc>
          <w:tcPr>
            <w:tcW w:w="1992" w:type="dxa"/>
            <w:vMerge/>
            <w:vAlign w:val="center"/>
          </w:tcPr>
          <w:p w14:paraId="053054BF" w14:textId="77777777" w:rsidR="00F2060E" w:rsidRPr="00F2060E" w:rsidRDefault="00F2060E" w:rsidP="00F2060E">
            <w:pPr>
              <w:bidi/>
              <w:jc w:val="left"/>
              <w:rPr>
                <w:rFonts w:cs="Simplified Arabic"/>
                <w:i/>
                <w:iCs/>
                <w:sz w:val="20"/>
                <w:szCs w:val="22"/>
              </w:rPr>
            </w:pPr>
          </w:p>
        </w:tc>
        <w:tc>
          <w:tcPr>
            <w:tcW w:w="2841" w:type="dxa"/>
          </w:tcPr>
          <w:p w14:paraId="2A2FD418" w14:textId="77777777" w:rsidR="00F2060E" w:rsidRPr="00F2060E" w:rsidRDefault="00F2060E" w:rsidP="00F2060E">
            <w:pPr>
              <w:bidi/>
              <w:jc w:val="left"/>
              <w:rPr>
                <w:rFonts w:cs="Simplified Arabic"/>
                <w:sz w:val="20"/>
                <w:szCs w:val="22"/>
              </w:rPr>
            </w:pPr>
            <w:r w:rsidRPr="00F2060E">
              <w:rPr>
                <w:rFonts w:cs="Simplified Arabic"/>
                <w:sz w:val="20"/>
                <w:szCs w:val="22"/>
                <w:rtl/>
              </w:rPr>
              <w:t>حمّى الوادي المتصدع</w:t>
            </w:r>
          </w:p>
        </w:tc>
        <w:tc>
          <w:tcPr>
            <w:tcW w:w="886" w:type="dxa"/>
          </w:tcPr>
          <w:p w14:paraId="07E869BD"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7A2D37C2" w14:textId="7ABD6719" w:rsidR="00F2060E" w:rsidRPr="00F2060E" w:rsidRDefault="00F2060E" w:rsidP="00F2060E">
            <w:pPr>
              <w:jc w:val="left"/>
              <w:rPr>
                <w:rFonts w:cs="Simplified Arabic"/>
                <w:sz w:val="20"/>
                <w:szCs w:val="22"/>
              </w:rPr>
            </w:pPr>
            <w:r w:rsidRPr="00F2060E">
              <w:rPr>
                <w:sz w:val="20"/>
                <w:szCs w:val="22"/>
              </w:rPr>
              <w:t>Gregor and others, 2021</w:t>
            </w:r>
          </w:p>
        </w:tc>
      </w:tr>
      <w:tr w:rsidR="00F2060E" w:rsidRPr="00F2060E" w14:paraId="10DF3A2F" w14:textId="77777777" w:rsidTr="00C33E30">
        <w:tc>
          <w:tcPr>
            <w:tcW w:w="1064" w:type="dxa"/>
            <w:vMerge/>
          </w:tcPr>
          <w:p w14:paraId="0F99F50C" w14:textId="77777777" w:rsidR="00F2060E" w:rsidRPr="00F2060E" w:rsidRDefault="00F2060E" w:rsidP="00F2060E">
            <w:pPr>
              <w:bidi/>
              <w:jc w:val="left"/>
              <w:rPr>
                <w:rFonts w:cs="Simplified Arabic"/>
                <w:sz w:val="20"/>
                <w:szCs w:val="22"/>
              </w:rPr>
            </w:pPr>
          </w:p>
        </w:tc>
        <w:tc>
          <w:tcPr>
            <w:tcW w:w="1992" w:type="dxa"/>
            <w:vMerge/>
            <w:vAlign w:val="center"/>
          </w:tcPr>
          <w:p w14:paraId="205A8542" w14:textId="77777777" w:rsidR="00F2060E" w:rsidRPr="00F2060E" w:rsidRDefault="00F2060E" w:rsidP="00F2060E">
            <w:pPr>
              <w:bidi/>
              <w:jc w:val="left"/>
              <w:rPr>
                <w:rFonts w:cs="Simplified Arabic"/>
                <w:i/>
                <w:iCs/>
                <w:sz w:val="20"/>
                <w:szCs w:val="22"/>
              </w:rPr>
            </w:pPr>
          </w:p>
        </w:tc>
        <w:tc>
          <w:tcPr>
            <w:tcW w:w="2841" w:type="dxa"/>
          </w:tcPr>
          <w:p w14:paraId="4BB6FBC9" w14:textId="77777777" w:rsidR="00F2060E" w:rsidRPr="00F2060E" w:rsidRDefault="00F2060E" w:rsidP="00F2060E">
            <w:pPr>
              <w:bidi/>
              <w:jc w:val="left"/>
              <w:rPr>
                <w:rFonts w:cs="Simplified Arabic"/>
                <w:sz w:val="20"/>
                <w:szCs w:val="22"/>
              </w:rPr>
            </w:pPr>
            <w:r w:rsidRPr="00F2060E">
              <w:rPr>
                <w:rFonts w:cs="Simplified Arabic" w:hint="cs"/>
                <w:sz w:val="20"/>
                <w:szCs w:val="22"/>
                <w:rtl/>
              </w:rPr>
              <w:t>الحمى الصفراء الحضرية</w:t>
            </w:r>
          </w:p>
        </w:tc>
        <w:tc>
          <w:tcPr>
            <w:tcW w:w="886" w:type="dxa"/>
          </w:tcPr>
          <w:p w14:paraId="45E61A72"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27916BBF" w14:textId="75B30D72" w:rsidR="00F2060E" w:rsidRPr="00F2060E" w:rsidRDefault="00F2060E" w:rsidP="00F2060E">
            <w:pPr>
              <w:jc w:val="left"/>
              <w:rPr>
                <w:rFonts w:cs="Simplified Arabic"/>
                <w:sz w:val="20"/>
                <w:szCs w:val="22"/>
              </w:rPr>
            </w:pPr>
            <w:r w:rsidRPr="00F2060E">
              <w:rPr>
                <w:sz w:val="20"/>
                <w:szCs w:val="22"/>
              </w:rPr>
              <w:t>Shinde and others, 2022; WHO, 2023d</w:t>
            </w:r>
          </w:p>
        </w:tc>
      </w:tr>
      <w:tr w:rsidR="00F2060E" w:rsidRPr="00F2060E" w14:paraId="0BF887CB" w14:textId="77777777" w:rsidTr="00C33E30">
        <w:trPr>
          <w:trHeight w:val="347"/>
        </w:trPr>
        <w:tc>
          <w:tcPr>
            <w:tcW w:w="1064" w:type="dxa"/>
            <w:vMerge/>
          </w:tcPr>
          <w:p w14:paraId="5EC7CE9A" w14:textId="77777777" w:rsidR="00F2060E" w:rsidRPr="00F2060E" w:rsidRDefault="00F2060E" w:rsidP="00F2060E">
            <w:pPr>
              <w:bidi/>
              <w:jc w:val="left"/>
              <w:rPr>
                <w:rFonts w:cs="Simplified Arabic"/>
                <w:sz w:val="20"/>
                <w:szCs w:val="22"/>
              </w:rPr>
            </w:pPr>
          </w:p>
        </w:tc>
        <w:tc>
          <w:tcPr>
            <w:tcW w:w="1992" w:type="dxa"/>
            <w:vMerge/>
            <w:vAlign w:val="center"/>
          </w:tcPr>
          <w:p w14:paraId="324DC642" w14:textId="77777777" w:rsidR="00F2060E" w:rsidRPr="00F2060E" w:rsidRDefault="00F2060E" w:rsidP="00F2060E">
            <w:pPr>
              <w:bidi/>
              <w:jc w:val="left"/>
              <w:rPr>
                <w:rFonts w:cs="Simplified Arabic"/>
                <w:i/>
                <w:iCs/>
                <w:sz w:val="20"/>
                <w:szCs w:val="22"/>
              </w:rPr>
            </w:pPr>
          </w:p>
        </w:tc>
        <w:tc>
          <w:tcPr>
            <w:tcW w:w="2841" w:type="dxa"/>
          </w:tcPr>
          <w:p w14:paraId="6CBBA36C"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حمى </w:t>
            </w:r>
            <w:proofErr w:type="spellStart"/>
            <w:r w:rsidRPr="00F2060E">
              <w:rPr>
                <w:rFonts w:cs="Simplified Arabic" w:hint="cs"/>
                <w:sz w:val="20"/>
                <w:szCs w:val="22"/>
                <w:rtl/>
              </w:rPr>
              <w:t>زيكا</w:t>
            </w:r>
            <w:proofErr w:type="spellEnd"/>
          </w:p>
        </w:tc>
        <w:tc>
          <w:tcPr>
            <w:tcW w:w="886" w:type="dxa"/>
          </w:tcPr>
          <w:p w14:paraId="75795114"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4A286D5E" w14:textId="3517267F" w:rsidR="00F2060E" w:rsidRPr="00F2060E" w:rsidRDefault="00F2060E" w:rsidP="00F2060E">
            <w:pPr>
              <w:jc w:val="left"/>
              <w:rPr>
                <w:rFonts w:cs="Simplified Arabic"/>
                <w:sz w:val="20"/>
                <w:szCs w:val="22"/>
              </w:rPr>
            </w:pPr>
            <w:r w:rsidRPr="00F2060E">
              <w:rPr>
                <w:sz w:val="20"/>
                <w:szCs w:val="22"/>
              </w:rPr>
              <w:t>Kauffman and Kramer, 2017</w:t>
            </w:r>
          </w:p>
        </w:tc>
      </w:tr>
      <w:tr w:rsidR="00F2060E" w:rsidRPr="00F2060E" w14:paraId="5C8AF67B" w14:textId="77777777" w:rsidTr="00C33E30">
        <w:trPr>
          <w:trHeight w:val="189"/>
        </w:trPr>
        <w:tc>
          <w:tcPr>
            <w:tcW w:w="1064" w:type="dxa"/>
            <w:vMerge/>
          </w:tcPr>
          <w:p w14:paraId="587E25A6" w14:textId="77777777" w:rsidR="00F2060E" w:rsidRPr="00F2060E" w:rsidRDefault="00F2060E" w:rsidP="00F2060E">
            <w:pPr>
              <w:bidi/>
              <w:jc w:val="left"/>
              <w:rPr>
                <w:rFonts w:cs="Simplified Arabic"/>
                <w:sz w:val="20"/>
                <w:szCs w:val="22"/>
              </w:rPr>
            </w:pPr>
          </w:p>
        </w:tc>
        <w:tc>
          <w:tcPr>
            <w:tcW w:w="1992" w:type="dxa"/>
            <w:vAlign w:val="center"/>
          </w:tcPr>
          <w:p w14:paraId="7A774644" w14:textId="37AF846B" w:rsidR="00F2060E" w:rsidRPr="00F2060E" w:rsidRDefault="00F2060E" w:rsidP="00F2060E">
            <w:pPr>
              <w:bidi/>
              <w:jc w:val="left"/>
              <w:rPr>
                <w:rFonts w:cs="Simplified Arabic"/>
                <w:i/>
                <w:iCs/>
                <w:sz w:val="20"/>
                <w:szCs w:val="22"/>
              </w:rPr>
            </w:pPr>
            <w:r w:rsidRPr="00F2060E">
              <w:rPr>
                <w:i/>
                <w:iCs/>
                <w:sz w:val="20"/>
                <w:szCs w:val="22"/>
              </w:rPr>
              <w:t>Ae. africanus</w:t>
            </w:r>
          </w:p>
        </w:tc>
        <w:tc>
          <w:tcPr>
            <w:tcW w:w="2841" w:type="dxa"/>
          </w:tcPr>
          <w:p w14:paraId="4CCF8D4C"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حمى </w:t>
            </w:r>
            <w:proofErr w:type="spellStart"/>
            <w:r w:rsidRPr="00F2060E">
              <w:rPr>
                <w:rFonts w:cs="Simplified Arabic" w:hint="cs"/>
                <w:sz w:val="20"/>
                <w:szCs w:val="22"/>
                <w:rtl/>
              </w:rPr>
              <w:t>زيكا</w:t>
            </w:r>
            <w:proofErr w:type="spellEnd"/>
          </w:p>
        </w:tc>
        <w:tc>
          <w:tcPr>
            <w:tcW w:w="886" w:type="dxa"/>
          </w:tcPr>
          <w:p w14:paraId="516C7A58"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499E64B9" w14:textId="4D460B15" w:rsidR="00F2060E" w:rsidRPr="00F2060E" w:rsidRDefault="00F2060E" w:rsidP="00F2060E">
            <w:pPr>
              <w:jc w:val="left"/>
              <w:rPr>
                <w:rFonts w:cs="Simplified Arabic"/>
                <w:sz w:val="20"/>
                <w:szCs w:val="22"/>
              </w:rPr>
            </w:pPr>
            <w:r w:rsidRPr="00F2060E">
              <w:rPr>
                <w:sz w:val="20"/>
                <w:szCs w:val="22"/>
              </w:rPr>
              <w:t>Haddow and others, 1964</w:t>
            </w:r>
          </w:p>
        </w:tc>
      </w:tr>
      <w:tr w:rsidR="00F2060E" w:rsidRPr="00F2060E" w14:paraId="350BF83D" w14:textId="77777777" w:rsidTr="00C33E30">
        <w:tc>
          <w:tcPr>
            <w:tcW w:w="1064" w:type="dxa"/>
            <w:vMerge/>
          </w:tcPr>
          <w:p w14:paraId="5A1EAE64" w14:textId="77777777" w:rsidR="00F2060E" w:rsidRPr="00F2060E" w:rsidRDefault="00F2060E" w:rsidP="00F2060E">
            <w:pPr>
              <w:bidi/>
              <w:jc w:val="left"/>
              <w:rPr>
                <w:rFonts w:cs="Simplified Arabic"/>
                <w:sz w:val="20"/>
                <w:szCs w:val="22"/>
              </w:rPr>
            </w:pPr>
          </w:p>
        </w:tc>
        <w:tc>
          <w:tcPr>
            <w:tcW w:w="1992" w:type="dxa"/>
            <w:vMerge w:val="restart"/>
            <w:vAlign w:val="center"/>
          </w:tcPr>
          <w:p w14:paraId="661506C5" w14:textId="089448DC" w:rsidR="00F2060E" w:rsidRPr="00F2060E" w:rsidRDefault="00F2060E" w:rsidP="00F2060E">
            <w:pPr>
              <w:bidi/>
              <w:jc w:val="left"/>
              <w:rPr>
                <w:rFonts w:cs="Simplified Arabic"/>
                <w:i/>
                <w:iCs/>
                <w:sz w:val="20"/>
                <w:szCs w:val="22"/>
              </w:rPr>
            </w:pPr>
            <w:r w:rsidRPr="00F2060E">
              <w:rPr>
                <w:i/>
                <w:iCs/>
                <w:sz w:val="20"/>
                <w:szCs w:val="22"/>
              </w:rPr>
              <w:t>Ae. albopictus</w:t>
            </w:r>
          </w:p>
        </w:tc>
        <w:tc>
          <w:tcPr>
            <w:tcW w:w="2841" w:type="dxa"/>
          </w:tcPr>
          <w:p w14:paraId="4FB1A89B" w14:textId="77777777" w:rsidR="00F2060E" w:rsidRPr="00F2060E" w:rsidRDefault="00F2060E" w:rsidP="00F2060E">
            <w:pPr>
              <w:bidi/>
              <w:jc w:val="left"/>
              <w:rPr>
                <w:rFonts w:cs="Simplified Arabic"/>
                <w:sz w:val="20"/>
                <w:szCs w:val="22"/>
              </w:rPr>
            </w:pPr>
            <w:r w:rsidRPr="00F2060E">
              <w:rPr>
                <w:rFonts w:cs="Simplified Arabic"/>
                <w:sz w:val="20"/>
                <w:szCs w:val="22"/>
                <w:rtl/>
              </w:rPr>
              <w:t xml:space="preserve">داء </w:t>
            </w:r>
            <w:proofErr w:type="spellStart"/>
            <w:r w:rsidRPr="00F2060E">
              <w:rPr>
                <w:rFonts w:cs="Simplified Arabic"/>
                <w:sz w:val="20"/>
                <w:szCs w:val="22"/>
                <w:rtl/>
              </w:rPr>
              <w:t>الشيكونغونيا</w:t>
            </w:r>
            <w:proofErr w:type="spellEnd"/>
          </w:p>
        </w:tc>
        <w:tc>
          <w:tcPr>
            <w:tcW w:w="886" w:type="dxa"/>
          </w:tcPr>
          <w:p w14:paraId="6D9E1181"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641281D7" w14:textId="69E2B0DD" w:rsidR="00F2060E" w:rsidRPr="00F2060E" w:rsidRDefault="00F2060E" w:rsidP="00F2060E">
            <w:pPr>
              <w:jc w:val="left"/>
              <w:rPr>
                <w:rFonts w:cs="Simplified Arabic"/>
                <w:color w:val="000000"/>
                <w:sz w:val="20"/>
                <w:szCs w:val="22"/>
              </w:rPr>
            </w:pPr>
            <w:r w:rsidRPr="00F2060E">
              <w:rPr>
                <w:sz w:val="20"/>
                <w:szCs w:val="22"/>
              </w:rPr>
              <w:t>WHO, 2022a</w:t>
            </w:r>
          </w:p>
        </w:tc>
      </w:tr>
      <w:tr w:rsidR="00F2060E" w:rsidRPr="00F2060E" w14:paraId="25E9112F" w14:textId="77777777" w:rsidTr="00C33E30">
        <w:tc>
          <w:tcPr>
            <w:tcW w:w="1064" w:type="dxa"/>
            <w:vMerge/>
          </w:tcPr>
          <w:p w14:paraId="273EFB8D" w14:textId="77777777" w:rsidR="00F2060E" w:rsidRPr="00F2060E" w:rsidRDefault="00F2060E" w:rsidP="00F2060E">
            <w:pPr>
              <w:bidi/>
              <w:jc w:val="left"/>
              <w:rPr>
                <w:rFonts w:cs="Simplified Arabic"/>
                <w:sz w:val="20"/>
                <w:szCs w:val="22"/>
              </w:rPr>
            </w:pPr>
          </w:p>
        </w:tc>
        <w:tc>
          <w:tcPr>
            <w:tcW w:w="1992" w:type="dxa"/>
            <w:vMerge/>
            <w:vAlign w:val="center"/>
          </w:tcPr>
          <w:p w14:paraId="36451D53" w14:textId="77777777" w:rsidR="00F2060E" w:rsidRPr="00F2060E" w:rsidRDefault="00F2060E" w:rsidP="00F2060E">
            <w:pPr>
              <w:bidi/>
              <w:jc w:val="center"/>
              <w:rPr>
                <w:rFonts w:cs="Simplified Arabic"/>
                <w:i/>
                <w:iCs/>
                <w:sz w:val="20"/>
                <w:szCs w:val="22"/>
              </w:rPr>
            </w:pPr>
          </w:p>
        </w:tc>
        <w:tc>
          <w:tcPr>
            <w:tcW w:w="2841" w:type="dxa"/>
          </w:tcPr>
          <w:p w14:paraId="1482CF79" w14:textId="77777777" w:rsidR="00F2060E" w:rsidRPr="00F2060E" w:rsidRDefault="00F2060E" w:rsidP="00F2060E">
            <w:pPr>
              <w:bidi/>
              <w:jc w:val="left"/>
              <w:rPr>
                <w:rFonts w:cs="Simplified Arabic"/>
                <w:sz w:val="20"/>
                <w:szCs w:val="22"/>
              </w:rPr>
            </w:pPr>
            <w:r w:rsidRPr="00F2060E">
              <w:rPr>
                <w:rFonts w:cs="Simplified Arabic" w:hint="cs"/>
                <w:sz w:val="20"/>
                <w:szCs w:val="22"/>
                <w:rtl/>
              </w:rPr>
              <w:t>حمى الضنك</w:t>
            </w:r>
          </w:p>
        </w:tc>
        <w:tc>
          <w:tcPr>
            <w:tcW w:w="886" w:type="dxa"/>
          </w:tcPr>
          <w:p w14:paraId="795E1205" w14:textId="20E25106"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28E64B72" w14:textId="1EE249E2" w:rsidR="00F2060E" w:rsidRPr="00F2060E" w:rsidRDefault="00F2060E" w:rsidP="00F2060E">
            <w:pPr>
              <w:jc w:val="left"/>
              <w:rPr>
                <w:rFonts w:cs="Simplified Arabic"/>
                <w:color w:val="000000"/>
                <w:sz w:val="20"/>
                <w:szCs w:val="22"/>
              </w:rPr>
            </w:pPr>
            <w:r w:rsidRPr="00F2060E">
              <w:rPr>
                <w:sz w:val="20"/>
                <w:szCs w:val="22"/>
              </w:rPr>
              <w:t xml:space="preserve">WHO, 2019 </w:t>
            </w:r>
          </w:p>
        </w:tc>
      </w:tr>
      <w:tr w:rsidR="00F2060E" w:rsidRPr="00F2060E" w14:paraId="20CB70DE" w14:textId="77777777" w:rsidTr="00C33E30">
        <w:tc>
          <w:tcPr>
            <w:tcW w:w="1064" w:type="dxa"/>
            <w:vMerge/>
          </w:tcPr>
          <w:p w14:paraId="7944F776" w14:textId="77777777" w:rsidR="00F2060E" w:rsidRPr="00F2060E" w:rsidRDefault="00F2060E" w:rsidP="00F2060E">
            <w:pPr>
              <w:bidi/>
              <w:jc w:val="left"/>
              <w:rPr>
                <w:rFonts w:cs="Simplified Arabic"/>
                <w:sz w:val="20"/>
                <w:szCs w:val="22"/>
              </w:rPr>
            </w:pPr>
          </w:p>
        </w:tc>
        <w:tc>
          <w:tcPr>
            <w:tcW w:w="1992" w:type="dxa"/>
            <w:vMerge/>
            <w:vAlign w:val="center"/>
          </w:tcPr>
          <w:p w14:paraId="65D65D54" w14:textId="77777777" w:rsidR="00F2060E" w:rsidRPr="00F2060E" w:rsidRDefault="00F2060E" w:rsidP="00F2060E">
            <w:pPr>
              <w:bidi/>
              <w:jc w:val="center"/>
              <w:rPr>
                <w:rFonts w:cs="Simplified Arabic"/>
                <w:i/>
                <w:iCs/>
                <w:sz w:val="20"/>
                <w:szCs w:val="22"/>
              </w:rPr>
            </w:pPr>
          </w:p>
        </w:tc>
        <w:tc>
          <w:tcPr>
            <w:tcW w:w="2841" w:type="dxa"/>
          </w:tcPr>
          <w:p w14:paraId="6BC75C45"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حمى أخدود </w:t>
            </w:r>
            <w:proofErr w:type="spellStart"/>
            <w:r w:rsidRPr="00F2060E">
              <w:rPr>
                <w:rFonts w:cs="Simplified Arabic" w:hint="cs"/>
                <w:sz w:val="20"/>
                <w:szCs w:val="22"/>
                <w:rtl/>
              </w:rPr>
              <w:t>جايمز</w:t>
            </w:r>
            <w:proofErr w:type="spellEnd"/>
            <w:r w:rsidRPr="00F2060E">
              <w:rPr>
                <w:rFonts w:cs="Simplified Arabic" w:hint="cs"/>
                <w:sz w:val="20"/>
                <w:szCs w:val="22"/>
                <w:rtl/>
              </w:rPr>
              <w:t xml:space="preserve"> تاون</w:t>
            </w:r>
          </w:p>
        </w:tc>
        <w:tc>
          <w:tcPr>
            <w:tcW w:w="886" w:type="dxa"/>
          </w:tcPr>
          <w:p w14:paraId="5A2BAD77"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58AA855F" w14:textId="2C602F37" w:rsidR="00F2060E" w:rsidRPr="00F2060E" w:rsidRDefault="00F2060E" w:rsidP="00F2060E">
            <w:pPr>
              <w:jc w:val="left"/>
              <w:rPr>
                <w:rFonts w:cs="Simplified Arabic"/>
                <w:sz w:val="20"/>
                <w:szCs w:val="22"/>
              </w:rPr>
            </w:pPr>
            <w:proofErr w:type="spellStart"/>
            <w:r w:rsidRPr="00F2060E">
              <w:rPr>
                <w:sz w:val="20"/>
                <w:szCs w:val="22"/>
              </w:rPr>
              <w:t>Paupy</w:t>
            </w:r>
            <w:proofErr w:type="spellEnd"/>
            <w:r w:rsidRPr="00F2060E">
              <w:rPr>
                <w:sz w:val="20"/>
                <w:szCs w:val="22"/>
              </w:rPr>
              <w:t xml:space="preserve"> and others, 2009</w:t>
            </w:r>
          </w:p>
        </w:tc>
      </w:tr>
      <w:tr w:rsidR="00F2060E" w:rsidRPr="00F2060E" w14:paraId="1CBC5365" w14:textId="77777777" w:rsidTr="00C33E30">
        <w:tc>
          <w:tcPr>
            <w:tcW w:w="1064" w:type="dxa"/>
            <w:vMerge/>
          </w:tcPr>
          <w:p w14:paraId="37B5C8F2" w14:textId="77777777" w:rsidR="00F2060E" w:rsidRPr="00F2060E" w:rsidRDefault="00F2060E" w:rsidP="00F2060E">
            <w:pPr>
              <w:bidi/>
              <w:jc w:val="left"/>
              <w:rPr>
                <w:rFonts w:cs="Simplified Arabic"/>
                <w:sz w:val="20"/>
                <w:szCs w:val="22"/>
              </w:rPr>
            </w:pPr>
          </w:p>
        </w:tc>
        <w:tc>
          <w:tcPr>
            <w:tcW w:w="1992" w:type="dxa"/>
            <w:vMerge/>
            <w:vAlign w:val="center"/>
          </w:tcPr>
          <w:p w14:paraId="53EAACA7" w14:textId="77777777" w:rsidR="00F2060E" w:rsidRPr="00F2060E" w:rsidRDefault="00F2060E" w:rsidP="00F2060E">
            <w:pPr>
              <w:bidi/>
              <w:jc w:val="center"/>
              <w:rPr>
                <w:rFonts w:cs="Simplified Arabic"/>
                <w:i/>
                <w:iCs/>
                <w:sz w:val="20"/>
                <w:szCs w:val="22"/>
              </w:rPr>
            </w:pPr>
          </w:p>
        </w:tc>
        <w:tc>
          <w:tcPr>
            <w:tcW w:w="2841" w:type="dxa"/>
          </w:tcPr>
          <w:p w14:paraId="6CEE5A1B" w14:textId="77777777" w:rsidR="00F2060E" w:rsidRPr="00F2060E" w:rsidRDefault="00F2060E" w:rsidP="00F2060E">
            <w:pPr>
              <w:bidi/>
              <w:jc w:val="left"/>
              <w:rPr>
                <w:rFonts w:cs="Simplified Arabic"/>
                <w:sz w:val="20"/>
                <w:szCs w:val="22"/>
              </w:rPr>
            </w:pPr>
            <w:r w:rsidRPr="00F2060E">
              <w:rPr>
                <w:rFonts w:cs="Simplified Arabic"/>
                <w:sz w:val="20"/>
                <w:szCs w:val="22"/>
                <w:rtl/>
              </w:rPr>
              <w:t xml:space="preserve">داء </w:t>
            </w:r>
            <w:proofErr w:type="spellStart"/>
            <w:r w:rsidRPr="00F2060E">
              <w:rPr>
                <w:rFonts w:cs="Simplified Arabic"/>
                <w:sz w:val="20"/>
                <w:szCs w:val="22"/>
                <w:rtl/>
              </w:rPr>
              <w:t>الفيلاريات</w:t>
            </w:r>
            <w:proofErr w:type="spellEnd"/>
            <w:r w:rsidRPr="00F2060E">
              <w:rPr>
                <w:rFonts w:cs="Simplified Arabic"/>
                <w:sz w:val="20"/>
                <w:szCs w:val="22"/>
                <w:rtl/>
              </w:rPr>
              <w:t xml:space="preserve"> اللمفي</w:t>
            </w:r>
          </w:p>
        </w:tc>
        <w:tc>
          <w:tcPr>
            <w:tcW w:w="886" w:type="dxa"/>
          </w:tcPr>
          <w:p w14:paraId="0F03BD0A" w14:textId="77777777" w:rsidR="00F2060E" w:rsidRPr="00F2060E" w:rsidRDefault="00F2060E" w:rsidP="00F2060E">
            <w:pPr>
              <w:bidi/>
              <w:jc w:val="left"/>
              <w:rPr>
                <w:rFonts w:cs="Simplified Arabic"/>
                <w:sz w:val="20"/>
                <w:szCs w:val="22"/>
              </w:rPr>
            </w:pPr>
            <w:r w:rsidRPr="00F2060E">
              <w:rPr>
                <w:rFonts w:cs="Simplified Arabic" w:hint="cs"/>
                <w:sz w:val="20"/>
                <w:szCs w:val="22"/>
                <w:rtl/>
              </w:rPr>
              <w:t>خيطيات</w:t>
            </w:r>
          </w:p>
        </w:tc>
        <w:tc>
          <w:tcPr>
            <w:tcW w:w="2516" w:type="dxa"/>
          </w:tcPr>
          <w:p w14:paraId="1D77EC98" w14:textId="79B4C2CB" w:rsidR="00F2060E" w:rsidRPr="00F2060E" w:rsidRDefault="00F2060E" w:rsidP="00F2060E">
            <w:pPr>
              <w:jc w:val="left"/>
              <w:rPr>
                <w:rFonts w:cs="Simplified Arabic"/>
                <w:color w:val="000000"/>
                <w:sz w:val="20"/>
                <w:szCs w:val="22"/>
              </w:rPr>
            </w:pPr>
            <w:r w:rsidRPr="00F2060E">
              <w:rPr>
                <w:sz w:val="20"/>
                <w:szCs w:val="22"/>
              </w:rPr>
              <w:t>WHO, 2023b</w:t>
            </w:r>
          </w:p>
        </w:tc>
      </w:tr>
      <w:tr w:rsidR="00F2060E" w:rsidRPr="00F2060E" w14:paraId="4D2A7AC9" w14:textId="77777777" w:rsidTr="00C33E30">
        <w:tc>
          <w:tcPr>
            <w:tcW w:w="1064" w:type="dxa"/>
            <w:vMerge/>
          </w:tcPr>
          <w:p w14:paraId="7FD80ACD" w14:textId="77777777" w:rsidR="00F2060E" w:rsidRPr="00F2060E" w:rsidRDefault="00F2060E" w:rsidP="00F2060E">
            <w:pPr>
              <w:bidi/>
              <w:jc w:val="left"/>
              <w:rPr>
                <w:rFonts w:cs="Simplified Arabic"/>
                <w:sz w:val="20"/>
                <w:szCs w:val="22"/>
              </w:rPr>
            </w:pPr>
          </w:p>
        </w:tc>
        <w:tc>
          <w:tcPr>
            <w:tcW w:w="1992" w:type="dxa"/>
            <w:vMerge/>
            <w:vAlign w:val="center"/>
          </w:tcPr>
          <w:p w14:paraId="1E2354C2" w14:textId="77777777" w:rsidR="00F2060E" w:rsidRPr="00F2060E" w:rsidRDefault="00F2060E" w:rsidP="00F2060E">
            <w:pPr>
              <w:bidi/>
              <w:jc w:val="center"/>
              <w:rPr>
                <w:rFonts w:cs="Simplified Arabic"/>
                <w:i/>
                <w:iCs/>
                <w:sz w:val="20"/>
                <w:szCs w:val="22"/>
              </w:rPr>
            </w:pPr>
          </w:p>
        </w:tc>
        <w:tc>
          <w:tcPr>
            <w:tcW w:w="2841" w:type="dxa"/>
          </w:tcPr>
          <w:p w14:paraId="4C775ABC"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حمى </w:t>
            </w:r>
            <w:proofErr w:type="spellStart"/>
            <w:r w:rsidRPr="00F2060E">
              <w:rPr>
                <w:rFonts w:cs="Simplified Arabic" w:hint="cs"/>
                <w:sz w:val="20"/>
                <w:szCs w:val="22"/>
                <w:rtl/>
              </w:rPr>
              <w:t>مايارو</w:t>
            </w:r>
            <w:proofErr w:type="spellEnd"/>
          </w:p>
        </w:tc>
        <w:tc>
          <w:tcPr>
            <w:tcW w:w="886" w:type="dxa"/>
          </w:tcPr>
          <w:p w14:paraId="19E0CA59"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5FBF68F5" w14:textId="29535758" w:rsidR="00F2060E" w:rsidRPr="00F2060E" w:rsidRDefault="00F2060E" w:rsidP="00F2060E">
            <w:pPr>
              <w:jc w:val="left"/>
              <w:rPr>
                <w:rFonts w:cs="Simplified Arabic"/>
                <w:sz w:val="20"/>
                <w:szCs w:val="22"/>
              </w:rPr>
            </w:pPr>
            <w:r w:rsidRPr="00F2060E">
              <w:rPr>
                <w:sz w:val="20"/>
                <w:szCs w:val="22"/>
              </w:rPr>
              <w:t>Celone and others, 2021</w:t>
            </w:r>
          </w:p>
        </w:tc>
      </w:tr>
      <w:tr w:rsidR="00F2060E" w:rsidRPr="00F2060E" w14:paraId="37ADDBB7" w14:textId="77777777" w:rsidTr="00C33E30">
        <w:tc>
          <w:tcPr>
            <w:tcW w:w="1064" w:type="dxa"/>
            <w:vMerge/>
          </w:tcPr>
          <w:p w14:paraId="71B54D8E" w14:textId="77777777" w:rsidR="00F2060E" w:rsidRPr="00F2060E" w:rsidRDefault="00F2060E" w:rsidP="00F2060E">
            <w:pPr>
              <w:bidi/>
              <w:jc w:val="left"/>
              <w:rPr>
                <w:rFonts w:cs="Simplified Arabic"/>
                <w:sz w:val="20"/>
                <w:szCs w:val="22"/>
              </w:rPr>
            </w:pPr>
          </w:p>
        </w:tc>
        <w:tc>
          <w:tcPr>
            <w:tcW w:w="1992" w:type="dxa"/>
            <w:vMerge/>
            <w:vAlign w:val="center"/>
          </w:tcPr>
          <w:p w14:paraId="536D26F0" w14:textId="77777777" w:rsidR="00F2060E" w:rsidRPr="00F2060E" w:rsidRDefault="00F2060E" w:rsidP="00F2060E">
            <w:pPr>
              <w:bidi/>
              <w:jc w:val="center"/>
              <w:rPr>
                <w:rFonts w:cs="Simplified Arabic"/>
                <w:i/>
                <w:iCs/>
                <w:sz w:val="20"/>
                <w:szCs w:val="22"/>
              </w:rPr>
            </w:pPr>
          </w:p>
        </w:tc>
        <w:tc>
          <w:tcPr>
            <w:tcW w:w="2841" w:type="dxa"/>
          </w:tcPr>
          <w:p w14:paraId="1D7BA3D3"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فيروس </w:t>
            </w:r>
            <w:proofErr w:type="spellStart"/>
            <w:r w:rsidRPr="00F2060E">
              <w:rPr>
                <w:rFonts w:cs="Simplified Arabic" w:hint="cs"/>
                <w:sz w:val="20"/>
                <w:szCs w:val="22"/>
                <w:rtl/>
              </w:rPr>
              <w:t>بوتوسي</w:t>
            </w:r>
            <w:proofErr w:type="spellEnd"/>
          </w:p>
        </w:tc>
        <w:tc>
          <w:tcPr>
            <w:tcW w:w="886" w:type="dxa"/>
          </w:tcPr>
          <w:p w14:paraId="2B4898F1"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1B200D60" w14:textId="31F51E24" w:rsidR="00F2060E" w:rsidRPr="00F2060E" w:rsidRDefault="00F2060E" w:rsidP="00F2060E">
            <w:pPr>
              <w:jc w:val="left"/>
              <w:rPr>
                <w:rFonts w:cs="Simplified Arabic"/>
                <w:sz w:val="20"/>
                <w:szCs w:val="22"/>
              </w:rPr>
            </w:pPr>
            <w:proofErr w:type="spellStart"/>
            <w:r w:rsidRPr="00F2060E">
              <w:rPr>
                <w:sz w:val="20"/>
                <w:szCs w:val="22"/>
              </w:rPr>
              <w:t>Paupy</w:t>
            </w:r>
            <w:proofErr w:type="spellEnd"/>
            <w:r w:rsidRPr="00F2060E">
              <w:rPr>
                <w:sz w:val="20"/>
                <w:szCs w:val="22"/>
              </w:rPr>
              <w:t xml:space="preserve"> and others, 2009</w:t>
            </w:r>
          </w:p>
        </w:tc>
      </w:tr>
      <w:tr w:rsidR="00F2060E" w:rsidRPr="00F2060E" w14:paraId="1A674186" w14:textId="77777777" w:rsidTr="00C33E30">
        <w:tc>
          <w:tcPr>
            <w:tcW w:w="1064" w:type="dxa"/>
            <w:vMerge/>
          </w:tcPr>
          <w:p w14:paraId="23D2CC08" w14:textId="77777777" w:rsidR="00F2060E" w:rsidRPr="00F2060E" w:rsidRDefault="00F2060E" w:rsidP="00F2060E">
            <w:pPr>
              <w:bidi/>
              <w:jc w:val="left"/>
              <w:rPr>
                <w:rFonts w:cs="Simplified Arabic"/>
                <w:sz w:val="20"/>
                <w:szCs w:val="22"/>
              </w:rPr>
            </w:pPr>
          </w:p>
        </w:tc>
        <w:tc>
          <w:tcPr>
            <w:tcW w:w="1992" w:type="dxa"/>
            <w:vMerge/>
            <w:vAlign w:val="center"/>
          </w:tcPr>
          <w:p w14:paraId="68EA0C7F" w14:textId="77777777" w:rsidR="00F2060E" w:rsidRPr="00F2060E" w:rsidRDefault="00F2060E" w:rsidP="00F2060E">
            <w:pPr>
              <w:bidi/>
              <w:jc w:val="center"/>
              <w:rPr>
                <w:rFonts w:cs="Simplified Arabic"/>
                <w:i/>
                <w:iCs/>
                <w:sz w:val="20"/>
                <w:szCs w:val="22"/>
              </w:rPr>
            </w:pPr>
          </w:p>
        </w:tc>
        <w:tc>
          <w:tcPr>
            <w:tcW w:w="2841" w:type="dxa"/>
          </w:tcPr>
          <w:p w14:paraId="75EE49D0"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حمى </w:t>
            </w:r>
            <w:proofErr w:type="spellStart"/>
            <w:r w:rsidRPr="00F2060E">
              <w:rPr>
                <w:rFonts w:cs="Simplified Arabic" w:hint="cs"/>
                <w:sz w:val="20"/>
                <w:szCs w:val="22"/>
                <w:rtl/>
              </w:rPr>
              <w:t>زيكا</w:t>
            </w:r>
            <w:proofErr w:type="spellEnd"/>
          </w:p>
        </w:tc>
        <w:tc>
          <w:tcPr>
            <w:tcW w:w="886" w:type="dxa"/>
          </w:tcPr>
          <w:p w14:paraId="51929D0F"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00A022E4" w14:textId="38995D4D" w:rsidR="00F2060E" w:rsidRPr="00F2060E" w:rsidRDefault="00F2060E" w:rsidP="00F2060E">
            <w:pPr>
              <w:jc w:val="left"/>
              <w:rPr>
                <w:rFonts w:cs="Simplified Arabic"/>
                <w:sz w:val="20"/>
                <w:szCs w:val="22"/>
              </w:rPr>
            </w:pPr>
            <w:r w:rsidRPr="00F2060E">
              <w:rPr>
                <w:sz w:val="20"/>
                <w:szCs w:val="22"/>
              </w:rPr>
              <w:t>Kauffman and Kramer, 2017; WHO, 2019, 2022b</w:t>
            </w:r>
          </w:p>
        </w:tc>
      </w:tr>
      <w:tr w:rsidR="00F2060E" w:rsidRPr="00F2060E" w14:paraId="59B992F2" w14:textId="77777777" w:rsidTr="00C33E30">
        <w:tc>
          <w:tcPr>
            <w:tcW w:w="1064" w:type="dxa"/>
            <w:vMerge/>
          </w:tcPr>
          <w:p w14:paraId="06496A1B" w14:textId="77777777" w:rsidR="00F2060E" w:rsidRPr="00F2060E" w:rsidRDefault="00F2060E" w:rsidP="00F2060E">
            <w:pPr>
              <w:bidi/>
              <w:jc w:val="left"/>
              <w:rPr>
                <w:rFonts w:cs="Simplified Arabic"/>
                <w:sz w:val="20"/>
                <w:szCs w:val="22"/>
              </w:rPr>
            </w:pPr>
          </w:p>
        </w:tc>
        <w:tc>
          <w:tcPr>
            <w:tcW w:w="1992" w:type="dxa"/>
            <w:vMerge w:val="restart"/>
            <w:vAlign w:val="center"/>
          </w:tcPr>
          <w:p w14:paraId="4978442B" w14:textId="3113F16F"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atropalpus</w:t>
            </w:r>
            <w:proofErr w:type="spellEnd"/>
          </w:p>
        </w:tc>
        <w:tc>
          <w:tcPr>
            <w:tcW w:w="2841" w:type="dxa"/>
          </w:tcPr>
          <w:p w14:paraId="25DC0A37" w14:textId="77777777" w:rsidR="00F2060E" w:rsidRPr="00F2060E" w:rsidRDefault="00F2060E" w:rsidP="00F2060E">
            <w:pPr>
              <w:bidi/>
              <w:jc w:val="left"/>
              <w:rPr>
                <w:rFonts w:cs="Simplified Arabic"/>
                <w:sz w:val="20"/>
                <w:szCs w:val="22"/>
              </w:rPr>
            </w:pPr>
            <w:r w:rsidRPr="00F2060E">
              <w:rPr>
                <w:rFonts w:cs="Simplified Arabic" w:hint="cs"/>
                <w:sz w:val="20"/>
                <w:szCs w:val="22"/>
                <w:rtl/>
              </w:rPr>
              <w:t>الالتهاب الدماغي بلا كروس</w:t>
            </w:r>
          </w:p>
        </w:tc>
        <w:tc>
          <w:tcPr>
            <w:tcW w:w="886" w:type="dxa"/>
          </w:tcPr>
          <w:p w14:paraId="0580A106"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32AE09C5" w14:textId="1FF7EBC9" w:rsidR="00F2060E" w:rsidRPr="00F2060E" w:rsidRDefault="00F2060E" w:rsidP="00F2060E">
            <w:pPr>
              <w:jc w:val="left"/>
              <w:rPr>
                <w:rFonts w:cs="Simplified Arabic"/>
                <w:sz w:val="20"/>
                <w:szCs w:val="22"/>
              </w:rPr>
            </w:pPr>
            <w:proofErr w:type="spellStart"/>
            <w:r w:rsidRPr="00F2060E">
              <w:rPr>
                <w:sz w:val="20"/>
                <w:szCs w:val="22"/>
              </w:rPr>
              <w:t>Giunti</w:t>
            </w:r>
            <w:proofErr w:type="spellEnd"/>
            <w:r w:rsidRPr="00F2060E">
              <w:rPr>
                <w:sz w:val="20"/>
                <w:szCs w:val="22"/>
              </w:rPr>
              <w:t xml:space="preserve"> and others, 2023</w:t>
            </w:r>
          </w:p>
        </w:tc>
      </w:tr>
      <w:tr w:rsidR="00F2060E" w:rsidRPr="00F2060E" w14:paraId="08ADBDEB" w14:textId="77777777" w:rsidTr="00C33E30">
        <w:tc>
          <w:tcPr>
            <w:tcW w:w="1064" w:type="dxa"/>
            <w:vMerge/>
          </w:tcPr>
          <w:p w14:paraId="3F473996" w14:textId="77777777" w:rsidR="00F2060E" w:rsidRPr="00F2060E" w:rsidRDefault="00F2060E" w:rsidP="00F2060E">
            <w:pPr>
              <w:bidi/>
              <w:jc w:val="left"/>
              <w:rPr>
                <w:rFonts w:cs="Simplified Arabic"/>
                <w:sz w:val="20"/>
                <w:szCs w:val="22"/>
              </w:rPr>
            </w:pPr>
          </w:p>
        </w:tc>
        <w:tc>
          <w:tcPr>
            <w:tcW w:w="1992" w:type="dxa"/>
            <w:vMerge/>
            <w:vAlign w:val="center"/>
          </w:tcPr>
          <w:p w14:paraId="2A790A02" w14:textId="77777777" w:rsidR="00F2060E" w:rsidRPr="00F2060E" w:rsidRDefault="00F2060E" w:rsidP="00F2060E">
            <w:pPr>
              <w:bidi/>
              <w:jc w:val="left"/>
              <w:rPr>
                <w:rFonts w:cs="Simplified Arabic"/>
                <w:i/>
                <w:iCs/>
                <w:sz w:val="20"/>
                <w:szCs w:val="22"/>
              </w:rPr>
            </w:pPr>
          </w:p>
        </w:tc>
        <w:tc>
          <w:tcPr>
            <w:tcW w:w="2841" w:type="dxa"/>
          </w:tcPr>
          <w:p w14:paraId="0081B264" w14:textId="77777777" w:rsidR="00F2060E" w:rsidRPr="00F2060E" w:rsidRDefault="00F2060E" w:rsidP="00F2060E">
            <w:pPr>
              <w:bidi/>
              <w:jc w:val="left"/>
              <w:rPr>
                <w:rFonts w:cs="Simplified Arabic"/>
                <w:sz w:val="20"/>
                <w:szCs w:val="22"/>
              </w:rPr>
            </w:pPr>
            <w:r w:rsidRPr="00F2060E">
              <w:rPr>
                <w:rFonts w:cs="Simplified Arabic" w:hint="cs"/>
                <w:sz w:val="20"/>
                <w:szCs w:val="22"/>
                <w:rtl/>
              </w:rPr>
              <w:t>حمى غرب النيل</w:t>
            </w:r>
          </w:p>
        </w:tc>
        <w:tc>
          <w:tcPr>
            <w:tcW w:w="886" w:type="dxa"/>
          </w:tcPr>
          <w:p w14:paraId="0AA55AA2"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0492A417" w14:textId="50B7F07E" w:rsidR="00F2060E" w:rsidRPr="00F2060E" w:rsidRDefault="00F2060E" w:rsidP="00F2060E">
            <w:pPr>
              <w:jc w:val="left"/>
              <w:rPr>
                <w:rFonts w:cs="Simplified Arabic"/>
                <w:sz w:val="20"/>
                <w:szCs w:val="22"/>
              </w:rPr>
            </w:pPr>
            <w:proofErr w:type="spellStart"/>
            <w:r w:rsidRPr="00F2060E">
              <w:rPr>
                <w:sz w:val="20"/>
                <w:szCs w:val="22"/>
              </w:rPr>
              <w:t>Giunti</w:t>
            </w:r>
            <w:proofErr w:type="spellEnd"/>
            <w:r w:rsidRPr="00F2060E">
              <w:rPr>
                <w:sz w:val="20"/>
                <w:szCs w:val="22"/>
              </w:rPr>
              <w:t xml:space="preserve"> and others, 2023</w:t>
            </w:r>
          </w:p>
        </w:tc>
      </w:tr>
      <w:tr w:rsidR="00F2060E" w:rsidRPr="00F2060E" w14:paraId="2759B688" w14:textId="77777777" w:rsidTr="00C33E30">
        <w:trPr>
          <w:trHeight w:val="233"/>
        </w:trPr>
        <w:tc>
          <w:tcPr>
            <w:tcW w:w="1064" w:type="dxa"/>
            <w:vMerge/>
          </w:tcPr>
          <w:p w14:paraId="0C5B9B02" w14:textId="77777777" w:rsidR="00F2060E" w:rsidRPr="00F2060E" w:rsidRDefault="00F2060E" w:rsidP="00F2060E">
            <w:pPr>
              <w:bidi/>
              <w:jc w:val="left"/>
              <w:rPr>
                <w:rFonts w:cs="Simplified Arabic"/>
                <w:sz w:val="20"/>
                <w:szCs w:val="22"/>
              </w:rPr>
            </w:pPr>
          </w:p>
        </w:tc>
        <w:tc>
          <w:tcPr>
            <w:tcW w:w="1992" w:type="dxa"/>
            <w:vMerge w:val="restart"/>
            <w:vAlign w:val="center"/>
          </w:tcPr>
          <w:p w14:paraId="31564128" w14:textId="62A18624"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bromeliae</w:t>
            </w:r>
            <w:proofErr w:type="spellEnd"/>
          </w:p>
        </w:tc>
        <w:tc>
          <w:tcPr>
            <w:tcW w:w="2841" w:type="dxa"/>
          </w:tcPr>
          <w:p w14:paraId="550E57CF"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حمى </w:t>
            </w:r>
            <w:proofErr w:type="spellStart"/>
            <w:r w:rsidRPr="00F2060E">
              <w:rPr>
                <w:rFonts w:cs="Simplified Arabic" w:hint="cs"/>
                <w:sz w:val="20"/>
                <w:szCs w:val="22"/>
                <w:rtl/>
              </w:rPr>
              <w:t>الضنط</w:t>
            </w:r>
            <w:proofErr w:type="spellEnd"/>
          </w:p>
        </w:tc>
        <w:tc>
          <w:tcPr>
            <w:tcW w:w="886" w:type="dxa"/>
          </w:tcPr>
          <w:p w14:paraId="224B9234"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vMerge w:val="restart"/>
          </w:tcPr>
          <w:p w14:paraId="34D3D049" w14:textId="77777777" w:rsidR="00F2060E" w:rsidRPr="00F2060E" w:rsidRDefault="00F2060E" w:rsidP="00F2060E">
            <w:pPr>
              <w:jc w:val="left"/>
              <w:rPr>
                <w:rFonts w:cs="Simplified Arabic"/>
                <w:sz w:val="20"/>
                <w:szCs w:val="22"/>
              </w:rPr>
            </w:pPr>
            <w:r w:rsidRPr="00F2060E">
              <w:rPr>
                <w:sz w:val="20"/>
                <w:szCs w:val="22"/>
              </w:rPr>
              <w:t>Foster and Walker, 2019</w:t>
            </w:r>
          </w:p>
          <w:p w14:paraId="4834A98F" w14:textId="3CEA4E85"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1D749C0E" w14:textId="77777777" w:rsidTr="00C33E30">
        <w:trPr>
          <w:trHeight w:val="67"/>
        </w:trPr>
        <w:tc>
          <w:tcPr>
            <w:tcW w:w="1064" w:type="dxa"/>
            <w:vMerge/>
          </w:tcPr>
          <w:p w14:paraId="37BC423E" w14:textId="77777777" w:rsidR="00F2060E" w:rsidRPr="00F2060E" w:rsidRDefault="00F2060E" w:rsidP="00F2060E">
            <w:pPr>
              <w:bidi/>
              <w:jc w:val="left"/>
              <w:rPr>
                <w:rFonts w:cs="Simplified Arabic"/>
                <w:sz w:val="20"/>
                <w:szCs w:val="22"/>
              </w:rPr>
            </w:pPr>
          </w:p>
        </w:tc>
        <w:tc>
          <w:tcPr>
            <w:tcW w:w="1992" w:type="dxa"/>
            <w:vMerge/>
            <w:vAlign w:val="center"/>
          </w:tcPr>
          <w:p w14:paraId="4C461F43" w14:textId="77777777" w:rsidR="00F2060E" w:rsidRPr="00F2060E" w:rsidRDefault="00F2060E" w:rsidP="00F2060E">
            <w:pPr>
              <w:bidi/>
              <w:jc w:val="left"/>
              <w:rPr>
                <w:rFonts w:cs="Simplified Arabic"/>
                <w:i/>
                <w:iCs/>
                <w:sz w:val="20"/>
                <w:szCs w:val="22"/>
              </w:rPr>
            </w:pPr>
          </w:p>
        </w:tc>
        <w:tc>
          <w:tcPr>
            <w:tcW w:w="2841" w:type="dxa"/>
          </w:tcPr>
          <w:p w14:paraId="392A25E8" w14:textId="77777777" w:rsidR="00F2060E" w:rsidRPr="00F2060E" w:rsidRDefault="00F2060E" w:rsidP="00F2060E">
            <w:pPr>
              <w:bidi/>
              <w:jc w:val="left"/>
              <w:rPr>
                <w:rFonts w:cs="Simplified Arabic"/>
                <w:sz w:val="20"/>
                <w:szCs w:val="22"/>
              </w:rPr>
            </w:pPr>
            <w:r w:rsidRPr="00F2060E">
              <w:rPr>
                <w:rFonts w:cs="Simplified Arabic" w:hint="cs"/>
                <w:sz w:val="20"/>
                <w:szCs w:val="22"/>
                <w:rtl/>
              </w:rPr>
              <w:t>الحمى الصفراء</w:t>
            </w:r>
          </w:p>
        </w:tc>
        <w:tc>
          <w:tcPr>
            <w:tcW w:w="886" w:type="dxa"/>
          </w:tcPr>
          <w:p w14:paraId="20FD0395"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vMerge/>
          </w:tcPr>
          <w:p w14:paraId="257F3DDA" w14:textId="77777777" w:rsidR="00F2060E" w:rsidRPr="00F2060E" w:rsidRDefault="00F2060E" w:rsidP="00F2060E">
            <w:pPr>
              <w:jc w:val="left"/>
              <w:rPr>
                <w:rFonts w:cs="Simplified Arabic"/>
                <w:sz w:val="20"/>
                <w:szCs w:val="22"/>
              </w:rPr>
            </w:pPr>
          </w:p>
        </w:tc>
      </w:tr>
      <w:tr w:rsidR="00F2060E" w:rsidRPr="00F2060E" w14:paraId="0CD8320F" w14:textId="77777777" w:rsidTr="00C33E30">
        <w:tc>
          <w:tcPr>
            <w:tcW w:w="1064" w:type="dxa"/>
            <w:vMerge/>
          </w:tcPr>
          <w:p w14:paraId="1D937FFB" w14:textId="77777777" w:rsidR="00F2060E" w:rsidRPr="00F2060E" w:rsidRDefault="00F2060E" w:rsidP="00F2060E">
            <w:pPr>
              <w:bidi/>
              <w:jc w:val="left"/>
              <w:rPr>
                <w:rFonts w:cs="Simplified Arabic"/>
                <w:sz w:val="20"/>
                <w:szCs w:val="22"/>
              </w:rPr>
            </w:pPr>
          </w:p>
        </w:tc>
        <w:tc>
          <w:tcPr>
            <w:tcW w:w="1992" w:type="dxa"/>
            <w:vAlign w:val="center"/>
          </w:tcPr>
          <w:p w14:paraId="3EA1912E" w14:textId="512680A5"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cantans</w:t>
            </w:r>
            <w:proofErr w:type="spellEnd"/>
          </w:p>
        </w:tc>
        <w:tc>
          <w:tcPr>
            <w:tcW w:w="2841" w:type="dxa"/>
          </w:tcPr>
          <w:p w14:paraId="574B791C" w14:textId="4A484CD5" w:rsidR="00F2060E" w:rsidRPr="00F2060E" w:rsidRDefault="00F2060E" w:rsidP="00F2060E">
            <w:pPr>
              <w:bidi/>
              <w:jc w:val="left"/>
              <w:rPr>
                <w:rFonts w:cs="Simplified Arabic"/>
                <w:sz w:val="20"/>
                <w:szCs w:val="22"/>
              </w:rPr>
            </w:pPr>
            <w:r w:rsidRPr="00F2060E">
              <w:rPr>
                <w:rFonts w:cs="Simplified Arabic" w:hint="cs"/>
                <w:sz w:val="20"/>
                <w:szCs w:val="22"/>
                <w:rtl/>
              </w:rPr>
              <w:t xml:space="preserve">فيروس </w:t>
            </w:r>
            <w:proofErr w:type="spellStart"/>
            <w:r w:rsidRPr="00F2060E">
              <w:rPr>
                <w:rFonts w:cs="Simplified Arabic" w:hint="cs"/>
                <w:sz w:val="20"/>
                <w:szCs w:val="22"/>
                <w:rtl/>
              </w:rPr>
              <w:t>تاهينا</w:t>
            </w:r>
            <w:proofErr w:type="spellEnd"/>
          </w:p>
        </w:tc>
        <w:tc>
          <w:tcPr>
            <w:tcW w:w="886" w:type="dxa"/>
          </w:tcPr>
          <w:p w14:paraId="05721A7E"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056EF5CB" w14:textId="55BA1062" w:rsidR="00F2060E" w:rsidRPr="00F2060E" w:rsidRDefault="00F2060E" w:rsidP="00F2060E">
            <w:pPr>
              <w:jc w:val="left"/>
              <w:rPr>
                <w:rFonts w:cs="Simplified Arabic"/>
                <w:sz w:val="20"/>
                <w:szCs w:val="22"/>
              </w:rPr>
            </w:pPr>
            <w:r w:rsidRPr="00F2060E">
              <w:rPr>
                <w:sz w:val="20"/>
                <w:szCs w:val="22"/>
              </w:rPr>
              <w:t>Cai and others, 2023</w:t>
            </w:r>
          </w:p>
        </w:tc>
      </w:tr>
      <w:tr w:rsidR="00F2060E" w:rsidRPr="00F2060E" w14:paraId="1E042293" w14:textId="77777777" w:rsidTr="00C33E30">
        <w:tc>
          <w:tcPr>
            <w:tcW w:w="1064" w:type="dxa"/>
            <w:vMerge/>
          </w:tcPr>
          <w:p w14:paraId="5D051D99" w14:textId="77777777" w:rsidR="00F2060E" w:rsidRPr="00F2060E" w:rsidRDefault="00F2060E" w:rsidP="00F2060E">
            <w:pPr>
              <w:bidi/>
              <w:jc w:val="left"/>
              <w:rPr>
                <w:rFonts w:cs="Simplified Arabic"/>
                <w:sz w:val="20"/>
                <w:szCs w:val="22"/>
              </w:rPr>
            </w:pPr>
          </w:p>
        </w:tc>
        <w:tc>
          <w:tcPr>
            <w:tcW w:w="1992" w:type="dxa"/>
            <w:vAlign w:val="center"/>
          </w:tcPr>
          <w:p w14:paraId="284D609B" w14:textId="314C1B16"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caspius</w:t>
            </w:r>
            <w:proofErr w:type="spellEnd"/>
          </w:p>
        </w:tc>
        <w:tc>
          <w:tcPr>
            <w:tcW w:w="2841" w:type="dxa"/>
          </w:tcPr>
          <w:p w14:paraId="3B7FF4F9"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فيروس </w:t>
            </w:r>
            <w:proofErr w:type="spellStart"/>
            <w:r w:rsidRPr="00F2060E">
              <w:rPr>
                <w:rFonts w:cs="Simplified Arabic" w:hint="cs"/>
                <w:sz w:val="20"/>
                <w:szCs w:val="22"/>
                <w:rtl/>
              </w:rPr>
              <w:t>تاهينا</w:t>
            </w:r>
            <w:proofErr w:type="spellEnd"/>
          </w:p>
        </w:tc>
        <w:tc>
          <w:tcPr>
            <w:tcW w:w="886" w:type="dxa"/>
          </w:tcPr>
          <w:p w14:paraId="36E5C60E"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27EBD982" w14:textId="283E2B82" w:rsidR="00F2060E" w:rsidRPr="00F2060E" w:rsidRDefault="00F2060E" w:rsidP="00F2060E">
            <w:pPr>
              <w:jc w:val="left"/>
              <w:rPr>
                <w:rFonts w:cs="Simplified Arabic"/>
                <w:sz w:val="20"/>
                <w:szCs w:val="22"/>
              </w:rPr>
            </w:pPr>
            <w:proofErr w:type="spellStart"/>
            <w:r w:rsidRPr="00F2060E">
              <w:rPr>
                <w:sz w:val="20"/>
                <w:szCs w:val="22"/>
              </w:rPr>
              <w:t>Calzolari</w:t>
            </w:r>
            <w:proofErr w:type="spellEnd"/>
            <w:r w:rsidRPr="00F2060E">
              <w:rPr>
                <w:sz w:val="20"/>
                <w:szCs w:val="22"/>
              </w:rPr>
              <w:t xml:space="preserve"> and others, 2022</w:t>
            </w:r>
          </w:p>
        </w:tc>
      </w:tr>
      <w:tr w:rsidR="00F2060E" w:rsidRPr="00F2060E" w14:paraId="4F22E476" w14:textId="77777777" w:rsidTr="00C33E30">
        <w:tc>
          <w:tcPr>
            <w:tcW w:w="1064" w:type="dxa"/>
            <w:vMerge/>
          </w:tcPr>
          <w:p w14:paraId="1FAF2CC8" w14:textId="77777777" w:rsidR="00F2060E" w:rsidRPr="00F2060E" w:rsidRDefault="00F2060E" w:rsidP="00F2060E">
            <w:pPr>
              <w:bidi/>
              <w:jc w:val="left"/>
              <w:rPr>
                <w:rFonts w:cs="Simplified Arabic"/>
                <w:sz w:val="20"/>
                <w:szCs w:val="22"/>
              </w:rPr>
            </w:pPr>
          </w:p>
        </w:tc>
        <w:tc>
          <w:tcPr>
            <w:tcW w:w="1992" w:type="dxa"/>
            <w:vAlign w:val="center"/>
          </w:tcPr>
          <w:p w14:paraId="1E55C428" w14:textId="5C69C161" w:rsidR="00F2060E" w:rsidRPr="00F2060E" w:rsidRDefault="00F2060E" w:rsidP="00F2060E">
            <w:pPr>
              <w:bidi/>
              <w:jc w:val="left"/>
              <w:rPr>
                <w:rFonts w:cs="Simplified Arabic"/>
                <w:i/>
                <w:iCs/>
                <w:sz w:val="20"/>
                <w:szCs w:val="22"/>
              </w:rPr>
            </w:pPr>
            <w:r w:rsidRPr="00F2060E">
              <w:rPr>
                <w:i/>
                <w:iCs/>
                <w:sz w:val="20"/>
                <w:szCs w:val="22"/>
              </w:rPr>
              <w:t>Ae. cinereus</w:t>
            </w:r>
          </w:p>
        </w:tc>
        <w:tc>
          <w:tcPr>
            <w:tcW w:w="2841" w:type="dxa"/>
          </w:tcPr>
          <w:p w14:paraId="5B5301A7" w14:textId="77777777" w:rsidR="00F2060E" w:rsidRPr="00F2060E" w:rsidRDefault="00F2060E" w:rsidP="00F2060E">
            <w:pPr>
              <w:bidi/>
              <w:jc w:val="left"/>
              <w:rPr>
                <w:rFonts w:cs="Simplified Arabic"/>
                <w:sz w:val="20"/>
                <w:szCs w:val="22"/>
              </w:rPr>
            </w:pPr>
            <w:r w:rsidRPr="00F2060E">
              <w:rPr>
                <w:rFonts w:cs="Simplified Arabic" w:hint="cs"/>
                <w:sz w:val="20"/>
                <w:szCs w:val="22"/>
                <w:rtl/>
              </w:rPr>
              <w:t>حمى الأرانب (</w:t>
            </w:r>
            <w:proofErr w:type="spellStart"/>
            <w:r w:rsidRPr="00F2060E">
              <w:rPr>
                <w:rFonts w:cs="Simplified Arabic" w:hint="cs"/>
                <w:sz w:val="20"/>
                <w:szCs w:val="22"/>
                <w:rtl/>
              </w:rPr>
              <w:t>تولاريمية</w:t>
            </w:r>
            <w:proofErr w:type="spellEnd"/>
            <w:r w:rsidRPr="00F2060E">
              <w:rPr>
                <w:rFonts w:cs="Simplified Arabic" w:hint="cs"/>
                <w:sz w:val="20"/>
                <w:szCs w:val="22"/>
                <w:rtl/>
              </w:rPr>
              <w:t>)</w:t>
            </w:r>
          </w:p>
        </w:tc>
        <w:tc>
          <w:tcPr>
            <w:tcW w:w="886" w:type="dxa"/>
          </w:tcPr>
          <w:p w14:paraId="1A735CAE" w14:textId="77777777" w:rsidR="00F2060E" w:rsidRPr="00F2060E" w:rsidRDefault="00F2060E" w:rsidP="00F2060E">
            <w:pPr>
              <w:bidi/>
              <w:jc w:val="left"/>
              <w:rPr>
                <w:rFonts w:cs="Simplified Arabic"/>
                <w:sz w:val="20"/>
                <w:szCs w:val="22"/>
              </w:rPr>
            </w:pPr>
            <w:r w:rsidRPr="00F2060E">
              <w:rPr>
                <w:rFonts w:cs="Simplified Arabic" w:hint="cs"/>
                <w:sz w:val="20"/>
                <w:szCs w:val="22"/>
                <w:rtl/>
              </w:rPr>
              <w:t>بكتيريا</w:t>
            </w:r>
          </w:p>
        </w:tc>
        <w:tc>
          <w:tcPr>
            <w:tcW w:w="2516" w:type="dxa"/>
          </w:tcPr>
          <w:p w14:paraId="56B74019" w14:textId="531E02D3" w:rsidR="00F2060E" w:rsidRPr="00F2060E" w:rsidRDefault="00F2060E" w:rsidP="00F2060E">
            <w:pPr>
              <w:jc w:val="left"/>
              <w:rPr>
                <w:rFonts w:cs="Simplified Arabic"/>
                <w:sz w:val="20"/>
                <w:szCs w:val="22"/>
              </w:rPr>
            </w:pPr>
            <w:r w:rsidRPr="00F2060E">
              <w:rPr>
                <w:sz w:val="20"/>
                <w:szCs w:val="22"/>
              </w:rPr>
              <w:t>Petersen and others, 2009</w:t>
            </w:r>
          </w:p>
        </w:tc>
      </w:tr>
      <w:tr w:rsidR="00F2060E" w:rsidRPr="00F2060E" w14:paraId="602142CE" w14:textId="77777777" w:rsidTr="00C33E30">
        <w:tc>
          <w:tcPr>
            <w:tcW w:w="1064" w:type="dxa"/>
            <w:vMerge/>
          </w:tcPr>
          <w:p w14:paraId="08A3537E" w14:textId="77777777" w:rsidR="00F2060E" w:rsidRPr="00F2060E" w:rsidRDefault="00F2060E" w:rsidP="00F2060E">
            <w:pPr>
              <w:bidi/>
              <w:jc w:val="left"/>
              <w:rPr>
                <w:rFonts w:cs="Simplified Arabic"/>
                <w:sz w:val="20"/>
                <w:szCs w:val="22"/>
              </w:rPr>
            </w:pPr>
          </w:p>
        </w:tc>
        <w:tc>
          <w:tcPr>
            <w:tcW w:w="1992" w:type="dxa"/>
            <w:vAlign w:val="center"/>
          </w:tcPr>
          <w:p w14:paraId="7CC6CD54" w14:textId="2B141912" w:rsidR="00F2060E" w:rsidRPr="00F2060E" w:rsidRDefault="00F2060E" w:rsidP="00F2060E">
            <w:pPr>
              <w:bidi/>
              <w:jc w:val="left"/>
              <w:rPr>
                <w:rFonts w:cs="Simplified Arabic"/>
                <w:i/>
                <w:iCs/>
                <w:sz w:val="20"/>
                <w:szCs w:val="22"/>
              </w:rPr>
            </w:pPr>
            <w:r w:rsidRPr="00F2060E">
              <w:rPr>
                <w:i/>
                <w:iCs/>
                <w:sz w:val="20"/>
                <w:szCs w:val="22"/>
              </w:rPr>
              <w:t>Ae. communis</w:t>
            </w:r>
          </w:p>
        </w:tc>
        <w:tc>
          <w:tcPr>
            <w:tcW w:w="2841" w:type="dxa"/>
          </w:tcPr>
          <w:p w14:paraId="71C0176F"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حمى </w:t>
            </w:r>
            <w:proofErr w:type="spellStart"/>
            <w:r w:rsidRPr="00F2060E">
              <w:rPr>
                <w:rFonts w:cs="Simplified Arabic" w:hint="cs"/>
                <w:sz w:val="20"/>
                <w:szCs w:val="22"/>
                <w:rtl/>
              </w:rPr>
              <w:t>سندبيس</w:t>
            </w:r>
            <w:proofErr w:type="spellEnd"/>
          </w:p>
        </w:tc>
        <w:tc>
          <w:tcPr>
            <w:tcW w:w="886" w:type="dxa"/>
          </w:tcPr>
          <w:p w14:paraId="714FEA58"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21DE16E6" w14:textId="7E544418" w:rsidR="00F2060E" w:rsidRPr="00F2060E" w:rsidRDefault="00F2060E" w:rsidP="00F2060E">
            <w:pPr>
              <w:jc w:val="left"/>
              <w:rPr>
                <w:rFonts w:cs="Simplified Arabic"/>
                <w:sz w:val="20"/>
                <w:szCs w:val="22"/>
              </w:rPr>
            </w:pPr>
            <w:proofErr w:type="spellStart"/>
            <w:r w:rsidRPr="00F2060E">
              <w:rPr>
                <w:sz w:val="20"/>
                <w:szCs w:val="22"/>
              </w:rPr>
              <w:t>Wilkman</w:t>
            </w:r>
            <w:proofErr w:type="spellEnd"/>
            <w:r w:rsidRPr="00F2060E">
              <w:rPr>
                <w:sz w:val="20"/>
                <w:szCs w:val="22"/>
              </w:rPr>
              <w:t xml:space="preserve"> and others, 2023</w:t>
            </w:r>
          </w:p>
        </w:tc>
      </w:tr>
      <w:tr w:rsidR="00F2060E" w:rsidRPr="00F2060E" w14:paraId="18BD0F5E" w14:textId="77777777" w:rsidTr="00C33E30">
        <w:tc>
          <w:tcPr>
            <w:tcW w:w="1064" w:type="dxa"/>
            <w:vMerge/>
          </w:tcPr>
          <w:p w14:paraId="770CBD16" w14:textId="77777777" w:rsidR="00F2060E" w:rsidRPr="00F2060E" w:rsidRDefault="00F2060E" w:rsidP="00F2060E">
            <w:pPr>
              <w:bidi/>
              <w:jc w:val="left"/>
              <w:rPr>
                <w:rFonts w:cs="Simplified Arabic"/>
                <w:sz w:val="20"/>
                <w:szCs w:val="22"/>
              </w:rPr>
            </w:pPr>
          </w:p>
        </w:tc>
        <w:tc>
          <w:tcPr>
            <w:tcW w:w="1992" w:type="dxa"/>
            <w:vAlign w:val="center"/>
          </w:tcPr>
          <w:p w14:paraId="3EBEF68B" w14:textId="0C5EB397" w:rsidR="00F2060E" w:rsidRPr="00F2060E" w:rsidRDefault="00F2060E" w:rsidP="00F2060E">
            <w:pPr>
              <w:bidi/>
              <w:jc w:val="left"/>
              <w:rPr>
                <w:rFonts w:cs="Simplified Arabic"/>
                <w:i/>
                <w:iCs/>
                <w:sz w:val="20"/>
                <w:szCs w:val="22"/>
              </w:rPr>
            </w:pPr>
            <w:r w:rsidRPr="00F2060E">
              <w:rPr>
                <w:i/>
                <w:iCs/>
                <w:sz w:val="20"/>
                <w:szCs w:val="22"/>
              </w:rPr>
              <w:t>Ae. dorsalis</w:t>
            </w:r>
          </w:p>
        </w:tc>
        <w:tc>
          <w:tcPr>
            <w:tcW w:w="2841" w:type="dxa"/>
          </w:tcPr>
          <w:p w14:paraId="3F050E95" w14:textId="77777777" w:rsidR="00F2060E" w:rsidRPr="00F2060E" w:rsidRDefault="00F2060E" w:rsidP="00F2060E">
            <w:pPr>
              <w:bidi/>
              <w:jc w:val="left"/>
              <w:rPr>
                <w:rFonts w:cs="Simplified Arabic"/>
                <w:sz w:val="20"/>
                <w:szCs w:val="22"/>
              </w:rPr>
            </w:pPr>
            <w:r w:rsidRPr="00F2060E">
              <w:rPr>
                <w:rFonts w:cs="Simplified Arabic" w:hint="cs"/>
                <w:sz w:val="20"/>
                <w:szCs w:val="22"/>
                <w:rtl/>
              </w:rPr>
              <w:t>الالتهاب الدماغي بكاليفورنيا</w:t>
            </w:r>
          </w:p>
        </w:tc>
        <w:tc>
          <w:tcPr>
            <w:tcW w:w="886" w:type="dxa"/>
          </w:tcPr>
          <w:p w14:paraId="400D4D09"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5951231E" w14:textId="08C30FE2"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14DC60EF" w14:textId="77777777" w:rsidTr="00C33E30">
        <w:tc>
          <w:tcPr>
            <w:tcW w:w="1064" w:type="dxa"/>
            <w:vMerge/>
          </w:tcPr>
          <w:p w14:paraId="280337FB" w14:textId="77777777" w:rsidR="00F2060E" w:rsidRPr="00F2060E" w:rsidRDefault="00F2060E" w:rsidP="00F2060E">
            <w:pPr>
              <w:bidi/>
              <w:jc w:val="left"/>
              <w:rPr>
                <w:rFonts w:cs="Simplified Arabic"/>
                <w:sz w:val="20"/>
                <w:szCs w:val="22"/>
              </w:rPr>
            </w:pPr>
          </w:p>
        </w:tc>
        <w:tc>
          <w:tcPr>
            <w:tcW w:w="1992" w:type="dxa"/>
            <w:vAlign w:val="center"/>
          </w:tcPr>
          <w:p w14:paraId="1E875FD1" w14:textId="62C61F1A"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excrucians</w:t>
            </w:r>
            <w:proofErr w:type="spellEnd"/>
          </w:p>
        </w:tc>
        <w:tc>
          <w:tcPr>
            <w:tcW w:w="2841" w:type="dxa"/>
          </w:tcPr>
          <w:p w14:paraId="4A73A147"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حمى </w:t>
            </w:r>
            <w:proofErr w:type="spellStart"/>
            <w:r w:rsidRPr="00F2060E">
              <w:rPr>
                <w:rFonts w:cs="Simplified Arabic" w:hint="cs"/>
                <w:sz w:val="20"/>
                <w:szCs w:val="22"/>
                <w:rtl/>
              </w:rPr>
              <w:t>سندبيس</w:t>
            </w:r>
            <w:proofErr w:type="spellEnd"/>
          </w:p>
        </w:tc>
        <w:tc>
          <w:tcPr>
            <w:tcW w:w="886" w:type="dxa"/>
          </w:tcPr>
          <w:p w14:paraId="50FEFE27"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61690472" w14:textId="77C7F632" w:rsidR="00F2060E" w:rsidRPr="00F2060E" w:rsidRDefault="00F2060E" w:rsidP="00F2060E">
            <w:pPr>
              <w:jc w:val="left"/>
              <w:rPr>
                <w:rFonts w:cs="Simplified Arabic"/>
                <w:sz w:val="20"/>
                <w:szCs w:val="22"/>
              </w:rPr>
            </w:pPr>
            <w:proofErr w:type="spellStart"/>
            <w:r w:rsidRPr="00F2060E">
              <w:rPr>
                <w:sz w:val="20"/>
                <w:szCs w:val="22"/>
              </w:rPr>
              <w:t>Wilkman</w:t>
            </w:r>
            <w:proofErr w:type="spellEnd"/>
            <w:r w:rsidRPr="00F2060E">
              <w:rPr>
                <w:sz w:val="20"/>
                <w:szCs w:val="22"/>
              </w:rPr>
              <w:t xml:space="preserve"> and others, 2023</w:t>
            </w:r>
          </w:p>
        </w:tc>
      </w:tr>
      <w:tr w:rsidR="00F2060E" w:rsidRPr="00F2060E" w14:paraId="3B3F44CE" w14:textId="77777777" w:rsidTr="00C33E30">
        <w:tc>
          <w:tcPr>
            <w:tcW w:w="1064" w:type="dxa"/>
            <w:vMerge/>
          </w:tcPr>
          <w:p w14:paraId="657F6A4B" w14:textId="77777777" w:rsidR="00F2060E" w:rsidRPr="00F2060E" w:rsidRDefault="00F2060E" w:rsidP="00F2060E">
            <w:pPr>
              <w:bidi/>
              <w:jc w:val="left"/>
              <w:rPr>
                <w:rFonts w:cs="Simplified Arabic"/>
                <w:sz w:val="20"/>
                <w:szCs w:val="22"/>
              </w:rPr>
            </w:pPr>
          </w:p>
        </w:tc>
        <w:tc>
          <w:tcPr>
            <w:tcW w:w="1992" w:type="dxa"/>
            <w:vAlign w:val="center"/>
          </w:tcPr>
          <w:p w14:paraId="641DA54C" w14:textId="6190A9D3"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furcifer</w:t>
            </w:r>
            <w:proofErr w:type="spellEnd"/>
          </w:p>
        </w:tc>
        <w:tc>
          <w:tcPr>
            <w:tcW w:w="2841" w:type="dxa"/>
          </w:tcPr>
          <w:p w14:paraId="605B3D95" w14:textId="77777777" w:rsidR="00F2060E" w:rsidRPr="00F2060E" w:rsidRDefault="00F2060E" w:rsidP="00F2060E">
            <w:pPr>
              <w:bidi/>
              <w:jc w:val="left"/>
              <w:rPr>
                <w:rFonts w:cs="Simplified Arabic"/>
                <w:sz w:val="20"/>
                <w:szCs w:val="22"/>
              </w:rPr>
            </w:pPr>
            <w:r w:rsidRPr="00F2060E">
              <w:rPr>
                <w:rFonts w:cs="Simplified Arabic" w:hint="cs"/>
                <w:sz w:val="20"/>
                <w:szCs w:val="22"/>
                <w:rtl/>
              </w:rPr>
              <w:t>حمى الضنك</w:t>
            </w:r>
          </w:p>
        </w:tc>
        <w:tc>
          <w:tcPr>
            <w:tcW w:w="886" w:type="dxa"/>
          </w:tcPr>
          <w:p w14:paraId="27566954"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39137A15" w14:textId="339C8B5C"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081F0CC1" w14:textId="77777777" w:rsidTr="00C33E30">
        <w:tc>
          <w:tcPr>
            <w:tcW w:w="1064" w:type="dxa"/>
            <w:vMerge/>
          </w:tcPr>
          <w:p w14:paraId="053F7020" w14:textId="77777777" w:rsidR="00F2060E" w:rsidRPr="00F2060E" w:rsidRDefault="00F2060E" w:rsidP="00F2060E">
            <w:pPr>
              <w:bidi/>
              <w:jc w:val="left"/>
              <w:rPr>
                <w:rFonts w:cs="Simplified Arabic"/>
                <w:sz w:val="20"/>
                <w:szCs w:val="22"/>
              </w:rPr>
            </w:pPr>
          </w:p>
        </w:tc>
        <w:tc>
          <w:tcPr>
            <w:tcW w:w="1992" w:type="dxa"/>
            <w:vAlign w:val="center"/>
          </w:tcPr>
          <w:p w14:paraId="6DBD3491" w14:textId="16A9CBD2"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hensilli</w:t>
            </w:r>
            <w:proofErr w:type="spellEnd"/>
          </w:p>
        </w:tc>
        <w:tc>
          <w:tcPr>
            <w:tcW w:w="2841" w:type="dxa"/>
          </w:tcPr>
          <w:p w14:paraId="0E96A0AE"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حمى </w:t>
            </w:r>
            <w:proofErr w:type="spellStart"/>
            <w:r w:rsidRPr="00F2060E">
              <w:rPr>
                <w:rFonts w:cs="Simplified Arabic" w:hint="cs"/>
                <w:sz w:val="20"/>
                <w:szCs w:val="22"/>
                <w:rtl/>
              </w:rPr>
              <w:t>زيكا</w:t>
            </w:r>
            <w:proofErr w:type="spellEnd"/>
          </w:p>
        </w:tc>
        <w:tc>
          <w:tcPr>
            <w:tcW w:w="886" w:type="dxa"/>
          </w:tcPr>
          <w:p w14:paraId="439EEC62"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42DF35C8" w14:textId="35F410B6" w:rsidR="00F2060E" w:rsidRPr="00F2060E" w:rsidRDefault="00F2060E" w:rsidP="00F2060E">
            <w:pPr>
              <w:jc w:val="left"/>
              <w:rPr>
                <w:rFonts w:cs="Simplified Arabic"/>
                <w:sz w:val="20"/>
                <w:szCs w:val="22"/>
              </w:rPr>
            </w:pPr>
            <w:r w:rsidRPr="00F2060E">
              <w:rPr>
                <w:sz w:val="20"/>
                <w:szCs w:val="22"/>
              </w:rPr>
              <w:t>Duffy and others, 2009</w:t>
            </w:r>
          </w:p>
        </w:tc>
      </w:tr>
      <w:tr w:rsidR="00F2060E" w:rsidRPr="00F2060E" w14:paraId="466291BF" w14:textId="77777777" w:rsidTr="00C33E30">
        <w:tc>
          <w:tcPr>
            <w:tcW w:w="1064" w:type="dxa"/>
            <w:vMerge/>
          </w:tcPr>
          <w:p w14:paraId="2A390C73" w14:textId="77777777" w:rsidR="00F2060E" w:rsidRPr="00F2060E" w:rsidRDefault="00F2060E" w:rsidP="00F2060E">
            <w:pPr>
              <w:bidi/>
              <w:jc w:val="left"/>
              <w:rPr>
                <w:rFonts w:cs="Simplified Arabic"/>
                <w:sz w:val="20"/>
                <w:szCs w:val="22"/>
              </w:rPr>
            </w:pPr>
          </w:p>
        </w:tc>
        <w:tc>
          <w:tcPr>
            <w:tcW w:w="1992" w:type="dxa"/>
            <w:vAlign w:val="center"/>
          </w:tcPr>
          <w:p w14:paraId="699F646D" w14:textId="2736CB4E" w:rsidR="00F2060E" w:rsidRPr="00F2060E" w:rsidRDefault="00F2060E" w:rsidP="00F2060E">
            <w:pPr>
              <w:bidi/>
              <w:jc w:val="left"/>
              <w:rPr>
                <w:rFonts w:cs="Simplified Arabic"/>
                <w:i/>
                <w:iCs/>
                <w:sz w:val="20"/>
                <w:szCs w:val="22"/>
              </w:rPr>
            </w:pPr>
            <w:r w:rsidRPr="00F2060E">
              <w:rPr>
                <w:i/>
                <w:iCs/>
                <w:sz w:val="20"/>
                <w:szCs w:val="22"/>
              </w:rPr>
              <w:t xml:space="preserve">Ae. japonicus </w:t>
            </w:r>
            <w:proofErr w:type="spellStart"/>
            <w:r w:rsidRPr="00F2060E">
              <w:rPr>
                <w:i/>
                <w:iCs/>
                <w:sz w:val="20"/>
                <w:szCs w:val="22"/>
              </w:rPr>
              <w:t>japonicus</w:t>
            </w:r>
            <w:proofErr w:type="spellEnd"/>
          </w:p>
        </w:tc>
        <w:tc>
          <w:tcPr>
            <w:tcW w:w="2841" w:type="dxa"/>
          </w:tcPr>
          <w:p w14:paraId="22DCA2D5" w14:textId="627E3BA1" w:rsidR="00F2060E" w:rsidRPr="00F2060E" w:rsidRDefault="00F2060E" w:rsidP="00F2060E">
            <w:pPr>
              <w:bidi/>
              <w:jc w:val="left"/>
              <w:rPr>
                <w:rFonts w:cs="Simplified Arabic"/>
                <w:sz w:val="20"/>
                <w:szCs w:val="22"/>
              </w:rPr>
            </w:pPr>
            <w:r w:rsidRPr="00F2060E">
              <w:rPr>
                <w:rFonts w:cs="Simplified Arabic" w:hint="cs"/>
                <w:sz w:val="20"/>
                <w:szCs w:val="22"/>
                <w:rtl/>
              </w:rPr>
              <w:t xml:space="preserve">حمى وادي </w:t>
            </w:r>
            <w:proofErr w:type="spellStart"/>
            <w:r w:rsidRPr="00F2060E">
              <w:rPr>
                <w:rFonts w:cs="Simplified Arabic" w:hint="cs"/>
                <w:sz w:val="20"/>
                <w:szCs w:val="22"/>
                <w:rtl/>
              </w:rPr>
              <w:t>كاتشة</w:t>
            </w:r>
            <w:proofErr w:type="spellEnd"/>
          </w:p>
        </w:tc>
        <w:tc>
          <w:tcPr>
            <w:tcW w:w="886" w:type="dxa"/>
          </w:tcPr>
          <w:p w14:paraId="055F9B2D"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3FD0C000" w14:textId="676B1738" w:rsidR="00F2060E" w:rsidRPr="00F2060E" w:rsidRDefault="00F2060E" w:rsidP="00F2060E">
            <w:pPr>
              <w:jc w:val="left"/>
              <w:rPr>
                <w:rFonts w:cs="Simplified Arabic"/>
                <w:sz w:val="20"/>
                <w:szCs w:val="22"/>
              </w:rPr>
            </w:pPr>
            <w:r w:rsidRPr="00F2060E">
              <w:rPr>
                <w:sz w:val="20"/>
                <w:szCs w:val="22"/>
              </w:rPr>
              <w:t>Waddell and others, 2019</w:t>
            </w:r>
          </w:p>
        </w:tc>
      </w:tr>
      <w:tr w:rsidR="00F2060E" w:rsidRPr="00F2060E" w14:paraId="7C64AD8F" w14:textId="77777777" w:rsidTr="00C33E30">
        <w:tc>
          <w:tcPr>
            <w:tcW w:w="1064" w:type="dxa"/>
            <w:vMerge/>
          </w:tcPr>
          <w:p w14:paraId="4E7E2CBE" w14:textId="77777777" w:rsidR="00F2060E" w:rsidRPr="00F2060E" w:rsidRDefault="00F2060E" w:rsidP="00F2060E">
            <w:pPr>
              <w:bidi/>
              <w:jc w:val="left"/>
              <w:rPr>
                <w:rFonts w:cs="Simplified Arabic"/>
                <w:sz w:val="20"/>
                <w:szCs w:val="22"/>
              </w:rPr>
            </w:pPr>
          </w:p>
        </w:tc>
        <w:tc>
          <w:tcPr>
            <w:tcW w:w="1992" w:type="dxa"/>
            <w:vMerge w:val="restart"/>
            <w:vAlign w:val="center"/>
          </w:tcPr>
          <w:p w14:paraId="5987657D" w14:textId="454ACF7A"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luteocephalus</w:t>
            </w:r>
            <w:proofErr w:type="spellEnd"/>
          </w:p>
        </w:tc>
        <w:tc>
          <w:tcPr>
            <w:tcW w:w="2841" w:type="dxa"/>
          </w:tcPr>
          <w:p w14:paraId="3A4D5EE7" w14:textId="77777777" w:rsidR="00F2060E" w:rsidRPr="00F2060E" w:rsidRDefault="00F2060E" w:rsidP="00F2060E">
            <w:pPr>
              <w:bidi/>
              <w:jc w:val="left"/>
              <w:rPr>
                <w:rFonts w:cs="Simplified Arabic"/>
                <w:sz w:val="20"/>
                <w:szCs w:val="22"/>
              </w:rPr>
            </w:pPr>
            <w:r w:rsidRPr="00F2060E">
              <w:rPr>
                <w:rFonts w:cs="Simplified Arabic" w:hint="cs"/>
                <w:sz w:val="20"/>
                <w:szCs w:val="22"/>
                <w:rtl/>
              </w:rPr>
              <w:t>حمى الضنك</w:t>
            </w:r>
          </w:p>
        </w:tc>
        <w:tc>
          <w:tcPr>
            <w:tcW w:w="886" w:type="dxa"/>
          </w:tcPr>
          <w:p w14:paraId="453E8C60"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vMerge w:val="restart"/>
          </w:tcPr>
          <w:p w14:paraId="0E8BABF5" w14:textId="77777777" w:rsidR="00F2060E" w:rsidRPr="00F2060E" w:rsidRDefault="00F2060E" w:rsidP="00F2060E">
            <w:pPr>
              <w:jc w:val="left"/>
              <w:rPr>
                <w:rFonts w:cs="Simplified Arabic"/>
                <w:sz w:val="20"/>
                <w:szCs w:val="22"/>
              </w:rPr>
            </w:pPr>
            <w:r w:rsidRPr="00F2060E">
              <w:rPr>
                <w:sz w:val="20"/>
                <w:szCs w:val="22"/>
              </w:rPr>
              <w:t>Foster and Walker, 2019</w:t>
            </w:r>
          </w:p>
          <w:p w14:paraId="0B9C0B28" w14:textId="1F507DA5"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11C96A57" w14:textId="77777777" w:rsidTr="00C33E30">
        <w:tc>
          <w:tcPr>
            <w:tcW w:w="1064" w:type="dxa"/>
            <w:vMerge/>
          </w:tcPr>
          <w:p w14:paraId="3D633159" w14:textId="77777777" w:rsidR="00F2060E" w:rsidRPr="00F2060E" w:rsidRDefault="00F2060E" w:rsidP="00F2060E">
            <w:pPr>
              <w:bidi/>
              <w:jc w:val="left"/>
              <w:rPr>
                <w:rFonts w:cs="Simplified Arabic"/>
                <w:sz w:val="20"/>
                <w:szCs w:val="22"/>
              </w:rPr>
            </w:pPr>
          </w:p>
        </w:tc>
        <w:tc>
          <w:tcPr>
            <w:tcW w:w="1992" w:type="dxa"/>
            <w:vMerge/>
            <w:vAlign w:val="center"/>
          </w:tcPr>
          <w:p w14:paraId="2168FA7A" w14:textId="77777777" w:rsidR="00F2060E" w:rsidRPr="00F2060E" w:rsidRDefault="00F2060E" w:rsidP="00F2060E">
            <w:pPr>
              <w:bidi/>
              <w:jc w:val="center"/>
              <w:rPr>
                <w:rFonts w:cs="Simplified Arabic"/>
                <w:i/>
                <w:iCs/>
                <w:sz w:val="20"/>
                <w:szCs w:val="22"/>
              </w:rPr>
            </w:pPr>
          </w:p>
        </w:tc>
        <w:tc>
          <w:tcPr>
            <w:tcW w:w="2841" w:type="dxa"/>
          </w:tcPr>
          <w:p w14:paraId="535DD750" w14:textId="77777777" w:rsidR="00F2060E" w:rsidRPr="00F2060E" w:rsidRDefault="00F2060E" w:rsidP="00F2060E">
            <w:pPr>
              <w:bidi/>
              <w:jc w:val="left"/>
              <w:rPr>
                <w:rFonts w:cs="Simplified Arabic"/>
                <w:sz w:val="20"/>
                <w:szCs w:val="22"/>
              </w:rPr>
            </w:pPr>
            <w:r w:rsidRPr="00F2060E">
              <w:rPr>
                <w:rFonts w:cs="Simplified Arabic" w:hint="cs"/>
                <w:sz w:val="20"/>
                <w:szCs w:val="22"/>
                <w:rtl/>
              </w:rPr>
              <w:t>الحمى الصفراء</w:t>
            </w:r>
          </w:p>
        </w:tc>
        <w:tc>
          <w:tcPr>
            <w:tcW w:w="886" w:type="dxa"/>
          </w:tcPr>
          <w:p w14:paraId="5219EC5B"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vMerge/>
          </w:tcPr>
          <w:p w14:paraId="478D4629" w14:textId="77777777" w:rsidR="00F2060E" w:rsidRPr="00F2060E" w:rsidRDefault="00F2060E" w:rsidP="00F2060E">
            <w:pPr>
              <w:jc w:val="left"/>
              <w:rPr>
                <w:rFonts w:cs="Simplified Arabic"/>
                <w:sz w:val="20"/>
                <w:szCs w:val="22"/>
              </w:rPr>
            </w:pPr>
          </w:p>
        </w:tc>
      </w:tr>
      <w:tr w:rsidR="00F2060E" w:rsidRPr="00F2060E" w14:paraId="7F37B1F0" w14:textId="77777777" w:rsidTr="00C33E30">
        <w:tc>
          <w:tcPr>
            <w:tcW w:w="1064" w:type="dxa"/>
            <w:vMerge/>
          </w:tcPr>
          <w:p w14:paraId="77013E1B" w14:textId="77777777" w:rsidR="00F2060E" w:rsidRPr="00F2060E" w:rsidRDefault="00F2060E" w:rsidP="00F2060E">
            <w:pPr>
              <w:bidi/>
              <w:jc w:val="left"/>
              <w:rPr>
                <w:rFonts w:cs="Simplified Arabic"/>
                <w:sz w:val="20"/>
                <w:szCs w:val="22"/>
              </w:rPr>
            </w:pPr>
          </w:p>
        </w:tc>
        <w:tc>
          <w:tcPr>
            <w:tcW w:w="1992" w:type="dxa"/>
            <w:vMerge/>
            <w:vAlign w:val="center"/>
          </w:tcPr>
          <w:p w14:paraId="05B87BFC" w14:textId="77777777" w:rsidR="00F2060E" w:rsidRPr="00F2060E" w:rsidRDefault="00F2060E" w:rsidP="00F2060E">
            <w:pPr>
              <w:bidi/>
              <w:jc w:val="center"/>
              <w:rPr>
                <w:rFonts w:cs="Simplified Arabic"/>
                <w:i/>
                <w:iCs/>
                <w:sz w:val="20"/>
                <w:szCs w:val="22"/>
              </w:rPr>
            </w:pPr>
          </w:p>
        </w:tc>
        <w:tc>
          <w:tcPr>
            <w:tcW w:w="2841" w:type="dxa"/>
          </w:tcPr>
          <w:p w14:paraId="117934DD"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حمى </w:t>
            </w:r>
            <w:proofErr w:type="spellStart"/>
            <w:r w:rsidRPr="00F2060E">
              <w:rPr>
                <w:rFonts w:cs="Simplified Arabic" w:hint="cs"/>
                <w:sz w:val="20"/>
                <w:szCs w:val="22"/>
                <w:rtl/>
              </w:rPr>
              <w:t>زيكا</w:t>
            </w:r>
            <w:proofErr w:type="spellEnd"/>
          </w:p>
        </w:tc>
        <w:tc>
          <w:tcPr>
            <w:tcW w:w="886" w:type="dxa"/>
          </w:tcPr>
          <w:p w14:paraId="71EDAC3E"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45F5BBF0" w14:textId="4BDFF2B9" w:rsidR="00F2060E" w:rsidRPr="00F2060E" w:rsidRDefault="00F2060E" w:rsidP="00F2060E">
            <w:pPr>
              <w:jc w:val="left"/>
              <w:rPr>
                <w:rFonts w:cs="Simplified Arabic"/>
                <w:sz w:val="20"/>
                <w:szCs w:val="22"/>
              </w:rPr>
            </w:pPr>
            <w:proofErr w:type="spellStart"/>
            <w:r w:rsidRPr="00F2060E">
              <w:rPr>
                <w:sz w:val="20"/>
                <w:szCs w:val="22"/>
              </w:rPr>
              <w:t>Epelbion</w:t>
            </w:r>
            <w:proofErr w:type="spellEnd"/>
            <w:r w:rsidRPr="00F2060E">
              <w:rPr>
                <w:sz w:val="20"/>
                <w:szCs w:val="22"/>
              </w:rPr>
              <w:t xml:space="preserve"> and others, 2017 </w:t>
            </w:r>
          </w:p>
        </w:tc>
      </w:tr>
      <w:tr w:rsidR="00F2060E" w:rsidRPr="00F2060E" w14:paraId="65F20AA1" w14:textId="77777777" w:rsidTr="00C33E30">
        <w:tc>
          <w:tcPr>
            <w:tcW w:w="1064" w:type="dxa"/>
            <w:vMerge/>
          </w:tcPr>
          <w:p w14:paraId="16B23688" w14:textId="77777777" w:rsidR="00F2060E" w:rsidRPr="00F2060E" w:rsidRDefault="00F2060E" w:rsidP="00F2060E">
            <w:pPr>
              <w:bidi/>
              <w:jc w:val="left"/>
              <w:rPr>
                <w:rFonts w:cs="Simplified Arabic"/>
                <w:sz w:val="20"/>
                <w:szCs w:val="22"/>
              </w:rPr>
            </w:pPr>
          </w:p>
        </w:tc>
        <w:tc>
          <w:tcPr>
            <w:tcW w:w="1992" w:type="dxa"/>
            <w:vAlign w:val="center"/>
          </w:tcPr>
          <w:p w14:paraId="4DE2BA13" w14:textId="2562F592"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melanimon</w:t>
            </w:r>
            <w:proofErr w:type="spellEnd"/>
          </w:p>
        </w:tc>
        <w:tc>
          <w:tcPr>
            <w:tcW w:w="2841" w:type="dxa"/>
          </w:tcPr>
          <w:p w14:paraId="0E094D5D"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 الالتهاب الدماغي بكاليفورنيا</w:t>
            </w:r>
          </w:p>
        </w:tc>
        <w:tc>
          <w:tcPr>
            <w:tcW w:w="886" w:type="dxa"/>
          </w:tcPr>
          <w:p w14:paraId="15E98FD3"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3C3F5D7B" w14:textId="7602FCAF"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75DF6FFD" w14:textId="77777777" w:rsidTr="00C33E30">
        <w:tc>
          <w:tcPr>
            <w:tcW w:w="1064" w:type="dxa"/>
            <w:vMerge/>
          </w:tcPr>
          <w:p w14:paraId="118E9F41" w14:textId="77777777" w:rsidR="00F2060E" w:rsidRPr="00F2060E" w:rsidRDefault="00F2060E" w:rsidP="00F2060E">
            <w:pPr>
              <w:bidi/>
              <w:jc w:val="left"/>
              <w:rPr>
                <w:rFonts w:cs="Simplified Arabic"/>
                <w:sz w:val="20"/>
                <w:szCs w:val="22"/>
              </w:rPr>
            </w:pPr>
          </w:p>
        </w:tc>
        <w:tc>
          <w:tcPr>
            <w:tcW w:w="1992" w:type="dxa"/>
            <w:vAlign w:val="center"/>
          </w:tcPr>
          <w:p w14:paraId="27802F25" w14:textId="52773E5C"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niveus</w:t>
            </w:r>
            <w:proofErr w:type="spellEnd"/>
          </w:p>
        </w:tc>
        <w:tc>
          <w:tcPr>
            <w:tcW w:w="2841" w:type="dxa"/>
          </w:tcPr>
          <w:p w14:paraId="7B9D708F" w14:textId="77777777" w:rsidR="00F2060E" w:rsidRPr="00F2060E" w:rsidRDefault="00F2060E" w:rsidP="00F2060E">
            <w:pPr>
              <w:bidi/>
              <w:jc w:val="left"/>
              <w:rPr>
                <w:rFonts w:cs="Simplified Arabic"/>
                <w:sz w:val="20"/>
                <w:szCs w:val="22"/>
              </w:rPr>
            </w:pPr>
            <w:r w:rsidRPr="00F2060E">
              <w:rPr>
                <w:rFonts w:cs="Simplified Arabic"/>
                <w:sz w:val="20"/>
                <w:szCs w:val="22"/>
                <w:rtl/>
              </w:rPr>
              <w:t xml:space="preserve">داء </w:t>
            </w:r>
            <w:proofErr w:type="spellStart"/>
            <w:r w:rsidRPr="00F2060E">
              <w:rPr>
                <w:rFonts w:cs="Simplified Arabic"/>
                <w:sz w:val="20"/>
                <w:szCs w:val="22"/>
                <w:rtl/>
              </w:rPr>
              <w:t>الفيلاريات</w:t>
            </w:r>
            <w:proofErr w:type="spellEnd"/>
            <w:r w:rsidRPr="00F2060E">
              <w:rPr>
                <w:rFonts w:cs="Simplified Arabic"/>
                <w:sz w:val="20"/>
                <w:szCs w:val="22"/>
                <w:rtl/>
              </w:rPr>
              <w:t xml:space="preserve"> اللمفي</w:t>
            </w:r>
          </w:p>
        </w:tc>
        <w:tc>
          <w:tcPr>
            <w:tcW w:w="886" w:type="dxa"/>
          </w:tcPr>
          <w:p w14:paraId="61F42126" w14:textId="77777777" w:rsidR="00F2060E" w:rsidRPr="00F2060E" w:rsidRDefault="00F2060E" w:rsidP="00F2060E">
            <w:pPr>
              <w:bidi/>
              <w:jc w:val="left"/>
              <w:rPr>
                <w:rFonts w:cs="Simplified Arabic"/>
                <w:sz w:val="20"/>
                <w:szCs w:val="22"/>
              </w:rPr>
            </w:pPr>
            <w:r w:rsidRPr="00F2060E">
              <w:rPr>
                <w:rFonts w:cs="Simplified Arabic" w:hint="cs"/>
                <w:sz w:val="20"/>
                <w:szCs w:val="22"/>
                <w:rtl/>
              </w:rPr>
              <w:t>خيطيات</w:t>
            </w:r>
          </w:p>
        </w:tc>
        <w:tc>
          <w:tcPr>
            <w:tcW w:w="2516" w:type="dxa"/>
          </w:tcPr>
          <w:p w14:paraId="6DA88ABD" w14:textId="27C91D22" w:rsidR="00F2060E" w:rsidRPr="00F2060E" w:rsidRDefault="00F2060E" w:rsidP="00F2060E">
            <w:pPr>
              <w:jc w:val="left"/>
              <w:rPr>
                <w:rFonts w:cs="Simplified Arabic"/>
                <w:sz w:val="20"/>
                <w:szCs w:val="22"/>
              </w:rPr>
            </w:pPr>
            <w:r w:rsidRPr="00F2060E">
              <w:rPr>
                <w:sz w:val="20"/>
                <w:szCs w:val="22"/>
              </w:rPr>
              <w:t xml:space="preserve">Foster and Walker, 2019 </w:t>
            </w:r>
          </w:p>
        </w:tc>
      </w:tr>
      <w:tr w:rsidR="00F2060E" w:rsidRPr="00F2060E" w14:paraId="679574D7" w14:textId="77777777" w:rsidTr="00C33E30">
        <w:tc>
          <w:tcPr>
            <w:tcW w:w="1064" w:type="dxa"/>
            <w:vMerge/>
          </w:tcPr>
          <w:p w14:paraId="17D83C84" w14:textId="77777777" w:rsidR="00F2060E" w:rsidRPr="00F2060E" w:rsidRDefault="00F2060E" w:rsidP="00F2060E">
            <w:pPr>
              <w:bidi/>
              <w:jc w:val="left"/>
              <w:rPr>
                <w:rFonts w:cs="Simplified Arabic"/>
                <w:sz w:val="20"/>
                <w:szCs w:val="22"/>
              </w:rPr>
            </w:pPr>
          </w:p>
        </w:tc>
        <w:tc>
          <w:tcPr>
            <w:tcW w:w="1992" w:type="dxa"/>
            <w:vAlign w:val="center"/>
          </w:tcPr>
          <w:p w14:paraId="5D965451" w14:textId="71F445AA"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opok</w:t>
            </w:r>
            <w:proofErr w:type="spellEnd"/>
          </w:p>
        </w:tc>
        <w:tc>
          <w:tcPr>
            <w:tcW w:w="2841" w:type="dxa"/>
          </w:tcPr>
          <w:p w14:paraId="6B2D8263" w14:textId="77777777" w:rsidR="00F2060E" w:rsidRPr="00F2060E" w:rsidRDefault="00F2060E" w:rsidP="00F2060E">
            <w:pPr>
              <w:bidi/>
              <w:jc w:val="left"/>
              <w:rPr>
                <w:rFonts w:cs="Simplified Arabic"/>
                <w:sz w:val="20"/>
                <w:szCs w:val="22"/>
              </w:rPr>
            </w:pPr>
            <w:r w:rsidRPr="00F2060E">
              <w:rPr>
                <w:rFonts w:cs="Simplified Arabic" w:hint="cs"/>
                <w:sz w:val="20"/>
                <w:szCs w:val="22"/>
                <w:rtl/>
              </w:rPr>
              <w:t>حمى الضنك</w:t>
            </w:r>
          </w:p>
        </w:tc>
        <w:tc>
          <w:tcPr>
            <w:tcW w:w="886" w:type="dxa"/>
          </w:tcPr>
          <w:p w14:paraId="4BEFFD6F"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50DA73B3" w14:textId="71CDBB63"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188C1B57" w14:textId="77777777" w:rsidTr="00C33E30">
        <w:tc>
          <w:tcPr>
            <w:tcW w:w="1064" w:type="dxa"/>
            <w:vMerge/>
          </w:tcPr>
          <w:p w14:paraId="6BB03BA3" w14:textId="77777777" w:rsidR="00F2060E" w:rsidRPr="00F2060E" w:rsidRDefault="00F2060E" w:rsidP="00F2060E">
            <w:pPr>
              <w:bidi/>
              <w:jc w:val="left"/>
              <w:rPr>
                <w:rFonts w:cs="Simplified Arabic"/>
                <w:sz w:val="20"/>
                <w:szCs w:val="22"/>
              </w:rPr>
            </w:pPr>
          </w:p>
        </w:tc>
        <w:tc>
          <w:tcPr>
            <w:tcW w:w="1992" w:type="dxa"/>
            <w:vMerge w:val="restart"/>
            <w:vAlign w:val="center"/>
          </w:tcPr>
          <w:p w14:paraId="62ECCCC1" w14:textId="78081AAE"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polynesiensis</w:t>
            </w:r>
            <w:proofErr w:type="spellEnd"/>
          </w:p>
        </w:tc>
        <w:tc>
          <w:tcPr>
            <w:tcW w:w="2841" w:type="dxa"/>
          </w:tcPr>
          <w:p w14:paraId="317801B9" w14:textId="77777777" w:rsidR="00F2060E" w:rsidRPr="00F2060E" w:rsidRDefault="00F2060E" w:rsidP="00F2060E">
            <w:pPr>
              <w:bidi/>
              <w:jc w:val="left"/>
              <w:rPr>
                <w:rFonts w:cs="Simplified Arabic"/>
                <w:sz w:val="20"/>
                <w:szCs w:val="22"/>
              </w:rPr>
            </w:pPr>
            <w:r w:rsidRPr="00F2060E">
              <w:rPr>
                <w:rFonts w:cs="Simplified Arabic"/>
                <w:sz w:val="20"/>
                <w:szCs w:val="22"/>
                <w:rtl/>
              </w:rPr>
              <w:t xml:space="preserve">داء </w:t>
            </w:r>
            <w:proofErr w:type="spellStart"/>
            <w:r w:rsidRPr="00F2060E">
              <w:rPr>
                <w:rFonts w:cs="Simplified Arabic"/>
                <w:sz w:val="20"/>
                <w:szCs w:val="22"/>
                <w:rtl/>
              </w:rPr>
              <w:t>الشيكونغونيا</w:t>
            </w:r>
            <w:proofErr w:type="spellEnd"/>
          </w:p>
        </w:tc>
        <w:tc>
          <w:tcPr>
            <w:tcW w:w="886" w:type="dxa"/>
          </w:tcPr>
          <w:p w14:paraId="63E6E87A"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2C717B18" w14:textId="587F54E2" w:rsidR="00F2060E" w:rsidRPr="00F2060E" w:rsidRDefault="00F2060E" w:rsidP="00F2060E">
            <w:pPr>
              <w:jc w:val="left"/>
              <w:rPr>
                <w:rFonts w:cs="Simplified Arabic"/>
                <w:sz w:val="20"/>
                <w:szCs w:val="22"/>
              </w:rPr>
            </w:pPr>
            <w:r w:rsidRPr="00F2060E">
              <w:rPr>
                <w:sz w:val="20"/>
                <w:szCs w:val="22"/>
              </w:rPr>
              <w:t>Richard and others, 2016</w:t>
            </w:r>
          </w:p>
        </w:tc>
      </w:tr>
      <w:tr w:rsidR="00F2060E" w:rsidRPr="00F2060E" w14:paraId="68573263" w14:textId="77777777" w:rsidTr="00C33E30">
        <w:tc>
          <w:tcPr>
            <w:tcW w:w="1064" w:type="dxa"/>
            <w:vMerge/>
          </w:tcPr>
          <w:p w14:paraId="5201A75B" w14:textId="77777777" w:rsidR="00F2060E" w:rsidRPr="00F2060E" w:rsidRDefault="00F2060E" w:rsidP="00F2060E">
            <w:pPr>
              <w:bidi/>
              <w:jc w:val="left"/>
              <w:rPr>
                <w:rFonts w:cs="Simplified Arabic"/>
                <w:sz w:val="20"/>
                <w:szCs w:val="22"/>
              </w:rPr>
            </w:pPr>
          </w:p>
        </w:tc>
        <w:tc>
          <w:tcPr>
            <w:tcW w:w="1992" w:type="dxa"/>
            <w:vMerge/>
            <w:vAlign w:val="center"/>
          </w:tcPr>
          <w:p w14:paraId="247E243A" w14:textId="77777777" w:rsidR="00F2060E" w:rsidRPr="00F2060E" w:rsidRDefault="00F2060E" w:rsidP="00F2060E">
            <w:pPr>
              <w:bidi/>
              <w:jc w:val="center"/>
              <w:rPr>
                <w:rFonts w:cs="Simplified Arabic"/>
                <w:i/>
                <w:iCs/>
                <w:sz w:val="20"/>
                <w:szCs w:val="22"/>
              </w:rPr>
            </w:pPr>
          </w:p>
        </w:tc>
        <w:tc>
          <w:tcPr>
            <w:tcW w:w="2841" w:type="dxa"/>
          </w:tcPr>
          <w:p w14:paraId="16409A91" w14:textId="77777777" w:rsidR="00F2060E" w:rsidRPr="00F2060E" w:rsidRDefault="00F2060E" w:rsidP="00F2060E">
            <w:pPr>
              <w:bidi/>
              <w:jc w:val="left"/>
              <w:rPr>
                <w:rFonts w:cs="Simplified Arabic"/>
                <w:sz w:val="20"/>
                <w:szCs w:val="22"/>
              </w:rPr>
            </w:pPr>
            <w:r w:rsidRPr="00F2060E">
              <w:rPr>
                <w:rFonts w:cs="Simplified Arabic" w:hint="cs"/>
                <w:sz w:val="20"/>
                <w:szCs w:val="22"/>
                <w:rtl/>
              </w:rPr>
              <w:t>حمى الضنك</w:t>
            </w:r>
          </w:p>
        </w:tc>
        <w:tc>
          <w:tcPr>
            <w:tcW w:w="886" w:type="dxa"/>
          </w:tcPr>
          <w:p w14:paraId="477669D1"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vMerge w:val="restart"/>
          </w:tcPr>
          <w:p w14:paraId="37FE2DC3" w14:textId="77777777" w:rsidR="00F2060E" w:rsidRPr="00F2060E" w:rsidRDefault="00F2060E" w:rsidP="00F2060E">
            <w:pPr>
              <w:jc w:val="left"/>
              <w:rPr>
                <w:rFonts w:cs="Simplified Arabic"/>
                <w:sz w:val="20"/>
                <w:szCs w:val="22"/>
              </w:rPr>
            </w:pPr>
            <w:r w:rsidRPr="00F2060E">
              <w:rPr>
                <w:sz w:val="20"/>
                <w:szCs w:val="22"/>
              </w:rPr>
              <w:t xml:space="preserve">Foster and Walker, 2019 </w:t>
            </w:r>
          </w:p>
          <w:p w14:paraId="24C65929" w14:textId="2D2E531B"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2DFCF0DF" w14:textId="77777777" w:rsidTr="00C33E30">
        <w:tc>
          <w:tcPr>
            <w:tcW w:w="1064" w:type="dxa"/>
            <w:vMerge/>
          </w:tcPr>
          <w:p w14:paraId="7434FE84" w14:textId="77777777" w:rsidR="00F2060E" w:rsidRPr="00F2060E" w:rsidRDefault="00F2060E" w:rsidP="00F2060E">
            <w:pPr>
              <w:bidi/>
              <w:jc w:val="left"/>
              <w:rPr>
                <w:rFonts w:cs="Simplified Arabic"/>
                <w:sz w:val="20"/>
                <w:szCs w:val="22"/>
              </w:rPr>
            </w:pPr>
          </w:p>
        </w:tc>
        <w:tc>
          <w:tcPr>
            <w:tcW w:w="1992" w:type="dxa"/>
            <w:vMerge/>
            <w:vAlign w:val="center"/>
          </w:tcPr>
          <w:p w14:paraId="30150624" w14:textId="77777777" w:rsidR="00F2060E" w:rsidRPr="00F2060E" w:rsidRDefault="00F2060E" w:rsidP="00F2060E">
            <w:pPr>
              <w:bidi/>
              <w:jc w:val="center"/>
              <w:rPr>
                <w:rFonts w:cs="Simplified Arabic"/>
                <w:i/>
                <w:iCs/>
                <w:sz w:val="20"/>
                <w:szCs w:val="22"/>
              </w:rPr>
            </w:pPr>
          </w:p>
        </w:tc>
        <w:tc>
          <w:tcPr>
            <w:tcW w:w="2841" w:type="dxa"/>
          </w:tcPr>
          <w:p w14:paraId="3199540B" w14:textId="77777777" w:rsidR="00F2060E" w:rsidRPr="00F2060E" w:rsidRDefault="00F2060E" w:rsidP="00F2060E">
            <w:pPr>
              <w:bidi/>
              <w:jc w:val="left"/>
              <w:rPr>
                <w:rFonts w:cs="Simplified Arabic"/>
                <w:sz w:val="20"/>
                <w:szCs w:val="22"/>
              </w:rPr>
            </w:pPr>
            <w:r w:rsidRPr="00F2060E">
              <w:rPr>
                <w:rFonts w:cs="Simplified Arabic"/>
                <w:sz w:val="20"/>
                <w:szCs w:val="22"/>
                <w:rtl/>
              </w:rPr>
              <w:t xml:space="preserve">داء </w:t>
            </w:r>
            <w:proofErr w:type="spellStart"/>
            <w:r w:rsidRPr="00F2060E">
              <w:rPr>
                <w:rFonts w:cs="Simplified Arabic"/>
                <w:sz w:val="20"/>
                <w:szCs w:val="22"/>
                <w:rtl/>
              </w:rPr>
              <w:t>الفيلاريات</w:t>
            </w:r>
            <w:proofErr w:type="spellEnd"/>
            <w:r w:rsidRPr="00F2060E">
              <w:rPr>
                <w:rFonts w:cs="Simplified Arabic"/>
                <w:sz w:val="20"/>
                <w:szCs w:val="22"/>
                <w:rtl/>
              </w:rPr>
              <w:t xml:space="preserve"> اللمفي</w:t>
            </w:r>
          </w:p>
        </w:tc>
        <w:tc>
          <w:tcPr>
            <w:tcW w:w="886" w:type="dxa"/>
          </w:tcPr>
          <w:p w14:paraId="6239EFFA" w14:textId="77777777" w:rsidR="00F2060E" w:rsidRPr="00F2060E" w:rsidRDefault="00F2060E" w:rsidP="00F2060E">
            <w:pPr>
              <w:bidi/>
              <w:jc w:val="left"/>
              <w:rPr>
                <w:rFonts w:cs="Simplified Arabic"/>
                <w:sz w:val="20"/>
                <w:szCs w:val="22"/>
              </w:rPr>
            </w:pPr>
            <w:r w:rsidRPr="00F2060E">
              <w:rPr>
                <w:rFonts w:cs="Simplified Arabic" w:hint="cs"/>
                <w:sz w:val="20"/>
                <w:szCs w:val="22"/>
                <w:rtl/>
              </w:rPr>
              <w:t>خيطيات</w:t>
            </w:r>
          </w:p>
        </w:tc>
        <w:tc>
          <w:tcPr>
            <w:tcW w:w="2516" w:type="dxa"/>
            <w:vMerge/>
          </w:tcPr>
          <w:p w14:paraId="63B83CAF" w14:textId="77777777" w:rsidR="00F2060E" w:rsidRPr="00F2060E" w:rsidRDefault="00F2060E" w:rsidP="00F2060E">
            <w:pPr>
              <w:jc w:val="left"/>
              <w:rPr>
                <w:rFonts w:cs="Simplified Arabic"/>
                <w:sz w:val="20"/>
                <w:szCs w:val="22"/>
              </w:rPr>
            </w:pPr>
          </w:p>
        </w:tc>
      </w:tr>
      <w:tr w:rsidR="00F2060E" w:rsidRPr="00F2060E" w14:paraId="64FBDCFB" w14:textId="77777777" w:rsidTr="00C33E30">
        <w:trPr>
          <w:trHeight w:val="269"/>
        </w:trPr>
        <w:tc>
          <w:tcPr>
            <w:tcW w:w="1064" w:type="dxa"/>
            <w:vMerge/>
          </w:tcPr>
          <w:p w14:paraId="5BB1790C" w14:textId="77777777" w:rsidR="00F2060E" w:rsidRPr="00F2060E" w:rsidRDefault="00F2060E" w:rsidP="00F2060E">
            <w:pPr>
              <w:bidi/>
              <w:jc w:val="left"/>
              <w:rPr>
                <w:rFonts w:cs="Simplified Arabic"/>
                <w:sz w:val="20"/>
                <w:szCs w:val="22"/>
              </w:rPr>
            </w:pPr>
          </w:p>
        </w:tc>
        <w:tc>
          <w:tcPr>
            <w:tcW w:w="1992" w:type="dxa"/>
            <w:vMerge w:val="restart"/>
            <w:vAlign w:val="center"/>
          </w:tcPr>
          <w:p w14:paraId="044E5F38" w14:textId="69F489FB"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pseudoscutellaris</w:t>
            </w:r>
            <w:proofErr w:type="spellEnd"/>
          </w:p>
        </w:tc>
        <w:tc>
          <w:tcPr>
            <w:tcW w:w="2841" w:type="dxa"/>
          </w:tcPr>
          <w:p w14:paraId="4DA78756" w14:textId="77777777" w:rsidR="00F2060E" w:rsidRPr="00F2060E" w:rsidRDefault="00F2060E" w:rsidP="00F2060E">
            <w:pPr>
              <w:bidi/>
              <w:jc w:val="left"/>
              <w:rPr>
                <w:rFonts w:cs="Simplified Arabic"/>
                <w:sz w:val="20"/>
                <w:szCs w:val="22"/>
              </w:rPr>
            </w:pPr>
            <w:r w:rsidRPr="00F2060E">
              <w:rPr>
                <w:rFonts w:cs="Simplified Arabic" w:hint="cs"/>
                <w:sz w:val="20"/>
                <w:szCs w:val="22"/>
                <w:rtl/>
              </w:rPr>
              <w:t>حمى الضنك</w:t>
            </w:r>
          </w:p>
        </w:tc>
        <w:tc>
          <w:tcPr>
            <w:tcW w:w="886" w:type="dxa"/>
          </w:tcPr>
          <w:p w14:paraId="2EFFDD96"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28E49A30" w14:textId="0760E25B"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382BF19C" w14:textId="77777777" w:rsidTr="00C33E30">
        <w:tc>
          <w:tcPr>
            <w:tcW w:w="1064" w:type="dxa"/>
            <w:vMerge/>
          </w:tcPr>
          <w:p w14:paraId="2D597635" w14:textId="77777777" w:rsidR="00F2060E" w:rsidRPr="00F2060E" w:rsidRDefault="00F2060E" w:rsidP="00F2060E">
            <w:pPr>
              <w:bidi/>
              <w:jc w:val="left"/>
              <w:rPr>
                <w:rFonts w:cs="Simplified Arabic"/>
                <w:sz w:val="20"/>
                <w:szCs w:val="22"/>
              </w:rPr>
            </w:pPr>
          </w:p>
        </w:tc>
        <w:tc>
          <w:tcPr>
            <w:tcW w:w="1992" w:type="dxa"/>
            <w:vMerge/>
            <w:vAlign w:val="center"/>
          </w:tcPr>
          <w:p w14:paraId="5C188DBE" w14:textId="77777777" w:rsidR="00F2060E" w:rsidRPr="00F2060E" w:rsidRDefault="00F2060E" w:rsidP="00F2060E">
            <w:pPr>
              <w:bidi/>
              <w:jc w:val="left"/>
              <w:rPr>
                <w:rFonts w:cs="Simplified Arabic"/>
                <w:i/>
                <w:iCs/>
                <w:sz w:val="20"/>
                <w:szCs w:val="22"/>
              </w:rPr>
            </w:pPr>
          </w:p>
        </w:tc>
        <w:tc>
          <w:tcPr>
            <w:tcW w:w="2841" w:type="dxa"/>
          </w:tcPr>
          <w:p w14:paraId="35029E98" w14:textId="77777777" w:rsidR="00F2060E" w:rsidRPr="00F2060E" w:rsidRDefault="00F2060E" w:rsidP="00F2060E">
            <w:pPr>
              <w:bidi/>
              <w:jc w:val="left"/>
              <w:rPr>
                <w:rFonts w:cs="Simplified Arabic"/>
                <w:sz w:val="20"/>
                <w:szCs w:val="22"/>
              </w:rPr>
            </w:pPr>
            <w:r w:rsidRPr="00F2060E">
              <w:rPr>
                <w:rFonts w:cs="Simplified Arabic"/>
                <w:sz w:val="20"/>
                <w:szCs w:val="22"/>
                <w:rtl/>
              </w:rPr>
              <w:t xml:space="preserve">داء </w:t>
            </w:r>
            <w:proofErr w:type="spellStart"/>
            <w:r w:rsidRPr="00F2060E">
              <w:rPr>
                <w:rFonts w:cs="Simplified Arabic"/>
                <w:sz w:val="20"/>
                <w:szCs w:val="22"/>
                <w:rtl/>
              </w:rPr>
              <w:t>الفيلاريات</w:t>
            </w:r>
            <w:proofErr w:type="spellEnd"/>
            <w:r w:rsidRPr="00F2060E">
              <w:rPr>
                <w:rFonts w:cs="Simplified Arabic"/>
                <w:sz w:val="20"/>
                <w:szCs w:val="22"/>
                <w:rtl/>
              </w:rPr>
              <w:t xml:space="preserve"> اللمفي</w:t>
            </w:r>
          </w:p>
        </w:tc>
        <w:tc>
          <w:tcPr>
            <w:tcW w:w="886" w:type="dxa"/>
          </w:tcPr>
          <w:p w14:paraId="408B0EA0" w14:textId="77777777" w:rsidR="00F2060E" w:rsidRPr="00F2060E" w:rsidRDefault="00F2060E" w:rsidP="00F2060E">
            <w:pPr>
              <w:bidi/>
              <w:jc w:val="left"/>
              <w:rPr>
                <w:rFonts w:cs="Simplified Arabic"/>
                <w:sz w:val="20"/>
                <w:szCs w:val="22"/>
              </w:rPr>
            </w:pPr>
            <w:r w:rsidRPr="00F2060E">
              <w:rPr>
                <w:rFonts w:cs="Simplified Arabic" w:hint="cs"/>
                <w:sz w:val="20"/>
                <w:szCs w:val="22"/>
                <w:rtl/>
              </w:rPr>
              <w:t>خيطيات</w:t>
            </w:r>
          </w:p>
        </w:tc>
        <w:tc>
          <w:tcPr>
            <w:tcW w:w="2516" w:type="dxa"/>
          </w:tcPr>
          <w:p w14:paraId="31BCEF0F" w14:textId="4F3948B9"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354C8671" w14:textId="77777777" w:rsidTr="00C33E30">
        <w:tc>
          <w:tcPr>
            <w:tcW w:w="1064" w:type="dxa"/>
            <w:vMerge/>
          </w:tcPr>
          <w:p w14:paraId="08E0BB60" w14:textId="77777777" w:rsidR="00F2060E" w:rsidRPr="00F2060E" w:rsidRDefault="00F2060E" w:rsidP="00F2060E">
            <w:pPr>
              <w:bidi/>
              <w:jc w:val="left"/>
              <w:rPr>
                <w:rFonts w:cs="Simplified Arabic"/>
                <w:sz w:val="20"/>
                <w:szCs w:val="22"/>
              </w:rPr>
            </w:pPr>
          </w:p>
        </w:tc>
        <w:tc>
          <w:tcPr>
            <w:tcW w:w="1992" w:type="dxa"/>
            <w:vAlign w:val="center"/>
          </w:tcPr>
          <w:p w14:paraId="30811337" w14:textId="702DCA6E"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rotumae</w:t>
            </w:r>
            <w:proofErr w:type="spellEnd"/>
          </w:p>
        </w:tc>
        <w:tc>
          <w:tcPr>
            <w:tcW w:w="2841" w:type="dxa"/>
          </w:tcPr>
          <w:p w14:paraId="62CAE771" w14:textId="77777777" w:rsidR="00F2060E" w:rsidRPr="00F2060E" w:rsidRDefault="00F2060E" w:rsidP="00F2060E">
            <w:pPr>
              <w:bidi/>
              <w:jc w:val="left"/>
              <w:rPr>
                <w:rFonts w:cs="Simplified Arabic"/>
                <w:sz w:val="20"/>
                <w:szCs w:val="22"/>
              </w:rPr>
            </w:pPr>
            <w:r w:rsidRPr="00F2060E">
              <w:rPr>
                <w:rFonts w:cs="Simplified Arabic" w:hint="cs"/>
                <w:sz w:val="20"/>
                <w:szCs w:val="22"/>
                <w:rtl/>
              </w:rPr>
              <w:t>حمى الضنك</w:t>
            </w:r>
          </w:p>
        </w:tc>
        <w:tc>
          <w:tcPr>
            <w:tcW w:w="886" w:type="dxa"/>
          </w:tcPr>
          <w:p w14:paraId="1D1DB850"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18349BDF" w14:textId="33A8B994"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112E3CE4" w14:textId="77777777" w:rsidTr="00C33E30">
        <w:tc>
          <w:tcPr>
            <w:tcW w:w="1064" w:type="dxa"/>
            <w:vMerge/>
          </w:tcPr>
          <w:p w14:paraId="53CE5B04" w14:textId="77777777" w:rsidR="00F2060E" w:rsidRPr="00F2060E" w:rsidRDefault="00F2060E" w:rsidP="00F2060E">
            <w:pPr>
              <w:bidi/>
              <w:jc w:val="left"/>
              <w:rPr>
                <w:rFonts w:cs="Simplified Arabic"/>
                <w:sz w:val="20"/>
                <w:szCs w:val="22"/>
              </w:rPr>
            </w:pPr>
          </w:p>
        </w:tc>
        <w:tc>
          <w:tcPr>
            <w:tcW w:w="1992" w:type="dxa"/>
            <w:vAlign w:val="center"/>
          </w:tcPr>
          <w:p w14:paraId="2E868A9C" w14:textId="693631D1" w:rsidR="00F2060E" w:rsidRPr="00F2060E" w:rsidRDefault="00F2060E" w:rsidP="00F2060E">
            <w:pPr>
              <w:bidi/>
              <w:jc w:val="left"/>
              <w:rPr>
                <w:rFonts w:cs="Simplified Arabic"/>
                <w:i/>
                <w:iCs/>
                <w:sz w:val="20"/>
                <w:szCs w:val="22"/>
              </w:rPr>
            </w:pPr>
            <w:r w:rsidRPr="00F2060E">
              <w:rPr>
                <w:i/>
                <w:iCs/>
                <w:sz w:val="20"/>
                <w:szCs w:val="22"/>
              </w:rPr>
              <w:t>Ae. scapularis</w:t>
            </w:r>
          </w:p>
        </w:tc>
        <w:tc>
          <w:tcPr>
            <w:tcW w:w="2841" w:type="dxa"/>
          </w:tcPr>
          <w:p w14:paraId="7A805A8F" w14:textId="0115E445" w:rsidR="00F2060E" w:rsidRPr="00F2060E" w:rsidRDefault="00F2060E" w:rsidP="00F2060E">
            <w:pPr>
              <w:bidi/>
              <w:jc w:val="left"/>
              <w:rPr>
                <w:rFonts w:cs="Simplified Arabic"/>
                <w:sz w:val="20"/>
                <w:szCs w:val="22"/>
              </w:rPr>
            </w:pPr>
            <w:r w:rsidRPr="00F2060E">
              <w:rPr>
                <w:rFonts w:cs="Simplified Arabic" w:hint="cs"/>
                <w:sz w:val="20"/>
                <w:szCs w:val="22"/>
                <w:rtl/>
              </w:rPr>
              <w:t xml:space="preserve">حمى وادي </w:t>
            </w:r>
            <w:proofErr w:type="spellStart"/>
            <w:r w:rsidRPr="00F2060E">
              <w:rPr>
                <w:rFonts w:cs="Simplified Arabic" w:hint="cs"/>
                <w:sz w:val="20"/>
                <w:szCs w:val="22"/>
                <w:rtl/>
              </w:rPr>
              <w:t>كاتشة</w:t>
            </w:r>
            <w:proofErr w:type="spellEnd"/>
          </w:p>
        </w:tc>
        <w:tc>
          <w:tcPr>
            <w:tcW w:w="886" w:type="dxa"/>
          </w:tcPr>
          <w:p w14:paraId="291F22A0"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2A802593" w14:textId="4D8EDF2A" w:rsidR="00F2060E" w:rsidRPr="00F2060E" w:rsidRDefault="00F2060E" w:rsidP="00F2060E">
            <w:pPr>
              <w:jc w:val="left"/>
              <w:rPr>
                <w:rFonts w:cs="Simplified Arabic"/>
                <w:sz w:val="20"/>
                <w:szCs w:val="22"/>
              </w:rPr>
            </w:pPr>
            <w:r w:rsidRPr="00F2060E">
              <w:rPr>
                <w:sz w:val="20"/>
                <w:szCs w:val="22"/>
              </w:rPr>
              <w:t>Waddell and others, 2019</w:t>
            </w:r>
          </w:p>
        </w:tc>
      </w:tr>
      <w:tr w:rsidR="00F2060E" w:rsidRPr="00F2060E" w14:paraId="18478448" w14:textId="77777777" w:rsidTr="00C33E30">
        <w:tc>
          <w:tcPr>
            <w:tcW w:w="1064" w:type="dxa"/>
            <w:vMerge/>
          </w:tcPr>
          <w:p w14:paraId="35E2AB0E" w14:textId="77777777" w:rsidR="00F2060E" w:rsidRPr="00F2060E" w:rsidRDefault="00F2060E" w:rsidP="00F2060E">
            <w:pPr>
              <w:bidi/>
              <w:jc w:val="left"/>
              <w:rPr>
                <w:rFonts w:cs="Simplified Arabic"/>
                <w:sz w:val="20"/>
                <w:szCs w:val="22"/>
              </w:rPr>
            </w:pPr>
          </w:p>
        </w:tc>
        <w:tc>
          <w:tcPr>
            <w:tcW w:w="1992" w:type="dxa"/>
            <w:vAlign w:val="center"/>
          </w:tcPr>
          <w:p w14:paraId="53C902B7" w14:textId="3B6462E9"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scutellaris</w:t>
            </w:r>
            <w:proofErr w:type="spellEnd"/>
          </w:p>
        </w:tc>
        <w:tc>
          <w:tcPr>
            <w:tcW w:w="2841" w:type="dxa"/>
          </w:tcPr>
          <w:p w14:paraId="6179FD05" w14:textId="77777777" w:rsidR="00F2060E" w:rsidRPr="00F2060E" w:rsidRDefault="00F2060E" w:rsidP="00F2060E">
            <w:pPr>
              <w:bidi/>
              <w:jc w:val="left"/>
              <w:rPr>
                <w:rFonts w:cs="Simplified Arabic"/>
                <w:sz w:val="20"/>
                <w:szCs w:val="22"/>
              </w:rPr>
            </w:pPr>
            <w:r w:rsidRPr="00F2060E">
              <w:rPr>
                <w:rFonts w:cs="Simplified Arabic" w:hint="cs"/>
                <w:sz w:val="20"/>
                <w:szCs w:val="22"/>
                <w:rtl/>
              </w:rPr>
              <w:t>حمى الضنك</w:t>
            </w:r>
          </w:p>
        </w:tc>
        <w:tc>
          <w:tcPr>
            <w:tcW w:w="886" w:type="dxa"/>
          </w:tcPr>
          <w:p w14:paraId="1FECA127"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53EF2411" w14:textId="0C6C7510"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102007CD" w14:textId="77777777" w:rsidTr="00C33E30">
        <w:tc>
          <w:tcPr>
            <w:tcW w:w="1064" w:type="dxa"/>
            <w:vMerge/>
          </w:tcPr>
          <w:p w14:paraId="0AAA8B69" w14:textId="77777777" w:rsidR="00F2060E" w:rsidRPr="00F2060E" w:rsidRDefault="00F2060E" w:rsidP="00F2060E">
            <w:pPr>
              <w:bidi/>
              <w:jc w:val="left"/>
              <w:rPr>
                <w:rFonts w:cs="Simplified Arabic"/>
                <w:sz w:val="20"/>
                <w:szCs w:val="22"/>
              </w:rPr>
            </w:pPr>
          </w:p>
        </w:tc>
        <w:tc>
          <w:tcPr>
            <w:tcW w:w="1992" w:type="dxa"/>
            <w:vAlign w:val="center"/>
          </w:tcPr>
          <w:p w14:paraId="4BB2F909" w14:textId="6E01B51F"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sollicitans</w:t>
            </w:r>
            <w:proofErr w:type="spellEnd"/>
          </w:p>
        </w:tc>
        <w:tc>
          <w:tcPr>
            <w:tcW w:w="2841" w:type="dxa"/>
          </w:tcPr>
          <w:p w14:paraId="2C08A975" w14:textId="7B10883B" w:rsidR="00F2060E" w:rsidRPr="00F2060E" w:rsidRDefault="00F2060E" w:rsidP="00F2060E">
            <w:pPr>
              <w:bidi/>
              <w:jc w:val="left"/>
              <w:rPr>
                <w:rFonts w:cs="Simplified Arabic"/>
                <w:sz w:val="20"/>
                <w:szCs w:val="22"/>
              </w:rPr>
            </w:pPr>
            <w:r w:rsidRPr="00F2060E">
              <w:rPr>
                <w:rFonts w:cs="Simplified Arabic" w:hint="cs"/>
                <w:sz w:val="20"/>
                <w:szCs w:val="22"/>
                <w:rtl/>
              </w:rPr>
              <w:t xml:space="preserve">حمى وادي </w:t>
            </w:r>
            <w:proofErr w:type="spellStart"/>
            <w:r w:rsidRPr="00F2060E">
              <w:rPr>
                <w:rFonts w:cs="Simplified Arabic" w:hint="cs"/>
                <w:sz w:val="20"/>
                <w:szCs w:val="22"/>
                <w:rtl/>
              </w:rPr>
              <w:t>كاتشة</w:t>
            </w:r>
            <w:proofErr w:type="spellEnd"/>
          </w:p>
        </w:tc>
        <w:tc>
          <w:tcPr>
            <w:tcW w:w="886" w:type="dxa"/>
          </w:tcPr>
          <w:p w14:paraId="6359C984"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0694A8E5" w14:textId="4DCCC3CB" w:rsidR="00F2060E" w:rsidRPr="00F2060E" w:rsidRDefault="00F2060E" w:rsidP="00F2060E">
            <w:pPr>
              <w:jc w:val="left"/>
              <w:rPr>
                <w:rFonts w:cs="Simplified Arabic"/>
                <w:sz w:val="20"/>
                <w:szCs w:val="22"/>
              </w:rPr>
            </w:pPr>
            <w:r w:rsidRPr="00F2060E">
              <w:rPr>
                <w:sz w:val="20"/>
                <w:szCs w:val="22"/>
              </w:rPr>
              <w:t>Waddell and others, 2019</w:t>
            </w:r>
          </w:p>
        </w:tc>
      </w:tr>
      <w:tr w:rsidR="00F2060E" w:rsidRPr="00F2060E" w14:paraId="5017D4F2" w14:textId="77777777" w:rsidTr="00C33E30">
        <w:tc>
          <w:tcPr>
            <w:tcW w:w="1064" w:type="dxa"/>
            <w:vMerge/>
          </w:tcPr>
          <w:p w14:paraId="37D7F633" w14:textId="77777777" w:rsidR="00F2060E" w:rsidRPr="00F2060E" w:rsidRDefault="00F2060E" w:rsidP="00F2060E">
            <w:pPr>
              <w:bidi/>
              <w:jc w:val="left"/>
              <w:rPr>
                <w:rFonts w:cs="Simplified Arabic"/>
                <w:sz w:val="20"/>
                <w:szCs w:val="22"/>
              </w:rPr>
            </w:pPr>
          </w:p>
        </w:tc>
        <w:tc>
          <w:tcPr>
            <w:tcW w:w="1992" w:type="dxa"/>
            <w:vAlign w:val="center"/>
          </w:tcPr>
          <w:p w14:paraId="730CDB3D" w14:textId="3BD296D8"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taeniorhynchus</w:t>
            </w:r>
            <w:proofErr w:type="spellEnd"/>
          </w:p>
        </w:tc>
        <w:tc>
          <w:tcPr>
            <w:tcW w:w="2841" w:type="dxa"/>
          </w:tcPr>
          <w:p w14:paraId="4F43B5C2" w14:textId="7A10FC99" w:rsidR="00F2060E" w:rsidRPr="00F2060E" w:rsidRDefault="00F2060E" w:rsidP="00F2060E">
            <w:pPr>
              <w:bidi/>
              <w:jc w:val="left"/>
              <w:rPr>
                <w:rFonts w:cs="Simplified Arabic"/>
                <w:sz w:val="20"/>
                <w:szCs w:val="22"/>
              </w:rPr>
            </w:pPr>
            <w:r w:rsidRPr="00F2060E">
              <w:rPr>
                <w:rFonts w:cs="Simplified Arabic" w:hint="cs"/>
                <w:sz w:val="20"/>
                <w:szCs w:val="22"/>
                <w:rtl/>
              </w:rPr>
              <w:t xml:space="preserve">حمى وادي </w:t>
            </w:r>
            <w:proofErr w:type="spellStart"/>
            <w:r w:rsidRPr="00F2060E">
              <w:rPr>
                <w:rFonts w:cs="Simplified Arabic" w:hint="cs"/>
                <w:sz w:val="20"/>
                <w:szCs w:val="22"/>
                <w:rtl/>
              </w:rPr>
              <w:t>كاتشة</w:t>
            </w:r>
            <w:proofErr w:type="spellEnd"/>
          </w:p>
        </w:tc>
        <w:tc>
          <w:tcPr>
            <w:tcW w:w="886" w:type="dxa"/>
          </w:tcPr>
          <w:p w14:paraId="73A0C464"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799B2643" w14:textId="254E32BC" w:rsidR="00F2060E" w:rsidRPr="00F2060E" w:rsidRDefault="00F2060E" w:rsidP="00F2060E">
            <w:pPr>
              <w:jc w:val="left"/>
              <w:rPr>
                <w:rFonts w:cs="Simplified Arabic"/>
                <w:sz w:val="20"/>
                <w:szCs w:val="22"/>
              </w:rPr>
            </w:pPr>
            <w:r w:rsidRPr="00F2060E">
              <w:rPr>
                <w:sz w:val="20"/>
                <w:szCs w:val="22"/>
              </w:rPr>
              <w:t>Waddell and others, 2019</w:t>
            </w:r>
          </w:p>
        </w:tc>
      </w:tr>
      <w:tr w:rsidR="00F2060E" w:rsidRPr="00F2060E" w14:paraId="4517C334" w14:textId="77777777" w:rsidTr="00C33E30">
        <w:tc>
          <w:tcPr>
            <w:tcW w:w="1064" w:type="dxa"/>
            <w:vMerge/>
          </w:tcPr>
          <w:p w14:paraId="3D512473" w14:textId="77777777" w:rsidR="00F2060E" w:rsidRPr="00F2060E" w:rsidRDefault="00F2060E" w:rsidP="00F2060E">
            <w:pPr>
              <w:bidi/>
              <w:jc w:val="left"/>
              <w:rPr>
                <w:rFonts w:cs="Simplified Arabic"/>
                <w:sz w:val="20"/>
                <w:szCs w:val="22"/>
              </w:rPr>
            </w:pPr>
          </w:p>
        </w:tc>
        <w:tc>
          <w:tcPr>
            <w:tcW w:w="1992" w:type="dxa"/>
            <w:vAlign w:val="center"/>
          </w:tcPr>
          <w:p w14:paraId="6CF03621" w14:textId="099E80E3"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taylori</w:t>
            </w:r>
            <w:proofErr w:type="spellEnd"/>
          </w:p>
        </w:tc>
        <w:tc>
          <w:tcPr>
            <w:tcW w:w="2841" w:type="dxa"/>
          </w:tcPr>
          <w:p w14:paraId="56596E79" w14:textId="77777777" w:rsidR="00F2060E" w:rsidRPr="00F2060E" w:rsidRDefault="00F2060E" w:rsidP="00F2060E">
            <w:pPr>
              <w:bidi/>
              <w:jc w:val="left"/>
              <w:rPr>
                <w:rFonts w:cs="Simplified Arabic"/>
                <w:sz w:val="20"/>
                <w:szCs w:val="22"/>
              </w:rPr>
            </w:pPr>
            <w:r w:rsidRPr="00F2060E">
              <w:rPr>
                <w:rFonts w:cs="Simplified Arabic" w:hint="cs"/>
                <w:sz w:val="20"/>
                <w:szCs w:val="22"/>
                <w:rtl/>
              </w:rPr>
              <w:t>حمى الضنك</w:t>
            </w:r>
          </w:p>
        </w:tc>
        <w:tc>
          <w:tcPr>
            <w:tcW w:w="886" w:type="dxa"/>
          </w:tcPr>
          <w:p w14:paraId="3FEFF3BF"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7366AD6A" w14:textId="602A230B"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1DB78F60" w14:textId="77777777" w:rsidTr="00C33E30">
        <w:tc>
          <w:tcPr>
            <w:tcW w:w="1064" w:type="dxa"/>
            <w:vMerge/>
          </w:tcPr>
          <w:p w14:paraId="3BA879EF" w14:textId="77777777" w:rsidR="00F2060E" w:rsidRPr="00F2060E" w:rsidRDefault="00F2060E" w:rsidP="00F2060E">
            <w:pPr>
              <w:bidi/>
              <w:jc w:val="left"/>
              <w:rPr>
                <w:rFonts w:cs="Simplified Arabic"/>
                <w:sz w:val="20"/>
                <w:szCs w:val="22"/>
              </w:rPr>
            </w:pPr>
          </w:p>
        </w:tc>
        <w:tc>
          <w:tcPr>
            <w:tcW w:w="1992" w:type="dxa"/>
            <w:vAlign w:val="center"/>
          </w:tcPr>
          <w:p w14:paraId="495A89B6" w14:textId="7C544993"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triseriatus</w:t>
            </w:r>
            <w:proofErr w:type="spellEnd"/>
          </w:p>
        </w:tc>
        <w:tc>
          <w:tcPr>
            <w:tcW w:w="2841" w:type="dxa"/>
          </w:tcPr>
          <w:p w14:paraId="3161D453" w14:textId="77777777" w:rsidR="00F2060E" w:rsidRPr="00F2060E" w:rsidRDefault="00F2060E" w:rsidP="00F2060E">
            <w:pPr>
              <w:bidi/>
              <w:jc w:val="left"/>
              <w:rPr>
                <w:rFonts w:cs="Simplified Arabic"/>
                <w:sz w:val="20"/>
                <w:szCs w:val="22"/>
              </w:rPr>
            </w:pPr>
            <w:r w:rsidRPr="00F2060E">
              <w:rPr>
                <w:rFonts w:cs="Simplified Arabic" w:hint="cs"/>
                <w:sz w:val="20"/>
                <w:szCs w:val="22"/>
                <w:rtl/>
              </w:rPr>
              <w:t>الالتهاب الدماغي بلا كروس</w:t>
            </w:r>
          </w:p>
        </w:tc>
        <w:tc>
          <w:tcPr>
            <w:tcW w:w="886" w:type="dxa"/>
          </w:tcPr>
          <w:p w14:paraId="111B3964"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5C755E82" w14:textId="54AF8DF1" w:rsidR="00F2060E" w:rsidRPr="00F2060E" w:rsidRDefault="00F2060E" w:rsidP="00F2060E">
            <w:pPr>
              <w:jc w:val="left"/>
              <w:rPr>
                <w:rFonts w:cs="Simplified Arabic"/>
                <w:sz w:val="20"/>
                <w:szCs w:val="22"/>
              </w:rPr>
            </w:pPr>
            <w:proofErr w:type="spellStart"/>
            <w:r w:rsidRPr="00F2060E">
              <w:rPr>
                <w:sz w:val="20"/>
                <w:szCs w:val="22"/>
              </w:rPr>
              <w:t>Giunti</w:t>
            </w:r>
            <w:proofErr w:type="spellEnd"/>
            <w:r w:rsidRPr="00F2060E">
              <w:rPr>
                <w:sz w:val="20"/>
                <w:szCs w:val="22"/>
              </w:rPr>
              <w:t xml:space="preserve"> and others, 2023</w:t>
            </w:r>
          </w:p>
        </w:tc>
      </w:tr>
      <w:tr w:rsidR="00F2060E" w:rsidRPr="00F2060E" w14:paraId="6D8E0681" w14:textId="77777777" w:rsidTr="00C33E30">
        <w:tc>
          <w:tcPr>
            <w:tcW w:w="1064" w:type="dxa"/>
            <w:vMerge/>
          </w:tcPr>
          <w:p w14:paraId="260409CD" w14:textId="77777777" w:rsidR="00F2060E" w:rsidRPr="00F2060E" w:rsidRDefault="00F2060E" w:rsidP="00F2060E">
            <w:pPr>
              <w:bidi/>
              <w:jc w:val="left"/>
              <w:rPr>
                <w:rFonts w:cs="Simplified Arabic"/>
                <w:sz w:val="20"/>
                <w:szCs w:val="22"/>
                <w:lang w:val="fr-FR"/>
              </w:rPr>
            </w:pPr>
          </w:p>
        </w:tc>
        <w:tc>
          <w:tcPr>
            <w:tcW w:w="1992" w:type="dxa"/>
            <w:vMerge w:val="restart"/>
            <w:vAlign w:val="center"/>
          </w:tcPr>
          <w:p w14:paraId="03F8D298" w14:textId="75D22C78"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vexans</w:t>
            </w:r>
            <w:proofErr w:type="spellEnd"/>
          </w:p>
        </w:tc>
        <w:tc>
          <w:tcPr>
            <w:tcW w:w="2841" w:type="dxa"/>
          </w:tcPr>
          <w:p w14:paraId="7BB3D1E1" w14:textId="337FB1E8" w:rsidR="00F2060E" w:rsidRPr="00F2060E" w:rsidRDefault="00F2060E" w:rsidP="00F2060E">
            <w:pPr>
              <w:bidi/>
              <w:jc w:val="left"/>
              <w:rPr>
                <w:rFonts w:cs="Simplified Arabic"/>
                <w:sz w:val="20"/>
                <w:szCs w:val="22"/>
              </w:rPr>
            </w:pPr>
            <w:r w:rsidRPr="00F2060E">
              <w:rPr>
                <w:rFonts w:cs="Simplified Arabic" w:hint="cs"/>
                <w:sz w:val="20"/>
                <w:szCs w:val="22"/>
                <w:rtl/>
              </w:rPr>
              <w:t xml:space="preserve">حمى وادي </w:t>
            </w:r>
            <w:proofErr w:type="spellStart"/>
            <w:r w:rsidRPr="00F2060E">
              <w:rPr>
                <w:rFonts w:cs="Simplified Arabic" w:hint="cs"/>
                <w:sz w:val="20"/>
                <w:szCs w:val="22"/>
                <w:rtl/>
              </w:rPr>
              <w:t>كاتشة</w:t>
            </w:r>
            <w:proofErr w:type="spellEnd"/>
          </w:p>
        </w:tc>
        <w:tc>
          <w:tcPr>
            <w:tcW w:w="886" w:type="dxa"/>
          </w:tcPr>
          <w:p w14:paraId="3C879B93"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3968338A" w14:textId="0DD72E7C" w:rsidR="00F2060E" w:rsidRPr="00F2060E" w:rsidRDefault="00F2060E" w:rsidP="00F2060E">
            <w:pPr>
              <w:jc w:val="left"/>
              <w:rPr>
                <w:rFonts w:cs="Simplified Arabic"/>
                <w:sz w:val="20"/>
                <w:szCs w:val="22"/>
              </w:rPr>
            </w:pPr>
            <w:r w:rsidRPr="00F2060E">
              <w:rPr>
                <w:sz w:val="20"/>
                <w:szCs w:val="22"/>
              </w:rPr>
              <w:t>Waddell and others, 2019</w:t>
            </w:r>
          </w:p>
        </w:tc>
      </w:tr>
      <w:tr w:rsidR="00F2060E" w:rsidRPr="00F2060E" w14:paraId="33FE24C2" w14:textId="77777777" w:rsidTr="00C33E30">
        <w:tc>
          <w:tcPr>
            <w:tcW w:w="1064" w:type="dxa"/>
            <w:vMerge/>
          </w:tcPr>
          <w:p w14:paraId="7C9C66BD" w14:textId="77777777" w:rsidR="00F2060E" w:rsidRPr="00F2060E" w:rsidRDefault="00F2060E" w:rsidP="00F2060E">
            <w:pPr>
              <w:bidi/>
              <w:jc w:val="left"/>
              <w:rPr>
                <w:rFonts w:cs="Simplified Arabic"/>
                <w:sz w:val="20"/>
                <w:szCs w:val="22"/>
              </w:rPr>
            </w:pPr>
          </w:p>
        </w:tc>
        <w:tc>
          <w:tcPr>
            <w:tcW w:w="1992" w:type="dxa"/>
            <w:vMerge/>
            <w:vAlign w:val="center"/>
          </w:tcPr>
          <w:p w14:paraId="171E65D0" w14:textId="77777777" w:rsidR="00F2060E" w:rsidRPr="00F2060E" w:rsidRDefault="00F2060E" w:rsidP="00F2060E">
            <w:pPr>
              <w:bidi/>
              <w:jc w:val="left"/>
              <w:rPr>
                <w:rFonts w:cs="Simplified Arabic"/>
                <w:i/>
                <w:iCs/>
                <w:sz w:val="20"/>
                <w:szCs w:val="22"/>
              </w:rPr>
            </w:pPr>
          </w:p>
        </w:tc>
        <w:tc>
          <w:tcPr>
            <w:tcW w:w="2841" w:type="dxa"/>
          </w:tcPr>
          <w:p w14:paraId="04348780"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فيروس </w:t>
            </w:r>
            <w:proofErr w:type="spellStart"/>
            <w:r w:rsidRPr="00F2060E">
              <w:rPr>
                <w:rFonts w:cs="Simplified Arabic" w:hint="cs"/>
                <w:sz w:val="20"/>
                <w:szCs w:val="22"/>
                <w:rtl/>
              </w:rPr>
              <w:t>تاهينا</w:t>
            </w:r>
            <w:proofErr w:type="spellEnd"/>
          </w:p>
        </w:tc>
        <w:tc>
          <w:tcPr>
            <w:tcW w:w="886" w:type="dxa"/>
          </w:tcPr>
          <w:p w14:paraId="6E3EF00C"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7F8BDF30" w14:textId="27ACA5A1" w:rsidR="00F2060E" w:rsidRPr="00F2060E" w:rsidRDefault="00F2060E" w:rsidP="00F2060E">
            <w:pPr>
              <w:jc w:val="left"/>
              <w:rPr>
                <w:rFonts w:cs="Simplified Arabic"/>
                <w:sz w:val="20"/>
                <w:szCs w:val="22"/>
                <w:lang w:val="en-US"/>
              </w:rPr>
            </w:pPr>
            <w:r w:rsidRPr="00F2060E">
              <w:rPr>
                <w:sz w:val="20"/>
                <w:szCs w:val="22"/>
              </w:rPr>
              <w:t xml:space="preserve">Cai and others, 2023; </w:t>
            </w:r>
            <w:proofErr w:type="spellStart"/>
            <w:r w:rsidRPr="00F2060E">
              <w:rPr>
                <w:sz w:val="20"/>
                <w:szCs w:val="22"/>
              </w:rPr>
              <w:t>Mravcova</w:t>
            </w:r>
            <w:proofErr w:type="spellEnd"/>
            <w:r w:rsidRPr="00F2060E">
              <w:rPr>
                <w:sz w:val="20"/>
                <w:szCs w:val="22"/>
              </w:rPr>
              <w:t xml:space="preserve"> and others, 2023</w:t>
            </w:r>
          </w:p>
        </w:tc>
      </w:tr>
      <w:tr w:rsidR="00F2060E" w:rsidRPr="00F2060E" w14:paraId="1D1CF851" w14:textId="77777777" w:rsidTr="00C33E30">
        <w:tc>
          <w:tcPr>
            <w:tcW w:w="1064" w:type="dxa"/>
            <w:vMerge/>
          </w:tcPr>
          <w:p w14:paraId="37D4E4BE" w14:textId="77777777" w:rsidR="00F2060E" w:rsidRPr="00F2060E" w:rsidRDefault="00F2060E" w:rsidP="00F2060E">
            <w:pPr>
              <w:bidi/>
              <w:jc w:val="left"/>
              <w:rPr>
                <w:rFonts w:cs="Simplified Arabic"/>
                <w:sz w:val="20"/>
                <w:szCs w:val="22"/>
                <w:lang w:val="en-US"/>
              </w:rPr>
            </w:pPr>
          </w:p>
        </w:tc>
        <w:tc>
          <w:tcPr>
            <w:tcW w:w="1992" w:type="dxa"/>
            <w:vAlign w:val="center"/>
          </w:tcPr>
          <w:p w14:paraId="7D5824B0" w14:textId="0C85DD96" w:rsidR="00F2060E" w:rsidRPr="00F2060E" w:rsidRDefault="00F2060E" w:rsidP="00F2060E">
            <w:pPr>
              <w:bidi/>
              <w:jc w:val="left"/>
              <w:rPr>
                <w:rFonts w:cs="Simplified Arabic"/>
                <w:i/>
                <w:iCs/>
                <w:sz w:val="20"/>
                <w:szCs w:val="22"/>
              </w:rPr>
            </w:pPr>
            <w:r w:rsidRPr="00F2060E">
              <w:rPr>
                <w:i/>
                <w:iCs/>
                <w:sz w:val="20"/>
                <w:szCs w:val="22"/>
              </w:rPr>
              <w:t>Ae. vittatus</w:t>
            </w:r>
          </w:p>
        </w:tc>
        <w:tc>
          <w:tcPr>
            <w:tcW w:w="2841" w:type="dxa"/>
          </w:tcPr>
          <w:p w14:paraId="398461B5" w14:textId="4E31736B" w:rsidR="00F2060E" w:rsidRPr="00F2060E" w:rsidRDefault="00F2060E" w:rsidP="00F2060E">
            <w:pPr>
              <w:bidi/>
              <w:jc w:val="left"/>
              <w:rPr>
                <w:rFonts w:cs="Simplified Arabic"/>
                <w:sz w:val="20"/>
                <w:szCs w:val="22"/>
              </w:rPr>
            </w:pPr>
            <w:r w:rsidRPr="00F2060E">
              <w:rPr>
                <w:rFonts w:cs="Simplified Arabic" w:hint="cs"/>
                <w:sz w:val="20"/>
                <w:szCs w:val="22"/>
                <w:rtl/>
              </w:rPr>
              <w:t>الحمى الصفراء</w:t>
            </w:r>
          </w:p>
        </w:tc>
        <w:tc>
          <w:tcPr>
            <w:tcW w:w="886" w:type="dxa"/>
          </w:tcPr>
          <w:p w14:paraId="26A53AA4"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2BC76FE9" w14:textId="28932EC3" w:rsidR="00F2060E" w:rsidRPr="00F2060E" w:rsidRDefault="00F2060E" w:rsidP="00F2060E">
            <w:pPr>
              <w:jc w:val="left"/>
              <w:rPr>
                <w:rFonts w:cs="Simplified Arabic"/>
                <w:sz w:val="20"/>
                <w:szCs w:val="22"/>
              </w:rPr>
            </w:pPr>
            <w:r w:rsidRPr="00F2060E">
              <w:rPr>
                <w:sz w:val="20"/>
                <w:szCs w:val="22"/>
              </w:rPr>
              <w:t xml:space="preserve">Sudeep and Shil, 2017 </w:t>
            </w:r>
          </w:p>
        </w:tc>
      </w:tr>
      <w:tr w:rsidR="00F2060E" w:rsidRPr="00F2060E" w14:paraId="1A086D11" w14:textId="77777777" w:rsidTr="00C33E30">
        <w:tc>
          <w:tcPr>
            <w:tcW w:w="1064" w:type="dxa"/>
            <w:vMerge/>
          </w:tcPr>
          <w:p w14:paraId="7B6EF784" w14:textId="77777777" w:rsidR="00F2060E" w:rsidRPr="00F2060E" w:rsidRDefault="00F2060E" w:rsidP="00F2060E">
            <w:pPr>
              <w:bidi/>
              <w:jc w:val="left"/>
              <w:rPr>
                <w:rFonts w:cs="Simplified Arabic"/>
                <w:sz w:val="20"/>
                <w:szCs w:val="22"/>
              </w:rPr>
            </w:pPr>
          </w:p>
        </w:tc>
        <w:tc>
          <w:tcPr>
            <w:tcW w:w="1992" w:type="dxa"/>
            <w:vMerge w:val="restart"/>
            <w:vAlign w:val="center"/>
          </w:tcPr>
          <w:p w14:paraId="6B1A76B7" w14:textId="3AD40650" w:rsidR="00F2060E" w:rsidRPr="00F2060E" w:rsidRDefault="00F2060E" w:rsidP="00F2060E">
            <w:pPr>
              <w:bidi/>
              <w:jc w:val="left"/>
              <w:rPr>
                <w:rFonts w:cs="Simplified Arabic"/>
                <w:i/>
                <w:iCs/>
                <w:sz w:val="20"/>
                <w:szCs w:val="22"/>
              </w:rPr>
            </w:pPr>
            <w:r w:rsidRPr="00F2060E">
              <w:rPr>
                <w:i/>
                <w:iCs/>
                <w:sz w:val="20"/>
                <w:szCs w:val="22"/>
              </w:rPr>
              <w:t>Anopheles gambiae</w:t>
            </w:r>
          </w:p>
        </w:tc>
        <w:tc>
          <w:tcPr>
            <w:tcW w:w="2841" w:type="dxa"/>
          </w:tcPr>
          <w:p w14:paraId="71493CBE" w14:textId="77777777" w:rsidR="00F2060E" w:rsidRPr="00F2060E" w:rsidRDefault="00F2060E" w:rsidP="00F2060E">
            <w:pPr>
              <w:bidi/>
              <w:jc w:val="left"/>
              <w:rPr>
                <w:rFonts w:cs="Simplified Arabic"/>
                <w:sz w:val="20"/>
                <w:szCs w:val="22"/>
              </w:rPr>
            </w:pPr>
            <w:r w:rsidRPr="00F2060E">
              <w:rPr>
                <w:rFonts w:cs="Simplified Arabic" w:hint="cs"/>
                <w:sz w:val="20"/>
                <w:szCs w:val="22"/>
                <w:rtl/>
              </w:rPr>
              <w:t>الملاريا</w:t>
            </w:r>
          </w:p>
        </w:tc>
        <w:tc>
          <w:tcPr>
            <w:tcW w:w="886" w:type="dxa"/>
          </w:tcPr>
          <w:p w14:paraId="21AC4561" w14:textId="77777777" w:rsidR="00F2060E" w:rsidRPr="00F2060E" w:rsidRDefault="00F2060E" w:rsidP="00F2060E">
            <w:pPr>
              <w:bidi/>
              <w:jc w:val="left"/>
              <w:rPr>
                <w:rFonts w:cs="Simplified Arabic"/>
                <w:sz w:val="20"/>
                <w:szCs w:val="22"/>
              </w:rPr>
            </w:pPr>
            <w:r w:rsidRPr="00F2060E">
              <w:rPr>
                <w:rFonts w:cs="Simplified Arabic" w:hint="cs"/>
                <w:sz w:val="20"/>
                <w:szCs w:val="22"/>
                <w:rtl/>
              </w:rPr>
              <w:t>رغويات</w:t>
            </w:r>
          </w:p>
        </w:tc>
        <w:tc>
          <w:tcPr>
            <w:tcW w:w="2516" w:type="dxa"/>
          </w:tcPr>
          <w:p w14:paraId="68EE538E" w14:textId="0DD19633" w:rsidR="00F2060E" w:rsidRPr="00F2060E" w:rsidRDefault="00F2060E" w:rsidP="00F2060E">
            <w:pPr>
              <w:jc w:val="left"/>
              <w:rPr>
                <w:rFonts w:cs="Simplified Arabic"/>
                <w:sz w:val="20"/>
                <w:szCs w:val="22"/>
              </w:rPr>
            </w:pPr>
            <w:proofErr w:type="spellStart"/>
            <w:r w:rsidRPr="00F2060E">
              <w:rPr>
                <w:sz w:val="20"/>
                <w:szCs w:val="22"/>
              </w:rPr>
              <w:t>Djihinto</w:t>
            </w:r>
            <w:proofErr w:type="spellEnd"/>
            <w:r w:rsidRPr="00F2060E">
              <w:rPr>
                <w:sz w:val="20"/>
                <w:szCs w:val="22"/>
              </w:rPr>
              <w:t xml:space="preserve"> and others, 2022</w:t>
            </w:r>
          </w:p>
        </w:tc>
      </w:tr>
      <w:tr w:rsidR="00F2060E" w:rsidRPr="00F2060E" w14:paraId="08BEB66C" w14:textId="77777777" w:rsidTr="00C33E30">
        <w:tc>
          <w:tcPr>
            <w:tcW w:w="1064" w:type="dxa"/>
            <w:vMerge/>
          </w:tcPr>
          <w:p w14:paraId="504CF007" w14:textId="77777777" w:rsidR="00F2060E" w:rsidRPr="00F2060E" w:rsidRDefault="00F2060E" w:rsidP="00F2060E">
            <w:pPr>
              <w:bidi/>
              <w:jc w:val="left"/>
              <w:rPr>
                <w:rFonts w:cs="Simplified Arabic"/>
                <w:sz w:val="20"/>
                <w:szCs w:val="22"/>
              </w:rPr>
            </w:pPr>
          </w:p>
        </w:tc>
        <w:tc>
          <w:tcPr>
            <w:tcW w:w="1992" w:type="dxa"/>
            <w:vMerge/>
            <w:vAlign w:val="center"/>
          </w:tcPr>
          <w:p w14:paraId="32A127FE" w14:textId="77777777" w:rsidR="00F2060E" w:rsidRPr="00F2060E" w:rsidRDefault="00F2060E" w:rsidP="00F2060E">
            <w:pPr>
              <w:bidi/>
              <w:jc w:val="left"/>
              <w:rPr>
                <w:rFonts w:cs="Simplified Arabic"/>
                <w:i/>
                <w:iCs/>
                <w:sz w:val="20"/>
                <w:szCs w:val="22"/>
              </w:rPr>
            </w:pPr>
          </w:p>
        </w:tc>
        <w:tc>
          <w:tcPr>
            <w:tcW w:w="2841" w:type="dxa"/>
          </w:tcPr>
          <w:p w14:paraId="6B8800E1" w14:textId="77777777" w:rsidR="00F2060E" w:rsidRPr="00F2060E" w:rsidRDefault="00F2060E" w:rsidP="00F2060E">
            <w:pPr>
              <w:bidi/>
              <w:jc w:val="left"/>
              <w:rPr>
                <w:rFonts w:cs="Simplified Arabic"/>
                <w:sz w:val="20"/>
                <w:szCs w:val="22"/>
              </w:rPr>
            </w:pPr>
            <w:r w:rsidRPr="00F2060E">
              <w:rPr>
                <w:rFonts w:cs="Simplified Arabic"/>
                <w:sz w:val="20"/>
                <w:szCs w:val="22"/>
                <w:rtl/>
              </w:rPr>
              <w:t xml:space="preserve">داء </w:t>
            </w:r>
            <w:proofErr w:type="spellStart"/>
            <w:r w:rsidRPr="00F2060E">
              <w:rPr>
                <w:rFonts w:cs="Simplified Arabic"/>
                <w:sz w:val="20"/>
                <w:szCs w:val="22"/>
                <w:rtl/>
              </w:rPr>
              <w:t>الفيلاريات</w:t>
            </w:r>
            <w:proofErr w:type="spellEnd"/>
            <w:r w:rsidRPr="00F2060E">
              <w:rPr>
                <w:rFonts w:cs="Simplified Arabic"/>
                <w:sz w:val="20"/>
                <w:szCs w:val="22"/>
                <w:rtl/>
              </w:rPr>
              <w:t xml:space="preserve"> اللمفي</w:t>
            </w:r>
          </w:p>
        </w:tc>
        <w:tc>
          <w:tcPr>
            <w:tcW w:w="886" w:type="dxa"/>
          </w:tcPr>
          <w:p w14:paraId="5B96AE20" w14:textId="77777777" w:rsidR="00F2060E" w:rsidRPr="00F2060E" w:rsidRDefault="00F2060E" w:rsidP="00F2060E">
            <w:pPr>
              <w:bidi/>
              <w:jc w:val="left"/>
              <w:rPr>
                <w:rFonts w:cs="Simplified Arabic"/>
                <w:sz w:val="20"/>
                <w:szCs w:val="22"/>
              </w:rPr>
            </w:pPr>
            <w:r w:rsidRPr="00F2060E">
              <w:rPr>
                <w:rFonts w:cs="Simplified Arabic" w:hint="cs"/>
                <w:sz w:val="20"/>
                <w:szCs w:val="22"/>
                <w:rtl/>
              </w:rPr>
              <w:t>خيطيات</w:t>
            </w:r>
          </w:p>
        </w:tc>
        <w:tc>
          <w:tcPr>
            <w:tcW w:w="2516" w:type="dxa"/>
          </w:tcPr>
          <w:p w14:paraId="3EA2DB2A" w14:textId="74358866"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5D473EFA" w14:textId="77777777" w:rsidTr="00C33E30">
        <w:tc>
          <w:tcPr>
            <w:tcW w:w="1064" w:type="dxa"/>
            <w:vMerge/>
          </w:tcPr>
          <w:p w14:paraId="176910BF" w14:textId="77777777" w:rsidR="00F2060E" w:rsidRPr="00F2060E" w:rsidRDefault="00F2060E" w:rsidP="00F2060E">
            <w:pPr>
              <w:bidi/>
              <w:jc w:val="left"/>
              <w:rPr>
                <w:rFonts w:cs="Simplified Arabic"/>
                <w:sz w:val="20"/>
                <w:szCs w:val="22"/>
              </w:rPr>
            </w:pPr>
          </w:p>
        </w:tc>
        <w:tc>
          <w:tcPr>
            <w:tcW w:w="1992" w:type="dxa"/>
            <w:vMerge w:val="restart"/>
            <w:vAlign w:val="center"/>
          </w:tcPr>
          <w:p w14:paraId="34B43C1D" w14:textId="5278EAC6" w:rsidR="00F2060E" w:rsidRPr="00F2060E" w:rsidRDefault="00F2060E" w:rsidP="00F2060E">
            <w:pPr>
              <w:bidi/>
              <w:jc w:val="left"/>
              <w:rPr>
                <w:rFonts w:cs="Simplified Arabic"/>
                <w:i/>
                <w:iCs/>
                <w:sz w:val="20"/>
                <w:szCs w:val="22"/>
              </w:rPr>
            </w:pPr>
            <w:r w:rsidRPr="00F2060E">
              <w:rPr>
                <w:i/>
                <w:iCs/>
                <w:sz w:val="20"/>
                <w:szCs w:val="22"/>
              </w:rPr>
              <w:t xml:space="preserve">An. </w:t>
            </w:r>
            <w:proofErr w:type="spellStart"/>
            <w:r w:rsidRPr="00F2060E">
              <w:rPr>
                <w:i/>
                <w:iCs/>
                <w:sz w:val="20"/>
                <w:szCs w:val="22"/>
              </w:rPr>
              <w:t>arabiensis</w:t>
            </w:r>
            <w:proofErr w:type="spellEnd"/>
          </w:p>
        </w:tc>
        <w:tc>
          <w:tcPr>
            <w:tcW w:w="2841" w:type="dxa"/>
          </w:tcPr>
          <w:p w14:paraId="0172FE61" w14:textId="77777777" w:rsidR="00F2060E" w:rsidRPr="00F2060E" w:rsidRDefault="00F2060E" w:rsidP="00F2060E">
            <w:pPr>
              <w:bidi/>
              <w:jc w:val="left"/>
              <w:rPr>
                <w:rFonts w:cs="Simplified Arabic"/>
                <w:sz w:val="20"/>
                <w:szCs w:val="22"/>
              </w:rPr>
            </w:pPr>
            <w:r w:rsidRPr="00F2060E">
              <w:rPr>
                <w:rFonts w:cs="Simplified Arabic" w:hint="cs"/>
                <w:sz w:val="20"/>
                <w:szCs w:val="22"/>
                <w:rtl/>
              </w:rPr>
              <w:t>الملاريا</w:t>
            </w:r>
          </w:p>
        </w:tc>
        <w:tc>
          <w:tcPr>
            <w:tcW w:w="886" w:type="dxa"/>
          </w:tcPr>
          <w:p w14:paraId="33957A8C" w14:textId="77777777" w:rsidR="00F2060E" w:rsidRPr="00F2060E" w:rsidRDefault="00F2060E" w:rsidP="00F2060E">
            <w:pPr>
              <w:bidi/>
              <w:jc w:val="left"/>
              <w:rPr>
                <w:rFonts w:cs="Simplified Arabic"/>
                <w:sz w:val="20"/>
                <w:szCs w:val="22"/>
              </w:rPr>
            </w:pPr>
            <w:r w:rsidRPr="00F2060E">
              <w:rPr>
                <w:rFonts w:cs="Simplified Arabic" w:hint="cs"/>
                <w:sz w:val="20"/>
                <w:szCs w:val="22"/>
                <w:rtl/>
              </w:rPr>
              <w:t>رغويات</w:t>
            </w:r>
          </w:p>
        </w:tc>
        <w:tc>
          <w:tcPr>
            <w:tcW w:w="2516" w:type="dxa"/>
          </w:tcPr>
          <w:p w14:paraId="088B2641" w14:textId="5E47B4E6" w:rsidR="00F2060E" w:rsidRPr="00F2060E" w:rsidRDefault="00F2060E" w:rsidP="00F2060E">
            <w:pPr>
              <w:jc w:val="left"/>
              <w:rPr>
                <w:rFonts w:cs="Simplified Arabic"/>
                <w:sz w:val="20"/>
                <w:szCs w:val="22"/>
              </w:rPr>
            </w:pPr>
            <w:proofErr w:type="spellStart"/>
            <w:r w:rsidRPr="00F2060E">
              <w:rPr>
                <w:sz w:val="20"/>
                <w:szCs w:val="22"/>
              </w:rPr>
              <w:t>Djihinto</w:t>
            </w:r>
            <w:proofErr w:type="spellEnd"/>
            <w:r w:rsidRPr="00F2060E">
              <w:rPr>
                <w:sz w:val="20"/>
                <w:szCs w:val="22"/>
              </w:rPr>
              <w:t xml:space="preserve"> and others, 2022</w:t>
            </w:r>
          </w:p>
        </w:tc>
      </w:tr>
      <w:tr w:rsidR="00F2060E" w:rsidRPr="00F2060E" w14:paraId="10AF2CF3" w14:textId="77777777" w:rsidTr="00C33E30">
        <w:tc>
          <w:tcPr>
            <w:tcW w:w="1064" w:type="dxa"/>
            <w:vMerge/>
          </w:tcPr>
          <w:p w14:paraId="1147D739" w14:textId="77777777" w:rsidR="00F2060E" w:rsidRPr="00F2060E" w:rsidRDefault="00F2060E" w:rsidP="00F2060E">
            <w:pPr>
              <w:bidi/>
              <w:jc w:val="left"/>
              <w:rPr>
                <w:rFonts w:cs="Simplified Arabic"/>
                <w:sz w:val="20"/>
                <w:szCs w:val="22"/>
              </w:rPr>
            </w:pPr>
          </w:p>
        </w:tc>
        <w:tc>
          <w:tcPr>
            <w:tcW w:w="1992" w:type="dxa"/>
            <w:vMerge/>
            <w:vAlign w:val="center"/>
          </w:tcPr>
          <w:p w14:paraId="0C187223" w14:textId="77777777" w:rsidR="00F2060E" w:rsidRPr="00F2060E" w:rsidRDefault="00F2060E" w:rsidP="00F2060E">
            <w:pPr>
              <w:bidi/>
              <w:jc w:val="left"/>
              <w:rPr>
                <w:rFonts w:cs="Simplified Arabic"/>
                <w:i/>
                <w:iCs/>
                <w:sz w:val="20"/>
                <w:szCs w:val="22"/>
              </w:rPr>
            </w:pPr>
          </w:p>
        </w:tc>
        <w:tc>
          <w:tcPr>
            <w:tcW w:w="2841" w:type="dxa"/>
          </w:tcPr>
          <w:p w14:paraId="20DF66AF" w14:textId="77777777" w:rsidR="00F2060E" w:rsidRPr="00F2060E" w:rsidRDefault="00F2060E" w:rsidP="00F2060E">
            <w:pPr>
              <w:bidi/>
              <w:jc w:val="left"/>
              <w:rPr>
                <w:rFonts w:cs="Simplified Arabic"/>
                <w:sz w:val="20"/>
                <w:szCs w:val="22"/>
              </w:rPr>
            </w:pPr>
            <w:r w:rsidRPr="00F2060E">
              <w:rPr>
                <w:rFonts w:cs="Simplified Arabic"/>
                <w:sz w:val="20"/>
                <w:szCs w:val="22"/>
                <w:rtl/>
              </w:rPr>
              <w:t xml:space="preserve">داء </w:t>
            </w:r>
            <w:proofErr w:type="spellStart"/>
            <w:r w:rsidRPr="00F2060E">
              <w:rPr>
                <w:rFonts w:cs="Simplified Arabic"/>
                <w:sz w:val="20"/>
                <w:szCs w:val="22"/>
                <w:rtl/>
              </w:rPr>
              <w:t>الفيلاريات</w:t>
            </w:r>
            <w:proofErr w:type="spellEnd"/>
            <w:r w:rsidRPr="00F2060E">
              <w:rPr>
                <w:rFonts w:cs="Simplified Arabic"/>
                <w:sz w:val="20"/>
                <w:szCs w:val="22"/>
                <w:rtl/>
              </w:rPr>
              <w:t xml:space="preserve"> اللمفي</w:t>
            </w:r>
          </w:p>
        </w:tc>
        <w:tc>
          <w:tcPr>
            <w:tcW w:w="886" w:type="dxa"/>
          </w:tcPr>
          <w:p w14:paraId="3573035E" w14:textId="77777777" w:rsidR="00F2060E" w:rsidRPr="00F2060E" w:rsidRDefault="00F2060E" w:rsidP="00F2060E">
            <w:pPr>
              <w:bidi/>
              <w:jc w:val="left"/>
              <w:rPr>
                <w:rFonts w:cs="Simplified Arabic"/>
                <w:sz w:val="20"/>
                <w:szCs w:val="22"/>
              </w:rPr>
            </w:pPr>
            <w:r w:rsidRPr="00F2060E">
              <w:rPr>
                <w:rFonts w:cs="Simplified Arabic" w:hint="cs"/>
                <w:sz w:val="20"/>
                <w:szCs w:val="22"/>
                <w:rtl/>
              </w:rPr>
              <w:t>خيطيات</w:t>
            </w:r>
          </w:p>
        </w:tc>
        <w:tc>
          <w:tcPr>
            <w:tcW w:w="2516" w:type="dxa"/>
          </w:tcPr>
          <w:p w14:paraId="1855050B" w14:textId="48651D1B"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79FA433B" w14:textId="77777777" w:rsidTr="00C33E30">
        <w:tc>
          <w:tcPr>
            <w:tcW w:w="1064" w:type="dxa"/>
            <w:vMerge/>
          </w:tcPr>
          <w:p w14:paraId="2B5C115D" w14:textId="77777777" w:rsidR="00F2060E" w:rsidRPr="00F2060E" w:rsidRDefault="00F2060E" w:rsidP="00F2060E">
            <w:pPr>
              <w:bidi/>
              <w:jc w:val="left"/>
              <w:rPr>
                <w:rFonts w:cs="Simplified Arabic"/>
                <w:sz w:val="20"/>
                <w:szCs w:val="22"/>
              </w:rPr>
            </w:pPr>
          </w:p>
        </w:tc>
        <w:tc>
          <w:tcPr>
            <w:tcW w:w="1992" w:type="dxa"/>
            <w:vAlign w:val="center"/>
          </w:tcPr>
          <w:p w14:paraId="0612E146" w14:textId="6825BE8B" w:rsidR="00F2060E" w:rsidRPr="00F2060E" w:rsidRDefault="00F2060E" w:rsidP="00F2060E">
            <w:pPr>
              <w:bidi/>
              <w:jc w:val="left"/>
              <w:rPr>
                <w:rFonts w:cs="Simplified Arabic"/>
                <w:i/>
                <w:iCs/>
                <w:sz w:val="20"/>
                <w:szCs w:val="22"/>
              </w:rPr>
            </w:pPr>
            <w:r w:rsidRPr="00F2060E">
              <w:rPr>
                <w:i/>
                <w:iCs/>
                <w:sz w:val="20"/>
                <w:szCs w:val="22"/>
              </w:rPr>
              <w:t xml:space="preserve">An. </w:t>
            </w:r>
            <w:proofErr w:type="spellStart"/>
            <w:r w:rsidRPr="00F2060E">
              <w:rPr>
                <w:i/>
                <w:iCs/>
                <w:sz w:val="20"/>
                <w:szCs w:val="22"/>
              </w:rPr>
              <w:t>barbirostris</w:t>
            </w:r>
            <w:proofErr w:type="spellEnd"/>
          </w:p>
        </w:tc>
        <w:tc>
          <w:tcPr>
            <w:tcW w:w="2841" w:type="dxa"/>
          </w:tcPr>
          <w:p w14:paraId="1D58EEA8" w14:textId="77777777" w:rsidR="00F2060E" w:rsidRPr="00F2060E" w:rsidRDefault="00F2060E" w:rsidP="00F2060E">
            <w:pPr>
              <w:bidi/>
              <w:jc w:val="left"/>
              <w:rPr>
                <w:rFonts w:cs="Simplified Arabic"/>
                <w:sz w:val="20"/>
                <w:szCs w:val="22"/>
              </w:rPr>
            </w:pPr>
            <w:r w:rsidRPr="00F2060E">
              <w:rPr>
                <w:rFonts w:cs="Simplified Arabic"/>
                <w:sz w:val="20"/>
                <w:szCs w:val="22"/>
                <w:rtl/>
              </w:rPr>
              <w:t xml:space="preserve">داء </w:t>
            </w:r>
            <w:proofErr w:type="spellStart"/>
            <w:r w:rsidRPr="00F2060E">
              <w:rPr>
                <w:rFonts w:cs="Simplified Arabic"/>
                <w:sz w:val="20"/>
                <w:szCs w:val="22"/>
                <w:rtl/>
              </w:rPr>
              <w:t>الفيلاريات</w:t>
            </w:r>
            <w:proofErr w:type="spellEnd"/>
            <w:r w:rsidRPr="00F2060E">
              <w:rPr>
                <w:rFonts w:cs="Simplified Arabic"/>
                <w:sz w:val="20"/>
                <w:szCs w:val="22"/>
                <w:rtl/>
              </w:rPr>
              <w:t xml:space="preserve"> اللمفي</w:t>
            </w:r>
          </w:p>
        </w:tc>
        <w:tc>
          <w:tcPr>
            <w:tcW w:w="886" w:type="dxa"/>
          </w:tcPr>
          <w:p w14:paraId="77C86DA8" w14:textId="77777777" w:rsidR="00F2060E" w:rsidRPr="00F2060E" w:rsidRDefault="00F2060E" w:rsidP="00F2060E">
            <w:pPr>
              <w:bidi/>
              <w:jc w:val="left"/>
              <w:rPr>
                <w:rFonts w:cs="Simplified Arabic"/>
                <w:sz w:val="20"/>
                <w:szCs w:val="22"/>
              </w:rPr>
            </w:pPr>
            <w:r w:rsidRPr="00F2060E">
              <w:rPr>
                <w:rFonts w:cs="Simplified Arabic" w:hint="cs"/>
                <w:sz w:val="20"/>
                <w:szCs w:val="22"/>
                <w:rtl/>
              </w:rPr>
              <w:t>خيطيات</w:t>
            </w:r>
          </w:p>
        </w:tc>
        <w:tc>
          <w:tcPr>
            <w:tcW w:w="2516" w:type="dxa"/>
          </w:tcPr>
          <w:p w14:paraId="5F23C2EF" w14:textId="1494D6A6"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0DB0AA9B" w14:textId="77777777" w:rsidTr="00C33E30">
        <w:tc>
          <w:tcPr>
            <w:tcW w:w="1064" w:type="dxa"/>
            <w:vMerge/>
          </w:tcPr>
          <w:p w14:paraId="10F22AAB" w14:textId="77777777" w:rsidR="00F2060E" w:rsidRPr="00F2060E" w:rsidRDefault="00F2060E" w:rsidP="00F2060E">
            <w:pPr>
              <w:bidi/>
              <w:jc w:val="left"/>
              <w:rPr>
                <w:rFonts w:cs="Simplified Arabic"/>
                <w:sz w:val="20"/>
                <w:szCs w:val="22"/>
              </w:rPr>
            </w:pPr>
          </w:p>
        </w:tc>
        <w:tc>
          <w:tcPr>
            <w:tcW w:w="1992" w:type="dxa"/>
            <w:vAlign w:val="center"/>
          </w:tcPr>
          <w:p w14:paraId="355B9BE4" w14:textId="5D064269" w:rsidR="00F2060E" w:rsidRPr="00F2060E" w:rsidRDefault="00F2060E" w:rsidP="00F2060E">
            <w:pPr>
              <w:bidi/>
              <w:jc w:val="left"/>
              <w:rPr>
                <w:rFonts w:cs="Simplified Arabic"/>
                <w:i/>
                <w:iCs/>
                <w:sz w:val="20"/>
                <w:szCs w:val="22"/>
              </w:rPr>
            </w:pPr>
            <w:r w:rsidRPr="00F2060E">
              <w:rPr>
                <w:i/>
                <w:iCs/>
                <w:sz w:val="20"/>
                <w:szCs w:val="22"/>
              </w:rPr>
              <w:t xml:space="preserve">An. </w:t>
            </w:r>
            <w:proofErr w:type="spellStart"/>
            <w:r w:rsidRPr="00F2060E">
              <w:rPr>
                <w:i/>
                <w:iCs/>
                <w:sz w:val="20"/>
                <w:szCs w:val="22"/>
              </w:rPr>
              <w:t>coluzzii</w:t>
            </w:r>
            <w:proofErr w:type="spellEnd"/>
          </w:p>
        </w:tc>
        <w:tc>
          <w:tcPr>
            <w:tcW w:w="2841" w:type="dxa"/>
          </w:tcPr>
          <w:p w14:paraId="16785565" w14:textId="77777777" w:rsidR="00F2060E" w:rsidRPr="00F2060E" w:rsidRDefault="00F2060E" w:rsidP="00F2060E">
            <w:pPr>
              <w:bidi/>
              <w:jc w:val="left"/>
              <w:rPr>
                <w:rFonts w:cs="Simplified Arabic"/>
                <w:sz w:val="20"/>
                <w:szCs w:val="22"/>
              </w:rPr>
            </w:pPr>
            <w:r w:rsidRPr="00F2060E">
              <w:rPr>
                <w:rFonts w:cs="Simplified Arabic" w:hint="cs"/>
                <w:sz w:val="20"/>
                <w:szCs w:val="22"/>
                <w:rtl/>
              </w:rPr>
              <w:t>الملاريا</w:t>
            </w:r>
          </w:p>
        </w:tc>
        <w:tc>
          <w:tcPr>
            <w:tcW w:w="886" w:type="dxa"/>
          </w:tcPr>
          <w:p w14:paraId="2170B5D2" w14:textId="77777777" w:rsidR="00F2060E" w:rsidRPr="00F2060E" w:rsidRDefault="00F2060E" w:rsidP="00F2060E">
            <w:pPr>
              <w:bidi/>
              <w:jc w:val="left"/>
              <w:rPr>
                <w:rFonts w:cs="Simplified Arabic"/>
                <w:sz w:val="20"/>
                <w:szCs w:val="22"/>
              </w:rPr>
            </w:pPr>
            <w:r w:rsidRPr="00F2060E">
              <w:rPr>
                <w:rFonts w:cs="Simplified Arabic" w:hint="cs"/>
                <w:sz w:val="20"/>
                <w:szCs w:val="22"/>
                <w:rtl/>
              </w:rPr>
              <w:t>رغويات</w:t>
            </w:r>
          </w:p>
        </w:tc>
        <w:tc>
          <w:tcPr>
            <w:tcW w:w="2516" w:type="dxa"/>
          </w:tcPr>
          <w:p w14:paraId="7BFC009E" w14:textId="43E71003" w:rsidR="00F2060E" w:rsidRPr="00F2060E" w:rsidRDefault="00F2060E" w:rsidP="00F2060E">
            <w:pPr>
              <w:jc w:val="left"/>
              <w:rPr>
                <w:rFonts w:cs="Simplified Arabic"/>
                <w:sz w:val="20"/>
                <w:szCs w:val="22"/>
              </w:rPr>
            </w:pPr>
            <w:proofErr w:type="spellStart"/>
            <w:r w:rsidRPr="00F2060E">
              <w:rPr>
                <w:sz w:val="20"/>
                <w:szCs w:val="22"/>
              </w:rPr>
              <w:t>Djihinto</w:t>
            </w:r>
            <w:proofErr w:type="spellEnd"/>
            <w:r w:rsidRPr="00F2060E">
              <w:rPr>
                <w:sz w:val="20"/>
                <w:szCs w:val="22"/>
              </w:rPr>
              <w:t xml:space="preserve"> and others, 2022</w:t>
            </w:r>
          </w:p>
        </w:tc>
      </w:tr>
      <w:tr w:rsidR="00F2060E" w:rsidRPr="00F2060E" w14:paraId="054B5904" w14:textId="77777777" w:rsidTr="00C33E30">
        <w:tc>
          <w:tcPr>
            <w:tcW w:w="1064" w:type="dxa"/>
            <w:vMerge/>
          </w:tcPr>
          <w:p w14:paraId="4D8DC3DD" w14:textId="77777777" w:rsidR="00F2060E" w:rsidRPr="00F2060E" w:rsidRDefault="00F2060E" w:rsidP="00F2060E">
            <w:pPr>
              <w:bidi/>
              <w:jc w:val="left"/>
              <w:rPr>
                <w:rFonts w:cs="Simplified Arabic"/>
                <w:sz w:val="20"/>
                <w:szCs w:val="22"/>
              </w:rPr>
            </w:pPr>
          </w:p>
        </w:tc>
        <w:tc>
          <w:tcPr>
            <w:tcW w:w="1992" w:type="dxa"/>
            <w:vAlign w:val="center"/>
          </w:tcPr>
          <w:p w14:paraId="529FE108" w14:textId="1B0B7490" w:rsidR="00F2060E" w:rsidRPr="00F2060E" w:rsidRDefault="00F2060E" w:rsidP="00F2060E">
            <w:pPr>
              <w:bidi/>
              <w:jc w:val="left"/>
              <w:rPr>
                <w:rFonts w:cs="Simplified Arabic"/>
                <w:i/>
                <w:iCs/>
                <w:sz w:val="20"/>
                <w:szCs w:val="22"/>
              </w:rPr>
            </w:pPr>
            <w:r w:rsidRPr="00F2060E">
              <w:rPr>
                <w:i/>
                <w:iCs/>
                <w:sz w:val="20"/>
                <w:szCs w:val="22"/>
              </w:rPr>
              <w:t xml:space="preserve">An. </w:t>
            </w:r>
            <w:proofErr w:type="spellStart"/>
            <w:r w:rsidRPr="00F2060E">
              <w:rPr>
                <w:i/>
                <w:iCs/>
                <w:sz w:val="20"/>
                <w:szCs w:val="22"/>
              </w:rPr>
              <w:t>funestus</w:t>
            </w:r>
            <w:proofErr w:type="spellEnd"/>
          </w:p>
        </w:tc>
        <w:tc>
          <w:tcPr>
            <w:tcW w:w="2841" w:type="dxa"/>
          </w:tcPr>
          <w:p w14:paraId="5A88D163" w14:textId="77777777" w:rsidR="00F2060E" w:rsidRPr="00F2060E" w:rsidRDefault="00F2060E" w:rsidP="00F2060E">
            <w:pPr>
              <w:bidi/>
              <w:jc w:val="left"/>
              <w:rPr>
                <w:rFonts w:cs="Simplified Arabic"/>
                <w:sz w:val="20"/>
                <w:szCs w:val="22"/>
              </w:rPr>
            </w:pPr>
            <w:r w:rsidRPr="00F2060E">
              <w:rPr>
                <w:rFonts w:cs="Simplified Arabic" w:hint="cs"/>
                <w:sz w:val="20"/>
                <w:szCs w:val="22"/>
                <w:rtl/>
              </w:rPr>
              <w:t>الملاريا</w:t>
            </w:r>
          </w:p>
        </w:tc>
        <w:tc>
          <w:tcPr>
            <w:tcW w:w="886" w:type="dxa"/>
          </w:tcPr>
          <w:p w14:paraId="4DD5A8DE" w14:textId="77777777" w:rsidR="00F2060E" w:rsidRPr="00F2060E" w:rsidRDefault="00F2060E" w:rsidP="00F2060E">
            <w:pPr>
              <w:bidi/>
              <w:jc w:val="left"/>
              <w:rPr>
                <w:rFonts w:cs="Simplified Arabic"/>
                <w:sz w:val="20"/>
                <w:szCs w:val="22"/>
              </w:rPr>
            </w:pPr>
            <w:r w:rsidRPr="00F2060E">
              <w:rPr>
                <w:rFonts w:cs="Simplified Arabic" w:hint="cs"/>
                <w:sz w:val="20"/>
                <w:szCs w:val="22"/>
                <w:rtl/>
              </w:rPr>
              <w:t>رغويات</w:t>
            </w:r>
          </w:p>
        </w:tc>
        <w:tc>
          <w:tcPr>
            <w:tcW w:w="2516" w:type="dxa"/>
          </w:tcPr>
          <w:p w14:paraId="18BC27B0" w14:textId="41715226" w:rsidR="00F2060E" w:rsidRPr="00F2060E" w:rsidRDefault="00F2060E" w:rsidP="00F2060E">
            <w:pPr>
              <w:jc w:val="left"/>
              <w:rPr>
                <w:rFonts w:cs="Simplified Arabic"/>
                <w:sz w:val="20"/>
                <w:szCs w:val="22"/>
              </w:rPr>
            </w:pPr>
            <w:proofErr w:type="spellStart"/>
            <w:r w:rsidRPr="00F2060E">
              <w:rPr>
                <w:sz w:val="20"/>
                <w:szCs w:val="22"/>
              </w:rPr>
              <w:t>Djihinto</w:t>
            </w:r>
            <w:proofErr w:type="spellEnd"/>
            <w:r w:rsidRPr="00F2060E">
              <w:rPr>
                <w:sz w:val="20"/>
                <w:szCs w:val="22"/>
              </w:rPr>
              <w:t xml:space="preserve"> and others, 2022</w:t>
            </w:r>
          </w:p>
        </w:tc>
      </w:tr>
      <w:tr w:rsidR="00F2060E" w:rsidRPr="00F2060E" w14:paraId="65BAB76D" w14:textId="77777777" w:rsidTr="00C33E30">
        <w:tc>
          <w:tcPr>
            <w:tcW w:w="1064" w:type="dxa"/>
            <w:vMerge/>
          </w:tcPr>
          <w:p w14:paraId="36A2AC45" w14:textId="77777777" w:rsidR="00F2060E" w:rsidRPr="00F2060E" w:rsidRDefault="00F2060E" w:rsidP="00F2060E">
            <w:pPr>
              <w:bidi/>
              <w:jc w:val="left"/>
              <w:rPr>
                <w:rFonts w:cs="Simplified Arabic"/>
                <w:sz w:val="20"/>
                <w:szCs w:val="22"/>
              </w:rPr>
            </w:pPr>
          </w:p>
        </w:tc>
        <w:tc>
          <w:tcPr>
            <w:tcW w:w="1992" w:type="dxa"/>
            <w:vAlign w:val="center"/>
          </w:tcPr>
          <w:p w14:paraId="19B7A74A" w14:textId="4D968A58" w:rsidR="00F2060E" w:rsidRPr="00F2060E" w:rsidRDefault="00F2060E" w:rsidP="00F2060E">
            <w:pPr>
              <w:bidi/>
              <w:jc w:val="left"/>
              <w:rPr>
                <w:rFonts w:cs="Simplified Arabic"/>
                <w:i/>
                <w:iCs/>
                <w:sz w:val="20"/>
                <w:szCs w:val="22"/>
              </w:rPr>
            </w:pPr>
            <w:r w:rsidRPr="00F2060E">
              <w:rPr>
                <w:i/>
                <w:iCs/>
                <w:sz w:val="20"/>
                <w:szCs w:val="22"/>
              </w:rPr>
              <w:t xml:space="preserve">An. </w:t>
            </w:r>
            <w:proofErr w:type="spellStart"/>
            <w:r w:rsidRPr="00F2060E">
              <w:rPr>
                <w:i/>
                <w:iCs/>
                <w:sz w:val="20"/>
                <w:szCs w:val="22"/>
              </w:rPr>
              <w:t>stephensi</w:t>
            </w:r>
            <w:proofErr w:type="spellEnd"/>
          </w:p>
        </w:tc>
        <w:tc>
          <w:tcPr>
            <w:tcW w:w="2841" w:type="dxa"/>
          </w:tcPr>
          <w:p w14:paraId="35997BA7" w14:textId="77777777" w:rsidR="00F2060E" w:rsidRPr="00F2060E" w:rsidRDefault="00F2060E" w:rsidP="00F2060E">
            <w:pPr>
              <w:bidi/>
              <w:jc w:val="left"/>
              <w:rPr>
                <w:rFonts w:cs="Simplified Arabic"/>
                <w:sz w:val="20"/>
                <w:szCs w:val="22"/>
              </w:rPr>
            </w:pPr>
            <w:r w:rsidRPr="00F2060E">
              <w:rPr>
                <w:rFonts w:cs="Simplified Arabic" w:hint="cs"/>
                <w:sz w:val="20"/>
                <w:szCs w:val="22"/>
                <w:rtl/>
              </w:rPr>
              <w:t>الملاريا</w:t>
            </w:r>
          </w:p>
        </w:tc>
        <w:tc>
          <w:tcPr>
            <w:tcW w:w="886" w:type="dxa"/>
          </w:tcPr>
          <w:p w14:paraId="5C29913B" w14:textId="77777777" w:rsidR="00F2060E" w:rsidRPr="00F2060E" w:rsidRDefault="00F2060E" w:rsidP="00F2060E">
            <w:pPr>
              <w:bidi/>
              <w:jc w:val="left"/>
              <w:rPr>
                <w:rFonts w:cs="Simplified Arabic"/>
                <w:sz w:val="20"/>
                <w:szCs w:val="22"/>
              </w:rPr>
            </w:pPr>
            <w:r w:rsidRPr="00F2060E">
              <w:rPr>
                <w:rFonts w:cs="Simplified Arabic" w:hint="cs"/>
                <w:sz w:val="20"/>
                <w:szCs w:val="22"/>
                <w:rtl/>
              </w:rPr>
              <w:t>رغويات</w:t>
            </w:r>
          </w:p>
        </w:tc>
        <w:tc>
          <w:tcPr>
            <w:tcW w:w="2516" w:type="dxa"/>
          </w:tcPr>
          <w:p w14:paraId="41B55CED" w14:textId="6974FEB7" w:rsidR="00F2060E" w:rsidRPr="00F2060E" w:rsidRDefault="00F2060E" w:rsidP="00F2060E">
            <w:pPr>
              <w:jc w:val="left"/>
              <w:rPr>
                <w:rFonts w:cs="Simplified Arabic"/>
                <w:sz w:val="20"/>
                <w:szCs w:val="22"/>
              </w:rPr>
            </w:pPr>
            <w:proofErr w:type="spellStart"/>
            <w:r w:rsidRPr="00F2060E">
              <w:rPr>
                <w:sz w:val="20"/>
                <w:szCs w:val="22"/>
              </w:rPr>
              <w:t>Djihinto</w:t>
            </w:r>
            <w:proofErr w:type="spellEnd"/>
            <w:r w:rsidRPr="00F2060E">
              <w:rPr>
                <w:sz w:val="20"/>
                <w:szCs w:val="22"/>
              </w:rPr>
              <w:t xml:space="preserve"> and others, 2022</w:t>
            </w:r>
          </w:p>
        </w:tc>
      </w:tr>
      <w:tr w:rsidR="00F2060E" w:rsidRPr="00F2060E" w14:paraId="47CE5A88" w14:textId="77777777" w:rsidTr="00C33E30">
        <w:tc>
          <w:tcPr>
            <w:tcW w:w="1064" w:type="dxa"/>
            <w:vMerge/>
          </w:tcPr>
          <w:p w14:paraId="471BCDCD" w14:textId="77777777" w:rsidR="00F2060E" w:rsidRPr="00F2060E" w:rsidRDefault="00F2060E" w:rsidP="00F2060E">
            <w:pPr>
              <w:bidi/>
              <w:jc w:val="left"/>
              <w:rPr>
                <w:rFonts w:cs="Simplified Arabic"/>
                <w:sz w:val="20"/>
                <w:szCs w:val="22"/>
              </w:rPr>
            </w:pPr>
          </w:p>
        </w:tc>
        <w:tc>
          <w:tcPr>
            <w:tcW w:w="1992" w:type="dxa"/>
            <w:vAlign w:val="center"/>
          </w:tcPr>
          <w:p w14:paraId="10B31F52" w14:textId="54340B14" w:rsidR="00F2060E" w:rsidRPr="00F2060E" w:rsidRDefault="00F2060E" w:rsidP="00F2060E">
            <w:pPr>
              <w:bidi/>
              <w:jc w:val="left"/>
              <w:rPr>
                <w:rFonts w:cs="Simplified Arabic"/>
                <w:i/>
                <w:iCs/>
                <w:sz w:val="20"/>
                <w:szCs w:val="22"/>
              </w:rPr>
            </w:pPr>
            <w:r w:rsidRPr="00F2060E">
              <w:rPr>
                <w:i/>
                <w:iCs/>
                <w:sz w:val="20"/>
                <w:szCs w:val="22"/>
              </w:rPr>
              <w:t xml:space="preserve">An. </w:t>
            </w:r>
            <w:proofErr w:type="spellStart"/>
            <w:r w:rsidRPr="00F2060E">
              <w:rPr>
                <w:i/>
                <w:iCs/>
                <w:sz w:val="20"/>
                <w:szCs w:val="22"/>
              </w:rPr>
              <w:t>punctipennis</w:t>
            </w:r>
            <w:proofErr w:type="spellEnd"/>
          </w:p>
        </w:tc>
        <w:tc>
          <w:tcPr>
            <w:tcW w:w="2841" w:type="dxa"/>
          </w:tcPr>
          <w:p w14:paraId="42C54B34"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حمى وادي </w:t>
            </w:r>
            <w:proofErr w:type="spellStart"/>
            <w:r w:rsidRPr="00F2060E">
              <w:rPr>
                <w:rFonts w:cs="Simplified Arabic" w:hint="cs"/>
                <w:sz w:val="20"/>
                <w:szCs w:val="22"/>
                <w:rtl/>
              </w:rPr>
              <w:t>كاتشة</w:t>
            </w:r>
            <w:proofErr w:type="spellEnd"/>
            <w:r w:rsidRPr="00F2060E">
              <w:rPr>
                <w:rFonts w:cs="Simplified Arabic"/>
                <w:sz w:val="20"/>
                <w:szCs w:val="22"/>
              </w:rPr>
              <w:t>**</w:t>
            </w:r>
          </w:p>
        </w:tc>
        <w:tc>
          <w:tcPr>
            <w:tcW w:w="886" w:type="dxa"/>
          </w:tcPr>
          <w:p w14:paraId="25E2EF7F"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0E0A9A4E" w14:textId="2767F370" w:rsidR="00F2060E" w:rsidRPr="00F2060E" w:rsidRDefault="00F2060E" w:rsidP="00F2060E">
            <w:pPr>
              <w:jc w:val="left"/>
              <w:rPr>
                <w:rFonts w:cs="Simplified Arabic"/>
                <w:sz w:val="20"/>
                <w:szCs w:val="22"/>
              </w:rPr>
            </w:pPr>
            <w:r w:rsidRPr="00F2060E">
              <w:rPr>
                <w:sz w:val="20"/>
                <w:szCs w:val="22"/>
              </w:rPr>
              <w:t>Waddell and others, 2019</w:t>
            </w:r>
          </w:p>
        </w:tc>
      </w:tr>
      <w:tr w:rsidR="00F2060E" w:rsidRPr="00F2060E" w14:paraId="73DDB349" w14:textId="77777777" w:rsidTr="00C33E30">
        <w:tc>
          <w:tcPr>
            <w:tcW w:w="1064" w:type="dxa"/>
            <w:vMerge/>
          </w:tcPr>
          <w:p w14:paraId="5273F616" w14:textId="77777777" w:rsidR="00F2060E" w:rsidRPr="00F2060E" w:rsidRDefault="00F2060E" w:rsidP="00F2060E">
            <w:pPr>
              <w:bidi/>
              <w:jc w:val="left"/>
              <w:rPr>
                <w:rFonts w:cs="Simplified Arabic"/>
                <w:sz w:val="20"/>
                <w:szCs w:val="22"/>
              </w:rPr>
            </w:pPr>
          </w:p>
        </w:tc>
        <w:tc>
          <w:tcPr>
            <w:tcW w:w="1992" w:type="dxa"/>
            <w:vAlign w:val="center"/>
          </w:tcPr>
          <w:p w14:paraId="45B48C4C" w14:textId="0B7F6D65" w:rsidR="00F2060E" w:rsidRPr="00F2060E" w:rsidRDefault="00F2060E" w:rsidP="00F2060E">
            <w:pPr>
              <w:bidi/>
              <w:jc w:val="left"/>
              <w:rPr>
                <w:rFonts w:cs="Simplified Arabic"/>
                <w:i/>
                <w:iCs/>
                <w:sz w:val="20"/>
                <w:szCs w:val="22"/>
              </w:rPr>
            </w:pPr>
            <w:r w:rsidRPr="00F2060E">
              <w:rPr>
                <w:i/>
                <w:iCs/>
                <w:sz w:val="20"/>
                <w:szCs w:val="22"/>
              </w:rPr>
              <w:t xml:space="preserve">An. </w:t>
            </w:r>
            <w:proofErr w:type="spellStart"/>
            <w:r w:rsidRPr="00F2060E">
              <w:rPr>
                <w:i/>
                <w:iCs/>
                <w:sz w:val="20"/>
                <w:szCs w:val="22"/>
              </w:rPr>
              <w:t>quadrimaculatus</w:t>
            </w:r>
            <w:proofErr w:type="spellEnd"/>
          </w:p>
        </w:tc>
        <w:tc>
          <w:tcPr>
            <w:tcW w:w="2841" w:type="dxa"/>
          </w:tcPr>
          <w:p w14:paraId="3A772570"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حمى وادي </w:t>
            </w:r>
            <w:proofErr w:type="spellStart"/>
            <w:r w:rsidRPr="00F2060E">
              <w:rPr>
                <w:rFonts w:cs="Simplified Arabic" w:hint="cs"/>
                <w:sz w:val="20"/>
                <w:szCs w:val="22"/>
                <w:rtl/>
              </w:rPr>
              <w:t>كاتشة</w:t>
            </w:r>
            <w:proofErr w:type="spellEnd"/>
            <w:r w:rsidRPr="00F2060E">
              <w:rPr>
                <w:rFonts w:cs="Simplified Arabic"/>
                <w:sz w:val="20"/>
                <w:szCs w:val="22"/>
              </w:rPr>
              <w:t>**</w:t>
            </w:r>
          </w:p>
        </w:tc>
        <w:tc>
          <w:tcPr>
            <w:tcW w:w="886" w:type="dxa"/>
          </w:tcPr>
          <w:p w14:paraId="07E40DC3"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52F09DAC" w14:textId="53FED3DB" w:rsidR="00F2060E" w:rsidRPr="00F2060E" w:rsidRDefault="00F2060E" w:rsidP="00F2060E">
            <w:pPr>
              <w:jc w:val="left"/>
              <w:rPr>
                <w:rFonts w:cs="Simplified Arabic"/>
                <w:sz w:val="20"/>
                <w:szCs w:val="22"/>
              </w:rPr>
            </w:pPr>
            <w:r w:rsidRPr="00F2060E">
              <w:rPr>
                <w:sz w:val="20"/>
                <w:szCs w:val="22"/>
              </w:rPr>
              <w:t>Waddell and others, 2019</w:t>
            </w:r>
          </w:p>
        </w:tc>
      </w:tr>
      <w:tr w:rsidR="00F2060E" w:rsidRPr="00F2060E" w14:paraId="2A968D23" w14:textId="77777777" w:rsidTr="00C33E30">
        <w:tc>
          <w:tcPr>
            <w:tcW w:w="1064" w:type="dxa"/>
            <w:vMerge/>
          </w:tcPr>
          <w:p w14:paraId="1B33F5A0" w14:textId="77777777" w:rsidR="00F2060E" w:rsidRPr="00F2060E" w:rsidRDefault="00F2060E" w:rsidP="00F2060E">
            <w:pPr>
              <w:bidi/>
              <w:jc w:val="left"/>
              <w:rPr>
                <w:rFonts w:cs="Simplified Arabic"/>
                <w:sz w:val="20"/>
                <w:szCs w:val="22"/>
              </w:rPr>
            </w:pPr>
          </w:p>
        </w:tc>
        <w:tc>
          <w:tcPr>
            <w:tcW w:w="1992" w:type="dxa"/>
            <w:vAlign w:val="center"/>
          </w:tcPr>
          <w:p w14:paraId="3362C993" w14:textId="01ADAAFD" w:rsidR="00F2060E" w:rsidRPr="00F2060E" w:rsidRDefault="00F2060E" w:rsidP="00F2060E">
            <w:pPr>
              <w:bidi/>
              <w:jc w:val="left"/>
              <w:rPr>
                <w:rFonts w:cs="Simplified Arabic"/>
                <w:i/>
                <w:iCs/>
                <w:sz w:val="20"/>
                <w:szCs w:val="22"/>
              </w:rPr>
            </w:pPr>
            <w:proofErr w:type="spellStart"/>
            <w:r w:rsidRPr="00F2060E">
              <w:rPr>
                <w:i/>
                <w:iCs/>
                <w:sz w:val="20"/>
                <w:szCs w:val="22"/>
              </w:rPr>
              <w:t>Coquillettidia</w:t>
            </w:r>
            <w:proofErr w:type="spellEnd"/>
            <w:r w:rsidRPr="00F2060E">
              <w:rPr>
                <w:i/>
                <w:iCs/>
                <w:sz w:val="20"/>
                <w:szCs w:val="22"/>
              </w:rPr>
              <w:t xml:space="preserve"> </w:t>
            </w:r>
            <w:proofErr w:type="spellStart"/>
            <w:r w:rsidRPr="00F2060E">
              <w:rPr>
                <w:i/>
                <w:iCs/>
                <w:sz w:val="20"/>
                <w:szCs w:val="22"/>
              </w:rPr>
              <w:t>richiardii</w:t>
            </w:r>
            <w:proofErr w:type="spellEnd"/>
          </w:p>
        </w:tc>
        <w:tc>
          <w:tcPr>
            <w:tcW w:w="2841" w:type="dxa"/>
          </w:tcPr>
          <w:p w14:paraId="6FDBED0F"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حمى </w:t>
            </w:r>
            <w:proofErr w:type="spellStart"/>
            <w:r w:rsidRPr="00F2060E">
              <w:rPr>
                <w:rFonts w:cs="Simplified Arabic" w:hint="cs"/>
                <w:sz w:val="20"/>
                <w:szCs w:val="22"/>
                <w:rtl/>
              </w:rPr>
              <w:t>سندبيس</w:t>
            </w:r>
            <w:proofErr w:type="spellEnd"/>
          </w:p>
        </w:tc>
        <w:tc>
          <w:tcPr>
            <w:tcW w:w="886" w:type="dxa"/>
          </w:tcPr>
          <w:p w14:paraId="63223E6D"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33C1BDAE" w14:textId="45EF8DB5" w:rsidR="00F2060E" w:rsidRPr="00F2060E" w:rsidRDefault="00F2060E" w:rsidP="00F2060E">
            <w:pPr>
              <w:jc w:val="left"/>
              <w:rPr>
                <w:rFonts w:cs="Simplified Arabic"/>
                <w:sz w:val="20"/>
                <w:szCs w:val="22"/>
              </w:rPr>
            </w:pPr>
            <w:proofErr w:type="spellStart"/>
            <w:r w:rsidRPr="00F2060E">
              <w:rPr>
                <w:sz w:val="20"/>
                <w:szCs w:val="22"/>
              </w:rPr>
              <w:t>Wilkman</w:t>
            </w:r>
            <w:proofErr w:type="spellEnd"/>
            <w:r w:rsidRPr="00F2060E">
              <w:rPr>
                <w:sz w:val="20"/>
                <w:szCs w:val="22"/>
              </w:rPr>
              <w:t xml:space="preserve"> and others, 2023</w:t>
            </w:r>
          </w:p>
        </w:tc>
      </w:tr>
      <w:tr w:rsidR="00F2060E" w:rsidRPr="00F2060E" w14:paraId="4F268D8A" w14:textId="77777777" w:rsidTr="00C33E30">
        <w:tc>
          <w:tcPr>
            <w:tcW w:w="1064" w:type="dxa"/>
            <w:vMerge/>
          </w:tcPr>
          <w:p w14:paraId="6CB131C8" w14:textId="77777777" w:rsidR="00F2060E" w:rsidRPr="00F2060E" w:rsidRDefault="00F2060E" w:rsidP="00F2060E">
            <w:pPr>
              <w:bidi/>
              <w:jc w:val="left"/>
              <w:rPr>
                <w:rFonts w:cs="Simplified Arabic"/>
                <w:sz w:val="20"/>
                <w:szCs w:val="22"/>
              </w:rPr>
            </w:pPr>
          </w:p>
        </w:tc>
        <w:tc>
          <w:tcPr>
            <w:tcW w:w="1992" w:type="dxa"/>
            <w:vAlign w:val="center"/>
          </w:tcPr>
          <w:p w14:paraId="64CFBD17" w14:textId="5EABDF00" w:rsidR="00F2060E" w:rsidRPr="00F2060E" w:rsidRDefault="00F2060E" w:rsidP="00F2060E">
            <w:pPr>
              <w:bidi/>
              <w:jc w:val="left"/>
              <w:rPr>
                <w:rFonts w:cs="Simplified Arabic"/>
                <w:i/>
                <w:iCs/>
                <w:sz w:val="20"/>
                <w:szCs w:val="22"/>
              </w:rPr>
            </w:pPr>
            <w:r w:rsidRPr="00F2060E">
              <w:rPr>
                <w:i/>
                <w:iCs/>
                <w:sz w:val="20"/>
                <w:szCs w:val="22"/>
              </w:rPr>
              <w:t xml:space="preserve">Culex </w:t>
            </w:r>
            <w:proofErr w:type="spellStart"/>
            <w:r w:rsidRPr="00F2060E">
              <w:rPr>
                <w:i/>
                <w:iCs/>
                <w:sz w:val="20"/>
                <w:szCs w:val="22"/>
              </w:rPr>
              <w:t>annulirostris</w:t>
            </w:r>
            <w:proofErr w:type="spellEnd"/>
          </w:p>
        </w:tc>
        <w:tc>
          <w:tcPr>
            <w:tcW w:w="2841" w:type="dxa"/>
          </w:tcPr>
          <w:p w14:paraId="109609E1" w14:textId="77777777" w:rsidR="00F2060E" w:rsidRPr="00F2060E" w:rsidRDefault="00F2060E" w:rsidP="00F2060E">
            <w:pPr>
              <w:bidi/>
              <w:jc w:val="left"/>
              <w:rPr>
                <w:rFonts w:cs="Simplified Arabic"/>
                <w:sz w:val="20"/>
                <w:szCs w:val="22"/>
              </w:rPr>
            </w:pPr>
            <w:r w:rsidRPr="00F2060E">
              <w:rPr>
                <w:rFonts w:cs="Simplified Arabic" w:hint="cs"/>
                <w:sz w:val="20"/>
                <w:szCs w:val="22"/>
                <w:rtl/>
              </w:rPr>
              <w:t>الالتهاب الدماغي بوادي ميري</w:t>
            </w:r>
          </w:p>
        </w:tc>
        <w:tc>
          <w:tcPr>
            <w:tcW w:w="886" w:type="dxa"/>
          </w:tcPr>
          <w:p w14:paraId="6705AD24"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5FD024F4" w14:textId="5E0A4BAF" w:rsidR="00F2060E" w:rsidRPr="00F2060E" w:rsidRDefault="00F2060E" w:rsidP="00F2060E">
            <w:pPr>
              <w:jc w:val="left"/>
              <w:rPr>
                <w:rFonts w:cs="Simplified Arabic"/>
                <w:sz w:val="20"/>
                <w:szCs w:val="22"/>
              </w:rPr>
            </w:pPr>
            <w:r w:rsidRPr="00F2060E">
              <w:rPr>
                <w:sz w:val="20"/>
                <w:szCs w:val="22"/>
              </w:rPr>
              <w:t xml:space="preserve">Braddick and others, 2023 </w:t>
            </w:r>
          </w:p>
        </w:tc>
      </w:tr>
      <w:tr w:rsidR="00F2060E" w:rsidRPr="00F2060E" w14:paraId="0A8B314F" w14:textId="77777777" w:rsidTr="00C33E30">
        <w:tc>
          <w:tcPr>
            <w:tcW w:w="1064" w:type="dxa"/>
            <w:vMerge/>
          </w:tcPr>
          <w:p w14:paraId="1510CC5D" w14:textId="77777777" w:rsidR="00F2060E" w:rsidRPr="00F2060E" w:rsidRDefault="00F2060E" w:rsidP="00F2060E">
            <w:pPr>
              <w:bidi/>
              <w:jc w:val="left"/>
              <w:rPr>
                <w:rFonts w:cs="Simplified Arabic"/>
                <w:sz w:val="20"/>
                <w:szCs w:val="22"/>
              </w:rPr>
            </w:pPr>
          </w:p>
        </w:tc>
        <w:tc>
          <w:tcPr>
            <w:tcW w:w="1992" w:type="dxa"/>
            <w:vAlign w:val="center"/>
          </w:tcPr>
          <w:p w14:paraId="407CCE79" w14:textId="702FFAF3" w:rsidR="00F2060E" w:rsidRPr="00F2060E" w:rsidRDefault="00F2060E" w:rsidP="00F2060E">
            <w:pPr>
              <w:bidi/>
              <w:jc w:val="left"/>
              <w:rPr>
                <w:rFonts w:cs="Simplified Arabic"/>
                <w:i/>
                <w:iCs/>
                <w:sz w:val="20"/>
                <w:szCs w:val="22"/>
              </w:rPr>
            </w:pPr>
            <w:proofErr w:type="spellStart"/>
            <w:r w:rsidRPr="00F2060E">
              <w:rPr>
                <w:i/>
                <w:iCs/>
                <w:sz w:val="20"/>
                <w:szCs w:val="22"/>
              </w:rPr>
              <w:t>Cx</w:t>
            </w:r>
            <w:proofErr w:type="spellEnd"/>
            <w:r w:rsidRPr="00F2060E">
              <w:rPr>
                <w:i/>
                <w:iCs/>
                <w:sz w:val="20"/>
                <w:szCs w:val="22"/>
              </w:rPr>
              <w:t xml:space="preserve">. </w:t>
            </w:r>
            <w:proofErr w:type="spellStart"/>
            <w:r w:rsidRPr="00F2060E">
              <w:rPr>
                <w:i/>
                <w:iCs/>
                <w:sz w:val="20"/>
                <w:szCs w:val="22"/>
              </w:rPr>
              <w:t>antennatus</w:t>
            </w:r>
            <w:proofErr w:type="spellEnd"/>
          </w:p>
        </w:tc>
        <w:tc>
          <w:tcPr>
            <w:tcW w:w="2841" w:type="dxa"/>
          </w:tcPr>
          <w:p w14:paraId="0F09C4C3" w14:textId="77777777" w:rsidR="00F2060E" w:rsidRPr="00F2060E" w:rsidRDefault="00F2060E" w:rsidP="00F2060E">
            <w:pPr>
              <w:bidi/>
              <w:jc w:val="left"/>
              <w:rPr>
                <w:rFonts w:cs="Simplified Arabic"/>
                <w:sz w:val="20"/>
                <w:szCs w:val="22"/>
              </w:rPr>
            </w:pPr>
            <w:r w:rsidRPr="00F2060E">
              <w:rPr>
                <w:rFonts w:cs="Simplified Arabic"/>
                <w:sz w:val="20"/>
                <w:szCs w:val="22"/>
                <w:rtl/>
              </w:rPr>
              <w:t>حمّى الوادي المتصدع</w:t>
            </w:r>
          </w:p>
        </w:tc>
        <w:tc>
          <w:tcPr>
            <w:tcW w:w="886" w:type="dxa"/>
          </w:tcPr>
          <w:p w14:paraId="04CE274A"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73C5E911" w14:textId="2B43AAC8" w:rsidR="00F2060E" w:rsidRPr="00F2060E" w:rsidRDefault="00F2060E" w:rsidP="00F2060E">
            <w:pPr>
              <w:jc w:val="left"/>
              <w:rPr>
                <w:rFonts w:cs="Simplified Arabic"/>
                <w:sz w:val="20"/>
                <w:szCs w:val="22"/>
              </w:rPr>
            </w:pPr>
            <w:proofErr w:type="spellStart"/>
            <w:r w:rsidRPr="00F2060E">
              <w:rPr>
                <w:sz w:val="20"/>
                <w:szCs w:val="22"/>
              </w:rPr>
              <w:t>Tantely</w:t>
            </w:r>
            <w:proofErr w:type="spellEnd"/>
            <w:r w:rsidRPr="00F2060E">
              <w:rPr>
                <w:sz w:val="20"/>
                <w:szCs w:val="22"/>
              </w:rPr>
              <w:t xml:space="preserve"> and others, 2015</w:t>
            </w:r>
          </w:p>
        </w:tc>
      </w:tr>
      <w:tr w:rsidR="00F2060E" w:rsidRPr="00F2060E" w14:paraId="54A67060" w14:textId="77777777" w:rsidTr="00C33E30">
        <w:tc>
          <w:tcPr>
            <w:tcW w:w="1064" w:type="dxa"/>
            <w:vMerge/>
          </w:tcPr>
          <w:p w14:paraId="18EF4831" w14:textId="77777777" w:rsidR="00F2060E" w:rsidRPr="00F2060E" w:rsidRDefault="00F2060E" w:rsidP="00F2060E">
            <w:pPr>
              <w:bidi/>
              <w:jc w:val="left"/>
              <w:rPr>
                <w:rFonts w:cs="Simplified Arabic"/>
                <w:sz w:val="20"/>
                <w:szCs w:val="22"/>
              </w:rPr>
            </w:pPr>
          </w:p>
        </w:tc>
        <w:tc>
          <w:tcPr>
            <w:tcW w:w="1992" w:type="dxa"/>
            <w:vAlign w:val="center"/>
          </w:tcPr>
          <w:p w14:paraId="2EB144E3" w14:textId="54F012B1" w:rsidR="00F2060E" w:rsidRPr="00F2060E" w:rsidRDefault="00F2060E" w:rsidP="00F2060E">
            <w:pPr>
              <w:bidi/>
              <w:jc w:val="left"/>
              <w:rPr>
                <w:rFonts w:cs="Simplified Arabic"/>
                <w:i/>
                <w:iCs/>
                <w:sz w:val="20"/>
                <w:szCs w:val="22"/>
              </w:rPr>
            </w:pPr>
            <w:proofErr w:type="spellStart"/>
            <w:r w:rsidRPr="00F2060E">
              <w:rPr>
                <w:i/>
                <w:iCs/>
                <w:sz w:val="20"/>
                <w:szCs w:val="22"/>
              </w:rPr>
              <w:t>Cx</w:t>
            </w:r>
            <w:proofErr w:type="spellEnd"/>
            <w:r w:rsidRPr="00F2060E">
              <w:rPr>
                <w:i/>
                <w:iCs/>
                <w:sz w:val="20"/>
                <w:szCs w:val="22"/>
              </w:rPr>
              <w:t xml:space="preserve">. </w:t>
            </w:r>
            <w:proofErr w:type="spellStart"/>
            <w:r w:rsidRPr="00F2060E">
              <w:rPr>
                <w:i/>
                <w:iCs/>
                <w:sz w:val="20"/>
                <w:szCs w:val="22"/>
              </w:rPr>
              <w:t>nigripalpus</w:t>
            </w:r>
            <w:proofErr w:type="spellEnd"/>
          </w:p>
        </w:tc>
        <w:tc>
          <w:tcPr>
            <w:tcW w:w="2841" w:type="dxa"/>
          </w:tcPr>
          <w:p w14:paraId="61AC7E12"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الالتهاب الدماغي </w:t>
            </w:r>
            <w:proofErr w:type="spellStart"/>
            <w:r w:rsidRPr="00F2060E">
              <w:rPr>
                <w:rFonts w:cs="Simplified Arabic" w:hint="cs"/>
                <w:sz w:val="20"/>
                <w:szCs w:val="22"/>
                <w:rtl/>
              </w:rPr>
              <w:t>السانت</w:t>
            </w:r>
            <w:proofErr w:type="spellEnd"/>
            <w:r w:rsidRPr="00F2060E">
              <w:rPr>
                <w:rFonts w:cs="Simplified Arabic" w:hint="cs"/>
                <w:sz w:val="20"/>
                <w:szCs w:val="22"/>
                <w:rtl/>
              </w:rPr>
              <w:t xml:space="preserve"> </w:t>
            </w:r>
            <w:proofErr w:type="spellStart"/>
            <w:r w:rsidRPr="00F2060E">
              <w:rPr>
                <w:rFonts w:cs="Simplified Arabic" w:hint="cs"/>
                <w:sz w:val="20"/>
                <w:szCs w:val="22"/>
                <w:rtl/>
              </w:rPr>
              <w:t>لويسي</w:t>
            </w:r>
            <w:proofErr w:type="spellEnd"/>
          </w:p>
        </w:tc>
        <w:tc>
          <w:tcPr>
            <w:tcW w:w="886" w:type="dxa"/>
          </w:tcPr>
          <w:p w14:paraId="316D6EED"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4E4553A3" w14:textId="16C4A617" w:rsidR="00F2060E" w:rsidRPr="00F2060E" w:rsidRDefault="00F2060E" w:rsidP="00F2060E">
            <w:pPr>
              <w:jc w:val="left"/>
              <w:rPr>
                <w:rFonts w:cs="Simplified Arabic"/>
                <w:sz w:val="20"/>
                <w:szCs w:val="22"/>
              </w:rPr>
            </w:pPr>
            <w:r w:rsidRPr="00F2060E">
              <w:rPr>
                <w:sz w:val="20"/>
                <w:szCs w:val="22"/>
              </w:rPr>
              <w:t>Curren and others, 2018</w:t>
            </w:r>
          </w:p>
        </w:tc>
      </w:tr>
      <w:tr w:rsidR="00F2060E" w:rsidRPr="00F2060E" w14:paraId="66486C66" w14:textId="77777777" w:rsidTr="00C33E30">
        <w:tc>
          <w:tcPr>
            <w:tcW w:w="1064" w:type="dxa"/>
            <w:vMerge/>
          </w:tcPr>
          <w:p w14:paraId="1031FCC0" w14:textId="77777777" w:rsidR="00F2060E" w:rsidRPr="00F2060E" w:rsidRDefault="00F2060E" w:rsidP="00F2060E">
            <w:pPr>
              <w:bidi/>
              <w:jc w:val="left"/>
              <w:rPr>
                <w:rFonts w:cs="Simplified Arabic"/>
                <w:sz w:val="20"/>
                <w:szCs w:val="22"/>
              </w:rPr>
            </w:pPr>
          </w:p>
        </w:tc>
        <w:tc>
          <w:tcPr>
            <w:tcW w:w="1992" w:type="dxa"/>
            <w:vMerge w:val="restart"/>
            <w:vAlign w:val="center"/>
          </w:tcPr>
          <w:p w14:paraId="68BA1E79" w14:textId="2CCFB419" w:rsidR="00F2060E" w:rsidRPr="00F2060E" w:rsidRDefault="00F2060E" w:rsidP="00F2060E">
            <w:pPr>
              <w:bidi/>
              <w:jc w:val="left"/>
              <w:rPr>
                <w:rFonts w:cs="Simplified Arabic"/>
                <w:i/>
                <w:iCs/>
                <w:sz w:val="20"/>
                <w:szCs w:val="22"/>
              </w:rPr>
            </w:pPr>
            <w:proofErr w:type="spellStart"/>
            <w:r w:rsidRPr="00F2060E">
              <w:rPr>
                <w:i/>
                <w:iCs/>
                <w:sz w:val="20"/>
                <w:szCs w:val="22"/>
              </w:rPr>
              <w:t>Cx</w:t>
            </w:r>
            <w:proofErr w:type="spellEnd"/>
            <w:r w:rsidRPr="00F2060E">
              <w:rPr>
                <w:i/>
                <w:iCs/>
                <w:sz w:val="20"/>
                <w:szCs w:val="22"/>
              </w:rPr>
              <w:t>. pipiens</w:t>
            </w:r>
          </w:p>
        </w:tc>
        <w:tc>
          <w:tcPr>
            <w:tcW w:w="2841" w:type="dxa"/>
          </w:tcPr>
          <w:p w14:paraId="47300829" w14:textId="77777777" w:rsidR="00F2060E" w:rsidRPr="00F2060E" w:rsidRDefault="00F2060E" w:rsidP="00F2060E">
            <w:pPr>
              <w:bidi/>
              <w:jc w:val="left"/>
              <w:rPr>
                <w:rFonts w:cs="Simplified Arabic"/>
                <w:sz w:val="20"/>
                <w:szCs w:val="22"/>
              </w:rPr>
            </w:pPr>
            <w:r w:rsidRPr="00F2060E">
              <w:rPr>
                <w:rFonts w:cs="Simplified Arabic"/>
                <w:sz w:val="20"/>
                <w:szCs w:val="22"/>
                <w:rtl/>
              </w:rPr>
              <w:t>حمّى الوادي المتصدع</w:t>
            </w:r>
          </w:p>
        </w:tc>
        <w:tc>
          <w:tcPr>
            <w:tcW w:w="886" w:type="dxa"/>
          </w:tcPr>
          <w:p w14:paraId="18B5DE92"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14283A11" w14:textId="3DB34D1B"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7D341295" w14:textId="77777777" w:rsidTr="00C33E30">
        <w:tc>
          <w:tcPr>
            <w:tcW w:w="1064" w:type="dxa"/>
            <w:vMerge/>
          </w:tcPr>
          <w:p w14:paraId="0373772D" w14:textId="77777777" w:rsidR="00F2060E" w:rsidRPr="00F2060E" w:rsidRDefault="00F2060E" w:rsidP="00F2060E">
            <w:pPr>
              <w:bidi/>
              <w:jc w:val="left"/>
              <w:rPr>
                <w:rFonts w:cs="Simplified Arabic"/>
                <w:sz w:val="20"/>
                <w:szCs w:val="22"/>
              </w:rPr>
            </w:pPr>
          </w:p>
        </w:tc>
        <w:tc>
          <w:tcPr>
            <w:tcW w:w="1992" w:type="dxa"/>
            <w:vMerge/>
            <w:vAlign w:val="center"/>
          </w:tcPr>
          <w:p w14:paraId="7FAF9EF5" w14:textId="77777777" w:rsidR="00F2060E" w:rsidRPr="00F2060E" w:rsidRDefault="00F2060E" w:rsidP="00F2060E">
            <w:pPr>
              <w:bidi/>
              <w:jc w:val="center"/>
              <w:rPr>
                <w:rFonts w:cs="Simplified Arabic"/>
                <w:i/>
                <w:iCs/>
                <w:sz w:val="20"/>
                <w:szCs w:val="22"/>
              </w:rPr>
            </w:pPr>
          </w:p>
        </w:tc>
        <w:tc>
          <w:tcPr>
            <w:tcW w:w="2841" w:type="dxa"/>
          </w:tcPr>
          <w:p w14:paraId="0F722441"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الالتهاب الدماغي </w:t>
            </w:r>
            <w:proofErr w:type="spellStart"/>
            <w:r w:rsidRPr="00F2060E">
              <w:rPr>
                <w:rFonts w:cs="Simplified Arabic" w:hint="cs"/>
                <w:sz w:val="20"/>
                <w:szCs w:val="22"/>
                <w:rtl/>
              </w:rPr>
              <w:t>السانت</w:t>
            </w:r>
            <w:proofErr w:type="spellEnd"/>
            <w:r w:rsidRPr="00F2060E">
              <w:rPr>
                <w:rFonts w:cs="Simplified Arabic" w:hint="cs"/>
                <w:sz w:val="20"/>
                <w:szCs w:val="22"/>
                <w:rtl/>
              </w:rPr>
              <w:t xml:space="preserve"> </w:t>
            </w:r>
            <w:proofErr w:type="spellStart"/>
            <w:r w:rsidRPr="00F2060E">
              <w:rPr>
                <w:rFonts w:cs="Simplified Arabic" w:hint="cs"/>
                <w:sz w:val="20"/>
                <w:szCs w:val="22"/>
                <w:rtl/>
              </w:rPr>
              <w:t>لويسي</w:t>
            </w:r>
            <w:proofErr w:type="spellEnd"/>
          </w:p>
        </w:tc>
        <w:tc>
          <w:tcPr>
            <w:tcW w:w="886" w:type="dxa"/>
          </w:tcPr>
          <w:p w14:paraId="28E57FD9"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07665E15" w14:textId="3412F891" w:rsidR="00F2060E" w:rsidRPr="00F2060E" w:rsidRDefault="00F2060E" w:rsidP="00F2060E">
            <w:pPr>
              <w:jc w:val="left"/>
              <w:rPr>
                <w:rFonts w:cs="Simplified Arabic"/>
                <w:sz w:val="20"/>
                <w:szCs w:val="22"/>
              </w:rPr>
            </w:pPr>
            <w:r w:rsidRPr="00F2060E">
              <w:rPr>
                <w:sz w:val="20"/>
                <w:szCs w:val="22"/>
              </w:rPr>
              <w:t>Curren and others, 2018</w:t>
            </w:r>
          </w:p>
        </w:tc>
      </w:tr>
      <w:tr w:rsidR="00F2060E" w:rsidRPr="00F2060E" w14:paraId="4088B8C8" w14:textId="77777777" w:rsidTr="00C33E30">
        <w:tc>
          <w:tcPr>
            <w:tcW w:w="1064" w:type="dxa"/>
            <w:vMerge/>
          </w:tcPr>
          <w:p w14:paraId="51B9DEDB" w14:textId="77777777" w:rsidR="00F2060E" w:rsidRPr="00F2060E" w:rsidRDefault="00F2060E" w:rsidP="00F2060E">
            <w:pPr>
              <w:bidi/>
              <w:jc w:val="left"/>
              <w:rPr>
                <w:rFonts w:cs="Simplified Arabic"/>
                <w:sz w:val="20"/>
                <w:szCs w:val="22"/>
              </w:rPr>
            </w:pPr>
          </w:p>
        </w:tc>
        <w:tc>
          <w:tcPr>
            <w:tcW w:w="1992" w:type="dxa"/>
            <w:vMerge/>
            <w:vAlign w:val="center"/>
          </w:tcPr>
          <w:p w14:paraId="62A753CB" w14:textId="77777777" w:rsidR="00F2060E" w:rsidRPr="00F2060E" w:rsidRDefault="00F2060E" w:rsidP="00F2060E">
            <w:pPr>
              <w:bidi/>
              <w:jc w:val="center"/>
              <w:rPr>
                <w:rFonts w:cs="Simplified Arabic"/>
                <w:i/>
                <w:iCs/>
                <w:sz w:val="20"/>
                <w:szCs w:val="22"/>
              </w:rPr>
            </w:pPr>
          </w:p>
        </w:tc>
        <w:tc>
          <w:tcPr>
            <w:tcW w:w="2841" w:type="dxa"/>
          </w:tcPr>
          <w:p w14:paraId="48468397"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فيروس </w:t>
            </w:r>
            <w:proofErr w:type="spellStart"/>
            <w:r w:rsidRPr="00F2060E">
              <w:rPr>
                <w:rFonts w:cs="Simplified Arabic" w:hint="cs"/>
                <w:sz w:val="20"/>
                <w:szCs w:val="22"/>
                <w:rtl/>
              </w:rPr>
              <w:t>أوسوتو</w:t>
            </w:r>
            <w:proofErr w:type="spellEnd"/>
          </w:p>
        </w:tc>
        <w:tc>
          <w:tcPr>
            <w:tcW w:w="886" w:type="dxa"/>
          </w:tcPr>
          <w:p w14:paraId="54330076"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43A58915" w14:textId="04FB51C0" w:rsidR="00F2060E" w:rsidRPr="00F2060E" w:rsidRDefault="00F2060E" w:rsidP="00F2060E">
            <w:pPr>
              <w:jc w:val="left"/>
              <w:rPr>
                <w:rFonts w:cs="Simplified Arabic"/>
                <w:sz w:val="20"/>
                <w:szCs w:val="22"/>
              </w:rPr>
            </w:pPr>
            <w:r w:rsidRPr="00F2060E">
              <w:rPr>
                <w:sz w:val="20"/>
                <w:szCs w:val="22"/>
              </w:rPr>
              <w:t xml:space="preserve">Braack and others, 2018 </w:t>
            </w:r>
          </w:p>
        </w:tc>
      </w:tr>
      <w:tr w:rsidR="00F2060E" w:rsidRPr="00F2060E" w14:paraId="4A857FBD" w14:textId="77777777" w:rsidTr="00C33E30">
        <w:trPr>
          <w:trHeight w:val="243"/>
        </w:trPr>
        <w:tc>
          <w:tcPr>
            <w:tcW w:w="1064" w:type="dxa"/>
            <w:vMerge/>
          </w:tcPr>
          <w:p w14:paraId="58259570" w14:textId="77777777" w:rsidR="00F2060E" w:rsidRPr="00F2060E" w:rsidRDefault="00F2060E" w:rsidP="00F2060E">
            <w:pPr>
              <w:bidi/>
              <w:jc w:val="left"/>
              <w:rPr>
                <w:rFonts w:cs="Simplified Arabic"/>
                <w:sz w:val="20"/>
                <w:szCs w:val="22"/>
              </w:rPr>
            </w:pPr>
          </w:p>
        </w:tc>
        <w:tc>
          <w:tcPr>
            <w:tcW w:w="1992" w:type="dxa"/>
            <w:vMerge/>
            <w:vAlign w:val="center"/>
          </w:tcPr>
          <w:p w14:paraId="34E2E026" w14:textId="77777777" w:rsidR="00F2060E" w:rsidRPr="00F2060E" w:rsidRDefault="00F2060E" w:rsidP="00F2060E">
            <w:pPr>
              <w:bidi/>
              <w:jc w:val="center"/>
              <w:rPr>
                <w:rFonts w:cs="Simplified Arabic"/>
                <w:i/>
                <w:iCs/>
                <w:sz w:val="20"/>
                <w:szCs w:val="22"/>
              </w:rPr>
            </w:pPr>
          </w:p>
        </w:tc>
        <w:tc>
          <w:tcPr>
            <w:tcW w:w="2841" w:type="dxa"/>
          </w:tcPr>
          <w:p w14:paraId="7EBDF24F" w14:textId="77777777" w:rsidR="00F2060E" w:rsidRPr="00F2060E" w:rsidRDefault="00F2060E" w:rsidP="00F2060E">
            <w:pPr>
              <w:bidi/>
              <w:jc w:val="left"/>
              <w:rPr>
                <w:rFonts w:cs="Simplified Arabic"/>
                <w:sz w:val="20"/>
                <w:szCs w:val="22"/>
              </w:rPr>
            </w:pPr>
            <w:r w:rsidRPr="00F2060E">
              <w:rPr>
                <w:rFonts w:cs="Simplified Arabic" w:hint="cs"/>
                <w:sz w:val="20"/>
                <w:szCs w:val="22"/>
                <w:rtl/>
              </w:rPr>
              <w:t>حمى غرب النيل</w:t>
            </w:r>
          </w:p>
        </w:tc>
        <w:tc>
          <w:tcPr>
            <w:tcW w:w="886" w:type="dxa"/>
          </w:tcPr>
          <w:p w14:paraId="5805BF1A"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6F8132C4" w14:textId="02E32044" w:rsidR="00F2060E" w:rsidRPr="00F2060E" w:rsidRDefault="00F2060E" w:rsidP="00F2060E">
            <w:pPr>
              <w:jc w:val="left"/>
              <w:rPr>
                <w:rFonts w:cs="Simplified Arabic"/>
                <w:sz w:val="20"/>
                <w:szCs w:val="22"/>
              </w:rPr>
            </w:pPr>
            <w:r w:rsidRPr="00F2060E">
              <w:rPr>
                <w:sz w:val="20"/>
                <w:szCs w:val="22"/>
              </w:rPr>
              <w:t>Colpitts and others, 2012</w:t>
            </w:r>
          </w:p>
        </w:tc>
      </w:tr>
      <w:tr w:rsidR="00F2060E" w:rsidRPr="00F2060E" w14:paraId="47800570" w14:textId="77777777" w:rsidTr="00C33E30">
        <w:tc>
          <w:tcPr>
            <w:tcW w:w="1064" w:type="dxa"/>
            <w:vMerge/>
          </w:tcPr>
          <w:p w14:paraId="7E825D48" w14:textId="77777777" w:rsidR="00F2060E" w:rsidRPr="00F2060E" w:rsidRDefault="00F2060E" w:rsidP="00F2060E">
            <w:pPr>
              <w:bidi/>
              <w:jc w:val="left"/>
              <w:rPr>
                <w:rFonts w:cs="Simplified Arabic"/>
                <w:sz w:val="20"/>
                <w:szCs w:val="22"/>
              </w:rPr>
            </w:pPr>
          </w:p>
        </w:tc>
        <w:tc>
          <w:tcPr>
            <w:tcW w:w="1992" w:type="dxa"/>
            <w:vMerge w:val="restart"/>
            <w:vAlign w:val="center"/>
          </w:tcPr>
          <w:p w14:paraId="6A419B60" w14:textId="34B2359B" w:rsidR="00F2060E" w:rsidRPr="00F2060E" w:rsidRDefault="00F2060E" w:rsidP="00F2060E">
            <w:pPr>
              <w:bidi/>
              <w:jc w:val="left"/>
              <w:rPr>
                <w:rFonts w:cs="Simplified Arabic"/>
                <w:i/>
                <w:iCs/>
                <w:sz w:val="20"/>
                <w:szCs w:val="22"/>
              </w:rPr>
            </w:pPr>
            <w:proofErr w:type="spellStart"/>
            <w:r w:rsidRPr="00F2060E">
              <w:rPr>
                <w:i/>
                <w:iCs/>
                <w:sz w:val="20"/>
                <w:szCs w:val="22"/>
              </w:rPr>
              <w:t>Cx</w:t>
            </w:r>
            <w:proofErr w:type="spellEnd"/>
            <w:r w:rsidRPr="00F2060E">
              <w:rPr>
                <w:i/>
                <w:iCs/>
                <w:sz w:val="20"/>
                <w:szCs w:val="22"/>
              </w:rPr>
              <w:t xml:space="preserve">. </w:t>
            </w:r>
            <w:proofErr w:type="spellStart"/>
            <w:r w:rsidRPr="00F2060E">
              <w:rPr>
                <w:i/>
                <w:iCs/>
                <w:sz w:val="20"/>
                <w:szCs w:val="22"/>
              </w:rPr>
              <w:t>quinquefasciatus</w:t>
            </w:r>
            <w:proofErr w:type="spellEnd"/>
          </w:p>
        </w:tc>
        <w:tc>
          <w:tcPr>
            <w:tcW w:w="2841" w:type="dxa"/>
          </w:tcPr>
          <w:p w14:paraId="71F29467" w14:textId="77777777" w:rsidR="00F2060E" w:rsidRPr="00F2060E" w:rsidRDefault="00F2060E" w:rsidP="00F2060E">
            <w:pPr>
              <w:bidi/>
              <w:jc w:val="left"/>
              <w:rPr>
                <w:rFonts w:cs="Simplified Arabic"/>
                <w:sz w:val="20"/>
                <w:szCs w:val="22"/>
              </w:rPr>
            </w:pPr>
            <w:r w:rsidRPr="00F2060E">
              <w:rPr>
                <w:rFonts w:cs="Simplified Arabic"/>
                <w:sz w:val="20"/>
                <w:szCs w:val="22"/>
                <w:rtl/>
              </w:rPr>
              <w:t xml:space="preserve">داء </w:t>
            </w:r>
            <w:proofErr w:type="spellStart"/>
            <w:r w:rsidRPr="00F2060E">
              <w:rPr>
                <w:rFonts w:cs="Simplified Arabic"/>
                <w:sz w:val="20"/>
                <w:szCs w:val="22"/>
                <w:rtl/>
              </w:rPr>
              <w:t>الفيلاريات</w:t>
            </w:r>
            <w:proofErr w:type="spellEnd"/>
            <w:r w:rsidRPr="00F2060E">
              <w:rPr>
                <w:rFonts w:cs="Simplified Arabic"/>
                <w:sz w:val="20"/>
                <w:szCs w:val="22"/>
                <w:rtl/>
              </w:rPr>
              <w:t xml:space="preserve"> اللمفي</w:t>
            </w:r>
          </w:p>
        </w:tc>
        <w:tc>
          <w:tcPr>
            <w:tcW w:w="886" w:type="dxa"/>
          </w:tcPr>
          <w:p w14:paraId="02342E28" w14:textId="77777777" w:rsidR="00F2060E" w:rsidRPr="00F2060E" w:rsidRDefault="00F2060E" w:rsidP="00F2060E">
            <w:pPr>
              <w:bidi/>
              <w:jc w:val="left"/>
              <w:rPr>
                <w:rFonts w:cs="Simplified Arabic"/>
                <w:sz w:val="20"/>
                <w:szCs w:val="22"/>
              </w:rPr>
            </w:pPr>
            <w:r w:rsidRPr="00F2060E">
              <w:rPr>
                <w:rFonts w:cs="Simplified Arabic" w:hint="cs"/>
                <w:sz w:val="20"/>
                <w:szCs w:val="22"/>
                <w:rtl/>
              </w:rPr>
              <w:t>خيطيات</w:t>
            </w:r>
          </w:p>
        </w:tc>
        <w:tc>
          <w:tcPr>
            <w:tcW w:w="2516" w:type="dxa"/>
          </w:tcPr>
          <w:p w14:paraId="26DB5607" w14:textId="2A7E7268"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05F8724E" w14:textId="77777777" w:rsidTr="00C33E30">
        <w:tc>
          <w:tcPr>
            <w:tcW w:w="1064" w:type="dxa"/>
            <w:vMerge/>
          </w:tcPr>
          <w:p w14:paraId="155D81B1" w14:textId="77777777" w:rsidR="00F2060E" w:rsidRPr="00F2060E" w:rsidRDefault="00F2060E" w:rsidP="00F2060E">
            <w:pPr>
              <w:bidi/>
              <w:jc w:val="left"/>
              <w:rPr>
                <w:rFonts w:cs="Simplified Arabic"/>
                <w:sz w:val="20"/>
                <w:szCs w:val="22"/>
              </w:rPr>
            </w:pPr>
          </w:p>
        </w:tc>
        <w:tc>
          <w:tcPr>
            <w:tcW w:w="1992" w:type="dxa"/>
            <w:vMerge/>
            <w:vAlign w:val="center"/>
          </w:tcPr>
          <w:p w14:paraId="3F451B46" w14:textId="77777777" w:rsidR="00F2060E" w:rsidRPr="00F2060E" w:rsidRDefault="00F2060E" w:rsidP="00F2060E">
            <w:pPr>
              <w:bidi/>
              <w:jc w:val="left"/>
              <w:rPr>
                <w:rFonts w:cs="Simplified Arabic"/>
                <w:i/>
                <w:iCs/>
                <w:sz w:val="20"/>
                <w:szCs w:val="22"/>
              </w:rPr>
            </w:pPr>
          </w:p>
        </w:tc>
        <w:tc>
          <w:tcPr>
            <w:tcW w:w="2841" w:type="dxa"/>
          </w:tcPr>
          <w:p w14:paraId="59341A34"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الالتهاب الدماغي </w:t>
            </w:r>
            <w:proofErr w:type="spellStart"/>
            <w:r w:rsidRPr="00F2060E">
              <w:rPr>
                <w:rFonts w:cs="Simplified Arabic" w:hint="cs"/>
                <w:sz w:val="20"/>
                <w:szCs w:val="22"/>
                <w:rtl/>
              </w:rPr>
              <w:t>السانت</w:t>
            </w:r>
            <w:proofErr w:type="spellEnd"/>
            <w:r w:rsidRPr="00F2060E">
              <w:rPr>
                <w:rFonts w:cs="Simplified Arabic" w:hint="cs"/>
                <w:sz w:val="20"/>
                <w:szCs w:val="22"/>
                <w:rtl/>
              </w:rPr>
              <w:t xml:space="preserve"> </w:t>
            </w:r>
            <w:proofErr w:type="spellStart"/>
            <w:r w:rsidRPr="00F2060E">
              <w:rPr>
                <w:rFonts w:cs="Simplified Arabic" w:hint="cs"/>
                <w:sz w:val="20"/>
                <w:szCs w:val="22"/>
                <w:rtl/>
              </w:rPr>
              <w:t>لويسي</w:t>
            </w:r>
            <w:proofErr w:type="spellEnd"/>
          </w:p>
        </w:tc>
        <w:tc>
          <w:tcPr>
            <w:tcW w:w="886" w:type="dxa"/>
          </w:tcPr>
          <w:p w14:paraId="3EDE2B8F"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6C39F1A7" w14:textId="6E11CC39" w:rsidR="00F2060E" w:rsidRPr="00F2060E" w:rsidRDefault="00F2060E" w:rsidP="00F2060E">
            <w:pPr>
              <w:jc w:val="left"/>
              <w:rPr>
                <w:rFonts w:cs="Simplified Arabic"/>
                <w:sz w:val="20"/>
                <w:szCs w:val="22"/>
              </w:rPr>
            </w:pPr>
            <w:r w:rsidRPr="00F2060E">
              <w:rPr>
                <w:sz w:val="20"/>
                <w:szCs w:val="22"/>
              </w:rPr>
              <w:t>Curren and others, 2018</w:t>
            </w:r>
          </w:p>
        </w:tc>
      </w:tr>
      <w:tr w:rsidR="00F2060E" w:rsidRPr="00F2060E" w14:paraId="242FA6BC" w14:textId="77777777" w:rsidTr="00C33E30">
        <w:tc>
          <w:tcPr>
            <w:tcW w:w="1064" w:type="dxa"/>
            <w:vMerge/>
          </w:tcPr>
          <w:p w14:paraId="2745DDB3" w14:textId="77777777" w:rsidR="00F2060E" w:rsidRPr="00F2060E" w:rsidRDefault="00F2060E" w:rsidP="00F2060E">
            <w:pPr>
              <w:bidi/>
              <w:jc w:val="left"/>
              <w:rPr>
                <w:rFonts w:cs="Simplified Arabic"/>
                <w:sz w:val="20"/>
                <w:szCs w:val="22"/>
              </w:rPr>
            </w:pPr>
          </w:p>
        </w:tc>
        <w:tc>
          <w:tcPr>
            <w:tcW w:w="1992" w:type="dxa"/>
            <w:vMerge/>
            <w:vAlign w:val="center"/>
          </w:tcPr>
          <w:p w14:paraId="3E56DAD1" w14:textId="77777777" w:rsidR="00F2060E" w:rsidRPr="00F2060E" w:rsidRDefault="00F2060E" w:rsidP="00F2060E">
            <w:pPr>
              <w:bidi/>
              <w:jc w:val="left"/>
              <w:rPr>
                <w:rFonts w:cs="Simplified Arabic"/>
                <w:i/>
                <w:iCs/>
                <w:sz w:val="20"/>
                <w:szCs w:val="22"/>
              </w:rPr>
            </w:pPr>
          </w:p>
        </w:tc>
        <w:tc>
          <w:tcPr>
            <w:tcW w:w="2841" w:type="dxa"/>
          </w:tcPr>
          <w:p w14:paraId="25156602" w14:textId="77777777" w:rsidR="00F2060E" w:rsidRPr="00F2060E" w:rsidRDefault="00F2060E" w:rsidP="00F2060E">
            <w:pPr>
              <w:bidi/>
              <w:jc w:val="left"/>
              <w:rPr>
                <w:rFonts w:cs="Simplified Arabic"/>
                <w:sz w:val="20"/>
                <w:szCs w:val="22"/>
              </w:rPr>
            </w:pPr>
            <w:r w:rsidRPr="00F2060E">
              <w:rPr>
                <w:rFonts w:cs="Simplified Arabic" w:hint="cs"/>
                <w:sz w:val="20"/>
                <w:szCs w:val="22"/>
                <w:rtl/>
              </w:rPr>
              <w:t>حمى غرب النيل</w:t>
            </w:r>
          </w:p>
        </w:tc>
        <w:tc>
          <w:tcPr>
            <w:tcW w:w="886" w:type="dxa"/>
          </w:tcPr>
          <w:p w14:paraId="40F72BA6"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65525FBC" w14:textId="645115A3" w:rsidR="00F2060E" w:rsidRPr="00F2060E" w:rsidRDefault="00F2060E" w:rsidP="00F2060E">
            <w:pPr>
              <w:jc w:val="left"/>
              <w:rPr>
                <w:rFonts w:cs="Simplified Arabic"/>
                <w:sz w:val="20"/>
                <w:szCs w:val="22"/>
              </w:rPr>
            </w:pPr>
            <w:r w:rsidRPr="00F2060E">
              <w:rPr>
                <w:sz w:val="20"/>
                <w:szCs w:val="22"/>
              </w:rPr>
              <w:t>Colpitts and others, 2012</w:t>
            </w:r>
          </w:p>
        </w:tc>
      </w:tr>
      <w:tr w:rsidR="00F2060E" w:rsidRPr="00F2060E" w14:paraId="4E60A36F" w14:textId="77777777" w:rsidTr="00C33E30">
        <w:tc>
          <w:tcPr>
            <w:tcW w:w="1064" w:type="dxa"/>
            <w:vMerge/>
          </w:tcPr>
          <w:p w14:paraId="531C424D" w14:textId="77777777" w:rsidR="00F2060E" w:rsidRPr="00F2060E" w:rsidRDefault="00F2060E" w:rsidP="00F2060E">
            <w:pPr>
              <w:bidi/>
              <w:jc w:val="left"/>
              <w:rPr>
                <w:rFonts w:cs="Simplified Arabic"/>
                <w:sz w:val="20"/>
                <w:szCs w:val="22"/>
              </w:rPr>
            </w:pPr>
          </w:p>
        </w:tc>
        <w:tc>
          <w:tcPr>
            <w:tcW w:w="1992" w:type="dxa"/>
            <w:vAlign w:val="center"/>
          </w:tcPr>
          <w:p w14:paraId="7E28732A" w14:textId="4A5590F7" w:rsidR="00F2060E" w:rsidRPr="00F2060E" w:rsidRDefault="00F2060E" w:rsidP="00F2060E">
            <w:pPr>
              <w:bidi/>
              <w:jc w:val="left"/>
              <w:rPr>
                <w:rFonts w:cs="Simplified Arabic"/>
                <w:i/>
                <w:iCs/>
                <w:sz w:val="20"/>
                <w:szCs w:val="22"/>
              </w:rPr>
            </w:pPr>
            <w:proofErr w:type="spellStart"/>
            <w:r w:rsidRPr="00F2060E">
              <w:rPr>
                <w:i/>
                <w:iCs/>
                <w:sz w:val="20"/>
                <w:szCs w:val="22"/>
              </w:rPr>
              <w:t>Cx</w:t>
            </w:r>
            <w:proofErr w:type="spellEnd"/>
            <w:r w:rsidRPr="00F2060E">
              <w:rPr>
                <w:i/>
                <w:iCs/>
                <w:sz w:val="20"/>
                <w:szCs w:val="22"/>
              </w:rPr>
              <w:t xml:space="preserve">. </w:t>
            </w:r>
            <w:proofErr w:type="spellStart"/>
            <w:r w:rsidRPr="00F2060E">
              <w:rPr>
                <w:i/>
                <w:iCs/>
                <w:sz w:val="20"/>
                <w:szCs w:val="22"/>
              </w:rPr>
              <w:t>rubinotus</w:t>
            </w:r>
            <w:proofErr w:type="spellEnd"/>
          </w:p>
        </w:tc>
        <w:tc>
          <w:tcPr>
            <w:tcW w:w="2841" w:type="dxa"/>
          </w:tcPr>
          <w:p w14:paraId="70D70160"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فيروس </w:t>
            </w:r>
            <w:proofErr w:type="spellStart"/>
            <w:r w:rsidRPr="00F2060E">
              <w:rPr>
                <w:rFonts w:cs="Simplified Arabic" w:hint="cs"/>
                <w:sz w:val="20"/>
                <w:szCs w:val="22"/>
                <w:rtl/>
              </w:rPr>
              <w:t>بانزي</w:t>
            </w:r>
            <w:proofErr w:type="spellEnd"/>
          </w:p>
        </w:tc>
        <w:tc>
          <w:tcPr>
            <w:tcW w:w="886" w:type="dxa"/>
          </w:tcPr>
          <w:p w14:paraId="035CA81B"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14A9BA66" w14:textId="50E89239" w:rsidR="00F2060E" w:rsidRPr="00F2060E" w:rsidRDefault="00F2060E" w:rsidP="00F2060E">
            <w:pPr>
              <w:jc w:val="left"/>
              <w:rPr>
                <w:rFonts w:cs="Simplified Arabic"/>
                <w:sz w:val="20"/>
                <w:szCs w:val="22"/>
                <w:lang w:val="en-US"/>
              </w:rPr>
            </w:pPr>
            <w:r w:rsidRPr="00F2060E">
              <w:rPr>
                <w:sz w:val="20"/>
                <w:szCs w:val="22"/>
              </w:rPr>
              <w:t xml:space="preserve">Braack and others, 2018; </w:t>
            </w:r>
            <w:proofErr w:type="spellStart"/>
            <w:r w:rsidRPr="00F2060E">
              <w:rPr>
                <w:sz w:val="20"/>
                <w:szCs w:val="22"/>
              </w:rPr>
              <w:t>MacIntyre</w:t>
            </w:r>
            <w:proofErr w:type="spellEnd"/>
            <w:r w:rsidRPr="00F2060E">
              <w:rPr>
                <w:sz w:val="20"/>
                <w:szCs w:val="22"/>
              </w:rPr>
              <w:t xml:space="preserve"> and others, 2023</w:t>
            </w:r>
          </w:p>
        </w:tc>
      </w:tr>
      <w:tr w:rsidR="00F2060E" w:rsidRPr="00F2060E" w14:paraId="5754DE9F" w14:textId="77777777" w:rsidTr="00C33E30">
        <w:tc>
          <w:tcPr>
            <w:tcW w:w="1064" w:type="dxa"/>
            <w:vMerge/>
          </w:tcPr>
          <w:p w14:paraId="6C6AC4FE" w14:textId="77777777" w:rsidR="00F2060E" w:rsidRPr="00F2060E" w:rsidRDefault="00F2060E" w:rsidP="00F2060E">
            <w:pPr>
              <w:bidi/>
              <w:jc w:val="left"/>
              <w:rPr>
                <w:rFonts w:cs="Simplified Arabic"/>
                <w:sz w:val="20"/>
                <w:szCs w:val="22"/>
                <w:lang w:val="en-US"/>
              </w:rPr>
            </w:pPr>
          </w:p>
        </w:tc>
        <w:tc>
          <w:tcPr>
            <w:tcW w:w="1992" w:type="dxa"/>
            <w:vAlign w:val="center"/>
          </w:tcPr>
          <w:p w14:paraId="57144526" w14:textId="5B35CF97" w:rsidR="00F2060E" w:rsidRPr="00F2060E" w:rsidRDefault="00F2060E" w:rsidP="00F2060E">
            <w:pPr>
              <w:bidi/>
              <w:jc w:val="left"/>
              <w:rPr>
                <w:rFonts w:cs="Simplified Arabic"/>
                <w:i/>
                <w:iCs/>
                <w:sz w:val="20"/>
                <w:szCs w:val="22"/>
              </w:rPr>
            </w:pPr>
            <w:proofErr w:type="spellStart"/>
            <w:r w:rsidRPr="00F2060E">
              <w:rPr>
                <w:i/>
                <w:iCs/>
                <w:sz w:val="20"/>
                <w:szCs w:val="22"/>
              </w:rPr>
              <w:t>Cx</w:t>
            </w:r>
            <w:proofErr w:type="spellEnd"/>
            <w:r w:rsidRPr="00F2060E">
              <w:rPr>
                <w:i/>
                <w:iCs/>
                <w:sz w:val="20"/>
                <w:szCs w:val="22"/>
              </w:rPr>
              <w:t xml:space="preserve">. </w:t>
            </w:r>
            <w:proofErr w:type="spellStart"/>
            <w:r w:rsidRPr="00F2060E">
              <w:rPr>
                <w:i/>
                <w:iCs/>
                <w:sz w:val="20"/>
                <w:szCs w:val="22"/>
              </w:rPr>
              <w:t>stigmatosoma</w:t>
            </w:r>
            <w:proofErr w:type="spellEnd"/>
          </w:p>
        </w:tc>
        <w:tc>
          <w:tcPr>
            <w:tcW w:w="2841" w:type="dxa"/>
          </w:tcPr>
          <w:p w14:paraId="3FADACD4" w14:textId="77777777" w:rsidR="00F2060E" w:rsidRPr="00F2060E" w:rsidRDefault="00F2060E" w:rsidP="00F2060E">
            <w:pPr>
              <w:bidi/>
              <w:jc w:val="left"/>
              <w:rPr>
                <w:rFonts w:cs="Simplified Arabic"/>
                <w:sz w:val="20"/>
                <w:szCs w:val="22"/>
              </w:rPr>
            </w:pPr>
            <w:r w:rsidRPr="00F2060E">
              <w:rPr>
                <w:rFonts w:cs="Simplified Arabic" w:hint="cs"/>
                <w:sz w:val="20"/>
                <w:szCs w:val="22"/>
                <w:rtl/>
              </w:rPr>
              <w:t>حمى غرب النيل</w:t>
            </w:r>
          </w:p>
        </w:tc>
        <w:tc>
          <w:tcPr>
            <w:tcW w:w="886" w:type="dxa"/>
          </w:tcPr>
          <w:p w14:paraId="04CC1BAF"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254EB3CF" w14:textId="495A090E" w:rsidR="00F2060E" w:rsidRPr="00F2060E" w:rsidRDefault="00F2060E" w:rsidP="00F2060E">
            <w:pPr>
              <w:jc w:val="left"/>
              <w:rPr>
                <w:rFonts w:cs="Simplified Arabic"/>
                <w:sz w:val="20"/>
                <w:szCs w:val="22"/>
              </w:rPr>
            </w:pPr>
            <w:r w:rsidRPr="00F2060E">
              <w:rPr>
                <w:sz w:val="20"/>
                <w:szCs w:val="22"/>
              </w:rPr>
              <w:t>Colpitts and others, 2012</w:t>
            </w:r>
          </w:p>
        </w:tc>
      </w:tr>
      <w:tr w:rsidR="00F2060E" w:rsidRPr="00F2060E" w14:paraId="16C9F057" w14:textId="77777777" w:rsidTr="00C33E30">
        <w:tc>
          <w:tcPr>
            <w:tcW w:w="1064" w:type="dxa"/>
            <w:vMerge/>
          </w:tcPr>
          <w:p w14:paraId="6DED4C1B" w14:textId="77777777" w:rsidR="00F2060E" w:rsidRPr="00F2060E" w:rsidRDefault="00F2060E" w:rsidP="00F2060E">
            <w:pPr>
              <w:bidi/>
              <w:jc w:val="left"/>
              <w:rPr>
                <w:rFonts w:cs="Simplified Arabic"/>
                <w:sz w:val="20"/>
                <w:szCs w:val="22"/>
              </w:rPr>
            </w:pPr>
          </w:p>
        </w:tc>
        <w:tc>
          <w:tcPr>
            <w:tcW w:w="1992" w:type="dxa"/>
            <w:vMerge w:val="restart"/>
            <w:vAlign w:val="center"/>
          </w:tcPr>
          <w:p w14:paraId="438D998D" w14:textId="046FC95F" w:rsidR="00F2060E" w:rsidRPr="00F2060E" w:rsidRDefault="00F2060E" w:rsidP="00F2060E">
            <w:pPr>
              <w:bidi/>
              <w:jc w:val="left"/>
              <w:rPr>
                <w:rFonts w:cs="Simplified Arabic"/>
                <w:i/>
                <w:iCs/>
                <w:sz w:val="20"/>
                <w:szCs w:val="22"/>
              </w:rPr>
            </w:pPr>
            <w:proofErr w:type="spellStart"/>
            <w:r w:rsidRPr="00F2060E">
              <w:rPr>
                <w:i/>
                <w:iCs/>
                <w:sz w:val="20"/>
                <w:szCs w:val="22"/>
              </w:rPr>
              <w:t>Cx</w:t>
            </w:r>
            <w:proofErr w:type="spellEnd"/>
            <w:r w:rsidRPr="00F2060E">
              <w:rPr>
                <w:i/>
                <w:iCs/>
                <w:sz w:val="20"/>
                <w:szCs w:val="22"/>
              </w:rPr>
              <w:t xml:space="preserve">. </w:t>
            </w:r>
            <w:proofErr w:type="spellStart"/>
            <w:r w:rsidRPr="00F2060E">
              <w:rPr>
                <w:i/>
                <w:iCs/>
                <w:sz w:val="20"/>
                <w:szCs w:val="22"/>
              </w:rPr>
              <w:t>tarsalis</w:t>
            </w:r>
            <w:proofErr w:type="spellEnd"/>
          </w:p>
        </w:tc>
        <w:tc>
          <w:tcPr>
            <w:tcW w:w="2841" w:type="dxa"/>
          </w:tcPr>
          <w:p w14:paraId="2A4885E0"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الالتهاب الدماغي </w:t>
            </w:r>
            <w:proofErr w:type="spellStart"/>
            <w:r w:rsidRPr="00F2060E">
              <w:rPr>
                <w:rFonts w:cs="Simplified Arabic" w:hint="cs"/>
                <w:sz w:val="20"/>
                <w:szCs w:val="22"/>
                <w:rtl/>
              </w:rPr>
              <w:t>السانت</w:t>
            </w:r>
            <w:proofErr w:type="spellEnd"/>
            <w:r w:rsidRPr="00F2060E">
              <w:rPr>
                <w:rFonts w:cs="Simplified Arabic" w:hint="cs"/>
                <w:sz w:val="20"/>
                <w:szCs w:val="22"/>
                <w:rtl/>
              </w:rPr>
              <w:t xml:space="preserve"> </w:t>
            </w:r>
            <w:proofErr w:type="spellStart"/>
            <w:r w:rsidRPr="00F2060E">
              <w:rPr>
                <w:rFonts w:cs="Simplified Arabic" w:hint="cs"/>
                <w:sz w:val="20"/>
                <w:szCs w:val="22"/>
                <w:rtl/>
              </w:rPr>
              <w:t>لويسي</w:t>
            </w:r>
            <w:proofErr w:type="spellEnd"/>
          </w:p>
        </w:tc>
        <w:tc>
          <w:tcPr>
            <w:tcW w:w="886" w:type="dxa"/>
          </w:tcPr>
          <w:p w14:paraId="3B449913"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51B1384E" w14:textId="6DE07C47" w:rsidR="00F2060E" w:rsidRPr="00F2060E" w:rsidRDefault="00F2060E" w:rsidP="00F2060E">
            <w:pPr>
              <w:jc w:val="left"/>
              <w:rPr>
                <w:rFonts w:cs="Simplified Arabic"/>
                <w:sz w:val="20"/>
                <w:szCs w:val="22"/>
              </w:rPr>
            </w:pPr>
            <w:r w:rsidRPr="00F2060E">
              <w:rPr>
                <w:sz w:val="20"/>
                <w:szCs w:val="22"/>
              </w:rPr>
              <w:t>Curren and others, 2018</w:t>
            </w:r>
          </w:p>
        </w:tc>
      </w:tr>
      <w:tr w:rsidR="00F2060E" w:rsidRPr="00F2060E" w14:paraId="29018BE9" w14:textId="77777777" w:rsidTr="00C33E30">
        <w:tc>
          <w:tcPr>
            <w:tcW w:w="1064" w:type="dxa"/>
            <w:vMerge/>
          </w:tcPr>
          <w:p w14:paraId="5C15F193" w14:textId="77777777" w:rsidR="00F2060E" w:rsidRPr="00F2060E" w:rsidRDefault="00F2060E" w:rsidP="00F2060E">
            <w:pPr>
              <w:bidi/>
              <w:jc w:val="left"/>
              <w:rPr>
                <w:rFonts w:cs="Simplified Arabic"/>
                <w:sz w:val="20"/>
                <w:szCs w:val="22"/>
              </w:rPr>
            </w:pPr>
          </w:p>
        </w:tc>
        <w:tc>
          <w:tcPr>
            <w:tcW w:w="1992" w:type="dxa"/>
            <w:vMerge/>
            <w:vAlign w:val="center"/>
          </w:tcPr>
          <w:p w14:paraId="50E1888A" w14:textId="77777777" w:rsidR="00F2060E" w:rsidRPr="00F2060E" w:rsidRDefault="00F2060E" w:rsidP="00F2060E">
            <w:pPr>
              <w:bidi/>
              <w:jc w:val="center"/>
              <w:rPr>
                <w:rFonts w:cs="Simplified Arabic"/>
                <w:i/>
                <w:iCs/>
                <w:sz w:val="20"/>
                <w:szCs w:val="22"/>
              </w:rPr>
            </w:pPr>
          </w:p>
        </w:tc>
        <w:tc>
          <w:tcPr>
            <w:tcW w:w="2841" w:type="dxa"/>
          </w:tcPr>
          <w:p w14:paraId="774004CD" w14:textId="77777777" w:rsidR="00F2060E" w:rsidRPr="00F2060E" w:rsidRDefault="00F2060E" w:rsidP="00F2060E">
            <w:pPr>
              <w:bidi/>
              <w:jc w:val="left"/>
              <w:rPr>
                <w:rFonts w:cs="Simplified Arabic"/>
                <w:sz w:val="20"/>
                <w:szCs w:val="22"/>
              </w:rPr>
            </w:pPr>
            <w:r w:rsidRPr="00F2060E">
              <w:rPr>
                <w:rFonts w:cs="Simplified Arabic" w:hint="cs"/>
                <w:sz w:val="20"/>
                <w:szCs w:val="22"/>
                <w:rtl/>
              </w:rPr>
              <w:t>حمى غرب النيل</w:t>
            </w:r>
          </w:p>
        </w:tc>
        <w:tc>
          <w:tcPr>
            <w:tcW w:w="886" w:type="dxa"/>
          </w:tcPr>
          <w:p w14:paraId="6E05112C"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5370C9FB" w14:textId="7730992E" w:rsidR="00F2060E" w:rsidRPr="00F2060E" w:rsidRDefault="00F2060E" w:rsidP="00F2060E">
            <w:pPr>
              <w:jc w:val="left"/>
              <w:rPr>
                <w:rFonts w:cs="Simplified Arabic"/>
                <w:sz w:val="20"/>
                <w:szCs w:val="22"/>
              </w:rPr>
            </w:pPr>
            <w:r w:rsidRPr="00F2060E">
              <w:rPr>
                <w:sz w:val="20"/>
                <w:szCs w:val="22"/>
              </w:rPr>
              <w:t>Colpitts and others, 2012</w:t>
            </w:r>
          </w:p>
        </w:tc>
      </w:tr>
      <w:tr w:rsidR="00F2060E" w:rsidRPr="00F2060E" w14:paraId="060A2595" w14:textId="77777777" w:rsidTr="00C33E30">
        <w:tc>
          <w:tcPr>
            <w:tcW w:w="1064" w:type="dxa"/>
            <w:vMerge/>
          </w:tcPr>
          <w:p w14:paraId="3B61286F" w14:textId="77777777" w:rsidR="00F2060E" w:rsidRPr="00F2060E" w:rsidRDefault="00F2060E" w:rsidP="00F2060E">
            <w:pPr>
              <w:bidi/>
              <w:jc w:val="left"/>
              <w:rPr>
                <w:rFonts w:cs="Simplified Arabic"/>
                <w:sz w:val="20"/>
                <w:szCs w:val="22"/>
              </w:rPr>
            </w:pPr>
          </w:p>
        </w:tc>
        <w:tc>
          <w:tcPr>
            <w:tcW w:w="1992" w:type="dxa"/>
            <w:vAlign w:val="center"/>
          </w:tcPr>
          <w:p w14:paraId="19590C68" w14:textId="6FD885F9" w:rsidR="00F2060E" w:rsidRPr="00F2060E" w:rsidRDefault="00F2060E" w:rsidP="00F2060E">
            <w:pPr>
              <w:bidi/>
              <w:jc w:val="left"/>
              <w:rPr>
                <w:rFonts w:cs="Simplified Arabic"/>
                <w:i/>
                <w:iCs/>
                <w:sz w:val="20"/>
                <w:szCs w:val="22"/>
              </w:rPr>
            </w:pPr>
            <w:proofErr w:type="spellStart"/>
            <w:r w:rsidRPr="00F2060E">
              <w:rPr>
                <w:i/>
                <w:iCs/>
                <w:sz w:val="20"/>
                <w:szCs w:val="22"/>
              </w:rPr>
              <w:t>Cx</w:t>
            </w:r>
            <w:proofErr w:type="spellEnd"/>
            <w:r w:rsidRPr="00F2060E">
              <w:rPr>
                <w:i/>
                <w:iCs/>
                <w:sz w:val="20"/>
                <w:szCs w:val="22"/>
              </w:rPr>
              <w:t xml:space="preserve">. </w:t>
            </w:r>
            <w:proofErr w:type="spellStart"/>
            <w:r w:rsidRPr="00F2060E">
              <w:rPr>
                <w:i/>
                <w:iCs/>
                <w:sz w:val="20"/>
                <w:szCs w:val="22"/>
              </w:rPr>
              <w:t>thriambus</w:t>
            </w:r>
            <w:proofErr w:type="spellEnd"/>
          </w:p>
        </w:tc>
        <w:tc>
          <w:tcPr>
            <w:tcW w:w="2841" w:type="dxa"/>
          </w:tcPr>
          <w:p w14:paraId="083DC2B5" w14:textId="77777777" w:rsidR="00F2060E" w:rsidRPr="00F2060E" w:rsidRDefault="00F2060E" w:rsidP="00F2060E">
            <w:pPr>
              <w:bidi/>
              <w:jc w:val="left"/>
              <w:rPr>
                <w:rFonts w:cs="Simplified Arabic"/>
                <w:sz w:val="20"/>
                <w:szCs w:val="22"/>
              </w:rPr>
            </w:pPr>
            <w:r w:rsidRPr="00F2060E">
              <w:rPr>
                <w:rFonts w:cs="Simplified Arabic" w:hint="cs"/>
                <w:sz w:val="20"/>
                <w:szCs w:val="22"/>
                <w:rtl/>
              </w:rPr>
              <w:t>حمى غرب النيل</w:t>
            </w:r>
          </w:p>
        </w:tc>
        <w:tc>
          <w:tcPr>
            <w:tcW w:w="886" w:type="dxa"/>
          </w:tcPr>
          <w:p w14:paraId="446353D3"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319396BA" w14:textId="013C84E5" w:rsidR="00F2060E" w:rsidRPr="00F2060E" w:rsidRDefault="00F2060E" w:rsidP="00F2060E">
            <w:pPr>
              <w:jc w:val="left"/>
              <w:rPr>
                <w:rFonts w:cs="Simplified Arabic"/>
                <w:sz w:val="20"/>
                <w:szCs w:val="22"/>
              </w:rPr>
            </w:pPr>
            <w:r w:rsidRPr="00F2060E">
              <w:rPr>
                <w:sz w:val="20"/>
                <w:szCs w:val="22"/>
              </w:rPr>
              <w:t>Colpitts and others, 2012</w:t>
            </w:r>
          </w:p>
        </w:tc>
      </w:tr>
      <w:tr w:rsidR="00F2060E" w:rsidRPr="00F2060E" w14:paraId="74A9D076" w14:textId="77777777" w:rsidTr="00C33E30">
        <w:tc>
          <w:tcPr>
            <w:tcW w:w="1064" w:type="dxa"/>
            <w:vMerge/>
          </w:tcPr>
          <w:p w14:paraId="4E506798" w14:textId="77777777" w:rsidR="00F2060E" w:rsidRPr="00F2060E" w:rsidRDefault="00F2060E" w:rsidP="00F2060E">
            <w:pPr>
              <w:bidi/>
              <w:jc w:val="left"/>
              <w:rPr>
                <w:rFonts w:cs="Simplified Arabic"/>
                <w:sz w:val="20"/>
                <w:szCs w:val="22"/>
              </w:rPr>
            </w:pPr>
          </w:p>
        </w:tc>
        <w:tc>
          <w:tcPr>
            <w:tcW w:w="1992" w:type="dxa"/>
            <w:vAlign w:val="center"/>
          </w:tcPr>
          <w:p w14:paraId="7DA32155" w14:textId="58E0B4C3" w:rsidR="00F2060E" w:rsidRPr="00F2060E" w:rsidRDefault="00F2060E" w:rsidP="00F2060E">
            <w:pPr>
              <w:bidi/>
              <w:jc w:val="left"/>
              <w:rPr>
                <w:rFonts w:cs="Simplified Arabic"/>
                <w:i/>
                <w:iCs/>
                <w:sz w:val="20"/>
                <w:szCs w:val="22"/>
              </w:rPr>
            </w:pPr>
            <w:proofErr w:type="spellStart"/>
            <w:r w:rsidRPr="00F2060E">
              <w:rPr>
                <w:i/>
                <w:iCs/>
                <w:sz w:val="20"/>
                <w:szCs w:val="22"/>
              </w:rPr>
              <w:t>Cx</w:t>
            </w:r>
            <w:proofErr w:type="spellEnd"/>
            <w:r w:rsidRPr="00F2060E">
              <w:rPr>
                <w:i/>
                <w:iCs/>
                <w:sz w:val="20"/>
                <w:szCs w:val="22"/>
              </w:rPr>
              <w:t xml:space="preserve">. </w:t>
            </w:r>
            <w:proofErr w:type="spellStart"/>
            <w:r w:rsidRPr="00F2060E">
              <w:rPr>
                <w:i/>
                <w:iCs/>
                <w:sz w:val="20"/>
                <w:szCs w:val="22"/>
              </w:rPr>
              <w:t>tritaeniorhynchus</w:t>
            </w:r>
            <w:proofErr w:type="spellEnd"/>
          </w:p>
        </w:tc>
        <w:tc>
          <w:tcPr>
            <w:tcW w:w="2841" w:type="dxa"/>
          </w:tcPr>
          <w:p w14:paraId="7642C864" w14:textId="77777777" w:rsidR="00F2060E" w:rsidRPr="00F2060E" w:rsidRDefault="00F2060E" w:rsidP="00F2060E">
            <w:pPr>
              <w:bidi/>
              <w:jc w:val="left"/>
              <w:rPr>
                <w:rFonts w:cs="Simplified Arabic"/>
                <w:sz w:val="20"/>
                <w:szCs w:val="22"/>
              </w:rPr>
            </w:pPr>
            <w:r w:rsidRPr="00F2060E">
              <w:rPr>
                <w:rFonts w:cs="Simplified Arabic" w:hint="cs"/>
                <w:sz w:val="20"/>
                <w:szCs w:val="22"/>
                <w:rtl/>
              </w:rPr>
              <w:t>الالتهاب الدماغي الياباني</w:t>
            </w:r>
          </w:p>
        </w:tc>
        <w:tc>
          <w:tcPr>
            <w:tcW w:w="886" w:type="dxa"/>
          </w:tcPr>
          <w:p w14:paraId="7B0E90BF"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78D3E94B" w14:textId="18F29C7A" w:rsidR="00F2060E" w:rsidRPr="00F2060E" w:rsidRDefault="00F2060E" w:rsidP="00F2060E">
            <w:pPr>
              <w:jc w:val="left"/>
              <w:rPr>
                <w:rFonts w:cs="Simplified Arabic"/>
                <w:sz w:val="20"/>
                <w:szCs w:val="22"/>
              </w:rPr>
            </w:pPr>
            <w:r w:rsidRPr="00F2060E">
              <w:rPr>
                <w:sz w:val="20"/>
                <w:szCs w:val="22"/>
              </w:rPr>
              <w:t>Lessard and others, 2021</w:t>
            </w:r>
          </w:p>
        </w:tc>
      </w:tr>
      <w:tr w:rsidR="00F2060E" w:rsidRPr="00F2060E" w14:paraId="4DB98AAE" w14:textId="77777777" w:rsidTr="00C33E30">
        <w:tc>
          <w:tcPr>
            <w:tcW w:w="1064" w:type="dxa"/>
            <w:vMerge/>
          </w:tcPr>
          <w:p w14:paraId="31AF4690" w14:textId="77777777" w:rsidR="00F2060E" w:rsidRPr="00F2060E" w:rsidRDefault="00F2060E" w:rsidP="00F2060E">
            <w:pPr>
              <w:bidi/>
              <w:jc w:val="left"/>
              <w:rPr>
                <w:rFonts w:cs="Simplified Arabic"/>
                <w:sz w:val="20"/>
                <w:szCs w:val="22"/>
              </w:rPr>
            </w:pPr>
          </w:p>
        </w:tc>
        <w:tc>
          <w:tcPr>
            <w:tcW w:w="1992" w:type="dxa"/>
            <w:vAlign w:val="center"/>
          </w:tcPr>
          <w:p w14:paraId="2C32DA5B" w14:textId="3518B898" w:rsidR="00F2060E" w:rsidRPr="00F2060E" w:rsidRDefault="00F2060E" w:rsidP="00F2060E">
            <w:pPr>
              <w:bidi/>
              <w:jc w:val="left"/>
              <w:rPr>
                <w:rFonts w:cs="Simplified Arabic"/>
                <w:i/>
                <w:iCs/>
                <w:sz w:val="20"/>
                <w:szCs w:val="22"/>
              </w:rPr>
            </w:pPr>
            <w:proofErr w:type="spellStart"/>
            <w:r w:rsidRPr="00F2060E">
              <w:rPr>
                <w:i/>
                <w:iCs/>
                <w:sz w:val="20"/>
                <w:szCs w:val="22"/>
              </w:rPr>
              <w:t>Cx</w:t>
            </w:r>
            <w:proofErr w:type="spellEnd"/>
            <w:r w:rsidRPr="00F2060E">
              <w:rPr>
                <w:i/>
                <w:iCs/>
                <w:sz w:val="20"/>
                <w:szCs w:val="22"/>
              </w:rPr>
              <w:t xml:space="preserve">. </w:t>
            </w:r>
            <w:proofErr w:type="spellStart"/>
            <w:r w:rsidRPr="00F2060E">
              <w:rPr>
                <w:i/>
                <w:iCs/>
                <w:sz w:val="20"/>
                <w:szCs w:val="22"/>
              </w:rPr>
              <w:t>univittatus</w:t>
            </w:r>
            <w:proofErr w:type="spellEnd"/>
          </w:p>
        </w:tc>
        <w:tc>
          <w:tcPr>
            <w:tcW w:w="2841" w:type="dxa"/>
          </w:tcPr>
          <w:p w14:paraId="35EF98F2" w14:textId="77777777" w:rsidR="00F2060E" w:rsidRPr="00F2060E" w:rsidRDefault="00F2060E" w:rsidP="00F2060E">
            <w:pPr>
              <w:bidi/>
              <w:jc w:val="left"/>
              <w:rPr>
                <w:rFonts w:cs="Simplified Arabic"/>
                <w:sz w:val="20"/>
                <w:szCs w:val="22"/>
              </w:rPr>
            </w:pPr>
            <w:r w:rsidRPr="00F2060E">
              <w:rPr>
                <w:rFonts w:cs="Simplified Arabic" w:hint="cs"/>
                <w:sz w:val="20"/>
                <w:szCs w:val="22"/>
                <w:rtl/>
              </w:rPr>
              <w:t>حمى غرب النيل</w:t>
            </w:r>
          </w:p>
        </w:tc>
        <w:tc>
          <w:tcPr>
            <w:tcW w:w="886" w:type="dxa"/>
          </w:tcPr>
          <w:p w14:paraId="43CB451E"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68277B7E" w14:textId="27A02FFA" w:rsidR="00F2060E" w:rsidRPr="00F2060E" w:rsidRDefault="00F2060E" w:rsidP="00F2060E">
            <w:pPr>
              <w:jc w:val="left"/>
              <w:rPr>
                <w:rFonts w:cs="Simplified Arabic"/>
                <w:sz w:val="20"/>
                <w:szCs w:val="22"/>
              </w:rPr>
            </w:pPr>
            <w:r w:rsidRPr="00F2060E">
              <w:rPr>
                <w:sz w:val="20"/>
                <w:szCs w:val="22"/>
              </w:rPr>
              <w:t>Cornel and others, 1993</w:t>
            </w:r>
          </w:p>
        </w:tc>
      </w:tr>
      <w:tr w:rsidR="00F2060E" w:rsidRPr="00F2060E" w14:paraId="2FD3238F" w14:textId="77777777" w:rsidTr="00C33E30">
        <w:tc>
          <w:tcPr>
            <w:tcW w:w="1064" w:type="dxa"/>
            <w:vMerge/>
          </w:tcPr>
          <w:p w14:paraId="620A235B" w14:textId="77777777" w:rsidR="00F2060E" w:rsidRPr="00F2060E" w:rsidRDefault="00F2060E" w:rsidP="00F2060E">
            <w:pPr>
              <w:bidi/>
              <w:jc w:val="left"/>
              <w:rPr>
                <w:rFonts w:cs="Simplified Arabic"/>
                <w:sz w:val="20"/>
                <w:szCs w:val="22"/>
              </w:rPr>
            </w:pPr>
          </w:p>
        </w:tc>
        <w:tc>
          <w:tcPr>
            <w:tcW w:w="1992" w:type="dxa"/>
            <w:vAlign w:val="center"/>
          </w:tcPr>
          <w:p w14:paraId="39FB3459" w14:textId="785AEF4D" w:rsidR="00F2060E" w:rsidRPr="00F2060E" w:rsidRDefault="00F2060E" w:rsidP="00F2060E">
            <w:pPr>
              <w:bidi/>
              <w:jc w:val="left"/>
              <w:rPr>
                <w:rFonts w:cs="Simplified Arabic"/>
                <w:i/>
                <w:iCs/>
                <w:sz w:val="20"/>
                <w:szCs w:val="22"/>
              </w:rPr>
            </w:pPr>
            <w:proofErr w:type="spellStart"/>
            <w:r w:rsidRPr="00F2060E">
              <w:rPr>
                <w:i/>
                <w:iCs/>
                <w:sz w:val="20"/>
                <w:szCs w:val="22"/>
              </w:rPr>
              <w:t>Cx</w:t>
            </w:r>
            <w:proofErr w:type="spellEnd"/>
            <w:r w:rsidRPr="00F2060E">
              <w:rPr>
                <w:i/>
                <w:iCs/>
                <w:sz w:val="20"/>
                <w:szCs w:val="22"/>
              </w:rPr>
              <w:t xml:space="preserve">. </w:t>
            </w:r>
            <w:proofErr w:type="spellStart"/>
            <w:r w:rsidRPr="00F2060E">
              <w:rPr>
                <w:i/>
                <w:iCs/>
                <w:sz w:val="20"/>
                <w:szCs w:val="22"/>
              </w:rPr>
              <w:t>vishnui</w:t>
            </w:r>
            <w:proofErr w:type="spellEnd"/>
          </w:p>
        </w:tc>
        <w:tc>
          <w:tcPr>
            <w:tcW w:w="2841" w:type="dxa"/>
          </w:tcPr>
          <w:p w14:paraId="75140F73" w14:textId="77777777" w:rsidR="00F2060E" w:rsidRPr="00F2060E" w:rsidRDefault="00F2060E" w:rsidP="00F2060E">
            <w:pPr>
              <w:bidi/>
              <w:jc w:val="left"/>
              <w:rPr>
                <w:rFonts w:cs="Simplified Arabic"/>
                <w:sz w:val="20"/>
                <w:szCs w:val="22"/>
              </w:rPr>
            </w:pPr>
            <w:r w:rsidRPr="00F2060E">
              <w:rPr>
                <w:rFonts w:cs="Simplified Arabic" w:hint="cs"/>
                <w:sz w:val="20"/>
                <w:szCs w:val="22"/>
                <w:rtl/>
              </w:rPr>
              <w:t>الالتهاب الدماغي الياباني</w:t>
            </w:r>
          </w:p>
        </w:tc>
        <w:tc>
          <w:tcPr>
            <w:tcW w:w="886" w:type="dxa"/>
          </w:tcPr>
          <w:p w14:paraId="1DA195CE"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5AFCD062" w14:textId="601AC1CD" w:rsidR="00F2060E" w:rsidRPr="00F2060E" w:rsidRDefault="00F2060E" w:rsidP="00F2060E">
            <w:pPr>
              <w:jc w:val="left"/>
              <w:rPr>
                <w:rFonts w:cs="Simplified Arabic"/>
                <w:sz w:val="20"/>
                <w:szCs w:val="22"/>
              </w:rPr>
            </w:pPr>
            <w:proofErr w:type="spellStart"/>
            <w:r w:rsidRPr="00F2060E">
              <w:rPr>
                <w:sz w:val="20"/>
                <w:szCs w:val="22"/>
              </w:rPr>
              <w:t>Maquart</w:t>
            </w:r>
            <w:proofErr w:type="spellEnd"/>
            <w:r w:rsidRPr="00F2060E">
              <w:rPr>
                <w:sz w:val="20"/>
                <w:szCs w:val="22"/>
              </w:rPr>
              <w:t xml:space="preserve"> and others, 2022</w:t>
            </w:r>
          </w:p>
        </w:tc>
      </w:tr>
      <w:tr w:rsidR="00F2060E" w:rsidRPr="00F2060E" w14:paraId="07C2A923" w14:textId="77777777" w:rsidTr="00C33E30">
        <w:tc>
          <w:tcPr>
            <w:tcW w:w="1064" w:type="dxa"/>
            <w:vMerge/>
          </w:tcPr>
          <w:p w14:paraId="5207E443" w14:textId="77777777" w:rsidR="00F2060E" w:rsidRPr="00F2060E" w:rsidRDefault="00F2060E" w:rsidP="00F2060E">
            <w:pPr>
              <w:bidi/>
              <w:jc w:val="left"/>
              <w:rPr>
                <w:rFonts w:cs="Simplified Arabic"/>
                <w:sz w:val="20"/>
                <w:szCs w:val="22"/>
              </w:rPr>
            </w:pPr>
          </w:p>
        </w:tc>
        <w:tc>
          <w:tcPr>
            <w:tcW w:w="1992" w:type="dxa"/>
            <w:vMerge w:val="restart"/>
            <w:vAlign w:val="center"/>
          </w:tcPr>
          <w:p w14:paraId="13CCCAD7" w14:textId="081C12A6" w:rsidR="00F2060E" w:rsidRPr="00F2060E" w:rsidRDefault="00F2060E" w:rsidP="00F2060E">
            <w:pPr>
              <w:bidi/>
              <w:jc w:val="left"/>
              <w:rPr>
                <w:rFonts w:cs="Simplified Arabic"/>
                <w:i/>
                <w:iCs/>
                <w:sz w:val="20"/>
                <w:szCs w:val="22"/>
              </w:rPr>
            </w:pPr>
            <w:proofErr w:type="spellStart"/>
            <w:r w:rsidRPr="00F2060E">
              <w:rPr>
                <w:i/>
                <w:iCs/>
                <w:sz w:val="20"/>
                <w:szCs w:val="22"/>
              </w:rPr>
              <w:t>Haemagogus</w:t>
            </w:r>
            <w:proofErr w:type="spellEnd"/>
            <w:r w:rsidRPr="00F2060E">
              <w:rPr>
                <w:i/>
                <w:iCs/>
                <w:sz w:val="20"/>
                <w:szCs w:val="22"/>
              </w:rPr>
              <w:t xml:space="preserve"> </w:t>
            </w:r>
            <w:proofErr w:type="spellStart"/>
            <w:r w:rsidRPr="00F2060E">
              <w:rPr>
                <w:i/>
                <w:iCs/>
                <w:sz w:val="20"/>
                <w:szCs w:val="22"/>
              </w:rPr>
              <w:t>janthinomys</w:t>
            </w:r>
            <w:proofErr w:type="spellEnd"/>
          </w:p>
        </w:tc>
        <w:tc>
          <w:tcPr>
            <w:tcW w:w="2841" w:type="dxa"/>
          </w:tcPr>
          <w:p w14:paraId="328E4E2F"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فيروس </w:t>
            </w:r>
            <w:proofErr w:type="spellStart"/>
            <w:r w:rsidRPr="00F2060E">
              <w:rPr>
                <w:rFonts w:cs="Simplified Arabic" w:hint="cs"/>
                <w:sz w:val="20"/>
                <w:szCs w:val="22"/>
                <w:rtl/>
              </w:rPr>
              <w:t>مايارو</w:t>
            </w:r>
            <w:proofErr w:type="spellEnd"/>
          </w:p>
        </w:tc>
        <w:tc>
          <w:tcPr>
            <w:tcW w:w="886" w:type="dxa"/>
          </w:tcPr>
          <w:p w14:paraId="185A1DC5"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5434C6FD" w14:textId="26CC7997" w:rsidR="00F2060E" w:rsidRPr="00F2060E" w:rsidRDefault="00F2060E" w:rsidP="00F2060E">
            <w:pPr>
              <w:jc w:val="left"/>
              <w:rPr>
                <w:rFonts w:cs="Simplified Arabic"/>
                <w:sz w:val="20"/>
                <w:szCs w:val="22"/>
                <w:lang w:val="en-US"/>
              </w:rPr>
            </w:pPr>
            <w:r w:rsidRPr="00F2060E">
              <w:rPr>
                <w:sz w:val="20"/>
                <w:szCs w:val="22"/>
              </w:rPr>
              <w:t>Celone and others, 2022; Hoch and others, 1981; Periera and others, 2021</w:t>
            </w:r>
          </w:p>
        </w:tc>
      </w:tr>
      <w:tr w:rsidR="00F2060E" w:rsidRPr="00F2060E" w14:paraId="1AF67C20" w14:textId="77777777" w:rsidTr="00C33E30">
        <w:tc>
          <w:tcPr>
            <w:tcW w:w="1064" w:type="dxa"/>
            <w:vMerge/>
          </w:tcPr>
          <w:p w14:paraId="51DF534B" w14:textId="77777777" w:rsidR="00F2060E" w:rsidRPr="00F2060E" w:rsidRDefault="00F2060E" w:rsidP="00F2060E">
            <w:pPr>
              <w:bidi/>
              <w:jc w:val="left"/>
              <w:rPr>
                <w:rFonts w:cs="Simplified Arabic"/>
                <w:sz w:val="20"/>
                <w:szCs w:val="22"/>
                <w:lang w:val="en-US"/>
              </w:rPr>
            </w:pPr>
          </w:p>
        </w:tc>
        <w:tc>
          <w:tcPr>
            <w:tcW w:w="1992" w:type="dxa"/>
            <w:vMerge/>
            <w:vAlign w:val="center"/>
          </w:tcPr>
          <w:p w14:paraId="7F8B4B32" w14:textId="77777777" w:rsidR="00F2060E" w:rsidRPr="00F2060E" w:rsidRDefault="00F2060E" w:rsidP="00F2060E">
            <w:pPr>
              <w:bidi/>
              <w:jc w:val="center"/>
              <w:rPr>
                <w:rFonts w:cs="Simplified Arabic"/>
                <w:i/>
                <w:sz w:val="20"/>
                <w:szCs w:val="22"/>
                <w:lang w:val="en-US"/>
              </w:rPr>
            </w:pPr>
          </w:p>
        </w:tc>
        <w:tc>
          <w:tcPr>
            <w:tcW w:w="2841" w:type="dxa"/>
          </w:tcPr>
          <w:p w14:paraId="1DD0AD09" w14:textId="77777777" w:rsidR="00F2060E" w:rsidRPr="00F2060E" w:rsidRDefault="00F2060E" w:rsidP="00F2060E">
            <w:pPr>
              <w:bidi/>
              <w:jc w:val="left"/>
              <w:rPr>
                <w:rFonts w:cs="Simplified Arabic"/>
                <w:sz w:val="20"/>
                <w:szCs w:val="22"/>
              </w:rPr>
            </w:pPr>
            <w:r w:rsidRPr="00F2060E">
              <w:rPr>
                <w:rFonts w:cs="Simplified Arabic" w:hint="cs"/>
                <w:sz w:val="20"/>
                <w:szCs w:val="22"/>
                <w:rtl/>
              </w:rPr>
              <w:t>الحمى الصفراء</w:t>
            </w:r>
          </w:p>
        </w:tc>
        <w:tc>
          <w:tcPr>
            <w:tcW w:w="886" w:type="dxa"/>
          </w:tcPr>
          <w:p w14:paraId="698AED16"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11B65563" w14:textId="698EC4CE" w:rsidR="00F2060E" w:rsidRPr="00F2060E" w:rsidRDefault="00F2060E" w:rsidP="00F2060E">
            <w:pPr>
              <w:jc w:val="left"/>
              <w:rPr>
                <w:rFonts w:cs="Simplified Arabic"/>
                <w:sz w:val="20"/>
                <w:szCs w:val="22"/>
              </w:rPr>
            </w:pPr>
            <w:r w:rsidRPr="00F2060E">
              <w:rPr>
                <w:sz w:val="20"/>
                <w:szCs w:val="22"/>
              </w:rPr>
              <w:t xml:space="preserve">Celone and others, 2022 </w:t>
            </w:r>
          </w:p>
        </w:tc>
      </w:tr>
      <w:tr w:rsidR="00F2060E" w:rsidRPr="00F2060E" w14:paraId="5781B1F0" w14:textId="77777777" w:rsidTr="00C33E30">
        <w:tc>
          <w:tcPr>
            <w:tcW w:w="1064" w:type="dxa"/>
            <w:vMerge/>
          </w:tcPr>
          <w:p w14:paraId="7D04A433" w14:textId="77777777" w:rsidR="00F2060E" w:rsidRPr="00F2060E" w:rsidRDefault="00F2060E" w:rsidP="00F2060E">
            <w:pPr>
              <w:bidi/>
              <w:jc w:val="left"/>
              <w:rPr>
                <w:rFonts w:cs="Simplified Arabic"/>
                <w:sz w:val="20"/>
                <w:szCs w:val="22"/>
              </w:rPr>
            </w:pPr>
          </w:p>
        </w:tc>
        <w:tc>
          <w:tcPr>
            <w:tcW w:w="1992" w:type="dxa"/>
            <w:vAlign w:val="center"/>
          </w:tcPr>
          <w:p w14:paraId="361C2ACB" w14:textId="13EB5152" w:rsidR="00F2060E" w:rsidRPr="00F2060E" w:rsidRDefault="00F2060E" w:rsidP="00F2060E">
            <w:pPr>
              <w:bidi/>
              <w:jc w:val="left"/>
              <w:rPr>
                <w:rFonts w:cs="Simplified Arabic"/>
                <w:i/>
                <w:iCs/>
                <w:sz w:val="20"/>
                <w:szCs w:val="22"/>
              </w:rPr>
            </w:pPr>
            <w:r w:rsidRPr="00F2060E">
              <w:rPr>
                <w:i/>
                <w:iCs/>
                <w:sz w:val="20"/>
                <w:szCs w:val="22"/>
              </w:rPr>
              <w:t xml:space="preserve">Hg. </w:t>
            </w:r>
            <w:proofErr w:type="spellStart"/>
            <w:r w:rsidRPr="00F2060E">
              <w:rPr>
                <w:i/>
                <w:iCs/>
                <w:sz w:val="20"/>
                <w:szCs w:val="22"/>
              </w:rPr>
              <w:t>leucocelaenus</w:t>
            </w:r>
            <w:proofErr w:type="spellEnd"/>
          </w:p>
        </w:tc>
        <w:tc>
          <w:tcPr>
            <w:tcW w:w="2841" w:type="dxa"/>
          </w:tcPr>
          <w:p w14:paraId="71A287BB" w14:textId="77777777" w:rsidR="00F2060E" w:rsidRPr="00F2060E" w:rsidRDefault="00F2060E" w:rsidP="00F2060E">
            <w:pPr>
              <w:bidi/>
              <w:jc w:val="left"/>
              <w:rPr>
                <w:rFonts w:cs="Simplified Arabic"/>
                <w:sz w:val="20"/>
                <w:szCs w:val="22"/>
              </w:rPr>
            </w:pPr>
            <w:r w:rsidRPr="00F2060E">
              <w:rPr>
                <w:rFonts w:cs="Simplified Arabic" w:hint="cs"/>
                <w:sz w:val="20"/>
                <w:szCs w:val="22"/>
                <w:rtl/>
              </w:rPr>
              <w:t>الحمى الصفراء</w:t>
            </w:r>
          </w:p>
        </w:tc>
        <w:tc>
          <w:tcPr>
            <w:tcW w:w="886" w:type="dxa"/>
          </w:tcPr>
          <w:p w14:paraId="033E16E9"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0001936F" w14:textId="7F68C95F" w:rsidR="00F2060E" w:rsidRPr="00F2060E" w:rsidRDefault="00F2060E" w:rsidP="00F2060E">
            <w:pPr>
              <w:jc w:val="left"/>
              <w:rPr>
                <w:rFonts w:cs="Simplified Arabic"/>
                <w:sz w:val="20"/>
                <w:szCs w:val="22"/>
              </w:rPr>
            </w:pPr>
            <w:r w:rsidRPr="00F2060E">
              <w:rPr>
                <w:sz w:val="20"/>
                <w:szCs w:val="22"/>
              </w:rPr>
              <w:t xml:space="preserve">Silva da Silva and others, 2020 </w:t>
            </w:r>
          </w:p>
        </w:tc>
      </w:tr>
      <w:tr w:rsidR="00F2060E" w:rsidRPr="00F2060E" w14:paraId="20DF1E70" w14:textId="77777777" w:rsidTr="00C33E30">
        <w:tc>
          <w:tcPr>
            <w:tcW w:w="1064" w:type="dxa"/>
            <w:vMerge/>
          </w:tcPr>
          <w:p w14:paraId="25941FE5" w14:textId="77777777" w:rsidR="00F2060E" w:rsidRPr="00F2060E" w:rsidRDefault="00F2060E" w:rsidP="00F2060E">
            <w:pPr>
              <w:bidi/>
              <w:jc w:val="left"/>
              <w:rPr>
                <w:rFonts w:cs="Simplified Arabic"/>
                <w:sz w:val="20"/>
                <w:szCs w:val="22"/>
              </w:rPr>
            </w:pPr>
          </w:p>
        </w:tc>
        <w:tc>
          <w:tcPr>
            <w:tcW w:w="1992" w:type="dxa"/>
            <w:vAlign w:val="center"/>
          </w:tcPr>
          <w:p w14:paraId="3E9869D6" w14:textId="74C475D5" w:rsidR="00F2060E" w:rsidRPr="00F2060E" w:rsidRDefault="00F2060E" w:rsidP="00F2060E">
            <w:pPr>
              <w:bidi/>
              <w:jc w:val="left"/>
              <w:rPr>
                <w:rFonts w:cs="Simplified Arabic"/>
                <w:i/>
                <w:iCs/>
                <w:sz w:val="20"/>
                <w:szCs w:val="22"/>
              </w:rPr>
            </w:pPr>
            <w:r w:rsidRPr="00F2060E">
              <w:rPr>
                <w:i/>
                <w:iCs/>
                <w:sz w:val="20"/>
                <w:szCs w:val="22"/>
              </w:rPr>
              <w:t>Hg. lucifer</w:t>
            </w:r>
          </w:p>
        </w:tc>
        <w:tc>
          <w:tcPr>
            <w:tcW w:w="2841" w:type="dxa"/>
          </w:tcPr>
          <w:p w14:paraId="782101D1" w14:textId="77777777" w:rsidR="00F2060E" w:rsidRPr="00F2060E" w:rsidRDefault="00F2060E" w:rsidP="00F2060E">
            <w:pPr>
              <w:bidi/>
              <w:jc w:val="left"/>
              <w:rPr>
                <w:rFonts w:cs="Simplified Arabic"/>
                <w:sz w:val="20"/>
                <w:szCs w:val="22"/>
              </w:rPr>
            </w:pPr>
            <w:r w:rsidRPr="00F2060E">
              <w:rPr>
                <w:rFonts w:cs="Simplified Arabic" w:hint="cs"/>
                <w:sz w:val="20"/>
                <w:szCs w:val="22"/>
                <w:rtl/>
              </w:rPr>
              <w:t>الحمى الصفراء</w:t>
            </w:r>
          </w:p>
        </w:tc>
        <w:tc>
          <w:tcPr>
            <w:tcW w:w="886" w:type="dxa"/>
          </w:tcPr>
          <w:p w14:paraId="254FAF48"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7D041679" w14:textId="5C97101B"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7E2E38B2" w14:textId="77777777" w:rsidTr="00C33E30">
        <w:tc>
          <w:tcPr>
            <w:tcW w:w="1064" w:type="dxa"/>
            <w:vMerge/>
          </w:tcPr>
          <w:p w14:paraId="2A9F798B" w14:textId="77777777" w:rsidR="00F2060E" w:rsidRPr="00F2060E" w:rsidRDefault="00F2060E" w:rsidP="00F2060E">
            <w:pPr>
              <w:bidi/>
              <w:jc w:val="left"/>
              <w:rPr>
                <w:rFonts w:cs="Simplified Arabic"/>
                <w:sz w:val="20"/>
                <w:szCs w:val="22"/>
              </w:rPr>
            </w:pPr>
          </w:p>
        </w:tc>
        <w:tc>
          <w:tcPr>
            <w:tcW w:w="1992" w:type="dxa"/>
            <w:vAlign w:val="center"/>
          </w:tcPr>
          <w:p w14:paraId="43068E95" w14:textId="260923B5" w:rsidR="00F2060E" w:rsidRPr="00F2060E" w:rsidRDefault="00F2060E" w:rsidP="00F2060E">
            <w:pPr>
              <w:bidi/>
              <w:jc w:val="left"/>
              <w:rPr>
                <w:rFonts w:cs="Simplified Arabic"/>
                <w:i/>
                <w:iCs/>
                <w:sz w:val="20"/>
                <w:szCs w:val="22"/>
              </w:rPr>
            </w:pPr>
            <w:proofErr w:type="spellStart"/>
            <w:r w:rsidRPr="00F2060E">
              <w:rPr>
                <w:i/>
                <w:iCs/>
                <w:sz w:val="20"/>
                <w:szCs w:val="22"/>
              </w:rPr>
              <w:t>Mansonia</w:t>
            </w:r>
            <w:proofErr w:type="spellEnd"/>
            <w:r w:rsidRPr="00F2060E">
              <w:rPr>
                <w:i/>
                <w:iCs/>
                <w:sz w:val="20"/>
                <w:szCs w:val="22"/>
              </w:rPr>
              <w:t xml:space="preserve"> </w:t>
            </w:r>
            <w:proofErr w:type="spellStart"/>
            <w:r w:rsidRPr="00F2060E">
              <w:rPr>
                <w:i/>
                <w:iCs/>
                <w:sz w:val="20"/>
                <w:szCs w:val="22"/>
              </w:rPr>
              <w:t>annulifera</w:t>
            </w:r>
            <w:proofErr w:type="spellEnd"/>
          </w:p>
        </w:tc>
        <w:tc>
          <w:tcPr>
            <w:tcW w:w="2841" w:type="dxa"/>
          </w:tcPr>
          <w:p w14:paraId="6D98AFBC" w14:textId="77777777" w:rsidR="00F2060E" w:rsidRPr="00F2060E" w:rsidRDefault="00F2060E" w:rsidP="00F2060E">
            <w:pPr>
              <w:bidi/>
              <w:jc w:val="left"/>
              <w:rPr>
                <w:rFonts w:cs="Simplified Arabic"/>
                <w:sz w:val="20"/>
                <w:szCs w:val="22"/>
              </w:rPr>
            </w:pPr>
            <w:r w:rsidRPr="00F2060E">
              <w:rPr>
                <w:rFonts w:cs="Simplified Arabic"/>
                <w:sz w:val="20"/>
                <w:szCs w:val="22"/>
                <w:rtl/>
              </w:rPr>
              <w:t xml:space="preserve">داء </w:t>
            </w:r>
            <w:proofErr w:type="spellStart"/>
            <w:r w:rsidRPr="00F2060E">
              <w:rPr>
                <w:rFonts w:cs="Simplified Arabic"/>
                <w:sz w:val="20"/>
                <w:szCs w:val="22"/>
                <w:rtl/>
              </w:rPr>
              <w:t>الفيلاريات</w:t>
            </w:r>
            <w:proofErr w:type="spellEnd"/>
            <w:r w:rsidRPr="00F2060E">
              <w:rPr>
                <w:rFonts w:cs="Simplified Arabic"/>
                <w:sz w:val="20"/>
                <w:szCs w:val="22"/>
                <w:rtl/>
              </w:rPr>
              <w:t xml:space="preserve"> اللمفي</w:t>
            </w:r>
          </w:p>
        </w:tc>
        <w:tc>
          <w:tcPr>
            <w:tcW w:w="886" w:type="dxa"/>
          </w:tcPr>
          <w:p w14:paraId="159AB5B0" w14:textId="77777777" w:rsidR="00F2060E" w:rsidRPr="00F2060E" w:rsidRDefault="00F2060E" w:rsidP="00F2060E">
            <w:pPr>
              <w:bidi/>
              <w:jc w:val="left"/>
              <w:rPr>
                <w:rFonts w:cs="Simplified Arabic"/>
                <w:sz w:val="20"/>
                <w:szCs w:val="22"/>
              </w:rPr>
            </w:pPr>
            <w:r w:rsidRPr="00F2060E">
              <w:rPr>
                <w:rFonts w:cs="Simplified Arabic" w:hint="cs"/>
                <w:sz w:val="20"/>
                <w:szCs w:val="22"/>
                <w:rtl/>
              </w:rPr>
              <w:t>خيطيات</w:t>
            </w:r>
          </w:p>
        </w:tc>
        <w:tc>
          <w:tcPr>
            <w:tcW w:w="2516" w:type="dxa"/>
          </w:tcPr>
          <w:p w14:paraId="6B38D41C" w14:textId="1B50B760"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4957D989" w14:textId="77777777" w:rsidTr="00C33E30">
        <w:tc>
          <w:tcPr>
            <w:tcW w:w="1064" w:type="dxa"/>
            <w:vMerge/>
          </w:tcPr>
          <w:p w14:paraId="4E41EEB0" w14:textId="77777777" w:rsidR="00F2060E" w:rsidRPr="00F2060E" w:rsidRDefault="00F2060E" w:rsidP="00F2060E">
            <w:pPr>
              <w:bidi/>
              <w:jc w:val="left"/>
              <w:rPr>
                <w:rFonts w:cs="Simplified Arabic"/>
                <w:sz w:val="20"/>
                <w:szCs w:val="22"/>
              </w:rPr>
            </w:pPr>
          </w:p>
        </w:tc>
        <w:tc>
          <w:tcPr>
            <w:tcW w:w="1992" w:type="dxa"/>
            <w:vAlign w:val="center"/>
          </w:tcPr>
          <w:p w14:paraId="526EB0AD" w14:textId="1D1ED15F" w:rsidR="00F2060E" w:rsidRPr="00F2060E" w:rsidRDefault="00F2060E" w:rsidP="00F2060E">
            <w:pPr>
              <w:bidi/>
              <w:jc w:val="left"/>
              <w:rPr>
                <w:rFonts w:cs="Simplified Arabic"/>
                <w:i/>
                <w:iCs/>
                <w:sz w:val="20"/>
                <w:szCs w:val="22"/>
              </w:rPr>
            </w:pPr>
            <w:r w:rsidRPr="00F2060E">
              <w:rPr>
                <w:i/>
                <w:iCs/>
                <w:sz w:val="20"/>
                <w:szCs w:val="22"/>
              </w:rPr>
              <w:t xml:space="preserve">Ma. </w:t>
            </w:r>
            <w:proofErr w:type="spellStart"/>
            <w:r w:rsidRPr="00F2060E">
              <w:rPr>
                <w:i/>
                <w:iCs/>
                <w:sz w:val="20"/>
                <w:szCs w:val="22"/>
              </w:rPr>
              <w:t>uniformis</w:t>
            </w:r>
            <w:proofErr w:type="spellEnd"/>
          </w:p>
        </w:tc>
        <w:tc>
          <w:tcPr>
            <w:tcW w:w="2841" w:type="dxa"/>
          </w:tcPr>
          <w:p w14:paraId="7B7CB569" w14:textId="77777777" w:rsidR="00F2060E" w:rsidRPr="00F2060E" w:rsidRDefault="00F2060E" w:rsidP="00F2060E">
            <w:pPr>
              <w:bidi/>
              <w:jc w:val="left"/>
              <w:rPr>
                <w:rFonts w:cs="Simplified Arabic"/>
                <w:sz w:val="20"/>
                <w:szCs w:val="22"/>
              </w:rPr>
            </w:pPr>
            <w:r w:rsidRPr="00F2060E">
              <w:rPr>
                <w:rFonts w:cs="Simplified Arabic"/>
                <w:sz w:val="20"/>
                <w:szCs w:val="22"/>
                <w:rtl/>
              </w:rPr>
              <w:t xml:space="preserve">داء </w:t>
            </w:r>
            <w:proofErr w:type="spellStart"/>
            <w:r w:rsidRPr="00F2060E">
              <w:rPr>
                <w:rFonts w:cs="Simplified Arabic"/>
                <w:sz w:val="20"/>
                <w:szCs w:val="22"/>
                <w:rtl/>
              </w:rPr>
              <w:t>الفيلاريات</w:t>
            </w:r>
            <w:proofErr w:type="spellEnd"/>
            <w:r w:rsidRPr="00F2060E">
              <w:rPr>
                <w:rFonts w:cs="Simplified Arabic"/>
                <w:sz w:val="20"/>
                <w:szCs w:val="22"/>
                <w:rtl/>
              </w:rPr>
              <w:t xml:space="preserve"> اللمفي</w:t>
            </w:r>
          </w:p>
        </w:tc>
        <w:tc>
          <w:tcPr>
            <w:tcW w:w="886" w:type="dxa"/>
          </w:tcPr>
          <w:p w14:paraId="7A4871CE" w14:textId="77777777" w:rsidR="00F2060E" w:rsidRPr="00F2060E" w:rsidRDefault="00F2060E" w:rsidP="00F2060E">
            <w:pPr>
              <w:bidi/>
              <w:jc w:val="left"/>
              <w:rPr>
                <w:rFonts w:cs="Simplified Arabic"/>
                <w:sz w:val="20"/>
                <w:szCs w:val="22"/>
              </w:rPr>
            </w:pPr>
            <w:r w:rsidRPr="00F2060E">
              <w:rPr>
                <w:rFonts w:cs="Simplified Arabic" w:hint="cs"/>
                <w:sz w:val="20"/>
                <w:szCs w:val="22"/>
                <w:rtl/>
              </w:rPr>
              <w:t>خيطيات</w:t>
            </w:r>
          </w:p>
        </w:tc>
        <w:tc>
          <w:tcPr>
            <w:tcW w:w="2516" w:type="dxa"/>
          </w:tcPr>
          <w:p w14:paraId="4842E4FF" w14:textId="0F5ED0F4"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7897E19B" w14:textId="77777777" w:rsidTr="00C33E30">
        <w:tc>
          <w:tcPr>
            <w:tcW w:w="1064" w:type="dxa"/>
            <w:vMerge w:val="restart"/>
          </w:tcPr>
          <w:p w14:paraId="4A4140E0" w14:textId="77777777" w:rsidR="00F2060E" w:rsidRPr="00F2060E" w:rsidRDefault="00F2060E" w:rsidP="00F2060E">
            <w:pPr>
              <w:bidi/>
              <w:jc w:val="left"/>
              <w:rPr>
                <w:rFonts w:cs="Simplified Arabic"/>
                <w:sz w:val="20"/>
                <w:szCs w:val="22"/>
              </w:rPr>
            </w:pPr>
            <w:r w:rsidRPr="00F2060E">
              <w:rPr>
                <w:rFonts w:cs="Simplified Arabic" w:hint="cs"/>
                <w:sz w:val="20"/>
                <w:szCs w:val="22"/>
                <w:rtl/>
              </w:rPr>
              <w:t>حيوانات أخرى</w:t>
            </w:r>
          </w:p>
        </w:tc>
        <w:tc>
          <w:tcPr>
            <w:tcW w:w="1992" w:type="dxa"/>
            <w:vMerge w:val="restart"/>
            <w:vAlign w:val="center"/>
          </w:tcPr>
          <w:p w14:paraId="44629EA0" w14:textId="03785F1B" w:rsidR="00F2060E" w:rsidRPr="00F2060E" w:rsidRDefault="00F2060E" w:rsidP="00F2060E">
            <w:pPr>
              <w:bidi/>
              <w:jc w:val="left"/>
              <w:rPr>
                <w:rFonts w:cs="Simplified Arabic"/>
                <w:i/>
                <w:iCs/>
                <w:sz w:val="20"/>
                <w:szCs w:val="22"/>
              </w:rPr>
            </w:pPr>
            <w:r w:rsidRPr="00F2060E">
              <w:rPr>
                <w:i/>
                <w:iCs/>
                <w:sz w:val="20"/>
                <w:szCs w:val="22"/>
              </w:rPr>
              <w:t>Ae. albopictus</w:t>
            </w:r>
          </w:p>
        </w:tc>
        <w:tc>
          <w:tcPr>
            <w:tcW w:w="2841" w:type="dxa"/>
          </w:tcPr>
          <w:p w14:paraId="166C4462"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 الالتهاب الدماغي الخيلي الشرقي</w:t>
            </w:r>
          </w:p>
        </w:tc>
        <w:tc>
          <w:tcPr>
            <w:tcW w:w="886" w:type="dxa"/>
          </w:tcPr>
          <w:p w14:paraId="5288186D"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4A1DE99C" w14:textId="0BA63BDF" w:rsidR="00F2060E" w:rsidRPr="00F2060E" w:rsidRDefault="00F2060E" w:rsidP="00F2060E">
            <w:pPr>
              <w:jc w:val="left"/>
              <w:rPr>
                <w:rFonts w:cs="Simplified Arabic"/>
                <w:sz w:val="20"/>
                <w:szCs w:val="22"/>
              </w:rPr>
            </w:pPr>
            <w:r w:rsidRPr="00F2060E">
              <w:rPr>
                <w:sz w:val="20"/>
                <w:szCs w:val="22"/>
              </w:rPr>
              <w:t>Little and others, 2021</w:t>
            </w:r>
          </w:p>
        </w:tc>
      </w:tr>
      <w:tr w:rsidR="00F2060E" w:rsidRPr="00F2060E" w14:paraId="62244F4D" w14:textId="77777777" w:rsidTr="00C33E30">
        <w:tc>
          <w:tcPr>
            <w:tcW w:w="1064" w:type="dxa"/>
            <w:vMerge/>
          </w:tcPr>
          <w:p w14:paraId="75B6F2A3" w14:textId="77777777" w:rsidR="00F2060E" w:rsidRPr="00F2060E" w:rsidRDefault="00F2060E" w:rsidP="00F2060E">
            <w:pPr>
              <w:bidi/>
              <w:jc w:val="left"/>
              <w:rPr>
                <w:rFonts w:cs="Simplified Arabic"/>
                <w:sz w:val="20"/>
                <w:szCs w:val="22"/>
              </w:rPr>
            </w:pPr>
          </w:p>
        </w:tc>
        <w:tc>
          <w:tcPr>
            <w:tcW w:w="1992" w:type="dxa"/>
            <w:vMerge/>
            <w:vAlign w:val="center"/>
          </w:tcPr>
          <w:p w14:paraId="068756D2" w14:textId="77777777" w:rsidR="00F2060E" w:rsidRPr="00F2060E" w:rsidRDefault="00F2060E" w:rsidP="00F2060E">
            <w:pPr>
              <w:bidi/>
              <w:jc w:val="left"/>
              <w:rPr>
                <w:rFonts w:cs="Simplified Arabic"/>
                <w:i/>
                <w:iCs/>
                <w:sz w:val="20"/>
                <w:szCs w:val="22"/>
              </w:rPr>
            </w:pPr>
          </w:p>
        </w:tc>
        <w:tc>
          <w:tcPr>
            <w:tcW w:w="2841" w:type="dxa"/>
          </w:tcPr>
          <w:p w14:paraId="111A76A8" w14:textId="77777777" w:rsidR="00F2060E" w:rsidRPr="00F2060E" w:rsidRDefault="00F2060E" w:rsidP="00F2060E">
            <w:pPr>
              <w:bidi/>
              <w:jc w:val="left"/>
              <w:rPr>
                <w:rFonts w:cs="Simplified Arabic"/>
                <w:sz w:val="20"/>
                <w:szCs w:val="22"/>
              </w:rPr>
            </w:pPr>
            <w:r w:rsidRPr="00F2060E">
              <w:rPr>
                <w:rFonts w:cs="Simplified Arabic" w:hint="cs"/>
                <w:sz w:val="20"/>
                <w:szCs w:val="22"/>
                <w:rtl/>
              </w:rPr>
              <w:t>الدودة القلبية النابية</w:t>
            </w:r>
          </w:p>
        </w:tc>
        <w:tc>
          <w:tcPr>
            <w:tcW w:w="886" w:type="dxa"/>
          </w:tcPr>
          <w:p w14:paraId="3F46BFA2" w14:textId="77777777" w:rsidR="00F2060E" w:rsidRPr="00F2060E" w:rsidRDefault="00F2060E" w:rsidP="00F2060E">
            <w:pPr>
              <w:bidi/>
              <w:jc w:val="left"/>
              <w:rPr>
                <w:rFonts w:cs="Simplified Arabic"/>
                <w:sz w:val="20"/>
                <w:szCs w:val="22"/>
              </w:rPr>
            </w:pPr>
            <w:r w:rsidRPr="00F2060E">
              <w:rPr>
                <w:rFonts w:cs="Simplified Arabic" w:hint="cs"/>
                <w:sz w:val="20"/>
                <w:szCs w:val="22"/>
                <w:rtl/>
              </w:rPr>
              <w:t>خيطيات</w:t>
            </w:r>
          </w:p>
        </w:tc>
        <w:tc>
          <w:tcPr>
            <w:tcW w:w="2516" w:type="dxa"/>
          </w:tcPr>
          <w:p w14:paraId="183270F6" w14:textId="390E5312" w:rsidR="00F2060E" w:rsidRPr="00F2060E" w:rsidRDefault="00F2060E" w:rsidP="00F2060E">
            <w:pPr>
              <w:jc w:val="left"/>
              <w:rPr>
                <w:rFonts w:cs="Simplified Arabic"/>
                <w:sz w:val="20"/>
                <w:szCs w:val="22"/>
              </w:rPr>
            </w:pPr>
            <w:proofErr w:type="spellStart"/>
            <w:r w:rsidRPr="00F2060E">
              <w:rPr>
                <w:sz w:val="20"/>
                <w:szCs w:val="22"/>
              </w:rPr>
              <w:t>Morchon</w:t>
            </w:r>
            <w:proofErr w:type="spellEnd"/>
            <w:r w:rsidRPr="00F2060E">
              <w:rPr>
                <w:sz w:val="20"/>
                <w:szCs w:val="22"/>
              </w:rPr>
              <w:t xml:space="preserve"> and others, 2012</w:t>
            </w:r>
          </w:p>
        </w:tc>
      </w:tr>
      <w:tr w:rsidR="00F2060E" w:rsidRPr="00F2060E" w14:paraId="50E9BB26" w14:textId="77777777" w:rsidTr="00C33E30">
        <w:tc>
          <w:tcPr>
            <w:tcW w:w="1064" w:type="dxa"/>
            <w:vMerge/>
          </w:tcPr>
          <w:p w14:paraId="2603372F" w14:textId="77777777" w:rsidR="00F2060E" w:rsidRPr="00F2060E" w:rsidRDefault="00F2060E" w:rsidP="00F2060E">
            <w:pPr>
              <w:bidi/>
              <w:jc w:val="left"/>
              <w:rPr>
                <w:rFonts w:cs="Simplified Arabic"/>
                <w:sz w:val="20"/>
                <w:szCs w:val="22"/>
              </w:rPr>
            </w:pPr>
          </w:p>
        </w:tc>
        <w:tc>
          <w:tcPr>
            <w:tcW w:w="1992" w:type="dxa"/>
            <w:vAlign w:val="center"/>
          </w:tcPr>
          <w:p w14:paraId="6468C35D" w14:textId="67464401"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circumluteolus</w:t>
            </w:r>
            <w:proofErr w:type="spellEnd"/>
          </w:p>
        </w:tc>
        <w:tc>
          <w:tcPr>
            <w:tcW w:w="2841" w:type="dxa"/>
          </w:tcPr>
          <w:p w14:paraId="221BB6F4"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فيروس </w:t>
            </w:r>
            <w:proofErr w:type="spellStart"/>
            <w:r w:rsidRPr="00F2060E">
              <w:rPr>
                <w:rFonts w:cs="Simplified Arabic" w:hint="cs"/>
                <w:sz w:val="20"/>
                <w:szCs w:val="22"/>
                <w:rtl/>
              </w:rPr>
              <w:t>وسيلسبرون</w:t>
            </w:r>
            <w:proofErr w:type="spellEnd"/>
          </w:p>
        </w:tc>
        <w:tc>
          <w:tcPr>
            <w:tcW w:w="886" w:type="dxa"/>
          </w:tcPr>
          <w:p w14:paraId="1C468543"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58730DEA" w14:textId="0C31CBDB"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79B6C88B" w14:textId="77777777" w:rsidTr="00C33E30">
        <w:tc>
          <w:tcPr>
            <w:tcW w:w="1064" w:type="dxa"/>
            <w:vMerge/>
          </w:tcPr>
          <w:p w14:paraId="31BD8549" w14:textId="77777777" w:rsidR="00F2060E" w:rsidRPr="00F2060E" w:rsidRDefault="00F2060E" w:rsidP="00F2060E">
            <w:pPr>
              <w:bidi/>
              <w:jc w:val="left"/>
              <w:rPr>
                <w:rFonts w:cs="Simplified Arabic"/>
                <w:sz w:val="20"/>
                <w:szCs w:val="22"/>
              </w:rPr>
            </w:pPr>
          </w:p>
        </w:tc>
        <w:tc>
          <w:tcPr>
            <w:tcW w:w="1992" w:type="dxa"/>
            <w:vAlign w:val="center"/>
          </w:tcPr>
          <w:p w14:paraId="4EAF0B40" w14:textId="145A24F2" w:rsidR="00F2060E" w:rsidRPr="00F2060E" w:rsidRDefault="00F2060E" w:rsidP="00F2060E">
            <w:pPr>
              <w:bidi/>
              <w:jc w:val="left"/>
              <w:rPr>
                <w:rFonts w:cs="Simplified Arabic"/>
                <w:i/>
                <w:iCs/>
                <w:sz w:val="20"/>
                <w:szCs w:val="22"/>
              </w:rPr>
            </w:pPr>
            <w:r w:rsidRPr="00F2060E">
              <w:rPr>
                <w:i/>
                <w:iCs/>
                <w:sz w:val="20"/>
                <w:szCs w:val="22"/>
              </w:rPr>
              <w:t xml:space="preserve">Ae. </w:t>
            </w:r>
            <w:proofErr w:type="spellStart"/>
            <w:r w:rsidRPr="00F2060E">
              <w:rPr>
                <w:i/>
                <w:iCs/>
                <w:sz w:val="20"/>
                <w:szCs w:val="22"/>
              </w:rPr>
              <w:t>mcintoshi</w:t>
            </w:r>
            <w:proofErr w:type="spellEnd"/>
          </w:p>
        </w:tc>
        <w:tc>
          <w:tcPr>
            <w:tcW w:w="2841" w:type="dxa"/>
          </w:tcPr>
          <w:p w14:paraId="2C4F65E6"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فيروس </w:t>
            </w:r>
            <w:proofErr w:type="spellStart"/>
            <w:r w:rsidRPr="00F2060E">
              <w:rPr>
                <w:rFonts w:cs="Simplified Arabic" w:hint="cs"/>
                <w:sz w:val="20"/>
                <w:szCs w:val="22"/>
                <w:rtl/>
              </w:rPr>
              <w:t>وسيلسبرون</w:t>
            </w:r>
            <w:proofErr w:type="spellEnd"/>
          </w:p>
        </w:tc>
        <w:tc>
          <w:tcPr>
            <w:tcW w:w="886" w:type="dxa"/>
          </w:tcPr>
          <w:p w14:paraId="7D05059D"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44B548CD" w14:textId="06C2E527" w:rsidR="00F2060E" w:rsidRPr="00F2060E" w:rsidRDefault="00F2060E" w:rsidP="00F2060E">
            <w:pPr>
              <w:jc w:val="left"/>
              <w:rPr>
                <w:rFonts w:cs="Simplified Arabic"/>
                <w:sz w:val="20"/>
                <w:szCs w:val="22"/>
              </w:rPr>
            </w:pPr>
            <w:r w:rsidRPr="00F2060E">
              <w:rPr>
                <w:sz w:val="20"/>
                <w:szCs w:val="22"/>
              </w:rPr>
              <w:t>Foster and Walker, 2019</w:t>
            </w:r>
          </w:p>
        </w:tc>
      </w:tr>
      <w:tr w:rsidR="00F2060E" w:rsidRPr="00F2060E" w14:paraId="6E4F279B" w14:textId="77777777" w:rsidTr="00C33E30">
        <w:tc>
          <w:tcPr>
            <w:tcW w:w="1064" w:type="dxa"/>
            <w:vMerge/>
          </w:tcPr>
          <w:p w14:paraId="74388829" w14:textId="77777777" w:rsidR="00F2060E" w:rsidRPr="00F2060E" w:rsidRDefault="00F2060E" w:rsidP="00F2060E">
            <w:pPr>
              <w:bidi/>
              <w:jc w:val="left"/>
              <w:rPr>
                <w:rFonts w:cs="Simplified Arabic"/>
                <w:sz w:val="20"/>
                <w:szCs w:val="22"/>
              </w:rPr>
            </w:pPr>
          </w:p>
        </w:tc>
        <w:tc>
          <w:tcPr>
            <w:tcW w:w="1992" w:type="dxa"/>
            <w:vAlign w:val="center"/>
          </w:tcPr>
          <w:p w14:paraId="37CC7CEA" w14:textId="2698CE18" w:rsidR="00F2060E" w:rsidRPr="00F2060E" w:rsidRDefault="00F2060E" w:rsidP="00F2060E">
            <w:pPr>
              <w:bidi/>
              <w:jc w:val="left"/>
              <w:rPr>
                <w:rFonts w:cs="Simplified Arabic"/>
                <w:i/>
                <w:iCs/>
                <w:sz w:val="20"/>
                <w:szCs w:val="22"/>
              </w:rPr>
            </w:pPr>
            <w:proofErr w:type="spellStart"/>
            <w:r w:rsidRPr="00F2060E">
              <w:rPr>
                <w:i/>
                <w:iCs/>
                <w:sz w:val="20"/>
                <w:szCs w:val="22"/>
              </w:rPr>
              <w:t>Cx</w:t>
            </w:r>
            <w:proofErr w:type="spellEnd"/>
            <w:r w:rsidRPr="00F2060E">
              <w:rPr>
                <w:i/>
                <w:iCs/>
                <w:sz w:val="20"/>
                <w:szCs w:val="22"/>
              </w:rPr>
              <w:t xml:space="preserve">. </w:t>
            </w:r>
            <w:proofErr w:type="spellStart"/>
            <w:r w:rsidRPr="00F2060E">
              <w:rPr>
                <w:i/>
                <w:iCs/>
                <w:sz w:val="20"/>
                <w:szCs w:val="22"/>
              </w:rPr>
              <w:t>tarsalis</w:t>
            </w:r>
            <w:proofErr w:type="spellEnd"/>
          </w:p>
        </w:tc>
        <w:tc>
          <w:tcPr>
            <w:tcW w:w="2841" w:type="dxa"/>
          </w:tcPr>
          <w:p w14:paraId="3AE0E5C4"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 الالتهاب الدماغي الخيلي الغربي</w:t>
            </w:r>
          </w:p>
        </w:tc>
        <w:tc>
          <w:tcPr>
            <w:tcW w:w="886" w:type="dxa"/>
          </w:tcPr>
          <w:p w14:paraId="60DB51FD"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58E5432E" w14:textId="3F754DC9" w:rsidR="00F2060E" w:rsidRPr="00F2060E" w:rsidRDefault="00F2060E" w:rsidP="00F2060E">
            <w:pPr>
              <w:jc w:val="left"/>
              <w:rPr>
                <w:rFonts w:cs="Simplified Arabic"/>
                <w:sz w:val="20"/>
                <w:szCs w:val="22"/>
              </w:rPr>
            </w:pPr>
            <w:r w:rsidRPr="00F2060E">
              <w:rPr>
                <w:sz w:val="20"/>
                <w:szCs w:val="22"/>
              </w:rPr>
              <w:t>Eldridge and others, 2004</w:t>
            </w:r>
          </w:p>
        </w:tc>
      </w:tr>
      <w:tr w:rsidR="00F2060E" w:rsidRPr="00F2060E" w14:paraId="180C29B4" w14:textId="77777777" w:rsidTr="00C33E30">
        <w:tc>
          <w:tcPr>
            <w:tcW w:w="1064" w:type="dxa"/>
            <w:vMerge/>
          </w:tcPr>
          <w:p w14:paraId="6DAF54B9" w14:textId="77777777" w:rsidR="00F2060E" w:rsidRPr="00F2060E" w:rsidRDefault="00F2060E" w:rsidP="00F2060E">
            <w:pPr>
              <w:bidi/>
              <w:jc w:val="left"/>
              <w:rPr>
                <w:rFonts w:cs="Simplified Arabic"/>
                <w:sz w:val="20"/>
                <w:szCs w:val="22"/>
              </w:rPr>
            </w:pPr>
          </w:p>
        </w:tc>
        <w:tc>
          <w:tcPr>
            <w:tcW w:w="1992" w:type="dxa"/>
            <w:vAlign w:val="center"/>
          </w:tcPr>
          <w:p w14:paraId="7A52414D" w14:textId="2D267504" w:rsidR="00F2060E" w:rsidRPr="00F2060E" w:rsidRDefault="00F2060E" w:rsidP="00F2060E">
            <w:pPr>
              <w:bidi/>
              <w:jc w:val="left"/>
              <w:rPr>
                <w:rFonts w:cs="Simplified Arabic"/>
                <w:i/>
                <w:iCs/>
                <w:sz w:val="20"/>
                <w:szCs w:val="22"/>
              </w:rPr>
            </w:pPr>
            <w:proofErr w:type="spellStart"/>
            <w:r w:rsidRPr="00F2060E">
              <w:rPr>
                <w:i/>
                <w:iCs/>
                <w:sz w:val="20"/>
                <w:szCs w:val="22"/>
              </w:rPr>
              <w:t>Cx</w:t>
            </w:r>
            <w:proofErr w:type="spellEnd"/>
            <w:r w:rsidRPr="00F2060E">
              <w:rPr>
                <w:i/>
                <w:iCs/>
                <w:sz w:val="20"/>
                <w:szCs w:val="22"/>
              </w:rPr>
              <w:t xml:space="preserve">. </w:t>
            </w:r>
            <w:proofErr w:type="spellStart"/>
            <w:r w:rsidRPr="00F2060E">
              <w:rPr>
                <w:i/>
                <w:iCs/>
                <w:sz w:val="20"/>
                <w:szCs w:val="22"/>
              </w:rPr>
              <w:t>tritaeniorhynchus</w:t>
            </w:r>
            <w:proofErr w:type="spellEnd"/>
          </w:p>
        </w:tc>
        <w:tc>
          <w:tcPr>
            <w:tcW w:w="2841" w:type="dxa"/>
          </w:tcPr>
          <w:p w14:paraId="40A0302B" w14:textId="77777777" w:rsidR="00F2060E" w:rsidRPr="00F2060E" w:rsidRDefault="00F2060E" w:rsidP="00F2060E">
            <w:pPr>
              <w:bidi/>
              <w:jc w:val="left"/>
              <w:rPr>
                <w:rFonts w:cs="Simplified Arabic"/>
                <w:sz w:val="20"/>
                <w:szCs w:val="22"/>
              </w:rPr>
            </w:pPr>
            <w:r w:rsidRPr="00F2060E">
              <w:rPr>
                <w:rFonts w:cs="Simplified Arabic" w:hint="cs"/>
                <w:sz w:val="20"/>
                <w:szCs w:val="22"/>
                <w:rtl/>
              </w:rPr>
              <w:t xml:space="preserve">فيروس </w:t>
            </w:r>
            <w:proofErr w:type="spellStart"/>
            <w:r w:rsidRPr="00F2060E">
              <w:rPr>
                <w:rFonts w:cs="Simplified Arabic" w:hint="cs"/>
                <w:sz w:val="20"/>
                <w:szCs w:val="22"/>
                <w:rtl/>
              </w:rPr>
              <w:t>تيمبوسو</w:t>
            </w:r>
            <w:proofErr w:type="spellEnd"/>
          </w:p>
        </w:tc>
        <w:tc>
          <w:tcPr>
            <w:tcW w:w="886" w:type="dxa"/>
          </w:tcPr>
          <w:p w14:paraId="5C64AB93"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1D170AF5" w14:textId="398F61FA" w:rsidR="00F2060E" w:rsidRPr="00F2060E" w:rsidRDefault="00F2060E" w:rsidP="00F2060E">
            <w:pPr>
              <w:jc w:val="left"/>
              <w:rPr>
                <w:rFonts w:cs="Simplified Arabic"/>
                <w:sz w:val="20"/>
                <w:szCs w:val="22"/>
              </w:rPr>
            </w:pPr>
            <w:r w:rsidRPr="00F2060E">
              <w:rPr>
                <w:sz w:val="20"/>
                <w:szCs w:val="22"/>
              </w:rPr>
              <w:t>Hamel and others, 2023</w:t>
            </w:r>
          </w:p>
        </w:tc>
      </w:tr>
      <w:tr w:rsidR="00F2060E" w:rsidRPr="00F2060E" w14:paraId="50A7EC7F" w14:textId="77777777" w:rsidTr="00C33E30">
        <w:tc>
          <w:tcPr>
            <w:tcW w:w="1064" w:type="dxa"/>
            <w:vMerge/>
          </w:tcPr>
          <w:p w14:paraId="25A8A9EC" w14:textId="77777777" w:rsidR="00F2060E" w:rsidRPr="00F2060E" w:rsidRDefault="00F2060E" w:rsidP="00F2060E">
            <w:pPr>
              <w:bidi/>
              <w:jc w:val="left"/>
              <w:rPr>
                <w:rFonts w:cs="Simplified Arabic"/>
                <w:sz w:val="20"/>
                <w:szCs w:val="22"/>
              </w:rPr>
            </w:pPr>
          </w:p>
        </w:tc>
        <w:tc>
          <w:tcPr>
            <w:tcW w:w="1992" w:type="dxa"/>
            <w:vAlign w:val="center"/>
          </w:tcPr>
          <w:p w14:paraId="528B79CE" w14:textId="0EDC673A" w:rsidR="00F2060E" w:rsidRPr="00F2060E" w:rsidRDefault="00F2060E" w:rsidP="00F2060E">
            <w:pPr>
              <w:bidi/>
              <w:jc w:val="left"/>
              <w:rPr>
                <w:rFonts w:cs="Simplified Arabic"/>
                <w:i/>
                <w:iCs/>
                <w:sz w:val="20"/>
                <w:szCs w:val="22"/>
              </w:rPr>
            </w:pPr>
            <w:proofErr w:type="spellStart"/>
            <w:r w:rsidRPr="00F2060E">
              <w:rPr>
                <w:i/>
                <w:iCs/>
                <w:sz w:val="20"/>
                <w:szCs w:val="22"/>
              </w:rPr>
              <w:t>Cx</w:t>
            </w:r>
            <w:proofErr w:type="spellEnd"/>
            <w:r w:rsidRPr="00F2060E">
              <w:rPr>
                <w:i/>
                <w:iCs/>
                <w:sz w:val="20"/>
                <w:szCs w:val="22"/>
              </w:rPr>
              <w:t xml:space="preserve">. </w:t>
            </w:r>
            <w:proofErr w:type="spellStart"/>
            <w:r w:rsidRPr="00F2060E">
              <w:rPr>
                <w:i/>
                <w:iCs/>
                <w:sz w:val="20"/>
                <w:szCs w:val="22"/>
              </w:rPr>
              <w:t>taeniopus</w:t>
            </w:r>
            <w:proofErr w:type="spellEnd"/>
          </w:p>
        </w:tc>
        <w:tc>
          <w:tcPr>
            <w:tcW w:w="2841" w:type="dxa"/>
          </w:tcPr>
          <w:p w14:paraId="4BCCC115"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 الالتهاب الدماغي الخيلي الفنزويلي</w:t>
            </w:r>
          </w:p>
        </w:tc>
        <w:tc>
          <w:tcPr>
            <w:tcW w:w="886" w:type="dxa"/>
          </w:tcPr>
          <w:p w14:paraId="09181607"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7C11C462" w14:textId="5C47430D" w:rsidR="00F2060E" w:rsidRPr="00F2060E" w:rsidRDefault="00F2060E" w:rsidP="00F2060E">
            <w:pPr>
              <w:jc w:val="left"/>
              <w:rPr>
                <w:rFonts w:cs="Simplified Arabic"/>
                <w:sz w:val="20"/>
                <w:szCs w:val="22"/>
              </w:rPr>
            </w:pPr>
            <w:r w:rsidRPr="00F2060E">
              <w:rPr>
                <w:sz w:val="20"/>
                <w:szCs w:val="22"/>
              </w:rPr>
              <w:t>Torres and others, 2017</w:t>
            </w:r>
          </w:p>
        </w:tc>
      </w:tr>
      <w:tr w:rsidR="00F2060E" w:rsidRPr="00F2060E" w14:paraId="0522FC31" w14:textId="77777777" w:rsidTr="00C33E30">
        <w:tc>
          <w:tcPr>
            <w:tcW w:w="1064" w:type="dxa"/>
            <w:vMerge/>
          </w:tcPr>
          <w:p w14:paraId="55289894" w14:textId="77777777" w:rsidR="00F2060E" w:rsidRPr="00F2060E" w:rsidRDefault="00F2060E" w:rsidP="00F2060E">
            <w:pPr>
              <w:bidi/>
              <w:jc w:val="left"/>
              <w:rPr>
                <w:rFonts w:cs="Simplified Arabic"/>
                <w:sz w:val="20"/>
                <w:szCs w:val="22"/>
              </w:rPr>
            </w:pPr>
          </w:p>
        </w:tc>
        <w:tc>
          <w:tcPr>
            <w:tcW w:w="1992" w:type="dxa"/>
            <w:vAlign w:val="center"/>
          </w:tcPr>
          <w:p w14:paraId="11725ACF" w14:textId="59FF693B" w:rsidR="00F2060E" w:rsidRPr="00F2060E" w:rsidRDefault="00F2060E" w:rsidP="00F2060E">
            <w:pPr>
              <w:bidi/>
              <w:jc w:val="left"/>
              <w:rPr>
                <w:rFonts w:cs="Simplified Arabic"/>
                <w:i/>
                <w:iCs/>
                <w:sz w:val="20"/>
                <w:szCs w:val="22"/>
              </w:rPr>
            </w:pPr>
            <w:proofErr w:type="spellStart"/>
            <w:r w:rsidRPr="00F2060E">
              <w:rPr>
                <w:i/>
                <w:iCs/>
                <w:sz w:val="20"/>
                <w:szCs w:val="22"/>
              </w:rPr>
              <w:t>Culiseta</w:t>
            </w:r>
            <w:proofErr w:type="spellEnd"/>
            <w:r w:rsidRPr="00F2060E">
              <w:rPr>
                <w:i/>
                <w:iCs/>
                <w:sz w:val="20"/>
                <w:szCs w:val="22"/>
              </w:rPr>
              <w:t xml:space="preserve"> </w:t>
            </w:r>
            <w:proofErr w:type="spellStart"/>
            <w:r w:rsidRPr="00F2060E">
              <w:rPr>
                <w:i/>
                <w:iCs/>
                <w:sz w:val="20"/>
                <w:szCs w:val="22"/>
              </w:rPr>
              <w:t>melanura</w:t>
            </w:r>
            <w:proofErr w:type="spellEnd"/>
          </w:p>
        </w:tc>
        <w:tc>
          <w:tcPr>
            <w:tcW w:w="2841" w:type="dxa"/>
          </w:tcPr>
          <w:p w14:paraId="6B126008"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 الالتهاب الدماغي الخيلي الشرقي</w:t>
            </w:r>
          </w:p>
        </w:tc>
        <w:tc>
          <w:tcPr>
            <w:tcW w:w="886" w:type="dxa"/>
          </w:tcPr>
          <w:p w14:paraId="3AFB12E2"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4D104B3B" w14:textId="334B6DE9" w:rsidR="00F2060E" w:rsidRPr="00F2060E" w:rsidRDefault="00F2060E" w:rsidP="00F2060E">
            <w:pPr>
              <w:jc w:val="left"/>
              <w:rPr>
                <w:rFonts w:cs="Simplified Arabic"/>
                <w:sz w:val="20"/>
                <w:szCs w:val="22"/>
              </w:rPr>
            </w:pPr>
            <w:r w:rsidRPr="00F2060E">
              <w:rPr>
                <w:sz w:val="20"/>
                <w:szCs w:val="22"/>
              </w:rPr>
              <w:t>Armstrong and Andreadis, 2010</w:t>
            </w:r>
          </w:p>
        </w:tc>
      </w:tr>
      <w:tr w:rsidR="00F2060E" w:rsidRPr="00F2060E" w14:paraId="1DB6B7A5" w14:textId="77777777" w:rsidTr="00C33E30">
        <w:tc>
          <w:tcPr>
            <w:tcW w:w="1064" w:type="dxa"/>
            <w:vMerge/>
          </w:tcPr>
          <w:p w14:paraId="2A318A8A" w14:textId="77777777" w:rsidR="00F2060E" w:rsidRPr="00F2060E" w:rsidRDefault="00F2060E" w:rsidP="00F2060E">
            <w:pPr>
              <w:bidi/>
              <w:jc w:val="left"/>
              <w:rPr>
                <w:rFonts w:cs="Simplified Arabic"/>
                <w:sz w:val="20"/>
                <w:szCs w:val="22"/>
              </w:rPr>
            </w:pPr>
          </w:p>
        </w:tc>
        <w:tc>
          <w:tcPr>
            <w:tcW w:w="1992" w:type="dxa"/>
            <w:vAlign w:val="center"/>
          </w:tcPr>
          <w:p w14:paraId="499CA673" w14:textId="3B8F2A21" w:rsidR="00F2060E" w:rsidRPr="00F2060E" w:rsidRDefault="00F2060E" w:rsidP="00F2060E">
            <w:pPr>
              <w:bidi/>
              <w:jc w:val="left"/>
              <w:rPr>
                <w:rFonts w:cs="Simplified Arabic"/>
                <w:i/>
                <w:iCs/>
                <w:sz w:val="20"/>
                <w:szCs w:val="22"/>
              </w:rPr>
            </w:pPr>
            <w:proofErr w:type="spellStart"/>
            <w:r w:rsidRPr="00F2060E">
              <w:rPr>
                <w:i/>
                <w:iCs/>
                <w:sz w:val="20"/>
                <w:szCs w:val="22"/>
              </w:rPr>
              <w:t>Psorophora</w:t>
            </w:r>
            <w:proofErr w:type="spellEnd"/>
            <w:r w:rsidRPr="00F2060E">
              <w:rPr>
                <w:i/>
                <w:iCs/>
                <w:sz w:val="20"/>
                <w:szCs w:val="22"/>
              </w:rPr>
              <w:t xml:space="preserve"> </w:t>
            </w:r>
            <w:proofErr w:type="spellStart"/>
            <w:r w:rsidRPr="00F2060E">
              <w:rPr>
                <w:i/>
                <w:iCs/>
                <w:sz w:val="20"/>
                <w:szCs w:val="22"/>
              </w:rPr>
              <w:t>confinnis</w:t>
            </w:r>
            <w:proofErr w:type="spellEnd"/>
          </w:p>
        </w:tc>
        <w:tc>
          <w:tcPr>
            <w:tcW w:w="2841" w:type="dxa"/>
          </w:tcPr>
          <w:p w14:paraId="19AA6D36"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 الالتهاب الدماغي الخيلي الفنزويلي</w:t>
            </w:r>
          </w:p>
        </w:tc>
        <w:tc>
          <w:tcPr>
            <w:tcW w:w="886" w:type="dxa"/>
          </w:tcPr>
          <w:p w14:paraId="3A2C6584" w14:textId="77777777" w:rsidR="00F2060E" w:rsidRPr="00F2060E" w:rsidRDefault="00F2060E" w:rsidP="00F2060E">
            <w:pPr>
              <w:bidi/>
              <w:jc w:val="left"/>
              <w:rPr>
                <w:rFonts w:cs="Simplified Arabic"/>
                <w:sz w:val="20"/>
                <w:szCs w:val="22"/>
              </w:rPr>
            </w:pPr>
            <w:r w:rsidRPr="00F2060E">
              <w:rPr>
                <w:rFonts w:cs="Simplified Arabic" w:hint="cs"/>
                <w:sz w:val="20"/>
                <w:szCs w:val="22"/>
                <w:rtl/>
              </w:rPr>
              <w:t>فيروس</w:t>
            </w:r>
          </w:p>
        </w:tc>
        <w:tc>
          <w:tcPr>
            <w:tcW w:w="2516" w:type="dxa"/>
          </w:tcPr>
          <w:p w14:paraId="543F5BEF" w14:textId="5A9C7738" w:rsidR="00F2060E" w:rsidRPr="00F2060E" w:rsidRDefault="00F2060E" w:rsidP="00F2060E">
            <w:pPr>
              <w:jc w:val="left"/>
              <w:rPr>
                <w:rFonts w:cs="Simplified Arabic"/>
                <w:sz w:val="20"/>
                <w:szCs w:val="22"/>
              </w:rPr>
            </w:pPr>
            <w:r w:rsidRPr="00F2060E">
              <w:rPr>
                <w:sz w:val="20"/>
                <w:szCs w:val="22"/>
              </w:rPr>
              <w:t xml:space="preserve">Torres and others, 2017 </w:t>
            </w:r>
          </w:p>
        </w:tc>
      </w:tr>
    </w:tbl>
    <w:p w14:paraId="47C7AA4D" w14:textId="77777777" w:rsidR="00023BB6" w:rsidRPr="0033596C" w:rsidRDefault="00023BB6" w:rsidP="00023BB6">
      <w:pPr>
        <w:keepNext/>
        <w:keepLines/>
        <w:bidi/>
        <w:spacing w:after="120" w:line="216" w:lineRule="auto"/>
        <w:rPr>
          <w:rFonts w:cs="Simplified Arabic"/>
          <w:b/>
          <w:bCs/>
          <w:sz w:val="24"/>
          <w:szCs w:val="28"/>
          <w:rtl/>
          <w:lang w:val="en-US"/>
        </w:rPr>
        <w:sectPr w:rsidR="00023BB6" w:rsidRPr="0033596C" w:rsidSect="006B2830">
          <w:headerReference w:type="even" r:id="rId34"/>
          <w:headerReference w:type="default" r:id="rId35"/>
          <w:footerReference w:type="even" r:id="rId36"/>
          <w:footerReference w:type="default" r:id="rId37"/>
          <w:pgSz w:w="12240" w:h="15840" w:code="1"/>
          <w:pgMar w:top="1440" w:right="1440" w:bottom="1440" w:left="1440" w:header="459" w:footer="720" w:gutter="0"/>
          <w:cols w:space="720"/>
          <w:docGrid w:linePitch="360"/>
        </w:sectPr>
      </w:pPr>
    </w:p>
    <w:p w14:paraId="51DD3672" w14:textId="77777777" w:rsidR="00023BB6" w:rsidRPr="0033596C" w:rsidRDefault="00023BB6" w:rsidP="000E607F">
      <w:pPr>
        <w:pStyle w:val="Heading1"/>
        <w:spacing w:before="240"/>
        <w:ind w:firstLine="6"/>
        <w:rPr>
          <w:rStyle w:val="hps"/>
          <w:rFonts w:cs="Simplified Arabic"/>
        </w:rPr>
      </w:pPr>
      <w:bookmarkStart w:id="87" w:name="_Toc163300007"/>
      <w:r w:rsidRPr="0033596C">
        <w:rPr>
          <w:rStyle w:val="hps"/>
          <w:rFonts w:cs="Simplified Arabic"/>
          <w:rtl/>
        </w:rPr>
        <w:lastRenderedPageBreak/>
        <w:t xml:space="preserve">المرفق </w:t>
      </w:r>
      <w:r w:rsidRPr="0033596C">
        <w:rPr>
          <w:rStyle w:val="hps"/>
          <w:rFonts w:cs="Simplified Arabic" w:hint="cs"/>
          <w:rtl/>
        </w:rPr>
        <w:t>السادس</w:t>
      </w:r>
      <w:bookmarkEnd w:id="87"/>
    </w:p>
    <w:p w14:paraId="2E7E9187" w14:textId="29731B85" w:rsidR="00023BB6" w:rsidRPr="0033596C" w:rsidRDefault="00023BB6" w:rsidP="00023BB6">
      <w:pPr>
        <w:bidi/>
        <w:spacing w:after="120" w:line="216" w:lineRule="auto"/>
        <w:ind w:left="720" w:hanging="720"/>
        <w:rPr>
          <w:rFonts w:cs="Simplified Arabic"/>
          <w:b/>
          <w:bCs/>
          <w:sz w:val="24"/>
          <w:szCs w:val="28"/>
          <w:rtl/>
          <w:lang w:val="en-US"/>
        </w:rPr>
      </w:pPr>
      <w:bookmarkStart w:id="88" w:name="عنوانمر6"/>
      <w:bookmarkEnd w:id="88"/>
      <w:r w:rsidRPr="0033596C">
        <w:rPr>
          <w:rFonts w:cs="Simplified Arabic"/>
          <w:b/>
          <w:bCs/>
          <w:sz w:val="24"/>
          <w:szCs w:val="28"/>
          <w:rtl/>
          <w:lang w:val="en-US"/>
        </w:rPr>
        <w:t>المشهد الحالي لتطوير البعوض الحي المحور المحتوي على محركات جينات محورة هندسيا لمكافحة ناقلات الأمراض</w:t>
      </w:r>
    </w:p>
    <w:tbl>
      <w:tblPr>
        <w:tblStyle w:val="TableGrid"/>
        <w:bidiVisual/>
        <w:tblW w:w="1416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2"/>
        <w:gridCol w:w="1700"/>
        <w:gridCol w:w="1558"/>
        <w:gridCol w:w="1620"/>
        <w:gridCol w:w="1642"/>
        <w:gridCol w:w="1557"/>
        <w:gridCol w:w="1842"/>
        <w:gridCol w:w="1559"/>
        <w:gridCol w:w="1417"/>
      </w:tblGrid>
      <w:tr w:rsidR="00023BB6" w:rsidRPr="0033596C" w14:paraId="20CE6A52" w14:textId="77777777" w:rsidTr="000636C5">
        <w:trPr>
          <w:trHeight w:val="573"/>
          <w:tblHeader/>
        </w:trPr>
        <w:tc>
          <w:tcPr>
            <w:tcW w:w="1272" w:type="dxa"/>
            <w:tcBorders>
              <w:top w:val="single" w:sz="18" w:space="0" w:color="auto"/>
              <w:bottom w:val="single" w:sz="18" w:space="0" w:color="auto"/>
            </w:tcBorders>
            <w:shd w:val="clear" w:color="auto" w:fill="D9D9D9" w:themeFill="background1" w:themeFillShade="D9"/>
            <w:vAlign w:val="center"/>
          </w:tcPr>
          <w:p w14:paraId="7BA705AC" w14:textId="77777777" w:rsidR="00023BB6" w:rsidRPr="0033596C" w:rsidRDefault="00023BB6" w:rsidP="00C33E30">
            <w:pPr>
              <w:bidi/>
              <w:spacing w:line="240" w:lineRule="exact"/>
              <w:jc w:val="center"/>
              <w:rPr>
                <w:rFonts w:ascii="Times New Roman" w:hAnsi="Times New Roman" w:cs="Simplified Arabic"/>
                <w:b/>
                <w:bCs/>
                <w:sz w:val="18"/>
                <w:szCs w:val="20"/>
                <w:rtl/>
                <w:lang w:bidi="ar-EG"/>
              </w:rPr>
            </w:pPr>
            <w:r w:rsidRPr="0033596C">
              <w:rPr>
                <w:rFonts w:ascii="Times New Roman" w:hAnsi="Times New Roman" w:cs="Simplified Arabic" w:hint="cs"/>
                <w:b/>
                <w:bCs/>
                <w:sz w:val="18"/>
                <w:szCs w:val="20"/>
                <w:rtl/>
                <w:lang w:bidi="ar-EG"/>
              </w:rPr>
              <w:t>المرض المستهدف المنقول بالنواقل</w:t>
            </w:r>
          </w:p>
        </w:tc>
        <w:tc>
          <w:tcPr>
            <w:tcW w:w="1700" w:type="dxa"/>
            <w:tcBorders>
              <w:top w:val="single" w:sz="18" w:space="0" w:color="auto"/>
              <w:bottom w:val="single" w:sz="18" w:space="0" w:color="auto"/>
            </w:tcBorders>
            <w:shd w:val="clear" w:color="auto" w:fill="D9D9D9" w:themeFill="background1" w:themeFillShade="D9"/>
            <w:vAlign w:val="center"/>
          </w:tcPr>
          <w:p w14:paraId="5191A16D" w14:textId="77777777" w:rsidR="00023BB6" w:rsidRPr="0033596C" w:rsidRDefault="00023BB6" w:rsidP="00C33E30">
            <w:pPr>
              <w:bidi/>
              <w:spacing w:line="240" w:lineRule="exact"/>
              <w:jc w:val="center"/>
              <w:rPr>
                <w:rFonts w:ascii="Times New Roman" w:hAnsi="Times New Roman" w:cs="Simplified Arabic"/>
                <w:b/>
                <w:bCs/>
                <w:sz w:val="18"/>
                <w:szCs w:val="20"/>
              </w:rPr>
            </w:pPr>
            <w:r w:rsidRPr="0033596C">
              <w:rPr>
                <w:rFonts w:ascii="Times New Roman" w:hAnsi="Times New Roman" w:cs="Simplified Arabic" w:hint="cs"/>
                <w:b/>
                <w:bCs/>
                <w:sz w:val="18"/>
                <w:szCs w:val="20"/>
                <w:rtl/>
              </w:rPr>
              <w:t>أنواع البعوض الناقل للمرض</w:t>
            </w:r>
          </w:p>
        </w:tc>
        <w:tc>
          <w:tcPr>
            <w:tcW w:w="1558" w:type="dxa"/>
            <w:tcBorders>
              <w:top w:val="single" w:sz="18" w:space="0" w:color="auto"/>
              <w:bottom w:val="single" w:sz="18" w:space="0" w:color="auto"/>
            </w:tcBorders>
            <w:shd w:val="clear" w:color="auto" w:fill="D9D9D9" w:themeFill="background1" w:themeFillShade="D9"/>
            <w:vAlign w:val="center"/>
          </w:tcPr>
          <w:p w14:paraId="0D9DD64B" w14:textId="16A9FF25" w:rsidR="00023BB6" w:rsidRPr="0033596C" w:rsidRDefault="00023BB6" w:rsidP="00894C3B">
            <w:pPr>
              <w:bidi/>
              <w:spacing w:line="240" w:lineRule="exact"/>
              <w:jc w:val="center"/>
              <w:rPr>
                <w:rFonts w:ascii="Times New Roman" w:hAnsi="Times New Roman" w:cs="Simplified Arabic"/>
                <w:b/>
                <w:bCs/>
                <w:sz w:val="18"/>
                <w:szCs w:val="20"/>
              </w:rPr>
            </w:pPr>
            <w:r w:rsidRPr="0033596C">
              <w:rPr>
                <w:rFonts w:ascii="Times New Roman" w:hAnsi="Times New Roman" w:cs="Simplified Arabic" w:hint="cs"/>
                <w:b/>
                <w:bCs/>
                <w:sz w:val="18"/>
                <w:szCs w:val="20"/>
                <w:rtl/>
              </w:rPr>
              <w:t>عتبة محركات الجينات المحورة هندسيا للإطلاقات الميدانية</w:t>
            </w:r>
          </w:p>
        </w:tc>
        <w:tc>
          <w:tcPr>
            <w:tcW w:w="1620" w:type="dxa"/>
            <w:tcBorders>
              <w:top w:val="single" w:sz="18" w:space="0" w:color="auto"/>
              <w:bottom w:val="single" w:sz="18" w:space="0" w:color="auto"/>
            </w:tcBorders>
            <w:shd w:val="clear" w:color="auto" w:fill="D9D9D9" w:themeFill="background1" w:themeFillShade="D9"/>
            <w:vAlign w:val="center"/>
          </w:tcPr>
          <w:p w14:paraId="33F01976" w14:textId="4D63D35D" w:rsidR="00023BB6" w:rsidRPr="0033596C" w:rsidRDefault="00023BB6" w:rsidP="000636C5">
            <w:pPr>
              <w:bidi/>
              <w:spacing w:line="240" w:lineRule="exact"/>
              <w:jc w:val="center"/>
              <w:rPr>
                <w:rFonts w:ascii="Times New Roman" w:hAnsi="Times New Roman" w:cs="Simplified Arabic"/>
                <w:b/>
                <w:bCs/>
                <w:sz w:val="18"/>
                <w:szCs w:val="20"/>
              </w:rPr>
            </w:pPr>
            <w:r w:rsidRPr="0033596C">
              <w:rPr>
                <w:rFonts w:ascii="Times New Roman" w:hAnsi="Times New Roman" w:cs="Simplified Arabic" w:hint="cs"/>
                <w:b/>
                <w:bCs/>
                <w:sz w:val="18"/>
                <w:szCs w:val="20"/>
                <w:rtl/>
              </w:rPr>
              <w:t>ثبات محركات الجينات المحورة هندسيا في المجموعات المستهدفة</w:t>
            </w:r>
          </w:p>
        </w:tc>
        <w:tc>
          <w:tcPr>
            <w:tcW w:w="1642" w:type="dxa"/>
            <w:tcBorders>
              <w:top w:val="single" w:sz="18" w:space="0" w:color="auto"/>
              <w:bottom w:val="single" w:sz="18" w:space="0" w:color="auto"/>
            </w:tcBorders>
            <w:shd w:val="clear" w:color="auto" w:fill="D9D9D9" w:themeFill="background1" w:themeFillShade="D9"/>
            <w:vAlign w:val="center"/>
          </w:tcPr>
          <w:p w14:paraId="09CF8488" w14:textId="4A693B8C" w:rsidR="00023BB6" w:rsidRPr="0033596C" w:rsidRDefault="00023BB6" w:rsidP="00894C3B">
            <w:pPr>
              <w:bidi/>
              <w:spacing w:line="240" w:lineRule="exact"/>
              <w:jc w:val="center"/>
              <w:rPr>
                <w:rFonts w:ascii="Times New Roman" w:hAnsi="Times New Roman" w:cs="Simplified Arabic"/>
                <w:b/>
                <w:bCs/>
                <w:sz w:val="18"/>
                <w:szCs w:val="20"/>
              </w:rPr>
            </w:pPr>
            <w:r w:rsidRPr="0033596C">
              <w:rPr>
                <w:rFonts w:ascii="Times New Roman" w:hAnsi="Times New Roman" w:cs="Simplified Arabic" w:hint="cs"/>
                <w:b/>
                <w:bCs/>
                <w:sz w:val="18"/>
                <w:szCs w:val="20"/>
                <w:rtl/>
              </w:rPr>
              <w:t>انتشار محركات الجينات المحورة هندسيا في المجموعات المستهدفة</w:t>
            </w:r>
          </w:p>
        </w:tc>
        <w:tc>
          <w:tcPr>
            <w:tcW w:w="1557" w:type="dxa"/>
            <w:tcBorders>
              <w:top w:val="single" w:sz="18" w:space="0" w:color="auto"/>
              <w:bottom w:val="single" w:sz="18" w:space="0" w:color="auto"/>
            </w:tcBorders>
            <w:shd w:val="clear" w:color="auto" w:fill="D9D9D9" w:themeFill="background1" w:themeFillShade="D9"/>
            <w:vAlign w:val="center"/>
          </w:tcPr>
          <w:p w14:paraId="424026C7" w14:textId="77777777" w:rsidR="00023BB6" w:rsidRPr="0033596C" w:rsidRDefault="00023BB6" w:rsidP="00C33E30">
            <w:pPr>
              <w:bidi/>
              <w:spacing w:line="240" w:lineRule="exact"/>
              <w:jc w:val="center"/>
              <w:rPr>
                <w:rFonts w:ascii="Times New Roman" w:hAnsi="Times New Roman" w:cs="Simplified Arabic"/>
                <w:b/>
                <w:bCs/>
                <w:sz w:val="18"/>
                <w:szCs w:val="20"/>
              </w:rPr>
            </w:pPr>
            <w:r w:rsidRPr="0033596C">
              <w:rPr>
                <w:rFonts w:ascii="Times New Roman" w:hAnsi="Times New Roman" w:cs="Simplified Arabic" w:hint="cs"/>
                <w:b/>
                <w:bCs/>
                <w:sz w:val="18"/>
                <w:szCs w:val="20"/>
                <w:rtl/>
              </w:rPr>
              <w:t>الآلية التي تدعم محركات الجينات المحورة هندسيا</w:t>
            </w:r>
          </w:p>
          <w:p w14:paraId="321C6527" w14:textId="77777777" w:rsidR="00023BB6" w:rsidRPr="0033596C" w:rsidRDefault="00023BB6" w:rsidP="00C33E30">
            <w:pPr>
              <w:bidi/>
              <w:spacing w:line="240" w:lineRule="exact"/>
              <w:jc w:val="center"/>
              <w:rPr>
                <w:rFonts w:ascii="Times New Roman" w:hAnsi="Times New Roman" w:cs="Simplified Arabic"/>
                <w:b/>
                <w:bCs/>
                <w:sz w:val="18"/>
                <w:szCs w:val="20"/>
              </w:rPr>
            </w:pPr>
          </w:p>
        </w:tc>
        <w:tc>
          <w:tcPr>
            <w:tcW w:w="1842" w:type="dxa"/>
            <w:tcBorders>
              <w:top w:val="single" w:sz="18" w:space="0" w:color="auto"/>
              <w:bottom w:val="single" w:sz="18" w:space="0" w:color="auto"/>
            </w:tcBorders>
            <w:shd w:val="clear" w:color="auto" w:fill="D9D9D9" w:themeFill="background1" w:themeFillShade="D9"/>
            <w:vAlign w:val="center"/>
          </w:tcPr>
          <w:p w14:paraId="0661603D" w14:textId="77777777" w:rsidR="00023BB6" w:rsidRPr="0033596C" w:rsidRDefault="00023BB6" w:rsidP="00C33E30">
            <w:pPr>
              <w:bidi/>
              <w:spacing w:line="240" w:lineRule="exact"/>
              <w:jc w:val="center"/>
              <w:rPr>
                <w:rFonts w:ascii="Times New Roman" w:hAnsi="Times New Roman" w:cs="Simplified Arabic"/>
                <w:b/>
                <w:bCs/>
                <w:sz w:val="18"/>
                <w:szCs w:val="20"/>
              </w:rPr>
            </w:pPr>
            <w:r w:rsidRPr="0033596C">
              <w:rPr>
                <w:rFonts w:ascii="Times New Roman" w:hAnsi="Times New Roman" w:cs="Simplified Arabic" w:hint="cs"/>
                <w:b/>
                <w:bCs/>
                <w:sz w:val="18"/>
                <w:szCs w:val="20"/>
                <w:rtl/>
              </w:rPr>
              <w:t>الأثر المتوخى على المجموعات المستهدفة</w:t>
            </w:r>
          </w:p>
        </w:tc>
        <w:tc>
          <w:tcPr>
            <w:tcW w:w="1559" w:type="dxa"/>
            <w:tcBorders>
              <w:top w:val="single" w:sz="18" w:space="0" w:color="auto"/>
              <w:bottom w:val="single" w:sz="18" w:space="0" w:color="auto"/>
            </w:tcBorders>
            <w:shd w:val="clear" w:color="auto" w:fill="D9D9D9" w:themeFill="background1" w:themeFillShade="D9"/>
            <w:vAlign w:val="center"/>
          </w:tcPr>
          <w:p w14:paraId="60B5BA2F" w14:textId="77777777" w:rsidR="00023BB6" w:rsidRPr="0033596C" w:rsidRDefault="00023BB6" w:rsidP="00C33E30">
            <w:pPr>
              <w:bidi/>
              <w:spacing w:line="240" w:lineRule="exact"/>
              <w:jc w:val="center"/>
              <w:rPr>
                <w:rFonts w:ascii="Times New Roman" w:hAnsi="Times New Roman" w:cs="Simplified Arabic"/>
                <w:b/>
                <w:bCs/>
                <w:sz w:val="18"/>
                <w:szCs w:val="20"/>
              </w:rPr>
            </w:pPr>
            <w:r w:rsidRPr="0033596C">
              <w:rPr>
                <w:rFonts w:ascii="Times New Roman" w:hAnsi="Times New Roman" w:cs="Simplified Arabic" w:hint="cs"/>
                <w:b/>
                <w:bCs/>
                <w:sz w:val="18"/>
                <w:szCs w:val="20"/>
                <w:rtl/>
              </w:rPr>
              <w:t>مرحلة تطور محركات الجينات المحورة هندسيا</w:t>
            </w:r>
          </w:p>
        </w:tc>
        <w:tc>
          <w:tcPr>
            <w:tcW w:w="1417" w:type="dxa"/>
            <w:tcBorders>
              <w:top w:val="single" w:sz="18" w:space="0" w:color="auto"/>
              <w:bottom w:val="single" w:sz="18" w:space="0" w:color="auto"/>
            </w:tcBorders>
            <w:shd w:val="clear" w:color="auto" w:fill="D9D9D9" w:themeFill="background1" w:themeFillShade="D9"/>
            <w:vAlign w:val="center"/>
          </w:tcPr>
          <w:p w14:paraId="20ACD0AE" w14:textId="77777777" w:rsidR="00023BB6" w:rsidRPr="0033596C" w:rsidRDefault="00023BB6" w:rsidP="00C33E30">
            <w:pPr>
              <w:bidi/>
              <w:spacing w:line="240" w:lineRule="exact"/>
              <w:jc w:val="center"/>
              <w:rPr>
                <w:rFonts w:ascii="Times New Roman" w:hAnsi="Times New Roman" w:cs="Simplified Arabic"/>
                <w:b/>
                <w:bCs/>
                <w:sz w:val="18"/>
                <w:szCs w:val="20"/>
              </w:rPr>
            </w:pPr>
            <w:r w:rsidRPr="0033596C">
              <w:rPr>
                <w:rFonts w:ascii="Times New Roman" w:hAnsi="Times New Roman" w:cs="Simplified Arabic" w:hint="cs"/>
                <w:b/>
                <w:bCs/>
                <w:sz w:val="18"/>
                <w:szCs w:val="20"/>
                <w:rtl/>
              </w:rPr>
              <w:t>المراجع</w:t>
            </w:r>
          </w:p>
        </w:tc>
      </w:tr>
      <w:tr w:rsidR="00894C3B" w:rsidRPr="0033596C" w14:paraId="3E07B333" w14:textId="77777777" w:rsidTr="000636C5">
        <w:trPr>
          <w:trHeight w:val="265"/>
        </w:trPr>
        <w:tc>
          <w:tcPr>
            <w:tcW w:w="1272" w:type="dxa"/>
            <w:vMerge w:val="restart"/>
            <w:tcBorders>
              <w:top w:val="single" w:sz="18" w:space="0" w:color="auto"/>
            </w:tcBorders>
            <w:shd w:val="clear" w:color="auto" w:fill="F2F2F2" w:themeFill="background1" w:themeFillShade="F2"/>
          </w:tcPr>
          <w:p w14:paraId="64464F0F" w14:textId="3CCC4DFE" w:rsidR="00894C3B" w:rsidRPr="00894C3B"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الملاريا</w:t>
            </w:r>
          </w:p>
        </w:tc>
        <w:tc>
          <w:tcPr>
            <w:tcW w:w="1700" w:type="dxa"/>
            <w:vMerge w:val="restart"/>
            <w:tcBorders>
              <w:top w:val="single" w:sz="18" w:space="0" w:color="auto"/>
              <w:bottom w:val="single" w:sz="4" w:space="0" w:color="auto"/>
            </w:tcBorders>
            <w:shd w:val="clear" w:color="auto" w:fill="F2F2F2" w:themeFill="background1" w:themeFillShade="F2"/>
          </w:tcPr>
          <w:p w14:paraId="471527E7" w14:textId="04D8D987" w:rsidR="00894C3B" w:rsidRPr="00894C3B" w:rsidRDefault="00894C3B" w:rsidP="00894C3B">
            <w:pPr>
              <w:bidi/>
              <w:spacing w:line="240" w:lineRule="exact"/>
              <w:jc w:val="center"/>
              <w:rPr>
                <w:rFonts w:ascii="Times New Roman" w:hAnsi="Times New Roman" w:cs="Simplified Arabic"/>
                <w:i/>
                <w:iCs/>
                <w:sz w:val="18"/>
                <w:szCs w:val="20"/>
              </w:rPr>
            </w:pPr>
            <w:r w:rsidRPr="0033596C">
              <w:rPr>
                <w:rFonts w:ascii="Times New Roman" w:hAnsi="Times New Roman" w:cs="Simplified Arabic"/>
                <w:i/>
                <w:iCs/>
                <w:sz w:val="18"/>
                <w:szCs w:val="20"/>
              </w:rPr>
              <w:t>An. gambiae</w:t>
            </w:r>
            <w:r w:rsidRPr="0033596C">
              <w:rPr>
                <w:rFonts w:ascii="Times New Roman" w:hAnsi="Times New Roman" w:cs="Simplified Arabic"/>
                <w:sz w:val="18"/>
                <w:szCs w:val="20"/>
              </w:rPr>
              <w:t xml:space="preserve"> </w:t>
            </w:r>
            <w:proofErr w:type="spellStart"/>
            <w:r w:rsidRPr="0033596C">
              <w:rPr>
                <w:rFonts w:ascii="Times New Roman" w:hAnsi="Times New Roman" w:cs="Simplified Arabic"/>
                <w:sz w:val="18"/>
                <w:szCs w:val="20"/>
              </w:rPr>
              <w:t>s.l.</w:t>
            </w:r>
            <w:proofErr w:type="spellEnd"/>
          </w:p>
        </w:tc>
        <w:tc>
          <w:tcPr>
            <w:tcW w:w="1558" w:type="dxa"/>
            <w:vMerge w:val="restart"/>
            <w:tcBorders>
              <w:top w:val="single" w:sz="18" w:space="0" w:color="auto"/>
              <w:bottom w:val="single" w:sz="4" w:space="0" w:color="auto"/>
            </w:tcBorders>
            <w:shd w:val="clear" w:color="auto" w:fill="F2F2F2" w:themeFill="background1" w:themeFillShade="F2"/>
          </w:tcPr>
          <w:p w14:paraId="17E750D7" w14:textId="0E1DB1C4" w:rsidR="00894C3B" w:rsidRPr="00894C3B"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منخفضة</w:t>
            </w:r>
          </w:p>
        </w:tc>
        <w:tc>
          <w:tcPr>
            <w:tcW w:w="1620" w:type="dxa"/>
            <w:vMerge w:val="restart"/>
            <w:tcBorders>
              <w:top w:val="single" w:sz="18" w:space="0" w:color="auto"/>
            </w:tcBorders>
            <w:shd w:val="clear" w:color="auto" w:fill="F2F2F2" w:themeFill="background1" w:themeFillShade="F2"/>
          </w:tcPr>
          <w:p w14:paraId="681C6E4C" w14:textId="67AFBEED" w:rsidR="00894C3B" w:rsidRPr="00894C3B" w:rsidRDefault="00894C3B" w:rsidP="00894C3B">
            <w:pPr>
              <w:bidi/>
              <w:spacing w:line="240" w:lineRule="exact"/>
              <w:jc w:val="center"/>
              <w:rPr>
                <w:rFonts w:ascii="Times New Roman" w:hAnsi="Times New Roman" w:cs="Simplified Arabic"/>
                <w:sz w:val="18"/>
                <w:szCs w:val="20"/>
              </w:rPr>
            </w:pPr>
            <w:r w:rsidRPr="00894C3B">
              <w:rPr>
                <w:rFonts w:ascii="Times New Roman" w:hAnsi="Times New Roman" w:cs="Simplified Arabic" w:hint="cs"/>
                <w:sz w:val="18"/>
                <w:szCs w:val="20"/>
                <w:rtl/>
              </w:rPr>
              <w:t>ذاتية الاستدامة</w:t>
            </w:r>
          </w:p>
        </w:tc>
        <w:tc>
          <w:tcPr>
            <w:tcW w:w="1642" w:type="dxa"/>
            <w:tcBorders>
              <w:top w:val="single" w:sz="18" w:space="0" w:color="auto"/>
            </w:tcBorders>
            <w:shd w:val="clear" w:color="auto" w:fill="F2F2F2" w:themeFill="background1" w:themeFillShade="F2"/>
          </w:tcPr>
          <w:p w14:paraId="2C373E52" w14:textId="243955A4"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غير موقعي</w:t>
            </w:r>
          </w:p>
        </w:tc>
        <w:tc>
          <w:tcPr>
            <w:tcW w:w="1557" w:type="dxa"/>
            <w:tcBorders>
              <w:top w:val="single" w:sz="18" w:space="0" w:color="auto"/>
              <w:bottom w:val="single" w:sz="2" w:space="0" w:color="auto"/>
            </w:tcBorders>
            <w:shd w:val="clear" w:color="auto" w:fill="F2F2F2" w:themeFill="background1" w:themeFillShade="F2"/>
          </w:tcPr>
          <w:p w14:paraId="6FDC1DF0" w14:textId="46973936"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التوجيه</w:t>
            </w:r>
          </w:p>
        </w:tc>
        <w:tc>
          <w:tcPr>
            <w:tcW w:w="1842" w:type="dxa"/>
            <w:tcBorders>
              <w:top w:val="single" w:sz="18" w:space="0" w:color="auto"/>
              <w:bottom w:val="single" w:sz="2" w:space="0" w:color="auto"/>
            </w:tcBorders>
            <w:shd w:val="clear" w:color="auto" w:fill="F2F2F2" w:themeFill="background1" w:themeFillShade="F2"/>
          </w:tcPr>
          <w:p w14:paraId="36BA65DF"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الطمس</w:t>
            </w:r>
          </w:p>
          <w:p w14:paraId="27E2F361"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559" w:type="dxa"/>
            <w:tcBorders>
              <w:top w:val="single" w:sz="18" w:space="0" w:color="auto"/>
              <w:bottom w:val="single" w:sz="2" w:space="0" w:color="auto"/>
            </w:tcBorders>
            <w:shd w:val="clear" w:color="auto" w:fill="F2F2F2" w:themeFill="background1" w:themeFillShade="F2"/>
          </w:tcPr>
          <w:p w14:paraId="2F1BE0A6" w14:textId="44E47092" w:rsidR="00894C3B" w:rsidRPr="0033596C" w:rsidRDefault="00894C3B" w:rsidP="00894C3B">
            <w:pPr>
              <w:bidi/>
              <w:spacing w:line="240" w:lineRule="exact"/>
              <w:jc w:val="center"/>
              <w:rPr>
                <w:rFonts w:ascii="Times New Roman" w:hAnsi="Times New Roman" w:cs="Simplified Arabic"/>
                <w:sz w:val="18"/>
                <w:szCs w:val="20"/>
                <w:rtl/>
              </w:rPr>
            </w:pPr>
            <w:r w:rsidRPr="0033596C">
              <w:rPr>
                <w:rFonts w:ascii="Times New Roman" w:hAnsi="Times New Roman" w:cs="Simplified Arabic" w:hint="cs"/>
                <w:sz w:val="18"/>
                <w:szCs w:val="20"/>
                <w:rtl/>
              </w:rPr>
              <w:t>نمذجة</w:t>
            </w:r>
            <w:r>
              <w:rPr>
                <w:rFonts w:ascii="Times New Roman" w:hAnsi="Times New Roman" w:cs="Simplified Arabic" w:hint="cs"/>
                <w:sz w:val="18"/>
                <w:szCs w:val="20"/>
                <w:rtl/>
              </w:rPr>
              <w:t>؛</w:t>
            </w:r>
          </w:p>
          <w:p w14:paraId="3F0DF87F" w14:textId="533F43EA" w:rsidR="00894C3B" w:rsidRPr="0033596C" w:rsidRDefault="00894C3B" w:rsidP="000636C5">
            <w:pPr>
              <w:bidi/>
              <w:spacing w:line="240" w:lineRule="exact"/>
              <w:jc w:val="center"/>
              <w:rPr>
                <w:rFonts w:ascii="Times New Roman" w:hAnsi="Times New Roman" w:cs="Simplified Arabic"/>
                <w:sz w:val="18"/>
                <w:szCs w:val="20"/>
              </w:rPr>
            </w:pPr>
            <w:r w:rsidRPr="0033596C">
              <w:rPr>
                <w:rFonts w:ascii="Times New Roman" w:hAnsi="Times New Roman" w:cs="Simplified Arabic"/>
                <w:sz w:val="18"/>
                <w:szCs w:val="20"/>
                <w:rtl/>
              </w:rPr>
              <w:t>ولادة السلالات واختبارها في الحشرات في الأنواع المستهدفة</w:t>
            </w:r>
          </w:p>
        </w:tc>
        <w:tc>
          <w:tcPr>
            <w:tcW w:w="1417" w:type="dxa"/>
            <w:tcBorders>
              <w:top w:val="single" w:sz="18" w:space="0" w:color="auto"/>
              <w:bottom w:val="single" w:sz="2" w:space="0" w:color="auto"/>
            </w:tcBorders>
            <w:shd w:val="clear" w:color="auto" w:fill="F2F2F2" w:themeFill="background1" w:themeFillShade="F2"/>
          </w:tcPr>
          <w:p w14:paraId="536753D3" w14:textId="7473CC4A" w:rsidR="00894C3B" w:rsidRPr="00894C3B" w:rsidRDefault="00894C3B" w:rsidP="00894C3B">
            <w:pPr>
              <w:spacing w:line="240" w:lineRule="exact"/>
              <w:jc w:val="left"/>
              <w:rPr>
                <w:rFonts w:asciiTheme="majorBidi" w:hAnsiTheme="majorBidi" w:cstheme="majorBidi"/>
                <w:sz w:val="18"/>
                <w:szCs w:val="20"/>
                <w:lang w:val="en-US"/>
              </w:rPr>
            </w:pPr>
            <w:r w:rsidRPr="00894C3B">
              <w:rPr>
                <w:rFonts w:asciiTheme="majorBidi" w:hAnsiTheme="majorBidi" w:cstheme="majorBidi"/>
                <w:sz w:val="18"/>
                <w:szCs w:val="18"/>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894C3B">
              <w:rPr>
                <w:rFonts w:asciiTheme="majorBidi" w:hAnsiTheme="majorBidi" w:cstheme="majorBidi"/>
                <w:sz w:val="18"/>
                <w:szCs w:val="18"/>
                <w:lang w:val="en-US"/>
              </w:rPr>
              <w:instrText xml:space="preserve"> ADDIN EN.CITE </w:instrText>
            </w:r>
            <w:r w:rsidRPr="00894C3B">
              <w:rPr>
                <w:rFonts w:asciiTheme="majorBidi" w:hAnsiTheme="majorBidi" w:cstheme="majorBidi"/>
                <w:sz w:val="18"/>
                <w:szCs w:val="18"/>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894C3B">
              <w:rPr>
                <w:rFonts w:asciiTheme="majorBidi" w:hAnsiTheme="majorBidi" w:cstheme="majorBidi"/>
                <w:sz w:val="18"/>
                <w:szCs w:val="18"/>
                <w:lang w:val="en-US"/>
              </w:rPr>
              <w:instrText xml:space="preserve"> ADDIN EN.CITE.DATA </w:instrText>
            </w:r>
            <w:r w:rsidRPr="00894C3B">
              <w:rPr>
                <w:rFonts w:asciiTheme="majorBidi" w:hAnsiTheme="majorBidi" w:cstheme="majorBidi"/>
                <w:sz w:val="18"/>
                <w:szCs w:val="18"/>
              </w:rPr>
            </w:r>
            <w:r w:rsidRPr="00894C3B">
              <w:rPr>
                <w:rFonts w:asciiTheme="majorBidi" w:hAnsiTheme="majorBidi" w:cstheme="majorBidi"/>
                <w:sz w:val="18"/>
                <w:szCs w:val="18"/>
              </w:rPr>
              <w:fldChar w:fldCharType="end"/>
            </w:r>
            <w:r w:rsidRPr="00894C3B">
              <w:rPr>
                <w:rFonts w:asciiTheme="majorBidi" w:hAnsiTheme="majorBidi" w:cstheme="majorBidi"/>
                <w:sz w:val="18"/>
                <w:szCs w:val="18"/>
              </w:rPr>
            </w:r>
            <w:r w:rsidRPr="00894C3B">
              <w:rPr>
                <w:rFonts w:asciiTheme="majorBidi" w:hAnsiTheme="majorBidi" w:cstheme="majorBidi"/>
                <w:sz w:val="18"/>
                <w:szCs w:val="18"/>
              </w:rPr>
              <w:fldChar w:fldCharType="separate"/>
            </w:r>
            <w:r w:rsidRPr="00894C3B">
              <w:rPr>
                <w:rFonts w:asciiTheme="majorBidi" w:hAnsiTheme="majorBidi" w:cstheme="majorBidi"/>
                <w:sz w:val="18"/>
                <w:szCs w:val="18"/>
                <w:lang w:val="en-US"/>
              </w:rPr>
              <w:t xml:space="preserve">Hammond </w:t>
            </w:r>
            <w:r w:rsidRPr="00894C3B">
              <w:rPr>
                <w:rFonts w:asciiTheme="majorBidi" w:hAnsiTheme="majorBidi" w:cstheme="majorBidi"/>
                <w:sz w:val="18"/>
                <w:szCs w:val="18"/>
              </w:rPr>
              <w:t>and others,</w:t>
            </w:r>
            <w:r w:rsidRPr="00894C3B">
              <w:rPr>
                <w:rFonts w:asciiTheme="majorBidi" w:hAnsiTheme="majorBidi" w:cstheme="majorBidi"/>
                <w:sz w:val="18"/>
                <w:szCs w:val="18"/>
                <w:lang w:val="en-US"/>
              </w:rPr>
              <w:t xml:space="preserve"> 2016, 2021; Kyrou </w:t>
            </w:r>
            <w:r w:rsidRPr="00894C3B">
              <w:rPr>
                <w:rFonts w:asciiTheme="majorBidi" w:hAnsiTheme="majorBidi" w:cstheme="majorBidi"/>
                <w:sz w:val="18"/>
                <w:szCs w:val="18"/>
              </w:rPr>
              <w:t>and others,</w:t>
            </w:r>
            <w:r w:rsidRPr="00894C3B">
              <w:rPr>
                <w:rFonts w:asciiTheme="majorBidi" w:hAnsiTheme="majorBidi" w:cstheme="majorBidi"/>
                <w:sz w:val="18"/>
                <w:szCs w:val="18"/>
                <w:lang w:val="en-US"/>
              </w:rPr>
              <w:t xml:space="preserve"> 2018; North </w:t>
            </w:r>
            <w:r w:rsidRPr="00894C3B">
              <w:rPr>
                <w:rFonts w:asciiTheme="majorBidi" w:hAnsiTheme="majorBidi" w:cstheme="majorBidi"/>
                <w:sz w:val="18"/>
                <w:szCs w:val="18"/>
              </w:rPr>
              <w:fldChar w:fldCharType="end"/>
            </w:r>
            <w:r w:rsidRPr="00894C3B">
              <w:rPr>
                <w:rFonts w:asciiTheme="majorBidi" w:hAnsiTheme="majorBidi" w:cstheme="majorBidi"/>
                <w:sz w:val="18"/>
                <w:szCs w:val="18"/>
              </w:rPr>
              <w:t>and others, 2019</w:t>
            </w:r>
          </w:p>
        </w:tc>
      </w:tr>
      <w:tr w:rsidR="00894C3B" w:rsidRPr="0033596C" w14:paraId="5CF423D8" w14:textId="77777777" w:rsidTr="000636C5">
        <w:trPr>
          <w:trHeight w:val="265"/>
        </w:trPr>
        <w:tc>
          <w:tcPr>
            <w:tcW w:w="1272" w:type="dxa"/>
            <w:vMerge/>
            <w:tcBorders>
              <w:top w:val="single" w:sz="4" w:space="0" w:color="auto"/>
            </w:tcBorders>
            <w:shd w:val="clear" w:color="auto" w:fill="F2F2F2" w:themeFill="background1" w:themeFillShade="F2"/>
          </w:tcPr>
          <w:p w14:paraId="4872746F"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700" w:type="dxa"/>
            <w:vMerge/>
            <w:tcBorders>
              <w:bottom w:val="single" w:sz="4" w:space="0" w:color="auto"/>
            </w:tcBorders>
            <w:shd w:val="clear" w:color="auto" w:fill="F2F2F2" w:themeFill="background1" w:themeFillShade="F2"/>
          </w:tcPr>
          <w:p w14:paraId="69E9960C"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558" w:type="dxa"/>
            <w:vMerge/>
            <w:tcBorders>
              <w:bottom w:val="single" w:sz="4" w:space="0" w:color="auto"/>
            </w:tcBorders>
            <w:shd w:val="clear" w:color="auto" w:fill="F2F2F2" w:themeFill="background1" w:themeFillShade="F2"/>
          </w:tcPr>
          <w:p w14:paraId="412E2E64"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620" w:type="dxa"/>
            <w:vMerge/>
            <w:tcBorders>
              <w:top w:val="single" w:sz="4" w:space="0" w:color="auto"/>
            </w:tcBorders>
            <w:shd w:val="clear" w:color="auto" w:fill="F2F2F2" w:themeFill="background1" w:themeFillShade="F2"/>
          </w:tcPr>
          <w:p w14:paraId="23B6789D" w14:textId="77777777" w:rsidR="00894C3B" w:rsidRPr="00894C3B" w:rsidRDefault="00894C3B" w:rsidP="00894C3B">
            <w:pPr>
              <w:bidi/>
              <w:spacing w:line="240" w:lineRule="exact"/>
              <w:jc w:val="center"/>
              <w:rPr>
                <w:rFonts w:ascii="Times New Roman" w:hAnsi="Times New Roman" w:cs="Simplified Arabic"/>
                <w:sz w:val="18"/>
                <w:szCs w:val="20"/>
                <w:lang w:val="en-US"/>
              </w:rPr>
            </w:pPr>
          </w:p>
        </w:tc>
        <w:tc>
          <w:tcPr>
            <w:tcW w:w="1642" w:type="dxa"/>
            <w:shd w:val="clear" w:color="auto" w:fill="F2F2F2" w:themeFill="background1" w:themeFillShade="F2"/>
          </w:tcPr>
          <w:p w14:paraId="2A3DE10C"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557" w:type="dxa"/>
            <w:tcBorders>
              <w:top w:val="single" w:sz="2" w:space="0" w:color="auto"/>
              <w:bottom w:val="single" w:sz="2" w:space="0" w:color="auto"/>
            </w:tcBorders>
            <w:shd w:val="clear" w:color="auto" w:fill="F2F2F2" w:themeFill="background1" w:themeFillShade="F2"/>
          </w:tcPr>
          <w:p w14:paraId="54E2CB84"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التوجيه</w:t>
            </w:r>
          </w:p>
        </w:tc>
        <w:tc>
          <w:tcPr>
            <w:tcW w:w="1842" w:type="dxa"/>
            <w:tcBorders>
              <w:top w:val="single" w:sz="2" w:space="0" w:color="auto"/>
              <w:bottom w:val="single" w:sz="2" w:space="0" w:color="auto"/>
            </w:tcBorders>
            <w:shd w:val="clear" w:color="auto" w:fill="F2F2F2" w:themeFill="background1" w:themeFillShade="F2"/>
          </w:tcPr>
          <w:p w14:paraId="5C43163B"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التحوير</w:t>
            </w:r>
          </w:p>
          <w:p w14:paraId="14B8C022"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559" w:type="dxa"/>
            <w:tcBorders>
              <w:top w:val="single" w:sz="2" w:space="0" w:color="auto"/>
              <w:bottom w:val="single" w:sz="2" w:space="0" w:color="auto"/>
            </w:tcBorders>
            <w:shd w:val="clear" w:color="auto" w:fill="F2F2F2" w:themeFill="background1" w:themeFillShade="F2"/>
          </w:tcPr>
          <w:p w14:paraId="0359EA3D" w14:textId="5685754A" w:rsidR="00894C3B" w:rsidRPr="0033596C" w:rsidRDefault="00894C3B" w:rsidP="00894C3B">
            <w:pPr>
              <w:bidi/>
              <w:spacing w:line="240" w:lineRule="exact"/>
              <w:jc w:val="center"/>
              <w:rPr>
                <w:rFonts w:ascii="Times New Roman" w:hAnsi="Times New Roman" w:cs="Simplified Arabic"/>
                <w:sz w:val="18"/>
                <w:szCs w:val="20"/>
                <w:rtl/>
              </w:rPr>
            </w:pPr>
            <w:r w:rsidRPr="0033596C">
              <w:rPr>
                <w:rFonts w:ascii="Times New Roman" w:hAnsi="Times New Roman" w:cs="Simplified Arabic" w:hint="cs"/>
                <w:sz w:val="18"/>
                <w:szCs w:val="20"/>
                <w:rtl/>
              </w:rPr>
              <w:t>نمذجة</w:t>
            </w:r>
            <w:r>
              <w:rPr>
                <w:rFonts w:ascii="Times New Roman" w:hAnsi="Times New Roman" w:cs="Simplified Arabic" w:hint="cs"/>
                <w:sz w:val="18"/>
                <w:szCs w:val="20"/>
                <w:rtl/>
              </w:rPr>
              <w:t>؛</w:t>
            </w:r>
          </w:p>
          <w:p w14:paraId="48BDDADF" w14:textId="7D44CB7C" w:rsidR="00894C3B" w:rsidRPr="0033596C" w:rsidRDefault="00894C3B" w:rsidP="000636C5">
            <w:pPr>
              <w:bidi/>
              <w:spacing w:line="240" w:lineRule="exact"/>
              <w:jc w:val="center"/>
              <w:rPr>
                <w:rFonts w:ascii="Times New Roman" w:hAnsi="Times New Roman" w:cs="Simplified Arabic"/>
                <w:sz w:val="18"/>
                <w:szCs w:val="20"/>
              </w:rPr>
            </w:pPr>
            <w:r w:rsidRPr="0033596C">
              <w:rPr>
                <w:rFonts w:ascii="Times New Roman" w:hAnsi="Times New Roman" w:cs="Simplified Arabic"/>
                <w:sz w:val="18"/>
                <w:szCs w:val="20"/>
                <w:rtl/>
              </w:rPr>
              <w:t>ولادة السلالات واختبارها في الحشرات في الأنواع المستهدفة</w:t>
            </w:r>
          </w:p>
        </w:tc>
        <w:tc>
          <w:tcPr>
            <w:tcW w:w="1417" w:type="dxa"/>
            <w:tcBorders>
              <w:top w:val="single" w:sz="2" w:space="0" w:color="auto"/>
              <w:bottom w:val="single" w:sz="2" w:space="0" w:color="auto"/>
            </w:tcBorders>
            <w:shd w:val="clear" w:color="auto" w:fill="F2F2F2" w:themeFill="background1" w:themeFillShade="F2"/>
          </w:tcPr>
          <w:p w14:paraId="44DFE8D6" w14:textId="260F6CC2" w:rsidR="00894C3B" w:rsidRPr="00894C3B" w:rsidRDefault="00894C3B" w:rsidP="00894C3B">
            <w:pPr>
              <w:spacing w:line="240" w:lineRule="exact"/>
              <w:jc w:val="left"/>
              <w:rPr>
                <w:rFonts w:asciiTheme="majorBidi" w:hAnsiTheme="majorBidi" w:cstheme="majorBidi"/>
                <w:sz w:val="18"/>
                <w:szCs w:val="20"/>
                <w:lang w:val="es-ES"/>
              </w:rPr>
            </w:pPr>
            <w:r w:rsidRPr="00894C3B">
              <w:rPr>
                <w:rFonts w:asciiTheme="majorBidi" w:hAnsiTheme="majorBidi" w:cstheme="majorBidi"/>
                <w:sz w:val="18"/>
                <w:szCs w:val="18"/>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894C3B">
              <w:rPr>
                <w:rFonts w:asciiTheme="majorBidi" w:hAnsiTheme="majorBidi" w:cstheme="majorBidi"/>
                <w:sz w:val="18"/>
                <w:szCs w:val="18"/>
                <w:lang w:val="es-ES"/>
              </w:rPr>
              <w:instrText xml:space="preserve"> ADDIN EN.CITE </w:instrText>
            </w:r>
            <w:r w:rsidRPr="00894C3B">
              <w:rPr>
                <w:rFonts w:asciiTheme="majorBidi" w:hAnsiTheme="majorBidi" w:cstheme="majorBidi"/>
                <w:sz w:val="18"/>
                <w:szCs w:val="18"/>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894C3B">
              <w:rPr>
                <w:rFonts w:asciiTheme="majorBidi" w:hAnsiTheme="majorBidi" w:cstheme="majorBidi"/>
                <w:sz w:val="18"/>
                <w:szCs w:val="18"/>
                <w:lang w:val="es-ES"/>
              </w:rPr>
              <w:instrText xml:space="preserve"> ADDIN EN.CITE.DATA </w:instrText>
            </w:r>
            <w:r w:rsidRPr="00894C3B">
              <w:rPr>
                <w:rFonts w:asciiTheme="majorBidi" w:hAnsiTheme="majorBidi" w:cstheme="majorBidi"/>
                <w:sz w:val="18"/>
                <w:szCs w:val="18"/>
              </w:rPr>
            </w:r>
            <w:r w:rsidRPr="00894C3B">
              <w:rPr>
                <w:rFonts w:asciiTheme="majorBidi" w:hAnsiTheme="majorBidi" w:cstheme="majorBidi"/>
                <w:sz w:val="18"/>
                <w:szCs w:val="18"/>
              </w:rPr>
              <w:fldChar w:fldCharType="end"/>
            </w:r>
            <w:r w:rsidRPr="00894C3B">
              <w:rPr>
                <w:rFonts w:asciiTheme="majorBidi" w:hAnsiTheme="majorBidi" w:cstheme="majorBidi"/>
                <w:sz w:val="18"/>
                <w:szCs w:val="18"/>
              </w:rPr>
            </w:r>
            <w:r w:rsidRPr="00894C3B">
              <w:rPr>
                <w:rFonts w:asciiTheme="majorBidi" w:hAnsiTheme="majorBidi" w:cstheme="majorBidi"/>
                <w:sz w:val="18"/>
                <w:szCs w:val="18"/>
              </w:rPr>
              <w:fldChar w:fldCharType="separate"/>
            </w:r>
            <w:r w:rsidRPr="00894C3B">
              <w:rPr>
                <w:rFonts w:asciiTheme="majorBidi" w:hAnsiTheme="majorBidi" w:cstheme="majorBidi"/>
                <w:sz w:val="18"/>
                <w:szCs w:val="18"/>
                <w:lang w:val="es-ES"/>
              </w:rPr>
              <w:t xml:space="preserve">Carballar-Lejarazú </w:t>
            </w:r>
            <w:r w:rsidRPr="00894C3B">
              <w:rPr>
                <w:rFonts w:asciiTheme="majorBidi" w:hAnsiTheme="majorBidi" w:cstheme="majorBidi"/>
                <w:sz w:val="18"/>
                <w:szCs w:val="18"/>
              </w:rPr>
              <w:t>and others,</w:t>
            </w:r>
            <w:r w:rsidRPr="00894C3B">
              <w:rPr>
                <w:rFonts w:asciiTheme="majorBidi" w:hAnsiTheme="majorBidi" w:cstheme="majorBidi"/>
                <w:sz w:val="18"/>
                <w:szCs w:val="18"/>
                <w:lang w:val="es-ES"/>
              </w:rPr>
              <w:t xml:space="preserve"> 2023 </w:t>
            </w:r>
            <w:r w:rsidRPr="00894C3B">
              <w:rPr>
                <w:rFonts w:asciiTheme="majorBidi" w:hAnsiTheme="majorBidi" w:cstheme="majorBidi"/>
                <w:sz w:val="18"/>
                <w:szCs w:val="18"/>
              </w:rPr>
              <w:fldChar w:fldCharType="end"/>
            </w:r>
          </w:p>
        </w:tc>
      </w:tr>
      <w:tr w:rsidR="00894C3B" w:rsidRPr="0033596C" w14:paraId="6FCB7979" w14:textId="77777777" w:rsidTr="000636C5">
        <w:trPr>
          <w:trHeight w:val="265"/>
        </w:trPr>
        <w:tc>
          <w:tcPr>
            <w:tcW w:w="1272" w:type="dxa"/>
            <w:vMerge/>
            <w:tcBorders>
              <w:top w:val="single" w:sz="4" w:space="0" w:color="auto"/>
            </w:tcBorders>
            <w:shd w:val="clear" w:color="auto" w:fill="F2F2F2" w:themeFill="background1" w:themeFillShade="F2"/>
          </w:tcPr>
          <w:p w14:paraId="1D1007F6" w14:textId="77777777" w:rsidR="00894C3B" w:rsidRPr="0033596C" w:rsidRDefault="00894C3B" w:rsidP="00894C3B">
            <w:pPr>
              <w:bidi/>
              <w:spacing w:line="240" w:lineRule="exact"/>
              <w:jc w:val="center"/>
              <w:rPr>
                <w:rFonts w:ascii="Times New Roman" w:hAnsi="Times New Roman" w:cs="Simplified Arabic"/>
                <w:sz w:val="18"/>
                <w:szCs w:val="20"/>
                <w:lang w:val="es-ES"/>
              </w:rPr>
            </w:pPr>
          </w:p>
        </w:tc>
        <w:tc>
          <w:tcPr>
            <w:tcW w:w="1700" w:type="dxa"/>
            <w:vMerge/>
            <w:tcBorders>
              <w:bottom w:val="single" w:sz="4" w:space="0" w:color="auto"/>
            </w:tcBorders>
            <w:shd w:val="clear" w:color="auto" w:fill="F2F2F2" w:themeFill="background1" w:themeFillShade="F2"/>
          </w:tcPr>
          <w:p w14:paraId="0B0E30D4" w14:textId="77777777" w:rsidR="00894C3B" w:rsidRPr="0033596C" w:rsidRDefault="00894C3B" w:rsidP="00894C3B">
            <w:pPr>
              <w:bidi/>
              <w:spacing w:line="240" w:lineRule="exact"/>
              <w:jc w:val="center"/>
              <w:rPr>
                <w:rFonts w:ascii="Times New Roman" w:hAnsi="Times New Roman" w:cs="Simplified Arabic"/>
                <w:sz w:val="18"/>
                <w:szCs w:val="20"/>
                <w:lang w:val="es-ES"/>
              </w:rPr>
            </w:pPr>
          </w:p>
        </w:tc>
        <w:tc>
          <w:tcPr>
            <w:tcW w:w="1558" w:type="dxa"/>
            <w:vMerge/>
            <w:tcBorders>
              <w:bottom w:val="single" w:sz="4" w:space="0" w:color="auto"/>
            </w:tcBorders>
            <w:shd w:val="clear" w:color="auto" w:fill="F2F2F2" w:themeFill="background1" w:themeFillShade="F2"/>
          </w:tcPr>
          <w:p w14:paraId="3A73DAEE" w14:textId="77777777" w:rsidR="00894C3B" w:rsidRPr="0033596C" w:rsidRDefault="00894C3B" w:rsidP="00894C3B">
            <w:pPr>
              <w:bidi/>
              <w:spacing w:line="240" w:lineRule="exact"/>
              <w:jc w:val="center"/>
              <w:rPr>
                <w:rFonts w:ascii="Times New Roman" w:hAnsi="Times New Roman" w:cs="Simplified Arabic"/>
                <w:sz w:val="18"/>
                <w:szCs w:val="20"/>
                <w:lang w:val="es-ES"/>
              </w:rPr>
            </w:pPr>
          </w:p>
        </w:tc>
        <w:tc>
          <w:tcPr>
            <w:tcW w:w="1620" w:type="dxa"/>
            <w:vMerge/>
            <w:tcBorders>
              <w:top w:val="single" w:sz="4" w:space="0" w:color="auto"/>
            </w:tcBorders>
            <w:shd w:val="clear" w:color="auto" w:fill="F2F2F2" w:themeFill="background1" w:themeFillShade="F2"/>
          </w:tcPr>
          <w:p w14:paraId="09A2B2DB" w14:textId="77777777" w:rsidR="00894C3B" w:rsidRPr="00894C3B" w:rsidRDefault="00894C3B" w:rsidP="00894C3B">
            <w:pPr>
              <w:bidi/>
              <w:spacing w:line="240" w:lineRule="exact"/>
              <w:jc w:val="center"/>
              <w:rPr>
                <w:rFonts w:ascii="Times New Roman" w:hAnsi="Times New Roman" w:cs="Simplified Arabic"/>
                <w:sz w:val="18"/>
                <w:szCs w:val="20"/>
                <w:lang w:val="es-ES"/>
              </w:rPr>
            </w:pPr>
          </w:p>
        </w:tc>
        <w:tc>
          <w:tcPr>
            <w:tcW w:w="1642" w:type="dxa"/>
            <w:shd w:val="clear" w:color="auto" w:fill="F2F2F2" w:themeFill="background1" w:themeFillShade="F2"/>
          </w:tcPr>
          <w:p w14:paraId="41B43F98" w14:textId="77777777" w:rsidR="00894C3B" w:rsidRPr="0033596C" w:rsidRDefault="00894C3B" w:rsidP="00894C3B">
            <w:pPr>
              <w:bidi/>
              <w:spacing w:line="240" w:lineRule="exact"/>
              <w:jc w:val="center"/>
              <w:rPr>
                <w:rFonts w:ascii="Times New Roman" w:hAnsi="Times New Roman" w:cs="Simplified Arabic"/>
                <w:sz w:val="18"/>
                <w:szCs w:val="20"/>
                <w:lang w:val="es-ES"/>
              </w:rPr>
            </w:pPr>
          </w:p>
        </w:tc>
        <w:tc>
          <w:tcPr>
            <w:tcW w:w="1557" w:type="dxa"/>
            <w:tcBorders>
              <w:top w:val="single" w:sz="2" w:space="0" w:color="auto"/>
              <w:bottom w:val="single" w:sz="2" w:space="0" w:color="auto"/>
            </w:tcBorders>
            <w:shd w:val="clear" w:color="auto" w:fill="F2F2F2" w:themeFill="background1" w:themeFillShade="F2"/>
          </w:tcPr>
          <w:p w14:paraId="6A8789C6"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توجيه مع عامل تشويه نسبة الجنس</w:t>
            </w:r>
          </w:p>
          <w:p w14:paraId="6CBD6B96"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842" w:type="dxa"/>
            <w:tcBorders>
              <w:top w:val="single" w:sz="2" w:space="0" w:color="auto"/>
              <w:bottom w:val="single" w:sz="2" w:space="0" w:color="auto"/>
            </w:tcBorders>
            <w:shd w:val="clear" w:color="auto" w:fill="F2F2F2" w:themeFill="background1" w:themeFillShade="F2"/>
          </w:tcPr>
          <w:p w14:paraId="451BDEA9"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الطمس</w:t>
            </w:r>
          </w:p>
          <w:p w14:paraId="5939D242"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559" w:type="dxa"/>
            <w:tcBorders>
              <w:top w:val="single" w:sz="2" w:space="0" w:color="auto"/>
              <w:bottom w:val="single" w:sz="2" w:space="0" w:color="auto"/>
            </w:tcBorders>
            <w:shd w:val="clear" w:color="auto" w:fill="F2F2F2" w:themeFill="background1" w:themeFillShade="F2"/>
          </w:tcPr>
          <w:p w14:paraId="415F5268" w14:textId="0C6DE7B0" w:rsidR="00894C3B" w:rsidRPr="0033596C" w:rsidRDefault="00894C3B" w:rsidP="00894C3B">
            <w:pPr>
              <w:bidi/>
              <w:spacing w:line="240" w:lineRule="exact"/>
              <w:jc w:val="center"/>
              <w:rPr>
                <w:rFonts w:ascii="Times New Roman" w:hAnsi="Times New Roman" w:cs="Simplified Arabic"/>
                <w:sz w:val="18"/>
                <w:szCs w:val="20"/>
                <w:rtl/>
              </w:rPr>
            </w:pPr>
            <w:r w:rsidRPr="0033596C">
              <w:rPr>
                <w:rFonts w:ascii="Times New Roman" w:hAnsi="Times New Roman" w:cs="Simplified Arabic" w:hint="cs"/>
                <w:sz w:val="18"/>
                <w:szCs w:val="20"/>
                <w:rtl/>
              </w:rPr>
              <w:t>نمذجة</w:t>
            </w:r>
            <w:r w:rsidR="004963FC">
              <w:rPr>
                <w:rFonts w:ascii="Times New Roman" w:hAnsi="Times New Roman" w:cs="Simplified Arabic" w:hint="cs"/>
                <w:sz w:val="18"/>
                <w:szCs w:val="20"/>
                <w:rtl/>
              </w:rPr>
              <w:t>؛</w:t>
            </w:r>
          </w:p>
          <w:p w14:paraId="0BDBF6E4" w14:textId="0730FC1E" w:rsidR="00894C3B" w:rsidRPr="0033596C" w:rsidRDefault="00894C3B" w:rsidP="000636C5">
            <w:pPr>
              <w:bidi/>
              <w:spacing w:line="240" w:lineRule="exact"/>
              <w:jc w:val="center"/>
              <w:rPr>
                <w:rFonts w:ascii="Times New Roman" w:hAnsi="Times New Roman" w:cs="Simplified Arabic"/>
                <w:sz w:val="18"/>
                <w:szCs w:val="20"/>
              </w:rPr>
            </w:pPr>
            <w:r w:rsidRPr="0033596C">
              <w:rPr>
                <w:rFonts w:ascii="Times New Roman" w:hAnsi="Times New Roman" w:cs="Simplified Arabic"/>
                <w:sz w:val="18"/>
                <w:szCs w:val="20"/>
                <w:rtl/>
              </w:rPr>
              <w:t>ولادة السلالات واختبارها في الحشرات في الأنواع المستهدفة</w:t>
            </w:r>
          </w:p>
        </w:tc>
        <w:tc>
          <w:tcPr>
            <w:tcW w:w="1417" w:type="dxa"/>
            <w:tcBorders>
              <w:top w:val="single" w:sz="2" w:space="0" w:color="auto"/>
              <w:bottom w:val="single" w:sz="2" w:space="0" w:color="auto"/>
            </w:tcBorders>
            <w:shd w:val="clear" w:color="auto" w:fill="F2F2F2" w:themeFill="background1" w:themeFillShade="F2"/>
          </w:tcPr>
          <w:p w14:paraId="2C37B29A" w14:textId="0A39685A" w:rsidR="00894C3B" w:rsidRPr="00894C3B" w:rsidRDefault="00894C3B" w:rsidP="00894C3B">
            <w:pPr>
              <w:spacing w:line="240" w:lineRule="exact"/>
              <w:jc w:val="left"/>
              <w:rPr>
                <w:rFonts w:asciiTheme="majorBidi" w:hAnsiTheme="majorBidi" w:cstheme="majorBidi"/>
                <w:sz w:val="18"/>
                <w:szCs w:val="20"/>
              </w:rPr>
            </w:pPr>
            <w:r w:rsidRPr="00894C3B">
              <w:rPr>
                <w:rFonts w:asciiTheme="majorBidi" w:hAnsiTheme="majorBidi" w:cstheme="majorBidi"/>
                <w:sz w:val="18"/>
                <w:szCs w:val="18"/>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894C3B">
              <w:rPr>
                <w:rFonts w:asciiTheme="majorBidi" w:hAnsiTheme="majorBidi" w:cstheme="majorBidi"/>
                <w:sz w:val="18"/>
                <w:szCs w:val="18"/>
              </w:rPr>
              <w:instrText xml:space="preserve"> ADDIN EN.CITE </w:instrText>
            </w:r>
            <w:r w:rsidRPr="00894C3B">
              <w:rPr>
                <w:rFonts w:asciiTheme="majorBidi" w:hAnsiTheme="majorBidi" w:cstheme="majorBidi"/>
                <w:sz w:val="18"/>
                <w:szCs w:val="18"/>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894C3B">
              <w:rPr>
                <w:rFonts w:asciiTheme="majorBidi" w:hAnsiTheme="majorBidi" w:cstheme="majorBidi"/>
                <w:sz w:val="18"/>
                <w:szCs w:val="18"/>
                <w:highlight w:val="yellow"/>
              </w:rPr>
              <w:instrText xml:space="preserve"> ADDIN EN.CITE.DATA </w:instrText>
            </w:r>
            <w:r w:rsidRPr="00894C3B">
              <w:rPr>
                <w:rFonts w:asciiTheme="majorBidi" w:hAnsiTheme="majorBidi" w:cstheme="majorBidi"/>
                <w:sz w:val="18"/>
                <w:szCs w:val="18"/>
              </w:rPr>
            </w:r>
            <w:r w:rsidRPr="00894C3B">
              <w:rPr>
                <w:rFonts w:asciiTheme="majorBidi" w:hAnsiTheme="majorBidi" w:cstheme="majorBidi"/>
                <w:sz w:val="18"/>
                <w:szCs w:val="18"/>
              </w:rPr>
              <w:fldChar w:fldCharType="end"/>
            </w:r>
            <w:r w:rsidRPr="00894C3B">
              <w:rPr>
                <w:rFonts w:asciiTheme="majorBidi" w:hAnsiTheme="majorBidi" w:cstheme="majorBidi"/>
                <w:sz w:val="18"/>
                <w:szCs w:val="18"/>
              </w:rPr>
            </w:r>
            <w:r w:rsidRPr="00894C3B">
              <w:rPr>
                <w:rFonts w:asciiTheme="majorBidi" w:hAnsiTheme="majorBidi" w:cstheme="majorBidi"/>
                <w:sz w:val="18"/>
                <w:szCs w:val="18"/>
              </w:rPr>
              <w:fldChar w:fldCharType="separate"/>
            </w:r>
            <w:r w:rsidRPr="00894C3B">
              <w:rPr>
                <w:rFonts w:asciiTheme="majorBidi" w:hAnsiTheme="majorBidi" w:cstheme="majorBidi"/>
                <w:sz w:val="18"/>
                <w:szCs w:val="18"/>
              </w:rPr>
              <w:t>Simoni and others, 2020</w:t>
            </w:r>
            <w:r w:rsidRPr="00894C3B">
              <w:rPr>
                <w:rFonts w:asciiTheme="majorBidi" w:hAnsiTheme="majorBidi" w:cstheme="majorBidi"/>
                <w:sz w:val="18"/>
                <w:szCs w:val="18"/>
              </w:rPr>
              <w:fldChar w:fldCharType="end"/>
            </w:r>
          </w:p>
        </w:tc>
      </w:tr>
      <w:tr w:rsidR="00894C3B" w:rsidRPr="0033596C" w14:paraId="62FE8780" w14:textId="77777777" w:rsidTr="000636C5">
        <w:trPr>
          <w:trHeight w:val="1179"/>
        </w:trPr>
        <w:tc>
          <w:tcPr>
            <w:tcW w:w="1272" w:type="dxa"/>
            <w:vMerge/>
            <w:tcBorders>
              <w:top w:val="single" w:sz="4" w:space="0" w:color="auto"/>
            </w:tcBorders>
            <w:shd w:val="clear" w:color="auto" w:fill="F2F2F2" w:themeFill="background1" w:themeFillShade="F2"/>
          </w:tcPr>
          <w:p w14:paraId="6C001000"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700" w:type="dxa"/>
            <w:vMerge/>
            <w:tcBorders>
              <w:bottom w:val="single" w:sz="4" w:space="0" w:color="auto"/>
            </w:tcBorders>
            <w:shd w:val="clear" w:color="auto" w:fill="F2F2F2" w:themeFill="background1" w:themeFillShade="F2"/>
          </w:tcPr>
          <w:p w14:paraId="5972CDF4"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558" w:type="dxa"/>
            <w:vMerge/>
            <w:tcBorders>
              <w:bottom w:val="single" w:sz="4" w:space="0" w:color="auto"/>
            </w:tcBorders>
            <w:shd w:val="clear" w:color="auto" w:fill="F2F2F2" w:themeFill="background1" w:themeFillShade="F2"/>
          </w:tcPr>
          <w:p w14:paraId="2453F085"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620" w:type="dxa"/>
            <w:vMerge/>
            <w:tcBorders>
              <w:top w:val="single" w:sz="4" w:space="0" w:color="auto"/>
            </w:tcBorders>
            <w:shd w:val="clear" w:color="auto" w:fill="F2F2F2" w:themeFill="background1" w:themeFillShade="F2"/>
          </w:tcPr>
          <w:p w14:paraId="433EE0DA" w14:textId="77777777" w:rsidR="00894C3B" w:rsidRPr="00894C3B" w:rsidRDefault="00894C3B" w:rsidP="00894C3B">
            <w:pPr>
              <w:bidi/>
              <w:spacing w:line="240" w:lineRule="exact"/>
              <w:jc w:val="center"/>
              <w:rPr>
                <w:rFonts w:ascii="Times New Roman" w:hAnsi="Times New Roman" w:cs="Simplified Arabic"/>
                <w:sz w:val="18"/>
                <w:szCs w:val="20"/>
              </w:rPr>
            </w:pPr>
          </w:p>
        </w:tc>
        <w:tc>
          <w:tcPr>
            <w:tcW w:w="1642" w:type="dxa"/>
            <w:shd w:val="clear" w:color="auto" w:fill="F2F2F2" w:themeFill="background1" w:themeFillShade="F2"/>
          </w:tcPr>
          <w:p w14:paraId="5E44F06C"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557" w:type="dxa"/>
            <w:tcBorders>
              <w:top w:val="single" w:sz="2" w:space="0" w:color="auto"/>
              <w:bottom w:val="single" w:sz="2" w:space="0" w:color="auto"/>
            </w:tcBorders>
            <w:shd w:val="clear" w:color="auto" w:fill="F2F2F2" w:themeFill="background1" w:themeFillShade="F2"/>
          </w:tcPr>
          <w:p w14:paraId="3F89E552"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w:t>
            </w:r>
            <w:r w:rsidRPr="0033596C">
              <w:rPr>
                <w:rFonts w:ascii="Times New Roman" w:hAnsi="Times New Roman" w:cs="Simplified Arabic"/>
                <w:sz w:val="18"/>
                <w:szCs w:val="20"/>
                <w:rtl/>
              </w:rPr>
              <w:t>توجيه</w:t>
            </w:r>
            <w:r w:rsidRPr="0033596C">
              <w:rPr>
                <w:rFonts w:ascii="Times New Roman" w:hAnsi="Times New Roman" w:cs="Simplified Arabic" w:hint="cs"/>
                <w:sz w:val="18"/>
                <w:szCs w:val="20"/>
                <w:rtl/>
              </w:rPr>
              <w:t xml:space="preserve">، </w:t>
            </w:r>
            <w:r w:rsidRPr="0033596C">
              <w:rPr>
                <w:rFonts w:ascii="Times New Roman" w:hAnsi="Times New Roman" w:cs="Simplified Arabic"/>
                <w:sz w:val="18"/>
                <w:szCs w:val="20"/>
                <w:rtl/>
              </w:rPr>
              <w:t>على أساس آلية متكاملة ومعيارية</w:t>
            </w:r>
          </w:p>
        </w:tc>
        <w:tc>
          <w:tcPr>
            <w:tcW w:w="1842" w:type="dxa"/>
            <w:tcBorders>
              <w:top w:val="single" w:sz="2" w:space="0" w:color="auto"/>
              <w:bottom w:val="single" w:sz="2" w:space="0" w:color="auto"/>
            </w:tcBorders>
            <w:shd w:val="clear" w:color="auto" w:fill="F2F2F2" w:themeFill="background1" w:themeFillShade="F2"/>
          </w:tcPr>
          <w:p w14:paraId="3BD9CA22"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w:t>
            </w:r>
            <w:r w:rsidRPr="0033596C">
              <w:rPr>
                <w:rFonts w:ascii="Times New Roman" w:hAnsi="Times New Roman" w:cs="Simplified Arabic"/>
                <w:sz w:val="18"/>
                <w:szCs w:val="20"/>
                <w:rtl/>
              </w:rPr>
              <w:t>تحوير، يحتمل أن يكون مقترنا بطمس المجموعات</w:t>
            </w:r>
          </w:p>
        </w:tc>
        <w:tc>
          <w:tcPr>
            <w:tcW w:w="1559" w:type="dxa"/>
            <w:tcBorders>
              <w:top w:val="single" w:sz="2" w:space="0" w:color="auto"/>
              <w:bottom w:val="single" w:sz="2" w:space="0" w:color="auto"/>
            </w:tcBorders>
            <w:shd w:val="clear" w:color="auto" w:fill="F2F2F2" w:themeFill="background1" w:themeFillShade="F2"/>
          </w:tcPr>
          <w:p w14:paraId="18A3CD9B" w14:textId="033562D9" w:rsidR="00894C3B" w:rsidRPr="0033596C" w:rsidRDefault="00894C3B" w:rsidP="00894C3B">
            <w:pPr>
              <w:bidi/>
              <w:spacing w:line="240" w:lineRule="exact"/>
              <w:jc w:val="center"/>
              <w:rPr>
                <w:rFonts w:ascii="Times New Roman" w:hAnsi="Times New Roman" w:cs="Simplified Arabic"/>
                <w:sz w:val="18"/>
                <w:szCs w:val="20"/>
                <w:rtl/>
              </w:rPr>
            </w:pPr>
            <w:r w:rsidRPr="0033596C">
              <w:rPr>
                <w:rFonts w:ascii="Times New Roman" w:hAnsi="Times New Roman" w:cs="Simplified Arabic" w:hint="cs"/>
                <w:sz w:val="18"/>
                <w:szCs w:val="20"/>
                <w:rtl/>
              </w:rPr>
              <w:t>نمذجة</w:t>
            </w:r>
            <w:r w:rsidR="004963FC">
              <w:rPr>
                <w:rFonts w:ascii="Times New Roman" w:hAnsi="Times New Roman" w:cs="Simplified Arabic" w:hint="cs"/>
                <w:sz w:val="18"/>
                <w:szCs w:val="20"/>
                <w:rtl/>
              </w:rPr>
              <w:t>؛</w:t>
            </w:r>
          </w:p>
          <w:p w14:paraId="5F136A74"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sz w:val="18"/>
                <w:szCs w:val="20"/>
                <w:rtl/>
              </w:rPr>
              <w:t>ولادة السلالات واختبارها في الحشرات في الأنواع المستهدفة</w:t>
            </w:r>
          </w:p>
          <w:p w14:paraId="06E7D85C"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417" w:type="dxa"/>
            <w:tcBorders>
              <w:top w:val="single" w:sz="2" w:space="0" w:color="auto"/>
              <w:bottom w:val="single" w:sz="2" w:space="0" w:color="auto"/>
            </w:tcBorders>
            <w:shd w:val="clear" w:color="auto" w:fill="F2F2F2" w:themeFill="background1" w:themeFillShade="F2"/>
          </w:tcPr>
          <w:p w14:paraId="67EF50E0" w14:textId="576504FC" w:rsidR="00894C3B" w:rsidRPr="00894C3B" w:rsidRDefault="00894C3B" w:rsidP="00894C3B">
            <w:pPr>
              <w:spacing w:line="240" w:lineRule="exact"/>
              <w:jc w:val="left"/>
              <w:rPr>
                <w:rFonts w:asciiTheme="majorBidi" w:hAnsiTheme="majorBidi" w:cstheme="majorBidi"/>
                <w:sz w:val="18"/>
                <w:szCs w:val="20"/>
                <w:lang w:val="en-US"/>
              </w:rPr>
            </w:pPr>
            <w:r w:rsidRPr="00894C3B">
              <w:rPr>
                <w:rFonts w:asciiTheme="majorBidi" w:hAnsiTheme="majorBidi" w:cstheme="majorBidi"/>
                <w:sz w:val="18"/>
                <w:szCs w:val="18"/>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Pr="00894C3B">
              <w:rPr>
                <w:rFonts w:asciiTheme="majorBidi" w:hAnsiTheme="majorBidi" w:cstheme="majorBidi"/>
                <w:sz w:val="18"/>
                <w:szCs w:val="18"/>
                <w:lang w:val="en-US"/>
              </w:rPr>
              <w:instrText xml:space="preserve"> ADDIN EN.CITE </w:instrText>
            </w:r>
            <w:r w:rsidRPr="00894C3B">
              <w:rPr>
                <w:rFonts w:asciiTheme="majorBidi" w:hAnsiTheme="majorBidi" w:cstheme="majorBidi"/>
                <w:sz w:val="18"/>
                <w:szCs w:val="18"/>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Pr="00894C3B">
              <w:rPr>
                <w:rFonts w:asciiTheme="majorBidi" w:hAnsiTheme="majorBidi" w:cstheme="majorBidi"/>
                <w:sz w:val="18"/>
                <w:szCs w:val="18"/>
                <w:lang w:val="en-US"/>
              </w:rPr>
              <w:instrText xml:space="preserve"> ADDIN EN.CITE.DATA </w:instrText>
            </w:r>
            <w:r w:rsidRPr="00894C3B">
              <w:rPr>
                <w:rFonts w:asciiTheme="majorBidi" w:hAnsiTheme="majorBidi" w:cstheme="majorBidi"/>
                <w:sz w:val="18"/>
                <w:szCs w:val="18"/>
              </w:rPr>
            </w:r>
            <w:r w:rsidRPr="00894C3B">
              <w:rPr>
                <w:rFonts w:asciiTheme="majorBidi" w:hAnsiTheme="majorBidi" w:cstheme="majorBidi"/>
                <w:sz w:val="18"/>
                <w:szCs w:val="18"/>
              </w:rPr>
              <w:fldChar w:fldCharType="end"/>
            </w:r>
            <w:r w:rsidRPr="00894C3B">
              <w:rPr>
                <w:rFonts w:asciiTheme="majorBidi" w:hAnsiTheme="majorBidi" w:cstheme="majorBidi"/>
                <w:sz w:val="18"/>
                <w:szCs w:val="18"/>
              </w:rPr>
            </w:r>
            <w:r w:rsidRPr="00894C3B">
              <w:rPr>
                <w:rFonts w:asciiTheme="majorBidi" w:hAnsiTheme="majorBidi" w:cstheme="majorBidi"/>
                <w:sz w:val="18"/>
                <w:szCs w:val="18"/>
              </w:rPr>
              <w:fldChar w:fldCharType="separate"/>
            </w:r>
            <w:r w:rsidRPr="00894C3B">
              <w:rPr>
                <w:rFonts w:asciiTheme="majorBidi" w:hAnsiTheme="majorBidi" w:cstheme="majorBidi"/>
                <w:sz w:val="18"/>
                <w:szCs w:val="18"/>
                <w:lang w:val="en-US"/>
              </w:rPr>
              <w:t xml:space="preserve">Ellis </w:t>
            </w:r>
            <w:r w:rsidRPr="00894C3B">
              <w:rPr>
                <w:rFonts w:asciiTheme="majorBidi" w:hAnsiTheme="majorBidi" w:cstheme="majorBidi"/>
                <w:sz w:val="18"/>
                <w:szCs w:val="18"/>
              </w:rPr>
              <w:t>and others,</w:t>
            </w:r>
            <w:r w:rsidRPr="00894C3B">
              <w:rPr>
                <w:rFonts w:asciiTheme="majorBidi" w:hAnsiTheme="majorBidi" w:cstheme="majorBidi"/>
                <w:sz w:val="18"/>
                <w:szCs w:val="18"/>
                <w:lang w:val="en-US"/>
              </w:rPr>
              <w:t xml:space="preserve"> 2022</w:t>
            </w:r>
            <w:r w:rsidRPr="00894C3B">
              <w:rPr>
                <w:rFonts w:asciiTheme="majorBidi" w:hAnsiTheme="majorBidi" w:cstheme="majorBidi"/>
                <w:sz w:val="18"/>
                <w:szCs w:val="18"/>
              </w:rPr>
              <w:fldChar w:fldCharType="end"/>
            </w:r>
            <w:r w:rsidRPr="00894C3B">
              <w:rPr>
                <w:rFonts w:asciiTheme="majorBidi" w:hAnsiTheme="majorBidi" w:cstheme="majorBidi"/>
                <w:sz w:val="18"/>
                <w:szCs w:val="18"/>
              </w:rPr>
              <w:t>;</w:t>
            </w:r>
            <w:r w:rsidRPr="00894C3B">
              <w:rPr>
                <w:rFonts w:asciiTheme="majorBidi" w:hAnsiTheme="majorBidi" w:cstheme="majorBidi"/>
                <w:sz w:val="18"/>
                <w:szCs w:val="18"/>
                <w:lang w:val="en-US"/>
              </w:rPr>
              <w:t xml:space="preserve"> Hoermann </w:t>
            </w:r>
            <w:r w:rsidRPr="00894C3B">
              <w:rPr>
                <w:rFonts w:asciiTheme="majorBidi" w:hAnsiTheme="majorBidi" w:cstheme="majorBidi"/>
                <w:sz w:val="18"/>
                <w:szCs w:val="18"/>
              </w:rPr>
              <w:t xml:space="preserve">and others, </w:t>
            </w:r>
            <w:r w:rsidRPr="00894C3B">
              <w:rPr>
                <w:rFonts w:asciiTheme="majorBidi" w:hAnsiTheme="majorBidi" w:cstheme="majorBidi"/>
                <w:sz w:val="18"/>
                <w:szCs w:val="18"/>
                <w:lang w:val="en-US"/>
              </w:rPr>
              <w:t xml:space="preserve">2021, 2022; Nash </w:t>
            </w:r>
            <w:r w:rsidRPr="00894C3B">
              <w:rPr>
                <w:rFonts w:asciiTheme="majorBidi" w:hAnsiTheme="majorBidi" w:cstheme="majorBidi"/>
                <w:sz w:val="18"/>
                <w:szCs w:val="18"/>
              </w:rPr>
              <w:t>and others, 2019</w:t>
            </w:r>
          </w:p>
        </w:tc>
      </w:tr>
      <w:tr w:rsidR="00894C3B" w:rsidRPr="0033596C" w14:paraId="01AB1237" w14:textId="77777777" w:rsidTr="000636C5">
        <w:trPr>
          <w:trHeight w:val="265"/>
        </w:trPr>
        <w:tc>
          <w:tcPr>
            <w:tcW w:w="1272" w:type="dxa"/>
            <w:vMerge/>
            <w:tcBorders>
              <w:top w:val="single" w:sz="4" w:space="0" w:color="auto"/>
            </w:tcBorders>
            <w:shd w:val="clear" w:color="auto" w:fill="F2F2F2" w:themeFill="background1" w:themeFillShade="F2"/>
          </w:tcPr>
          <w:p w14:paraId="59A12971"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700" w:type="dxa"/>
            <w:vMerge/>
            <w:tcBorders>
              <w:top w:val="single" w:sz="4" w:space="0" w:color="auto"/>
              <w:bottom w:val="single" w:sz="4" w:space="0" w:color="auto"/>
            </w:tcBorders>
            <w:shd w:val="clear" w:color="auto" w:fill="F2F2F2" w:themeFill="background1" w:themeFillShade="F2"/>
          </w:tcPr>
          <w:p w14:paraId="16BFBC21"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558" w:type="dxa"/>
            <w:vMerge/>
            <w:tcBorders>
              <w:top w:val="single" w:sz="4" w:space="0" w:color="auto"/>
              <w:bottom w:val="single" w:sz="4" w:space="0" w:color="auto"/>
            </w:tcBorders>
            <w:shd w:val="clear" w:color="auto" w:fill="F2F2F2" w:themeFill="background1" w:themeFillShade="F2"/>
          </w:tcPr>
          <w:p w14:paraId="54A0FCED"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620" w:type="dxa"/>
            <w:vMerge/>
            <w:tcBorders>
              <w:top w:val="single" w:sz="4" w:space="0" w:color="auto"/>
            </w:tcBorders>
            <w:shd w:val="clear" w:color="auto" w:fill="F2F2F2" w:themeFill="background1" w:themeFillShade="F2"/>
          </w:tcPr>
          <w:p w14:paraId="3F14001E" w14:textId="77777777" w:rsidR="00894C3B" w:rsidRPr="00894C3B" w:rsidRDefault="00894C3B" w:rsidP="00894C3B">
            <w:pPr>
              <w:bidi/>
              <w:spacing w:line="240" w:lineRule="exact"/>
              <w:jc w:val="center"/>
              <w:rPr>
                <w:rFonts w:ascii="Times New Roman" w:hAnsi="Times New Roman" w:cs="Simplified Arabic"/>
                <w:sz w:val="18"/>
                <w:szCs w:val="20"/>
                <w:lang w:val="en-US"/>
              </w:rPr>
            </w:pPr>
          </w:p>
        </w:tc>
        <w:tc>
          <w:tcPr>
            <w:tcW w:w="1642" w:type="dxa"/>
            <w:tcBorders>
              <w:bottom w:val="single" w:sz="2" w:space="0" w:color="auto"/>
            </w:tcBorders>
            <w:shd w:val="clear" w:color="auto" w:fill="F2F2F2" w:themeFill="background1" w:themeFillShade="F2"/>
          </w:tcPr>
          <w:p w14:paraId="7D554793"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557" w:type="dxa"/>
            <w:tcBorders>
              <w:top w:val="single" w:sz="2" w:space="0" w:color="auto"/>
              <w:bottom w:val="single" w:sz="2" w:space="0" w:color="auto"/>
            </w:tcBorders>
            <w:shd w:val="clear" w:color="auto" w:fill="F2F2F2" w:themeFill="background1" w:themeFillShade="F2"/>
          </w:tcPr>
          <w:p w14:paraId="4BA7D9F2"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lang w:val="en-US"/>
              </w:rPr>
              <w:t xml:space="preserve">محرك الصبغي </w:t>
            </w:r>
            <w:r w:rsidRPr="0033596C">
              <w:rPr>
                <w:rFonts w:ascii="Times New Roman" w:hAnsi="Times New Roman" w:cs="Simplified Arabic"/>
                <w:sz w:val="18"/>
                <w:szCs w:val="20"/>
              </w:rPr>
              <w:t>Y</w:t>
            </w:r>
          </w:p>
        </w:tc>
        <w:tc>
          <w:tcPr>
            <w:tcW w:w="1842" w:type="dxa"/>
            <w:tcBorders>
              <w:top w:val="single" w:sz="2" w:space="0" w:color="auto"/>
              <w:bottom w:val="single" w:sz="2" w:space="0" w:color="auto"/>
            </w:tcBorders>
            <w:shd w:val="clear" w:color="auto" w:fill="F2F2F2" w:themeFill="background1" w:themeFillShade="F2"/>
          </w:tcPr>
          <w:p w14:paraId="02B1C0BC"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الطمس</w:t>
            </w:r>
          </w:p>
          <w:p w14:paraId="783B8E63"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559" w:type="dxa"/>
            <w:tcBorders>
              <w:top w:val="single" w:sz="2" w:space="0" w:color="auto"/>
              <w:bottom w:val="single" w:sz="2" w:space="0" w:color="auto"/>
            </w:tcBorders>
            <w:shd w:val="clear" w:color="auto" w:fill="F2F2F2" w:themeFill="background1" w:themeFillShade="F2"/>
          </w:tcPr>
          <w:p w14:paraId="1FD26A1B"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نمذجة فقط</w:t>
            </w:r>
          </w:p>
        </w:tc>
        <w:tc>
          <w:tcPr>
            <w:tcW w:w="1417" w:type="dxa"/>
            <w:tcBorders>
              <w:top w:val="single" w:sz="2" w:space="0" w:color="auto"/>
              <w:bottom w:val="single" w:sz="2" w:space="0" w:color="auto"/>
            </w:tcBorders>
            <w:shd w:val="clear" w:color="auto" w:fill="F2F2F2" w:themeFill="background1" w:themeFillShade="F2"/>
          </w:tcPr>
          <w:p w14:paraId="5181F544" w14:textId="597D0B8A" w:rsidR="00894C3B" w:rsidRPr="00894C3B" w:rsidRDefault="00894C3B" w:rsidP="00894C3B">
            <w:pPr>
              <w:spacing w:line="240" w:lineRule="exact"/>
              <w:jc w:val="left"/>
              <w:rPr>
                <w:rFonts w:asciiTheme="majorBidi" w:hAnsiTheme="majorBidi" w:cstheme="majorBidi"/>
                <w:sz w:val="18"/>
                <w:szCs w:val="20"/>
              </w:rPr>
            </w:pPr>
            <w:r w:rsidRPr="00894C3B">
              <w:rPr>
                <w:rFonts w:asciiTheme="majorBidi" w:hAnsiTheme="majorBidi" w:cstheme="majorBidi"/>
                <w:sz w:val="18"/>
                <w:szCs w:val="18"/>
              </w:rPr>
              <w:fldChar w:fldCharType="begin"/>
            </w:r>
            <w:r w:rsidRPr="00894C3B">
              <w:rPr>
                <w:rFonts w:asciiTheme="majorBidi" w:hAnsiTheme="majorBidi" w:cstheme="majorBidi"/>
                <w:sz w:val="18"/>
                <w:szCs w:val="18"/>
              </w:rPr>
              <w:instrText xml:space="preserve"> ADDIN EN.CITE &lt;EndNote&gt;&lt;Cite&gt;&lt;Author&gt;Deredec&lt;/Author&gt;&lt;Year&gt;2011&lt;/Year&gt;&lt;RecNum&gt;1098&lt;/RecNum&gt;&lt;DisplayText&gt;(Deredec et al., 2011)&lt;/DisplayText&gt;&lt;record&gt;&lt;rec-number&gt;1098&lt;/rec-number&gt;&lt;foreign-keys&gt;&lt;key app="EN" db-id="sxd2rda5xvs0soe2z0459vtoft2tr205a0p0" timestamp="1629206104" guid="f8e0fef4-06ef-408e-9e0a-7fe36aca7a04"&gt;1098&lt;/key&gt;&lt;/foreign-keys&gt;&lt;ref-type name="Journal Article"&gt;17&lt;/ref-type&gt;&lt;contributors&gt;&lt;authors&gt;&lt;author&gt;Deredec, A.&lt;/author&gt;&lt;author&gt;Godfray, H. C.&lt;/author&gt;&lt;author&gt;Burt, A.&lt;/author&gt;&lt;/authors&gt;&lt;/contributors&gt;&lt;auth-address&gt;Department of Life Sciences, Imperial College London, Silwood Park, Ascot, Berks SL5 7PY, United Kingdom.&lt;/auth-address&gt;&lt;titles&gt;&lt;title&gt;Requirements for effective malaria control with homing endonuclease genes&lt;/title&gt;&lt;secondary-title&gt;Proc Natl Acad Sci U S A&lt;/secondary-title&gt;&lt;/titles&gt;&lt;periodical&gt;&lt;full-title&gt;Proc Natl Acad Sci U S A&lt;/full-title&gt;&lt;/periodical&gt;&lt;pages&gt;E874-80&lt;/pages&gt;&lt;volume&gt;108&lt;/volume&gt;&lt;number&gt;43&lt;/number&gt;&lt;edition&gt;2011/10/07&lt;/edition&gt;&lt;keywords&gt;&lt;keyword&gt;Animals&lt;/keyword&gt;&lt;keyword&gt;Anopheles/*genetics&lt;/keyword&gt;&lt;keyword&gt;Endonucleases/*genetics&lt;/keyword&gt;&lt;keyword&gt;*Genetics, Population&lt;/keyword&gt;&lt;keyword&gt;Humans&lt;/keyword&gt;&lt;keyword&gt;Insect Vectors/*genetics&lt;/keyword&gt;&lt;keyword&gt;Malaria/epidemiology/*prevention &amp;amp; control&lt;/keyword&gt;&lt;keyword&gt;*Models, Biological&lt;/keyword&gt;&lt;keyword&gt;Mosquito Control/*methods&lt;/keyword&gt;&lt;keyword&gt;Population Dynamics&lt;/keyword&gt;&lt;/keywords&gt;&lt;dates&gt;&lt;year&gt;2011&lt;/year&gt;&lt;pub-dates&gt;&lt;date&gt;Oct 25&lt;/date&gt;&lt;/pub-dates&gt;&lt;/dates&gt;&lt;isbn&gt;1091-6490 (Electronic)&amp;#xD;0027-8424 (Linking)&lt;/isbn&gt;&lt;accession-num&gt;21976487&lt;/accession-num&gt;&lt;urls&gt;&lt;related-urls&gt;&lt;url&gt;https://www.ncbi.nlm.nih.gov/pubmed/21976487&lt;/url&gt;&lt;/related-urls&gt;&lt;/urls&gt;&lt;custom2&gt;PMC3203790&lt;/custom2&gt;&lt;electronic-resource-num&gt;10.1073/pnas.1110717108&lt;/electronic-resource-num&gt;&lt;/record&gt;&lt;/Cite&gt;&lt;/EndNote&gt;</w:instrText>
            </w:r>
            <w:r w:rsidRPr="00894C3B">
              <w:rPr>
                <w:rFonts w:asciiTheme="majorBidi" w:hAnsiTheme="majorBidi" w:cstheme="majorBidi"/>
                <w:sz w:val="18"/>
                <w:szCs w:val="18"/>
              </w:rPr>
              <w:fldChar w:fldCharType="separate"/>
            </w:r>
            <w:r w:rsidRPr="00894C3B">
              <w:rPr>
                <w:rFonts w:asciiTheme="majorBidi" w:hAnsiTheme="majorBidi" w:cstheme="majorBidi"/>
                <w:sz w:val="18"/>
                <w:szCs w:val="18"/>
              </w:rPr>
              <w:t>Deredec and others, 2011</w:t>
            </w:r>
            <w:r w:rsidRPr="00894C3B">
              <w:rPr>
                <w:rFonts w:asciiTheme="majorBidi" w:hAnsiTheme="majorBidi" w:cstheme="majorBidi"/>
                <w:sz w:val="18"/>
                <w:szCs w:val="18"/>
              </w:rPr>
              <w:fldChar w:fldCharType="end"/>
            </w:r>
          </w:p>
        </w:tc>
      </w:tr>
      <w:tr w:rsidR="00894C3B" w:rsidRPr="0033596C" w14:paraId="7200AFAB" w14:textId="77777777" w:rsidTr="000636C5">
        <w:trPr>
          <w:trHeight w:val="265"/>
        </w:trPr>
        <w:tc>
          <w:tcPr>
            <w:tcW w:w="1272" w:type="dxa"/>
            <w:vMerge/>
            <w:tcBorders>
              <w:top w:val="single" w:sz="4" w:space="0" w:color="auto"/>
            </w:tcBorders>
            <w:shd w:val="clear" w:color="auto" w:fill="F2F2F2" w:themeFill="background1" w:themeFillShade="F2"/>
          </w:tcPr>
          <w:p w14:paraId="1AE679A9"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700" w:type="dxa"/>
            <w:vMerge/>
            <w:tcBorders>
              <w:bottom w:val="single" w:sz="4" w:space="0" w:color="auto"/>
            </w:tcBorders>
            <w:shd w:val="clear" w:color="auto" w:fill="F2F2F2" w:themeFill="background1" w:themeFillShade="F2"/>
          </w:tcPr>
          <w:p w14:paraId="16D60C49"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558" w:type="dxa"/>
            <w:vMerge/>
            <w:tcBorders>
              <w:bottom w:val="single" w:sz="4" w:space="0" w:color="auto"/>
            </w:tcBorders>
            <w:shd w:val="clear" w:color="auto" w:fill="F2F2F2" w:themeFill="background1" w:themeFillShade="F2"/>
          </w:tcPr>
          <w:p w14:paraId="2CA2065E"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620" w:type="dxa"/>
            <w:tcBorders>
              <w:bottom w:val="single" w:sz="2" w:space="0" w:color="auto"/>
            </w:tcBorders>
            <w:shd w:val="clear" w:color="auto" w:fill="F2F2F2" w:themeFill="background1" w:themeFillShade="F2"/>
          </w:tcPr>
          <w:p w14:paraId="12A7F7CC" w14:textId="77777777" w:rsidR="00894C3B" w:rsidRPr="00894C3B" w:rsidRDefault="00894C3B" w:rsidP="00894C3B">
            <w:pPr>
              <w:bidi/>
              <w:spacing w:line="240" w:lineRule="exact"/>
              <w:jc w:val="center"/>
              <w:rPr>
                <w:rFonts w:ascii="Times New Roman" w:hAnsi="Times New Roman" w:cs="Simplified Arabic"/>
                <w:sz w:val="18"/>
                <w:szCs w:val="20"/>
              </w:rPr>
            </w:pPr>
          </w:p>
        </w:tc>
        <w:tc>
          <w:tcPr>
            <w:tcW w:w="1642" w:type="dxa"/>
            <w:tcBorders>
              <w:top w:val="single" w:sz="2" w:space="0" w:color="auto"/>
              <w:bottom w:val="single" w:sz="2" w:space="0" w:color="auto"/>
            </w:tcBorders>
            <w:shd w:val="clear" w:color="auto" w:fill="F2F2F2" w:themeFill="background1" w:themeFillShade="F2"/>
          </w:tcPr>
          <w:p w14:paraId="39030547" w14:textId="12ADDAA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موقعي</w:t>
            </w:r>
          </w:p>
        </w:tc>
        <w:tc>
          <w:tcPr>
            <w:tcW w:w="1557" w:type="dxa"/>
            <w:tcBorders>
              <w:top w:val="single" w:sz="2" w:space="0" w:color="auto"/>
              <w:bottom w:val="single" w:sz="2" w:space="0" w:color="auto"/>
            </w:tcBorders>
            <w:shd w:val="clear" w:color="auto" w:fill="F2F2F2" w:themeFill="background1" w:themeFillShade="F2"/>
          </w:tcPr>
          <w:p w14:paraId="2770F85B" w14:textId="3E2DE5F5"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محرك مزدوج</w:t>
            </w:r>
            <w:r w:rsidR="004963FC">
              <w:rPr>
                <w:rFonts w:ascii="Times New Roman" w:hAnsi="Times New Roman" w:cs="Simplified Arabic" w:hint="cs"/>
                <w:sz w:val="18"/>
                <w:szCs w:val="20"/>
                <w:rtl/>
              </w:rPr>
              <w:t>؛</w:t>
            </w:r>
            <w:r w:rsidRPr="0033596C">
              <w:rPr>
                <w:rFonts w:ascii="Times New Roman" w:hAnsi="Times New Roman" w:cs="Simplified Arabic" w:hint="cs"/>
                <w:sz w:val="18"/>
                <w:szCs w:val="20"/>
                <w:rtl/>
              </w:rPr>
              <w:t xml:space="preserve"> التوجيه</w:t>
            </w:r>
          </w:p>
        </w:tc>
        <w:tc>
          <w:tcPr>
            <w:tcW w:w="1842" w:type="dxa"/>
            <w:tcBorders>
              <w:top w:val="single" w:sz="2" w:space="0" w:color="auto"/>
              <w:bottom w:val="single" w:sz="2" w:space="0" w:color="auto"/>
            </w:tcBorders>
            <w:shd w:val="clear" w:color="auto" w:fill="F2F2F2" w:themeFill="background1" w:themeFillShade="F2"/>
          </w:tcPr>
          <w:p w14:paraId="5505BEE9" w14:textId="32A9F29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الطمس أو التحوير</w:t>
            </w:r>
          </w:p>
        </w:tc>
        <w:tc>
          <w:tcPr>
            <w:tcW w:w="1559" w:type="dxa"/>
            <w:tcBorders>
              <w:top w:val="single" w:sz="2" w:space="0" w:color="auto"/>
              <w:bottom w:val="single" w:sz="2" w:space="0" w:color="auto"/>
            </w:tcBorders>
            <w:shd w:val="clear" w:color="auto" w:fill="F2F2F2" w:themeFill="background1" w:themeFillShade="F2"/>
          </w:tcPr>
          <w:p w14:paraId="5879DC17"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نمذجة فقط</w:t>
            </w:r>
          </w:p>
        </w:tc>
        <w:tc>
          <w:tcPr>
            <w:tcW w:w="1417" w:type="dxa"/>
            <w:tcBorders>
              <w:top w:val="single" w:sz="2" w:space="0" w:color="auto"/>
              <w:bottom w:val="single" w:sz="2" w:space="0" w:color="auto"/>
            </w:tcBorders>
            <w:shd w:val="clear" w:color="auto" w:fill="F2F2F2" w:themeFill="background1" w:themeFillShade="F2"/>
          </w:tcPr>
          <w:p w14:paraId="71194889" w14:textId="3D460722" w:rsidR="00894C3B" w:rsidRPr="00894C3B" w:rsidRDefault="00894C3B" w:rsidP="00894C3B">
            <w:pPr>
              <w:spacing w:line="240" w:lineRule="exact"/>
              <w:jc w:val="left"/>
              <w:rPr>
                <w:rFonts w:asciiTheme="majorBidi" w:hAnsiTheme="majorBidi" w:cstheme="majorBidi"/>
                <w:sz w:val="18"/>
                <w:szCs w:val="20"/>
              </w:rPr>
            </w:pPr>
            <w:r w:rsidRPr="00894C3B">
              <w:rPr>
                <w:rFonts w:asciiTheme="majorBidi" w:hAnsiTheme="majorBidi" w:cstheme="majorBidi"/>
                <w:sz w:val="18"/>
                <w:szCs w:val="18"/>
              </w:rPr>
              <w:t>Geci and others, 2022; Sudweeks and others, 2019</w:t>
            </w:r>
            <w:r w:rsidRPr="00894C3B">
              <w:rPr>
                <w:rFonts w:asciiTheme="majorBidi" w:hAnsiTheme="majorBidi" w:cstheme="majorBidi"/>
                <w:noProof/>
                <w:sz w:val="18"/>
                <w:szCs w:val="18"/>
              </w:rPr>
              <w:t xml:space="preserve">; </w:t>
            </w:r>
            <w:r w:rsidRPr="00894C3B">
              <w:rPr>
                <w:rFonts w:asciiTheme="majorBidi" w:hAnsiTheme="majorBidi" w:cstheme="majorBidi"/>
                <w:sz w:val="18"/>
                <w:szCs w:val="18"/>
              </w:rPr>
              <w:t xml:space="preserve">Willis and Burt, 2021 </w:t>
            </w:r>
            <w:r w:rsidRPr="00894C3B">
              <w:rPr>
                <w:rFonts w:asciiTheme="majorBidi" w:hAnsiTheme="majorBidi" w:cstheme="majorBidi"/>
                <w:sz w:val="18"/>
                <w:szCs w:val="18"/>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Pr="00894C3B">
              <w:rPr>
                <w:rFonts w:asciiTheme="majorBidi" w:hAnsiTheme="majorBidi" w:cstheme="majorBidi"/>
                <w:sz w:val="18"/>
                <w:szCs w:val="18"/>
              </w:rPr>
              <w:instrText xml:space="preserve"> ADDIN EN.CITE </w:instrText>
            </w:r>
            <w:r w:rsidRPr="00894C3B">
              <w:rPr>
                <w:rFonts w:asciiTheme="majorBidi" w:hAnsiTheme="majorBidi" w:cstheme="majorBidi"/>
                <w:sz w:val="18"/>
                <w:szCs w:val="18"/>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Pr="00894C3B">
              <w:rPr>
                <w:rFonts w:asciiTheme="majorBidi" w:hAnsiTheme="majorBidi" w:cstheme="majorBidi"/>
                <w:sz w:val="18"/>
                <w:szCs w:val="18"/>
              </w:rPr>
              <w:instrText xml:space="preserve"> ADDIN EN.CITE.DATA </w:instrText>
            </w:r>
            <w:r w:rsidRPr="00894C3B">
              <w:rPr>
                <w:rFonts w:asciiTheme="majorBidi" w:hAnsiTheme="majorBidi" w:cstheme="majorBidi"/>
                <w:sz w:val="18"/>
                <w:szCs w:val="18"/>
              </w:rPr>
            </w:r>
            <w:r w:rsidRPr="00894C3B">
              <w:rPr>
                <w:rFonts w:asciiTheme="majorBidi" w:hAnsiTheme="majorBidi" w:cstheme="majorBidi"/>
                <w:sz w:val="18"/>
                <w:szCs w:val="18"/>
              </w:rPr>
              <w:fldChar w:fldCharType="end"/>
            </w:r>
            <w:r w:rsidR="00000000">
              <w:rPr>
                <w:rFonts w:asciiTheme="majorBidi" w:hAnsiTheme="majorBidi" w:cstheme="majorBidi"/>
                <w:sz w:val="18"/>
                <w:szCs w:val="18"/>
              </w:rPr>
            </w:r>
            <w:r w:rsidR="00000000">
              <w:rPr>
                <w:rFonts w:asciiTheme="majorBidi" w:hAnsiTheme="majorBidi" w:cstheme="majorBidi"/>
                <w:sz w:val="18"/>
                <w:szCs w:val="18"/>
              </w:rPr>
              <w:fldChar w:fldCharType="separate"/>
            </w:r>
            <w:r w:rsidRPr="00894C3B">
              <w:rPr>
                <w:rFonts w:asciiTheme="majorBidi" w:hAnsiTheme="majorBidi" w:cstheme="majorBidi"/>
                <w:sz w:val="18"/>
                <w:szCs w:val="18"/>
              </w:rPr>
              <w:fldChar w:fldCharType="end"/>
            </w:r>
          </w:p>
        </w:tc>
      </w:tr>
      <w:tr w:rsidR="00894C3B" w:rsidRPr="0033596C" w14:paraId="25666CAD" w14:textId="77777777" w:rsidTr="000636C5">
        <w:trPr>
          <w:trHeight w:val="265"/>
        </w:trPr>
        <w:tc>
          <w:tcPr>
            <w:tcW w:w="1272" w:type="dxa"/>
            <w:vMerge/>
            <w:tcBorders>
              <w:top w:val="single" w:sz="4" w:space="0" w:color="auto"/>
            </w:tcBorders>
            <w:shd w:val="clear" w:color="auto" w:fill="F2F2F2" w:themeFill="background1" w:themeFillShade="F2"/>
          </w:tcPr>
          <w:p w14:paraId="1F6035B9"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700" w:type="dxa"/>
            <w:tcBorders>
              <w:top w:val="single" w:sz="4" w:space="0" w:color="auto"/>
              <w:bottom w:val="single" w:sz="2" w:space="0" w:color="auto"/>
            </w:tcBorders>
            <w:shd w:val="clear" w:color="auto" w:fill="F2F2F2" w:themeFill="background1" w:themeFillShade="F2"/>
          </w:tcPr>
          <w:p w14:paraId="30FE3C6A" w14:textId="77777777" w:rsidR="00894C3B" w:rsidRPr="0033596C" w:rsidRDefault="00894C3B" w:rsidP="00894C3B">
            <w:pPr>
              <w:bidi/>
              <w:spacing w:line="240" w:lineRule="exact"/>
              <w:jc w:val="center"/>
              <w:rPr>
                <w:rFonts w:ascii="Times New Roman" w:hAnsi="Times New Roman" w:cs="Simplified Arabic"/>
                <w:i/>
                <w:iCs/>
                <w:sz w:val="18"/>
                <w:szCs w:val="20"/>
              </w:rPr>
            </w:pPr>
            <w:r w:rsidRPr="0033596C">
              <w:rPr>
                <w:rFonts w:ascii="Times New Roman" w:hAnsi="Times New Roman" w:cs="Simplified Arabic"/>
                <w:i/>
                <w:iCs/>
                <w:sz w:val="18"/>
                <w:szCs w:val="20"/>
              </w:rPr>
              <w:t xml:space="preserve">An. </w:t>
            </w:r>
            <w:proofErr w:type="spellStart"/>
            <w:r w:rsidRPr="0033596C">
              <w:rPr>
                <w:rFonts w:ascii="Times New Roman" w:hAnsi="Times New Roman" w:cs="Simplified Arabic"/>
                <w:i/>
                <w:iCs/>
                <w:sz w:val="18"/>
                <w:szCs w:val="20"/>
              </w:rPr>
              <w:t>funestus</w:t>
            </w:r>
            <w:proofErr w:type="spellEnd"/>
          </w:p>
          <w:p w14:paraId="2460849A"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558" w:type="dxa"/>
            <w:tcBorders>
              <w:top w:val="single" w:sz="4" w:space="0" w:color="auto"/>
              <w:bottom w:val="single" w:sz="2" w:space="0" w:color="auto"/>
            </w:tcBorders>
            <w:shd w:val="clear" w:color="auto" w:fill="F2F2F2" w:themeFill="background1" w:themeFillShade="F2"/>
          </w:tcPr>
          <w:p w14:paraId="6E355DE8" w14:textId="43B42B8A"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منخفضة</w:t>
            </w:r>
          </w:p>
        </w:tc>
        <w:tc>
          <w:tcPr>
            <w:tcW w:w="1620" w:type="dxa"/>
            <w:tcBorders>
              <w:top w:val="single" w:sz="2" w:space="0" w:color="auto"/>
              <w:bottom w:val="single" w:sz="2" w:space="0" w:color="auto"/>
            </w:tcBorders>
            <w:shd w:val="clear" w:color="auto" w:fill="F2F2F2" w:themeFill="background1" w:themeFillShade="F2"/>
          </w:tcPr>
          <w:p w14:paraId="645F0D8D" w14:textId="71F734FB"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ذاتية الاستدامة</w:t>
            </w:r>
          </w:p>
        </w:tc>
        <w:tc>
          <w:tcPr>
            <w:tcW w:w="1642" w:type="dxa"/>
            <w:tcBorders>
              <w:top w:val="single" w:sz="2" w:space="0" w:color="auto"/>
              <w:bottom w:val="single" w:sz="2" w:space="0" w:color="auto"/>
            </w:tcBorders>
            <w:shd w:val="clear" w:color="auto" w:fill="F2F2F2" w:themeFill="background1" w:themeFillShade="F2"/>
          </w:tcPr>
          <w:p w14:paraId="30DAD05D"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غير موقعي</w:t>
            </w:r>
          </w:p>
          <w:p w14:paraId="55785008"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557" w:type="dxa"/>
            <w:tcBorders>
              <w:top w:val="single" w:sz="2" w:space="0" w:color="auto"/>
              <w:bottom w:val="single" w:sz="2" w:space="0" w:color="auto"/>
            </w:tcBorders>
            <w:shd w:val="clear" w:color="auto" w:fill="F2F2F2" w:themeFill="background1" w:themeFillShade="F2"/>
          </w:tcPr>
          <w:p w14:paraId="26A9197F"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التوجيه</w:t>
            </w:r>
          </w:p>
        </w:tc>
        <w:tc>
          <w:tcPr>
            <w:tcW w:w="1842" w:type="dxa"/>
            <w:tcBorders>
              <w:top w:val="single" w:sz="2" w:space="0" w:color="auto"/>
              <w:bottom w:val="single" w:sz="2" w:space="0" w:color="auto"/>
            </w:tcBorders>
            <w:shd w:val="clear" w:color="auto" w:fill="F2F2F2" w:themeFill="background1" w:themeFillShade="F2"/>
          </w:tcPr>
          <w:p w14:paraId="07392B18"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الطمس</w:t>
            </w:r>
          </w:p>
          <w:p w14:paraId="3736FA1B"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559" w:type="dxa"/>
            <w:tcBorders>
              <w:top w:val="single" w:sz="2" w:space="0" w:color="auto"/>
              <w:bottom w:val="single" w:sz="2" w:space="0" w:color="auto"/>
            </w:tcBorders>
            <w:shd w:val="clear" w:color="auto" w:fill="F2F2F2" w:themeFill="background1" w:themeFillShade="F2"/>
          </w:tcPr>
          <w:p w14:paraId="68A1715F"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sz w:val="18"/>
                <w:szCs w:val="20"/>
                <w:rtl/>
              </w:rPr>
              <w:t xml:space="preserve">الإدخال </w:t>
            </w:r>
            <w:proofErr w:type="spellStart"/>
            <w:r w:rsidRPr="0033596C">
              <w:rPr>
                <w:rFonts w:ascii="Times New Roman" w:hAnsi="Times New Roman" w:cs="Simplified Arabic"/>
                <w:sz w:val="18"/>
                <w:szCs w:val="20"/>
                <w:rtl/>
              </w:rPr>
              <w:t>الجينومي</w:t>
            </w:r>
            <w:proofErr w:type="spellEnd"/>
            <w:r w:rsidRPr="0033596C">
              <w:rPr>
                <w:rFonts w:ascii="Times New Roman" w:hAnsi="Times New Roman" w:cs="Simplified Arabic"/>
                <w:sz w:val="18"/>
                <w:szCs w:val="20"/>
                <w:rtl/>
              </w:rPr>
              <w:t xml:space="preserve"> بوساطة المتكررات المتكتلة بانتظام القصيرة التواتر-البروتين 9 المرتبط بالمتكررات المتكتلة بانتظام القصيرة التواتر</w:t>
            </w:r>
            <w:r w:rsidRPr="0033596C">
              <w:rPr>
                <w:rFonts w:ascii="Times New Roman" w:hAnsi="Times New Roman" w:cs="Simplified Arabic" w:hint="cs"/>
                <w:sz w:val="18"/>
                <w:szCs w:val="20"/>
                <w:rtl/>
              </w:rPr>
              <w:t xml:space="preserve"> </w:t>
            </w:r>
            <w:r w:rsidRPr="0033596C">
              <w:rPr>
                <w:rFonts w:ascii="Times New Roman" w:hAnsi="Times New Roman" w:cs="Simplified Arabic"/>
                <w:sz w:val="18"/>
                <w:szCs w:val="20"/>
              </w:rPr>
              <w:t>(CRISPR</w:t>
            </w:r>
            <w:r w:rsidRPr="0033596C">
              <w:rPr>
                <w:rFonts w:ascii="Times New Roman" w:hAnsi="Times New Roman" w:cs="Simplified Arabic"/>
                <w:sz w:val="18"/>
                <w:szCs w:val="20"/>
              </w:rPr>
              <w:noBreakHyphen/>
              <w:t>Cas9)</w:t>
            </w:r>
            <w:r w:rsidRPr="0033596C">
              <w:rPr>
                <w:rFonts w:ascii="Times New Roman" w:hAnsi="Times New Roman" w:cs="Simplified Arabic"/>
                <w:sz w:val="18"/>
                <w:szCs w:val="20"/>
                <w:rtl/>
              </w:rPr>
              <w:t xml:space="preserve"> لجينات التحوير عن طريق الإصلاح الموجه بالتماثل في الأنواع المستهدفة</w:t>
            </w:r>
          </w:p>
        </w:tc>
        <w:tc>
          <w:tcPr>
            <w:tcW w:w="1417" w:type="dxa"/>
            <w:tcBorders>
              <w:top w:val="single" w:sz="2" w:space="0" w:color="auto"/>
              <w:bottom w:val="single" w:sz="2" w:space="0" w:color="auto"/>
            </w:tcBorders>
            <w:shd w:val="clear" w:color="auto" w:fill="F2F2F2" w:themeFill="background1" w:themeFillShade="F2"/>
          </w:tcPr>
          <w:p w14:paraId="2312DAF3" w14:textId="224CB6BE" w:rsidR="00894C3B" w:rsidRPr="00894C3B" w:rsidRDefault="00894C3B" w:rsidP="00894C3B">
            <w:pPr>
              <w:spacing w:line="240" w:lineRule="exact"/>
              <w:jc w:val="left"/>
              <w:rPr>
                <w:rFonts w:asciiTheme="majorBidi" w:hAnsiTheme="majorBidi" w:cstheme="majorBidi"/>
                <w:sz w:val="18"/>
                <w:szCs w:val="20"/>
                <w:lang w:val="en-US"/>
              </w:rPr>
            </w:pPr>
            <w:r w:rsidRPr="00894C3B">
              <w:rPr>
                <w:rFonts w:asciiTheme="majorBidi" w:hAnsiTheme="majorBidi" w:cstheme="majorBidi"/>
                <w:sz w:val="18"/>
                <w:szCs w:val="18"/>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894C3B">
              <w:rPr>
                <w:rFonts w:asciiTheme="majorBidi" w:hAnsiTheme="majorBidi" w:cstheme="majorBidi"/>
                <w:sz w:val="18"/>
                <w:szCs w:val="18"/>
                <w:lang w:val="en-US"/>
              </w:rPr>
              <w:instrText xml:space="preserve"> ADDIN EN.CITE </w:instrText>
            </w:r>
            <w:r w:rsidRPr="00894C3B">
              <w:rPr>
                <w:rFonts w:asciiTheme="majorBidi" w:hAnsiTheme="majorBidi" w:cstheme="majorBidi"/>
                <w:sz w:val="18"/>
                <w:szCs w:val="18"/>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894C3B">
              <w:rPr>
                <w:rFonts w:asciiTheme="majorBidi" w:hAnsiTheme="majorBidi" w:cstheme="majorBidi"/>
                <w:sz w:val="18"/>
                <w:szCs w:val="18"/>
                <w:lang w:val="en-US"/>
              </w:rPr>
              <w:instrText xml:space="preserve"> ADDIN EN.CITE.DATA </w:instrText>
            </w:r>
            <w:r w:rsidRPr="00894C3B">
              <w:rPr>
                <w:rFonts w:asciiTheme="majorBidi" w:hAnsiTheme="majorBidi" w:cstheme="majorBidi"/>
                <w:sz w:val="18"/>
                <w:szCs w:val="18"/>
              </w:rPr>
            </w:r>
            <w:r w:rsidRPr="00894C3B">
              <w:rPr>
                <w:rFonts w:asciiTheme="majorBidi" w:hAnsiTheme="majorBidi" w:cstheme="majorBidi"/>
                <w:sz w:val="18"/>
                <w:szCs w:val="18"/>
              </w:rPr>
              <w:fldChar w:fldCharType="end"/>
            </w:r>
            <w:r w:rsidRPr="00894C3B">
              <w:rPr>
                <w:rFonts w:asciiTheme="majorBidi" w:hAnsiTheme="majorBidi" w:cstheme="majorBidi"/>
                <w:sz w:val="18"/>
                <w:szCs w:val="18"/>
              </w:rPr>
            </w:r>
            <w:r w:rsidRPr="00894C3B">
              <w:rPr>
                <w:rFonts w:asciiTheme="majorBidi" w:hAnsiTheme="majorBidi" w:cstheme="majorBidi"/>
                <w:sz w:val="18"/>
                <w:szCs w:val="18"/>
              </w:rPr>
              <w:fldChar w:fldCharType="separate"/>
            </w:r>
            <w:r w:rsidRPr="00894C3B">
              <w:rPr>
                <w:rFonts w:asciiTheme="majorBidi" w:hAnsiTheme="majorBidi" w:cstheme="majorBidi"/>
                <w:sz w:val="18"/>
                <w:szCs w:val="18"/>
                <w:lang w:val="en-US"/>
              </w:rPr>
              <w:t xml:space="preserve">Li </w:t>
            </w:r>
            <w:r w:rsidRPr="00894C3B">
              <w:rPr>
                <w:rFonts w:asciiTheme="majorBidi" w:hAnsiTheme="majorBidi" w:cstheme="majorBidi"/>
                <w:sz w:val="18"/>
                <w:szCs w:val="18"/>
              </w:rPr>
              <w:t>and others,</w:t>
            </w:r>
            <w:r w:rsidRPr="00894C3B">
              <w:rPr>
                <w:rFonts w:asciiTheme="majorBidi" w:hAnsiTheme="majorBidi" w:cstheme="majorBidi"/>
                <w:sz w:val="18"/>
                <w:szCs w:val="18"/>
                <w:lang w:val="en-US"/>
              </w:rPr>
              <w:t xml:space="preserve"> 2018; Quinn </w:t>
            </w:r>
            <w:r w:rsidRPr="00894C3B">
              <w:rPr>
                <w:rFonts w:asciiTheme="majorBidi" w:hAnsiTheme="majorBidi" w:cstheme="majorBidi"/>
                <w:sz w:val="18"/>
                <w:szCs w:val="18"/>
              </w:rPr>
              <w:t>and others, 2021</w:t>
            </w:r>
            <w:r w:rsidRPr="00894C3B">
              <w:rPr>
                <w:rFonts w:asciiTheme="majorBidi" w:hAnsiTheme="majorBidi" w:cstheme="majorBidi"/>
                <w:sz w:val="18"/>
                <w:szCs w:val="18"/>
                <w:lang w:val="en-US"/>
              </w:rPr>
              <w:t xml:space="preserve"> </w:t>
            </w:r>
            <w:r w:rsidRPr="00894C3B">
              <w:rPr>
                <w:rFonts w:asciiTheme="majorBidi" w:hAnsiTheme="majorBidi" w:cstheme="majorBidi"/>
                <w:sz w:val="18"/>
                <w:szCs w:val="18"/>
              </w:rPr>
              <w:fldChar w:fldCharType="end"/>
            </w:r>
          </w:p>
        </w:tc>
      </w:tr>
      <w:tr w:rsidR="00894C3B" w:rsidRPr="0033596C" w14:paraId="361F46FE" w14:textId="77777777" w:rsidTr="000636C5">
        <w:trPr>
          <w:trHeight w:val="265"/>
        </w:trPr>
        <w:tc>
          <w:tcPr>
            <w:tcW w:w="1272" w:type="dxa"/>
            <w:vMerge/>
            <w:tcBorders>
              <w:top w:val="single" w:sz="4" w:space="0" w:color="auto"/>
            </w:tcBorders>
            <w:shd w:val="clear" w:color="auto" w:fill="F2F2F2" w:themeFill="background1" w:themeFillShade="F2"/>
          </w:tcPr>
          <w:p w14:paraId="6563FEDD"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700" w:type="dxa"/>
            <w:vMerge w:val="restart"/>
            <w:tcBorders>
              <w:top w:val="single" w:sz="2" w:space="0" w:color="auto"/>
            </w:tcBorders>
            <w:shd w:val="clear" w:color="auto" w:fill="F2F2F2" w:themeFill="background1" w:themeFillShade="F2"/>
          </w:tcPr>
          <w:p w14:paraId="409F80A3"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i/>
                <w:iCs/>
                <w:sz w:val="18"/>
                <w:szCs w:val="20"/>
              </w:rPr>
              <w:t xml:space="preserve">An. </w:t>
            </w:r>
            <w:proofErr w:type="spellStart"/>
            <w:r w:rsidRPr="0033596C">
              <w:rPr>
                <w:rFonts w:ascii="Times New Roman" w:hAnsi="Times New Roman" w:cs="Simplified Arabic"/>
                <w:i/>
                <w:iCs/>
                <w:sz w:val="18"/>
                <w:szCs w:val="20"/>
              </w:rPr>
              <w:t>stephensi</w:t>
            </w:r>
            <w:proofErr w:type="spellEnd"/>
          </w:p>
        </w:tc>
        <w:tc>
          <w:tcPr>
            <w:tcW w:w="1558" w:type="dxa"/>
            <w:vMerge w:val="restart"/>
            <w:tcBorders>
              <w:top w:val="single" w:sz="2" w:space="0" w:color="auto"/>
            </w:tcBorders>
            <w:shd w:val="clear" w:color="auto" w:fill="F2F2F2" w:themeFill="background1" w:themeFillShade="F2"/>
          </w:tcPr>
          <w:p w14:paraId="00046892"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منخفضة</w:t>
            </w:r>
          </w:p>
          <w:p w14:paraId="7514038E"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620" w:type="dxa"/>
            <w:vMerge w:val="restart"/>
            <w:tcBorders>
              <w:top w:val="single" w:sz="2" w:space="0" w:color="auto"/>
            </w:tcBorders>
            <w:shd w:val="clear" w:color="auto" w:fill="F2F2F2" w:themeFill="background1" w:themeFillShade="F2"/>
          </w:tcPr>
          <w:p w14:paraId="7AF6F5A5"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ذاتية الاستدامة</w:t>
            </w:r>
          </w:p>
          <w:p w14:paraId="6F3AADE1"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642" w:type="dxa"/>
            <w:tcBorders>
              <w:top w:val="single" w:sz="2" w:space="0" w:color="auto"/>
            </w:tcBorders>
            <w:shd w:val="clear" w:color="auto" w:fill="F2F2F2" w:themeFill="background1" w:themeFillShade="F2"/>
          </w:tcPr>
          <w:p w14:paraId="220D5718"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غير موقعي</w:t>
            </w:r>
          </w:p>
          <w:p w14:paraId="74D30B15"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557" w:type="dxa"/>
            <w:tcBorders>
              <w:top w:val="single" w:sz="2" w:space="0" w:color="auto"/>
              <w:bottom w:val="single" w:sz="2" w:space="0" w:color="auto"/>
            </w:tcBorders>
            <w:shd w:val="clear" w:color="auto" w:fill="F2F2F2" w:themeFill="background1" w:themeFillShade="F2"/>
          </w:tcPr>
          <w:p w14:paraId="122A1ED6"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التوجيه</w:t>
            </w:r>
          </w:p>
        </w:tc>
        <w:tc>
          <w:tcPr>
            <w:tcW w:w="1842" w:type="dxa"/>
            <w:tcBorders>
              <w:top w:val="single" w:sz="2" w:space="0" w:color="auto"/>
              <w:bottom w:val="single" w:sz="2" w:space="0" w:color="auto"/>
            </w:tcBorders>
            <w:shd w:val="clear" w:color="auto" w:fill="F2F2F2" w:themeFill="background1" w:themeFillShade="F2"/>
          </w:tcPr>
          <w:p w14:paraId="60019028"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الطمس</w:t>
            </w:r>
          </w:p>
          <w:p w14:paraId="370436C2"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559" w:type="dxa"/>
            <w:tcBorders>
              <w:top w:val="single" w:sz="2" w:space="0" w:color="auto"/>
              <w:bottom w:val="single" w:sz="2" w:space="0" w:color="auto"/>
            </w:tcBorders>
            <w:shd w:val="clear" w:color="auto" w:fill="F2F2F2" w:themeFill="background1" w:themeFillShade="F2"/>
          </w:tcPr>
          <w:p w14:paraId="37B57D5B"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sz w:val="18"/>
                <w:szCs w:val="20"/>
                <w:rtl/>
              </w:rPr>
              <w:t>ولادة السلالات واختبارها في الحشرات في الأنواع المستهدفة</w:t>
            </w:r>
          </w:p>
        </w:tc>
        <w:tc>
          <w:tcPr>
            <w:tcW w:w="1417" w:type="dxa"/>
            <w:tcBorders>
              <w:top w:val="single" w:sz="2" w:space="0" w:color="auto"/>
              <w:bottom w:val="single" w:sz="2" w:space="0" w:color="auto"/>
            </w:tcBorders>
            <w:shd w:val="clear" w:color="auto" w:fill="F2F2F2" w:themeFill="background1" w:themeFillShade="F2"/>
          </w:tcPr>
          <w:p w14:paraId="52F9041A" w14:textId="740B5EF4" w:rsidR="00894C3B" w:rsidRPr="00894C3B" w:rsidRDefault="00894C3B" w:rsidP="00894C3B">
            <w:pPr>
              <w:spacing w:line="240" w:lineRule="exact"/>
              <w:jc w:val="left"/>
              <w:rPr>
                <w:rFonts w:asciiTheme="majorBidi" w:hAnsiTheme="majorBidi" w:cstheme="majorBidi"/>
                <w:sz w:val="18"/>
                <w:szCs w:val="20"/>
                <w:lang w:val="en-US"/>
              </w:rPr>
            </w:pPr>
            <w:r w:rsidRPr="00894C3B">
              <w:rPr>
                <w:rFonts w:asciiTheme="majorBidi" w:hAnsiTheme="majorBidi" w:cstheme="majorBidi"/>
                <w:sz w:val="18"/>
                <w:szCs w:val="18"/>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894C3B">
              <w:rPr>
                <w:rFonts w:asciiTheme="majorBidi" w:hAnsiTheme="majorBidi" w:cstheme="majorBidi"/>
                <w:sz w:val="18"/>
                <w:szCs w:val="18"/>
                <w:lang w:val="en-US"/>
              </w:rPr>
              <w:instrText xml:space="preserve"> ADDIN EN.CITE </w:instrText>
            </w:r>
            <w:r w:rsidRPr="00894C3B">
              <w:rPr>
                <w:rFonts w:asciiTheme="majorBidi" w:hAnsiTheme="majorBidi" w:cstheme="majorBidi"/>
                <w:sz w:val="18"/>
                <w:szCs w:val="18"/>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894C3B">
              <w:rPr>
                <w:rFonts w:asciiTheme="majorBidi" w:hAnsiTheme="majorBidi" w:cstheme="majorBidi"/>
                <w:sz w:val="18"/>
                <w:szCs w:val="18"/>
                <w:lang w:val="en-US"/>
              </w:rPr>
              <w:instrText xml:space="preserve"> ADDIN EN.CITE.DATA </w:instrText>
            </w:r>
            <w:r w:rsidRPr="00894C3B">
              <w:rPr>
                <w:rFonts w:asciiTheme="majorBidi" w:hAnsiTheme="majorBidi" w:cstheme="majorBidi"/>
                <w:sz w:val="18"/>
                <w:szCs w:val="18"/>
              </w:rPr>
            </w:r>
            <w:r w:rsidRPr="00894C3B">
              <w:rPr>
                <w:rFonts w:asciiTheme="majorBidi" w:hAnsiTheme="majorBidi" w:cstheme="majorBidi"/>
                <w:sz w:val="18"/>
                <w:szCs w:val="18"/>
              </w:rPr>
              <w:fldChar w:fldCharType="end"/>
            </w:r>
            <w:r w:rsidRPr="00894C3B">
              <w:rPr>
                <w:rFonts w:asciiTheme="majorBidi" w:hAnsiTheme="majorBidi" w:cstheme="majorBidi"/>
                <w:sz w:val="18"/>
                <w:szCs w:val="18"/>
              </w:rPr>
            </w:r>
            <w:r w:rsidRPr="00894C3B">
              <w:rPr>
                <w:rFonts w:asciiTheme="majorBidi" w:hAnsiTheme="majorBidi" w:cstheme="majorBidi"/>
                <w:sz w:val="18"/>
                <w:szCs w:val="18"/>
              </w:rPr>
              <w:fldChar w:fldCharType="separate"/>
            </w:r>
            <w:r w:rsidRPr="00894C3B">
              <w:rPr>
                <w:rFonts w:asciiTheme="majorBidi" w:hAnsiTheme="majorBidi" w:cstheme="majorBidi"/>
                <w:sz w:val="18"/>
                <w:szCs w:val="18"/>
                <w:lang w:val="en-US"/>
              </w:rPr>
              <w:t xml:space="preserve">Gantz </w:t>
            </w:r>
            <w:r w:rsidRPr="00894C3B">
              <w:rPr>
                <w:rFonts w:asciiTheme="majorBidi" w:hAnsiTheme="majorBidi" w:cstheme="majorBidi"/>
                <w:sz w:val="18"/>
                <w:szCs w:val="18"/>
              </w:rPr>
              <w:t xml:space="preserve">and others, </w:t>
            </w:r>
            <w:r w:rsidRPr="00894C3B">
              <w:rPr>
                <w:rFonts w:asciiTheme="majorBidi" w:hAnsiTheme="majorBidi" w:cstheme="majorBidi"/>
                <w:sz w:val="18"/>
                <w:szCs w:val="18"/>
                <w:lang w:val="en-US"/>
              </w:rPr>
              <w:t xml:space="preserve">2015; Pham </w:t>
            </w:r>
            <w:r w:rsidRPr="00894C3B">
              <w:rPr>
                <w:rFonts w:asciiTheme="majorBidi" w:hAnsiTheme="majorBidi" w:cstheme="majorBidi"/>
                <w:sz w:val="18"/>
                <w:szCs w:val="18"/>
              </w:rPr>
              <w:t xml:space="preserve">and others, </w:t>
            </w:r>
            <w:r w:rsidRPr="00894C3B">
              <w:rPr>
                <w:rFonts w:asciiTheme="majorBidi" w:hAnsiTheme="majorBidi" w:cstheme="majorBidi"/>
                <w:sz w:val="18"/>
                <w:szCs w:val="18"/>
                <w:lang w:val="en-US"/>
              </w:rPr>
              <w:t>2019</w:t>
            </w:r>
            <w:r w:rsidRPr="00894C3B">
              <w:rPr>
                <w:rFonts w:asciiTheme="majorBidi" w:hAnsiTheme="majorBidi" w:cstheme="majorBidi"/>
                <w:sz w:val="18"/>
                <w:szCs w:val="18"/>
              </w:rPr>
              <w:fldChar w:fldCharType="end"/>
            </w:r>
          </w:p>
        </w:tc>
      </w:tr>
      <w:tr w:rsidR="00894C3B" w:rsidRPr="0033596C" w14:paraId="72705CF0" w14:textId="77777777" w:rsidTr="004963FC">
        <w:trPr>
          <w:trHeight w:val="265"/>
        </w:trPr>
        <w:tc>
          <w:tcPr>
            <w:tcW w:w="1272" w:type="dxa"/>
            <w:vMerge/>
            <w:tcBorders>
              <w:top w:val="single" w:sz="4" w:space="0" w:color="auto"/>
              <w:bottom w:val="single" w:sz="18" w:space="0" w:color="auto"/>
            </w:tcBorders>
            <w:shd w:val="clear" w:color="auto" w:fill="F2F2F2" w:themeFill="background1" w:themeFillShade="F2"/>
          </w:tcPr>
          <w:p w14:paraId="68F3472D"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700" w:type="dxa"/>
            <w:vMerge/>
            <w:tcBorders>
              <w:bottom w:val="single" w:sz="18" w:space="0" w:color="auto"/>
            </w:tcBorders>
            <w:shd w:val="clear" w:color="auto" w:fill="F2F2F2" w:themeFill="background1" w:themeFillShade="F2"/>
          </w:tcPr>
          <w:p w14:paraId="57FE7F6F"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558" w:type="dxa"/>
            <w:vMerge/>
            <w:tcBorders>
              <w:bottom w:val="single" w:sz="18" w:space="0" w:color="auto"/>
            </w:tcBorders>
            <w:shd w:val="clear" w:color="auto" w:fill="F2F2F2" w:themeFill="background1" w:themeFillShade="F2"/>
          </w:tcPr>
          <w:p w14:paraId="596BA95A"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620" w:type="dxa"/>
            <w:vMerge/>
            <w:tcBorders>
              <w:bottom w:val="single" w:sz="18" w:space="0" w:color="auto"/>
            </w:tcBorders>
            <w:shd w:val="clear" w:color="auto" w:fill="F2F2F2" w:themeFill="background1" w:themeFillShade="F2"/>
          </w:tcPr>
          <w:p w14:paraId="124CCE58"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642" w:type="dxa"/>
            <w:tcBorders>
              <w:bottom w:val="single" w:sz="18" w:space="0" w:color="auto"/>
            </w:tcBorders>
            <w:shd w:val="clear" w:color="auto" w:fill="F2F2F2" w:themeFill="background1" w:themeFillShade="F2"/>
          </w:tcPr>
          <w:p w14:paraId="2794C7FB"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557" w:type="dxa"/>
            <w:tcBorders>
              <w:top w:val="single" w:sz="2" w:space="0" w:color="auto"/>
              <w:bottom w:val="single" w:sz="18" w:space="0" w:color="auto"/>
            </w:tcBorders>
            <w:shd w:val="clear" w:color="auto" w:fill="F2F2F2" w:themeFill="background1" w:themeFillShade="F2"/>
          </w:tcPr>
          <w:p w14:paraId="5DED902B"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نظام إنقاذ ترياق السموم، التوجيه</w:t>
            </w:r>
          </w:p>
        </w:tc>
        <w:tc>
          <w:tcPr>
            <w:tcW w:w="1842" w:type="dxa"/>
            <w:tcBorders>
              <w:top w:val="single" w:sz="2" w:space="0" w:color="auto"/>
              <w:bottom w:val="single" w:sz="18" w:space="0" w:color="auto"/>
            </w:tcBorders>
            <w:shd w:val="clear" w:color="auto" w:fill="F2F2F2" w:themeFill="background1" w:themeFillShade="F2"/>
          </w:tcPr>
          <w:p w14:paraId="647FC85A"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التحوير</w:t>
            </w:r>
          </w:p>
          <w:p w14:paraId="15360F79"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559" w:type="dxa"/>
            <w:tcBorders>
              <w:top w:val="single" w:sz="2" w:space="0" w:color="auto"/>
              <w:bottom w:val="single" w:sz="18" w:space="0" w:color="auto"/>
            </w:tcBorders>
            <w:shd w:val="clear" w:color="auto" w:fill="F2F2F2" w:themeFill="background1" w:themeFillShade="F2"/>
          </w:tcPr>
          <w:p w14:paraId="55FC4236"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sz w:val="18"/>
                <w:szCs w:val="20"/>
                <w:rtl/>
              </w:rPr>
              <w:t>ولادة السلالات واختبارها في الحشرات في الأنواع المستهدفة</w:t>
            </w:r>
          </w:p>
        </w:tc>
        <w:tc>
          <w:tcPr>
            <w:tcW w:w="1417" w:type="dxa"/>
            <w:tcBorders>
              <w:top w:val="single" w:sz="2" w:space="0" w:color="auto"/>
              <w:bottom w:val="single" w:sz="18" w:space="0" w:color="auto"/>
            </w:tcBorders>
            <w:shd w:val="clear" w:color="auto" w:fill="F2F2F2" w:themeFill="background1" w:themeFillShade="F2"/>
          </w:tcPr>
          <w:p w14:paraId="0F600A1B" w14:textId="77497799" w:rsidR="00894C3B" w:rsidRPr="00894C3B" w:rsidRDefault="00894C3B" w:rsidP="00894C3B">
            <w:pPr>
              <w:spacing w:line="240" w:lineRule="exact"/>
              <w:jc w:val="left"/>
              <w:rPr>
                <w:rFonts w:asciiTheme="majorBidi" w:hAnsiTheme="majorBidi" w:cstheme="majorBidi"/>
                <w:sz w:val="18"/>
                <w:szCs w:val="20"/>
              </w:rPr>
            </w:pPr>
            <w:r w:rsidRPr="00894C3B">
              <w:rPr>
                <w:rFonts w:asciiTheme="majorBidi" w:hAnsiTheme="majorBidi" w:cstheme="majorBidi"/>
                <w:sz w:val="18"/>
                <w:szCs w:val="18"/>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894C3B">
              <w:rPr>
                <w:rFonts w:asciiTheme="majorBidi" w:hAnsiTheme="majorBidi" w:cstheme="majorBidi"/>
                <w:sz w:val="18"/>
                <w:szCs w:val="18"/>
              </w:rPr>
              <w:instrText xml:space="preserve"> ADDIN EN.CITE </w:instrText>
            </w:r>
            <w:r w:rsidRPr="00894C3B">
              <w:rPr>
                <w:rFonts w:asciiTheme="majorBidi" w:hAnsiTheme="majorBidi" w:cstheme="majorBidi"/>
                <w:sz w:val="18"/>
                <w:szCs w:val="18"/>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894C3B">
              <w:rPr>
                <w:rFonts w:asciiTheme="majorBidi" w:hAnsiTheme="majorBidi" w:cstheme="majorBidi"/>
                <w:sz w:val="18"/>
                <w:szCs w:val="18"/>
              </w:rPr>
              <w:instrText xml:space="preserve"> ADDIN EN.CITE.DATA </w:instrText>
            </w:r>
            <w:r w:rsidRPr="00894C3B">
              <w:rPr>
                <w:rFonts w:asciiTheme="majorBidi" w:hAnsiTheme="majorBidi" w:cstheme="majorBidi"/>
                <w:sz w:val="18"/>
                <w:szCs w:val="18"/>
              </w:rPr>
            </w:r>
            <w:r w:rsidRPr="00894C3B">
              <w:rPr>
                <w:rFonts w:asciiTheme="majorBidi" w:hAnsiTheme="majorBidi" w:cstheme="majorBidi"/>
                <w:sz w:val="18"/>
                <w:szCs w:val="18"/>
              </w:rPr>
              <w:fldChar w:fldCharType="end"/>
            </w:r>
            <w:r w:rsidRPr="00894C3B">
              <w:rPr>
                <w:rFonts w:asciiTheme="majorBidi" w:hAnsiTheme="majorBidi" w:cstheme="majorBidi"/>
                <w:sz w:val="18"/>
                <w:szCs w:val="18"/>
              </w:rPr>
            </w:r>
            <w:r w:rsidRPr="00894C3B">
              <w:rPr>
                <w:rFonts w:asciiTheme="majorBidi" w:hAnsiTheme="majorBidi" w:cstheme="majorBidi"/>
                <w:sz w:val="18"/>
                <w:szCs w:val="18"/>
              </w:rPr>
              <w:fldChar w:fldCharType="separate"/>
            </w:r>
            <w:r w:rsidRPr="00894C3B">
              <w:rPr>
                <w:rFonts w:asciiTheme="majorBidi" w:hAnsiTheme="majorBidi" w:cstheme="majorBidi"/>
                <w:noProof/>
                <w:sz w:val="18"/>
                <w:szCs w:val="18"/>
              </w:rPr>
              <w:t xml:space="preserve">Adolfi </w:t>
            </w:r>
            <w:r w:rsidRPr="00894C3B">
              <w:rPr>
                <w:rFonts w:asciiTheme="majorBidi" w:hAnsiTheme="majorBidi" w:cstheme="majorBidi"/>
                <w:sz w:val="18"/>
                <w:szCs w:val="18"/>
              </w:rPr>
              <w:t>and others, 2020</w:t>
            </w:r>
            <w:r w:rsidRPr="00894C3B">
              <w:rPr>
                <w:rFonts w:asciiTheme="majorBidi" w:hAnsiTheme="majorBidi" w:cstheme="majorBidi"/>
                <w:sz w:val="18"/>
                <w:szCs w:val="18"/>
              </w:rPr>
              <w:fldChar w:fldCharType="end"/>
            </w:r>
          </w:p>
        </w:tc>
      </w:tr>
      <w:tr w:rsidR="00894C3B" w:rsidRPr="0033596C" w14:paraId="5D6F5E00" w14:textId="77777777" w:rsidTr="004963FC">
        <w:trPr>
          <w:trHeight w:val="265"/>
        </w:trPr>
        <w:tc>
          <w:tcPr>
            <w:tcW w:w="1272" w:type="dxa"/>
            <w:tcBorders>
              <w:top w:val="single" w:sz="18" w:space="0" w:color="auto"/>
            </w:tcBorders>
            <w:shd w:val="clear" w:color="auto" w:fill="F2F2F2" w:themeFill="background1" w:themeFillShade="F2"/>
          </w:tcPr>
          <w:p w14:paraId="2E66D688" w14:textId="76AE6615" w:rsidR="00894C3B" w:rsidRPr="0033596C" w:rsidRDefault="000636C5" w:rsidP="00894C3B">
            <w:pPr>
              <w:bidi/>
              <w:spacing w:line="240" w:lineRule="exact"/>
              <w:jc w:val="center"/>
              <w:rPr>
                <w:rFonts w:ascii="Times New Roman" w:hAnsi="Times New Roman" w:cs="Simplified Arabic"/>
                <w:sz w:val="18"/>
                <w:szCs w:val="20"/>
              </w:rPr>
            </w:pPr>
            <w:r>
              <w:rPr>
                <w:rFonts w:ascii="Times New Roman" w:hAnsi="Times New Roman" w:cs="Simplified Arabic" w:hint="cs"/>
                <w:sz w:val="18"/>
                <w:szCs w:val="20"/>
                <w:rtl/>
              </w:rPr>
              <w:t xml:space="preserve">فيروسات </w:t>
            </w:r>
            <w:r w:rsidR="00894C3B" w:rsidRPr="0033596C">
              <w:rPr>
                <w:rFonts w:ascii="Times New Roman" w:hAnsi="Times New Roman" w:cs="Simplified Arabic" w:hint="cs"/>
                <w:sz w:val="18"/>
                <w:szCs w:val="20"/>
                <w:rtl/>
              </w:rPr>
              <w:t>حمى الضنك، والحمى الصفراء، و</w:t>
            </w:r>
            <w:r w:rsidR="00894C3B" w:rsidRPr="0033596C">
              <w:rPr>
                <w:rFonts w:ascii="Times New Roman" w:hAnsi="Times New Roman" w:cs="Simplified Arabic"/>
                <w:sz w:val="18"/>
                <w:szCs w:val="20"/>
                <w:rtl/>
              </w:rPr>
              <w:t xml:space="preserve">داء </w:t>
            </w:r>
            <w:proofErr w:type="spellStart"/>
            <w:r w:rsidR="00894C3B" w:rsidRPr="0033596C">
              <w:rPr>
                <w:rFonts w:ascii="Times New Roman" w:hAnsi="Times New Roman" w:cs="Simplified Arabic"/>
                <w:sz w:val="18"/>
                <w:szCs w:val="20"/>
                <w:rtl/>
              </w:rPr>
              <w:t>الشيكونغونيا</w:t>
            </w:r>
            <w:proofErr w:type="spellEnd"/>
            <w:r w:rsidR="00894C3B" w:rsidRPr="0033596C">
              <w:rPr>
                <w:rFonts w:ascii="Times New Roman" w:hAnsi="Times New Roman" w:cs="Simplified Arabic" w:hint="cs"/>
                <w:sz w:val="18"/>
                <w:szCs w:val="20"/>
                <w:rtl/>
              </w:rPr>
              <w:t xml:space="preserve">، </w:t>
            </w:r>
            <w:proofErr w:type="spellStart"/>
            <w:r>
              <w:rPr>
                <w:rFonts w:ascii="Times New Roman" w:hAnsi="Times New Roman" w:cs="Simplified Arabic" w:hint="cs"/>
                <w:sz w:val="18"/>
                <w:szCs w:val="20"/>
                <w:rtl/>
              </w:rPr>
              <w:t>وال</w:t>
            </w:r>
            <w:r w:rsidR="00894C3B" w:rsidRPr="0033596C">
              <w:rPr>
                <w:rFonts w:ascii="Times New Roman" w:hAnsi="Times New Roman" w:cs="Simplified Arabic" w:hint="cs"/>
                <w:sz w:val="18"/>
                <w:szCs w:val="20"/>
                <w:rtl/>
              </w:rPr>
              <w:t>زيكا</w:t>
            </w:r>
            <w:proofErr w:type="spellEnd"/>
          </w:p>
          <w:p w14:paraId="3A40FE44"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700" w:type="dxa"/>
            <w:tcBorders>
              <w:top w:val="single" w:sz="18" w:space="0" w:color="auto"/>
            </w:tcBorders>
            <w:shd w:val="clear" w:color="auto" w:fill="F2F2F2" w:themeFill="background1" w:themeFillShade="F2"/>
          </w:tcPr>
          <w:p w14:paraId="184A7904" w14:textId="77777777" w:rsidR="00894C3B" w:rsidRPr="0033596C" w:rsidRDefault="00894C3B" w:rsidP="00894C3B">
            <w:pPr>
              <w:bidi/>
              <w:spacing w:line="240" w:lineRule="exact"/>
              <w:jc w:val="center"/>
              <w:rPr>
                <w:rFonts w:ascii="Times New Roman" w:hAnsi="Times New Roman" w:cs="Simplified Arabic"/>
                <w:i/>
                <w:iCs/>
                <w:sz w:val="18"/>
                <w:szCs w:val="20"/>
              </w:rPr>
            </w:pPr>
            <w:r w:rsidRPr="0033596C">
              <w:rPr>
                <w:rFonts w:ascii="Times New Roman" w:hAnsi="Times New Roman" w:cs="Simplified Arabic"/>
                <w:i/>
                <w:iCs/>
                <w:sz w:val="18"/>
                <w:szCs w:val="20"/>
              </w:rPr>
              <w:t>Ae. aegypti</w:t>
            </w:r>
          </w:p>
          <w:p w14:paraId="7C114F6A" w14:textId="77777777" w:rsidR="00894C3B" w:rsidRPr="0033596C" w:rsidRDefault="00894C3B" w:rsidP="00894C3B">
            <w:pPr>
              <w:bidi/>
              <w:spacing w:line="240" w:lineRule="exact"/>
              <w:jc w:val="center"/>
              <w:rPr>
                <w:rFonts w:ascii="Times New Roman" w:hAnsi="Times New Roman" w:cs="Simplified Arabic"/>
                <w:i/>
                <w:iCs/>
                <w:sz w:val="18"/>
                <w:szCs w:val="20"/>
              </w:rPr>
            </w:pPr>
          </w:p>
        </w:tc>
        <w:tc>
          <w:tcPr>
            <w:tcW w:w="1558" w:type="dxa"/>
            <w:tcBorders>
              <w:top w:val="single" w:sz="18" w:space="0" w:color="auto"/>
              <w:bottom w:val="single" w:sz="2" w:space="0" w:color="auto"/>
            </w:tcBorders>
            <w:shd w:val="clear" w:color="auto" w:fill="F2F2F2" w:themeFill="background1" w:themeFillShade="F2"/>
          </w:tcPr>
          <w:p w14:paraId="5D227B35"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منخفضة</w:t>
            </w:r>
          </w:p>
          <w:p w14:paraId="66562633"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620" w:type="dxa"/>
            <w:tcBorders>
              <w:top w:val="single" w:sz="18" w:space="0" w:color="auto"/>
              <w:bottom w:val="single" w:sz="2" w:space="0" w:color="auto"/>
            </w:tcBorders>
            <w:shd w:val="clear" w:color="auto" w:fill="F2F2F2" w:themeFill="background1" w:themeFillShade="F2"/>
          </w:tcPr>
          <w:p w14:paraId="4F92A307"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ذاتية الاستدامة</w:t>
            </w:r>
          </w:p>
          <w:p w14:paraId="478523E7"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642" w:type="dxa"/>
            <w:tcBorders>
              <w:top w:val="single" w:sz="18" w:space="0" w:color="auto"/>
              <w:bottom w:val="single" w:sz="2" w:space="0" w:color="auto"/>
            </w:tcBorders>
            <w:shd w:val="clear" w:color="auto" w:fill="F2F2F2" w:themeFill="background1" w:themeFillShade="F2"/>
          </w:tcPr>
          <w:p w14:paraId="1415F54F"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غير موقعي</w:t>
            </w:r>
          </w:p>
        </w:tc>
        <w:tc>
          <w:tcPr>
            <w:tcW w:w="1557" w:type="dxa"/>
            <w:tcBorders>
              <w:top w:val="single" w:sz="18" w:space="0" w:color="auto"/>
              <w:bottom w:val="single" w:sz="2" w:space="0" w:color="auto"/>
            </w:tcBorders>
            <w:shd w:val="clear" w:color="auto" w:fill="F2F2F2" w:themeFill="background1" w:themeFillShade="F2"/>
          </w:tcPr>
          <w:p w14:paraId="60BCEACE" w14:textId="77777777" w:rsidR="00894C3B" w:rsidRPr="0033596C" w:rsidRDefault="00894C3B" w:rsidP="00894C3B">
            <w:pPr>
              <w:bidi/>
              <w:spacing w:line="240" w:lineRule="exact"/>
              <w:jc w:val="center"/>
              <w:rPr>
                <w:rFonts w:ascii="Times New Roman" w:hAnsi="Times New Roman" w:cs="Simplified Arabic"/>
                <w:sz w:val="18"/>
                <w:szCs w:val="20"/>
                <w:rtl/>
                <w:lang w:bidi="ar-EG"/>
              </w:rPr>
            </w:pPr>
            <w:r w:rsidRPr="0033596C">
              <w:rPr>
                <w:rFonts w:ascii="Times New Roman" w:hAnsi="Times New Roman" w:cs="Simplified Arabic" w:hint="cs"/>
                <w:sz w:val="18"/>
                <w:szCs w:val="20"/>
                <w:rtl/>
              </w:rPr>
              <w:t xml:space="preserve">جين </w:t>
            </w:r>
            <w:r w:rsidRPr="0033596C">
              <w:rPr>
                <w:rFonts w:ascii="Times New Roman" w:hAnsi="Times New Roman" w:cs="Simplified Arabic"/>
                <w:sz w:val="18"/>
                <w:szCs w:val="20"/>
              </w:rPr>
              <w:t>Medea</w:t>
            </w:r>
            <w:r w:rsidRPr="0033596C">
              <w:rPr>
                <w:rFonts w:ascii="Times New Roman" w:hAnsi="Times New Roman" w:cs="Simplified Arabic" w:hint="cs"/>
                <w:sz w:val="18"/>
                <w:szCs w:val="20"/>
                <w:rtl/>
                <w:lang w:bidi="ar-EG"/>
              </w:rPr>
              <w:t xml:space="preserve"> (جين يتسبب في توقف نمو الجنين بسيادة ذات تأثير أموي)</w:t>
            </w:r>
          </w:p>
          <w:p w14:paraId="4A88DD97"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842" w:type="dxa"/>
            <w:tcBorders>
              <w:top w:val="single" w:sz="18" w:space="0" w:color="auto"/>
              <w:bottom w:val="single" w:sz="2" w:space="0" w:color="auto"/>
            </w:tcBorders>
            <w:shd w:val="clear" w:color="auto" w:fill="F2F2F2" w:themeFill="background1" w:themeFillShade="F2"/>
          </w:tcPr>
          <w:p w14:paraId="314098C2"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التحوير</w:t>
            </w:r>
          </w:p>
        </w:tc>
        <w:tc>
          <w:tcPr>
            <w:tcW w:w="1559" w:type="dxa"/>
            <w:tcBorders>
              <w:top w:val="single" w:sz="18" w:space="0" w:color="auto"/>
              <w:bottom w:val="single" w:sz="2" w:space="0" w:color="auto"/>
            </w:tcBorders>
            <w:shd w:val="clear" w:color="auto" w:fill="F2F2F2" w:themeFill="background1" w:themeFillShade="F2"/>
          </w:tcPr>
          <w:p w14:paraId="71FB3AC2"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نمذجة</w:t>
            </w:r>
          </w:p>
        </w:tc>
        <w:tc>
          <w:tcPr>
            <w:tcW w:w="1417" w:type="dxa"/>
            <w:tcBorders>
              <w:top w:val="single" w:sz="18" w:space="0" w:color="auto"/>
              <w:bottom w:val="single" w:sz="2" w:space="0" w:color="auto"/>
            </w:tcBorders>
            <w:shd w:val="clear" w:color="auto" w:fill="F2F2F2" w:themeFill="background1" w:themeFillShade="F2"/>
          </w:tcPr>
          <w:p w14:paraId="71CCEB64" w14:textId="785496C4" w:rsidR="00894C3B" w:rsidRPr="00894C3B" w:rsidRDefault="00894C3B" w:rsidP="00894C3B">
            <w:pPr>
              <w:spacing w:line="240" w:lineRule="exact"/>
              <w:jc w:val="left"/>
              <w:rPr>
                <w:rFonts w:asciiTheme="majorBidi" w:hAnsiTheme="majorBidi" w:cstheme="majorBidi"/>
                <w:sz w:val="18"/>
                <w:szCs w:val="20"/>
              </w:rPr>
            </w:pPr>
            <w:r w:rsidRPr="00894C3B">
              <w:rPr>
                <w:rFonts w:asciiTheme="majorBidi" w:hAnsiTheme="majorBidi" w:cstheme="majorBidi"/>
                <w:sz w:val="18"/>
                <w:szCs w:val="18"/>
              </w:rPr>
              <w:fldChar w:fldCharType="begin"/>
            </w:r>
            <w:r w:rsidRPr="00894C3B">
              <w:rPr>
                <w:rFonts w:asciiTheme="majorBidi" w:hAnsiTheme="majorBidi" w:cstheme="majorBidi"/>
                <w:sz w:val="18"/>
                <w:szCs w:val="18"/>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894C3B">
              <w:rPr>
                <w:rFonts w:asciiTheme="majorBidi" w:hAnsiTheme="majorBidi" w:cstheme="majorBidi"/>
                <w:sz w:val="18"/>
                <w:szCs w:val="18"/>
              </w:rPr>
              <w:fldChar w:fldCharType="separate"/>
            </w:r>
            <w:r w:rsidRPr="00894C3B">
              <w:rPr>
                <w:rFonts w:asciiTheme="majorBidi" w:hAnsiTheme="majorBidi" w:cstheme="majorBidi"/>
                <w:sz w:val="18"/>
                <w:szCs w:val="18"/>
              </w:rPr>
              <w:t>Legros and others, 2013</w:t>
            </w:r>
            <w:r w:rsidRPr="00894C3B">
              <w:rPr>
                <w:rFonts w:asciiTheme="majorBidi" w:hAnsiTheme="majorBidi" w:cstheme="majorBidi"/>
                <w:sz w:val="18"/>
                <w:szCs w:val="18"/>
              </w:rPr>
              <w:fldChar w:fldCharType="end"/>
            </w:r>
          </w:p>
        </w:tc>
      </w:tr>
      <w:tr w:rsidR="00894C3B" w:rsidRPr="0033596C" w14:paraId="50B57096" w14:textId="77777777" w:rsidTr="000636C5">
        <w:trPr>
          <w:trHeight w:val="265"/>
        </w:trPr>
        <w:tc>
          <w:tcPr>
            <w:tcW w:w="1272" w:type="dxa"/>
            <w:shd w:val="clear" w:color="auto" w:fill="F2F2F2" w:themeFill="background1" w:themeFillShade="F2"/>
          </w:tcPr>
          <w:p w14:paraId="14761DD0"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700" w:type="dxa"/>
            <w:shd w:val="clear" w:color="auto" w:fill="F2F2F2" w:themeFill="background1" w:themeFillShade="F2"/>
          </w:tcPr>
          <w:p w14:paraId="1262790D"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558" w:type="dxa"/>
            <w:tcBorders>
              <w:top w:val="single" w:sz="2" w:space="0" w:color="auto"/>
            </w:tcBorders>
            <w:shd w:val="clear" w:color="auto" w:fill="F2F2F2" w:themeFill="background1" w:themeFillShade="F2"/>
          </w:tcPr>
          <w:p w14:paraId="05CD83E9"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مرتفعة</w:t>
            </w:r>
          </w:p>
        </w:tc>
        <w:tc>
          <w:tcPr>
            <w:tcW w:w="1620" w:type="dxa"/>
            <w:tcBorders>
              <w:top w:val="single" w:sz="2" w:space="0" w:color="auto"/>
              <w:bottom w:val="single" w:sz="2" w:space="0" w:color="auto"/>
            </w:tcBorders>
            <w:shd w:val="clear" w:color="auto" w:fill="F2F2F2" w:themeFill="background1" w:themeFillShade="F2"/>
          </w:tcPr>
          <w:p w14:paraId="11663DA1"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ذاتية الاستدامة</w:t>
            </w:r>
          </w:p>
        </w:tc>
        <w:tc>
          <w:tcPr>
            <w:tcW w:w="1642" w:type="dxa"/>
            <w:tcBorders>
              <w:top w:val="single" w:sz="2" w:space="0" w:color="auto"/>
              <w:bottom w:val="single" w:sz="2" w:space="0" w:color="auto"/>
            </w:tcBorders>
            <w:shd w:val="clear" w:color="auto" w:fill="F2F2F2" w:themeFill="background1" w:themeFillShade="F2"/>
          </w:tcPr>
          <w:p w14:paraId="148FB449"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موقعي</w:t>
            </w:r>
          </w:p>
        </w:tc>
        <w:tc>
          <w:tcPr>
            <w:tcW w:w="1557" w:type="dxa"/>
            <w:tcBorders>
              <w:top w:val="single" w:sz="2" w:space="0" w:color="auto"/>
              <w:bottom w:val="single" w:sz="2" w:space="0" w:color="auto"/>
            </w:tcBorders>
            <w:shd w:val="clear" w:color="auto" w:fill="F2F2F2" w:themeFill="background1" w:themeFillShade="F2"/>
          </w:tcPr>
          <w:p w14:paraId="019066D3"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سيادة ناقصة ذات موضعين</w:t>
            </w:r>
          </w:p>
          <w:p w14:paraId="1BC5617B" w14:textId="77777777" w:rsidR="00894C3B" w:rsidRPr="0033596C" w:rsidRDefault="00894C3B" w:rsidP="00894C3B">
            <w:pPr>
              <w:bidi/>
              <w:rPr>
                <w:rFonts w:ascii="Times New Roman" w:hAnsi="Times New Roman" w:cs="Simplified Arabic"/>
                <w:sz w:val="18"/>
                <w:szCs w:val="20"/>
              </w:rPr>
            </w:pPr>
          </w:p>
        </w:tc>
        <w:tc>
          <w:tcPr>
            <w:tcW w:w="1842" w:type="dxa"/>
            <w:tcBorders>
              <w:top w:val="single" w:sz="2" w:space="0" w:color="auto"/>
              <w:bottom w:val="single" w:sz="2" w:space="0" w:color="auto"/>
            </w:tcBorders>
            <w:shd w:val="clear" w:color="auto" w:fill="F2F2F2" w:themeFill="background1" w:themeFillShade="F2"/>
          </w:tcPr>
          <w:p w14:paraId="7A57E150"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التحوير</w:t>
            </w:r>
            <w:r w:rsidRPr="0033596C">
              <w:rPr>
                <w:rFonts w:ascii="Times New Roman" w:hAnsi="Times New Roman" w:cs="Simplified Arabic"/>
                <w:sz w:val="18"/>
                <w:szCs w:val="20"/>
              </w:rPr>
              <w:t xml:space="preserve"> </w:t>
            </w:r>
          </w:p>
        </w:tc>
        <w:tc>
          <w:tcPr>
            <w:tcW w:w="1559" w:type="dxa"/>
            <w:tcBorders>
              <w:top w:val="single" w:sz="2" w:space="0" w:color="auto"/>
              <w:bottom w:val="single" w:sz="2" w:space="0" w:color="auto"/>
            </w:tcBorders>
            <w:shd w:val="clear" w:color="auto" w:fill="F2F2F2" w:themeFill="background1" w:themeFillShade="F2"/>
          </w:tcPr>
          <w:p w14:paraId="79510360"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نمذجة</w:t>
            </w:r>
          </w:p>
          <w:p w14:paraId="33FB79B4"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417" w:type="dxa"/>
            <w:tcBorders>
              <w:top w:val="single" w:sz="2" w:space="0" w:color="auto"/>
              <w:bottom w:val="single" w:sz="2" w:space="0" w:color="auto"/>
            </w:tcBorders>
            <w:shd w:val="clear" w:color="auto" w:fill="F2F2F2" w:themeFill="background1" w:themeFillShade="F2"/>
          </w:tcPr>
          <w:p w14:paraId="2C0180C3" w14:textId="6028E0ED" w:rsidR="00894C3B" w:rsidRPr="00894C3B" w:rsidRDefault="00894C3B" w:rsidP="00894C3B">
            <w:pPr>
              <w:spacing w:line="240" w:lineRule="exact"/>
              <w:jc w:val="left"/>
              <w:rPr>
                <w:rFonts w:asciiTheme="majorBidi" w:hAnsiTheme="majorBidi" w:cstheme="majorBidi"/>
                <w:sz w:val="18"/>
                <w:szCs w:val="20"/>
              </w:rPr>
            </w:pPr>
            <w:r w:rsidRPr="00894C3B">
              <w:rPr>
                <w:rFonts w:asciiTheme="majorBidi" w:hAnsiTheme="majorBidi" w:cstheme="majorBidi"/>
                <w:iCs/>
                <w:sz w:val="18"/>
                <w:szCs w:val="18"/>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894C3B">
              <w:rPr>
                <w:rFonts w:asciiTheme="majorBidi" w:hAnsiTheme="majorBidi" w:cstheme="majorBidi"/>
                <w:sz w:val="18"/>
                <w:szCs w:val="18"/>
              </w:rPr>
              <w:instrText xml:space="preserve"> ADDIN EN.CITE </w:instrText>
            </w:r>
            <w:r w:rsidRPr="00894C3B">
              <w:rPr>
                <w:rFonts w:asciiTheme="majorBidi" w:hAnsiTheme="majorBidi" w:cstheme="majorBidi"/>
                <w:iCs/>
                <w:sz w:val="18"/>
                <w:szCs w:val="18"/>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894C3B">
              <w:rPr>
                <w:rFonts w:asciiTheme="majorBidi" w:hAnsiTheme="majorBidi" w:cstheme="majorBidi"/>
                <w:sz w:val="18"/>
                <w:szCs w:val="18"/>
              </w:rPr>
              <w:instrText xml:space="preserve"> ADDIN EN.CITE.DATA </w:instrText>
            </w:r>
            <w:r w:rsidRPr="00894C3B">
              <w:rPr>
                <w:rFonts w:asciiTheme="majorBidi" w:hAnsiTheme="majorBidi" w:cstheme="majorBidi"/>
                <w:iCs/>
                <w:sz w:val="18"/>
                <w:szCs w:val="18"/>
              </w:rPr>
            </w:r>
            <w:r w:rsidRPr="00894C3B">
              <w:rPr>
                <w:rFonts w:asciiTheme="majorBidi" w:hAnsiTheme="majorBidi" w:cstheme="majorBidi"/>
                <w:iCs/>
                <w:sz w:val="18"/>
                <w:szCs w:val="18"/>
              </w:rPr>
              <w:fldChar w:fldCharType="end"/>
            </w:r>
            <w:r w:rsidRPr="00894C3B">
              <w:rPr>
                <w:rFonts w:asciiTheme="majorBidi" w:hAnsiTheme="majorBidi" w:cstheme="majorBidi"/>
                <w:iCs/>
                <w:sz w:val="18"/>
                <w:szCs w:val="18"/>
              </w:rPr>
            </w:r>
            <w:r w:rsidRPr="00894C3B">
              <w:rPr>
                <w:rFonts w:asciiTheme="majorBidi" w:hAnsiTheme="majorBidi" w:cstheme="majorBidi"/>
                <w:iCs/>
                <w:sz w:val="18"/>
                <w:szCs w:val="18"/>
              </w:rPr>
              <w:fldChar w:fldCharType="separate"/>
            </w:r>
            <w:r w:rsidRPr="00894C3B">
              <w:rPr>
                <w:rFonts w:asciiTheme="majorBidi" w:hAnsiTheme="majorBidi" w:cstheme="majorBidi"/>
                <w:iCs/>
                <w:noProof/>
                <w:sz w:val="18"/>
                <w:szCs w:val="18"/>
              </w:rPr>
              <w:t>Edgington and Alphey, 2017, 2018; Sánchez and others, 2020</w:t>
            </w:r>
            <w:r w:rsidRPr="00894C3B">
              <w:rPr>
                <w:rFonts w:asciiTheme="majorBidi" w:hAnsiTheme="majorBidi" w:cstheme="majorBidi"/>
                <w:iCs/>
                <w:sz w:val="18"/>
                <w:szCs w:val="18"/>
              </w:rPr>
              <w:fldChar w:fldCharType="end"/>
            </w:r>
            <w:r w:rsidRPr="00894C3B">
              <w:rPr>
                <w:rFonts w:asciiTheme="majorBidi" w:hAnsiTheme="majorBidi" w:cstheme="majorBidi"/>
                <w:iCs/>
                <w:sz w:val="18"/>
                <w:szCs w:val="18"/>
              </w:rPr>
              <w:t>a</w:t>
            </w:r>
          </w:p>
        </w:tc>
      </w:tr>
      <w:tr w:rsidR="00894C3B" w:rsidRPr="0033596C" w14:paraId="67779878" w14:textId="77777777" w:rsidTr="000636C5">
        <w:trPr>
          <w:trHeight w:val="265"/>
        </w:trPr>
        <w:tc>
          <w:tcPr>
            <w:tcW w:w="1272" w:type="dxa"/>
            <w:vMerge w:val="restart"/>
            <w:shd w:val="clear" w:color="auto" w:fill="F2F2F2" w:themeFill="background1" w:themeFillShade="F2"/>
          </w:tcPr>
          <w:p w14:paraId="5BAD09BA"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700" w:type="dxa"/>
            <w:vMerge w:val="restart"/>
            <w:shd w:val="clear" w:color="auto" w:fill="F2F2F2" w:themeFill="background1" w:themeFillShade="F2"/>
          </w:tcPr>
          <w:p w14:paraId="185AF93E"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558" w:type="dxa"/>
            <w:vMerge w:val="restart"/>
            <w:shd w:val="clear" w:color="auto" w:fill="F2F2F2" w:themeFill="background1" w:themeFillShade="F2"/>
          </w:tcPr>
          <w:p w14:paraId="477647DC"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620" w:type="dxa"/>
            <w:tcBorders>
              <w:top w:val="single" w:sz="2" w:space="0" w:color="auto"/>
            </w:tcBorders>
            <w:shd w:val="clear" w:color="auto" w:fill="F2F2F2" w:themeFill="background1" w:themeFillShade="F2"/>
          </w:tcPr>
          <w:p w14:paraId="2F4034F6"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ذاتية التقييد</w:t>
            </w:r>
          </w:p>
          <w:p w14:paraId="4D3C8FAB"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642" w:type="dxa"/>
            <w:tcBorders>
              <w:top w:val="single" w:sz="2" w:space="0" w:color="auto"/>
            </w:tcBorders>
            <w:shd w:val="clear" w:color="auto" w:fill="F2F2F2" w:themeFill="background1" w:themeFillShade="F2"/>
          </w:tcPr>
          <w:p w14:paraId="382FD753"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موقعي</w:t>
            </w:r>
            <w:r w:rsidRPr="0033596C">
              <w:rPr>
                <w:rFonts w:ascii="Times New Roman" w:hAnsi="Times New Roman" w:cs="Simplified Arabic"/>
                <w:sz w:val="18"/>
                <w:szCs w:val="20"/>
              </w:rPr>
              <w:t xml:space="preserve"> </w:t>
            </w:r>
          </w:p>
        </w:tc>
        <w:tc>
          <w:tcPr>
            <w:tcW w:w="1557" w:type="dxa"/>
            <w:tcBorders>
              <w:top w:val="single" w:sz="2" w:space="0" w:color="auto"/>
              <w:bottom w:val="single" w:sz="2" w:space="0" w:color="auto"/>
            </w:tcBorders>
            <w:shd w:val="clear" w:color="auto" w:fill="F2F2F2" w:themeFill="background1" w:themeFillShade="F2"/>
          </w:tcPr>
          <w:p w14:paraId="0D9FC925" w14:textId="01DBCC69"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توجيه</w:t>
            </w:r>
            <w:r w:rsidR="004963FC">
              <w:rPr>
                <w:rFonts w:ascii="Times New Roman" w:hAnsi="Times New Roman" w:cs="Simplified Arabic" w:hint="cs"/>
                <w:sz w:val="18"/>
                <w:szCs w:val="20"/>
                <w:rtl/>
              </w:rPr>
              <w:t>؛</w:t>
            </w:r>
          </w:p>
          <w:p w14:paraId="45F4517B"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محرك مشقوق</w:t>
            </w:r>
          </w:p>
        </w:tc>
        <w:tc>
          <w:tcPr>
            <w:tcW w:w="1842" w:type="dxa"/>
            <w:tcBorders>
              <w:top w:val="single" w:sz="2" w:space="0" w:color="auto"/>
              <w:bottom w:val="single" w:sz="2" w:space="0" w:color="auto"/>
            </w:tcBorders>
            <w:shd w:val="clear" w:color="auto" w:fill="F2F2F2" w:themeFill="background1" w:themeFillShade="F2"/>
          </w:tcPr>
          <w:p w14:paraId="53E03D98"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التحوير</w:t>
            </w:r>
          </w:p>
        </w:tc>
        <w:tc>
          <w:tcPr>
            <w:tcW w:w="1559" w:type="dxa"/>
            <w:tcBorders>
              <w:top w:val="single" w:sz="2" w:space="0" w:color="auto"/>
              <w:bottom w:val="single" w:sz="2" w:space="0" w:color="auto"/>
            </w:tcBorders>
            <w:shd w:val="clear" w:color="auto" w:fill="F2F2F2" w:themeFill="background1" w:themeFillShade="F2"/>
          </w:tcPr>
          <w:p w14:paraId="0A9F7628" w14:textId="4EB2BB0A" w:rsidR="00894C3B" w:rsidRPr="0033596C" w:rsidRDefault="00894C3B" w:rsidP="004963FC">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نمذجة</w:t>
            </w:r>
            <w:r w:rsidR="004963FC">
              <w:rPr>
                <w:rFonts w:ascii="Times New Roman" w:hAnsi="Times New Roman" w:cs="Simplified Arabic" w:hint="cs"/>
                <w:sz w:val="18"/>
                <w:szCs w:val="20"/>
                <w:rtl/>
              </w:rPr>
              <w:t>؛</w:t>
            </w:r>
            <w:r w:rsidR="004963FC">
              <w:rPr>
                <w:rFonts w:ascii="Times New Roman" w:hAnsi="Times New Roman" w:cs="Simplified Arabic"/>
                <w:sz w:val="18"/>
                <w:szCs w:val="20"/>
                <w:rtl/>
              </w:rPr>
              <w:br/>
            </w:r>
            <w:r w:rsidRPr="0033596C">
              <w:rPr>
                <w:rFonts w:ascii="Times New Roman" w:hAnsi="Times New Roman" w:cs="Simplified Arabic"/>
                <w:sz w:val="18"/>
                <w:szCs w:val="20"/>
                <w:rtl/>
              </w:rPr>
              <w:t xml:space="preserve">ولادة السلالات </w:t>
            </w:r>
            <w:r w:rsidRPr="0033596C">
              <w:rPr>
                <w:rFonts w:ascii="Times New Roman" w:hAnsi="Times New Roman" w:cs="Simplified Arabic"/>
                <w:sz w:val="18"/>
                <w:szCs w:val="20"/>
                <w:rtl/>
              </w:rPr>
              <w:lastRenderedPageBreak/>
              <w:t>واختبارها في</w:t>
            </w:r>
            <w:r w:rsidRPr="0033596C">
              <w:rPr>
                <w:rFonts w:ascii="Times New Roman" w:hAnsi="Times New Roman" w:cs="Simplified Arabic" w:hint="cs"/>
                <w:sz w:val="18"/>
                <w:szCs w:val="20"/>
                <w:rtl/>
              </w:rPr>
              <w:t xml:space="preserve"> نظام نموذج </w:t>
            </w:r>
            <w:proofErr w:type="spellStart"/>
            <w:r w:rsidRPr="0033596C">
              <w:rPr>
                <w:rFonts w:ascii="Times New Roman" w:hAnsi="Times New Roman" w:cs="Simplified Arabic" w:hint="cs"/>
                <w:sz w:val="18"/>
                <w:szCs w:val="20"/>
                <w:rtl/>
              </w:rPr>
              <w:t>الدروسوفيلا</w:t>
            </w:r>
            <w:proofErr w:type="spellEnd"/>
            <w:r w:rsidR="004963FC">
              <w:rPr>
                <w:rFonts w:ascii="Times New Roman" w:hAnsi="Times New Roman" w:cs="Simplified Arabic" w:hint="cs"/>
                <w:sz w:val="18"/>
                <w:szCs w:val="20"/>
                <w:rtl/>
              </w:rPr>
              <w:t>؛</w:t>
            </w:r>
            <w:r w:rsidR="004963FC">
              <w:rPr>
                <w:rFonts w:ascii="Times New Roman" w:hAnsi="Times New Roman" w:cs="Simplified Arabic"/>
                <w:sz w:val="18"/>
                <w:szCs w:val="20"/>
                <w:rtl/>
              </w:rPr>
              <w:br/>
            </w:r>
            <w:r w:rsidRPr="0033596C">
              <w:rPr>
                <w:rFonts w:ascii="Times New Roman" w:hAnsi="Times New Roman" w:cs="Simplified Arabic" w:hint="cs"/>
                <w:sz w:val="18"/>
                <w:szCs w:val="20"/>
                <w:rtl/>
              </w:rPr>
              <w:t>ولادة واختبار سلالات البعوض</w:t>
            </w:r>
          </w:p>
        </w:tc>
        <w:tc>
          <w:tcPr>
            <w:tcW w:w="1417" w:type="dxa"/>
            <w:tcBorders>
              <w:top w:val="single" w:sz="2" w:space="0" w:color="auto"/>
              <w:bottom w:val="single" w:sz="2" w:space="0" w:color="auto"/>
            </w:tcBorders>
            <w:shd w:val="clear" w:color="auto" w:fill="F2F2F2" w:themeFill="background1" w:themeFillShade="F2"/>
          </w:tcPr>
          <w:p w14:paraId="51593CA0" w14:textId="78EB5C21" w:rsidR="00894C3B" w:rsidRPr="00894C3B" w:rsidRDefault="00894C3B" w:rsidP="00894C3B">
            <w:pPr>
              <w:spacing w:line="240" w:lineRule="exact"/>
              <w:jc w:val="left"/>
              <w:rPr>
                <w:rFonts w:asciiTheme="majorBidi" w:hAnsiTheme="majorBidi" w:cstheme="majorBidi"/>
                <w:sz w:val="18"/>
                <w:szCs w:val="20"/>
                <w:lang w:val="en-US"/>
              </w:rPr>
            </w:pPr>
            <w:r w:rsidRPr="00894C3B">
              <w:rPr>
                <w:rFonts w:asciiTheme="majorBidi" w:hAnsiTheme="majorBidi" w:cstheme="majorBidi"/>
                <w:sz w:val="18"/>
                <w:szCs w:val="18"/>
                <w:lang w:val="en-US"/>
              </w:rPr>
              <w:lastRenderedPageBreak/>
              <w:t xml:space="preserve">Anderson, 2023; Li and others, </w:t>
            </w:r>
            <w:r w:rsidRPr="00894C3B">
              <w:rPr>
                <w:rFonts w:asciiTheme="majorBidi" w:hAnsiTheme="majorBidi" w:cstheme="majorBidi"/>
                <w:sz w:val="18"/>
                <w:szCs w:val="18"/>
                <w:lang w:val="en-US"/>
              </w:rPr>
              <w:lastRenderedPageBreak/>
              <w:t xml:space="preserve">2020; López Del Amo and others, 2020; </w:t>
            </w:r>
            <w:proofErr w:type="spellStart"/>
            <w:r w:rsidRPr="00894C3B">
              <w:rPr>
                <w:rFonts w:asciiTheme="majorBidi" w:hAnsiTheme="majorBidi" w:cstheme="majorBidi"/>
                <w:sz w:val="18"/>
                <w:szCs w:val="18"/>
                <w:lang w:val="en-US"/>
              </w:rPr>
              <w:t>Terradas</w:t>
            </w:r>
            <w:proofErr w:type="spellEnd"/>
            <w:r w:rsidRPr="00894C3B">
              <w:rPr>
                <w:rFonts w:asciiTheme="majorBidi" w:hAnsiTheme="majorBidi" w:cstheme="majorBidi"/>
                <w:sz w:val="18"/>
                <w:szCs w:val="18"/>
                <w:lang w:val="en-US"/>
              </w:rPr>
              <w:t xml:space="preserve"> and others, 2021 </w:t>
            </w:r>
          </w:p>
        </w:tc>
      </w:tr>
      <w:tr w:rsidR="00894C3B" w:rsidRPr="0033596C" w14:paraId="70231B04" w14:textId="77777777" w:rsidTr="000636C5">
        <w:trPr>
          <w:trHeight w:val="265"/>
        </w:trPr>
        <w:tc>
          <w:tcPr>
            <w:tcW w:w="1272" w:type="dxa"/>
            <w:vMerge/>
            <w:tcBorders>
              <w:top w:val="single" w:sz="18" w:space="0" w:color="auto"/>
            </w:tcBorders>
            <w:shd w:val="clear" w:color="auto" w:fill="F2F2F2" w:themeFill="background1" w:themeFillShade="F2"/>
          </w:tcPr>
          <w:p w14:paraId="72212555"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700" w:type="dxa"/>
            <w:vMerge/>
            <w:tcBorders>
              <w:top w:val="single" w:sz="18" w:space="0" w:color="auto"/>
            </w:tcBorders>
            <w:shd w:val="clear" w:color="auto" w:fill="F2F2F2" w:themeFill="background1" w:themeFillShade="F2"/>
          </w:tcPr>
          <w:p w14:paraId="7CA223BD" w14:textId="77777777" w:rsidR="00894C3B" w:rsidRPr="0033596C" w:rsidRDefault="00894C3B" w:rsidP="00894C3B">
            <w:pPr>
              <w:bidi/>
              <w:spacing w:line="240" w:lineRule="exact"/>
              <w:jc w:val="center"/>
              <w:rPr>
                <w:rFonts w:ascii="Times New Roman" w:hAnsi="Times New Roman" w:cs="Simplified Arabic"/>
                <w:i/>
                <w:sz w:val="18"/>
                <w:szCs w:val="20"/>
                <w:lang w:val="en-US"/>
              </w:rPr>
            </w:pPr>
          </w:p>
        </w:tc>
        <w:tc>
          <w:tcPr>
            <w:tcW w:w="1558" w:type="dxa"/>
            <w:vMerge/>
            <w:tcBorders>
              <w:top w:val="single" w:sz="18" w:space="0" w:color="auto"/>
            </w:tcBorders>
            <w:shd w:val="clear" w:color="auto" w:fill="F2F2F2" w:themeFill="background1" w:themeFillShade="F2"/>
          </w:tcPr>
          <w:p w14:paraId="7341FF38"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620" w:type="dxa"/>
            <w:shd w:val="clear" w:color="auto" w:fill="F2F2F2" w:themeFill="background1" w:themeFillShade="F2"/>
          </w:tcPr>
          <w:p w14:paraId="17CD97DE"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642" w:type="dxa"/>
            <w:shd w:val="clear" w:color="auto" w:fill="F2F2F2" w:themeFill="background1" w:themeFillShade="F2"/>
          </w:tcPr>
          <w:p w14:paraId="71B18AD1" w14:textId="77777777" w:rsidR="00894C3B" w:rsidRPr="0033596C" w:rsidRDefault="00894C3B" w:rsidP="00894C3B">
            <w:pPr>
              <w:bidi/>
              <w:spacing w:line="240" w:lineRule="exact"/>
              <w:rPr>
                <w:rFonts w:ascii="Times New Roman" w:hAnsi="Times New Roman" w:cs="Simplified Arabic"/>
                <w:sz w:val="18"/>
                <w:szCs w:val="20"/>
                <w:lang w:val="en-US"/>
              </w:rPr>
            </w:pPr>
          </w:p>
        </w:tc>
        <w:tc>
          <w:tcPr>
            <w:tcW w:w="1557" w:type="dxa"/>
            <w:tcBorders>
              <w:top w:val="single" w:sz="2" w:space="0" w:color="auto"/>
              <w:bottom w:val="single" w:sz="18" w:space="0" w:color="auto"/>
            </w:tcBorders>
            <w:shd w:val="clear" w:color="auto" w:fill="F2F2F2" w:themeFill="background1" w:themeFillShade="F2"/>
          </w:tcPr>
          <w:p w14:paraId="5A9F1352"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نظام إنقاذ ترياق السموم</w:t>
            </w:r>
            <w:r w:rsidRPr="0033596C">
              <w:rPr>
                <w:rFonts w:ascii="Times New Roman" w:hAnsi="Times New Roman" w:cs="Simplified Arabic"/>
                <w:sz w:val="18"/>
                <w:szCs w:val="20"/>
              </w:rPr>
              <w:t xml:space="preserve"> </w:t>
            </w:r>
          </w:p>
        </w:tc>
        <w:tc>
          <w:tcPr>
            <w:tcW w:w="1842" w:type="dxa"/>
            <w:tcBorders>
              <w:top w:val="single" w:sz="2" w:space="0" w:color="auto"/>
              <w:bottom w:val="single" w:sz="18" w:space="0" w:color="auto"/>
            </w:tcBorders>
            <w:shd w:val="clear" w:color="auto" w:fill="F2F2F2" w:themeFill="background1" w:themeFillShade="F2"/>
          </w:tcPr>
          <w:p w14:paraId="72E439FA"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التحوير</w:t>
            </w:r>
          </w:p>
        </w:tc>
        <w:tc>
          <w:tcPr>
            <w:tcW w:w="1559" w:type="dxa"/>
            <w:tcBorders>
              <w:top w:val="single" w:sz="2" w:space="0" w:color="auto"/>
              <w:bottom w:val="single" w:sz="18" w:space="0" w:color="auto"/>
            </w:tcBorders>
            <w:shd w:val="clear" w:color="auto" w:fill="F2F2F2" w:themeFill="background1" w:themeFillShade="F2"/>
          </w:tcPr>
          <w:p w14:paraId="334D1F9F"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نمذجة</w:t>
            </w:r>
          </w:p>
        </w:tc>
        <w:tc>
          <w:tcPr>
            <w:tcW w:w="1417" w:type="dxa"/>
            <w:tcBorders>
              <w:top w:val="single" w:sz="2" w:space="0" w:color="auto"/>
              <w:bottom w:val="single" w:sz="18" w:space="0" w:color="auto"/>
            </w:tcBorders>
            <w:shd w:val="clear" w:color="auto" w:fill="F2F2F2" w:themeFill="background1" w:themeFillShade="F2"/>
          </w:tcPr>
          <w:p w14:paraId="40394544" w14:textId="71E6136D" w:rsidR="00894C3B" w:rsidRPr="00894C3B" w:rsidRDefault="00894C3B" w:rsidP="00894C3B">
            <w:pPr>
              <w:spacing w:line="240" w:lineRule="exact"/>
              <w:jc w:val="left"/>
              <w:rPr>
                <w:rFonts w:asciiTheme="majorBidi" w:hAnsiTheme="majorBidi" w:cstheme="majorBidi"/>
                <w:sz w:val="18"/>
                <w:szCs w:val="20"/>
              </w:rPr>
            </w:pPr>
            <w:r w:rsidRPr="00894C3B">
              <w:rPr>
                <w:rFonts w:asciiTheme="majorBidi" w:hAnsiTheme="majorBidi" w:cstheme="majorBidi"/>
                <w:sz w:val="18"/>
                <w:szCs w:val="18"/>
              </w:rPr>
              <w:fldChar w:fldCharType="begin"/>
            </w:r>
            <w:r w:rsidRPr="00894C3B">
              <w:rPr>
                <w:rFonts w:asciiTheme="majorBidi" w:hAnsiTheme="majorBidi" w:cstheme="majorBidi"/>
                <w:sz w:val="18"/>
                <w:szCs w:val="18"/>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894C3B">
              <w:rPr>
                <w:rFonts w:asciiTheme="majorBidi" w:hAnsiTheme="majorBidi" w:cstheme="majorBidi"/>
                <w:sz w:val="18"/>
                <w:szCs w:val="18"/>
              </w:rPr>
              <w:fldChar w:fldCharType="separate"/>
            </w:r>
            <w:r w:rsidRPr="00894C3B">
              <w:rPr>
                <w:rFonts w:asciiTheme="majorBidi" w:hAnsiTheme="majorBidi" w:cstheme="majorBidi"/>
                <w:sz w:val="18"/>
                <w:szCs w:val="18"/>
              </w:rPr>
              <w:t>Legros and others, 2013</w:t>
            </w:r>
            <w:r w:rsidRPr="00894C3B">
              <w:rPr>
                <w:rFonts w:asciiTheme="majorBidi" w:hAnsiTheme="majorBidi" w:cstheme="majorBidi"/>
                <w:sz w:val="18"/>
                <w:szCs w:val="18"/>
              </w:rPr>
              <w:fldChar w:fldCharType="end"/>
            </w:r>
          </w:p>
        </w:tc>
      </w:tr>
      <w:tr w:rsidR="00894C3B" w:rsidRPr="0033596C" w14:paraId="5B98BA37" w14:textId="77777777" w:rsidTr="000636C5">
        <w:trPr>
          <w:trHeight w:val="265"/>
        </w:trPr>
        <w:tc>
          <w:tcPr>
            <w:tcW w:w="1272" w:type="dxa"/>
            <w:tcBorders>
              <w:top w:val="single" w:sz="18" w:space="0" w:color="auto"/>
              <w:bottom w:val="single" w:sz="18" w:space="0" w:color="auto"/>
            </w:tcBorders>
            <w:shd w:val="clear" w:color="auto" w:fill="F2F2F2" w:themeFill="background1" w:themeFillShade="F2"/>
          </w:tcPr>
          <w:p w14:paraId="14DF0BC5" w14:textId="6AFBE7B2" w:rsidR="00894C3B" w:rsidRPr="0033596C" w:rsidRDefault="00894C3B" w:rsidP="000636C5">
            <w:pPr>
              <w:bidi/>
              <w:spacing w:line="240" w:lineRule="exact"/>
              <w:jc w:val="center"/>
              <w:rPr>
                <w:rFonts w:ascii="Times New Roman" w:hAnsi="Times New Roman" w:cs="Simplified Arabic"/>
                <w:sz w:val="18"/>
                <w:szCs w:val="20"/>
              </w:rPr>
            </w:pPr>
            <w:r w:rsidRPr="0033596C">
              <w:rPr>
                <w:rFonts w:ascii="Times New Roman" w:hAnsi="Times New Roman" w:cs="Simplified Arabic" w:hint="cs"/>
                <w:i/>
                <w:iCs/>
                <w:sz w:val="18"/>
                <w:szCs w:val="20"/>
                <w:rtl/>
              </w:rPr>
              <w:t xml:space="preserve">الفخرية </w:t>
            </w:r>
            <w:proofErr w:type="spellStart"/>
            <w:r w:rsidRPr="0033596C">
              <w:rPr>
                <w:rFonts w:ascii="Times New Roman" w:hAnsi="Times New Roman" w:cs="Simplified Arabic" w:hint="cs"/>
                <w:i/>
                <w:iCs/>
                <w:sz w:val="18"/>
                <w:szCs w:val="20"/>
                <w:rtl/>
              </w:rPr>
              <w:t>البنكروفتية</w:t>
            </w:r>
            <w:proofErr w:type="spellEnd"/>
            <w:r w:rsidRPr="0033596C">
              <w:rPr>
                <w:rFonts w:ascii="Times New Roman" w:hAnsi="Times New Roman" w:cs="Simplified Arabic" w:hint="cs"/>
                <w:sz w:val="18"/>
                <w:szCs w:val="20"/>
                <w:rtl/>
              </w:rPr>
              <w:t xml:space="preserve">، وفيروس غرب النيل، والالتهاب الدماغي </w:t>
            </w:r>
            <w:proofErr w:type="spellStart"/>
            <w:r w:rsidRPr="0033596C">
              <w:rPr>
                <w:rFonts w:ascii="Times New Roman" w:hAnsi="Times New Roman" w:cs="Simplified Arabic" w:hint="cs"/>
                <w:sz w:val="18"/>
                <w:szCs w:val="20"/>
                <w:rtl/>
              </w:rPr>
              <w:t>السانت</w:t>
            </w:r>
            <w:proofErr w:type="spellEnd"/>
            <w:r w:rsidRPr="0033596C">
              <w:rPr>
                <w:rFonts w:ascii="Times New Roman" w:hAnsi="Times New Roman" w:cs="Simplified Arabic" w:hint="cs"/>
                <w:sz w:val="18"/>
                <w:szCs w:val="20"/>
                <w:rtl/>
              </w:rPr>
              <w:t xml:space="preserve"> </w:t>
            </w:r>
            <w:proofErr w:type="spellStart"/>
            <w:r w:rsidRPr="0033596C">
              <w:rPr>
                <w:rFonts w:ascii="Times New Roman" w:hAnsi="Times New Roman" w:cs="Simplified Arabic" w:hint="cs"/>
                <w:sz w:val="18"/>
                <w:szCs w:val="20"/>
                <w:rtl/>
              </w:rPr>
              <w:t>لويسي</w:t>
            </w:r>
            <w:proofErr w:type="spellEnd"/>
          </w:p>
        </w:tc>
        <w:tc>
          <w:tcPr>
            <w:tcW w:w="1700" w:type="dxa"/>
            <w:tcBorders>
              <w:top w:val="single" w:sz="18" w:space="0" w:color="auto"/>
              <w:bottom w:val="single" w:sz="18" w:space="0" w:color="auto"/>
            </w:tcBorders>
            <w:shd w:val="clear" w:color="auto" w:fill="F2F2F2" w:themeFill="background1" w:themeFillShade="F2"/>
          </w:tcPr>
          <w:p w14:paraId="0211048D" w14:textId="77777777" w:rsidR="00894C3B" w:rsidRPr="0033596C" w:rsidRDefault="00894C3B" w:rsidP="00894C3B">
            <w:pPr>
              <w:bidi/>
              <w:spacing w:line="240" w:lineRule="exact"/>
              <w:jc w:val="center"/>
              <w:rPr>
                <w:rFonts w:ascii="Times New Roman" w:hAnsi="Times New Roman" w:cs="Simplified Arabic"/>
                <w:sz w:val="18"/>
                <w:szCs w:val="20"/>
              </w:rPr>
            </w:pPr>
            <w:proofErr w:type="spellStart"/>
            <w:r w:rsidRPr="0033596C">
              <w:rPr>
                <w:rFonts w:ascii="Times New Roman" w:hAnsi="Times New Roman" w:cs="Simplified Arabic"/>
                <w:i/>
                <w:iCs/>
                <w:sz w:val="18"/>
                <w:szCs w:val="20"/>
              </w:rPr>
              <w:t>Cx</w:t>
            </w:r>
            <w:proofErr w:type="spellEnd"/>
            <w:r w:rsidRPr="0033596C">
              <w:rPr>
                <w:rFonts w:ascii="Times New Roman" w:hAnsi="Times New Roman" w:cs="Simplified Arabic"/>
                <w:i/>
                <w:iCs/>
                <w:sz w:val="18"/>
                <w:szCs w:val="20"/>
              </w:rPr>
              <w:t xml:space="preserve">. </w:t>
            </w:r>
            <w:proofErr w:type="spellStart"/>
            <w:r w:rsidRPr="0033596C">
              <w:rPr>
                <w:rFonts w:ascii="Times New Roman" w:hAnsi="Times New Roman" w:cs="Simplified Arabic"/>
                <w:i/>
                <w:iCs/>
                <w:sz w:val="18"/>
                <w:szCs w:val="20"/>
              </w:rPr>
              <w:t>quinquefasciatus</w:t>
            </w:r>
            <w:proofErr w:type="spellEnd"/>
          </w:p>
        </w:tc>
        <w:tc>
          <w:tcPr>
            <w:tcW w:w="1558" w:type="dxa"/>
            <w:tcBorders>
              <w:top w:val="single" w:sz="18" w:space="0" w:color="auto"/>
              <w:bottom w:val="single" w:sz="18" w:space="0" w:color="auto"/>
            </w:tcBorders>
            <w:shd w:val="clear" w:color="auto" w:fill="F2F2F2" w:themeFill="background1" w:themeFillShade="F2"/>
          </w:tcPr>
          <w:p w14:paraId="25C9DD42"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مرتفعة</w:t>
            </w:r>
          </w:p>
        </w:tc>
        <w:tc>
          <w:tcPr>
            <w:tcW w:w="1620" w:type="dxa"/>
            <w:tcBorders>
              <w:top w:val="single" w:sz="18" w:space="0" w:color="auto"/>
              <w:bottom w:val="single" w:sz="18" w:space="0" w:color="auto"/>
            </w:tcBorders>
            <w:shd w:val="clear" w:color="auto" w:fill="F2F2F2" w:themeFill="background1" w:themeFillShade="F2"/>
          </w:tcPr>
          <w:p w14:paraId="6555DD70"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ذاتية التقييد</w:t>
            </w:r>
          </w:p>
          <w:p w14:paraId="2A1CFB0A"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642" w:type="dxa"/>
            <w:tcBorders>
              <w:top w:val="single" w:sz="18" w:space="0" w:color="auto"/>
              <w:bottom w:val="single" w:sz="18" w:space="0" w:color="auto"/>
            </w:tcBorders>
            <w:shd w:val="clear" w:color="auto" w:fill="F2F2F2" w:themeFill="background1" w:themeFillShade="F2"/>
          </w:tcPr>
          <w:p w14:paraId="4814C43D"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موقعي</w:t>
            </w:r>
            <w:r w:rsidRPr="0033596C">
              <w:rPr>
                <w:rFonts w:ascii="Times New Roman" w:hAnsi="Times New Roman" w:cs="Simplified Arabic"/>
                <w:sz w:val="18"/>
                <w:szCs w:val="20"/>
              </w:rPr>
              <w:t xml:space="preserve"> </w:t>
            </w:r>
          </w:p>
        </w:tc>
        <w:tc>
          <w:tcPr>
            <w:tcW w:w="1557" w:type="dxa"/>
            <w:tcBorders>
              <w:top w:val="single" w:sz="18" w:space="0" w:color="auto"/>
              <w:bottom w:val="single" w:sz="18" w:space="0" w:color="auto"/>
            </w:tcBorders>
            <w:shd w:val="clear" w:color="auto" w:fill="F2F2F2" w:themeFill="background1" w:themeFillShade="F2"/>
          </w:tcPr>
          <w:p w14:paraId="5D220E4B"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التوجيه،</w:t>
            </w:r>
          </w:p>
          <w:p w14:paraId="7E8B3E9D"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محرك مشقوق</w:t>
            </w:r>
          </w:p>
        </w:tc>
        <w:tc>
          <w:tcPr>
            <w:tcW w:w="1842" w:type="dxa"/>
            <w:tcBorders>
              <w:top w:val="single" w:sz="18" w:space="0" w:color="auto"/>
              <w:bottom w:val="single" w:sz="18" w:space="0" w:color="auto"/>
            </w:tcBorders>
            <w:shd w:val="clear" w:color="auto" w:fill="F2F2F2" w:themeFill="background1" w:themeFillShade="F2"/>
          </w:tcPr>
          <w:p w14:paraId="4F2AFB90"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التحوير</w:t>
            </w:r>
          </w:p>
        </w:tc>
        <w:tc>
          <w:tcPr>
            <w:tcW w:w="1559" w:type="dxa"/>
            <w:tcBorders>
              <w:top w:val="single" w:sz="18" w:space="0" w:color="auto"/>
              <w:bottom w:val="single" w:sz="18" w:space="0" w:color="auto"/>
            </w:tcBorders>
            <w:shd w:val="clear" w:color="auto" w:fill="F2F2F2" w:themeFill="background1" w:themeFillShade="F2"/>
          </w:tcPr>
          <w:p w14:paraId="3BDCD401"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sz w:val="18"/>
                <w:szCs w:val="20"/>
                <w:rtl/>
              </w:rPr>
              <w:t>ولادة السلالات واختبارها في الحشرات في الأنواع المستهدفة</w:t>
            </w:r>
          </w:p>
        </w:tc>
        <w:tc>
          <w:tcPr>
            <w:tcW w:w="1417" w:type="dxa"/>
            <w:tcBorders>
              <w:top w:val="single" w:sz="18" w:space="0" w:color="auto"/>
              <w:bottom w:val="single" w:sz="18" w:space="0" w:color="auto"/>
            </w:tcBorders>
            <w:shd w:val="clear" w:color="auto" w:fill="F2F2F2" w:themeFill="background1" w:themeFillShade="F2"/>
          </w:tcPr>
          <w:p w14:paraId="1171F38A" w14:textId="42A23E50" w:rsidR="00894C3B" w:rsidRPr="00894C3B" w:rsidRDefault="00894C3B" w:rsidP="00894C3B">
            <w:pPr>
              <w:spacing w:line="240" w:lineRule="exact"/>
              <w:jc w:val="left"/>
              <w:rPr>
                <w:rFonts w:asciiTheme="majorBidi" w:hAnsiTheme="majorBidi" w:cstheme="majorBidi"/>
                <w:sz w:val="18"/>
                <w:szCs w:val="20"/>
              </w:rPr>
            </w:pPr>
            <w:r w:rsidRPr="00894C3B">
              <w:rPr>
                <w:rFonts w:asciiTheme="majorBidi" w:hAnsiTheme="majorBidi" w:cstheme="majorBidi"/>
                <w:sz w:val="18"/>
                <w:szCs w:val="18"/>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894C3B">
              <w:rPr>
                <w:rFonts w:asciiTheme="majorBidi" w:hAnsiTheme="majorBidi" w:cstheme="majorBidi"/>
                <w:sz w:val="18"/>
                <w:szCs w:val="18"/>
              </w:rPr>
              <w:instrText xml:space="preserve"> ADDIN EN.CITE </w:instrText>
            </w:r>
            <w:r w:rsidRPr="00894C3B">
              <w:rPr>
                <w:rFonts w:asciiTheme="majorBidi" w:hAnsiTheme="majorBidi" w:cstheme="majorBidi"/>
                <w:sz w:val="18"/>
                <w:szCs w:val="18"/>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894C3B">
              <w:rPr>
                <w:rFonts w:asciiTheme="majorBidi" w:hAnsiTheme="majorBidi" w:cstheme="majorBidi"/>
                <w:sz w:val="18"/>
                <w:szCs w:val="18"/>
              </w:rPr>
              <w:instrText xml:space="preserve"> ADDIN EN.CITE.DATA </w:instrText>
            </w:r>
            <w:r w:rsidRPr="00894C3B">
              <w:rPr>
                <w:rFonts w:asciiTheme="majorBidi" w:hAnsiTheme="majorBidi" w:cstheme="majorBidi"/>
                <w:sz w:val="18"/>
                <w:szCs w:val="18"/>
              </w:rPr>
            </w:r>
            <w:r w:rsidRPr="00894C3B">
              <w:rPr>
                <w:rFonts w:asciiTheme="majorBidi" w:hAnsiTheme="majorBidi" w:cstheme="majorBidi"/>
                <w:sz w:val="18"/>
                <w:szCs w:val="18"/>
              </w:rPr>
              <w:fldChar w:fldCharType="end"/>
            </w:r>
            <w:r w:rsidRPr="00894C3B">
              <w:rPr>
                <w:rFonts w:asciiTheme="majorBidi" w:hAnsiTheme="majorBidi" w:cstheme="majorBidi"/>
                <w:sz w:val="18"/>
                <w:szCs w:val="18"/>
              </w:rPr>
            </w:r>
            <w:r w:rsidRPr="00894C3B">
              <w:rPr>
                <w:rFonts w:asciiTheme="majorBidi" w:hAnsiTheme="majorBidi" w:cstheme="majorBidi"/>
                <w:sz w:val="18"/>
                <w:szCs w:val="18"/>
              </w:rPr>
              <w:fldChar w:fldCharType="separate"/>
            </w:r>
            <w:r w:rsidRPr="00894C3B">
              <w:rPr>
                <w:rFonts w:asciiTheme="majorBidi" w:hAnsiTheme="majorBidi" w:cstheme="majorBidi"/>
                <w:sz w:val="18"/>
                <w:szCs w:val="18"/>
              </w:rPr>
              <w:t>Harvey-Samuel and others, 2023</w:t>
            </w:r>
            <w:r w:rsidRPr="00894C3B">
              <w:rPr>
                <w:rFonts w:asciiTheme="majorBidi" w:hAnsiTheme="majorBidi" w:cstheme="majorBidi"/>
                <w:sz w:val="18"/>
                <w:szCs w:val="18"/>
              </w:rPr>
              <w:fldChar w:fldCharType="end"/>
            </w:r>
          </w:p>
        </w:tc>
      </w:tr>
      <w:tr w:rsidR="00894C3B" w:rsidRPr="0033596C" w14:paraId="270DBC52" w14:textId="77777777" w:rsidTr="000636C5">
        <w:trPr>
          <w:trHeight w:val="265"/>
        </w:trPr>
        <w:tc>
          <w:tcPr>
            <w:tcW w:w="1272" w:type="dxa"/>
            <w:vMerge w:val="restart"/>
            <w:tcBorders>
              <w:top w:val="single" w:sz="18" w:space="0" w:color="auto"/>
            </w:tcBorders>
            <w:shd w:val="clear" w:color="auto" w:fill="F2F2F2" w:themeFill="background1" w:themeFillShade="F2"/>
          </w:tcPr>
          <w:p w14:paraId="3384064C" w14:textId="2BAEC658" w:rsidR="00894C3B" w:rsidRPr="0033596C" w:rsidRDefault="000636C5"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احتمال أمراض أخرى متعددة (على سبيل المثال الملاريا أو عدوى الفيروسات المنقولة بالمفصليات من منطقة أمريكا الجنوبية أو منطقة آسيا والمحيط الهادئ)</w:t>
            </w:r>
          </w:p>
        </w:tc>
        <w:tc>
          <w:tcPr>
            <w:tcW w:w="1700" w:type="dxa"/>
            <w:vMerge w:val="restart"/>
            <w:tcBorders>
              <w:top w:val="single" w:sz="18" w:space="0" w:color="auto"/>
            </w:tcBorders>
            <w:shd w:val="clear" w:color="auto" w:fill="F2F2F2" w:themeFill="background1" w:themeFillShade="F2"/>
          </w:tcPr>
          <w:p w14:paraId="26CF6853" w14:textId="77777777" w:rsidR="000636C5" w:rsidRPr="0033596C" w:rsidRDefault="000636C5" w:rsidP="000636C5">
            <w:pPr>
              <w:bidi/>
              <w:spacing w:line="240" w:lineRule="exact"/>
              <w:jc w:val="center"/>
              <w:rPr>
                <w:rFonts w:ascii="Times New Roman" w:hAnsi="Times New Roman" w:cs="Simplified Arabic"/>
                <w:sz w:val="18"/>
                <w:szCs w:val="20"/>
                <w:rtl/>
              </w:rPr>
            </w:pPr>
            <w:r w:rsidRPr="0033596C">
              <w:rPr>
                <w:rFonts w:ascii="Times New Roman" w:hAnsi="Times New Roman" w:cs="Simplified Arabic" w:hint="cs"/>
                <w:sz w:val="18"/>
                <w:szCs w:val="20"/>
                <w:rtl/>
              </w:rPr>
              <w:t>احتمال نواقل أخرى متعددة (على سبيل المثال</w:t>
            </w:r>
          </w:p>
          <w:p w14:paraId="716A0870" w14:textId="5525F181" w:rsidR="00894C3B" w:rsidRPr="0033596C" w:rsidRDefault="000636C5" w:rsidP="000636C5">
            <w:pPr>
              <w:bidi/>
              <w:spacing w:line="240" w:lineRule="exact"/>
              <w:jc w:val="center"/>
              <w:rPr>
                <w:rFonts w:ascii="Times New Roman" w:hAnsi="Times New Roman" w:cs="Simplified Arabic"/>
                <w:sz w:val="18"/>
                <w:szCs w:val="20"/>
              </w:rPr>
            </w:pPr>
            <w:r w:rsidRPr="0033596C">
              <w:rPr>
                <w:rFonts w:ascii="Times New Roman" w:hAnsi="Times New Roman" w:cs="Simplified Arabic"/>
                <w:i/>
                <w:iCs/>
                <w:sz w:val="18"/>
                <w:szCs w:val="20"/>
              </w:rPr>
              <w:t>Anopheles</w:t>
            </w:r>
            <w:r w:rsidRPr="0033596C">
              <w:rPr>
                <w:rFonts w:ascii="Times New Roman" w:hAnsi="Times New Roman" w:cs="Simplified Arabic" w:hint="cs"/>
                <w:sz w:val="18"/>
                <w:szCs w:val="20"/>
                <w:rtl/>
              </w:rPr>
              <w:t xml:space="preserve">، أو </w:t>
            </w:r>
            <w:r w:rsidRPr="0033596C">
              <w:rPr>
                <w:rFonts w:ascii="Times New Roman" w:hAnsi="Times New Roman" w:cs="Simplified Arabic"/>
                <w:i/>
                <w:iCs/>
                <w:sz w:val="18"/>
                <w:szCs w:val="20"/>
              </w:rPr>
              <w:t>Aedes</w:t>
            </w:r>
            <w:r w:rsidRPr="0033596C">
              <w:rPr>
                <w:rFonts w:ascii="Times New Roman" w:hAnsi="Times New Roman" w:cs="Simplified Arabic" w:hint="cs"/>
                <w:i/>
                <w:iCs/>
                <w:sz w:val="18"/>
                <w:szCs w:val="20"/>
                <w:rtl/>
              </w:rPr>
              <w:t xml:space="preserve"> </w:t>
            </w:r>
            <w:r w:rsidRPr="0033596C">
              <w:rPr>
                <w:rFonts w:ascii="Times New Roman" w:hAnsi="Times New Roman" w:cs="Simplified Arabic" w:hint="cs"/>
                <w:sz w:val="18"/>
                <w:szCs w:val="20"/>
                <w:rtl/>
              </w:rPr>
              <w:t>أو أنواع</w:t>
            </w:r>
            <w:r w:rsidRPr="0033596C">
              <w:rPr>
                <w:rFonts w:ascii="Times New Roman" w:hAnsi="Times New Roman" w:cs="Simplified Arabic" w:hint="cs"/>
                <w:i/>
                <w:iCs/>
                <w:sz w:val="18"/>
                <w:szCs w:val="20"/>
                <w:rtl/>
              </w:rPr>
              <w:t xml:space="preserve"> </w:t>
            </w:r>
            <w:r w:rsidRPr="0033596C">
              <w:rPr>
                <w:rFonts w:ascii="Times New Roman" w:hAnsi="Times New Roman" w:cs="Simplified Arabic"/>
                <w:i/>
                <w:iCs/>
                <w:sz w:val="18"/>
                <w:szCs w:val="20"/>
              </w:rPr>
              <w:t>Culex</w:t>
            </w:r>
            <w:r w:rsidRPr="0033596C">
              <w:rPr>
                <w:rFonts w:ascii="Times New Roman" w:hAnsi="Times New Roman" w:cs="Simplified Arabic" w:hint="cs"/>
                <w:i/>
                <w:iCs/>
                <w:sz w:val="18"/>
                <w:szCs w:val="20"/>
                <w:rtl/>
              </w:rPr>
              <w:t xml:space="preserve"> </w:t>
            </w:r>
            <w:r w:rsidRPr="0033596C">
              <w:rPr>
                <w:rFonts w:ascii="Times New Roman" w:hAnsi="Times New Roman" w:cs="Simplified Arabic" w:hint="cs"/>
                <w:sz w:val="18"/>
                <w:szCs w:val="20"/>
                <w:rtl/>
              </w:rPr>
              <w:t>من منطقة أمريكا الجنوبية أو منطقة آسيا والمحيط الهادئ)</w:t>
            </w:r>
          </w:p>
        </w:tc>
        <w:tc>
          <w:tcPr>
            <w:tcW w:w="1558" w:type="dxa"/>
            <w:tcBorders>
              <w:top w:val="single" w:sz="18" w:space="0" w:color="auto"/>
              <w:bottom w:val="single" w:sz="4" w:space="0" w:color="auto"/>
            </w:tcBorders>
            <w:shd w:val="clear" w:color="auto" w:fill="F2F2F2" w:themeFill="background1" w:themeFillShade="F2"/>
          </w:tcPr>
          <w:p w14:paraId="2AE4C314"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منخفضة</w:t>
            </w:r>
          </w:p>
          <w:p w14:paraId="251CAAC9"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620" w:type="dxa"/>
            <w:tcBorders>
              <w:top w:val="single" w:sz="18" w:space="0" w:color="auto"/>
              <w:bottom w:val="single" w:sz="4" w:space="0" w:color="auto"/>
            </w:tcBorders>
            <w:shd w:val="clear" w:color="auto" w:fill="F2F2F2" w:themeFill="background1" w:themeFillShade="F2"/>
          </w:tcPr>
          <w:p w14:paraId="7CFC62D5"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ذاتية الاستدامة</w:t>
            </w:r>
          </w:p>
          <w:p w14:paraId="796885BA"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642" w:type="dxa"/>
            <w:tcBorders>
              <w:top w:val="single" w:sz="18" w:space="0" w:color="auto"/>
              <w:bottom w:val="single" w:sz="4" w:space="0" w:color="auto"/>
            </w:tcBorders>
            <w:shd w:val="clear" w:color="auto" w:fill="F2F2F2" w:themeFill="background1" w:themeFillShade="F2"/>
          </w:tcPr>
          <w:p w14:paraId="433F2397"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غير موقعي</w:t>
            </w:r>
          </w:p>
          <w:p w14:paraId="684529AD"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557" w:type="dxa"/>
            <w:tcBorders>
              <w:top w:val="single" w:sz="18" w:space="0" w:color="auto"/>
              <w:bottom w:val="single" w:sz="2" w:space="0" w:color="auto"/>
            </w:tcBorders>
            <w:shd w:val="clear" w:color="auto" w:fill="F2F2F2" w:themeFill="background1" w:themeFillShade="F2"/>
          </w:tcPr>
          <w:p w14:paraId="4038B955" w14:textId="77777777" w:rsidR="00894C3B" w:rsidRPr="0033596C" w:rsidRDefault="00894C3B" w:rsidP="00894C3B">
            <w:pPr>
              <w:bidi/>
              <w:spacing w:line="240" w:lineRule="exact"/>
              <w:jc w:val="center"/>
              <w:rPr>
                <w:rFonts w:ascii="Times New Roman" w:hAnsi="Times New Roman" w:cs="Simplified Arabic"/>
                <w:sz w:val="18"/>
                <w:szCs w:val="20"/>
                <w:rtl/>
                <w:lang w:bidi="ar-EG"/>
              </w:rPr>
            </w:pPr>
            <w:r w:rsidRPr="0033596C">
              <w:rPr>
                <w:rFonts w:ascii="Times New Roman" w:hAnsi="Times New Roman" w:cs="Simplified Arabic" w:hint="cs"/>
                <w:sz w:val="18"/>
                <w:szCs w:val="20"/>
                <w:rtl/>
              </w:rPr>
              <w:t xml:space="preserve">جين </w:t>
            </w:r>
            <w:r w:rsidRPr="0033596C">
              <w:rPr>
                <w:rFonts w:ascii="Times New Roman" w:hAnsi="Times New Roman" w:cs="Simplified Arabic"/>
                <w:sz w:val="18"/>
                <w:szCs w:val="20"/>
              </w:rPr>
              <w:t>Medea</w:t>
            </w:r>
            <w:r w:rsidRPr="0033596C">
              <w:rPr>
                <w:rFonts w:ascii="Times New Roman" w:hAnsi="Times New Roman" w:cs="Simplified Arabic" w:hint="cs"/>
                <w:sz w:val="18"/>
                <w:szCs w:val="20"/>
                <w:rtl/>
                <w:lang w:bidi="ar-EG"/>
              </w:rPr>
              <w:t xml:space="preserve"> (جين يتسبب في توقف نمو الجنين بسيادة ذات تأثير أموي)</w:t>
            </w:r>
          </w:p>
          <w:p w14:paraId="5B2ABE61" w14:textId="77777777" w:rsidR="00894C3B" w:rsidRPr="0033596C" w:rsidRDefault="00894C3B" w:rsidP="00894C3B">
            <w:pPr>
              <w:bidi/>
              <w:spacing w:line="240" w:lineRule="exact"/>
              <w:jc w:val="center"/>
              <w:rPr>
                <w:rFonts w:ascii="Times New Roman" w:hAnsi="Times New Roman" w:cs="Simplified Arabic"/>
                <w:sz w:val="18"/>
                <w:szCs w:val="20"/>
                <w:lang w:bidi="ar-EG"/>
              </w:rPr>
            </w:pPr>
          </w:p>
        </w:tc>
        <w:tc>
          <w:tcPr>
            <w:tcW w:w="1842" w:type="dxa"/>
            <w:tcBorders>
              <w:top w:val="single" w:sz="18" w:space="0" w:color="auto"/>
              <w:bottom w:val="single" w:sz="2" w:space="0" w:color="auto"/>
            </w:tcBorders>
            <w:shd w:val="clear" w:color="auto" w:fill="F2F2F2" w:themeFill="background1" w:themeFillShade="F2"/>
          </w:tcPr>
          <w:p w14:paraId="6C27B7CD"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التحوير</w:t>
            </w:r>
            <w:r w:rsidRPr="0033596C">
              <w:rPr>
                <w:rFonts w:ascii="Times New Roman" w:hAnsi="Times New Roman" w:cs="Simplified Arabic"/>
                <w:sz w:val="18"/>
                <w:szCs w:val="20"/>
              </w:rPr>
              <w:t xml:space="preserve"> </w:t>
            </w:r>
          </w:p>
        </w:tc>
        <w:tc>
          <w:tcPr>
            <w:tcW w:w="1559" w:type="dxa"/>
            <w:tcBorders>
              <w:top w:val="single" w:sz="18" w:space="0" w:color="auto"/>
              <w:bottom w:val="single" w:sz="2" w:space="0" w:color="auto"/>
            </w:tcBorders>
            <w:shd w:val="clear" w:color="auto" w:fill="F2F2F2" w:themeFill="background1" w:themeFillShade="F2"/>
          </w:tcPr>
          <w:p w14:paraId="33030F98" w14:textId="38B6E101" w:rsidR="00894C3B" w:rsidRPr="0033596C" w:rsidRDefault="00894C3B" w:rsidP="004963FC">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نمذجة</w:t>
            </w:r>
            <w:r w:rsidR="004963FC">
              <w:rPr>
                <w:rFonts w:ascii="Times New Roman" w:hAnsi="Times New Roman" w:cs="Simplified Arabic" w:hint="cs"/>
                <w:sz w:val="18"/>
                <w:szCs w:val="20"/>
                <w:rtl/>
              </w:rPr>
              <w:t>؛</w:t>
            </w:r>
            <w:r w:rsidR="004963FC">
              <w:rPr>
                <w:rFonts w:ascii="Times New Roman" w:hAnsi="Times New Roman" w:cs="Simplified Arabic"/>
                <w:sz w:val="18"/>
                <w:szCs w:val="20"/>
                <w:rtl/>
              </w:rPr>
              <w:br/>
            </w:r>
            <w:r w:rsidRPr="0033596C">
              <w:rPr>
                <w:rFonts w:ascii="Times New Roman" w:hAnsi="Times New Roman" w:cs="Simplified Arabic"/>
                <w:sz w:val="18"/>
                <w:szCs w:val="20"/>
                <w:rtl/>
              </w:rPr>
              <w:t>ولادة السلالات واختبارها في</w:t>
            </w:r>
            <w:r w:rsidRPr="0033596C">
              <w:rPr>
                <w:rFonts w:ascii="Times New Roman" w:hAnsi="Times New Roman" w:cs="Simplified Arabic" w:hint="cs"/>
                <w:sz w:val="18"/>
                <w:szCs w:val="20"/>
                <w:rtl/>
              </w:rPr>
              <w:t xml:space="preserve"> نظام نموذج </w:t>
            </w:r>
            <w:proofErr w:type="spellStart"/>
            <w:r w:rsidRPr="0033596C">
              <w:rPr>
                <w:rFonts w:ascii="Times New Roman" w:hAnsi="Times New Roman" w:cs="Simplified Arabic" w:hint="cs"/>
                <w:sz w:val="18"/>
                <w:szCs w:val="20"/>
                <w:rtl/>
              </w:rPr>
              <w:t>الدروسوفيلا</w:t>
            </w:r>
            <w:proofErr w:type="spellEnd"/>
            <w:r w:rsidRPr="0033596C">
              <w:rPr>
                <w:rFonts w:ascii="Times New Roman" w:hAnsi="Times New Roman" w:cs="Simplified Arabic" w:hint="cs"/>
                <w:sz w:val="18"/>
                <w:szCs w:val="20"/>
                <w:rtl/>
              </w:rPr>
              <w:t xml:space="preserve"> فقط</w:t>
            </w:r>
          </w:p>
        </w:tc>
        <w:tc>
          <w:tcPr>
            <w:tcW w:w="1417" w:type="dxa"/>
            <w:tcBorders>
              <w:top w:val="single" w:sz="18" w:space="0" w:color="auto"/>
              <w:bottom w:val="single" w:sz="2" w:space="0" w:color="auto"/>
            </w:tcBorders>
            <w:shd w:val="clear" w:color="auto" w:fill="F2F2F2" w:themeFill="background1" w:themeFillShade="F2"/>
          </w:tcPr>
          <w:p w14:paraId="12461E86" w14:textId="653D4898" w:rsidR="00894C3B" w:rsidRPr="00894C3B" w:rsidRDefault="00894C3B" w:rsidP="00894C3B">
            <w:pPr>
              <w:spacing w:line="240" w:lineRule="exact"/>
              <w:jc w:val="left"/>
              <w:rPr>
                <w:rFonts w:asciiTheme="majorBidi" w:hAnsiTheme="majorBidi" w:cstheme="majorBidi"/>
                <w:sz w:val="18"/>
                <w:szCs w:val="20"/>
                <w:lang w:val="en-US"/>
              </w:rPr>
            </w:pPr>
            <w:r w:rsidRPr="00894C3B">
              <w:rPr>
                <w:rFonts w:asciiTheme="majorBidi" w:hAnsiTheme="majorBidi" w:cstheme="majorBidi"/>
                <w:sz w:val="18"/>
                <w:szCs w:val="18"/>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894C3B">
              <w:rPr>
                <w:rFonts w:asciiTheme="majorBidi" w:hAnsiTheme="majorBidi" w:cstheme="majorBidi"/>
                <w:sz w:val="18"/>
                <w:szCs w:val="18"/>
                <w:lang w:val="en-US"/>
              </w:rPr>
              <w:instrText xml:space="preserve"> ADDIN EN.CITE </w:instrText>
            </w:r>
            <w:r w:rsidRPr="00894C3B">
              <w:rPr>
                <w:rFonts w:asciiTheme="majorBidi" w:hAnsiTheme="majorBidi" w:cstheme="majorBidi"/>
                <w:sz w:val="18"/>
                <w:szCs w:val="18"/>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894C3B">
              <w:rPr>
                <w:rFonts w:asciiTheme="majorBidi" w:hAnsiTheme="majorBidi" w:cstheme="majorBidi"/>
                <w:sz w:val="18"/>
                <w:szCs w:val="18"/>
                <w:lang w:val="en-US"/>
              </w:rPr>
              <w:instrText xml:space="preserve"> ADDIN EN.CITE.DATA </w:instrText>
            </w:r>
            <w:r w:rsidRPr="00894C3B">
              <w:rPr>
                <w:rFonts w:asciiTheme="majorBidi" w:hAnsiTheme="majorBidi" w:cstheme="majorBidi"/>
                <w:sz w:val="18"/>
                <w:szCs w:val="18"/>
              </w:rPr>
            </w:r>
            <w:r w:rsidRPr="00894C3B">
              <w:rPr>
                <w:rFonts w:asciiTheme="majorBidi" w:hAnsiTheme="majorBidi" w:cstheme="majorBidi"/>
                <w:sz w:val="18"/>
                <w:szCs w:val="18"/>
              </w:rPr>
              <w:fldChar w:fldCharType="end"/>
            </w:r>
            <w:r w:rsidRPr="00894C3B">
              <w:rPr>
                <w:rFonts w:asciiTheme="majorBidi" w:hAnsiTheme="majorBidi" w:cstheme="majorBidi"/>
                <w:sz w:val="18"/>
                <w:szCs w:val="18"/>
              </w:rPr>
            </w:r>
            <w:r w:rsidRPr="00894C3B">
              <w:rPr>
                <w:rFonts w:asciiTheme="majorBidi" w:hAnsiTheme="majorBidi" w:cstheme="majorBidi"/>
                <w:sz w:val="18"/>
                <w:szCs w:val="18"/>
              </w:rPr>
              <w:fldChar w:fldCharType="separate"/>
            </w:r>
            <w:r w:rsidRPr="00894C3B">
              <w:rPr>
                <w:rFonts w:asciiTheme="majorBidi" w:hAnsiTheme="majorBidi" w:cstheme="majorBidi"/>
                <w:sz w:val="18"/>
                <w:szCs w:val="18"/>
                <w:lang w:val="en-US"/>
              </w:rPr>
              <w:t>Buchman and others, 2018a</w:t>
            </w:r>
            <w:r w:rsidRPr="00894C3B">
              <w:rPr>
                <w:rFonts w:asciiTheme="majorBidi" w:hAnsiTheme="majorBidi" w:cstheme="majorBidi"/>
                <w:sz w:val="18"/>
                <w:szCs w:val="18"/>
              </w:rPr>
              <w:fldChar w:fldCharType="end"/>
            </w:r>
            <w:r w:rsidRPr="00894C3B">
              <w:rPr>
                <w:rFonts w:asciiTheme="majorBidi" w:hAnsiTheme="majorBidi" w:cstheme="majorBidi"/>
                <w:sz w:val="18"/>
                <w:szCs w:val="18"/>
              </w:rPr>
              <w:t xml:space="preserve">; </w:t>
            </w:r>
            <w:r w:rsidRPr="00894C3B">
              <w:rPr>
                <w:rFonts w:asciiTheme="majorBidi" w:hAnsiTheme="majorBidi" w:cstheme="majorBidi"/>
                <w:sz w:val="18"/>
                <w:szCs w:val="18"/>
                <w:lang w:val="en-US"/>
              </w:rPr>
              <w:t>Chen and others, 2007</w:t>
            </w:r>
          </w:p>
        </w:tc>
      </w:tr>
      <w:tr w:rsidR="00894C3B" w:rsidRPr="0033596C" w14:paraId="70BE9426" w14:textId="77777777" w:rsidTr="000636C5">
        <w:trPr>
          <w:trHeight w:val="265"/>
        </w:trPr>
        <w:tc>
          <w:tcPr>
            <w:tcW w:w="1272" w:type="dxa"/>
            <w:vMerge/>
            <w:tcBorders>
              <w:top w:val="single" w:sz="18" w:space="0" w:color="auto"/>
            </w:tcBorders>
            <w:shd w:val="clear" w:color="auto" w:fill="F2F2F2" w:themeFill="background1" w:themeFillShade="F2"/>
          </w:tcPr>
          <w:p w14:paraId="54FE4DC2"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700" w:type="dxa"/>
            <w:vMerge/>
            <w:tcBorders>
              <w:top w:val="single" w:sz="18" w:space="0" w:color="auto"/>
            </w:tcBorders>
            <w:shd w:val="clear" w:color="auto" w:fill="F2F2F2" w:themeFill="background1" w:themeFillShade="F2"/>
          </w:tcPr>
          <w:p w14:paraId="3AF9FF9E"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558" w:type="dxa"/>
            <w:tcBorders>
              <w:top w:val="single" w:sz="4" w:space="0" w:color="auto"/>
              <w:bottom w:val="single" w:sz="2" w:space="0" w:color="auto"/>
            </w:tcBorders>
            <w:shd w:val="clear" w:color="auto" w:fill="F2F2F2" w:themeFill="background1" w:themeFillShade="F2"/>
          </w:tcPr>
          <w:p w14:paraId="23D018B5"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620" w:type="dxa"/>
            <w:tcBorders>
              <w:top w:val="single" w:sz="4" w:space="0" w:color="auto"/>
              <w:bottom w:val="single" w:sz="2" w:space="0" w:color="auto"/>
            </w:tcBorders>
            <w:shd w:val="clear" w:color="auto" w:fill="F2F2F2" w:themeFill="background1" w:themeFillShade="F2"/>
          </w:tcPr>
          <w:p w14:paraId="01509619"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642" w:type="dxa"/>
            <w:tcBorders>
              <w:top w:val="single" w:sz="4" w:space="0" w:color="auto"/>
              <w:bottom w:val="single" w:sz="2" w:space="0" w:color="auto"/>
            </w:tcBorders>
            <w:shd w:val="clear" w:color="auto" w:fill="F2F2F2" w:themeFill="background1" w:themeFillShade="F2"/>
          </w:tcPr>
          <w:p w14:paraId="0B9AF55B"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557" w:type="dxa"/>
            <w:tcBorders>
              <w:top w:val="single" w:sz="2" w:space="0" w:color="auto"/>
              <w:bottom w:val="single" w:sz="2" w:space="0" w:color="auto"/>
            </w:tcBorders>
            <w:shd w:val="clear" w:color="auto" w:fill="F2F2F2" w:themeFill="background1" w:themeFillShade="F2"/>
          </w:tcPr>
          <w:p w14:paraId="2D6084A8"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نظام إنقاذ ترياق السموم</w:t>
            </w:r>
            <w:r w:rsidRPr="0033596C">
              <w:rPr>
                <w:rFonts w:ascii="Times New Roman" w:hAnsi="Times New Roman" w:cs="Simplified Arabic"/>
                <w:sz w:val="18"/>
                <w:szCs w:val="20"/>
              </w:rPr>
              <w:t xml:space="preserve"> </w:t>
            </w:r>
          </w:p>
        </w:tc>
        <w:tc>
          <w:tcPr>
            <w:tcW w:w="1842" w:type="dxa"/>
            <w:tcBorders>
              <w:top w:val="single" w:sz="2" w:space="0" w:color="auto"/>
              <w:bottom w:val="single" w:sz="2" w:space="0" w:color="auto"/>
            </w:tcBorders>
            <w:shd w:val="clear" w:color="auto" w:fill="F2F2F2" w:themeFill="background1" w:themeFillShade="F2"/>
          </w:tcPr>
          <w:p w14:paraId="796C0235"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التحوير</w:t>
            </w:r>
          </w:p>
        </w:tc>
        <w:tc>
          <w:tcPr>
            <w:tcW w:w="1559" w:type="dxa"/>
            <w:tcBorders>
              <w:top w:val="single" w:sz="2" w:space="0" w:color="auto"/>
              <w:bottom w:val="single" w:sz="2" w:space="0" w:color="auto"/>
            </w:tcBorders>
            <w:shd w:val="clear" w:color="auto" w:fill="F2F2F2" w:themeFill="background1" w:themeFillShade="F2"/>
          </w:tcPr>
          <w:p w14:paraId="621C3CAC" w14:textId="5254982D" w:rsidR="00894C3B" w:rsidRPr="0033596C" w:rsidRDefault="00894C3B" w:rsidP="004963FC">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نمذجة</w:t>
            </w:r>
            <w:r w:rsidR="004963FC">
              <w:rPr>
                <w:rFonts w:ascii="Times New Roman" w:hAnsi="Times New Roman" w:cs="Simplified Arabic" w:hint="cs"/>
                <w:sz w:val="18"/>
                <w:szCs w:val="20"/>
                <w:rtl/>
              </w:rPr>
              <w:t>؛</w:t>
            </w:r>
            <w:r w:rsidR="004963FC">
              <w:rPr>
                <w:rFonts w:ascii="Times New Roman" w:hAnsi="Times New Roman" w:cs="Simplified Arabic"/>
                <w:sz w:val="18"/>
                <w:szCs w:val="20"/>
                <w:rtl/>
              </w:rPr>
              <w:br/>
            </w:r>
            <w:r w:rsidRPr="0033596C">
              <w:rPr>
                <w:rFonts w:ascii="Times New Roman" w:hAnsi="Times New Roman" w:cs="Simplified Arabic"/>
                <w:sz w:val="18"/>
                <w:szCs w:val="20"/>
                <w:rtl/>
              </w:rPr>
              <w:t>ولادة السلالات واختبارها في</w:t>
            </w:r>
            <w:r w:rsidRPr="0033596C">
              <w:rPr>
                <w:rFonts w:ascii="Times New Roman" w:hAnsi="Times New Roman" w:cs="Simplified Arabic" w:hint="cs"/>
                <w:sz w:val="18"/>
                <w:szCs w:val="20"/>
                <w:rtl/>
              </w:rPr>
              <w:t xml:space="preserve"> نظام نموذج </w:t>
            </w:r>
            <w:proofErr w:type="spellStart"/>
            <w:r w:rsidRPr="0033596C">
              <w:rPr>
                <w:rFonts w:ascii="Times New Roman" w:hAnsi="Times New Roman" w:cs="Simplified Arabic" w:hint="cs"/>
                <w:sz w:val="18"/>
                <w:szCs w:val="20"/>
                <w:rtl/>
              </w:rPr>
              <w:t>الدروسوفيلا</w:t>
            </w:r>
            <w:proofErr w:type="spellEnd"/>
            <w:r w:rsidRPr="0033596C">
              <w:rPr>
                <w:rFonts w:ascii="Times New Roman" w:hAnsi="Times New Roman" w:cs="Simplified Arabic" w:hint="cs"/>
                <w:sz w:val="18"/>
                <w:szCs w:val="20"/>
                <w:rtl/>
              </w:rPr>
              <w:t xml:space="preserve"> فق</w:t>
            </w:r>
            <w:r w:rsidR="000636C5">
              <w:rPr>
                <w:rFonts w:ascii="Times New Roman" w:hAnsi="Times New Roman" w:cs="Simplified Arabic" w:hint="cs"/>
                <w:sz w:val="18"/>
                <w:szCs w:val="20"/>
                <w:rtl/>
              </w:rPr>
              <w:t>ط</w:t>
            </w:r>
          </w:p>
        </w:tc>
        <w:tc>
          <w:tcPr>
            <w:tcW w:w="1417" w:type="dxa"/>
            <w:tcBorders>
              <w:top w:val="single" w:sz="2" w:space="0" w:color="auto"/>
              <w:bottom w:val="single" w:sz="2" w:space="0" w:color="auto"/>
            </w:tcBorders>
            <w:shd w:val="clear" w:color="auto" w:fill="F2F2F2" w:themeFill="background1" w:themeFillShade="F2"/>
          </w:tcPr>
          <w:p w14:paraId="5C8B8D74" w14:textId="3767F0E0" w:rsidR="00894C3B" w:rsidRPr="00894C3B" w:rsidRDefault="00894C3B" w:rsidP="00894C3B">
            <w:pPr>
              <w:spacing w:line="240" w:lineRule="exact"/>
              <w:jc w:val="left"/>
              <w:rPr>
                <w:rFonts w:asciiTheme="majorBidi" w:hAnsiTheme="majorBidi" w:cstheme="majorBidi"/>
                <w:sz w:val="18"/>
                <w:szCs w:val="20"/>
              </w:rPr>
            </w:pPr>
            <w:r w:rsidRPr="00894C3B">
              <w:rPr>
                <w:rFonts w:asciiTheme="majorBidi" w:hAnsiTheme="majorBidi" w:cstheme="majorBidi"/>
                <w:sz w:val="18"/>
                <w:szCs w:val="18"/>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894C3B">
              <w:rPr>
                <w:rFonts w:asciiTheme="majorBidi" w:hAnsiTheme="majorBidi" w:cstheme="majorBidi"/>
                <w:sz w:val="18"/>
                <w:szCs w:val="18"/>
              </w:rPr>
              <w:instrText xml:space="preserve"> ADDIN EN.CITE </w:instrText>
            </w:r>
            <w:r w:rsidRPr="00894C3B">
              <w:rPr>
                <w:rFonts w:asciiTheme="majorBidi" w:hAnsiTheme="majorBidi" w:cstheme="majorBidi"/>
                <w:sz w:val="18"/>
                <w:szCs w:val="18"/>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894C3B">
              <w:rPr>
                <w:rFonts w:asciiTheme="majorBidi" w:hAnsiTheme="majorBidi" w:cstheme="majorBidi"/>
                <w:sz w:val="18"/>
                <w:szCs w:val="18"/>
              </w:rPr>
              <w:instrText xml:space="preserve"> ADDIN EN.CITE.DATA </w:instrText>
            </w:r>
            <w:r w:rsidRPr="00894C3B">
              <w:rPr>
                <w:rFonts w:asciiTheme="majorBidi" w:hAnsiTheme="majorBidi" w:cstheme="majorBidi"/>
                <w:sz w:val="18"/>
                <w:szCs w:val="18"/>
              </w:rPr>
            </w:r>
            <w:r w:rsidRPr="00894C3B">
              <w:rPr>
                <w:rFonts w:asciiTheme="majorBidi" w:hAnsiTheme="majorBidi" w:cstheme="majorBidi"/>
                <w:sz w:val="18"/>
                <w:szCs w:val="18"/>
              </w:rPr>
              <w:fldChar w:fldCharType="end"/>
            </w:r>
            <w:r w:rsidRPr="00894C3B">
              <w:rPr>
                <w:rFonts w:asciiTheme="majorBidi" w:hAnsiTheme="majorBidi" w:cstheme="majorBidi"/>
                <w:sz w:val="18"/>
                <w:szCs w:val="18"/>
              </w:rPr>
            </w:r>
            <w:r w:rsidRPr="00894C3B">
              <w:rPr>
                <w:rFonts w:asciiTheme="majorBidi" w:hAnsiTheme="majorBidi" w:cstheme="majorBidi"/>
                <w:sz w:val="18"/>
                <w:szCs w:val="18"/>
              </w:rPr>
              <w:fldChar w:fldCharType="separate"/>
            </w:r>
            <w:r w:rsidRPr="00894C3B">
              <w:rPr>
                <w:rFonts w:asciiTheme="majorBidi" w:hAnsiTheme="majorBidi" w:cstheme="majorBidi"/>
                <w:sz w:val="18"/>
                <w:szCs w:val="18"/>
              </w:rPr>
              <w:t>Oberhofer and others, 2019, 2020b</w:t>
            </w:r>
            <w:r w:rsidRPr="00894C3B">
              <w:rPr>
                <w:rFonts w:asciiTheme="majorBidi" w:hAnsiTheme="majorBidi" w:cstheme="majorBidi"/>
                <w:sz w:val="18"/>
                <w:szCs w:val="18"/>
              </w:rPr>
              <w:fldChar w:fldCharType="end"/>
            </w:r>
          </w:p>
        </w:tc>
      </w:tr>
      <w:tr w:rsidR="00894C3B" w:rsidRPr="0033596C" w14:paraId="2CB2B9A4" w14:textId="77777777" w:rsidTr="000636C5">
        <w:trPr>
          <w:trHeight w:val="265"/>
        </w:trPr>
        <w:tc>
          <w:tcPr>
            <w:tcW w:w="1272" w:type="dxa"/>
            <w:vMerge/>
            <w:shd w:val="clear" w:color="auto" w:fill="F2F2F2" w:themeFill="background1" w:themeFillShade="F2"/>
          </w:tcPr>
          <w:p w14:paraId="5A465D0E"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700" w:type="dxa"/>
            <w:vMerge/>
            <w:shd w:val="clear" w:color="auto" w:fill="F2F2F2" w:themeFill="background1" w:themeFillShade="F2"/>
          </w:tcPr>
          <w:p w14:paraId="586CC79D"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558" w:type="dxa"/>
            <w:tcBorders>
              <w:top w:val="single" w:sz="2" w:space="0" w:color="auto"/>
            </w:tcBorders>
            <w:shd w:val="clear" w:color="auto" w:fill="F2F2F2" w:themeFill="background1" w:themeFillShade="F2"/>
          </w:tcPr>
          <w:p w14:paraId="13AD99E7"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مرتفعة</w:t>
            </w:r>
          </w:p>
        </w:tc>
        <w:tc>
          <w:tcPr>
            <w:tcW w:w="1620" w:type="dxa"/>
            <w:tcBorders>
              <w:top w:val="single" w:sz="2" w:space="0" w:color="auto"/>
            </w:tcBorders>
            <w:shd w:val="clear" w:color="auto" w:fill="F2F2F2" w:themeFill="background1" w:themeFillShade="F2"/>
          </w:tcPr>
          <w:p w14:paraId="46D953C0"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ذاتية التقييد</w:t>
            </w:r>
          </w:p>
          <w:p w14:paraId="1A6EC0D2"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642" w:type="dxa"/>
            <w:tcBorders>
              <w:top w:val="single" w:sz="2" w:space="0" w:color="auto"/>
            </w:tcBorders>
            <w:shd w:val="clear" w:color="auto" w:fill="F2F2F2" w:themeFill="background1" w:themeFillShade="F2"/>
          </w:tcPr>
          <w:p w14:paraId="51E71ADA"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موقعي</w:t>
            </w:r>
            <w:r w:rsidRPr="0033596C">
              <w:rPr>
                <w:rFonts w:ascii="Times New Roman" w:hAnsi="Times New Roman" w:cs="Simplified Arabic"/>
                <w:sz w:val="18"/>
                <w:szCs w:val="20"/>
              </w:rPr>
              <w:t xml:space="preserve"> </w:t>
            </w:r>
          </w:p>
        </w:tc>
        <w:tc>
          <w:tcPr>
            <w:tcW w:w="1557" w:type="dxa"/>
            <w:tcBorders>
              <w:top w:val="single" w:sz="2" w:space="0" w:color="auto"/>
              <w:bottom w:val="single" w:sz="2" w:space="0" w:color="auto"/>
            </w:tcBorders>
            <w:shd w:val="clear" w:color="auto" w:fill="F2F2F2" w:themeFill="background1" w:themeFillShade="F2"/>
          </w:tcPr>
          <w:p w14:paraId="0EAA6991" w14:textId="77777777" w:rsidR="00894C3B" w:rsidRPr="0033596C" w:rsidRDefault="00894C3B" w:rsidP="00894C3B">
            <w:pPr>
              <w:bidi/>
              <w:spacing w:line="240" w:lineRule="exact"/>
              <w:jc w:val="center"/>
              <w:rPr>
                <w:rFonts w:ascii="Times New Roman" w:hAnsi="Times New Roman" w:cs="Simplified Arabic"/>
                <w:sz w:val="18"/>
                <w:szCs w:val="20"/>
                <w:rtl/>
              </w:rPr>
            </w:pPr>
            <w:r w:rsidRPr="0033596C">
              <w:rPr>
                <w:rFonts w:ascii="Times New Roman" w:hAnsi="Times New Roman" w:cs="Simplified Arabic" w:hint="cs"/>
                <w:sz w:val="18"/>
                <w:szCs w:val="20"/>
                <w:rtl/>
              </w:rPr>
              <w:t>نظام إنقاذ ترياق السموم،</w:t>
            </w:r>
          </w:p>
          <w:p w14:paraId="3AA09301"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محرك مشقوق</w:t>
            </w:r>
          </w:p>
          <w:p w14:paraId="3D345119"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842" w:type="dxa"/>
            <w:tcBorders>
              <w:top w:val="single" w:sz="2" w:space="0" w:color="auto"/>
              <w:bottom w:val="single" w:sz="2" w:space="0" w:color="auto"/>
            </w:tcBorders>
            <w:shd w:val="clear" w:color="auto" w:fill="F2F2F2" w:themeFill="background1" w:themeFillShade="F2"/>
          </w:tcPr>
          <w:p w14:paraId="04D2F2F6"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التحوير أو الطمس</w:t>
            </w:r>
          </w:p>
          <w:p w14:paraId="2BBF73CD" w14:textId="77777777" w:rsidR="00894C3B" w:rsidRPr="0033596C" w:rsidRDefault="00894C3B" w:rsidP="00894C3B">
            <w:pPr>
              <w:bidi/>
              <w:spacing w:line="240" w:lineRule="exact"/>
              <w:jc w:val="center"/>
              <w:rPr>
                <w:rFonts w:ascii="Times New Roman" w:hAnsi="Times New Roman" w:cs="Simplified Arabic"/>
                <w:sz w:val="18"/>
                <w:szCs w:val="20"/>
              </w:rPr>
            </w:pPr>
          </w:p>
        </w:tc>
        <w:tc>
          <w:tcPr>
            <w:tcW w:w="1559" w:type="dxa"/>
            <w:tcBorders>
              <w:top w:val="single" w:sz="2" w:space="0" w:color="auto"/>
              <w:bottom w:val="single" w:sz="2" w:space="0" w:color="auto"/>
            </w:tcBorders>
            <w:shd w:val="clear" w:color="auto" w:fill="F2F2F2" w:themeFill="background1" w:themeFillShade="F2"/>
          </w:tcPr>
          <w:p w14:paraId="70E539B7" w14:textId="77777777" w:rsidR="004963FC" w:rsidRDefault="00894C3B" w:rsidP="004963FC">
            <w:pPr>
              <w:bidi/>
              <w:spacing w:line="240" w:lineRule="exact"/>
              <w:jc w:val="center"/>
              <w:rPr>
                <w:rFonts w:ascii="Times New Roman" w:hAnsi="Times New Roman" w:cs="Simplified Arabic"/>
                <w:sz w:val="18"/>
                <w:szCs w:val="20"/>
                <w:rtl/>
              </w:rPr>
            </w:pPr>
            <w:r w:rsidRPr="0033596C">
              <w:rPr>
                <w:rFonts w:ascii="Times New Roman" w:hAnsi="Times New Roman" w:cs="Simplified Arabic" w:hint="cs"/>
                <w:sz w:val="18"/>
                <w:szCs w:val="20"/>
                <w:rtl/>
              </w:rPr>
              <w:t>نمذجة</w:t>
            </w:r>
            <w:r w:rsidR="004963FC">
              <w:rPr>
                <w:rFonts w:ascii="Times New Roman" w:hAnsi="Times New Roman" w:cs="Simplified Arabic" w:hint="cs"/>
                <w:sz w:val="18"/>
                <w:szCs w:val="20"/>
                <w:rtl/>
              </w:rPr>
              <w:t>؛</w:t>
            </w:r>
          </w:p>
          <w:p w14:paraId="2B64079B" w14:textId="1DF23B9A" w:rsidR="00894C3B" w:rsidRPr="0033596C" w:rsidRDefault="00894C3B" w:rsidP="004963FC">
            <w:pPr>
              <w:bidi/>
              <w:spacing w:line="240" w:lineRule="exact"/>
              <w:jc w:val="center"/>
              <w:rPr>
                <w:rFonts w:ascii="Times New Roman" w:hAnsi="Times New Roman" w:cs="Simplified Arabic"/>
                <w:sz w:val="18"/>
                <w:szCs w:val="20"/>
              </w:rPr>
            </w:pPr>
            <w:r w:rsidRPr="0033596C">
              <w:rPr>
                <w:rFonts w:ascii="Times New Roman" w:hAnsi="Times New Roman" w:cs="Simplified Arabic"/>
                <w:sz w:val="18"/>
                <w:szCs w:val="20"/>
                <w:rtl/>
              </w:rPr>
              <w:t>ولادة السلالات واختبارها في</w:t>
            </w:r>
            <w:r w:rsidRPr="0033596C">
              <w:rPr>
                <w:rFonts w:ascii="Times New Roman" w:hAnsi="Times New Roman" w:cs="Simplified Arabic" w:hint="cs"/>
                <w:sz w:val="18"/>
                <w:szCs w:val="20"/>
                <w:rtl/>
              </w:rPr>
              <w:t xml:space="preserve"> نظام نموذج </w:t>
            </w:r>
            <w:proofErr w:type="spellStart"/>
            <w:r w:rsidRPr="0033596C">
              <w:rPr>
                <w:rFonts w:ascii="Times New Roman" w:hAnsi="Times New Roman" w:cs="Simplified Arabic" w:hint="cs"/>
                <w:sz w:val="18"/>
                <w:szCs w:val="20"/>
                <w:rtl/>
              </w:rPr>
              <w:t>الدروسوفيلا</w:t>
            </w:r>
            <w:proofErr w:type="spellEnd"/>
            <w:r w:rsidRPr="0033596C">
              <w:rPr>
                <w:rFonts w:ascii="Times New Roman" w:hAnsi="Times New Roman" w:cs="Simplified Arabic" w:hint="cs"/>
                <w:sz w:val="18"/>
                <w:szCs w:val="20"/>
                <w:rtl/>
              </w:rPr>
              <w:t xml:space="preserve"> فقط</w:t>
            </w:r>
          </w:p>
        </w:tc>
        <w:tc>
          <w:tcPr>
            <w:tcW w:w="1417" w:type="dxa"/>
            <w:tcBorders>
              <w:top w:val="single" w:sz="2" w:space="0" w:color="auto"/>
              <w:bottom w:val="single" w:sz="2" w:space="0" w:color="auto"/>
            </w:tcBorders>
            <w:shd w:val="clear" w:color="auto" w:fill="F2F2F2" w:themeFill="background1" w:themeFillShade="F2"/>
          </w:tcPr>
          <w:p w14:paraId="7402DBAF" w14:textId="2BEFDB08" w:rsidR="00894C3B" w:rsidRPr="00894C3B" w:rsidRDefault="00894C3B" w:rsidP="00894C3B">
            <w:pPr>
              <w:spacing w:line="240" w:lineRule="exact"/>
              <w:jc w:val="left"/>
              <w:rPr>
                <w:rFonts w:asciiTheme="majorBidi" w:hAnsiTheme="majorBidi" w:cstheme="majorBidi"/>
                <w:sz w:val="18"/>
                <w:szCs w:val="20"/>
                <w:lang w:val="en-US"/>
              </w:rPr>
            </w:pPr>
            <w:r w:rsidRPr="00894C3B">
              <w:rPr>
                <w:rFonts w:asciiTheme="majorBidi" w:hAnsiTheme="majorBidi" w:cstheme="majorBidi"/>
                <w:sz w:val="18"/>
                <w:szCs w:val="18"/>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Pr="00894C3B">
              <w:rPr>
                <w:rFonts w:asciiTheme="majorBidi" w:hAnsiTheme="majorBidi" w:cstheme="majorBidi"/>
                <w:sz w:val="18"/>
                <w:szCs w:val="18"/>
                <w:lang w:val="en-US"/>
              </w:rPr>
              <w:instrText xml:space="preserve"> ADDIN EN.CITE </w:instrText>
            </w:r>
            <w:r w:rsidRPr="00894C3B">
              <w:rPr>
                <w:rFonts w:asciiTheme="majorBidi" w:hAnsiTheme="majorBidi" w:cstheme="majorBidi"/>
                <w:sz w:val="18"/>
                <w:szCs w:val="18"/>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Pr="00894C3B">
              <w:rPr>
                <w:rFonts w:asciiTheme="majorBidi" w:hAnsiTheme="majorBidi" w:cstheme="majorBidi"/>
                <w:sz w:val="18"/>
                <w:szCs w:val="18"/>
                <w:lang w:val="en-US"/>
              </w:rPr>
              <w:instrText xml:space="preserve"> ADDIN EN.CITE.DATA </w:instrText>
            </w:r>
            <w:r w:rsidRPr="00894C3B">
              <w:rPr>
                <w:rFonts w:asciiTheme="majorBidi" w:hAnsiTheme="majorBidi" w:cstheme="majorBidi"/>
                <w:sz w:val="18"/>
                <w:szCs w:val="18"/>
              </w:rPr>
            </w:r>
            <w:r w:rsidRPr="00894C3B">
              <w:rPr>
                <w:rFonts w:asciiTheme="majorBidi" w:hAnsiTheme="majorBidi" w:cstheme="majorBidi"/>
                <w:sz w:val="18"/>
                <w:szCs w:val="18"/>
              </w:rPr>
              <w:fldChar w:fldCharType="end"/>
            </w:r>
            <w:r w:rsidRPr="00894C3B">
              <w:rPr>
                <w:rFonts w:asciiTheme="majorBidi" w:hAnsiTheme="majorBidi" w:cstheme="majorBidi"/>
                <w:sz w:val="18"/>
                <w:szCs w:val="18"/>
              </w:rPr>
            </w:r>
            <w:r w:rsidRPr="00894C3B">
              <w:rPr>
                <w:rFonts w:asciiTheme="majorBidi" w:hAnsiTheme="majorBidi" w:cstheme="majorBidi"/>
                <w:sz w:val="18"/>
                <w:szCs w:val="18"/>
              </w:rPr>
              <w:fldChar w:fldCharType="separate"/>
            </w:r>
            <w:r w:rsidRPr="00894C3B">
              <w:rPr>
                <w:rFonts w:asciiTheme="majorBidi" w:hAnsiTheme="majorBidi" w:cstheme="majorBidi"/>
                <w:sz w:val="18"/>
                <w:szCs w:val="18"/>
                <w:lang w:val="en-US"/>
              </w:rPr>
              <w:t>Akbari and others, 2013; Champer and others, 2020a,b; Gould and others, 2008; Oberhofer and others, 2020a, 2021</w:t>
            </w:r>
            <w:r w:rsidRPr="00894C3B">
              <w:rPr>
                <w:rFonts w:asciiTheme="majorBidi" w:hAnsiTheme="majorBidi" w:cstheme="majorBidi"/>
                <w:sz w:val="18"/>
                <w:szCs w:val="18"/>
              </w:rPr>
              <w:fldChar w:fldCharType="end"/>
            </w:r>
          </w:p>
        </w:tc>
      </w:tr>
      <w:tr w:rsidR="00894C3B" w:rsidRPr="0033596C" w14:paraId="306E4CEF" w14:textId="77777777" w:rsidTr="000636C5">
        <w:trPr>
          <w:trHeight w:val="265"/>
        </w:trPr>
        <w:tc>
          <w:tcPr>
            <w:tcW w:w="1272" w:type="dxa"/>
            <w:tcBorders>
              <w:bottom w:val="single" w:sz="18" w:space="0" w:color="auto"/>
            </w:tcBorders>
            <w:shd w:val="clear" w:color="auto" w:fill="F2F2F2" w:themeFill="background1" w:themeFillShade="F2"/>
          </w:tcPr>
          <w:p w14:paraId="5F88A629" w14:textId="77777777" w:rsidR="00894C3B" w:rsidRPr="0033596C" w:rsidRDefault="00894C3B" w:rsidP="00894C3B">
            <w:pPr>
              <w:bidi/>
              <w:spacing w:line="240" w:lineRule="exact"/>
              <w:jc w:val="center"/>
              <w:rPr>
                <w:rFonts w:ascii="Times New Roman" w:hAnsi="Times New Roman" w:cs="Simplified Arabic"/>
                <w:sz w:val="18"/>
                <w:szCs w:val="20"/>
                <w:lang w:val="en-US"/>
              </w:rPr>
            </w:pPr>
            <w:r w:rsidRPr="0033596C">
              <w:rPr>
                <w:rFonts w:ascii="Times New Roman" w:hAnsi="Times New Roman" w:cs="Simplified Arabic"/>
                <w:sz w:val="18"/>
                <w:szCs w:val="20"/>
                <w:lang w:val="en-US"/>
              </w:rPr>
              <w:lastRenderedPageBreak/>
              <w:t xml:space="preserve">         </w:t>
            </w:r>
          </w:p>
        </w:tc>
        <w:tc>
          <w:tcPr>
            <w:tcW w:w="1700" w:type="dxa"/>
            <w:tcBorders>
              <w:bottom w:val="single" w:sz="18" w:space="0" w:color="auto"/>
            </w:tcBorders>
            <w:shd w:val="clear" w:color="auto" w:fill="F2F2F2" w:themeFill="background1" w:themeFillShade="F2"/>
          </w:tcPr>
          <w:p w14:paraId="185B6E14"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558" w:type="dxa"/>
            <w:tcBorders>
              <w:bottom w:val="single" w:sz="18" w:space="0" w:color="auto"/>
            </w:tcBorders>
            <w:shd w:val="clear" w:color="auto" w:fill="F2F2F2" w:themeFill="background1" w:themeFillShade="F2"/>
          </w:tcPr>
          <w:p w14:paraId="069AC06C"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620" w:type="dxa"/>
            <w:tcBorders>
              <w:bottom w:val="single" w:sz="18" w:space="0" w:color="auto"/>
            </w:tcBorders>
            <w:shd w:val="clear" w:color="auto" w:fill="F2F2F2" w:themeFill="background1" w:themeFillShade="F2"/>
          </w:tcPr>
          <w:p w14:paraId="79D4A9D3"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642" w:type="dxa"/>
            <w:tcBorders>
              <w:bottom w:val="single" w:sz="18" w:space="0" w:color="auto"/>
            </w:tcBorders>
            <w:shd w:val="clear" w:color="auto" w:fill="F2F2F2" w:themeFill="background1" w:themeFillShade="F2"/>
          </w:tcPr>
          <w:p w14:paraId="6E840580" w14:textId="77777777" w:rsidR="00894C3B" w:rsidRPr="0033596C" w:rsidRDefault="00894C3B" w:rsidP="00894C3B">
            <w:pPr>
              <w:bidi/>
              <w:spacing w:line="240" w:lineRule="exact"/>
              <w:jc w:val="center"/>
              <w:rPr>
                <w:rFonts w:ascii="Times New Roman" w:hAnsi="Times New Roman" w:cs="Simplified Arabic"/>
                <w:sz w:val="18"/>
                <w:szCs w:val="20"/>
                <w:lang w:val="en-US"/>
              </w:rPr>
            </w:pPr>
          </w:p>
        </w:tc>
        <w:tc>
          <w:tcPr>
            <w:tcW w:w="1557" w:type="dxa"/>
            <w:tcBorders>
              <w:top w:val="single" w:sz="2" w:space="0" w:color="auto"/>
              <w:bottom w:val="single" w:sz="18" w:space="0" w:color="auto"/>
            </w:tcBorders>
            <w:shd w:val="clear" w:color="auto" w:fill="F2F2F2" w:themeFill="background1" w:themeFillShade="F2"/>
          </w:tcPr>
          <w:p w14:paraId="33C93C5D"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سيادة ناقصة ذات موضع واحد</w:t>
            </w:r>
          </w:p>
        </w:tc>
        <w:tc>
          <w:tcPr>
            <w:tcW w:w="1842" w:type="dxa"/>
            <w:tcBorders>
              <w:top w:val="single" w:sz="2" w:space="0" w:color="auto"/>
              <w:bottom w:val="single" w:sz="18" w:space="0" w:color="auto"/>
            </w:tcBorders>
            <w:shd w:val="clear" w:color="auto" w:fill="F2F2F2" w:themeFill="background1" w:themeFillShade="F2"/>
          </w:tcPr>
          <w:p w14:paraId="6BEDCDB3" w14:textId="77777777" w:rsidR="00894C3B" w:rsidRPr="0033596C" w:rsidRDefault="00894C3B" w:rsidP="00894C3B">
            <w:pPr>
              <w:bidi/>
              <w:spacing w:line="240" w:lineRule="exact"/>
              <w:jc w:val="center"/>
              <w:rPr>
                <w:rFonts w:ascii="Times New Roman" w:hAnsi="Times New Roman" w:cs="Simplified Arabic"/>
                <w:sz w:val="18"/>
                <w:szCs w:val="20"/>
              </w:rPr>
            </w:pPr>
            <w:r w:rsidRPr="0033596C">
              <w:rPr>
                <w:rFonts w:ascii="Times New Roman" w:hAnsi="Times New Roman" w:cs="Simplified Arabic" w:hint="cs"/>
                <w:sz w:val="18"/>
                <w:szCs w:val="20"/>
                <w:rtl/>
              </w:rPr>
              <w:t>التحوير أو الطمس</w:t>
            </w:r>
          </w:p>
        </w:tc>
        <w:tc>
          <w:tcPr>
            <w:tcW w:w="1559" w:type="dxa"/>
            <w:tcBorders>
              <w:top w:val="single" w:sz="2" w:space="0" w:color="auto"/>
              <w:bottom w:val="single" w:sz="18" w:space="0" w:color="auto"/>
            </w:tcBorders>
            <w:shd w:val="clear" w:color="auto" w:fill="F2F2F2" w:themeFill="background1" w:themeFillShade="F2"/>
          </w:tcPr>
          <w:p w14:paraId="171AC748" w14:textId="77777777" w:rsidR="004963FC" w:rsidRDefault="00894C3B" w:rsidP="004963FC">
            <w:pPr>
              <w:bidi/>
              <w:spacing w:line="240" w:lineRule="exact"/>
              <w:jc w:val="center"/>
              <w:rPr>
                <w:rFonts w:ascii="Times New Roman" w:hAnsi="Times New Roman" w:cs="Simplified Arabic"/>
                <w:sz w:val="18"/>
                <w:szCs w:val="20"/>
                <w:rtl/>
              </w:rPr>
            </w:pPr>
            <w:r w:rsidRPr="0033596C">
              <w:rPr>
                <w:rFonts w:ascii="Times New Roman" w:hAnsi="Times New Roman" w:cs="Simplified Arabic" w:hint="cs"/>
                <w:sz w:val="18"/>
                <w:szCs w:val="20"/>
                <w:rtl/>
              </w:rPr>
              <w:t>نمذجة</w:t>
            </w:r>
            <w:r w:rsidR="004963FC">
              <w:rPr>
                <w:rFonts w:ascii="Times New Roman" w:hAnsi="Times New Roman" w:cs="Simplified Arabic" w:hint="cs"/>
                <w:sz w:val="18"/>
                <w:szCs w:val="20"/>
                <w:rtl/>
              </w:rPr>
              <w:t>؛</w:t>
            </w:r>
          </w:p>
          <w:p w14:paraId="6921F990" w14:textId="280D08E3" w:rsidR="00894C3B" w:rsidRPr="0033596C" w:rsidRDefault="00894C3B" w:rsidP="004963FC">
            <w:pPr>
              <w:bidi/>
              <w:spacing w:line="240" w:lineRule="exact"/>
              <w:jc w:val="center"/>
              <w:rPr>
                <w:rFonts w:ascii="Times New Roman" w:hAnsi="Times New Roman" w:cs="Simplified Arabic"/>
                <w:sz w:val="18"/>
                <w:szCs w:val="20"/>
              </w:rPr>
            </w:pPr>
            <w:r w:rsidRPr="0033596C">
              <w:rPr>
                <w:rFonts w:ascii="Times New Roman" w:hAnsi="Times New Roman" w:cs="Simplified Arabic"/>
                <w:sz w:val="18"/>
                <w:szCs w:val="20"/>
                <w:rtl/>
              </w:rPr>
              <w:t>ولادة السلالات واختبارها في</w:t>
            </w:r>
            <w:r w:rsidRPr="0033596C">
              <w:rPr>
                <w:rFonts w:ascii="Times New Roman" w:hAnsi="Times New Roman" w:cs="Simplified Arabic" w:hint="cs"/>
                <w:sz w:val="18"/>
                <w:szCs w:val="20"/>
                <w:rtl/>
              </w:rPr>
              <w:t xml:space="preserve"> نظام نموذج </w:t>
            </w:r>
            <w:proofErr w:type="spellStart"/>
            <w:r w:rsidRPr="0033596C">
              <w:rPr>
                <w:rFonts w:ascii="Times New Roman" w:hAnsi="Times New Roman" w:cs="Simplified Arabic" w:hint="cs"/>
                <w:sz w:val="18"/>
                <w:szCs w:val="20"/>
                <w:rtl/>
              </w:rPr>
              <w:t>الدروسوفيلا</w:t>
            </w:r>
            <w:proofErr w:type="spellEnd"/>
            <w:r w:rsidRPr="0033596C">
              <w:rPr>
                <w:rFonts w:ascii="Times New Roman" w:hAnsi="Times New Roman" w:cs="Simplified Arabic" w:hint="cs"/>
                <w:sz w:val="18"/>
                <w:szCs w:val="20"/>
                <w:rtl/>
              </w:rPr>
              <w:t xml:space="preserve"> فقط</w:t>
            </w:r>
          </w:p>
        </w:tc>
        <w:tc>
          <w:tcPr>
            <w:tcW w:w="1417" w:type="dxa"/>
            <w:tcBorders>
              <w:top w:val="single" w:sz="2" w:space="0" w:color="auto"/>
              <w:bottom w:val="single" w:sz="18" w:space="0" w:color="auto"/>
            </w:tcBorders>
            <w:shd w:val="clear" w:color="auto" w:fill="F2F2F2" w:themeFill="background1" w:themeFillShade="F2"/>
          </w:tcPr>
          <w:p w14:paraId="4BC71B47" w14:textId="2BB29AFF" w:rsidR="00894C3B" w:rsidRPr="00894C3B" w:rsidRDefault="00894C3B" w:rsidP="00894C3B">
            <w:pPr>
              <w:spacing w:line="240" w:lineRule="exact"/>
              <w:jc w:val="left"/>
              <w:rPr>
                <w:rFonts w:asciiTheme="majorBidi" w:hAnsiTheme="majorBidi" w:cstheme="majorBidi"/>
                <w:sz w:val="18"/>
                <w:szCs w:val="20"/>
                <w:lang w:val="en-US"/>
              </w:rPr>
            </w:pPr>
            <w:r w:rsidRPr="00894C3B">
              <w:rPr>
                <w:rFonts w:asciiTheme="majorBidi" w:hAnsiTheme="majorBidi" w:cstheme="majorBidi"/>
                <w:sz w:val="18"/>
                <w:szCs w:val="18"/>
                <w:lang w:val="en-US"/>
              </w:rPr>
              <w:t xml:space="preserve">Buchman and others, 2018b, 2021; Dhole and others, 2018, 2019; Reeves and others, 2014 </w:t>
            </w:r>
            <w:r w:rsidRPr="00894C3B">
              <w:rPr>
                <w:rFonts w:asciiTheme="majorBidi" w:hAnsiTheme="majorBidi" w:cstheme="majorBidi"/>
                <w:sz w:val="18"/>
                <w:szCs w:val="18"/>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Pr="00894C3B">
              <w:rPr>
                <w:rFonts w:asciiTheme="majorBidi" w:hAnsiTheme="majorBidi" w:cstheme="majorBidi"/>
                <w:sz w:val="18"/>
                <w:szCs w:val="18"/>
                <w:lang w:val="en-US"/>
              </w:rPr>
              <w:instrText xml:space="preserve"> ADDIN EN.CITE </w:instrText>
            </w:r>
            <w:r w:rsidRPr="00894C3B">
              <w:rPr>
                <w:rFonts w:asciiTheme="majorBidi" w:hAnsiTheme="majorBidi" w:cstheme="majorBidi"/>
                <w:sz w:val="18"/>
                <w:szCs w:val="18"/>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Pr="00894C3B">
              <w:rPr>
                <w:rFonts w:asciiTheme="majorBidi" w:hAnsiTheme="majorBidi" w:cstheme="majorBidi"/>
                <w:sz w:val="18"/>
                <w:szCs w:val="18"/>
                <w:lang w:val="en-US"/>
              </w:rPr>
              <w:instrText xml:space="preserve"> ADDIN EN.CITE.DATA </w:instrText>
            </w:r>
            <w:r w:rsidRPr="00894C3B">
              <w:rPr>
                <w:rFonts w:asciiTheme="majorBidi" w:hAnsiTheme="majorBidi" w:cstheme="majorBidi"/>
                <w:sz w:val="18"/>
                <w:szCs w:val="18"/>
              </w:rPr>
            </w:r>
            <w:r w:rsidRPr="00894C3B">
              <w:rPr>
                <w:rFonts w:asciiTheme="majorBidi" w:hAnsiTheme="majorBidi" w:cstheme="majorBidi"/>
                <w:sz w:val="18"/>
                <w:szCs w:val="18"/>
              </w:rPr>
              <w:fldChar w:fldCharType="end"/>
            </w:r>
            <w:r w:rsidR="00000000">
              <w:rPr>
                <w:rFonts w:asciiTheme="majorBidi" w:hAnsiTheme="majorBidi" w:cstheme="majorBidi"/>
                <w:sz w:val="18"/>
                <w:szCs w:val="18"/>
              </w:rPr>
            </w:r>
            <w:r w:rsidR="00000000">
              <w:rPr>
                <w:rFonts w:asciiTheme="majorBidi" w:hAnsiTheme="majorBidi" w:cstheme="majorBidi"/>
                <w:sz w:val="18"/>
                <w:szCs w:val="18"/>
              </w:rPr>
              <w:fldChar w:fldCharType="separate"/>
            </w:r>
            <w:r w:rsidRPr="00894C3B">
              <w:rPr>
                <w:rFonts w:asciiTheme="majorBidi" w:hAnsiTheme="majorBidi" w:cstheme="majorBidi"/>
                <w:sz w:val="18"/>
                <w:szCs w:val="18"/>
              </w:rPr>
              <w:fldChar w:fldCharType="end"/>
            </w:r>
          </w:p>
        </w:tc>
      </w:tr>
    </w:tbl>
    <w:p w14:paraId="128A3402" w14:textId="77777777" w:rsidR="00023BB6" w:rsidRPr="0033596C" w:rsidRDefault="00023BB6" w:rsidP="00023BB6">
      <w:pPr>
        <w:bidi/>
        <w:spacing w:after="120" w:line="216" w:lineRule="auto"/>
        <w:rPr>
          <w:rFonts w:cs="Simplified Arabic"/>
          <w:rtl/>
          <w:lang w:bidi="ar-EG"/>
        </w:rPr>
      </w:pPr>
    </w:p>
    <w:p w14:paraId="5AF9F9A1" w14:textId="77777777" w:rsidR="00023BB6" w:rsidRPr="0033596C" w:rsidRDefault="00023BB6" w:rsidP="00023BB6">
      <w:pPr>
        <w:bidi/>
        <w:spacing w:after="120" w:line="216" w:lineRule="auto"/>
        <w:rPr>
          <w:rFonts w:cs="Simplified Arabic"/>
          <w:rtl/>
          <w:lang w:bidi="ar-EG"/>
        </w:rPr>
        <w:sectPr w:rsidR="00023BB6" w:rsidRPr="0033596C" w:rsidSect="00A23700">
          <w:pgSz w:w="15840" w:h="12240" w:orient="landscape" w:code="1"/>
          <w:pgMar w:top="1440" w:right="1440" w:bottom="1440" w:left="1440" w:header="459" w:footer="720" w:gutter="0"/>
          <w:cols w:space="720"/>
          <w:titlePg/>
          <w:docGrid w:linePitch="360"/>
        </w:sectPr>
      </w:pPr>
    </w:p>
    <w:p w14:paraId="42EA8B93" w14:textId="77777777" w:rsidR="00023BB6" w:rsidRPr="0033596C" w:rsidRDefault="00023BB6" w:rsidP="000E607F">
      <w:pPr>
        <w:pStyle w:val="Heading1"/>
        <w:spacing w:before="240"/>
        <w:ind w:firstLine="6"/>
        <w:rPr>
          <w:rStyle w:val="hps"/>
          <w:rFonts w:cs="Simplified Arabic"/>
        </w:rPr>
      </w:pPr>
      <w:bookmarkStart w:id="89" w:name="_Toc163300008"/>
      <w:r w:rsidRPr="0033596C">
        <w:rPr>
          <w:rStyle w:val="hps"/>
          <w:rFonts w:cs="Simplified Arabic"/>
          <w:rtl/>
        </w:rPr>
        <w:lastRenderedPageBreak/>
        <w:t xml:space="preserve">المرفق </w:t>
      </w:r>
      <w:r w:rsidRPr="0033596C">
        <w:rPr>
          <w:rStyle w:val="hps"/>
          <w:rFonts w:cs="Simplified Arabic" w:hint="cs"/>
          <w:rtl/>
        </w:rPr>
        <w:t>السابع</w:t>
      </w:r>
      <w:bookmarkEnd w:id="89"/>
    </w:p>
    <w:p w14:paraId="3AF96A6F" w14:textId="77777777" w:rsidR="00023BB6" w:rsidRPr="0033596C" w:rsidRDefault="00023BB6" w:rsidP="00023BB6">
      <w:pPr>
        <w:bidi/>
        <w:spacing w:after="120" w:line="216" w:lineRule="auto"/>
        <w:rPr>
          <w:rFonts w:cs="Simplified Arabic"/>
          <w:b/>
          <w:bCs/>
          <w:sz w:val="24"/>
          <w:szCs w:val="28"/>
          <w:rtl/>
          <w:lang w:val="en-US"/>
        </w:rPr>
      </w:pPr>
      <w:r w:rsidRPr="0033596C">
        <w:rPr>
          <w:rFonts w:cs="Simplified Arabic"/>
          <w:b/>
          <w:bCs/>
          <w:sz w:val="24"/>
          <w:szCs w:val="28"/>
          <w:rtl/>
          <w:lang w:val="en-US"/>
        </w:rPr>
        <w:tab/>
      </w:r>
      <w:bookmarkStart w:id="90" w:name="عنوانمر7"/>
      <w:bookmarkEnd w:id="90"/>
      <w:r w:rsidRPr="0033596C">
        <w:rPr>
          <w:rFonts w:cs="Simplified Arabic" w:hint="cs"/>
          <w:b/>
          <w:bCs/>
          <w:sz w:val="24"/>
          <w:szCs w:val="28"/>
          <w:rtl/>
          <w:lang w:val="en-US"/>
        </w:rPr>
        <w:t>نظم محركات الجينات المحورة هندسيا</w:t>
      </w:r>
    </w:p>
    <w:p w14:paraId="0D74EA9C" w14:textId="77777777" w:rsidR="00023BB6" w:rsidRPr="0033596C" w:rsidRDefault="00023BB6" w:rsidP="00023BB6">
      <w:pPr>
        <w:keepNext/>
        <w:keepLines/>
        <w:bidi/>
        <w:spacing w:before="240" w:after="120" w:line="216" w:lineRule="auto"/>
        <w:rPr>
          <w:rFonts w:cs="Simplified Arabic"/>
          <w:b/>
          <w:bCs/>
          <w:sz w:val="24"/>
          <w:szCs w:val="28"/>
          <w:rtl/>
          <w:lang w:val="en-US"/>
        </w:rPr>
      </w:pPr>
      <w:r w:rsidRPr="0033596C">
        <w:rPr>
          <w:rFonts w:cs="Simplified Arabic" w:hint="cs"/>
          <w:b/>
          <w:bCs/>
          <w:sz w:val="24"/>
          <w:szCs w:val="28"/>
          <w:rtl/>
          <w:lang w:val="en-US"/>
        </w:rPr>
        <w:t>ألف-</w:t>
      </w:r>
      <w:r w:rsidRPr="0033596C">
        <w:rPr>
          <w:rFonts w:cs="Simplified Arabic" w:hint="cs"/>
          <w:b/>
          <w:bCs/>
          <w:sz w:val="24"/>
          <w:szCs w:val="28"/>
          <w:rtl/>
          <w:lang w:val="en-US"/>
        </w:rPr>
        <w:tab/>
        <w:t>التوجيه</w:t>
      </w:r>
    </w:p>
    <w:p w14:paraId="595924AF" w14:textId="520736B2" w:rsidR="00023BB6" w:rsidRPr="0033596C" w:rsidRDefault="00023BB6" w:rsidP="00023BB6">
      <w:pPr>
        <w:bidi/>
        <w:spacing w:after="120" w:line="216" w:lineRule="auto"/>
        <w:ind w:firstLine="4"/>
        <w:rPr>
          <w:rFonts w:cs="Simplified Arabic"/>
          <w:rtl/>
          <w:lang w:bidi="ar-EG"/>
        </w:rPr>
      </w:pPr>
      <w:r w:rsidRPr="0033596C">
        <w:rPr>
          <w:rFonts w:cs="Simplified Arabic" w:hint="cs"/>
          <w:rtl/>
          <w:lang w:bidi="ar-EG"/>
        </w:rPr>
        <w:t xml:space="preserve">هنا، ينتج عن محرك الجينات المحورة هندسيا تعبير خلية </w:t>
      </w:r>
      <w:proofErr w:type="spellStart"/>
      <w:r w:rsidRPr="0033596C">
        <w:rPr>
          <w:rFonts w:cs="Simplified Arabic" w:hint="cs"/>
          <w:rtl/>
          <w:lang w:bidi="ar-EG"/>
        </w:rPr>
        <w:t>إنتاشية</w:t>
      </w:r>
      <w:proofErr w:type="spellEnd"/>
      <w:r w:rsidRPr="0033596C">
        <w:rPr>
          <w:rFonts w:cs="Simplified Arabic" w:hint="cs"/>
          <w:rtl/>
          <w:lang w:bidi="ar-EG"/>
        </w:rPr>
        <w:t xml:space="preserve"> لكل من إنزيم </w:t>
      </w:r>
      <w:proofErr w:type="spellStart"/>
      <w:r w:rsidRPr="0033596C">
        <w:rPr>
          <w:rFonts w:cs="Simplified Arabic" w:hint="cs"/>
          <w:rtl/>
          <w:lang w:bidi="ar-EG"/>
        </w:rPr>
        <w:t>نيوكلياز</w:t>
      </w:r>
      <w:proofErr w:type="spellEnd"/>
      <w:r w:rsidRPr="0033596C">
        <w:rPr>
          <w:rFonts w:cs="Simplified Arabic" w:hint="cs"/>
          <w:rtl/>
          <w:lang w:bidi="ar-EG"/>
        </w:rPr>
        <w:t xml:space="preserve"> داخلية للبروتين </w:t>
      </w:r>
      <w:r w:rsidRPr="0033596C">
        <w:rPr>
          <w:rFonts w:cs="Simplified Arabic"/>
          <w:lang w:bidi="ar-EG"/>
        </w:rPr>
        <w:t>Cas9</w:t>
      </w:r>
      <w:r w:rsidRPr="0033596C">
        <w:rPr>
          <w:rFonts w:cs="Simplified Arabic" w:hint="cs"/>
          <w:rtl/>
          <w:lang w:bidi="ar-EG"/>
        </w:rPr>
        <w:t xml:space="preserve"> والحمض النووي </w:t>
      </w:r>
      <w:proofErr w:type="spellStart"/>
      <w:r w:rsidRPr="0033596C">
        <w:rPr>
          <w:rFonts w:cs="Simplified Arabic" w:hint="cs"/>
          <w:rtl/>
          <w:lang w:bidi="ar-EG"/>
        </w:rPr>
        <w:t>الريبوزي</w:t>
      </w:r>
      <w:proofErr w:type="spellEnd"/>
      <w:r w:rsidRPr="0033596C">
        <w:rPr>
          <w:rFonts w:cs="Simplified Arabic" w:hint="cs"/>
          <w:rtl/>
          <w:lang w:bidi="ar-EG"/>
        </w:rPr>
        <w:t xml:space="preserve"> الموجِّه، اللذان يتعرفا معا على تسلسلات محددة في الجينوم ويشققاها (دراسة </w:t>
      </w:r>
      <w:r w:rsidRPr="0033596C">
        <w:rPr>
          <w:rFonts w:cs="Simplified Arabic"/>
          <w:lang w:bidi="ar-EG"/>
        </w:rPr>
        <w:t>Burt and others, 2018</w:t>
      </w:r>
      <w:r w:rsidRPr="0033596C">
        <w:rPr>
          <w:rFonts w:cs="Simplified Arabic" w:hint="cs"/>
          <w:rtl/>
          <w:lang w:bidi="ar-EG"/>
        </w:rPr>
        <w:t xml:space="preserve">؛ ودراسة </w:t>
      </w:r>
      <w:r w:rsidRPr="0033596C">
        <w:rPr>
          <w:rFonts w:cs="Simplified Arabic"/>
          <w:lang w:bidi="ar-EG"/>
        </w:rPr>
        <w:t>Connolly and others, 2023</w:t>
      </w:r>
      <w:r w:rsidRPr="0033596C">
        <w:rPr>
          <w:rFonts w:cs="Simplified Arabic" w:hint="cs"/>
          <w:rtl/>
          <w:lang w:bidi="ar-EG"/>
        </w:rPr>
        <w:t xml:space="preserve">). ويجري إدخال محرك الجينات المحورة هندسيا هذا بدقة في موقعة المستهدف </w:t>
      </w:r>
      <w:proofErr w:type="spellStart"/>
      <w:r w:rsidRPr="0033596C">
        <w:rPr>
          <w:rFonts w:cs="Simplified Arabic" w:hint="cs"/>
          <w:rtl/>
          <w:lang w:bidi="ar-EG"/>
        </w:rPr>
        <w:t>الجينومي</w:t>
      </w:r>
      <w:proofErr w:type="spellEnd"/>
      <w:r w:rsidRPr="0033596C">
        <w:rPr>
          <w:rFonts w:cs="Simplified Arabic" w:hint="cs"/>
          <w:rtl/>
          <w:lang w:bidi="ar-EG"/>
        </w:rPr>
        <w:t xml:space="preserve"> على صبغي من زوج من الصبغيين المتماثلين في أي بعوض حي محور. </w:t>
      </w:r>
      <w:r w:rsidRPr="0033596C">
        <w:rPr>
          <w:rFonts w:cs="Simplified Arabic"/>
          <w:rtl/>
          <w:lang w:bidi="ar-EG"/>
        </w:rPr>
        <w:t xml:space="preserve">في الخلايا </w:t>
      </w:r>
      <w:proofErr w:type="spellStart"/>
      <w:r w:rsidRPr="0033596C">
        <w:rPr>
          <w:rFonts w:cs="Simplified Arabic"/>
          <w:rtl/>
          <w:lang w:bidi="ar-EG"/>
        </w:rPr>
        <w:t>الإنتاشية</w:t>
      </w:r>
      <w:proofErr w:type="spellEnd"/>
      <w:r w:rsidRPr="0033596C">
        <w:rPr>
          <w:rFonts w:cs="Simplified Arabic"/>
          <w:rtl/>
          <w:lang w:bidi="ar-EG"/>
        </w:rPr>
        <w:t xml:space="preserve">، يعمل الحمض النووي </w:t>
      </w:r>
      <w:proofErr w:type="spellStart"/>
      <w:r w:rsidRPr="0033596C">
        <w:rPr>
          <w:rFonts w:cs="Simplified Arabic"/>
          <w:rtl/>
          <w:lang w:bidi="ar-EG"/>
        </w:rPr>
        <w:t>الريبوزي</w:t>
      </w:r>
      <w:proofErr w:type="spellEnd"/>
      <w:r w:rsidRPr="0033596C">
        <w:rPr>
          <w:rFonts w:cs="Simplified Arabic"/>
          <w:rtl/>
          <w:lang w:bidi="ar-EG"/>
        </w:rPr>
        <w:t xml:space="preserve"> الموجه والبروتين </w:t>
      </w:r>
      <w:r w:rsidRPr="0033596C">
        <w:rPr>
          <w:rFonts w:cs="Simplified Arabic"/>
          <w:lang w:bidi="ar-EG"/>
        </w:rPr>
        <w:t>Cas9</w:t>
      </w:r>
      <w:r w:rsidRPr="0033596C">
        <w:rPr>
          <w:rFonts w:cs="Simplified Arabic"/>
          <w:rtl/>
          <w:lang w:bidi="ar-EG"/>
        </w:rPr>
        <w:t xml:space="preserve"> بشكل متضافر لإحداث كسر مزدوج الشريط في الموقع المستهدف في حمض </w:t>
      </w:r>
      <w:proofErr w:type="spellStart"/>
      <w:r w:rsidRPr="0033596C">
        <w:rPr>
          <w:rFonts w:cs="Simplified Arabic"/>
          <w:rtl/>
          <w:lang w:bidi="ar-EG"/>
        </w:rPr>
        <w:t>الديوكسي</w:t>
      </w:r>
      <w:proofErr w:type="spellEnd"/>
      <w:r w:rsidRPr="0033596C">
        <w:rPr>
          <w:rFonts w:cs="Simplified Arabic"/>
          <w:rtl/>
          <w:lang w:bidi="ar-EG"/>
        </w:rPr>
        <w:t xml:space="preserve"> </w:t>
      </w:r>
      <w:proofErr w:type="spellStart"/>
      <w:r w:rsidRPr="0033596C">
        <w:rPr>
          <w:rFonts w:cs="Simplified Arabic"/>
          <w:rtl/>
          <w:lang w:bidi="ar-EG"/>
        </w:rPr>
        <w:t>ريبونيوكليك</w:t>
      </w:r>
      <w:proofErr w:type="spellEnd"/>
      <w:r w:rsidRPr="0033596C">
        <w:rPr>
          <w:rFonts w:cs="Simplified Arabic"/>
          <w:rtl/>
          <w:lang w:bidi="ar-EG"/>
        </w:rPr>
        <w:t xml:space="preserve"> للصبغي المتماثل الذي لا يحتوي على محرك جينات محورة هندسيا.</w:t>
      </w:r>
      <w:r w:rsidRPr="0033596C">
        <w:rPr>
          <w:rFonts w:cs="Simplified Arabic" w:hint="cs"/>
          <w:rtl/>
          <w:lang w:bidi="ar-EG"/>
        </w:rPr>
        <w:t xml:space="preserve"> </w:t>
      </w:r>
      <w:r w:rsidRPr="0033596C">
        <w:rPr>
          <w:rFonts w:cs="Simplified Arabic"/>
          <w:rtl/>
          <w:lang w:bidi="ar-EG"/>
        </w:rPr>
        <w:t xml:space="preserve">يتم تنشيط آليات الإصلاح الموجهة بالتماثل بواسطة الخلايا </w:t>
      </w:r>
      <w:proofErr w:type="spellStart"/>
      <w:r w:rsidRPr="0033596C">
        <w:rPr>
          <w:rFonts w:cs="Simplified Arabic"/>
          <w:rtl/>
          <w:lang w:bidi="ar-EG"/>
        </w:rPr>
        <w:t>الإنتاشية</w:t>
      </w:r>
      <w:proofErr w:type="spellEnd"/>
      <w:r w:rsidRPr="0033596C">
        <w:rPr>
          <w:rFonts w:cs="Simplified Arabic"/>
          <w:rtl/>
          <w:lang w:bidi="ar-EG"/>
        </w:rPr>
        <w:t xml:space="preserve"> لإصلاح الكسر المزدوج الشريط.</w:t>
      </w:r>
      <w:r w:rsidRPr="0033596C">
        <w:rPr>
          <w:rFonts w:cs="Simplified Arabic" w:hint="cs"/>
          <w:rtl/>
          <w:lang w:bidi="ar-EG"/>
        </w:rPr>
        <w:t xml:space="preserve"> </w:t>
      </w:r>
      <w:r w:rsidRPr="0033596C">
        <w:rPr>
          <w:rFonts w:cs="Simplified Arabic"/>
          <w:rtl/>
          <w:lang w:bidi="ar-EG"/>
        </w:rPr>
        <w:t>وتستخدم هذه الصبغيات المتماثلة التي تحتوي على محرك جينات محورة هندسيا كقالب إصلاح.</w:t>
      </w:r>
      <w:r w:rsidRPr="0033596C">
        <w:rPr>
          <w:rFonts w:cs="Simplified Arabic" w:hint="cs"/>
          <w:rtl/>
          <w:lang w:bidi="ar-EG"/>
        </w:rPr>
        <w:t xml:space="preserve"> </w:t>
      </w:r>
      <w:r w:rsidRPr="0033596C">
        <w:rPr>
          <w:rFonts w:cs="Simplified Arabic"/>
          <w:rtl/>
          <w:lang w:bidi="ar-EG"/>
        </w:rPr>
        <w:t>ويجري إصلاح التسلسلات الجانبية على جانبي محرك الجينات، جنبا إلى جنب مع محرك الجينات نفسه، في الكسر المزدوج الشريط في الموقع المستهدف للصبغي المتماثل، الذي كان من النوع البري سابقا.</w:t>
      </w:r>
      <w:r w:rsidRPr="0033596C">
        <w:rPr>
          <w:rFonts w:cs="Simplified Arabic" w:hint="cs"/>
          <w:rtl/>
          <w:lang w:bidi="ar-EG"/>
        </w:rPr>
        <w:t xml:space="preserve"> </w:t>
      </w:r>
      <w:r w:rsidRPr="0033596C">
        <w:rPr>
          <w:rFonts w:cs="Simplified Arabic"/>
          <w:rtl/>
          <w:lang w:bidi="ar-EG"/>
        </w:rPr>
        <w:t>وتولِد عملية التوجيه هذه أزواجا من الصبغيات المتماثلة الأبوية التي عادة ما تكون متماثلة الزيجوت لمحرك الجينات، وهو ما يؤدي إلى وراثة مندلية فائقة لمحرك الجينات في النسل.</w:t>
      </w:r>
      <w:r w:rsidRPr="0033596C">
        <w:rPr>
          <w:rFonts w:cs="Simplified Arabic" w:hint="cs"/>
          <w:rtl/>
          <w:lang w:bidi="ar-EG"/>
        </w:rPr>
        <w:t xml:space="preserve"> </w:t>
      </w:r>
      <w:r w:rsidRPr="0033596C">
        <w:rPr>
          <w:rFonts w:cs="Simplified Arabic"/>
          <w:rtl/>
          <w:lang w:bidi="ar-EG"/>
        </w:rPr>
        <w:t>وبالتالي، فإن محرك الجينات، بمجرد إدخاله في مجموعات تزاوج البعوض، من المتوقع أن يزداد في التواتر، أو الحركة، وأن ينتشر في مجموعات البعوض المستهدفة.</w:t>
      </w:r>
    </w:p>
    <w:p w14:paraId="4BE12863" w14:textId="77777777" w:rsidR="00023BB6" w:rsidRPr="0033596C" w:rsidRDefault="00023BB6" w:rsidP="00023BB6">
      <w:pPr>
        <w:keepNext/>
        <w:keepLines/>
        <w:bidi/>
        <w:spacing w:before="240" w:after="120" w:line="216" w:lineRule="auto"/>
        <w:rPr>
          <w:rFonts w:cs="Simplified Arabic"/>
          <w:b/>
          <w:bCs/>
          <w:sz w:val="24"/>
          <w:szCs w:val="28"/>
          <w:rtl/>
          <w:lang w:bidi="ar-EG"/>
        </w:rPr>
      </w:pPr>
      <w:r w:rsidRPr="0033596C">
        <w:rPr>
          <w:rFonts w:cs="Simplified Arabic" w:hint="cs"/>
          <w:b/>
          <w:bCs/>
          <w:sz w:val="24"/>
          <w:szCs w:val="28"/>
          <w:rtl/>
          <w:lang w:val="en-US"/>
        </w:rPr>
        <w:t>باء-</w:t>
      </w:r>
      <w:r w:rsidRPr="0033596C">
        <w:rPr>
          <w:rFonts w:cs="Simplified Arabic" w:hint="cs"/>
          <w:b/>
          <w:bCs/>
          <w:sz w:val="24"/>
          <w:szCs w:val="28"/>
          <w:rtl/>
          <w:lang w:val="en-US"/>
        </w:rPr>
        <w:tab/>
        <w:t xml:space="preserve">محرك الصبغي </w:t>
      </w:r>
      <w:r w:rsidRPr="0033596C">
        <w:rPr>
          <w:rFonts w:cs="Simplified Arabic"/>
          <w:b/>
          <w:bCs/>
          <w:sz w:val="24"/>
          <w:szCs w:val="28"/>
        </w:rPr>
        <w:t>Y</w:t>
      </w:r>
    </w:p>
    <w:p w14:paraId="17D73D80" w14:textId="77777777" w:rsidR="00023BB6" w:rsidRPr="0033596C" w:rsidRDefault="00023BB6" w:rsidP="00023BB6">
      <w:pPr>
        <w:bidi/>
        <w:spacing w:after="120" w:line="216" w:lineRule="auto"/>
        <w:rPr>
          <w:rFonts w:cs="Simplified Arabic"/>
          <w:rtl/>
          <w:lang w:bidi="ar-EG"/>
        </w:rPr>
      </w:pPr>
      <w:r w:rsidRPr="0033596C">
        <w:rPr>
          <w:rFonts w:cs="Simplified Arabic"/>
          <w:rtl/>
          <w:lang w:bidi="ar-EG"/>
        </w:rPr>
        <w:t xml:space="preserve">يعرف هذا النوع من محركات الجينات أيضا باسم المحرك </w:t>
      </w:r>
      <w:proofErr w:type="spellStart"/>
      <w:r w:rsidRPr="0033596C">
        <w:rPr>
          <w:rFonts w:cs="Simplified Arabic"/>
          <w:rtl/>
          <w:lang w:bidi="ar-EG"/>
        </w:rPr>
        <w:t>الانتصافي</w:t>
      </w:r>
      <w:proofErr w:type="spellEnd"/>
      <w:r w:rsidRPr="0033596C">
        <w:rPr>
          <w:rFonts w:cs="Simplified Arabic"/>
          <w:rtl/>
          <w:lang w:bidi="ar-EG"/>
        </w:rPr>
        <w:t>.</w:t>
      </w:r>
      <w:r w:rsidRPr="0033596C">
        <w:rPr>
          <w:rFonts w:cs="Simplified Arabic" w:hint="cs"/>
          <w:rtl/>
          <w:lang w:bidi="ar-EG"/>
        </w:rPr>
        <w:t xml:space="preserve"> </w:t>
      </w:r>
      <w:r w:rsidRPr="0033596C">
        <w:rPr>
          <w:rFonts w:cs="Simplified Arabic"/>
          <w:rtl/>
          <w:lang w:bidi="ar-EG"/>
        </w:rPr>
        <w:t xml:space="preserve">وكما هو الحال </w:t>
      </w:r>
      <w:r w:rsidRPr="0033596C">
        <w:rPr>
          <w:rFonts w:cs="Simplified Arabic" w:hint="cs"/>
          <w:rtl/>
          <w:lang w:bidi="ar-EG"/>
        </w:rPr>
        <w:t>عند</w:t>
      </w:r>
      <w:r w:rsidRPr="0033596C">
        <w:rPr>
          <w:rFonts w:cs="Simplified Arabic"/>
          <w:rtl/>
          <w:lang w:bidi="ar-EG"/>
        </w:rPr>
        <w:t xml:space="preserve"> البشر، يمتلك ذكور البعوض كلا من الصبغيين </w:t>
      </w:r>
      <w:r w:rsidRPr="0033596C">
        <w:rPr>
          <w:rFonts w:cs="Simplified Arabic"/>
          <w:lang w:bidi="ar-EG"/>
        </w:rPr>
        <w:t>X</w:t>
      </w:r>
      <w:r w:rsidRPr="0033596C">
        <w:rPr>
          <w:rFonts w:cs="Simplified Arabic"/>
          <w:rtl/>
          <w:lang w:bidi="ar-EG"/>
        </w:rPr>
        <w:t xml:space="preserve"> و</w:t>
      </w:r>
      <w:r w:rsidRPr="0033596C">
        <w:rPr>
          <w:rFonts w:cs="Simplified Arabic"/>
          <w:lang w:bidi="ar-EG"/>
        </w:rPr>
        <w:t>Y</w:t>
      </w:r>
      <w:r w:rsidRPr="0033596C">
        <w:rPr>
          <w:rFonts w:cs="Simplified Arabic"/>
          <w:rtl/>
          <w:lang w:bidi="ar-EG"/>
        </w:rPr>
        <w:t xml:space="preserve"> في خلاياه</w:t>
      </w:r>
      <w:r w:rsidRPr="0033596C">
        <w:rPr>
          <w:rFonts w:cs="Simplified Arabic" w:hint="cs"/>
          <w:rtl/>
          <w:lang w:bidi="ar-EG"/>
        </w:rPr>
        <w:t>م</w:t>
      </w:r>
      <w:r w:rsidRPr="0033596C">
        <w:rPr>
          <w:rFonts w:cs="Simplified Arabic"/>
          <w:rtl/>
          <w:lang w:bidi="ar-EG"/>
        </w:rPr>
        <w:t xml:space="preserve">، بينما تمتلك </w:t>
      </w:r>
      <w:r w:rsidRPr="0033596C">
        <w:rPr>
          <w:rFonts w:cs="Simplified Arabic" w:hint="cs"/>
          <w:rtl/>
          <w:lang w:bidi="ar-EG"/>
        </w:rPr>
        <w:t>خلايا الإناث</w:t>
      </w:r>
      <w:r w:rsidRPr="0033596C">
        <w:rPr>
          <w:rFonts w:cs="Simplified Arabic"/>
          <w:rtl/>
          <w:lang w:bidi="ar-EG"/>
        </w:rPr>
        <w:t xml:space="preserve"> نسختين أبويتين من الصبغي </w:t>
      </w:r>
      <w:r w:rsidRPr="0033596C">
        <w:rPr>
          <w:rFonts w:cs="Simplified Arabic"/>
          <w:lang w:bidi="ar-EG"/>
        </w:rPr>
        <w:t>X</w:t>
      </w:r>
      <w:r w:rsidRPr="0033596C">
        <w:rPr>
          <w:rFonts w:cs="Simplified Arabic"/>
          <w:rtl/>
          <w:lang w:bidi="ar-EG"/>
        </w:rPr>
        <w:t xml:space="preserve"> فقط.</w:t>
      </w:r>
      <w:r w:rsidRPr="0033596C">
        <w:rPr>
          <w:rFonts w:cs="Simplified Arabic" w:hint="cs"/>
          <w:rtl/>
          <w:lang w:bidi="ar-EG"/>
        </w:rPr>
        <w:t xml:space="preserve"> </w:t>
      </w:r>
      <w:r w:rsidRPr="0033596C">
        <w:rPr>
          <w:rFonts w:cs="Simplified Arabic"/>
          <w:rtl/>
          <w:lang w:bidi="ar-EG"/>
        </w:rPr>
        <w:t>ويقع محرك الجين</w:t>
      </w:r>
      <w:r w:rsidRPr="0033596C">
        <w:rPr>
          <w:rFonts w:cs="Simplified Arabic" w:hint="cs"/>
          <w:rtl/>
          <w:lang w:bidi="ar-EG"/>
        </w:rPr>
        <w:t>ات</w:t>
      </w:r>
      <w:r w:rsidRPr="0033596C">
        <w:rPr>
          <w:rFonts w:cs="Simplified Arabic"/>
          <w:rtl/>
          <w:lang w:bidi="ar-EG"/>
        </w:rPr>
        <w:t xml:space="preserve"> على الصبغي </w:t>
      </w:r>
      <w:r w:rsidRPr="0033596C">
        <w:rPr>
          <w:rFonts w:cs="Simplified Arabic"/>
          <w:lang w:bidi="ar-EG"/>
        </w:rPr>
        <w:t>Y</w:t>
      </w:r>
      <w:r w:rsidRPr="0033596C">
        <w:rPr>
          <w:rFonts w:cs="Simplified Arabic"/>
          <w:rtl/>
          <w:lang w:bidi="ar-EG"/>
        </w:rPr>
        <w:t>، لذلك لا يرثه سوى ذكور البعوض.</w:t>
      </w:r>
      <w:r w:rsidRPr="0033596C">
        <w:rPr>
          <w:rFonts w:cs="Simplified Arabic" w:hint="cs"/>
          <w:rtl/>
          <w:lang w:bidi="ar-EG"/>
        </w:rPr>
        <w:t xml:space="preserve"> </w:t>
      </w:r>
      <w:r w:rsidRPr="0033596C">
        <w:rPr>
          <w:rFonts w:cs="Simplified Arabic"/>
          <w:rtl/>
          <w:lang w:bidi="ar-EG"/>
        </w:rPr>
        <w:t xml:space="preserve">ويعبر محرك الجينات أيضا عن إنزيم </w:t>
      </w:r>
      <w:proofErr w:type="spellStart"/>
      <w:r w:rsidRPr="0033596C">
        <w:rPr>
          <w:rFonts w:cs="Simplified Arabic"/>
          <w:rtl/>
          <w:lang w:bidi="ar-EG"/>
        </w:rPr>
        <w:t>نيوكلياز</w:t>
      </w:r>
      <w:proofErr w:type="spellEnd"/>
      <w:r w:rsidRPr="0033596C">
        <w:rPr>
          <w:rFonts w:cs="Simplified Arabic"/>
          <w:rtl/>
          <w:lang w:bidi="ar-EG"/>
        </w:rPr>
        <w:t xml:space="preserve"> داخلية لحمض </w:t>
      </w:r>
      <w:proofErr w:type="spellStart"/>
      <w:r w:rsidRPr="0033596C">
        <w:rPr>
          <w:rFonts w:cs="Simplified Arabic"/>
          <w:rtl/>
          <w:lang w:bidi="ar-EG"/>
        </w:rPr>
        <w:t>الديوكسي</w:t>
      </w:r>
      <w:proofErr w:type="spellEnd"/>
      <w:r w:rsidRPr="0033596C">
        <w:rPr>
          <w:rFonts w:cs="Simplified Arabic"/>
          <w:rtl/>
          <w:lang w:bidi="ar-EG"/>
        </w:rPr>
        <w:t xml:space="preserve"> </w:t>
      </w:r>
      <w:proofErr w:type="spellStart"/>
      <w:r w:rsidRPr="0033596C">
        <w:rPr>
          <w:rFonts w:cs="Simplified Arabic"/>
          <w:rtl/>
          <w:lang w:bidi="ar-EG"/>
        </w:rPr>
        <w:t>ريبونيوكليك</w:t>
      </w:r>
      <w:proofErr w:type="spellEnd"/>
      <w:r w:rsidRPr="0033596C">
        <w:rPr>
          <w:rFonts w:cs="Simplified Arabic"/>
          <w:rtl/>
          <w:lang w:bidi="ar-EG"/>
        </w:rPr>
        <w:t xml:space="preserve"> في الخلايا </w:t>
      </w:r>
      <w:proofErr w:type="spellStart"/>
      <w:r w:rsidRPr="0033596C">
        <w:rPr>
          <w:rFonts w:cs="Simplified Arabic"/>
          <w:rtl/>
          <w:lang w:bidi="ar-EG"/>
        </w:rPr>
        <w:t>الإنتاشية</w:t>
      </w:r>
      <w:proofErr w:type="spellEnd"/>
      <w:r w:rsidRPr="0033596C">
        <w:rPr>
          <w:rFonts w:cs="Simplified Arabic"/>
          <w:rtl/>
          <w:lang w:bidi="ar-EG"/>
        </w:rPr>
        <w:t xml:space="preserve"> للذكر يشق موقعا مستهدفا </w:t>
      </w:r>
      <w:proofErr w:type="spellStart"/>
      <w:r w:rsidRPr="0033596C">
        <w:rPr>
          <w:rFonts w:cs="Simplified Arabic"/>
          <w:rtl/>
          <w:lang w:bidi="ar-EG"/>
        </w:rPr>
        <w:t>جينوميا</w:t>
      </w:r>
      <w:proofErr w:type="spellEnd"/>
      <w:r w:rsidRPr="0033596C">
        <w:rPr>
          <w:rFonts w:cs="Simplified Arabic"/>
          <w:rtl/>
          <w:lang w:bidi="ar-EG"/>
        </w:rPr>
        <w:t xml:space="preserve"> على الصبغي </w:t>
      </w:r>
      <w:r w:rsidRPr="0033596C">
        <w:rPr>
          <w:rFonts w:cs="Simplified Arabic"/>
          <w:lang w:bidi="ar-EG"/>
        </w:rPr>
        <w:t>X</w:t>
      </w:r>
      <w:r w:rsidRPr="0033596C">
        <w:rPr>
          <w:rFonts w:cs="Simplified Arabic"/>
          <w:rtl/>
          <w:lang w:bidi="ar-EG"/>
        </w:rPr>
        <w:t>.</w:t>
      </w:r>
      <w:r w:rsidRPr="0033596C">
        <w:rPr>
          <w:rFonts w:cs="Simplified Arabic" w:hint="cs"/>
          <w:rtl/>
          <w:lang w:bidi="ar-EG"/>
        </w:rPr>
        <w:t xml:space="preserve"> </w:t>
      </w:r>
      <w:r w:rsidRPr="0033596C">
        <w:rPr>
          <w:rFonts w:cs="Simplified Arabic"/>
          <w:rtl/>
          <w:lang w:bidi="ar-EG"/>
        </w:rPr>
        <w:t xml:space="preserve">وهذا يعني أن المنوية التي تحتوي على الصبغيات </w:t>
      </w:r>
      <w:r w:rsidRPr="0033596C">
        <w:rPr>
          <w:rFonts w:cs="Simplified Arabic"/>
          <w:lang w:bidi="ar-EG"/>
        </w:rPr>
        <w:t>X</w:t>
      </w:r>
      <w:r w:rsidRPr="0033596C">
        <w:rPr>
          <w:rFonts w:cs="Simplified Arabic"/>
          <w:rtl/>
          <w:lang w:bidi="ar-EG"/>
        </w:rPr>
        <w:t xml:space="preserve"> التي تنتجها البعوضة الذكرية تُقطع وتصبح غير قابلة للحياة؛</w:t>
      </w:r>
      <w:r w:rsidRPr="0033596C">
        <w:rPr>
          <w:rFonts w:cs="Simplified Arabic" w:hint="cs"/>
          <w:rtl/>
          <w:lang w:bidi="ar-EG"/>
        </w:rPr>
        <w:t xml:space="preserve"> ولا يبقى سوى المنوية الحاملة للصبغيات </w:t>
      </w:r>
      <w:r w:rsidRPr="0033596C">
        <w:rPr>
          <w:rFonts w:cs="Simplified Arabic"/>
          <w:lang w:bidi="ar-EG"/>
        </w:rPr>
        <w:t>Y</w:t>
      </w:r>
      <w:r w:rsidRPr="0033596C">
        <w:rPr>
          <w:rFonts w:cs="Simplified Arabic" w:hint="cs"/>
          <w:rtl/>
          <w:lang w:bidi="ar-EG"/>
        </w:rPr>
        <w:t xml:space="preserve">. </w:t>
      </w:r>
      <w:r w:rsidRPr="0033596C">
        <w:rPr>
          <w:rFonts w:cs="Simplified Arabic"/>
          <w:rtl/>
          <w:lang w:bidi="ar-EG"/>
        </w:rPr>
        <w:t xml:space="preserve">عندما يتزاوج ذكر البعوض الحي المحور الذي يحتوي على محركات جينات محورة هندسيا مع أنثى من النوع البري، يمكن إنتاج نسل يمتلك الصبغي </w:t>
      </w:r>
      <w:r w:rsidRPr="0033596C">
        <w:rPr>
          <w:rFonts w:cs="Simplified Arabic"/>
          <w:lang w:bidi="ar-EG"/>
        </w:rPr>
        <w:t>X</w:t>
      </w:r>
      <w:r w:rsidRPr="0033596C">
        <w:rPr>
          <w:rFonts w:cs="Simplified Arabic"/>
          <w:rtl/>
          <w:lang w:bidi="ar-EG"/>
        </w:rPr>
        <w:t xml:space="preserve"> فقط من الأم والصبغي </w:t>
      </w:r>
      <w:r w:rsidRPr="0033596C">
        <w:rPr>
          <w:rFonts w:cs="Simplified Arabic"/>
          <w:lang w:bidi="ar-EG"/>
        </w:rPr>
        <w:t>Y</w:t>
      </w:r>
      <w:r w:rsidRPr="0033596C">
        <w:rPr>
          <w:rFonts w:cs="Simplified Arabic"/>
          <w:rtl/>
          <w:lang w:bidi="ar-EG"/>
        </w:rPr>
        <w:t xml:space="preserve"> من الأب.</w:t>
      </w:r>
      <w:r w:rsidRPr="0033596C">
        <w:rPr>
          <w:rFonts w:cs="Simplified Arabic" w:hint="cs"/>
          <w:rtl/>
          <w:lang w:bidi="ar-EG"/>
        </w:rPr>
        <w:t xml:space="preserve"> وحتى الآن، لم يُختبر هذا النظام إلا في المختبر </w:t>
      </w:r>
      <w:r w:rsidRPr="0033596C">
        <w:rPr>
          <w:rFonts w:cs="Simplified Arabic"/>
          <w:lang w:bidi="ar-EG"/>
        </w:rPr>
        <w:t>(Simoni, 2020)</w:t>
      </w:r>
      <w:r w:rsidRPr="0033596C">
        <w:rPr>
          <w:rFonts w:cs="Simplified Arabic" w:hint="cs"/>
          <w:rtl/>
          <w:lang w:bidi="ar-EG"/>
        </w:rPr>
        <w:t xml:space="preserve"> أو عن طريق النمذجة </w:t>
      </w:r>
      <w:r w:rsidRPr="0033596C">
        <w:rPr>
          <w:rFonts w:cs="Simplified Arabic"/>
          <w:lang w:bidi="ar-EG"/>
        </w:rPr>
        <w:t>(</w:t>
      </w:r>
      <w:proofErr w:type="spellStart"/>
      <w:r w:rsidRPr="0033596C">
        <w:rPr>
          <w:rFonts w:cs="Simplified Arabic"/>
          <w:lang w:bidi="ar-EG"/>
        </w:rPr>
        <w:t>Metchanun</w:t>
      </w:r>
      <w:proofErr w:type="spellEnd"/>
      <w:r w:rsidRPr="0033596C">
        <w:rPr>
          <w:rFonts w:cs="Simplified Arabic"/>
          <w:lang w:bidi="ar-EG"/>
        </w:rPr>
        <w:t xml:space="preserve"> and others, 2022)</w:t>
      </w:r>
      <w:r w:rsidRPr="0033596C">
        <w:rPr>
          <w:rFonts w:cs="Simplified Arabic" w:hint="cs"/>
          <w:rtl/>
          <w:lang w:bidi="ar-EG"/>
        </w:rPr>
        <w:t>.</w:t>
      </w:r>
    </w:p>
    <w:p w14:paraId="375F21AE" w14:textId="77777777" w:rsidR="00023BB6" w:rsidRPr="0033596C" w:rsidRDefault="00023BB6" w:rsidP="00023BB6">
      <w:pPr>
        <w:keepNext/>
        <w:keepLines/>
        <w:bidi/>
        <w:spacing w:before="240" w:after="120" w:line="216" w:lineRule="auto"/>
        <w:rPr>
          <w:rFonts w:cs="Simplified Arabic"/>
          <w:b/>
          <w:bCs/>
          <w:sz w:val="24"/>
          <w:szCs w:val="28"/>
          <w:rtl/>
          <w:lang w:bidi="ar-EG"/>
        </w:rPr>
      </w:pPr>
      <w:r w:rsidRPr="0033596C">
        <w:rPr>
          <w:rFonts w:cs="Simplified Arabic" w:hint="cs"/>
          <w:b/>
          <w:bCs/>
          <w:sz w:val="24"/>
          <w:szCs w:val="28"/>
          <w:rtl/>
          <w:lang w:val="en-US"/>
        </w:rPr>
        <w:t>جيم-</w:t>
      </w:r>
      <w:r w:rsidRPr="0033596C">
        <w:rPr>
          <w:rFonts w:cs="Simplified Arabic" w:hint="cs"/>
          <w:b/>
          <w:bCs/>
          <w:sz w:val="24"/>
          <w:szCs w:val="28"/>
          <w:rtl/>
          <w:lang w:val="en-US"/>
        </w:rPr>
        <w:tab/>
      </w:r>
      <w:r w:rsidRPr="0033596C">
        <w:rPr>
          <w:rFonts w:cs="Simplified Arabic"/>
          <w:b/>
          <w:bCs/>
          <w:sz w:val="24"/>
          <w:szCs w:val="28"/>
          <w:rtl/>
          <w:lang w:val="en-US"/>
        </w:rPr>
        <w:t>نظام إنقاذ ترياق السموم</w:t>
      </w:r>
    </w:p>
    <w:p w14:paraId="579BE34E" w14:textId="77777777" w:rsidR="00023BB6" w:rsidRPr="0033596C" w:rsidRDefault="00023BB6" w:rsidP="00023BB6">
      <w:pPr>
        <w:bidi/>
        <w:spacing w:after="120" w:line="216" w:lineRule="auto"/>
        <w:rPr>
          <w:rFonts w:cs="Simplified Arabic"/>
          <w:rtl/>
          <w:lang w:bidi="ar-EG"/>
        </w:rPr>
      </w:pPr>
      <w:r w:rsidRPr="0033596C">
        <w:rPr>
          <w:rFonts w:cs="Simplified Arabic"/>
          <w:rtl/>
          <w:lang w:bidi="ar-EG"/>
        </w:rPr>
        <w:t xml:space="preserve">تتكون مجموعة متنوعة من أنظمة محركات الجينات المحورة هندسيا الخاصة بترياق للسموم من زوج مرتبط وراثيا من جينات التحوير، أحدهما </w:t>
      </w:r>
      <w:r w:rsidRPr="0033596C">
        <w:rPr>
          <w:rFonts w:cs="Simplified Arabic" w:hint="cs"/>
          <w:rtl/>
          <w:lang w:bidi="ar-EG"/>
        </w:rPr>
        <w:t>يكوّد</w:t>
      </w:r>
      <w:r w:rsidRPr="0033596C">
        <w:rPr>
          <w:rFonts w:cs="Simplified Arabic"/>
          <w:rtl/>
          <w:lang w:bidi="ar-EG"/>
        </w:rPr>
        <w:t xml:space="preserve"> سما والآخر</w:t>
      </w:r>
      <w:r w:rsidRPr="0033596C">
        <w:rPr>
          <w:rFonts w:cs="Simplified Arabic" w:hint="cs"/>
          <w:rtl/>
          <w:lang w:bidi="ar-EG"/>
        </w:rPr>
        <w:t xml:space="preserve"> يكوّد</w:t>
      </w:r>
      <w:r w:rsidRPr="0033596C">
        <w:rPr>
          <w:rFonts w:cs="Simplified Arabic"/>
          <w:rtl/>
          <w:lang w:bidi="ar-EG"/>
        </w:rPr>
        <w:t xml:space="preserve"> ترياقا</w:t>
      </w:r>
      <w:r w:rsidRPr="0033596C">
        <w:rPr>
          <w:rFonts w:cs="Simplified Arabic" w:hint="cs"/>
          <w:rtl/>
          <w:lang w:bidi="ar-EG"/>
        </w:rPr>
        <w:t xml:space="preserve"> </w:t>
      </w:r>
      <w:r w:rsidRPr="0033596C">
        <w:rPr>
          <w:rFonts w:cs="Simplified Arabic"/>
          <w:lang w:bidi="ar-EG"/>
        </w:rPr>
        <w:t>(Hay and others, 2021)</w:t>
      </w:r>
      <w:r w:rsidRPr="0033596C">
        <w:rPr>
          <w:rFonts w:cs="Simplified Arabic" w:hint="cs"/>
          <w:rtl/>
          <w:lang w:bidi="ar-EG"/>
        </w:rPr>
        <w:t xml:space="preserve">. </w:t>
      </w:r>
      <w:r w:rsidRPr="0033596C">
        <w:rPr>
          <w:rFonts w:cs="Simplified Arabic"/>
          <w:rtl/>
          <w:lang w:bidi="ar-EG"/>
        </w:rPr>
        <w:t>ويؤدي تعبير محركات الجينات المحورة هندسيا في البعوض الحي المحور إلى موت الأمشاج أو النسل الذي لا يحتوي على محركات الجينات المحورة هندسيا، وهو ما يؤدي إلى زيادة في تواتر البعوض المحور جينيا الذي يحتوي على محركات الجينات المحورة هندسيا قياسا بالبعوض من النوع البري.</w:t>
      </w:r>
      <w:r w:rsidRPr="0033596C">
        <w:rPr>
          <w:rFonts w:cs="Simplified Arabic"/>
          <w:rtl/>
        </w:rPr>
        <w:t xml:space="preserve"> </w:t>
      </w:r>
      <w:r w:rsidRPr="0033596C">
        <w:rPr>
          <w:rFonts w:cs="Simplified Arabic" w:hint="cs"/>
          <w:rtl/>
          <w:lang w:bidi="ar-EG"/>
        </w:rPr>
        <w:t>فمثلا</w:t>
      </w:r>
      <w:r w:rsidRPr="0033596C">
        <w:rPr>
          <w:rFonts w:cs="Simplified Arabic"/>
          <w:rtl/>
          <w:lang w:bidi="ar-EG"/>
        </w:rPr>
        <w:t xml:space="preserve">، تستخدم أنظمة الشق والإنقاذ أو الجنين المتنحي للترياق السام تعبير الخط الجرثومي لإنزيم </w:t>
      </w:r>
      <w:proofErr w:type="spellStart"/>
      <w:r w:rsidRPr="0033596C">
        <w:rPr>
          <w:rFonts w:cs="Simplified Arabic"/>
          <w:rtl/>
          <w:lang w:bidi="ar-EG"/>
        </w:rPr>
        <w:t>النيوكلياز</w:t>
      </w:r>
      <w:proofErr w:type="spellEnd"/>
      <w:r w:rsidRPr="0033596C">
        <w:rPr>
          <w:rFonts w:cs="Simplified Arabic"/>
          <w:rtl/>
          <w:lang w:bidi="ar-EG"/>
        </w:rPr>
        <w:t xml:space="preserve"> للبروتين </w:t>
      </w:r>
      <w:r w:rsidRPr="0033596C">
        <w:rPr>
          <w:rFonts w:cs="Simplified Arabic"/>
          <w:lang w:bidi="ar-EG"/>
        </w:rPr>
        <w:t>Cas9</w:t>
      </w:r>
      <w:r w:rsidRPr="0033596C">
        <w:rPr>
          <w:rFonts w:cs="Simplified Arabic"/>
          <w:rtl/>
          <w:lang w:bidi="ar-EG"/>
        </w:rPr>
        <w:t xml:space="preserve"> والحمض النووي </w:t>
      </w:r>
      <w:proofErr w:type="spellStart"/>
      <w:r w:rsidRPr="0033596C">
        <w:rPr>
          <w:rFonts w:cs="Simplified Arabic"/>
          <w:rtl/>
          <w:lang w:bidi="ar-EG"/>
        </w:rPr>
        <w:t>الريبوزي</w:t>
      </w:r>
      <w:proofErr w:type="spellEnd"/>
      <w:r w:rsidRPr="0033596C">
        <w:rPr>
          <w:rFonts w:cs="Simplified Arabic"/>
          <w:rtl/>
          <w:lang w:bidi="ar-EG"/>
        </w:rPr>
        <w:t xml:space="preserve"> الموجه لإدخال قطع في جين البعوض الداخلي اللازم للحياة.</w:t>
      </w:r>
      <w:r w:rsidRPr="0033596C">
        <w:rPr>
          <w:rFonts w:cs="Simplified Arabic" w:hint="cs"/>
          <w:rtl/>
          <w:lang w:bidi="ar-EG"/>
        </w:rPr>
        <w:t xml:space="preserve"> </w:t>
      </w:r>
      <w:r w:rsidRPr="0033596C">
        <w:rPr>
          <w:rFonts w:cs="Simplified Arabic"/>
          <w:rtl/>
          <w:lang w:bidi="ar-EG"/>
        </w:rPr>
        <w:t xml:space="preserve">وتنتج آليات إصلاح الانضمام النهائي </w:t>
      </w:r>
      <w:r w:rsidRPr="0033596C">
        <w:rPr>
          <w:rFonts w:cs="Simplified Arabic"/>
          <w:rtl/>
          <w:lang w:bidi="ar-EG"/>
        </w:rPr>
        <w:lastRenderedPageBreak/>
        <w:t>الخلوي طفرات فقدان الوظيفة في هذا الجين الداخلي.</w:t>
      </w:r>
      <w:r w:rsidRPr="0033596C">
        <w:rPr>
          <w:rFonts w:cs="Simplified Arabic" w:hint="cs"/>
          <w:rtl/>
          <w:lang w:bidi="ar-EG"/>
        </w:rPr>
        <w:t xml:space="preserve"> </w:t>
      </w:r>
      <w:r w:rsidRPr="0033596C">
        <w:rPr>
          <w:rFonts w:cs="Simplified Arabic"/>
          <w:rtl/>
          <w:lang w:bidi="ar-EG"/>
        </w:rPr>
        <w:t>وعندما يتم التعبير عنها في الخلاي</w:t>
      </w:r>
      <w:r w:rsidRPr="0033596C">
        <w:rPr>
          <w:rFonts w:cs="Simplified Arabic" w:hint="cs"/>
          <w:rtl/>
          <w:lang w:bidi="ar-EG"/>
        </w:rPr>
        <w:t>ا</w:t>
      </w:r>
      <w:r w:rsidRPr="0033596C">
        <w:rPr>
          <w:rFonts w:cs="Simplified Arabic"/>
          <w:rtl/>
          <w:lang w:bidi="ar-EG"/>
        </w:rPr>
        <w:t xml:space="preserve"> </w:t>
      </w:r>
      <w:proofErr w:type="spellStart"/>
      <w:r w:rsidRPr="0033596C">
        <w:rPr>
          <w:rFonts w:cs="Simplified Arabic"/>
          <w:rtl/>
          <w:lang w:bidi="ar-EG"/>
        </w:rPr>
        <w:t>الإنتاشية</w:t>
      </w:r>
      <w:proofErr w:type="spellEnd"/>
      <w:r w:rsidRPr="0033596C">
        <w:rPr>
          <w:rFonts w:cs="Simplified Arabic"/>
          <w:rtl/>
          <w:lang w:bidi="ar-EG"/>
        </w:rPr>
        <w:t>، فإنها تخلق طفرات فقدان الوظيفة في الجينات الداخلية الأساسية في البعوض المحور جينيا الذي يحتوي على محركات الجينات المحورة هندسيا.</w:t>
      </w:r>
      <w:r w:rsidRPr="0033596C">
        <w:rPr>
          <w:rFonts w:cs="Simplified Arabic" w:hint="cs"/>
          <w:rtl/>
          <w:lang w:bidi="ar-EG"/>
        </w:rPr>
        <w:t xml:space="preserve"> </w:t>
      </w:r>
      <w:r w:rsidRPr="0033596C">
        <w:rPr>
          <w:rFonts w:cs="Simplified Arabic"/>
          <w:rtl/>
          <w:lang w:bidi="ar-EG"/>
        </w:rPr>
        <w:t xml:space="preserve">ويوفر جزء الترياق من محرك الجينات نسخة معاد </w:t>
      </w:r>
      <w:proofErr w:type="spellStart"/>
      <w:r w:rsidRPr="0033596C">
        <w:rPr>
          <w:rFonts w:cs="Simplified Arabic"/>
          <w:rtl/>
          <w:lang w:bidi="ar-EG"/>
        </w:rPr>
        <w:t>تكويدها</w:t>
      </w:r>
      <w:proofErr w:type="spellEnd"/>
      <w:r w:rsidRPr="0033596C">
        <w:rPr>
          <w:rFonts w:cs="Simplified Arabic"/>
          <w:rtl/>
          <w:lang w:bidi="ar-EG"/>
        </w:rPr>
        <w:t xml:space="preserve"> من الجين الداخلي الذي لا يمكن شقه بواسطة مزيج البروتين </w:t>
      </w:r>
      <w:r w:rsidRPr="0033596C">
        <w:rPr>
          <w:rFonts w:cs="Simplified Arabic"/>
          <w:lang w:bidi="ar-EG"/>
        </w:rPr>
        <w:t>Cas9</w:t>
      </w:r>
      <w:r w:rsidRPr="0033596C">
        <w:rPr>
          <w:rFonts w:cs="Simplified Arabic"/>
          <w:rtl/>
          <w:lang w:bidi="ar-EG"/>
        </w:rPr>
        <w:t xml:space="preserve">/الحمض النووي </w:t>
      </w:r>
      <w:proofErr w:type="spellStart"/>
      <w:r w:rsidRPr="0033596C">
        <w:rPr>
          <w:rFonts w:cs="Simplified Arabic"/>
          <w:rtl/>
          <w:lang w:bidi="ar-EG"/>
        </w:rPr>
        <w:t>الريبوزي</w:t>
      </w:r>
      <w:proofErr w:type="spellEnd"/>
      <w:r w:rsidRPr="0033596C">
        <w:rPr>
          <w:rFonts w:cs="Simplified Arabic"/>
          <w:rtl/>
          <w:lang w:bidi="ar-EG"/>
        </w:rPr>
        <w:t xml:space="preserve"> الموجه.</w:t>
      </w:r>
      <w:r w:rsidRPr="0033596C">
        <w:rPr>
          <w:rFonts w:cs="Simplified Arabic" w:hint="cs"/>
          <w:rtl/>
          <w:lang w:bidi="ar-EG"/>
        </w:rPr>
        <w:t xml:space="preserve"> </w:t>
      </w:r>
      <w:r w:rsidRPr="0033596C">
        <w:rPr>
          <w:rFonts w:cs="Simplified Arabic"/>
          <w:rtl/>
          <w:lang w:bidi="ar-EG"/>
        </w:rPr>
        <w:t xml:space="preserve">ولن ينجو النسل الذي لا يرث محركات الجينات المحورة هندسيا لأنه لا يمتلك النسخة المعاد </w:t>
      </w:r>
      <w:proofErr w:type="spellStart"/>
      <w:r w:rsidRPr="0033596C">
        <w:rPr>
          <w:rFonts w:cs="Simplified Arabic"/>
          <w:rtl/>
          <w:lang w:bidi="ar-EG"/>
        </w:rPr>
        <w:t>تكويدها</w:t>
      </w:r>
      <w:proofErr w:type="spellEnd"/>
      <w:r w:rsidRPr="0033596C">
        <w:rPr>
          <w:rFonts w:cs="Simplified Arabic"/>
          <w:rtl/>
          <w:lang w:bidi="ar-EG"/>
        </w:rPr>
        <w:t xml:space="preserve"> من الجين الداخلي.</w:t>
      </w:r>
      <w:r w:rsidRPr="0033596C">
        <w:rPr>
          <w:rFonts w:cs="Simplified Arabic" w:hint="cs"/>
          <w:rtl/>
          <w:lang w:bidi="ar-EG"/>
        </w:rPr>
        <w:t xml:space="preserve"> </w:t>
      </w:r>
      <w:r w:rsidRPr="0033596C">
        <w:rPr>
          <w:rFonts w:cs="Simplified Arabic"/>
          <w:rtl/>
          <w:lang w:bidi="ar-EG"/>
        </w:rPr>
        <w:t>وبالتالي، فإن الأفراد الذين يمتلكون محركات الجينات المحورة هندسيا يزداد تواتر ظهورهم نسبة إلى البعوض البري، وينتشر في المجموعات.</w:t>
      </w:r>
    </w:p>
    <w:p w14:paraId="126C1209" w14:textId="77777777" w:rsidR="00023BB6" w:rsidRPr="0033596C" w:rsidRDefault="00023BB6" w:rsidP="00023BB6">
      <w:pPr>
        <w:keepNext/>
        <w:keepLines/>
        <w:bidi/>
        <w:spacing w:before="240" w:after="120" w:line="216" w:lineRule="auto"/>
        <w:rPr>
          <w:rFonts w:cs="Simplified Arabic"/>
          <w:b/>
          <w:bCs/>
          <w:sz w:val="24"/>
          <w:szCs w:val="28"/>
          <w:rtl/>
          <w:lang w:bidi="ar-EG"/>
        </w:rPr>
      </w:pPr>
      <w:r w:rsidRPr="0033596C">
        <w:rPr>
          <w:rFonts w:cs="Simplified Arabic" w:hint="cs"/>
          <w:b/>
          <w:bCs/>
          <w:sz w:val="24"/>
          <w:szCs w:val="28"/>
          <w:rtl/>
          <w:lang w:val="en-US"/>
        </w:rPr>
        <w:t>دال-</w:t>
      </w:r>
      <w:r w:rsidRPr="0033596C">
        <w:rPr>
          <w:rFonts w:cs="Simplified Arabic" w:hint="cs"/>
          <w:b/>
          <w:bCs/>
          <w:sz w:val="24"/>
          <w:szCs w:val="28"/>
          <w:rtl/>
          <w:lang w:val="en-US"/>
        </w:rPr>
        <w:tab/>
        <w:t>ال</w:t>
      </w:r>
      <w:r w:rsidRPr="0033596C">
        <w:rPr>
          <w:rFonts w:cs="Simplified Arabic"/>
          <w:b/>
          <w:bCs/>
          <w:sz w:val="24"/>
          <w:szCs w:val="28"/>
          <w:rtl/>
          <w:lang w:val="en-US"/>
        </w:rPr>
        <w:t>جين</w:t>
      </w:r>
      <w:r w:rsidRPr="0033596C">
        <w:rPr>
          <w:rFonts w:cs="Simplified Arabic" w:hint="cs"/>
          <w:b/>
          <w:bCs/>
          <w:sz w:val="24"/>
          <w:szCs w:val="28"/>
          <w:rtl/>
          <w:lang w:val="en-US"/>
        </w:rPr>
        <w:t xml:space="preserve"> </w:t>
      </w:r>
      <w:r w:rsidRPr="0033596C">
        <w:rPr>
          <w:rFonts w:cs="Simplified Arabic"/>
          <w:b/>
          <w:bCs/>
          <w:sz w:val="24"/>
          <w:szCs w:val="28"/>
        </w:rPr>
        <w:t>Medea</w:t>
      </w:r>
      <w:r w:rsidRPr="0033596C">
        <w:rPr>
          <w:rFonts w:cs="Simplified Arabic"/>
          <w:b/>
          <w:bCs/>
          <w:sz w:val="24"/>
          <w:szCs w:val="28"/>
          <w:rtl/>
          <w:lang w:val="en-US"/>
        </w:rPr>
        <w:t xml:space="preserve"> </w:t>
      </w:r>
      <w:r w:rsidRPr="0033596C">
        <w:rPr>
          <w:rFonts w:cs="Simplified Arabic" w:hint="cs"/>
          <w:b/>
          <w:bCs/>
          <w:sz w:val="24"/>
          <w:szCs w:val="28"/>
          <w:rtl/>
          <w:lang w:val="en-US" w:bidi="ar-EG"/>
        </w:rPr>
        <w:t xml:space="preserve">(جين </w:t>
      </w:r>
      <w:r w:rsidRPr="0033596C">
        <w:rPr>
          <w:rFonts w:cs="Simplified Arabic"/>
          <w:b/>
          <w:bCs/>
          <w:sz w:val="24"/>
          <w:szCs w:val="28"/>
          <w:rtl/>
          <w:lang w:val="en-US"/>
        </w:rPr>
        <w:t>يتسبب في توقف نمو الجنين بسيادة ذات تأثير أموي</w:t>
      </w:r>
      <w:r w:rsidRPr="0033596C">
        <w:rPr>
          <w:rFonts w:cs="Simplified Arabic" w:hint="cs"/>
          <w:b/>
          <w:bCs/>
          <w:sz w:val="24"/>
          <w:szCs w:val="28"/>
          <w:rtl/>
          <w:lang w:val="en-US"/>
        </w:rPr>
        <w:t>)</w:t>
      </w:r>
    </w:p>
    <w:p w14:paraId="56FCAFEC" w14:textId="77777777" w:rsidR="00023BB6" w:rsidRPr="0033596C" w:rsidRDefault="00023BB6" w:rsidP="00023BB6">
      <w:pPr>
        <w:bidi/>
        <w:spacing w:after="120" w:line="216" w:lineRule="auto"/>
        <w:rPr>
          <w:rFonts w:cs="Simplified Arabic"/>
          <w:rtl/>
          <w:lang w:bidi="ar-EG"/>
        </w:rPr>
      </w:pPr>
      <w:r w:rsidRPr="0033596C">
        <w:rPr>
          <w:rFonts w:cs="Simplified Arabic"/>
          <w:rtl/>
          <w:lang w:bidi="ar-EG"/>
        </w:rPr>
        <w:t xml:space="preserve">يتكون نظام محرك الجين </w:t>
      </w:r>
      <w:r w:rsidRPr="0033596C">
        <w:rPr>
          <w:rFonts w:cs="Simplified Arabic"/>
          <w:lang w:bidi="ar-EG"/>
        </w:rPr>
        <w:t>Medea</w:t>
      </w:r>
      <w:r w:rsidRPr="0033596C">
        <w:rPr>
          <w:rFonts w:cs="Simplified Arabic"/>
          <w:rtl/>
          <w:lang w:bidi="ar-EG"/>
        </w:rPr>
        <w:t xml:space="preserve"> (جين يتسبب في توقف نمو الجنين بسيادة ذات تأثير أموي) من مكونين مرتبطين جينيا: سم معبر عنه من الأم وترياق معبر عنه في الزيجوت.</w:t>
      </w:r>
      <w:r w:rsidRPr="0033596C">
        <w:rPr>
          <w:rFonts w:cs="Simplified Arabic" w:hint="cs"/>
          <w:rtl/>
          <w:lang w:bidi="ar-EG"/>
        </w:rPr>
        <w:t xml:space="preserve"> </w:t>
      </w:r>
      <w:r w:rsidRPr="0033596C">
        <w:rPr>
          <w:rFonts w:cs="Simplified Arabic"/>
          <w:rtl/>
          <w:lang w:bidi="ar-EG"/>
        </w:rPr>
        <w:t xml:space="preserve">ويتكون السم من الحمض النووي </w:t>
      </w:r>
      <w:proofErr w:type="spellStart"/>
      <w:r w:rsidRPr="0033596C">
        <w:rPr>
          <w:rFonts w:cs="Simplified Arabic"/>
          <w:rtl/>
          <w:lang w:bidi="ar-EG"/>
        </w:rPr>
        <w:t>الريبوزي</w:t>
      </w:r>
      <w:proofErr w:type="spellEnd"/>
      <w:r w:rsidRPr="0033596C">
        <w:rPr>
          <w:rFonts w:cs="Simplified Arabic"/>
          <w:rtl/>
          <w:lang w:bidi="ar-EG"/>
        </w:rPr>
        <w:t xml:space="preserve"> الدقيق المعبر عنه من الأم والذي يمنع التعبير عن أي جين داخلي للبعوض مطلوب للتطور الجنيني المبكر.</w:t>
      </w:r>
      <w:r w:rsidRPr="0033596C">
        <w:rPr>
          <w:rFonts w:cs="Simplified Arabic" w:hint="cs"/>
          <w:rtl/>
          <w:lang w:bidi="ar-EG"/>
        </w:rPr>
        <w:t xml:space="preserve"> </w:t>
      </w:r>
      <w:r w:rsidRPr="0033596C">
        <w:rPr>
          <w:rFonts w:cs="Simplified Arabic"/>
          <w:rtl/>
          <w:lang w:bidi="ar-EG"/>
        </w:rPr>
        <w:t xml:space="preserve">ويتكون الترياق من نسخة معدلة جينيا من نفس الجين الداخلي للبعوض المطلوب للتطور الجنيني المبكر، ولكن أُعيد </w:t>
      </w:r>
      <w:proofErr w:type="spellStart"/>
      <w:r w:rsidRPr="0033596C">
        <w:rPr>
          <w:rFonts w:cs="Simplified Arabic"/>
          <w:rtl/>
          <w:lang w:bidi="ar-EG"/>
        </w:rPr>
        <w:t>تكويده</w:t>
      </w:r>
      <w:proofErr w:type="spellEnd"/>
      <w:r w:rsidRPr="0033596C">
        <w:rPr>
          <w:rFonts w:cs="Simplified Arabic"/>
          <w:rtl/>
          <w:lang w:bidi="ar-EG"/>
        </w:rPr>
        <w:t xml:space="preserve"> بحيث لا يمكن تثبيطه بواسطة الحمض النووي </w:t>
      </w:r>
      <w:proofErr w:type="spellStart"/>
      <w:r w:rsidRPr="0033596C">
        <w:rPr>
          <w:rFonts w:cs="Simplified Arabic"/>
          <w:rtl/>
          <w:lang w:bidi="ar-EG"/>
        </w:rPr>
        <w:t>الريبوزي</w:t>
      </w:r>
      <w:proofErr w:type="spellEnd"/>
      <w:r w:rsidRPr="0033596C">
        <w:rPr>
          <w:rFonts w:cs="Simplified Arabic"/>
          <w:rtl/>
          <w:lang w:bidi="ar-EG"/>
        </w:rPr>
        <w:t xml:space="preserve"> الدقيق.</w:t>
      </w:r>
      <w:r w:rsidRPr="0033596C">
        <w:rPr>
          <w:rFonts w:cs="Simplified Arabic" w:hint="cs"/>
          <w:rtl/>
          <w:lang w:bidi="ar-EG"/>
        </w:rPr>
        <w:t xml:space="preserve"> </w:t>
      </w:r>
      <w:r w:rsidRPr="0033596C">
        <w:rPr>
          <w:rFonts w:cs="Simplified Arabic"/>
          <w:rtl/>
          <w:lang w:bidi="ar-EG"/>
        </w:rPr>
        <w:t>وعندما يُعبر عن جين الترياق هذا المحور وراثيا في الجنين المبكر، فإنه ينقذ فقدان التعبير عن الجين الداخلي للبعوض حتى تبقى الأجنة على قيد الحياة.</w:t>
      </w:r>
      <w:r w:rsidRPr="0033596C">
        <w:rPr>
          <w:rFonts w:cs="Simplified Arabic" w:hint="cs"/>
          <w:rtl/>
          <w:lang w:bidi="ar-EG"/>
        </w:rPr>
        <w:t xml:space="preserve"> </w:t>
      </w:r>
      <w:r w:rsidRPr="0033596C">
        <w:rPr>
          <w:rFonts w:cs="Simplified Arabic"/>
          <w:rtl/>
          <w:lang w:bidi="ar-EG"/>
        </w:rPr>
        <w:t xml:space="preserve">يموت نسل أمهات البعوض الحي المحور الذي يحتوي على محركات جينات محورة هندسيا اللاتي يحملن الجين </w:t>
      </w:r>
      <w:r w:rsidRPr="0033596C">
        <w:rPr>
          <w:rFonts w:cs="Simplified Arabic"/>
          <w:lang w:bidi="ar-EG"/>
        </w:rPr>
        <w:t>Medea</w:t>
      </w:r>
      <w:r w:rsidRPr="0033596C">
        <w:rPr>
          <w:rFonts w:cs="Simplified Arabic"/>
          <w:rtl/>
          <w:lang w:bidi="ar-EG"/>
        </w:rPr>
        <w:t xml:space="preserve"> الذي لا يرث محركات الجينات المحورة هندسيا لأنه لا يستطيع التعبير عن الترياق المنقذ المحور وراثيا، في حين أن النسل الذي يرث الذي يرث محركات الجينات المحورة هندسيا يعبر عن الترياق المنقذ المحور وراثيا ويبقون على قيد الحياة، وهو ما يؤدي إلى زيادة تواتر ظهور البعوض الحي المحور الذي يحتوي على محركات جينات محورة هندسيا قياسا بالبعوض من النوع البري وانتشار محركات الجينات من خلال المجموعات المستهدفة</w:t>
      </w:r>
      <w:r w:rsidRPr="0033596C">
        <w:rPr>
          <w:rFonts w:cs="Simplified Arabic" w:hint="cs"/>
          <w:rtl/>
          <w:lang w:bidi="ar-EG"/>
        </w:rPr>
        <w:t xml:space="preserve"> </w:t>
      </w:r>
      <w:r w:rsidRPr="0033596C">
        <w:rPr>
          <w:rFonts w:cs="Simplified Arabic"/>
          <w:lang w:bidi="ar-EG"/>
        </w:rPr>
        <w:t>(Hay and others, 2021)</w:t>
      </w:r>
      <w:r w:rsidRPr="0033596C">
        <w:rPr>
          <w:rFonts w:cs="Simplified Arabic" w:hint="cs"/>
          <w:rtl/>
          <w:lang w:bidi="ar-EG"/>
        </w:rPr>
        <w:t>.</w:t>
      </w:r>
    </w:p>
    <w:p w14:paraId="36F5C39B" w14:textId="77777777" w:rsidR="00023BB6" w:rsidRPr="0033596C" w:rsidRDefault="00023BB6" w:rsidP="00023BB6">
      <w:pPr>
        <w:keepNext/>
        <w:keepLines/>
        <w:bidi/>
        <w:spacing w:before="240" w:after="120" w:line="216" w:lineRule="auto"/>
        <w:rPr>
          <w:rFonts w:cs="Simplified Arabic"/>
          <w:b/>
          <w:bCs/>
          <w:sz w:val="24"/>
          <w:szCs w:val="28"/>
          <w:lang w:bidi="ar-EG"/>
        </w:rPr>
      </w:pPr>
      <w:r w:rsidRPr="0033596C">
        <w:rPr>
          <w:rFonts w:cs="Simplified Arabic" w:hint="cs"/>
          <w:b/>
          <w:bCs/>
          <w:sz w:val="24"/>
          <w:szCs w:val="28"/>
          <w:rtl/>
          <w:lang w:val="en-US"/>
        </w:rPr>
        <w:t>هاء-</w:t>
      </w:r>
      <w:r w:rsidRPr="0033596C">
        <w:rPr>
          <w:rFonts w:cs="Simplified Arabic" w:hint="cs"/>
          <w:b/>
          <w:bCs/>
          <w:sz w:val="24"/>
          <w:szCs w:val="28"/>
          <w:rtl/>
          <w:lang w:val="en-US"/>
        </w:rPr>
        <w:tab/>
        <w:t>السيادة</w:t>
      </w:r>
      <w:r w:rsidRPr="0033596C">
        <w:rPr>
          <w:rFonts w:cs="Simplified Arabic" w:hint="cs"/>
          <w:b/>
          <w:bCs/>
          <w:sz w:val="24"/>
          <w:szCs w:val="28"/>
          <w:rtl/>
          <w:lang w:val="en-US" w:bidi="ar-EG"/>
        </w:rPr>
        <w:t xml:space="preserve"> الناقصة</w:t>
      </w:r>
    </w:p>
    <w:p w14:paraId="0D5DE71B" w14:textId="79CA1DE8" w:rsidR="00023BB6" w:rsidRPr="0033596C" w:rsidRDefault="00023BB6" w:rsidP="00023BB6">
      <w:pPr>
        <w:bidi/>
        <w:spacing w:after="120" w:line="216" w:lineRule="auto"/>
        <w:rPr>
          <w:rFonts w:cs="Simplified Arabic"/>
          <w:rtl/>
          <w:lang w:bidi="ar-EG"/>
        </w:rPr>
      </w:pPr>
      <w:r w:rsidRPr="0033596C">
        <w:rPr>
          <w:rFonts w:cs="Simplified Arabic"/>
          <w:rtl/>
          <w:lang w:bidi="ar-EG"/>
        </w:rPr>
        <w:t>السيادة</w:t>
      </w:r>
      <w:r w:rsidRPr="0033596C">
        <w:rPr>
          <w:rFonts w:cs="Simplified Arabic" w:hint="cs"/>
          <w:rtl/>
          <w:lang w:bidi="ar-EG"/>
        </w:rPr>
        <w:t xml:space="preserve"> الناقصة</w:t>
      </w:r>
      <w:r w:rsidRPr="0033596C">
        <w:rPr>
          <w:rFonts w:cs="Simplified Arabic"/>
          <w:rtl/>
          <w:lang w:bidi="ar-EG"/>
        </w:rPr>
        <w:t xml:space="preserve"> هي شكل من أشكال محرك الجينات اقتُرح لتحوير مجموعة نواقل البعوض، وهو يسمح بالانتشار الموقعي في مجموعات البعوض المستهدفة</w:t>
      </w:r>
      <w:r w:rsidRPr="0033596C">
        <w:rPr>
          <w:rFonts w:cs="Simplified Arabic" w:hint="cs"/>
          <w:rtl/>
          <w:lang w:bidi="ar-EG"/>
        </w:rPr>
        <w:t xml:space="preserve"> </w:t>
      </w:r>
      <w:r w:rsidRPr="0033596C">
        <w:rPr>
          <w:rFonts w:cs="Simplified Arabic"/>
          <w:lang w:bidi="ar-EG"/>
        </w:rPr>
        <w:t>(Wang and others, 2022)</w:t>
      </w:r>
      <w:r w:rsidRPr="0033596C">
        <w:rPr>
          <w:rFonts w:cs="Simplified Arabic" w:hint="cs"/>
          <w:rtl/>
          <w:lang w:bidi="ar-EG"/>
        </w:rPr>
        <w:t xml:space="preserve">. </w:t>
      </w:r>
      <w:r w:rsidRPr="0033596C">
        <w:rPr>
          <w:rFonts w:cs="Simplified Arabic"/>
          <w:rtl/>
          <w:lang w:bidi="ar-EG"/>
        </w:rPr>
        <w:t>ونظرا لمتطلباتها من عتبات الإطلاق العالية، يمكن اعتبارها شكلا من أشكال محركات الجينات الموضعية.</w:t>
      </w:r>
      <w:r w:rsidRPr="0033596C">
        <w:rPr>
          <w:rFonts w:cs="Simplified Arabic" w:hint="cs"/>
          <w:rtl/>
          <w:lang w:bidi="ar-EG"/>
        </w:rPr>
        <w:t xml:space="preserve"> وفي السيادة الناقصة ذات الموضع الواحد، تكون </w:t>
      </w:r>
      <w:proofErr w:type="spellStart"/>
      <w:r w:rsidRPr="0033596C">
        <w:rPr>
          <w:rFonts w:cs="Simplified Arabic" w:hint="cs"/>
          <w:rtl/>
          <w:lang w:bidi="ar-EG"/>
        </w:rPr>
        <w:t>الزيجوتات</w:t>
      </w:r>
      <w:proofErr w:type="spellEnd"/>
      <w:r w:rsidRPr="0033596C">
        <w:rPr>
          <w:rFonts w:cs="Simplified Arabic" w:hint="cs"/>
          <w:rtl/>
          <w:lang w:bidi="ar-EG"/>
        </w:rPr>
        <w:t xml:space="preserve"> المتغايرة لمحركات الجينات المحورة هندسيا أقل ملاءمة من الأنواع البرية أو </w:t>
      </w:r>
      <w:proofErr w:type="spellStart"/>
      <w:r w:rsidRPr="0033596C">
        <w:rPr>
          <w:rFonts w:cs="Simplified Arabic" w:hint="cs"/>
          <w:rtl/>
          <w:lang w:bidi="ar-EG"/>
        </w:rPr>
        <w:t>الزيجوتات</w:t>
      </w:r>
      <w:proofErr w:type="spellEnd"/>
      <w:r w:rsidRPr="0033596C">
        <w:rPr>
          <w:rFonts w:cs="Simplified Arabic" w:hint="cs"/>
          <w:rtl/>
          <w:lang w:bidi="ar-EG"/>
        </w:rPr>
        <w:t xml:space="preserve"> المتماثلة </w:t>
      </w:r>
      <w:proofErr w:type="spellStart"/>
      <w:r w:rsidRPr="0033596C">
        <w:rPr>
          <w:rFonts w:cs="Simplified Arabic" w:hint="cs"/>
          <w:rtl/>
          <w:lang w:bidi="ar-EG"/>
        </w:rPr>
        <w:t>الألائل</w:t>
      </w:r>
      <w:proofErr w:type="spellEnd"/>
      <w:r w:rsidRPr="0033596C">
        <w:rPr>
          <w:rFonts w:cs="Simplified Arabic" w:hint="cs"/>
          <w:rtl/>
          <w:lang w:bidi="ar-EG"/>
        </w:rPr>
        <w:t xml:space="preserve"> لمحركات الجينات المحورة هندسيا، وهو ما يؤدي عادة إلى خصائص ذاتية التقييد. أما في السيادة الناقصة ذات الموضعين، يكون البعوض الذي لا يحمل أيا من محركيْ الجينات المحورة هندسيا المختلفين أو يحمل كليهما أكثر لياقة من البعوض الذي لا يحمل سوى محرك جينات واحد، وهو ما ينتج عادة محرك جينات ذاتي الاستدامة.</w:t>
      </w:r>
    </w:p>
    <w:p w14:paraId="6677A975" w14:textId="77777777" w:rsidR="00023BB6" w:rsidRPr="0033596C" w:rsidRDefault="00023BB6" w:rsidP="00023BB6">
      <w:pPr>
        <w:keepNext/>
        <w:keepLines/>
        <w:bidi/>
        <w:spacing w:before="240" w:after="120" w:line="216" w:lineRule="auto"/>
        <w:rPr>
          <w:rFonts w:cs="Simplified Arabic"/>
          <w:b/>
          <w:bCs/>
          <w:sz w:val="24"/>
          <w:szCs w:val="28"/>
          <w:lang w:bidi="ar-EG"/>
        </w:rPr>
      </w:pPr>
      <w:r w:rsidRPr="0033596C">
        <w:rPr>
          <w:rFonts w:cs="Simplified Arabic" w:hint="cs"/>
          <w:b/>
          <w:bCs/>
          <w:sz w:val="24"/>
          <w:szCs w:val="28"/>
          <w:rtl/>
          <w:lang w:val="en-US"/>
        </w:rPr>
        <w:t>واو-</w:t>
      </w:r>
      <w:r w:rsidRPr="0033596C">
        <w:rPr>
          <w:rFonts w:cs="Simplified Arabic" w:hint="cs"/>
          <w:b/>
          <w:bCs/>
          <w:sz w:val="24"/>
          <w:szCs w:val="28"/>
          <w:rtl/>
          <w:lang w:val="en-US"/>
        </w:rPr>
        <w:tab/>
        <w:t>المحركات المشقوقة</w:t>
      </w:r>
    </w:p>
    <w:p w14:paraId="17ACE59E" w14:textId="23C1E805" w:rsidR="00023BB6" w:rsidRPr="0033596C" w:rsidRDefault="00023BB6" w:rsidP="00023BB6">
      <w:pPr>
        <w:bidi/>
        <w:spacing w:after="120" w:line="216" w:lineRule="auto"/>
        <w:rPr>
          <w:rFonts w:cs="Simplified Arabic"/>
          <w:rtl/>
          <w:lang w:bidi="ar-EG"/>
        </w:rPr>
      </w:pPr>
      <w:r w:rsidRPr="0033596C">
        <w:rPr>
          <w:rFonts w:cs="Simplified Arabic"/>
          <w:rtl/>
          <w:lang w:bidi="ar-EG"/>
        </w:rPr>
        <w:t>المحركات المشقوقة هي نوع من محركات الجينات المحورة هندسيا التي تتكون من مكونين أو أكثر غير مرتبطين يجري إدخالهما في مواقع مختلفة في الجينوم، وهي محركات لا يمكنها سوى زيادة تواتر ظهورها وانتشارها في مجموعات البعوض المستهدفة عندما تقترن ببعضها البعض</w:t>
      </w:r>
      <w:r w:rsidRPr="0033596C">
        <w:rPr>
          <w:rFonts w:cs="Simplified Arabic" w:hint="cs"/>
          <w:rtl/>
          <w:lang w:bidi="ar-EG"/>
        </w:rPr>
        <w:t xml:space="preserve"> (دراسات </w:t>
      </w:r>
      <w:r w:rsidRPr="0033596C">
        <w:rPr>
          <w:rFonts w:cs="Simplified Arabic"/>
          <w:lang w:bidi="ar-EG"/>
        </w:rPr>
        <w:t>Champer and others, 2019</w:t>
      </w:r>
      <w:r w:rsidRPr="0033596C">
        <w:rPr>
          <w:rFonts w:cs="Simplified Arabic" w:hint="cs"/>
          <w:rtl/>
          <w:lang w:bidi="ar-EG"/>
        </w:rPr>
        <w:t>؛ و</w:t>
      </w:r>
      <w:r w:rsidRPr="0033596C">
        <w:rPr>
          <w:rFonts w:cs="Simplified Arabic"/>
          <w:lang w:bidi="ar-EG"/>
        </w:rPr>
        <w:t>Li and others, 2020</w:t>
      </w:r>
      <w:r w:rsidRPr="0033596C">
        <w:rPr>
          <w:rFonts w:cs="Simplified Arabic" w:hint="cs"/>
          <w:rtl/>
          <w:lang w:bidi="ar-EG"/>
        </w:rPr>
        <w:t>؛ و</w:t>
      </w:r>
      <w:r w:rsidRPr="0033596C">
        <w:rPr>
          <w:rFonts w:cs="Simplified Arabic"/>
          <w:lang w:bidi="ar-EG"/>
        </w:rPr>
        <w:t>Noble and others, 2019</w:t>
      </w:r>
      <w:r w:rsidRPr="0033596C">
        <w:rPr>
          <w:rFonts w:cs="Simplified Arabic" w:hint="cs"/>
          <w:rtl/>
          <w:lang w:bidi="ar-EG"/>
        </w:rPr>
        <w:t>؛ و</w:t>
      </w:r>
      <w:r w:rsidRPr="0033596C">
        <w:rPr>
          <w:rFonts w:cs="Simplified Arabic"/>
          <w:lang w:bidi="ar-EG"/>
        </w:rPr>
        <w:t>Oberhofer and others, 2020a</w:t>
      </w:r>
      <w:r w:rsidRPr="0033596C">
        <w:rPr>
          <w:rFonts w:cs="Simplified Arabic" w:hint="cs"/>
          <w:rtl/>
          <w:lang w:bidi="ar-EG"/>
        </w:rPr>
        <w:t xml:space="preserve">). وقد نُظر في هذه المحركات بشكل أساسي لتحوير مجموعات البعوض. </w:t>
      </w:r>
      <w:r w:rsidRPr="0033596C">
        <w:rPr>
          <w:rFonts w:cs="Simplified Arabic"/>
          <w:rtl/>
          <w:lang w:bidi="ar-EG"/>
        </w:rPr>
        <w:t xml:space="preserve">وتشير بعض عمليات النمذجة إلى أن هذا البعوض الحي المحور الذي يحتوي على محركات جينات محورة هندسيا ستزداد في تواترها في </w:t>
      </w:r>
      <w:r w:rsidRPr="0033596C">
        <w:rPr>
          <w:rFonts w:cs="Simplified Arabic" w:hint="cs"/>
          <w:rtl/>
          <w:lang w:bidi="ar-EG"/>
        </w:rPr>
        <w:t>مجموعات</w:t>
      </w:r>
      <w:r w:rsidRPr="0033596C">
        <w:rPr>
          <w:rFonts w:cs="Simplified Arabic"/>
          <w:rtl/>
          <w:lang w:bidi="ar-EG"/>
        </w:rPr>
        <w:t xml:space="preserve"> البعوض </w:t>
      </w:r>
      <w:proofErr w:type="gramStart"/>
      <w:r w:rsidRPr="0033596C">
        <w:rPr>
          <w:rFonts w:cs="Simplified Arabic"/>
          <w:rtl/>
          <w:lang w:bidi="ar-EG"/>
        </w:rPr>
        <w:t>المستهدفة</w:t>
      </w:r>
      <w:proofErr w:type="gramEnd"/>
      <w:r w:rsidRPr="0033596C">
        <w:rPr>
          <w:rFonts w:cs="Simplified Arabic"/>
          <w:rtl/>
          <w:lang w:bidi="ar-EG"/>
        </w:rPr>
        <w:t xml:space="preserve"> ولكنها لا تستمر سوى لفترة محدودة قبل أن ينخفض تواتر ظهورها بسبب تفكك عنصريْ محركات </w:t>
      </w:r>
      <w:r w:rsidRPr="0033596C">
        <w:rPr>
          <w:rFonts w:cs="Simplified Arabic"/>
          <w:rtl/>
          <w:lang w:bidi="ar-EG"/>
        </w:rPr>
        <w:lastRenderedPageBreak/>
        <w:t>الجينات المحورة هندسيا.</w:t>
      </w:r>
      <w:r w:rsidRPr="0033596C">
        <w:rPr>
          <w:rFonts w:cs="Simplified Arabic" w:hint="cs"/>
          <w:rtl/>
          <w:lang w:bidi="ar-EG"/>
        </w:rPr>
        <w:t xml:space="preserve"> </w:t>
      </w:r>
      <w:r w:rsidRPr="0033596C">
        <w:rPr>
          <w:rFonts w:cs="Simplified Arabic"/>
          <w:rtl/>
          <w:lang w:bidi="ar-EG"/>
        </w:rPr>
        <w:t>ومع ذلك، تشير الأدلة أيضا إلى أن المحركات المشقوقة قد تستمر إلى ما بعد هدف التصميم المنشود وتتصرف مثل محركات الجينات الكاملة</w:t>
      </w:r>
      <w:r w:rsidRPr="0033596C">
        <w:rPr>
          <w:rFonts w:cs="Simplified Arabic" w:hint="cs"/>
          <w:rtl/>
          <w:lang w:bidi="ar-EG"/>
        </w:rPr>
        <w:t xml:space="preserve"> </w:t>
      </w:r>
      <w:r w:rsidRPr="0033596C">
        <w:rPr>
          <w:rFonts w:cs="Simplified Arabic"/>
          <w:lang w:bidi="ar-EG"/>
        </w:rPr>
        <w:t>(Ter</w:t>
      </w:r>
      <w:r w:rsidR="004963FC">
        <w:rPr>
          <w:rFonts w:cs="Simplified Arabic"/>
          <w:lang w:val="en-US" w:bidi="ar-EG"/>
        </w:rPr>
        <w:t>r</w:t>
      </w:r>
      <w:proofErr w:type="spellStart"/>
      <w:r w:rsidRPr="0033596C">
        <w:rPr>
          <w:rFonts w:cs="Simplified Arabic"/>
          <w:lang w:bidi="ar-EG"/>
        </w:rPr>
        <w:t>adas</w:t>
      </w:r>
      <w:proofErr w:type="spellEnd"/>
      <w:r w:rsidRPr="0033596C">
        <w:rPr>
          <w:rFonts w:cs="Simplified Arabic"/>
          <w:lang w:bidi="ar-EG"/>
        </w:rPr>
        <w:t xml:space="preserve"> and others, 2023)</w:t>
      </w:r>
      <w:r w:rsidRPr="0033596C">
        <w:rPr>
          <w:rFonts w:cs="Simplified Arabic" w:hint="cs"/>
          <w:rtl/>
          <w:lang w:bidi="ar-EG"/>
        </w:rPr>
        <w:t>.</w:t>
      </w:r>
    </w:p>
    <w:p w14:paraId="5EF19864" w14:textId="77777777" w:rsidR="00023BB6" w:rsidRPr="0033596C" w:rsidRDefault="00023BB6" w:rsidP="00023BB6">
      <w:pPr>
        <w:keepNext/>
        <w:keepLines/>
        <w:bidi/>
        <w:spacing w:before="240" w:after="120" w:line="216" w:lineRule="auto"/>
        <w:rPr>
          <w:rFonts w:cs="Simplified Arabic"/>
          <w:b/>
          <w:bCs/>
          <w:sz w:val="24"/>
          <w:szCs w:val="28"/>
          <w:lang w:bidi="ar-EG"/>
        </w:rPr>
      </w:pPr>
      <w:r w:rsidRPr="0033596C">
        <w:rPr>
          <w:rFonts w:cs="Simplified Arabic" w:hint="cs"/>
          <w:b/>
          <w:bCs/>
          <w:sz w:val="24"/>
          <w:szCs w:val="28"/>
          <w:rtl/>
          <w:lang w:val="en-US"/>
        </w:rPr>
        <w:t>زاي-</w:t>
      </w:r>
      <w:r w:rsidRPr="0033596C">
        <w:rPr>
          <w:rFonts w:cs="Simplified Arabic" w:hint="cs"/>
          <w:b/>
          <w:bCs/>
          <w:sz w:val="24"/>
          <w:szCs w:val="28"/>
          <w:rtl/>
          <w:lang w:val="en-US"/>
        </w:rPr>
        <w:tab/>
      </w:r>
      <w:r w:rsidRPr="0033596C">
        <w:rPr>
          <w:rFonts w:cs="Simplified Arabic"/>
          <w:b/>
          <w:bCs/>
          <w:sz w:val="24"/>
          <w:szCs w:val="28"/>
          <w:rtl/>
          <w:lang w:val="en-US"/>
        </w:rPr>
        <w:t xml:space="preserve">محركات مزدوجة </w:t>
      </w:r>
      <w:proofErr w:type="spellStart"/>
      <w:r w:rsidRPr="0033596C">
        <w:rPr>
          <w:rFonts w:cs="Simplified Arabic"/>
          <w:b/>
          <w:bCs/>
          <w:sz w:val="24"/>
          <w:szCs w:val="28"/>
          <w:rtl/>
          <w:lang w:val="en-US"/>
        </w:rPr>
        <w:t>بأليلات</w:t>
      </w:r>
      <w:proofErr w:type="spellEnd"/>
      <w:r w:rsidRPr="0033596C">
        <w:rPr>
          <w:rFonts w:cs="Simplified Arabic"/>
          <w:b/>
          <w:bCs/>
          <w:sz w:val="24"/>
          <w:szCs w:val="28"/>
          <w:rtl/>
          <w:lang w:val="en-US"/>
        </w:rPr>
        <w:t xml:space="preserve"> خاصة</w:t>
      </w:r>
    </w:p>
    <w:p w14:paraId="757024CB" w14:textId="19DB0E2D" w:rsidR="00023BB6" w:rsidRPr="0033596C" w:rsidRDefault="00023BB6" w:rsidP="00023BB6">
      <w:pPr>
        <w:bidi/>
        <w:spacing w:after="120" w:line="216" w:lineRule="auto"/>
        <w:rPr>
          <w:rFonts w:cs="Simplified Arabic"/>
          <w:rtl/>
          <w:lang w:bidi="ar-EG"/>
        </w:rPr>
      </w:pPr>
      <w:r w:rsidRPr="0033596C">
        <w:rPr>
          <w:rFonts w:cs="Simplified Arabic"/>
          <w:rtl/>
          <w:lang w:bidi="ar-EG"/>
        </w:rPr>
        <w:t xml:space="preserve">تتكون محركات الأقراص المزدوجة من عنصرين منفصلين </w:t>
      </w:r>
      <w:r w:rsidR="004963FC">
        <w:rPr>
          <w:rFonts w:cs="Simplified Arabic" w:hint="cs"/>
          <w:rtl/>
          <w:lang w:bidi="ar-EG"/>
        </w:rPr>
        <w:t>ينتجان معا</w:t>
      </w:r>
      <w:r w:rsidRPr="0033596C">
        <w:rPr>
          <w:rFonts w:cs="Simplified Arabic"/>
          <w:rtl/>
          <w:lang w:bidi="ar-EG"/>
        </w:rPr>
        <w:t xml:space="preserve"> محرك جين وظيفي</w:t>
      </w:r>
      <w:r w:rsidR="009B2116">
        <w:rPr>
          <w:rFonts w:cs="Simplified Arabic" w:hint="cs"/>
          <w:rtl/>
          <w:lang w:bidi="ar-EG"/>
        </w:rPr>
        <w:t>ا</w:t>
      </w:r>
      <w:r w:rsidRPr="0033596C">
        <w:rPr>
          <w:rFonts w:cs="Simplified Arabic"/>
          <w:rtl/>
          <w:lang w:bidi="ar-EG"/>
        </w:rPr>
        <w:t xml:space="preserve"> محور هندسيا</w:t>
      </w:r>
      <w:r w:rsidRPr="0033596C">
        <w:rPr>
          <w:rFonts w:cs="Simplified Arabic" w:hint="cs"/>
          <w:rtl/>
          <w:lang w:bidi="ar-EG"/>
        </w:rPr>
        <w:t xml:space="preserve"> </w:t>
      </w:r>
      <w:r w:rsidRPr="0033596C">
        <w:rPr>
          <w:rFonts w:cs="Simplified Arabic"/>
          <w:lang w:bidi="ar-EG"/>
        </w:rPr>
        <w:t>(Willis</w:t>
      </w:r>
      <w:r w:rsidR="009B2116">
        <w:rPr>
          <w:rFonts w:cs="Simplified Arabic"/>
          <w:lang w:bidi="ar-EG"/>
        </w:rPr>
        <w:t> </w:t>
      </w:r>
      <w:r w:rsidRPr="0033596C">
        <w:rPr>
          <w:rFonts w:cs="Simplified Arabic"/>
          <w:lang w:bidi="ar-EG"/>
        </w:rPr>
        <w:t>and</w:t>
      </w:r>
      <w:r w:rsidR="009B2116">
        <w:rPr>
          <w:rFonts w:cs="Simplified Arabic"/>
          <w:lang w:bidi="ar-EG"/>
        </w:rPr>
        <w:t> </w:t>
      </w:r>
      <w:r w:rsidRPr="0033596C">
        <w:rPr>
          <w:rFonts w:cs="Simplified Arabic"/>
          <w:lang w:bidi="ar-EG"/>
        </w:rPr>
        <w:t>Burt,</w:t>
      </w:r>
      <w:r w:rsidR="009B2116">
        <w:rPr>
          <w:rFonts w:cs="Simplified Arabic"/>
          <w:lang w:bidi="ar-EG"/>
        </w:rPr>
        <w:t> </w:t>
      </w:r>
      <w:r w:rsidRPr="0033596C">
        <w:rPr>
          <w:rFonts w:cs="Simplified Arabic"/>
          <w:lang w:bidi="ar-EG"/>
        </w:rPr>
        <w:t>2021)</w:t>
      </w:r>
      <w:r w:rsidRPr="0033596C">
        <w:rPr>
          <w:rFonts w:cs="Simplified Arabic" w:hint="cs"/>
          <w:rtl/>
          <w:lang w:bidi="ar-EG"/>
        </w:rPr>
        <w:t xml:space="preserve">. </w:t>
      </w:r>
      <w:r w:rsidRPr="0033596C">
        <w:rPr>
          <w:rFonts w:cs="Simplified Arabic"/>
          <w:rtl/>
          <w:lang w:bidi="ar-EG"/>
        </w:rPr>
        <w:t xml:space="preserve">ويقوم العنصر الأول من محرك الجين المحور هندسيا </w:t>
      </w:r>
      <w:proofErr w:type="spellStart"/>
      <w:r w:rsidRPr="0033596C">
        <w:rPr>
          <w:rFonts w:cs="Simplified Arabic"/>
          <w:rtl/>
          <w:lang w:bidi="ar-EG"/>
        </w:rPr>
        <w:t>بتكويد</w:t>
      </w:r>
      <w:proofErr w:type="spellEnd"/>
      <w:r w:rsidRPr="0033596C">
        <w:rPr>
          <w:rFonts w:cs="Simplified Arabic"/>
          <w:rtl/>
          <w:lang w:bidi="ar-EG"/>
        </w:rPr>
        <w:t xml:space="preserve"> البروتين </w:t>
      </w:r>
      <w:r w:rsidRPr="0033596C">
        <w:rPr>
          <w:rFonts w:cs="Simplified Arabic"/>
          <w:lang w:bidi="ar-EG"/>
        </w:rPr>
        <w:t>Cas9</w:t>
      </w:r>
      <w:r w:rsidRPr="0033596C">
        <w:rPr>
          <w:rFonts w:cs="Simplified Arabic"/>
          <w:rtl/>
          <w:lang w:bidi="ar-EG"/>
        </w:rPr>
        <w:t xml:space="preserve"> الذي، عند التعبير عنه جنبا إلى جنب مع الحمض النووي </w:t>
      </w:r>
      <w:proofErr w:type="spellStart"/>
      <w:r w:rsidRPr="0033596C">
        <w:rPr>
          <w:rFonts w:cs="Simplified Arabic"/>
          <w:rtl/>
          <w:lang w:bidi="ar-EG"/>
        </w:rPr>
        <w:t>الريبوزي</w:t>
      </w:r>
      <w:proofErr w:type="spellEnd"/>
      <w:r w:rsidRPr="0033596C">
        <w:rPr>
          <w:rFonts w:cs="Simplified Arabic"/>
          <w:rtl/>
          <w:lang w:bidi="ar-EG"/>
        </w:rPr>
        <w:t xml:space="preserve"> الموجه الذي يتعرف على موضع مستهدف </w:t>
      </w:r>
      <w:proofErr w:type="spellStart"/>
      <w:r w:rsidRPr="0033596C">
        <w:rPr>
          <w:rFonts w:cs="Simplified Arabic"/>
          <w:rtl/>
          <w:lang w:bidi="ar-EG"/>
        </w:rPr>
        <w:t>جينومي</w:t>
      </w:r>
      <w:proofErr w:type="spellEnd"/>
      <w:r w:rsidRPr="0033596C">
        <w:rPr>
          <w:rFonts w:cs="Simplified Arabic"/>
          <w:rtl/>
          <w:lang w:bidi="ar-EG"/>
        </w:rPr>
        <w:t xml:space="preserve"> محدد، أو "أليل خاص" موجود في مجموعات البعوض </w:t>
      </w:r>
      <w:proofErr w:type="gramStart"/>
      <w:r w:rsidRPr="0033596C">
        <w:rPr>
          <w:rFonts w:cs="Simplified Arabic"/>
          <w:rtl/>
          <w:lang w:bidi="ar-EG"/>
        </w:rPr>
        <w:t>المستهدفة</w:t>
      </w:r>
      <w:proofErr w:type="gramEnd"/>
      <w:r w:rsidRPr="0033596C">
        <w:rPr>
          <w:rFonts w:cs="Simplified Arabic"/>
          <w:rtl/>
          <w:lang w:bidi="ar-EG"/>
        </w:rPr>
        <w:t xml:space="preserve"> ولكن ليس في مجموعات البعوض الأخرى، يتسبب في توجيه عنصر محرك الجين المحور هندسيا هذا في ذلك الموضع </w:t>
      </w:r>
      <w:proofErr w:type="spellStart"/>
      <w:r w:rsidRPr="0033596C">
        <w:rPr>
          <w:rFonts w:cs="Simplified Arabic"/>
          <w:rtl/>
          <w:lang w:bidi="ar-EG"/>
        </w:rPr>
        <w:t>الجينومي</w:t>
      </w:r>
      <w:proofErr w:type="spellEnd"/>
      <w:r w:rsidRPr="0033596C">
        <w:rPr>
          <w:rFonts w:cs="Simplified Arabic"/>
          <w:rtl/>
          <w:lang w:bidi="ar-EG"/>
        </w:rPr>
        <w:t xml:space="preserve"> المستهدف.</w:t>
      </w:r>
      <w:r w:rsidRPr="0033596C">
        <w:rPr>
          <w:rFonts w:cs="Simplified Arabic" w:hint="cs"/>
          <w:rtl/>
          <w:lang w:bidi="ar-EG"/>
        </w:rPr>
        <w:t xml:space="preserve"> </w:t>
      </w:r>
      <w:r w:rsidRPr="0033596C">
        <w:rPr>
          <w:rFonts w:cs="Simplified Arabic"/>
          <w:rtl/>
          <w:lang w:bidi="ar-EG"/>
        </w:rPr>
        <w:t xml:space="preserve">ويقوم عنصر منفصل غير مرتبط جينيا من محرك الجين المحور هندسيا </w:t>
      </w:r>
      <w:proofErr w:type="spellStart"/>
      <w:r w:rsidRPr="0033596C">
        <w:rPr>
          <w:rFonts w:cs="Simplified Arabic"/>
          <w:rtl/>
          <w:lang w:bidi="ar-EG"/>
        </w:rPr>
        <w:t>بتكويد</w:t>
      </w:r>
      <w:proofErr w:type="spellEnd"/>
      <w:r w:rsidRPr="0033596C">
        <w:rPr>
          <w:rFonts w:cs="Simplified Arabic"/>
          <w:rtl/>
          <w:lang w:bidi="ar-EG"/>
        </w:rPr>
        <w:t xml:space="preserve"> حمض نووي </w:t>
      </w:r>
      <w:proofErr w:type="spellStart"/>
      <w:r w:rsidRPr="0033596C">
        <w:rPr>
          <w:rFonts w:cs="Simplified Arabic"/>
          <w:rtl/>
          <w:lang w:bidi="ar-EG"/>
        </w:rPr>
        <w:t>ريبوزي</w:t>
      </w:r>
      <w:proofErr w:type="spellEnd"/>
      <w:r w:rsidRPr="0033596C">
        <w:rPr>
          <w:rFonts w:cs="Simplified Arabic"/>
          <w:rtl/>
          <w:lang w:bidi="ar-EG"/>
        </w:rPr>
        <w:t xml:space="preserve"> موجه يتعرف على موقع مستهدف </w:t>
      </w:r>
      <w:proofErr w:type="spellStart"/>
      <w:r w:rsidRPr="0033596C">
        <w:rPr>
          <w:rFonts w:cs="Simplified Arabic"/>
          <w:rtl/>
          <w:lang w:bidi="ar-EG"/>
        </w:rPr>
        <w:t>جينومي</w:t>
      </w:r>
      <w:proofErr w:type="spellEnd"/>
      <w:r w:rsidRPr="0033596C">
        <w:rPr>
          <w:rFonts w:cs="Simplified Arabic"/>
          <w:rtl/>
          <w:lang w:bidi="ar-EG"/>
        </w:rPr>
        <w:t xml:space="preserve"> ثان.</w:t>
      </w:r>
      <w:r w:rsidRPr="0033596C">
        <w:rPr>
          <w:rFonts w:cs="Simplified Arabic" w:hint="cs"/>
          <w:rtl/>
          <w:lang w:bidi="ar-EG"/>
        </w:rPr>
        <w:t xml:space="preserve"> </w:t>
      </w:r>
      <w:r w:rsidRPr="0033596C">
        <w:rPr>
          <w:rFonts w:cs="Simplified Arabic"/>
          <w:rtl/>
          <w:lang w:bidi="ar-EG"/>
        </w:rPr>
        <w:t xml:space="preserve">وإلى جانب البروتين </w:t>
      </w:r>
      <w:r w:rsidRPr="0033596C">
        <w:rPr>
          <w:rFonts w:cs="Simplified Arabic"/>
          <w:lang w:bidi="ar-EG"/>
        </w:rPr>
        <w:t>Cas9</w:t>
      </w:r>
      <w:r w:rsidRPr="0033596C">
        <w:rPr>
          <w:rFonts w:cs="Simplified Arabic"/>
          <w:rtl/>
          <w:lang w:bidi="ar-EG"/>
        </w:rPr>
        <w:t xml:space="preserve"> المعبر عنه من العنصر الأول، يسمح هذا بتوجيه عنصر محرك الجين المحور هندسيا الثاني الذي يمكن استخدامه إما في تطبيقات طمس المجموعات وإما تطبيقات تحوير المجموعات.</w:t>
      </w:r>
      <w:r w:rsidRPr="0033596C">
        <w:rPr>
          <w:rFonts w:cs="Simplified Arabic" w:hint="cs"/>
          <w:rtl/>
          <w:lang w:bidi="ar-EG"/>
        </w:rPr>
        <w:t xml:space="preserve"> </w:t>
      </w:r>
      <w:r w:rsidRPr="0033596C">
        <w:rPr>
          <w:rFonts w:cs="Simplified Arabic"/>
          <w:rtl/>
          <w:lang w:bidi="ar-EG"/>
        </w:rPr>
        <w:t xml:space="preserve">ويعمل كلا العنصرين معا في البعوض الحي المحور الذي يحتوي على محركات جينات محورة هندسيا كمحرك جين "محرك مزدوج" للتوجيه في كل من الموقع المستهدف </w:t>
      </w:r>
      <w:proofErr w:type="spellStart"/>
      <w:r w:rsidRPr="0033596C">
        <w:rPr>
          <w:rFonts w:cs="Simplified Arabic"/>
          <w:rtl/>
          <w:lang w:bidi="ar-EG"/>
        </w:rPr>
        <w:t>الجينومي</w:t>
      </w:r>
      <w:proofErr w:type="spellEnd"/>
      <w:r w:rsidRPr="0033596C">
        <w:rPr>
          <w:rFonts w:cs="Simplified Arabic"/>
          <w:rtl/>
          <w:lang w:bidi="ar-EG"/>
        </w:rPr>
        <w:t xml:space="preserve"> المطلوب لطمس أو تحوير المجموعات وفي موضع الهدف </w:t>
      </w:r>
      <w:proofErr w:type="spellStart"/>
      <w:r w:rsidRPr="0033596C">
        <w:rPr>
          <w:rFonts w:cs="Simplified Arabic"/>
          <w:rtl/>
          <w:lang w:bidi="ar-EG"/>
        </w:rPr>
        <w:t>الجينومي</w:t>
      </w:r>
      <w:proofErr w:type="spellEnd"/>
      <w:r w:rsidRPr="0033596C">
        <w:rPr>
          <w:rFonts w:cs="Simplified Arabic"/>
          <w:rtl/>
          <w:lang w:bidi="ar-EG"/>
        </w:rPr>
        <w:t xml:space="preserve"> المقصور على مجموعة البعوض المستهدفة.</w:t>
      </w:r>
      <w:r w:rsidRPr="0033596C">
        <w:rPr>
          <w:rFonts w:cs="Simplified Arabic" w:hint="cs"/>
          <w:rtl/>
          <w:lang w:bidi="ar-EG"/>
        </w:rPr>
        <w:t xml:space="preserve"> </w:t>
      </w:r>
      <w:r w:rsidRPr="0033596C">
        <w:rPr>
          <w:rFonts w:cs="Simplified Arabic"/>
          <w:rtl/>
          <w:lang w:bidi="ar-EG"/>
        </w:rPr>
        <w:t>وهذا يعني أن محرك الجين المزدوج سيكون موضعيا، إذ يعمل كمحرك جين ذاتي الاستدامة ومنخفض العتبة في مجموعات البعوض المستهدفة، ولكن كمحرك مشقوق ذاتي التقييد وعالي العتبة في مجموعات البعوض غير المستهدفة.</w:t>
      </w:r>
      <w:r w:rsidRPr="0033596C">
        <w:rPr>
          <w:rFonts w:cs="Simplified Arabic" w:hint="cs"/>
          <w:rtl/>
          <w:lang w:bidi="ar-EG"/>
        </w:rPr>
        <w:t xml:space="preserve"> </w:t>
      </w:r>
      <w:r w:rsidRPr="0033596C">
        <w:rPr>
          <w:rFonts w:cs="Simplified Arabic"/>
          <w:rtl/>
          <w:lang w:bidi="ar-EG"/>
        </w:rPr>
        <w:t>وعلى النقيض من ذلك، يعمل العنصران كمحرك مشقوق في المجموعات غير المستهدفة.</w:t>
      </w:r>
      <w:r w:rsidRPr="0033596C">
        <w:rPr>
          <w:rFonts w:cs="Simplified Arabic" w:hint="cs"/>
          <w:rtl/>
          <w:lang w:bidi="ar-EG"/>
        </w:rPr>
        <w:t xml:space="preserve"> </w:t>
      </w:r>
      <w:r w:rsidRPr="0033596C">
        <w:rPr>
          <w:rFonts w:cs="Simplified Arabic"/>
          <w:rtl/>
          <w:lang w:bidi="ar-EG"/>
        </w:rPr>
        <w:t>وتُظهر النمذجة أن مثل هذه التصاميم يمكن أن تحد من انتشار وأثر البناء حتى ولو كان هناك مستوى متواضع نسبيا من التفاضل الجيني بين المجموعات المستهدفة وغير المستهدفة</w:t>
      </w:r>
      <w:r w:rsidRPr="0033596C">
        <w:rPr>
          <w:rFonts w:cs="Simplified Arabic" w:hint="cs"/>
          <w:rtl/>
          <w:lang w:bidi="ar-EG"/>
        </w:rPr>
        <w:t xml:space="preserve"> </w:t>
      </w:r>
      <w:r w:rsidRPr="0033596C">
        <w:rPr>
          <w:rFonts w:cs="Simplified Arabic"/>
          <w:lang w:bidi="ar-EG"/>
        </w:rPr>
        <w:t>(Willis and Burt, 2021)</w:t>
      </w:r>
      <w:r w:rsidRPr="0033596C">
        <w:rPr>
          <w:rFonts w:cs="Simplified Arabic" w:hint="cs"/>
          <w:rtl/>
          <w:lang w:bidi="ar-EG"/>
        </w:rPr>
        <w:t>.</w:t>
      </w:r>
    </w:p>
    <w:p w14:paraId="6A40723C" w14:textId="77777777" w:rsidR="00023BB6" w:rsidRPr="0033596C" w:rsidRDefault="00023BB6" w:rsidP="00023BB6">
      <w:pPr>
        <w:keepNext/>
        <w:keepLines/>
        <w:bidi/>
        <w:spacing w:before="240" w:after="120" w:line="216" w:lineRule="auto"/>
        <w:rPr>
          <w:rFonts w:cs="Simplified Arabic"/>
          <w:b/>
          <w:bCs/>
          <w:sz w:val="24"/>
          <w:szCs w:val="28"/>
          <w:lang w:bidi="ar-EG"/>
        </w:rPr>
      </w:pPr>
      <w:r w:rsidRPr="0033596C">
        <w:rPr>
          <w:rFonts w:cs="Simplified Arabic" w:hint="cs"/>
          <w:b/>
          <w:bCs/>
          <w:sz w:val="24"/>
          <w:szCs w:val="28"/>
          <w:rtl/>
          <w:lang w:val="en-US"/>
        </w:rPr>
        <w:t>حاء-</w:t>
      </w:r>
      <w:r w:rsidRPr="0033596C">
        <w:rPr>
          <w:rFonts w:cs="Simplified Arabic" w:hint="cs"/>
          <w:b/>
          <w:bCs/>
          <w:sz w:val="24"/>
          <w:szCs w:val="28"/>
          <w:rtl/>
          <w:lang w:val="en-US"/>
        </w:rPr>
        <w:tab/>
        <w:t>المحرك الثانوي</w:t>
      </w:r>
    </w:p>
    <w:p w14:paraId="63472206" w14:textId="46271A83" w:rsidR="00E66914" w:rsidRPr="0033596C" w:rsidRDefault="00023BB6" w:rsidP="00CE5420">
      <w:pPr>
        <w:bidi/>
        <w:spacing w:after="120" w:line="216" w:lineRule="auto"/>
        <w:rPr>
          <w:rStyle w:val="hps"/>
          <w:rFonts w:cs="Simplified Arabic"/>
          <w:rtl/>
          <w:lang w:bidi="ar-EG"/>
        </w:rPr>
      </w:pPr>
      <w:r w:rsidRPr="0033596C">
        <w:rPr>
          <w:rFonts w:cs="Simplified Arabic" w:hint="cs"/>
          <w:rtl/>
          <w:lang w:bidi="ar-EG"/>
        </w:rPr>
        <w:t xml:space="preserve">تشمل الأمثلة على المحركات الثانوية المحركات العكسية، ومحركات التحصين (دراسات </w:t>
      </w:r>
      <w:proofErr w:type="spellStart"/>
      <w:r w:rsidRPr="0033596C">
        <w:rPr>
          <w:rFonts w:cs="Simplified Arabic"/>
          <w:lang w:bidi="ar-EG"/>
        </w:rPr>
        <w:t>Esvlet</w:t>
      </w:r>
      <w:proofErr w:type="spellEnd"/>
      <w:r w:rsidRPr="0033596C">
        <w:rPr>
          <w:rFonts w:cs="Simplified Arabic"/>
          <w:lang w:bidi="ar-EG"/>
        </w:rPr>
        <w:t xml:space="preserve"> and others, 2014</w:t>
      </w:r>
      <w:r w:rsidRPr="0033596C">
        <w:rPr>
          <w:rFonts w:cs="Simplified Arabic" w:hint="cs"/>
          <w:rtl/>
          <w:lang w:bidi="ar-EG"/>
        </w:rPr>
        <w:t xml:space="preserve">؛ </w:t>
      </w:r>
      <w:r w:rsidR="009B2116" w:rsidRPr="009B2116">
        <w:rPr>
          <w:rFonts w:cs="Simplified Arabic"/>
          <w:lang w:bidi="ar-EG"/>
        </w:rPr>
        <w:t>Girardin,</w:t>
      </w:r>
      <w:r w:rsidR="009B2116">
        <w:rPr>
          <w:rFonts w:cs="Simplified Arabic"/>
          <w:lang w:bidi="ar-EG"/>
        </w:rPr>
        <w:t> </w:t>
      </w:r>
      <w:r w:rsidR="009B2116" w:rsidRPr="009B2116">
        <w:rPr>
          <w:rFonts w:cs="Simplified Arabic"/>
          <w:lang w:bidi="ar-EG"/>
        </w:rPr>
        <w:t xml:space="preserve">Calvez and </w:t>
      </w:r>
      <w:proofErr w:type="spellStart"/>
      <w:r w:rsidR="009B2116" w:rsidRPr="009B2116">
        <w:rPr>
          <w:rFonts w:cs="Simplified Arabic"/>
          <w:lang w:bidi="ar-EG"/>
        </w:rPr>
        <w:t>Débarre</w:t>
      </w:r>
      <w:proofErr w:type="spellEnd"/>
      <w:r w:rsidR="009B2116" w:rsidRPr="009B2116">
        <w:rPr>
          <w:rFonts w:cs="Simplified Arabic"/>
          <w:lang w:bidi="ar-EG"/>
        </w:rPr>
        <w:t>, 2019</w:t>
      </w:r>
      <w:r w:rsidRPr="0033596C">
        <w:rPr>
          <w:rFonts w:cs="Simplified Arabic" w:hint="cs"/>
          <w:rtl/>
          <w:lang w:bidi="ar-EG"/>
        </w:rPr>
        <w:t>)، الكتابة على المحركات</w:t>
      </w:r>
      <w:r w:rsidR="0007766B">
        <w:rPr>
          <w:rFonts w:cs="Simplified Arabic" w:hint="cs"/>
          <w:rtl/>
        </w:rPr>
        <w:t>،</w:t>
      </w:r>
      <w:r w:rsidRPr="0033596C">
        <w:rPr>
          <w:rFonts w:cs="Simplified Arabic" w:hint="cs"/>
          <w:rtl/>
          <w:lang w:bidi="ar-EG"/>
        </w:rPr>
        <w:t xml:space="preserve"> و</w:t>
      </w:r>
      <w:r w:rsidR="0007766B" w:rsidRPr="0007766B">
        <w:rPr>
          <w:rFonts w:cs="Simplified Arabic"/>
          <w:rtl/>
        </w:rPr>
        <w:t xml:space="preserve">محو البناء المتطفل على سلسلة التفاعل التحفيزي الذاتي </w:t>
      </w:r>
      <w:r w:rsidR="0007766B">
        <w:rPr>
          <w:rFonts w:cs="Simplified Arabic"/>
          <w:lang w:val="en-US"/>
        </w:rPr>
        <w:t>(</w:t>
      </w:r>
      <w:r w:rsidRPr="0033596C">
        <w:rPr>
          <w:rFonts w:cs="Simplified Arabic"/>
          <w:lang w:bidi="ar-EG"/>
        </w:rPr>
        <w:t>e</w:t>
      </w:r>
      <w:r w:rsidRPr="0033596C">
        <w:rPr>
          <w:rFonts w:cs="Simplified Arabic"/>
          <w:lang w:bidi="ar-EG"/>
        </w:rPr>
        <w:noBreakHyphen/>
        <w:t>CHACR</w:t>
      </w:r>
      <w:r w:rsidR="0007766B">
        <w:rPr>
          <w:rFonts w:cs="Simplified Arabic"/>
          <w:lang w:bidi="ar-EG"/>
        </w:rPr>
        <w:t>)</w:t>
      </w:r>
      <w:r w:rsidRPr="0033596C">
        <w:rPr>
          <w:rFonts w:cs="Simplified Arabic" w:hint="cs"/>
          <w:rtl/>
          <w:lang w:bidi="ar-EG"/>
        </w:rPr>
        <w:t xml:space="preserve"> و</w:t>
      </w:r>
      <w:r w:rsidR="0007766B">
        <w:rPr>
          <w:rFonts w:cs="Simplified Arabic" w:hint="cs"/>
          <w:rtl/>
          <w:lang w:bidi="ar-EG"/>
        </w:rPr>
        <w:t xml:space="preserve">العنصر العاكس للتفاعل المتسلسل التحفيزي الذاتي </w:t>
      </w:r>
      <w:r w:rsidR="0007766B">
        <w:rPr>
          <w:rFonts w:cs="Simplified Arabic"/>
          <w:lang w:val="en-US" w:bidi="ar-EG"/>
        </w:rPr>
        <w:t>(</w:t>
      </w:r>
      <w:r w:rsidRPr="0033596C">
        <w:rPr>
          <w:rFonts w:cs="Simplified Arabic"/>
          <w:lang w:bidi="ar-EG"/>
        </w:rPr>
        <w:t>ERACR</w:t>
      </w:r>
      <w:r w:rsidR="0007766B">
        <w:rPr>
          <w:rFonts w:cs="Simplified Arabic"/>
          <w:lang w:bidi="ar-EG"/>
        </w:rPr>
        <w:t>)</w:t>
      </w:r>
      <w:r w:rsidRPr="0033596C">
        <w:rPr>
          <w:rFonts w:cs="Simplified Arabic" w:hint="cs"/>
          <w:rtl/>
          <w:lang w:bidi="ar-EG"/>
        </w:rPr>
        <w:t xml:space="preserve"> </w:t>
      </w:r>
      <w:r w:rsidRPr="0033596C">
        <w:rPr>
          <w:rFonts w:cs="Simplified Arabic"/>
          <w:lang w:bidi="ar-EG"/>
        </w:rPr>
        <w:t>(Xu and others, 2020)</w:t>
      </w:r>
      <w:r w:rsidRPr="0033596C">
        <w:rPr>
          <w:rFonts w:cs="Simplified Arabic" w:hint="cs"/>
          <w:rtl/>
          <w:lang w:bidi="ar-EG"/>
        </w:rPr>
        <w:t xml:space="preserve">. </w:t>
      </w:r>
      <w:r w:rsidRPr="0033596C">
        <w:rPr>
          <w:rFonts w:cs="Simplified Arabic"/>
          <w:rtl/>
          <w:lang w:bidi="ar-EG"/>
        </w:rPr>
        <w:t>ولا تزال استراتيجيات التخفيف هذه غير مثبتة.</w:t>
      </w:r>
      <w:r w:rsidRPr="0033596C">
        <w:rPr>
          <w:rFonts w:cs="Simplified Arabic" w:hint="cs"/>
          <w:rtl/>
          <w:lang w:bidi="ar-EG"/>
        </w:rPr>
        <w:t xml:space="preserve"> </w:t>
      </w:r>
      <w:r w:rsidRPr="0033596C">
        <w:rPr>
          <w:rFonts w:cs="Simplified Arabic"/>
          <w:rtl/>
          <w:lang w:bidi="ar-EG"/>
        </w:rPr>
        <w:t>وفي حالة التفكير في استخدام المحركات الثانوية، فمن الضروري النظر في عمليات إعادة الترتيب الجينية الجديدة المحتملة، مع وجود دليل على أن التفاعل بين النظامين قد يحدث مصحوبا بتأثيرات جينية غير مقصودة، وهو ما يضيف المزيد من عدم القدرة على التنبؤ والتعقيد إلى النتائج المحتملة</w:t>
      </w:r>
      <w:r w:rsidRPr="0033596C">
        <w:rPr>
          <w:rFonts w:cs="Simplified Arabic" w:hint="cs"/>
          <w:rtl/>
          <w:lang w:bidi="ar-EG"/>
        </w:rPr>
        <w:t xml:space="preserve"> </w:t>
      </w:r>
      <w:r w:rsidRPr="0033596C">
        <w:rPr>
          <w:rFonts w:cs="Simplified Arabic"/>
          <w:lang w:bidi="ar-EG"/>
        </w:rPr>
        <w:t>(Xu and others, 2020)</w:t>
      </w:r>
      <w:r w:rsidRPr="0033596C">
        <w:rPr>
          <w:rFonts w:cs="Simplified Arabic" w:hint="cs"/>
          <w:rtl/>
          <w:lang w:bidi="ar-EG"/>
        </w:rPr>
        <w:t>.</w:t>
      </w:r>
    </w:p>
    <w:p w14:paraId="6ADE325A" w14:textId="6F6565B6" w:rsidR="00CE5420" w:rsidRPr="0033596C" w:rsidRDefault="00CE5420" w:rsidP="00CE5420">
      <w:pPr>
        <w:pStyle w:val="Heading1"/>
        <w:keepNext/>
        <w:keepLines/>
        <w:pageBreakBefore/>
        <w:spacing w:before="240"/>
        <w:ind w:firstLine="0"/>
        <w:rPr>
          <w:rStyle w:val="hps"/>
          <w:rFonts w:cs="Simplified Arabic"/>
        </w:rPr>
      </w:pPr>
      <w:bookmarkStart w:id="91" w:name="_Toc163300009"/>
      <w:r w:rsidRPr="0033596C">
        <w:rPr>
          <w:rStyle w:val="hps"/>
          <w:rFonts w:cs="Simplified Arabic"/>
          <w:rtl/>
        </w:rPr>
        <w:lastRenderedPageBreak/>
        <w:t xml:space="preserve">المرفق </w:t>
      </w:r>
      <w:r w:rsidRPr="0033596C">
        <w:rPr>
          <w:rStyle w:val="hps"/>
          <w:rFonts w:cs="Simplified Arabic" w:hint="cs"/>
          <w:rtl/>
        </w:rPr>
        <w:t>الثامن</w:t>
      </w:r>
    </w:p>
    <w:p w14:paraId="41E6B7AD" w14:textId="06791CD9" w:rsidR="00023BB6" w:rsidRPr="0033596C" w:rsidRDefault="00CE5420" w:rsidP="00CE5420">
      <w:pPr>
        <w:bidi/>
        <w:spacing w:after="120" w:line="216" w:lineRule="auto"/>
        <w:rPr>
          <w:rFonts w:cs="Simplified Arabic"/>
          <w:b/>
          <w:bCs/>
          <w:sz w:val="24"/>
          <w:szCs w:val="28"/>
          <w:lang w:val="en-US"/>
        </w:rPr>
      </w:pPr>
      <w:r w:rsidRPr="0033596C">
        <w:rPr>
          <w:rFonts w:cs="Simplified Arabic"/>
          <w:b/>
          <w:bCs/>
          <w:sz w:val="24"/>
          <w:szCs w:val="28"/>
          <w:rtl/>
          <w:lang w:val="en-US"/>
        </w:rPr>
        <w:tab/>
      </w:r>
      <w:bookmarkStart w:id="92" w:name="عنوانمر8"/>
      <w:bookmarkEnd w:id="92"/>
      <w:r w:rsidRPr="0033596C">
        <w:rPr>
          <w:rFonts w:cs="Simplified Arabic" w:hint="cs"/>
          <w:b/>
          <w:bCs/>
          <w:sz w:val="24"/>
          <w:szCs w:val="28"/>
          <w:rtl/>
          <w:lang w:val="en-US"/>
        </w:rPr>
        <w:t>قائمة المصطلحا</w:t>
      </w:r>
      <w:r w:rsidR="00DE3303">
        <w:rPr>
          <w:rFonts w:cs="Simplified Arabic" w:hint="cs"/>
          <w:b/>
          <w:bCs/>
          <w:sz w:val="24"/>
          <w:szCs w:val="28"/>
          <w:rtl/>
          <w:lang w:val="en-US"/>
        </w:rPr>
        <w:t>ت</w:t>
      </w:r>
      <w:r w:rsidR="00DE3303" w:rsidRPr="0033596C">
        <w:rPr>
          <w:rStyle w:val="FootnoteReference"/>
          <w:rFonts w:cs="Simplified Arabic"/>
          <w:u w:val="none"/>
          <w:vertAlign w:val="superscript"/>
          <w:rtl/>
          <w:lang w:val="en-US" w:bidi="ar-EG"/>
        </w:rPr>
        <w:footnoteReference w:id="20"/>
      </w:r>
      <w:bookmarkEnd w:id="91"/>
    </w:p>
    <w:tbl>
      <w:tblPr>
        <w:tblStyle w:val="TableGrid"/>
        <w:bidiVisual/>
        <w:tblW w:w="0" w:type="auto"/>
        <w:tblLayout w:type="fixed"/>
        <w:tblLook w:val="04A0" w:firstRow="1" w:lastRow="0" w:firstColumn="1" w:lastColumn="0" w:noHBand="0" w:noVBand="1"/>
      </w:tblPr>
      <w:tblGrid>
        <w:gridCol w:w="2331"/>
        <w:gridCol w:w="3610"/>
        <w:gridCol w:w="2742"/>
      </w:tblGrid>
      <w:tr w:rsidR="009B2116" w:rsidRPr="0033596C" w14:paraId="35020C6A" w14:textId="77777777" w:rsidTr="009B2116">
        <w:trPr>
          <w:trHeight w:val="300"/>
          <w:tblHeader/>
        </w:trPr>
        <w:tc>
          <w:tcPr>
            <w:tcW w:w="2331" w:type="dxa"/>
            <w:tcMar>
              <w:left w:w="108" w:type="dxa"/>
              <w:right w:w="108" w:type="dxa"/>
            </w:tcMar>
          </w:tcPr>
          <w:p w14:paraId="555D948F" w14:textId="77777777" w:rsidR="009B2116" w:rsidRPr="0033596C" w:rsidRDefault="009B2116" w:rsidP="00C33E30">
            <w:pPr>
              <w:bidi/>
              <w:spacing w:before="40" w:after="40"/>
              <w:ind w:left="-20" w:right="-20"/>
              <w:rPr>
                <w:rFonts w:ascii="Times New Roman" w:hAnsi="Times New Roman" w:cs="Simplified Arabic"/>
                <w:sz w:val="18"/>
                <w:szCs w:val="20"/>
              </w:rPr>
            </w:pPr>
            <w:r w:rsidRPr="0033596C">
              <w:rPr>
                <w:rFonts w:ascii="Times New Roman" w:hAnsi="Times New Roman" w:cs="Simplified Arabic" w:hint="cs"/>
                <w:b/>
                <w:bCs/>
                <w:sz w:val="18"/>
                <w:szCs w:val="20"/>
                <w:rtl/>
              </w:rPr>
              <w:t>المصطلح</w:t>
            </w:r>
          </w:p>
        </w:tc>
        <w:tc>
          <w:tcPr>
            <w:tcW w:w="3610" w:type="dxa"/>
            <w:tcMar>
              <w:left w:w="108" w:type="dxa"/>
              <w:right w:w="108" w:type="dxa"/>
            </w:tcMar>
          </w:tcPr>
          <w:p w14:paraId="02190918" w14:textId="448CEE30" w:rsidR="009B2116" w:rsidRPr="0033596C" w:rsidRDefault="009B2116" w:rsidP="00C33E30">
            <w:pPr>
              <w:bidi/>
              <w:spacing w:before="40" w:after="40"/>
              <w:ind w:left="-20" w:right="-20"/>
              <w:rPr>
                <w:rFonts w:ascii="Times New Roman" w:hAnsi="Times New Roman" w:cs="Simplified Arabic"/>
                <w:sz w:val="18"/>
                <w:szCs w:val="20"/>
                <w:rtl/>
              </w:rPr>
            </w:pPr>
            <w:r w:rsidRPr="0033596C">
              <w:rPr>
                <w:rFonts w:ascii="Times New Roman" w:hAnsi="Times New Roman" w:cs="Simplified Arabic" w:hint="cs"/>
                <w:b/>
                <w:bCs/>
                <w:sz w:val="18"/>
                <w:szCs w:val="20"/>
                <w:rtl/>
                <w:lang w:bidi="ar-EG"/>
              </w:rPr>
              <w:t>التعريف</w:t>
            </w:r>
            <w:r>
              <w:rPr>
                <w:rFonts w:ascii="Times New Roman" w:hAnsi="Times New Roman" w:cs="Simplified Arabic" w:hint="cs"/>
                <w:b/>
                <w:bCs/>
                <w:sz w:val="18"/>
                <w:szCs w:val="20"/>
                <w:rtl/>
                <w:lang w:bidi="ar-EG"/>
              </w:rPr>
              <w:t xml:space="preserve"> الوصفي</w:t>
            </w:r>
            <w:r w:rsidRPr="0033596C">
              <w:rPr>
                <w:rFonts w:ascii="Times New Roman" w:hAnsi="Times New Roman" w:cs="Simplified Arabic" w:hint="cs"/>
                <w:b/>
                <w:bCs/>
                <w:sz w:val="18"/>
                <w:szCs w:val="20"/>
                <w:rtl/>
                <w:lang w:bidi="ar-EG"/>
              </w:rPr>
              <w:t xml:space="preserve"> (التعاريف</w:t>
            </w:r>
            <w:r>
              <w:rPr>
                <w:rFonts w:ascii="Times New Roman" w:hAnsi="Times New Roman" w:cs="Simplified Arabic" w:hint="cs"/>
                <w:b/>
                <w:bCs/>
                <w:sz w:val="18"/>
                <w:szCs w:val="20"/>
                <w:rtl/>
                <w:lang w:bidi="ar-EG"/>
              </w:rPr>
              <w:t xml:space="preserve"> الوصفية</w:t>
            </w:r>
            <w:r w:rsidRPr="0033596C">
              <w:rPr>
                <w:rFonts w:ascii="Times New Roman" w:hAnsi="Times New Roman" w:cs="Simplified Arabic" w:hint="cs"/>
                <w:b/>
                <w:bCs/>
                <w:sz w:val="18"/>
                <w:szCs w:val="20"/>
                <w:rtl/>
                <w:lang w:bidi="ar-EG"/>
              </w:rPr>
              <w:t>)</w:t>
            </w:r>
          </w:p>
        </w:tc>
        <w:tc>
          <w:tcPr>
            <w:tcW w:w="2742" w:type="dxa"/>
            <w:tcMar>
              <w:left w:w="108" w:type="dxa"/>
              <w:right w:w="108" w:type="dxa"/>
            </w:tcMar>
          </w:tcPr>
          <w:p w14:paraId="157E9AB7" w14:textId="77777777" w:rsidR="009B2116" w:rsidRPr="0033596C" w:rsidRDefault="009B2116" w:rsidP="00C33E30">
            <w:pPr>
              <w:bidi/>
              <w:spacing w:before="40" w:after="40"/>
              <w:ind w:left="-20" w:right="-20"/>
              <w:rPr>
                <w:rFonts w:ascii="Times New Roman" w:hAnsi="Times New Roman" w:cs="Simplified Arabic"/>
                <w:sz w:val="18"/>
                <w:szCs w:val="20"/>
              </w:rPr>
            </w:pPr>
            <w:r w:rsidRPr="0033596C">
              <w:rPr>
                <w:rFonts w:ascii="Times New Roman" w:hAnsi="Times New Roman" w:cs="Simplified Arabic" w:hint="cs"/>
                <w:b/>
                <w:bCs/>
                <w:sz w:val="18"/>
                <w:szCs w:val="20"/>
                <w:rtl/>
              </w:rPr>
              <w:t>المصدر</w:t>
            </w:r>
          </w:p>
        </w:tc>
      </w:tr>
      <w:tr w:rsidR="009B2116" w:rsidRPr="0033596C" w14:paraId="644F7006" w14:textId="77777777" w:rsidTr="00C33E30">
        <w:trPr>
          <w:trHeight w:val="300"/>
        </w:trPr>
        <w:tc>
          <w:tcPr>
            <w:tcW w:w="2331" w:type="dxa"/>
            <w:vMerge w:val="restart"/>
            <w:tcMar>
              <w:left w:w="108" w:type="dxa"/>
              <w:right w:w="108" w:type="dxa"/>
            </w:tcMar>
          </w:tcPr>
          <w:p w14:paraId="4D9963A0" w14:textId="77777777" w:rsidR="009B2116" w:rsidRPr="0033596C" w:rsidRDefault="009B2116" w:rsidP="00C33E30">
            <w:pPr>
              <w:bidi/>
              <w:spacing w:before="40" w:after="40"/>
              <w:ind w:left="-20" w:right="-20"/>
              <w:rPr>
                <w:rFonts w:ascii="Times New Roman" w:hAnsi="Times New Roman" w:cs="Simplified Arabic"/>
                <w:i/>
                <w:iCs/>
                <w:sz w:val="18"/>
                <w:szCs w:val="20"/>
                <w:rtl/>
                <w:lang w:bidi="ar-EG"/>
              </w:rPr>
            </w:pPr>
            <w:r w:rsidRPr="0033596C">
              <w:rPr>
                <w:rFonts w:ascii="Times New Roman" w:hAnsi="Times New Roman" w:cs="Simplified Arabic" w:hint="cs"/>
                <w:i/>
                <w:iCs/>
                <w:sz w:val="18"/>
                <w:szCs w:val="20"/>
                <w:rtl/>
                <w:lang w:bidi="ar-EG"/>
              </w:rPr>
              <w:t>مقدم الطلب</w:t>
            </w:r>
          </w:p>
        </w:tc>
        <w:tc>
          <w:tcPr>
            <w:tcW w:w="3610" w:type="dxa"/>
            <w:tcMar>
              <w:left w:w="108" w:type="dxa"/>
              <w:right w:w="108" w:type="dxa"/>
            </w:tcMar>
          </w:tcPr>
          <w:p w14:paraId="108FCAD1"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tl/>
              </w:rPr>
              <w:t>فرد أو منظمة تتقدم بطلب للحصول على موافقة أو ترخيص لنشاط منظم إلى وكالة حكومية أو هيئة تنظيمية مسؤولة.</w:t>
            </w:r>
            <w:r w:rsidRPr="0033596C">
              <w:rPr>
                <w:rFonts w:ascii="Times New Roman" w:hAnsi="Times New Roman" w:cs="Simplified Arabic" w:hint="cs"/>
                <w:i/>
                <w:iCs/>
                <w:sz w:val="18"/>
                <w:szCs w:val="20"/>
                <w:rtl/>
              </w:rPr>
              <w:t xml:space="preserve"> وقد </w:t>
            </w:r>
            <w:r w:rsidRPr="0099398D">
              <w:rPr>
                <w:rFonts w:ascii="Times New Roman" w:hAnsi="Times New Roman" w:cs="Simplified Arabic" w:hint="cs"/>
                <w:i/>
                <w:iCs/>
                <w:sz w:val="18"/>
                <w:szCs w:val="20"/>
                <w:rtl/>
              </w:rPr>
              <w:t xml:space="preserve">يكون مقدم الطلب </w:t>
            </w:r>
            <w:r w:rsidRPr="0033596C">
              <w:rPr>
                <w:rFonts w:ascii="Times New Roman" w:hAnsi="Times New Roman" w:cs="Simplified Arabic" w:hint="cs"/>
                <w:i/>
                <w:iCs/>
                <w:sz w:val="18"/>
                <w:szCs w:val="20"/>
                <w:rtl/>
              </w:rPr>
              <w:t xml:space="preserve">هو </w:t>
            </w:r>
            <w:r w:rsidRPr="0033596C">
              <w:rPr>
                <w:rFonts w:ascii="Times New Roman" w:hAnsi="Times New Roman" w:cs="Simplified Arabic" w:hint="cs"/>
                <w:i/>
                <w:iCs/>
                <w:color w:val="0070C0"/>
                <w:sz w:val="18"/>
                <w:szCs w:val="20"/>
                <w:rtl/>
              </w:rPr>
              <w:t>المطور</w:t>
            </w:r>
            <w:r w:rsidRPr="0033596C">
              <w:rPr>
                <w:rFonts w:ascii="Times New Roman" w:hAnsi="Times New Roman" w:cs="Simplified Arabic" w:hint="cs"/>
                <w:i/>
                <w:iCs/>
                <w:sz w:val="18"/>
                <w:szCs w:val="20"/>
                <w:rtl/>
              </w:rPr>
              <w:t>.</w:t>
            </w:r>
          </w:p>
        </w:tc>
        <w:tc>
          <w:tcPr>
            <w:tcW w:w="2742" w:type="dxa"/>
            <w:vMerge w:val="restart"/>
            <w:tcMar>
              <w:left w:w="108" w:type="dxa"/>
              <w:right w:w="108" w:type="dxa"/>
            </w:tcMar>
          </w:tcPr>
          <w:p w14:paraId="776477A8" w14:textId="77777777" w:rsidR="009B2116" w:rsidRPr="0033596C" w:rsidRDefault="009B2116" w:rsidP="00C33E30">
            <w:pPr>
              <w:bidi/>
              <w:spacing w:before="40" w:after="40"/>
              <w:ind w:left="-20" w:right="-20"/>
              <w:rPr>
                <w:rFonts w:ascii="Times New Roman" w:hAnsi="Times New Roman" w:cs="Simplified Arabic"/>
                <w:sz w:val="18"/>
                <w:szCs w:val="20"/>
              </w:rPr>
            </w:pPr>
            <w:r w:rsidRPr="0033596C">
              <w:rPr>
                <w:rFonts w:ascii="Times New Roman" w:hAnsi="Times New Roman" w:cs="Simplified Arabic" w:hint="cs"/>
                <w:sz w:val="18"/>
                <w:szCs w:val="20"/>
                <w:rtl/>
              </w:rPr>
              <w:t>غير متوفر (أصلي)</w:t>
            </w:r>
          </w:p>
        </w:tc>
      </w:tr>
      <w:tr w:rsidR="009B2116" w:rsidRPr="0033596C" w14:paraId="10626A10" w14:textId="77777777" w:rsidTr="00C33E30">
        <w:trPr>
          <w:trHeight w:val="300"/>
        </w:trPr>
        <w:tc>
          <w:tcPr>
            <w:tcW w:w="2331" w:type="dxa"/>
            <w:vMerge/>
            <w:vAlign w:val="center"/>
          </w:tcPr>
          <w:p w14:paraId="7583947B" w14:textId="77777777" w:rsidR="009B2116" w:rsidRPr="0033596C" w:rsidRDefault="009B2116" w:rsidP="00C33E30">
            <w:pPr>
              <w:bidi/>
              <w:rPr>
                <w:rFonts w:ascii="Times New Roman" w:hAnsi="Times New Roman" w:cs="Simplified Arabic"/>
                <w:i/>
                <w:iCs/>
                <w:sz w:val="18"/>
                <w:szCs w:val="20"/>
              </w:rPr>
            </w:pPr>
          </w:p>
        </w:tc>
        <w:tc>
          <w:tcPr>
            <w:tcW w:w="3610" w:type="dxa"/>
            <w:tcMar>
              <w:left w:w="108" w:type="dxa"/>
              <w:right w:w="108" w:type="dxa"/>
            </w:tcMar>
          </w:tcPr>
          <w:p w14:paraId="53E423C0" w14:textId="05BB95AC" w:rsidR="009B2116" w:rsidRPr="0033596C" w:rsidRDefault="00781FF4"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مصطلح</w:t>
            </w:r>
            <w:r w:rsidR="009B2116" w:rsidRPr="0033596C">
              <w:rPr>
                <w:rFonts w:ascii="Times New Roman" w:hAnsi="Times New Roman" w:cs="Simplified Arabic" w:hint="cs"/>
                <w:i/>
                <w:iCs/>
                <w:color w:val="000000" w:themeColor="text1"/>
                <w:sz w:val="18"/>
                <w:szCs w:val="20"/>
                <w:rtl/>
              </w:rPr>
              <w:t xml:space="preserve"> ذو صلة: </w:t>
            </w:r>
            <w:r w:rsidR="009B2116" w:rsidRPr="0033596C">
              <w:rPr>
                <w:rFonts w:ascii="Times New Roman" w:hAnsi="Times New Roman" w:cs="Simplified Arabic" w:hint="cs"/>
                <w:i/>
                <w:iCs/>
                <w:color w:val="0070C0"/>
                <w:sz w:val="18"/>
                <w:szCs w:val="20"/>
                <w:rtl/>
              </w:rPr>
              <w:t>المطور</w:t>
            </w:r>
          </w:p>
        </w:tc>
        <w:tc>
          <w:tcPr>
            <w:tcW w:w="2742" w:type="dxa"/>
            <w:vMerge/>
            <w:vAlign w:val="center"/>
          </w:tcPr>
          <w:p w14:paraId="723C5A55" w14:textId="77777777" w:rsidR="009B2116" w:rsidRPr="0033596C" w:rsidRDefault="009B2116" w:rsidP="00C33E30">
            <w:pPr>
              <w:bidi/>
              <w:rPr>
                <w:rFonts w:ascii="Times New Roman" w:hAnsi="Times New Roman" w:cs="Simplified Arabic"/>
                <w:sz w:val="18"/>
                <w:szCs w:val="20"/>
              </w:rPr>
            </w:pPr>
          </w:p>
        </w:tc>
      </w:tr>
      <w:tr w:rsidR="009B2116" w:rsidRPr="0033596C" w14:paraId="3492B4B7" w14:textId="77777777" w:rsidTr="00C33E30">
        <w:trPr>
          <w:trHeight w:val="1290"/>
        </w:trPr>
        <w:tc>
          <w:tcPr>
            <w:tcW w:w="2331" w:type="dxa"/>
            <w:vMerge w:val="restart"/>
            <w:tcMar>
              <w:left w:w="108" w:type="dxa"/>
              <w:right w:w="108" w:type="dxa"/>
            </w:tcMar>
          </w:tcPr>
          <w:p w14:paraId="4C5D8EB0"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tl/>
              </w:rPr>
              <w:t>نقطة نهاية التقييم</w:t>
            </w:r>
          </w:p>
        </w:tc>
        <w:tc>
          <w:tcPr>
            <w:tcW w:w="3610" w:type="dxa"/>
            <w:tcMar>
              <w:left w:w="108" w:type="dxa"/>
              <w:right w:w="108" w:type="dxa"/>
            </w:tcMar>
          </w:tcPr>
          <w:p w14:paraId="3C37D16D"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color w:val="000000" w:themeColor="text1"/>
                <w:sz w:val="18"/>
                <w:szCs w:val="20"/>
                <w:rtl/>
              </w:rPr>
              <w:t xml:space="preserve">تعبير عن القيمة البيئية التي يلزم حمايتها، والمعرفة تعريفا تطبيقيا على أنها </w:t>
            </w:r>
            <w:r w:rsidRPr="0033596C">
              <w:rPr>
                <w:rFonts w:ascii="Times New Roman" w:hAnsi="Times New Roman" w:cs="Simplified Arabic" w:hint="cs"/>
                <w:i/>
                <w:iCs/>
                <w:color w:val="000000" w:themeColor="text1"/>
                <w:sz w:val="18"/>
                <w:szCs w:val="20"/>
                <w:rtl/>
              </w:rPr>
              <w:t>وحدة</w:t>
            </w:r>
            <w:r w:rsidRPr="0033596C">
              <w:rPr>
                <w:rFonts w:ascii="Times New Roman" w:hAnsi="Times New Roman" w:cs="Simplified Arabic"/>
                <w:i/>
                <w:iCs/>
                <w:color w:val="000000" w:themeColor="text1"/>
                <w:sz w:val="18"/>
                <w:szCs w:val="20"/>
                <w:rtl/>
              </w:rPr>
              <w:t xml:space="preserve"> (على سبيل المثال، نوع أو مجموعة أو موئل) وسمة </w:t>
            </w:r>
            <w:r w:rsidRPr="0033596C">
              <w:rPr>
                <w:rFonts w:ascii="Times New Roman" w:hAnsi="Times New Roman" w:cs="Simplified Arabic" w:hint="cs"/>
                <w:i/>
                <w:iCs/>
                <w:color w:val="000000" w:themeColor="text1"/>
                <w:sz w:val="18"/>
                <w:szCs w:val="20"/>
                <w:rtl/>
              </w:rPr>
              <w:t>لتلك الوحدة</w:t>
            </w:r>
            <w:r w:rsidRPr="0033596C">
              <w:rPr>
                <w:rFonts w:ascii="Times New Roman" w:hAnsi="Times New Roman" w:cs="Simplified Arabic"/>
                <w:i/>
                <w:iCs/>
                <w:color w:val="000000" w:themeColor="text1"/>
                <w:sz w:val="18"/>
                <w:szCs w:val="20"/>
                <w:rtl/>
              </w:rPr>
              <w:t xml:space="preserve"> (على سبيل المثال، الوفرة والتوزيع والوفيات) يمكن قياسهما ونمذجتهما.</w:t>
            </w:r>
          </w:p>
        </w:tc>
        <w:tc>
          <w:tcPr>
            <w:tcW w:w="2742" w:type="dxa"/>
            <w:vMerge w:val="restart"/>
            <w:tcMar>
              <w:left w:w="108" w:type="dxa"/>
              <w:right w:w="108" w:type="dxa"/>
            </w:tcMar>
          </w:tcPr>
          <w:p w14:paraId="446A141F" w14:textId="32696984" w:rsidR="009B2116" w:rsidRPr="0033596C" w:rsidRDefault="009B2116" w:rsidP="00C33E30">
            <w:pPr>
              <w:bidi/>
              <w:spacing w:before="40" w:after="40"/>
              <w:ind w:left="-20" w:right="-20"/>
              <w:rPr>
                <w:rFonts w:ascii="Times New Roman" w:hAnsi="Times New Roman" w:cs="Simplified Arabic"/>
                <w:sz w:val="18"/>
                <w:szCs w:val="20"/>
              </w:rPr>
            </w:pPr>
            <w:r w:rsidRPr="0033596C">
              <w:rPr>
                <w:rFonts w:ascii="Times New Roman" w:hAnsi="Times New Roman" w:cs="Simplified Arabic" w:hint="cs"/>
                <w:sz w:val="18"/>
                <w:szCs w:val="20"/>
                <w:rtl/>
              </w:rPr>
              <w:t xml:space="preserve">مقتبس من الدراسات التالية: </w:t>
            </w:r>
            <w:r w:rsidRPr="0033596C">
              <w:rPr>
                <w:rFonts w:ascii="Times New Roman" w:hAnsi="Times New Roman" w:cs="Simplified Arabic"/>
                <w:sz w:val="18"/>
                <w:szCs w:val="20"/>
              </w:rPr>
              <w:t>EFSA GMO Panel, 2010</w:t>
            </w:r>
            <w:r w:rsidRPr="0033596C">
              <w:rPr>
                <w:rFonts w:ascii="Times New Roman" w:hAnsi="Times New Roman" w:cs="Simplified Arabic" w:hint="cs"/>
                <w:sz w:val="18"/>
                <w:szCs w:val="20"/>
                <w:rtl/>
                <w:lang w:val="en-US"/>
              </w:rPr>
              <w:t xml:space="preserve">؛ </w:t>
            </w:r>
            <w:r w:rsidRPr="0033596C">
              <w:rPr>
                <w:rFonts w:ascii="Times New Roman" w:hAnsi="Times New Roman" w:cs="Simplified Arabic" w:hint="cs"/>
                <w:sz w:val="18"/>
                <w:szCs w:val="20"/>
                <w:rtl/>
                <w:lang w:val="en-US" w:bidi="ar-EG"/>
              </w:rPr>
              <w:t>و</w:t>
            </w:r>
            <w:r w:rsidRPr="0033596C">
              <w:rPr>
                <w:rFonts w:ascii="Times New Roman" w:hAnsi="Times New Roman" w:cs="Simplified Arabic"/>
                <w:sz w:val="18"/>
                <w:szCs w:val="20"/>
              </w:rPr>
              <w:t>NASEM, 2016</w:t>
            </w:r>
            <w:r w:rsidRPr="0033596C">
              <w:rPr>
                <w:rFonts w:ascii="Times New Roman" w:hAnsi="Times New Roman" w:cs="Simplified Arabic" w:hint="cs"/>
                <w:sz w:val="18"/>
                <w:szCs w:val="20"/>
                <w:rtl/>
              </w:rPr>
              <w:t>؛ و</w:t>
            </w:r>
            <w:r w:rsidRPr="0033596C">
              <w:rPr>
                <w:rFonts w:ascii="Times New Roman" w:hAnsi="Times New Roman" w:cs="Simplified Arabic"/>
                <w:sz w:val="18"/>
                <w:szCs w:val="20"/>
              </w:rPr>
              <w:t>OECD, 2023</w:t>
            </w:r>
            <w:r w:rsidRPr="0033596C">
              <w:rPr>
                <w:rFonts w:ascii="Times New Roman" w:hAnsi="Times New Roman" w:cs="Simplified Arabic" w:hint="cs"/>
                <w:sz w:val="18"/>
                <w:szCs w:val="20"/>
                <w:rtl/>
              </w:rPr>
              <w:t>؛ و</w:t>
            </w:r>
            <w:r w:rsidRPr="0033596C">
              <w:rPr>
                <w:rFonts w:ascii="Times New Roman" w:hAnsi="Times New Roman" w:cs="Simplified Arabic"/>
                <w:color w:val="000000" w:themeColor="text1"/>
                <w:sz w:val="18"/>
                <w:szCs w:val="20"/>
              </w:rPr>
              <w:t>W</w:t>
            </w:r>
            <w:r w:rsidR="00781FF4">
              <w:rPr>
                <w:rFonts w:ascii="Times New Roman" w:hAnsi="Times New Roman" w:cs="Simplified Arabic"/>
                <w:color w:val="000000" w:themeColor="text1"/>
                <w:sz w:val="18"/>
                <w:szCs w:val="20"/>
              </w:rPr>
              <w:t>HO</w:t>
            </w:r>
            <w:r w:rsidRPr="0033596C">
              <w:rPr>
                <w:rFonts w:ascii="Times New Roman" w:hAnsi="Times New Roman" w:cs="Simplified Arabic"/>
                <w:sz w:val="18"/>
                <w:szCs w:val="20"/>
              </w:rPr>
              <w:t>, 2001</w:t>
            </w:r>
          </w:p>
        </w:tc>
      </w:tr>
      <w:tr w:rsidR="009B2116" w:rsidRPr="0033596C" w14:paraId="27C1E7EE" w14:textId="77777777" w:rsidTr="00C33E30">
        <w:trPr>
          <w:trHeight w:val="645"/>
        </w:trPr>
        <w:tc>
          <w:tcPr>
            <w:tcW w:w="2331" w:type="dxa"/>
            <w:vMerge/>
            <w:vAlign w:val="center"/>
          </w:tcPr>
          <w:p w14:paraId="54B08348" w14:textId="77777777" w:rsidR="009B2116" w:rsidRPr="0033596C" w:rsidRDefault="009B2116" w:rsidP="00C33E30">
            <w:pPr>
              <w:bidi/>
              <w:rPr>
                <w:rFonts w:ascii="Times New Roman" w:hAnsi="Times New Roman" w:cs="Simplified Arabic"/>
                <w:i/>
                <w:iCs/>
                <w:sz w:val="18"/>
                <w:szCs w:val="20"/>
              </w:rPr>
            </w:pPr>
          </w:p>
        </w:tc>
        <w:tc>
          <w:tcPr>
            <w:tcW w:w="3610" w:type="dxa"/>
            <w:tcMar>
              <w:left w:w="108" w:type="dxa"/>
              <w:right w:w="108" w:type="dxa"/>
            </w:tcMar>
          </w:tcPr>
          <w:p w14:paraId="12A93441" w14:textId="733962F6" w:rsidR="009B2116" w:rsidRPr="0033596C" w:rsidRDefault="00781FF4"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مصطلح ذو </w:t>
            </w:r>
            <w:r w:rsidR="009B2116" w:rsidRPr="0033596C">
              <w:rPr>
                <w:rFonts w:ascii="Times New Roman" w:hAnsi="Times New Roman" w:cs="Simplified Arabic" w:hint="cs"/>
                <w:i/>
                <w:iCs/>
                <w:color w:val="000000" w:themeColor="text1"/>
                <w:sz w:val="18"/>
                <w:szCs w:val="20"/>
                <w:rtl/>
              </w:rPr>
              <w:t xml:space="preserve">صلة: </w:t>
            </w:r>
            <w:r w:rsidR="009B2116" w:rsidRPr="0033596C">
              <w:rPr>
                <w:rFonts w:ascii="Times New Roman" w:hAnsi="Times New Roman" w:cs="Simplified Arabic" w:hint="cs"/>
                <w:i/>
                <w:iCs/>
                <w:color w:val="0070C0"/>
                <w:sz w:val="18"/>
                <w:szCs w:val="20"/>
                <w:rtl/>
              </w:rPr>
              <w:t>نقطة نهاية القياس</w:t>
            </w:r>
          </w:p>
        </w:tc>
        <w:tc>
          <w:tcPr>
            <w:tcW w:w="2742" w:type="dxa"/>
            <w:vMerge/>
            <w:vAlign w:val="center"/>
          </w:tcPr>
          <w:p w14:paraId="004665F4" w14:textId="77777777" w:rsidR="009B2116" w:rsidRPr="0033596C" w:rsidRDefault="009B2116" w:rsidP="00C33E30">
            <w:pPr>
              <w:bidi/>
              <w:rPr>
                <w:rFonts w:ascii="Times New Roman" w:hAnsi="Times New Roman" w:cs="Simplified Arabic"/>
                <w:sz w:val="18"/>
                <w:szCs w:val="20"/>
              </w:rPr>
            </w:pPr>
          </w:p>
        </w:tc>
      </w:tr>
      <w:tr w:rsidR="009B2116" w:rsidRPr="0033596C" w14:paraId="0740112E" w14:textId="77777777" w:rsidTr="00C33E30">
        <w:trPr>
          <w:trHeight w:val="300"/>
        </w:trPr>
        <w:tc>
          <w:tcPr>
            <w:tcW w:w="2331" w:type="dxa"/>
            <w:vMerge w:val="restart"/>
            <w:tcMar>
              <w:left w:w="108" w:type="dxa"/>
              <w:right w:w="108" w:type="dxa"/>
            </w:tcMar>
          </w:tcPr>
          <w:p w14:paraId="660E690E"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color w:val="000000" w:themeColor="text1"/>
                <w:sz w:val="18"/>
                <w:szCs w:val="20"/>
                <w:rtl/>
              </w:rPr>
              <w:t>الجين الناقل/الحامل</w:t>
            </w:r>
          </w:p>
        </w:tc>
        <w:tc>
          <w:tcPr>
            <w:tcW w:w="3610" w:type="dxa"/>
            <w:tcMar>
              <w:left w:w="108" w:type="dxa"/>
              <w:right w:w="108" w:type="dxa"/>
            </w:tcMar>
          </w:tcPr>
          <w:p w14:paraId="51E138AB"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color w:val="000000" w:themeColor="text1"/>
                <w:sz w:val="18"/>
                <w:szCs w:val="20"/>
                <w:rtl/>
              </w:rPr>
              <w:t xml:space="preserve">جين وظيفي أو </w:t>
            </w:r>
            <w:proofErr w:type="spellStart"/>
            <w:r w:rsidRPr="0033596C">
              <w:rPr>
                <w:rFonts w:ascii="Times New Roman" w:hAnsi="Times New Roman" w:cs="Simplified Arabic"/>
                <w:i/>
                <w:iCs/>
                <w:color w:val="000000" w:themeColor="text1"/>
                <w:sz w:val="18"/>
                <w:szCs w:val="20"/>
                <w:rtl/>
              </w:rPr>
              <w:t>عليبة</w:t>
            </w:r>
            <w:proofErr w:type="spellEnd"/>
            <w:r w:rsidRPr="0033596C">
              <w:rPr>
                <w:rFonts w:ascii="Times New Roman" w:hAnsi="Times New Roman" w:cs="Simplified Arabic"/>
                <w:i/>
                <w:iCs/>
                <w:color w:val="000000" w:themeColor="text1"/>
                <w:sz w:val="18"/>
                <w:szCs w:val="20"/>
                <w:rtl/>
              </w:rPr>
              <w:t xml:space="preserve"> وظيفية مرتبطة </w:t>
            </w:r>
            <w:r w:rsidRPr="0099398D">
              <w:rPr>
                <w:rFonts w:ascii="Times New Roman" w:hAnsi="Times New Roman" w:cs="Simplified Arabic" w:hint="cs"/>
                <w:i/>
                <w:iCs/>
                <w:sz w:val="18"/>
                <w:szCs w:val="20"/>
                <w:rtl/>
              </w:rPr>
              <w:t>بمدخل</w:t>
            </w:r>
            <w:r w:rsidRPr="0099398D">
              <w:rPr>
                <w:rFonts w:ascii="Times New Roman" w:hAnsi="Times New Roman" w:cs="Simplified Arabic"/>
                <w:i/>
                <w:iCs/>
                <w:sz w:val="18"/>
                <w:szCs w:val="20"/>
                <w:rtl/>
              </w:rPr>
              <w:t xml:space="preserve"> </w:t>
            </w:r>
            <w:r w:rsidRPr="0033596C">
              <w:rPr>
                <w:rFonts w:ascii="Times New Roman" w:hAnsi="Times New Roman" w:cs="Simplified Arabic"/>
                <w:i/>
                <w:iCs/>
                <w:color w:val="0070C0"/>
                <w:sz w:val="18"/>
                <w:szCs w:val="20"/>
                <w:rtl/>
              </w:rPr>
              <w:t xml:space="preserve">محرك الجينات المحور هندسيا </w:t>
            </w:r>
            <w:r w:rsidRPr="0033596C">
              <w:rPr>
                <w:rFonts w:ascii="Times New Roman" w:hAnsi="Times New Roman" w:cs="Simplified Arabic"/>
                <w:i/>
                <w:iCs/>
                <w:color w:val="000000" w:themeColor="text1"/>
                <w:sz w:val="18"/>
                <w:szCs w:val="20"/>
                <w:rtl/>
              </w:rPr>
              <w:t xml:space="preserve">وهو ليس ضروريا لكي </w:t>
            </w:r>
            <w:r w:rsidRPr="0033596C">
              <w:rPr>
                <w:rFonts w:ascii="Times New Roman" w:hAnsi="Times New Roman" w:cs="Simplified Arabic" w:hint="cs"/>
                <w:i/>
                <w:iCs/>
                <w:color w:val="000000" w:themeColor="text1"/>
                <w:sz w:val="18"/>
                <w:szCs w:val="20"/>
                <w:rtl/>
              </w:rPr>
              <w:t>يقوم</w:t>
            </w:r>
            <w:r w:rsidRPr="0033596C">
              <w:rPr>
                <w:rFonts w:ascii="Times New Roman" w:hAnsi="Times New Roman" w:cs="Simplified Arabic"/>
                <w:i/>
                <w:iCs/>
                <w:color w:val="000000" w:themeColor="text1"/>
                <w:sz w:val="18"/>
                <w:szCs w:val="20"/>
                <w:rtl/>
              </w:rPr>
              <w:t xml:space="preserve"> محرك الجينات المحور هندسيا بوظيفته، بل إن الهدف منه هو نشر الجين المرتبط/</w:t>
            </w:r>
            <w:proofErr w:type="spellStart"/>
            <w:r w:rsidRPr="0033596C">
              <w:rPr>
                <w:rFonts w:ascii="Times New Roman" w:hAnsi="Times New Roman" w:cs="Simplified Arabic"/>
                <w:i/>
                <w:iCs/>
                <w:color w:val="000000" w:themeColor="text1"/>
                <w:sz w:val="18"/>
                <w:szCs w:val="20"/>
                <w:rtl/>
              </w:rPr>
              <w:t>العليبة</w:t>
            </w:r>
            <w:proofErr w:type="spellEnd"/>
            <w:r w:rsidRPr="0033596C">
              <w:rPr>
                <w:rFonts w:ascii="Times New Roman" w:hAnsi="Times New Roman" w:cs="Simplified Arabic"/>
                <w:i/>
                <w:iCs/>
                <w:color w:val="000000" w:themeColor="text1"/>
                <w:sz w:val="18"/>
                <w:szCs w:val="20"/>
                <w:rtl/>
              </w:rPr>
              <w:t xml:space="preserve"> المرتبطة في جميع أفراد أي </w:t>
            </w:r>
            <w:r w:rsidRPr="0033596C">
              <w:rPr>
                <w:rFonts w:ascii="Times New Roman" w:hAnsi="Times New Roman" w:cs="Simplified Arabic"/>
                <w:i/>
                <w:iCs/>
                <w:color w:val="0070C0"/>
                <w:sz w:val="18"/>
                <w:szCs w:val="20"/>
                <w:rtl/>
              </w:rPr>
              <w:t>مجموعة مستهدفة</w:t>
            </w:r>
            <w:r w:rsidRPr="0033596C">
              <w:rPr>
                <w:rFonts w:ascii="Times New Roman" w:hAnsi="Times New Roman" w:cs="Simplified Arabic"/>
                <w:i/>
                <w:iCs/>
                <w:color w:val="000000" w:themeColor="text1"/>
                <w:sz w:val="18"/>
                <w:szCs w:val="20"/>
                <w:rtl/>
              </w:rPr>
              <w:t>.</w:t>
            </w:r>
          </w:p>
        </w:tc>
        <w:tc>
          <w:tcPr>
            <w:tcW w:w="2742" w:type="dxa"/>
            <w:vMerge w:val="restart"/>
            <w:tcMar>
              <w:left w:w="108" w:type="dxa"/>
              <w:right w:w="108" w:type="dxa"/>
            </w:tcMar>
          </w:tcPr>
          <w:p w14:paraId="4847D841" w14:textId="5AE889B8" w:rsidR="009B2116" w:rsidRPr="0033596C" w:rsidRDefault="009B2116" w:rsidP="00C33E30">
            <w:pPr>
              <w:bidi/>
              <w:spacing w:before="40" w:after="40"/>
              <w:ind w:left="-20" w:right="-20"/>
              <w:rPr>
                <w:rFonts w:ascii="Times New Roman" w:hAnsi="Times New Roman" w:cs="Simplified Arabic"/>
                <w:sz w:val="18"/>
                <w:szCs w:val="20"/>
                <w:rtl/>
                <w:lang w:bidi="ar-EG"/>
              </w:rPr>
            </w:pPr>
            <w:r w:rsidRPr="0033596C">
              <w:rPr>
                <w:rFonts w:ascii="Times New Roman" w:hAnsi="Times New Roman" w:cs="Simplified Arabic" w:hint="cs"/>
                <w:sz w:val="18"/>
                <w:szCs w:val="20"/>
                <w:rtl/>
              </w:rPr>
              <w:t xml:space="preserve">دراسة </w:t>
            </w:r>
            <w:proofErr w:type="spellStart"/>
            <w:r w:rsidRPr="0033596C">
              <w:rPr>
                <w:rFonts w:ascii="Times New Roman" w:hAnsi="Times New Roman" w:cs="Simplified Arabic"/>
                <w:sz w:val="18"/>
                <w:szCs w:val="20"/>
              </w:rPr>
              <w:t>Alphey</w:t>
            </w:r>
            <w:proofErr w:type="spellEnd"/>
            <w:r w:rsidRPr="0033596C">
              <w:rPr>
                <w:rFonts w:ascii="Times New Roman" w:hAnsi="Times New Roman" w:cs="Simplified Arabic"/>
                <w:sz w:val="18"/>
                <w:szCs w:val="20"/>
              </w:rPr>
              <w:t xml:space="preserve"> and others, 2020</w:t>
            </w:r>
            <w:r w:rsidRPr="0033596C">
              <w:rPr>
                <w:rFonts w:ascii="Times New Roman" w:hAnsi="Times New Roman" w:cs="Simplified Arabic" w:hint="cs"/>
                <w:sz w:val="18"/>
                <w:szCs w:val="20"/>
                <w:rtl/>
              </w:rPr>
              <w:t xml:space="preserve"> </w:t>
            </w:r>
            <w:r w:rsidR="00781FF4">
              <w:rPr>
                <w:rFonts w:ascii="Times New Roman" w:hAnsi="Times New Roman" w:cs="Simplified Arabic" w:hint="cs"/>
                <w:sz w:val="18"/>
                <w:szCs w:val="20"/>
                <w:rtl/>
              </w:rPr>
              <w:t>(</w:t>
            </w:r>
            <w:r w:rsidRPr="0033596C">
              <w:rPr>
                <w:rFonts w:ascii="Times New Roman" w:hAnsi="Times New Roman" w:cs="Simplified Arabic" w:hint="cs"/>
                <w:sz w:val="18"/>
                <w:szCs w:val="20"/>
                <w:rtl/>
              </w:rPr>
              <w:t>نشرها مجتمع أبحاث محركات الجينات لاقتراح قائمة من التعاريف الموحدة</w:t>
            </w:r>
            <w:r w:rsidR="00781FF4">
              <w:rPr>
                <w:rFonts w:ascii="Times New Roman" w:hAnsi="Times New Roman" w:cs="Simplified Arabic" w:hint="cs"/>
                <w:sz w:val="18"/>
                <w:szCs w:val="20"/>
                <w:rtl/>
              </w:rPr>
              <w:t>)؛</w:t>
            </w:r>
            <w:r w:rsidRPr="0033596C">
              <w:rPr>
                <w:rFonts w:ascii="Times New Roman" w:hAnsi="Times New Roman" w:cs="Simplified Arabic" w:hint="cs"/>
                <w:sz w:val="18"/>
                <w:szCs w:val="20"/>
                <w:rtl/>
              </w:rPr>
              <w:t xml:space="preserve"> وقد أُضيفت كلمتا "محور هندسيا" و"المستهدف" </w:t>
            </w:r>
            <w:r w:rsidR="00781FF4">
              <w:rPr>
                <w:rFonts w:ascii="Times New Roman" w:hAnsi="Times New Roman" w:cs="Simplified Arabic" w:hint="cs"/>
                <w:sz w:val="18"/>
                <w:szCs w:val="20"/>
                <w:rtl/>
              </w:rPr>
              <w:t>إلى</w:t>
            </w:r>
            <w:r w:rsidRPr="0033596C">
              <w:rPr>
                <w:rFonts w:ascii="Times New Roman" w:hAnsi="Times New Roman" w:cs="Simplified Arabic" w:hint="cs"/>
                <w:sz w:val="18"/>
                <w:szCs w:val="20"/>
                <w:rtl/>
              </w:rPr>
              <w:t xml:space="preserve"> التعريف المنشور لربط التعاريف الأخرى في قائمة المصطلحات هذه.</w:t>
            </w:r>
          </w:p>
        </w:tc>
      </w:tr>
      <w:tr w:rsidR="009B2116" w:rsidRPr="0033596C" w14:paraId="150B7665" w14:textId="77777777" w:rsidTr="00C33E30">
        <w:trPr>
          <w:trHeight w:val="300"/>
        </w:trPr>
        <w:tc>
          <w:tcPr>
            <w:tcW w:w="2331" w:type="dxa"/>
            <w:vMerge/>
            <w:vAlign w:val="center"/>
          </w:tcPr>
          <w:p w14:paraId="0668D671" w14:textId="77777777" w:rsidR="009B2116" w:rsidRPr="0033596C" w:rsidRDefault="009B2116" w:rsidP="00C33E30">
            <w:pPr>
              <w:bidi/>
              <w:rPr>
                <w:rFonts w:ascii="Times New Roman" w:hAnsi="Times New Roman" w:cs="Simplified Arabic"/>
                <w:i/>
                <w:iCs/>
                <w:sz w:val="18"/>
                <w:szCs w:val="20"/>
              </w:rPr>
            </w:pPr>
          </w:p>
        </w:tc>
        <w:tc>
          <w:tcPr>
            <w:tcW w:w="3610" w:type="dxa"/>
            <w:tcMar>
              <w:left w:w="108" w:type="dxa"/>
              <w:right w:w="108" w:type="dxa"/>
            </w:tcMar>
          </w:tcPr>
          <w:p w14:paraId="7EF75D87" w14:textId="279A066E" w:rsidR="009B2116" w:rsidRPr="0033596C" w:rsidRDefault="00781FF4"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مصطلحات</w:t>
            </w:r>
            <w:r w:rsidR="009B2116" w:rsidRPr="0033596C">
              <w:rPr>
                <w:rFonts w:ascii="Times New Roman" w:hAnsi="Times New Roman" w:cs="Simplified Arabic" w:hint="cs"/>
                <w:i/>
                <w:iCs/>
                <w:color w:val="000000" w:themeColor="text1"/>
                <w:sz w:val="18"/>
                <w:szCs w:val="20"/>
                <w:rtl/>
              </w:rPr>
              <w:t xml:space="preserve"> ذات صلة: </w:t>
            </w:r>
            <w:r w:rsidR="009B2116" w:rsidRPr="0033596C">
              <w:rPr>
                <w:rFonts w:ascii="Times New Roman" w:hAnsi="Times New Roman" w:cs="Simplified Arabic" w:hint="cs"/>
                <w:i/>
                <w:iCs/>
                <w:color w:val="0070C0"/>
                <w:sz w:val="18"/>
                <w:szCs w:val="20"/>
                <w:rtl/>
              </w:rPr>
              <w:t>محرك الجينات المحورة هندسيا</w:t>
            </w:r>
            <w:r w:rsidR="009B2116" w:rsidRPr="0033596C">
              <w:rPr>
                <w:rFonts w:ascii="Times New Roman" w:hAnsi="Times New Roman" w:cs="Simplified Arabic" w:hint="cs"/>
                <w:i/>
                <w:iCs/>
                <w:color w:val="000000" w:themeColor="text1"/>
                <w:sz w:val="18"/>
                <w:szCs w:val="20"/>
                <w:rtl/>
              </w:rPr>
              <w:t>، و</w:t>
            </w:r>
            <w:r w:rsidR="009B2116" w:rsidRPr="0033596C">
              <w:rPr>
                <w:rFonts w:ascii="Times New Roman" w:hAnsi="Times New Roman" w:cs="Simplified Arabic" w:hint="cs"/>
                <w:i/>
                <w:iCs/>
                <w:color w:val="0070C0"/>
                <w:sz w:val="18"/>
                <w:szCs w:val="20"/>
                <w:rtl/>
              </w:rPr>
              <w:t>المجموعة المستهدفة</w:t>
            </w:r>
          </w:p>
        </w:tc>
        <w:tc>
          <w:tcPr>
            <w:tcW w:w="2742" w:type="dxa"/>
            <w:vMerge/>
            <w:vAlign w:val="center"/>
          </w:tcPr>
          <w:p w14:paraId="72CBF1E3" w14:textId="77777777" w:rsidR="009B2116" w:rsidRPr="0033596C" w:rsidRDefault="009B2116" w:rsidP="00C33E30">
            <w:pPr>
              <w:bidi/>
              <w:rPr>
                <w:rFonts w:ascii="Times New Roman" w:hAnsi="Times New Roman" w:cs="Simplified Arabic"/>
                <w:sz w:val="18"/>
                <w:szCs w:val="20"/>
              </w:rPr>
            </w:pPr>
          </w:p>
        </w:tc>
      </w:tr>
      <w:tr w:rsidR="009B2116" w:rsidRPr="0033596C" w14:paraId="370BED85" w14:textId="77777777" w:rsidTr="00C33E30">
        <w:trPr>
          <w:trHeight w:val="300"/>
        </w:trPr>
        <w:tc>
          <w:tcPr>
            <w:tcW w:w="2331" w:type="dxa"/>
            <w:vMerge w:val="restart"/>
            <w:tcMar>
              <w:left w:w="108" w:type="dxa"/>
              <w:right w:w="108" w:type="dxa"/>
            </w:tcMar>
          </w:tcPr>
          <w:p w14:paraId="1FEE7ACF"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tl/>
              </w:rPr>
              <w:t>تدابير الحجر</w:t>
            </w:r>
          </w:p>
        </w:tc>
        <w:tc>
          <w:tcPr>
            <w:tcW w:w="3610" w:type="dxa"/>
            <w:tcMar>
              <w:left w:w="108" w:type="dxa"/>
              <w:right w:w="108" w:type="dxa"/>
            </w:tcMar>
          </w:tcPr>
          <w:p w14:paraId="1AEA0C2D"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tl/>
              </w:rPr>
              <w:t xml:space="preserve">مجموعة من التدابير التي تهدف إلى منع أو التقليل إلى أدنى حد من الإطلاق غير المقصود للكائنات الحية، مثل البعوض الحي المعدل (انظر </w:t>
            </w:r>
            <w:r w:rsidRPr="0033596C">
              <w:rPr>
                <w:rFonts w:ascii="Times New Roman" w:hAnsi="Times New Roman" w:cs="Simplified Arabic"/>
                <w:i/>
                <w:iCs/>
                <w:color w:val="0070C0"/>
                <w:sz w:val="18"/>
                <w:szCs w:val="20"/>
                <w:rtl/>
              </w:rPr>
              <w:t>الكائن الحي المحور</w:t>
            </w:r>
            <w:r w:rsidRPr="0033596C">
              <w:rPr>
                <w:rFonts w:ascii="Times New Roman" w:hAnsi="Times New Roman" w:cs="Simplified Arabic"/>
                <w:i/>
                <w:iCs/>
                <w:sz w:val="18"/>
                <w:szCs w:val="20"/>
                <w:rtl/>
              </w:rPr>
              <w:t xml:space="preserve">) الذي يحتوي على </w:t>
            </w:r>
            <w:r w:rsidRPr="0033596C">
              <w:rPr>
                <w:rFonts w:ascii="Times New Roman" w:hAnsi="Times New Roman" w:cs="Simplified Arabic"/>
                <w:i/>
                <w:iCs/>
                <w:color w:val="0070C0"/>
                <w:sz w:val="18"/>
                <w:szCs w:val="20"/>
                <w:rtl/>
              </w:rPr>
              <w:t>محركات جينات محورة هندسيا</w:t>
            </w:r>
            <w:r w:rsidRPr="0033596C">
              <w:rPr>
                <w:rFonts w:ascii="Times New Roman" w:hAnsi="Times New Roman" w:cs="Simplified Arabic"/>
                <w:i/>
                <w:iCs/>
                <w:sz w:val="18"/>
                <w:szCs w:val="20"/>
                <w:rtl/>
              </w:rPr>
              <w:t>، من منطقة معينة إلى البيئة المحيطة.</w:t>
            </w:r>
            <w:r w:rsidRPr="0033596C">
              <w:rPr>
                <w:rFonts w:ascii="Times New Roman" w:hAnsi="Times New Roman" w:cs="Simplified Arabic" w:hint="cs"/>
                <w:i/>
                <w:iCs/>
                <w:sz w:val="18"/>
                <w:szCs w:val="20"/>
                <w:rtl/>
              </w:rPr>
              <w:t xml:space="preserve"> </w:t>
            </w:r>
            <w:r w:rsidRPr="0033596C">
              <w:rPr>
                <w:rFonts w:ascii="Times New Roman" w:hAnsi="Times New Roman" w:cs="Simplified Arabic"/>
                <w:i/>
                <w:iCs/>
                <w:sz w:val="18"/>
                <w:szCs w:val="20"/>
                <w:rtl/>
              </w:rPr>
              <w:t>وقد يشمل ذلك الدراسات التي أجريت في الحجر المادي (وتسمى أيضا "الاحتواء")، إلى جانب تدابير تشمل الحواجز المادية مثل المختبرات الداخلية أو الحشرات أو أقفاص المجموعات.</w:t>
            </w:r>
            <w:r w:rsidRPr="0033596C">
              <w:rPr>
                <w:rFonts w:ascii="Times New Roman" w:hAnsi="Times New Roman" w:cs="Simplified Arabic" w:hint="cs"/>
                <w:i/>
                <w:iCs/>
                <w:sz w:val="18"/>
                <w:szCs w:val="20"/>
                <w:rtl/>
              </w:rPr>
              <w:t xml:space="preserve"> </w:t>
            </w:r>
            <w:r w:rsidRPr="0033596C">
              <w:rPr>
                <w:rFonts w:ascii="Times New Roman" w:hAnsi="Times New Roman" w:cs="Simplified Arabic"/>
                <w:i/>
                <w:iCs/>
                <w:sz w:val="18"/>
                <w:szCs w:val="20"/>
                <w:rtl/>
              </w:rPr>
              <w:t>أما في الأماكن الخارجية، يمكن استخدام أقفاص كبيرة، وقد تشمل تدابير الحجر الإيكولوجي الإضافية العزل الجغرافي/المكاني و/أو المناخي.</w:t>
            </w:r>
          </w:p>
        </w:tc>
        <w:tc>
          <w:tcPr>
            <w:tcW w:w="2742" w:type="dxa"/>
            <w:vMerge w:val="restart"/>
            <w:tcMar>
              <w:left w:w="108" w:type="dxa"/>
              <w:right w:w="108" w:type="dxa"/>
            </w:tcMar>
          </w:tcPr>
          <w:p w14:paraId="1FE1DDEF" w14:textId="08D770C7" w:rsidR="009B2116" w:rsidRPr="0033596C" w:rsidRDefault="009B2116" w:rsidP="00C33E30">
            <w:pPr>
              <w:bidi/>
              <w:spacing w:before="40" w:after="40"/>
              <w:ind w:left="-20" w:right="-20"/>
              <w:rPr>
                <w:rFonts w:ascii="Times New Roman" w:hAnsi="Times New Roman" w:cs="Simplified Arabic"/>
                <w:sz w:val="18"/>
                <w:szCs w:val="20"/>
              </w:rPr>
            </w:pPr>
            <w:r w:rsidRPr="0033596C">
              <w:rPr>
                <w:rFonts w:ascii="Times New Roman" w:hAnsi="Times New Roman" w:cs="Simplified Arabic"/>
                <w:color w:val="000000" w:themeColor="text1"/>
                <w:sz w:val="18"/>
                <w:szCs w:val="20"/>
                <w:rtl/>
              </w:rPr>
              <w:t xml:space="preserve">مقتبس من النص التوضيحي في دراسة </w:t>
            </w:r>
            <w:r w:rsidR="00781FF4">
              <w:rPr>
                <w:rFonts w:ascii="Times New Roman" w:hAnsi="Times New Roman" w:cs="Simplified Arabic"/>
                <w:color w:val="000000" w:themeColor="text1"/>
                <w:sz w:val="18"/>
                <w:szCs w:val="20"/>
              </w:rPr>
              <w:t>WHO, 2021</w:t>
            </w:r>
            <w:r w:rsidRPr="0033596C">
              <w:rPr>
                <w:rFonts w:ascii="Times New Roman" w:hAnsi="Times New Roman" w:cs="Simplified Arabic"/>
                <w:color w:val="FF0000"/>
                <w:sz w:val="18"/>
                <w:szCs w:val="20"/>
              </w:rPr>
              <w:t xml:space="preserve"> </w:t>
            </w:r>
          </w:p>
        </w:tc>
      </w:tr>
      <w:tr w:rsidR="009B2116" w:rsidRPr="0033596C" w14:paraId="3127F323" w14:textId="77777777" w:rsidTr="00C33E30">
        <w:trPr>
          <w:trHeight w:val="300"/>
        </w:trPr>
        <w:tc>
          <w:tcPr>
            <w:tcW w:w="2331" w:type="dxa"/>
            <w:vMerge/>
            <w:vAlign w:val="center"/>
          </w:tcPr>
          <w:p w14:paraId="2C637451" w14:textId="77777777" w:rsidR="009B2116" w:rsidRPr="0033596C" w:rsidRDefault="009B2116" w:rsidP="00C33E30">
            <w:pPr>
              <w:bidi/>
              <w:rPr>
                <w:rFonts w:ascii="Times New Roman" w:hAnsi="Times New Roman" w:cs="Simplified Arabic"/>
                <w:i/>
                <w:iCs/>
                <w:sz w:val="18"/>
                <w:szCs w:val="20"/>
              </w:rPr>
            </w:pPr>
          </w:p>
        </w:tc>
        <w:tc>
          <w:tcPr>
            <w:tcW w:w="3610" w:type="dxa"/>
            <w:tcMar>
              <w:left w:w="108" w:type="dxa"/>
              <w:right w:w="108" w:type="dxa"/>
            </w:tcMar>
          </w:tcPr>
          <w:p w14:paraId="7E721D4A" w14:textId="2D045996" w:rsidR="009B2116" w:rsidRPr="0033596C" w:rsidRDefault="00781FF4"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مصطلحات</w:t>
            </w:r>
            <w:r w:rsidR="009B2116" w:rsidRPr="0033596C">
              <w:rPr>
                <w:rFonts w:ascii="Times New Roman" w:hAnsi="Times New Roman" w:cs="Simplified Arabic" w:hint="cs"/>
                <w:i/>
                <w:iCs/>
                <w:color w:val="000000" w:themeColor="text1"/>
                <w:sz w:val="18"/>
                <w:szCs w:val="20"/>
                <w:rtl/>
              </w:rPr>
              <w:t xml:space="preserve"> ذات صلة: </w:t>
            </w:r>
            <w:r w:rsidR="009B2116" w:rsidRPr="0033596C">
              <w:rPr>
                <w:rFonts w:ascii="Times New Roman" w:hAnsi="Times New Roman" w:cs="Simplified Arabic" w:hint="cs"/>
                <w:i/>
                <w:iCs/>
                <w:color w:val="0070C0"/>
                <w:sz w:val="18"/>
                <w:szCs w:val="20"/>
                <w:rtl/>
              </w:rPr>
              <w:t>محرك الجينات المحورة هندسيا</w:t>
            </w:r>
            <w:r w:rsidR="009B2116" w:rsidRPr="0033596C">
              <w:rPr>
                <w:rFonts w:ascii="Times New Roman" w:hAnsi="Times New Roman" w:cs="Simplified Arabic" w:hint="cs"/>
                <w:i/>
                <w:iCs/>
                <w:color w:val="000000" w:themeColor="text1"/>
                <w:sz w:val="18"/>
                <w:szCs w:val="20"/>
                <w:rtl/>
              </w:rPr>
              <w:t>، و</w:t>
            </w:r>
            <w:r w:rsidR="009B2116" w:rsidRPr="0033596C">
              <w:rPr>
                <w:rFonts w:ascii="Times New Roman" w:hAnsi="Times New Roman" w:cs="Simplified Arabic" w:hint="cs"/>
                <w:i/>
                <w:iCs/>
                <w:color w:val="0070C0"/>
                <w:sz w:val="18"/>
                <w:szCs w:val="20"/>
                <w:rtl/>
              </w:rPr>
              <w:t>الكائن الحي المحور</w:t>
            </w:r>
          </w:p>
        </w:tc>
        <w:tc>
          <w:tcPr>
            <w:tcW w:w="2742" w:type="dxa"/>
            <w:vMerge/>
            <w:vAlign w:val="center"/>
          </w:tcPr>
          <w:p w14:paraId="7ADAA63A" w14:textId="77777777" w:rsidR="009B2116" w:rsidRPr="0033596C" w:rsidRDefault="009B2116" w:rsidP="00C33E30">
            <w:pPr>
              <w:bidi/>
              <w:rPr>
                <w:rFonts w:ascii="Times New Roman" w:hAnsi="Times New Roman" w:cs="Simplified Arabic"/>
                <w:sz w:val="18"/>
                <w:szCs w:val="20"/>
              </w:rPr>
            </w:pPr>
          </w:p>
        </w:tc>
      </w:tr>
      <w:tr w:rsidR="009B2116" w:rsidRPr="0033596C" w14:paraId="3C593FB4" w14:textId="77777777" w:rsidTr="00C33E30">
        <w:trPr>
          <w:trHeight w:val="1159"/>
        </w:trPr>
        <w:tc>
          <w:tcPr>
            <w:tcW w:w="2331" w:type="dxa"/>
            <w:tcMar>
              <w:left w:w="108" w:type="dxa"/>
              <w:right w:w="108" w:type="dxa"/>
            </w:tcMar>
          </w:tcPr>
          <w:p w14:paraId="0060866C"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lastRenderedPageBreak/>
              <w:t>المطور</w:t>
            </w:r>
          </w:p>
        </w:tc>
        <w:tc>
          <w:tcPr>
            <w:tcW w:w="3610" w:type="dxa"/>
            <w:tcMar>
              <w:left w:w="108" w:type="dxa"/>
              <w:right w:w="108" w:type="dxa"/>
            </w:tcMar>
          </w:tcPr>
          <w:p w14:paraId="12119103"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color w:val="000000" w:themeColor="text1"/>
                <w:sz w:val="18"/>
                <w:szCs w:val="20"/>
                <w:rtl/>
              </w:rPr>
              <w:t>كيان/كيانات تضطلع بأنشطة البحث والتطوير التي تهدف إلى إنتاج منتجات (سلع أو خدمات) أو عمليات جديدة أو محسنة.</w:t>
            </w:r>
          </w:p>
        </w:tc>
        <w:tc>
          <w:tcPr>
            <w:tcW w:w="2742" w:type="dxa"/>
            <w:tcMar>
              <w:left w:w="108" w:type="dxa"/>
              <w:right w:w="108" w:type="dxa"/>
            </w:tcMar>
          </w:tcPr>
          <w:p w14:paraId="46F4E746" w14:textId="131A38F3" w:rsidR="009B2116" w:rsidRPr="0033596C" w:rsidRDefault="009B2116" w:rsidP="00C33E30">
            <w:pPr>
              <w:bidi/>
              <w:spacing w:before="40" w:after="40"/>
              <w:ind w:right="-20"/>
              <w:rPr>
                <w:rFonts w:ascii="Times New Roman" w:hAnsi="Times New Roman" w:cs="Simplified Arabic"/>
                <w:sz w:val="18"/>
                <w:szCs w:val="20"/>
                <w:rtl/>
                <w:lang w:val="en-US" w:bidi="ar-EG"/>
              </w:rPr>
            </w:pPr>
            <w:r w:rsidRPr="0033596C">
              <w:rPr>
                <w:rFonts w:ascii="Times New Roman" w:hAnsi="Times New Roman" w:cs="Simplified Arabic"/>
                <w:sz w:val="18"/>
                <w:szCs w:val="20"/>
                <w:rtl/>
              </w:rPr>
              <w:t xml:space="preserve">مشتق من </w:t>
            </w:r>
            <w:r w:rsidR="00781FF4">
              <w:rPr>
                <w:rFonts w:ascii="Times New Roman" w:hAnsi="Times New Roman" w:cs="Simplified Arabic" w:hint="cs"/>
                <w:sz w:val="18"/>
                <w:szCs w:val="20"/>
                <w:rtl/>
              </w:rPr>
              <w:t>ال</w:t>
            </w:r>
            <w:r w:rsidRPr="0033596C">
              <w:rPr>
                <w:rFonts w:ascii="Times New Roman" w:hAnsi="Times New Roman" w:cs="Simplified Arabic"/>
                <w:sz w:val="18"/>
                <w:szCs w:val="20"/>
                <w:rtl/>
              </w:rPr>
              <w:t>أوصاف</w:t>
            </w:r>
            <w:r w:rsidRPr="0033596C">
              <w:rPr>
                <w:rFonts w:ascii="Times New Roman" w:hAnsi="Times New Roman" w:cs="Simplified Arabic" w:hint="cs"/>
                <w:sz w:val="18"/>
                <w:szCs w:val="20"/>
                <w:rtl/>
              </w:rPr>
              <w:t xml:space="preserve"> </w:t>
            </w:r>
            <w:r w:rsidR="00781FF4">
              <w:rPr>
                <w:rFonts w:ascii="Times New Roman" w:hAnsi="Times New Roman" w:cs="Simplified Arabic" w:hint="cs"/>
                <w:sz w:val="18"/>
                <w:szCs w:val="20"/>
                <w:rtl/>
              </w:rPr>
              <w:t xml:space="preserve">الواردة في </w:t>
            </w:r>
            <w:r w:rsidRPr="0033596C">
              <w:rPr>
                <w:rFonts w:ascii="Times New Roman" w:hAnsi="Times New Roman" w:cs="Simplified Arabic" w:hint="cs"/>
                <w:sz w:val="18"/>
                <w:szCs w:val="20"/>
                <w:rtl/>
              </w:rPr>
              <w:t xml:space="preserve">دراستي </w:t>
            </w:r>
            <w:r w:rsidRPr="0033596C">
              <w:rPr>
                <w:rFonts w:ascii="Times New Roman" w:hAnsi="Times New Roman" w:cs="Simplified Arabic"/>
                <w:sz w:val="18"/>
                <w:szCs w:val="20"/>
              </w:rPr>
              <w:t>Beeckman and </w:t>
            </w:r>
            <w:proofErr w:type="spellStart"/>
            <w:r w:rsidRPr="0033596C">
              <w:rPr>
                <w:rFonts w:ascii="Times New Roman" w:hAnsi="Times New Roman" w:cs="Simplified Arabic"/>
                <w:sz w:val="18"/>
                <w:szCs w:val="20"/>
              </w:rPr>
              <w:t>Rüdelsheim</w:t>
            </w:r>
            <w:proofErr w:type="spellEnd"/>
            <w:r w:rsidRPr="0033596C">
              <w:rPr>
                <w:rFonts w:ascii="Times New Roman" w:hAnsi="Times New Roman" w:cs="Simplified Arabic"/>
                <w:sz w:val="18"/>
                <w:szCs w:val="20"/>
              </w:rPr>
              <w:t>, 2020</w:t>
            </w:r>
            <w:r w:rsidRPr="0033596C">
              <w:rPr>
                <w:rFonts w:ascii="Times New Roman" w:hAnsi="Times New Roman" w:cs="Simplified Arabic" w:hint="cs"/>
                <w:sz w:val="18"/>
                <w:szCs w:val="20"/>
                <w:rtl/>
              </w:rPr>
              <w:t>؛ و</w:t>
            </w:r>
            <w:r w:rsidRPr="0033596C">
              <w:rPr>
                <w:rFonts w:ascii="Times New Roman" w:hAnsi="Times New Roman" w:cs="Simplified Arabic"/>
                <w:sz w:val="18"/>
                <w:szCs w:val="20"/>
              </w:rPr>
              <w:t>OECD, 2015</w:t>
            </w:r>
          </w:p>
        </w:tc>
      </w:tr>
      <w:tr w:rsidR="009B2116" w:rsidRPr="0033596C" w14:paraId="2A88BD2F" w14:textId="77777777" w:rsidTr="00C33E30">
        <w:trPr>
          <w:trHeight w:val="300"/>
        </w:trPr>
        <w:tc>
          <w:tcPr>
            <w:tcW w:w="2331" w:type="dxa"/>
            <w:tcMar>
              <w:left w:w="108" w:type="dxa"/>
              <w:right w:w="108" w:type="dxa"/>
            </w:tcMar>
          </w:tcPr>
          <w:p w14:paraId="27669344"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النظام الإيكولوجي</w:t>
            </w:r>
          </w:p>
        </w:tc>
        <w:tc>
          <w:tcPr>
            <w:tcW w:w="3610" w:type="dxa"/>
            <w:tcMar>
              <w:left w:w="108" w:type="dxa"/>
              <w:right w:w="108" w:type="dxa"/>
            </w:tcMar>
          </w:tcPr>
          <w:p w14:paraId="252C4E7A"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color w:val="000000" w:themeColor="text1"/>
                <w:sz w:val="18"/>
                <w:szCs w:val="20"/>
                <w:rtl/>
              </w:rPr>
              <w:t xml:space="preserve">مجمع </w:t>
            </w:r>
            <w:r w:rsidRPr="0033596C">
              <w:rPr>
                <w:rFonts w:ascii="Times New Roman" w:hAnsi="Times New Roman" w:cs="Simplified Arabic" w:hint="cs"/>
                <w:i/>
                <w:iCs/>
                <w:color w:val="000000" w:themeColor="text1"/>
                <w:sz w:val="18"/>
                <w:szCs w:val="20"/>
                <w:rtl/>
              </w:rPr>
              <w:t>حيوي لمجموعات الكائنات العضوية الدقيقة النباتية والحيوانية يتفاعل مع بيئتها غير الحية باعتبار أنها تمثل وحدة إيكولوجية.</w:t>
            </w:r>
          </w:p>
        </w:tc>
        <w:tc>
          <w:tcPr>
            <w:tcW w:w="2742" w:type="dxa"/>
            <w:tcMar>
              <w:left w:w="108" w:type="dxa"/>
              <w:right w:w="108" w:type="dxa"/>
            </w:tcMar>
          </w:tcPr>
          <w:p w14:paraId="2FCB6FB2" w14:textId="77777777" w:rsidR="009B2116" w:rsidRPr="0033596C" w:rsidRDefault="009B2116" w:rsidP="00C33E30">
            <w:pPr>
              <w:bidi/>
              <w:spacing w:before="40" w:after="40"/>
              <w:ind w:left="-20" w:right="-20"/>
              <w:rPr>
                <w:rFonts w:ascii="Times New Roman" w:hAnsi="Times New Roman" w:cs="Simplified Arabic"/>
                <w:sz w:val="18"/>
                <w:szCs w:val="20"/>
              </w:rPr>
            </w:pPr>
            <w:r w:rsidRPr="0033596C">
              <w:rPr>
                <w:rFonts w:ascii="Times New Roman" w:hAnsi="Times New Roman" w:cs="Simplified Arabic" w:hint="cs"/>
                <w:color w:val="000000" w:themeColor="text1"/>
                <w:sz w:val="18"/>
                <w:szCs w:val="20"/>
                <w:rtl/>
              </w:rPr>
              <w:t>المادة 2 (استخدام المصطلحات) من اتفاقية التنوع البيولوجي</w:t>
            </w:r>
          </w:p>
        </w:tc>
      </w:tr>
      <w:tr w:rsidR="009B2116" w:rsidRPr="0033596C" w14:paraId="134A5B76" w14:textId="77777777" w:rsidTr="00C33E30">
        <w:trPr>
          <w:trHeight w:val="1178"/>
        </w:trPr>
        <w:tc>
          <w:tcPr>
            <w:tcW w:w="2331" w:type="dxa"/>
            <w:vMerge w:val="restart"/>
            <w:tcMar>
              <w:left w:w="108" w:type="dxa"/>
              <w:right w:w="108" w:type="dxa"/>
            </w:tcMar>
          </w:tcPr>
          <w:p w14:paraId="3C22357D"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خدمات النظم الإيكولوجية</w:t>
            </w:r>
          </w:p>
        </w:tc>
        <w:tc>
          <w:tcPr>
            <w:tcW w:w="3610" w:type="dxa"/>
            <w:tcMar>
              <w:left w:w="108" w:type="dxa"/>
              <w:right w:w="108" w:type="dxa"/>
            </w:tcMar>
          </w:tcPr>
          <w:p w14:paraId="076AD67A" w14:textId="37872F7F"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color w:val="000000" w:themeColor="text1"/>
                <w:sz w:val="18"/>
                <w:szCs w:val="20"/>
                <w:rtl/>
              </w:rPr>
              <w:t xml:space="preserve">الفوائد التي يحصل عليها الناس من </w:t>
            </w:r>
            <w:r w:rsidRPr="0033596C">
              <w:rPr>
                <w:rFonts w:ascii="Times New Roman" w:hAnsi="Times New Roman" w:cs="Simplified Arabic"/>
                <w:i/>
                <w:iCs/>
                <w:color w:val="0070C0"/>
                <w:sz w:val="18"/>
                <w:szCs w:val="20"/>
                <w:rtl/>
              </w:rPr>
              <w:t>النظم الإيكولوجية</w:t>
            </w:r>
            <w:r w:rsidRPr="0033596C">
              <w:rPr>
                <w:rFonts w:ascii="Times New Roman" w:hAnsi="Times New Roman" w:cs="Simplified Arabic"/>
                <w:i/>
                <w:iCs/>
                <w:color w:val="000000" w:themeColor="text1"/>
                <w:sz w:val="18"/>
                <w:szCs w:val="20"/>
                <w:rtl/>
              </w:rPr>
              <w:t>؛</w:t>
            </w:r>
            <w:r w:rsidRPr="0033596C">
              <w:rPr>
                <w:rFonts w:ascii="Times New Roman" w:hAnsi="Times New Roman" w:cs="Simplified Arabic" w:hint="cs"/>
                <w:i/>
                <w:iCs/>
                <w:color w:val="000000" w:themeColor="text1"/>
                <w:sz w:val="18"/>
                <w:szCs w:val="20"/>
                <w:rtl/>
              </w:rPr>
              <w:t xml:space="preserve"> </w:t>
            </w:r>
            <w:r w:rsidRPr="0033596C">
              <w:rPr>
                <w:rFonts w:ascii="Times New Roman" w:hAnsi="Times New Roman" w:cs="Simplified Arabic"/>
                <w:i/>
                <w:iCs/>
                <w:color w:val="000000" w:themeColor="text1"/>
                <w:sz w:val="18"/>
                <w:szCs w:val="20"/>
                <w:rtl/>
              </w:rPr>
              <w:t>ويجري تمييز أربع فئات من خدمات النظم الإيكولوجية</w:t>
            </w:r>
            <w:r w:rsidR="00781FF4">
              <w:rPr>
                <w:rFonts w:ascii="Times New Roman" w:hAnsi="Times New Roman" w:cs="Simplified Arabic" w:hint="cs"/>
                <w:i/>
                <w:iCs/>
                <w:color w:val="000000" w:themeColor="text1"/>
                <w:sz w:val="18"/>
                <w:szCs w:val="20"/>
                <w:rtl/>
              </w:rPr>
              <w:t xml:space="preserve"> (خدمات الإمداد، والتنظيم، والخدمات الثقافية، والخدمات الداعمة)</w:t>
            </w:r>
            <w:r w:rsidRPr="0033596C">
              <w:rPr>
                <w:rFonts w:ascii="Times New Roman" w:hAnsi="Times New Roman" w:cs="Simplified Arabic"/>
                <w:i/>
                <w:iCs/>
                <w:color w:val="000000" w:themeColor="text1"/>
                <w:sz w:val="18"/>
                <w:szCs w:val="20"/>
                <w:rtl/>
              </w:rPr>
              <w:t>، إذ تعتبر الخدمات الداعمة أساسا لخدمات الفئات الثلاث الأخرى.</w:t>
            </w:r>
          </w:p>
        </w:tc>
        <w:tc>
          <w:tcPr>
            <w:tcW w:w="2742" w:type="dxa"/>
            <w:vMerge w:val="restart"/>
            <w:tcMar>
              <w:left w:w="108" w:type="dxa"/>
              <w:right w:w="108" w:type="dxa"/>
            </w:tcMar>
          </w:tcPr>
          <w:p w14:paraId="28B2C689" w14:textId="0C4C9ED2" w:rsidR="009B2116" w:rsidRPr="0033596C" w:rsidRDefault="00781FF4" w:rsidP="00C33E30">
            <w:pPr>
              <w:bidi/>
              <w:spacing w:before="40" w:after="40"/>
              <w:ind w:left="-20" w:right="-20"/>
              <w:rPr>
                <w:rFonts w:ascii="Times New Roman" w:hAnsi="Times New Roman" w:cs="Simplified Arabic"/>
                <w:sz w:val="18"/>
                <w:szCs w:val="20"/>
                <w:rtl/>
                <w:lang w:bidi="ar-EG"/>
              </w:rPr>
            </w:pPr>
            <w:r>
              <w:rPr>
                <w:rFonts w:ascii="Times New Roman" w:hAnsi="Times New Roman" w:cs="Simplified Arabic" w:hint="cs"/>
                <w:color w:val="040C28"/>
                <w:sz w:val="18"/>
                <w:szCs w:val="20"/>
                <w:rtl/>
              </w:rPr>
              <w:t xml:space="preserve">مقتبس من </w:t>
            </w:r>
            <w:r w:rsidRPr="0033596C">
              <w:rPr>
                <w:rFonts w:ascii="Times New Roman" w:hAnsi="Times New Roman" w:cs="Simplified Arabic" w:hint="cs"/>
                <w:color w:val="040C28"/>
                <w:sz w:val="18"/>
                <w:szCs w:val="20"/>
                <w:rtl/>
              </w:rPr>
              <w:t>دراسة</w:t>
            </w:r>
            <w:r>
              <w:rPr>
                <w:rFonts w:ascii="Times New Roman" w:hAnsi="Times New Roman" w:cs="Simplified Arabic" w:hint="cs"/>
                <w:color w:val="040C28"/>
                <w:sz w:val="18"/>
                <w:szCs w:val="20"/>
                <w:rtl/>
              </w:rPr>
              <w:t xml:space="preserve"> </w:t>
            </w:r>
            <w:r w:rsidRPr="0033596C">
              <w:rPr>
                <w:rFonts w:ascii="Times New Roman" w:hAnsi="Times New Roman" w:cs="Simplified Arabic"/>
                <w:color w:val="202124"/>
                <w:sz w:val="18"/>
                <w:szCs w:val="20"/>
              </w:rPr>
              <w:t>Devos and others, 2015</w:t>
            </w:r>
            <w:r>
              <w:rPr>
                <w:rFonts w:ascii="Times New Roman" w:hAnsi="Times New Roman" w:cs="Simplified Arabic" w:hint="cs"/>
                <w:color w:val="202124"/>
                <w:sz w:val="18"/>
                <w:szCs w:val="20"/>
                <w:rtl/>
              </w:rPr>
              <w:t>؛ و</w:t>
            </w:r>
            <w:r w:rsidR="009B2116" w:rsidRPr="0033596C">
              <w:rPr>
                <w:rFonts w:ascii="Times New Roman" w:hAnsi="Times New Roman" w:cs="Simplified Arabic" w:hint="cs"/>
                <w:color w:val="040C28"/>
                <w:sz w:val="18"/>
                <w:szCs w:val="20"/>
                <w:rtl/>
              </w:rPr>
              <w:t xml:space="preserve">دراسة </w:t>
            </w:r>
            <w:r w:rsidR="009B2116" w:rsidRPr="0033596C">
              <w:rPr>
                <w:rFonts w:ascii="Times New Roman" w:hAnsi="Times New Roman" w:cs="Simplified Arabic"/>
                <w:color w:val="040C28"/>
                <w:sz w:val="18"/>
                <w:szCs w:val="20"/>
              </w:rPr>
              <w:t>Reid, 2005</w:t>
            </w:r>
          </w:p>
          <w:p w14:paraId="6D7742CB" w14:textId="77777777" w:rsidR="009B2116" w:rsidRPr="0033596C" w:rsidRDefault="009B2116" w:rsidP="00C33E30">
            <w:pPr>
              <w:bidi/>
              <w:spacing w:before="40" w:after="40"/>
              <w:ind w:left="-20" w:right="-20"/>
              <w:rPr>
                <w:rFonts w:ascii="Times New Roman" w:hAnsi="Times New Roman" w:cs="Simplified Arabic"/>
                <w:sz w:val="18"/>
                <w:szCs w:val="20"/>
              </w:rPr>
            </w:pPr>
            <w:r w:rsidRPr="0033596C">
              <w:rPr>
                <w:rFonts w:ascii="Times New Roman" w:hAnsi="Times New Roman" w:cs="Simplified Arabic"/>
                <w:sz w:val="18"/>
                <w:szCs w:val="20"/>
              </w:rPr>
              <w:t xml:space="preserve"> </w:t>
            </w:r>
          </w:p>
        </w:tc>
      </w:tr>
      <w:tr w:rsidR="009B2116" w:rsidRPr="0033596C" w14:paraId="48F90B70" w14:textId="77777777" w:rsidTr="00C33E30">
        <w:trPr>
          <w:trHeight w:val="358"/>
        </w:trPr>
        <w:tc>
          <w:tcPr>
            <w:tcW w:w="2331" w:type="dxa"/>
            <w:vMerge/>
            <w:tcMar>
              <w:left w:w="108" w:type="dxa"/>
              <w:right w:w="108" w:type="dxa"/>
            </w:tcMar>
          </w:tcPr>
          <w:p w14:paraId="6950F6D8" w14:textId="77777777" w:rsidR="009B2116" w:rsidRPr="0033596C" w:rsidRDefault="009B2116" w:rsidP="00C33E30">
            <w:pPr>
              <w:bidi/>
              <w:spacing w:before="40" w:after="40"/>
              <w:ind w:left="-20" w:right="-20"/>
              <w:rPr>
                <w:rFonts w:ascii="Times New Roman" w:hAnsi="Times New Roman" w:cs="Simplified Arabic"/>
                <w:i/>
                <w:iCs/>
                <w:sz w:val="18"/>
                <w:szCs w:val="20"/>
              </w:rPr>
            </w:pPr>
          </w:p>
        </w:tc>
        <w:tc>
          <w:tcPr>
            <w:tcW w:w="3610" w:type="dxa"/>
            <w:tcMar>
              <w:left w:w="108" w:type="dxa"/>
              <w:right w:w="108" w:type="dxa"/>
            </w:tcMar>
          </w:tcPr>
          <w:p w14:paraId="621A9ED9" w14:textId="52E0F6F7" w:rsidR="009B2116" w:rsidRPr="0033596C" w:rsidRDefault="00781FF4" w:rsidP="00C33E30">
            <w:pPr>
              <w:bidi/>
              <w:spacing w:before="40" w:after="40"/>
              <w:ind w:left="-20" w:right="-20"/>
              <w:rPr>
                <w:rFonts w:ascii="Times New Roman" w:hAnsi="Times New Roman" w:cs="Simplified Arabic"/>
                <w:i/>
                <w:iCs/>
                <w:color w:val="000000" w:themeColor="text1"/>
                <w:sz w:val="18"/>
                <w:szCs w:val="20"/>
              </w:rPr>
            </w:pPr>
            <w:r>
              <w:rPr>
                <w:rFonts w:ascii="Times New Roman" w:hAnsi="Times New Roman" w:cs="Simplified Arabic" w:hint="cs"/>
                <w:i/>
                <w:iCs/>
                <w:color w:val="000000" w:themeColor="text1"/>
                <w:sz w:val="18"/>
                <w:szCs w:val="20"/>
                <w:rtl/>
              </w:rPr>
              <w:t xml:space="preserve">مصطلح ذو </w:t>
            </w:r>
            <w:r w:rsidR="009B2116" w:rsidRPr="0033596C">
              <w:rPr>
                <w:rFonts w:ascii="Times New Roman" w:hAnsi="Times New Roman" w:cs="Simplified Arabic" w:hint="cs"/>
                <w:i/>
                <w:iCs/>
                <w:color w:val="000000" w:themeColor="text1"/>
                <w:sz w:val="18"/>
                <w:szCs w:val="20"/>
                <w:rtl/>
              </w:rPr>
              <w:t xml:space="preserve">صلة: </w:t>
            </w:r>
            <w:r w:rsidR="009B2116" w:rsidRPr="0033596C">
              <w:rPr>
                <w:rFonts w:ascii="Times New Roman" w:hAnsi="Times New Roman" w:cs="Simplified Arabic" w:hint="cs"/>
                <w:i/>
                <w:iCs/>
                <w:color w:val="0070C0"/>
                <w:sz w:val="18"/>
                <w:szCs w:val="20"/>
                <w:rtl/>
              </w:rPr>
              <w:t>النظام الإيكولوجي</w:t>
            </w:r>
          </w:p>
        </w:tc>
        <w:tc>
          <w:tcPr>
            <w:tcW w:w="2742" w:type="dxa"/>
            <w:vMerge/>
            <w:tcMar>
              <w:left w:w="108" w:type="dxa"/>
              <w:right w:w="108" w:type="dxa"/>
            </w:tcMar>
          </w:tcPr>
          <w:p w14:paraId="324CD7A1" w14:textId="77777777" w:rsidR="009B2116" w:rsidRPr="0033596C" w:rsidRDefault="009B2116" w:rsidP="00C33E30">
            <w:pPr>
              <w:bidi/>
              <w:spacing w:before="40" w:after="40"/>
              <w:ind w:left="-20" w:right="-20"/>
              <w:rPr>
                <w:rFonts w:ascii="Times New Roman" w:hAnsi="Times New Roman" w:cs="Simplified Arabic"/>
                <w:color w:val="040C28"/>
                <w:sz w:val="18"/>
                <w:szCs w:val="20"/>
              </w:rPr>
            </w:pPr>
          </w:p>
        </w:tc>
      </w:tr>
      <w:tr w:rsidR="009B2116" w:rsidRPr="0033596C" w14:paraId="02FD90F1" w14:textId="77777777" w:rsidTr="00C33E30">
        <w:trPr>
          <w:trHeight w:val="1191"/>
        </w:trPr>
        <w:tc>
          <w:tcPr>
            <w:tcW w:w="2331" w:type="dxa"/>
            <w:tcMar>
              <w:left w:w="108" w:type="dxa"/>
              <w:right w:w="108" w:type="dxa"/>
            </w:tcMar>
          </w:tcPr>
          <w:p w14:paraId="3782B643"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محرك الجين المحور هندسيا</w:t>
            </w:r>
          </w:p>
          <w:p w14:paraId="2C96EB7A"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Pr>
              <w:t xml:space="preserve"> </w:t>
            </w:r>
          </w:p>
        </w:tc>
        <w:tc>
          <w:tcPr>
            <w:tcW w:w="3610" w:type="dxa"/>
            <w:tcMar>
              <w:left w:w="108" w:type="dxa"/>
              <w:right w:w="108" w:type="dxa"/>
            </w:tcMar>
          </w:tcPr>
          <w:p w14:paraId="34D47792"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color w:val="000000" w:themeColor="text1"/>
                <w:sz w:val="18"/>
                <w:szCs w:val="20"/>
                <w:rtl/>
              </w:rPr>
              <w:t>هو نظام محرك الجين الذي ينشأ من خلال تطبيق تقنيات</w:t>
            </w:r>
            <w:r w:rsidRPr="0033596C">
              <w:rPr>
                <w:rFonts w:ascii="Times New Roman" w:hAnsi="Times New Roman" w:cs="Simplified Arabic"/>
                <w:rtl/>
              </w:rPr>
              <w:t xml:space="preserve"> </w:t>
            </w:r>
            <w:r w:rsidRPr="0033596C">
              <w:rPr>
                <w:rFonts w:ascii="Times New Roman" w:hAnsi="Times New Roman" w:cs="Simplified Arabic"/>
                <w:i/>
                <w:iCs/>
                <w:color w:val="000000" w:themeColor="text1"/>
                <w:sz w:val="18"/>
                <w:szCs w:val="20"/>
                <w:rtl/>
              </w:rPr>
              <w:t xml:space="preserve">حمض </w:t>
            </w:r>
            <w:proofErr w:type="spellStart"/>
            <w:r w:rsidRPr="0033596C">
              <w:rPr>
                <w:rFonts w:ascii="Times New Roman" w:hAnsi="Times New Roman" w:cs="Simplified Arabic"/>
                <w:i/>
                <w:iCs/>
                <w:color w:val="000000" w:themeColor="text1"/>
                <w:sz w:val="18"/>
                <w:szCs w:val="20"/>
                <w:rtl/>
              </w:rPr>
              <w:t>الديوكسي</w:t>
            </w:r>
            <w:proofErr w:type="spellEnd"/>
            <w:r w:rsidRPr="0033596C">
              <w:rPr>
                <w:rFonts w:ascii="Times New Roman" w:hAnsi="Times New Roman" w:cs="Simplified Arabic"/>
                <w:i/>
                <w:iCs/>
                <w:color w:val="000000" w:themeColor="text1"/>
                <w:sz w:val="18"/>
                <w:szCs w:val="20"/>
                <w:rtl/>
              </w:rPr>
              <w:t xml:space="preserve"> </w:t>
            </w:r>
            <w:proofErr w:type="spellStart"/>
            <w:r w:rsidRPr="0033596C">
              <w:rPr>
                <w:rFonts w:ascii="Times New Roman" w:hAnsi="Times New Roman" w:cs="Simplified Arabic"/>
                <w:i/>
                <w:iCs/>
                <w:color w:val="000000" w:themeColor="text1"/>
                <w:sz w:val="18"/>
                <w:szCs w:val="20"/>
                <w:rtl/>
              </w:rPr>
              <w:t>ريبونيوكليك</w:t>
            </w:r>
            <w:proofErr w:type="spellEnd"/>
            <w:r w:rsidRPr="0033596C">
              <w:rPr>
                <w:rFonts w:ascii="Times New Roman" w:hAnsi="Times New Roman" w:cs="Simplified Arabic" w:hint="cs"/>
                <w:i/>
                <w:iCs/>
                <w:color w:val="000000" w:themeColor="text1"/>
                <w:sz w:val="18"/>
                <w:szCs w:val="20"/>
                <w:rtl/>
              </w:rPr>
              <w:t xml:space="preserve"> </w:t>
            </w:r>
            <w:proofErr w:type="spellStart"/>
            <w:r w:rsidRPr="0033596C">
              <w:rPr>
                <w:rFonts w:ascii="Times New Roman" w:hAnsi="Times New Roman" w:cs="Simplified Arabic" w:hint="cs"/>
                <w:i/>
                <w:iCs/>
                <w:color w:val="000000" w:themeColor="text1"/>
                <w:sz w:val="18"/>
                <w:szCs w:val="20"/>
                <w:rtl/>
              </w:rPr>
              <w:t>المأشوب</w:t>
            </w:r>
            <w:proofErr w:type="spellEnd"/>
            <w:r w:rsidRPr="0033596C">
              <w:rPr>
                <w:rFonts w:ascii="Times New Roman" w:hAnsi="Times New Roman" w:cs="Simplified Arabic" w:hint="cs"/>
                <w:i/>
                <w:iCs/>
                <w:sz w:val="18"/>
                <w:szCs w:val="20"/>
                <w:rtl/>
              </w:rPr>
              <w:t>.</w:t>
            </w:r>
          </w:p>
        </w:tc>
        <w:tc>
          <w:tcPr>
            <w:tcW w:w="2742" w:type="dxa"/>
            <w:tcMar>
              <w:left w:w="108" w:type="dxa"/>
              <w:right w:w="108" w:type="dxa"/>
            </w:tcMar>
          </w:tcPr>
          <w:p w14:paraId="55FBE41E" w14:textId="0D40DC35" w:rsidR="009B2116" w:rsidRPr="0033596C" w:rsidRDefault="009B2116" w:rsidP="00C33E30">
            <w:pPr>
              <w:bidi/>
              <w:spacing w:before="40" w:after="40"/>
              <w:ind w:left="-20" w:right="-20"/>
              <w:rPr>
                <w:rFonts w:ascii="Times New Roman" w:hAnsi="Times New Roman" w:cs="Simplified Arabic"/>
                <w:sz w:val="18"/>
                <w:szCs w:val="20"/>
                <w:rtl/>
                <w:lang w:bidi="ar-EG"/>
              </w:rPr>
            </w:pPr>
            <w:r w:rsidRPr="0033596C">
              <w:rPr>
                <w:rFonts w:ascii="Times New Roman" w:hAnsi="Times New Roman" w:cs="Simplified Arabic" w:hint="cs"/>
                <w:sz w:val="18"/>
                <w:szCs w:val="20"/>
                <w:rtl/>
              </w:rPr>
              <w:t xml:space="preserve">مقتبس من دراستي </w:t>
            </w:r>
            <w:proofErr w:type="spellStart"/>
            <w:r w:rsidRPr="0033596C">
              <w:rPr>
                <w:rFonts w:ascii="Times New Roman" w:hAnsi="Times New Roman" w:cs="Simplified Arabic"/>
                <w:sz w:val="18"/>
                <w:szCs w:val="20"/>
              </w:rPr>
              <w:t>Alphey</w:t>
            </w:r>
            <w:proofErr w:type="spellEnd"/>
            <w:r w:rsidRPr="0033596C">
              <w:rPr>
                <w:rFonts w:ascii="Times New Roman" w:hAnsi="Times New Roman" w:cs="Simplified Arabic"/>
                <w:sz w:val="18"/>
                <w:szCs w:val="20"/>
              </w:rPr>
              <w:t> and others, 2020</w:t>
            </w:r>
            <w:r w:rsidRPr="0033596C">
              <w:rPr>
                <w:rFonts w:ascii="Times New Roman" w:hAnsi="Times New Roman" w:cs="Simplified Arabic" w:hint="cs"/>
                <w:sz w:val="18"/>
                <w:szCs w:val="20"/>
                <w:rtl/>
              </w:rPr>
              <w:t>؛ و</w:t>
            </w:r>
            <w:r w:rsidRPr="0033596C">
              <w:rPr>
                <w:rFonts w:ascii="Times New Roman" w:hAnsi="Times New Roman" w:cs="Simplified Arabic"/>
                <w:sz w:val="18"/>
                <w:szCs w:val="20"/>
              </w:rPr>
              <w:t>Australian Academy of Sciences, 2017</w:t>
            </w:r>
          </w:p>
          <w:p w14:paraId="3B6B4910" w14:textId="77777777" w:rsidR="009B2116" w:rsidRPr="0033596C" w:rsidRDefault="009B2116" w:rsidP="00C33E30">
            <w:pPr>
              <w:bidi/>
              <w:spacing w:before="40" w:after="40"/>
              <w:ind w:left="-20" w:right="-20"/>
              <w:rPr>
                <w:rFonts w:ascii="Times New Roman" w:hAnsi="Times New Roman" w:cs="Simplified Arabic"/>
                <w:sz w:val="18"/>
                <w:szCs w:val="20"/>
              </w:rPr>
            </w:pPr>
            <w:r w:rsidRPr="0033596C">
              <w:rPr>
                <w:rFonts w:ascii="Times New Roman" w:hAnsi="Times New Roman" w:cs="Simplified Arabic"/>
                <w:sz w:val="18"/>
                <w:szCs w:val="20"/>
              </w:rPr>
              <w:t xml:space="preserve"> </w:t>
            </w:r>
          </w:p>
          <w:p w14:paraId="1DDEAF73" w14:textId="77777777" w:rsidR="009B2116" w:rsidRPr="0033596C" w:rsidRDefault="009B2116" w:rsidP="00C33E30">
            <w:pPr>
              <w:bidi/>
              <w:spacing w:before="40" w:after="40"/>
              <w:ind w:left="-20" w:right="-20"/>
              <w:rPr>
                <w:rFonts w:ascii="Times New Roman" w:hAnsi="Times New Roman" w:cs="Simplified Arabic"/>
                <w:sz w:val="18"/>
                <w:szCs w:val="20"/>
              </w:rPr>
            </w:pPr>
          </w:p>
        </w:tc>
      </w:tr>
      <w:tr w:rsidR="009B2116" w:rsidRPr="0033596C" w14:paraId="039F7D48" w14:textId="77777777" w:rsidTr="00C33E30">
        <w:trPr>
          <w:trHeight w:val="300"/>
        </w:trPr>
        <w:tc>
          <w:tcPr>
            <w:tcW w:w="2331" w:type="dxa"/>
            <w:tcMar>
              <w:left w:w="108" w:type="dxa"/>
              <w:right w:w="108" w:type="dxa"/>
            </w:tcMar>
          </w:tcPr>
          <w:p w14:paraId="3971E17B"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الموئل</w:t>
            </w:r>
          </w:p>
        </w:tc>
        <w:tc>
          <w:tcPr>
            <w:tcW w:w="3610" w:type="dxa"/>
            <w:tcMar>
              <w:left w:w="108" w:type="dxa"/>
              <w:right w:w="108" w:type="dxa"/>
            </w:tcMar>
          </w:tcPr>
          <w:p w14:paraId="60E40D9D" w14:textId="72758F4A"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tl/>
              </w:rPr>
              <w:t xml:space="preserve">مكان أو نوع الموقع الذي </w:t>
            </w:r>
            <w:r w:rsidRPr="0033596C">
              <w:rPr>
                <w:rFonts w:ascii="Times New Roman" w:hAnsi="Times New Roman" w:cs="Simplified Arabic" w:hint="cs"/>
                <w:i/>
                <w:iCs/>
                <w:sz w:val="18"/>
                <w:szCs w:val="20"/>
                <w:rtl/>
              </w:rPr>
              <w:t>ينشأ</w:t>
            </w:r>
            <w:r w:rsidRPr="0033596C">
              <w:rPr>
                <w:rFonts w:ascii="Times New Roman" w:hAnsi="Times New Roman" w:cs="Simplified Arabic"/>
                <w:i/>
                <w:iCs/>
                <w:sz w:val="18"/>
                <w:szCs w:val="20"/>
                <w:rtl/>
              </w:rPr>
              <w:t xml:space="preserve"> فيه </w:t>
            </w:r>
            <w:r w:rsidRPr="0033596C">
              <w:rPr>
                <w:rFonts w:ascii="Times New Roman" w:hAnsi="Times New Roman" w:cs="Simplified Arabic" w:hint="cs"/>
                <w:i/>
                <w:iCs/>
                <w:sz w:val="18"/>
                <w:szCs w:val="20"/>
                <w:rtl/>
              </w:rPr>
              <w:t>الكائن العضوي</w:t>
            </w:r>
            <w:r w:rsidRPr="0033596C">
              <w:rPr>
                <w:rFonts w:ascii="Times New Roman" w:hAnsi="Times New Roman" w:cs="Simplified Arabic"/>
                <w:i/>
                <w:iCs/>
                <w:sz w:val="18"/>
                <w:szCs w:val="20"/>
                <w:rtl/>
              </w:rPr>
              <w:t xml:space="preserve"> أو </w:t>
            </w:r>
            <w:r w:rsidRPr="0033596C">
              <w:rPr>
                <w:rFonts w:ascii="Times New Roman" w:hAnsi="Times New Roman" w:cs="Simplified Arabic" w:hint="cs"/>
                <w:i/>
                <w:iCs/>
                <w:sz w:val="18"/>
                <w:szCs w:val="20"/>
                <w:rtl/>
              </w:rPr>
              <w:t>المجموعة</w:t>
            </w:r>
            <w:r w:rsidRPr="0033596C">
              <w:rPr>
                <w:rFonts w:ascii="Times New Roman" w:hAnsi="Times New Roman" w:cs="Simplified Arabic"/>
                <w:i/>
                <w:iCs/>
                <w:sz w:val="18"/>
                <w:szCs w:val="20"/>
                <w:rtl/>
              </w:rPr>
              <w:t xml:space="preserve"> بشكل طبيعي</w:t>
            </w:r>
            <w:r w:rsidR="00781FF4">
              <w:rPr>
                <w:rFonts w:ascii="Times New Roman" w:hAnsi="Times New Roman" w:cs="Simplified Arabic" w:hint="cs"/>
                <w:i/>
                <w:iCs/>
                <w:sz w:val="18"/>
                <w:szCs w:val="20"/>
                <w:rtl/>
              </w:rPr>
              <w:t>.</w:t>
            </w:r>
          </w:p>
        </w:tc>
        <w:tc>
          <w:tcPr>
            <w:tcW w:w="2742" w:type="dxa"/>
            <w:tcMar>
              <w:left w:w="108" w:type="dxa"/>
              <w:right w:w="108" w:type="dxa"/>
            </w:tcMar>
          </w:tcPr>
          <w:p w14:paraId="27EB2963" w14:textId="77777777" w:rsidR="009B2116" w:rsidRPr="0033596C" w:rsidRDefault="009B2116" w:rsidP="00C33E30">
            <w:pPr>
              <w:bidi/>
              <w:spacing w:before="40" w:after="40"/>
              <w:ind w:left="-20" w:right="-20"/>
              <w:rPr>
                <w:rFonts w:ascii="Times New Roman" w:hAnsi="Times New Roman" w:cs="Simplified Arabic"/>
                <w:sz w:val="18"/>
                <w:szCs w:val="20"/>
              </w:rPr>
            </w:pPr>
            <w:r w:rsidRPr="0033596C">
              <w:rPr>
                <w:rFonts w:ascii="Times New Roman" w:hAnsi="Times New Roman" w:cs="Simplified Arabic" w:hint="cs"/>
                <w:color w:val="000000" w:themeColor="text1"/>
                <w:sz w:val="18"/>
                <w:szCs w:val="20"/>
                <w:rtl/>
              </w:rPr>
              <w:t>المادة 2 (استخدام المصطلحات) من اتفاقية التنوع البيولوجي</w:t>
            </w:r>
          </w:p>
        </w:tc>
      </w:tr>
      <w:tr w:rsidR="009B2116" w:rsidRPr="0033596C" w14:paraId="0DF5EF19" w14:textId="77777777" w:rsidTr="00C33E30">
        <w:trPr>
          <w:trHeight w:val="70"/>
        </w:trPr>
        <w:tc>
          <w:tcPr>
            <w:tcW w:w="2331" w:type="dxa"/>
            <w:tcMar>
              <w:left w:w="108" w:type="dxa"/>
              <w:right w:w="108" w:type="dxa"/>
            </w:tcMar>
          </w:tcPr>
          <w:p w14:paraId="485096F3"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الضرر</w:t>
            </w:r>
          </w:p>
        </w:tc>
        <w:tc>
          <w:tcPr>
            <w:tcW w:w="3610" w:type="dxa"/>
            <w:tcMar>
              <w:left w:w="108" w:type="dxa"/>
              <w:right w:w="108" w:type="dxa"/>
            </w:tcMar>
          </w:tcPr>
          <w:p w14:paraId="56BBB3F4"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tl/>
              </w:rPr>
              <w:t>إصابة فعلية أو ضرر فعلي للبيئة المتلقية أو صحة الإنسان أو الحيوان.</w:t>
            </w:r>
            <w:r w:rsidRPr="0033596C">
              <w:rPr>
                <w:rFonts w:ascii="Times New Roman" w:hAnsi="Times New Roman" w:cs="Simplified Arabic" w:hint="cs"/>
                <w:i/>
                <w:iCs/>
                <w:sz w:val="18"/>
                <w:szCs w:val="20"/>
                <w:rtl/>
              </w:rPr>
              <w:t xml:space="preserve"> </w:t>
            </w:r>
            <w:r w:rsidRPr="0033596C">
              <w:rPr>
                <w:rFonts w:ascii="Times New Roman" w:hAnsi="Times New Roman" w:cs="Simplified Arabic"/>
                <w:i/>
                <w:iCs/>
                <w:sz w:val="18"/>
                <w:szCs w:val="20"/>
                <w:rtl/>
              </w:rPr>
              <w:t xml:space="preserve">ويمكن أيضا الإشارة إلى </w:t>
            </w:r>
            <w:r w:rsidRPr="0033596C">
              <w:rPr>
                <w:rFonts w:ascii="Times New Roman" w:hAnsi="Times New Roman" w:cs="Simplified Arabic"/>
                <w:i/>
                <w:iCs/>
                <w:color w:val="0070C0"/>
                <w:sz w:val="18"/>
                <w:szCs w:val="20"/>
                <w:rtl/>
              </w:rPr>
              <w:t xml:space="preserve">الضرر </w:t>
            </w:r>
            <w:r w:rsidRPr="0033596C">
              <w:rPr>
                <w:rFonts w:ascii="Times New Roman" w:hAnsi="Times New Roman" w:cs="Simplified Arabic"/>
                <w:i/>
                <w:iCs/>
                <w:sz w:val="18"/>
                <w:szCs w:val="20"/>
                <w:rtl/>
              </w:rPr>
              <w:t>على أنه "تأثير عكسي".</w:t>
            </w:r>
          </w:p>
        </w:tc>
        <w:tc>
          <w:tcPr>
            <w:tcW w:w="2742" w:type="dxa"/>
            <w:tcMar>
              <w:left w:w="108" w:type="dxa"/>
              <w:right w:w="108" w:type="dxa"/>
            </w:tcMar>
          </w:tcPr>
          <w:p w14:paraId="79F38302" w14:textId="02F427B8" w:rsidR="009B2116" w:rsidRPr="00D72D88" w:rsidRDefault="009B2116" w:rsidP="00D72D88">
            <w:pPr>
              <w:bidi/>
              <w:spacing w:before="40" w:after="40"/>
              <w:ind w:left="-20" w:right="-20"/>
              <w:rPr>
                <w:rFonts w:ascii="Times New Roman" w:hAnsi="Times New Roman" w:cs="Simplified Arabic"/>
                <w:sz w:val="18"/>
                <w:szCs w:val="20"/>
                <w:rtl/>
                <w:lang w:val="en-US"/>
              </w:rPr>
            </w:pPr>
            <w:r w:rsidRPr="0033596C">
              <w:rPr>
                <w:rFonts w:ascii="Times New Roman" w:hAnsi="Times New Roman" w:cs="Simplified Arabic" w:hint="cs"/>
                <w:sz w:val="18"/>
                <w:szCs w:val="20"/>
                <w:rtl/>
              </w:rPr>
              <w:t>مقتبس من</w:t>
            </w:r>
            <w:r w:rsidR="00781FF4">
              <w:rPr>
                <w:rFonts w:ascii="Times New Roman" w:hAnsi="Times New Roman" w:cs="Simplified Arabic" w:hint="cs"/>
                <w:sz w:val="18"/>
                <w:szCs w:val="20"/>
                <w:rtl/>
              </w:rPr>
              <w:t xml:space="preserve"> المادة 15 من</w:t>
            </w:r>
            <w:r w:rsidRPr="0033596C">
              <w:rPr>
                <w:rFonts w:ascii="Times New Roman" w:hAnsi="Times New Roman" w:cs="Simplified Arabic" w:hint="cs"/>
                <w:sz w:val="18"/>
                <w:szCs w:val="20"/>
                <w:rtl/>
              </w:rPr>
              <w:t xml:space="preserve"> بروتوكول قرطاجنة </w:t>
            </w:r>
            <w:r w:rsidR="00D72D88">
              <w:rPr>
                <w:rFonts w:ascii="Times New Roman" w:hAnsi="Times New Roman" w:cs="Simplified Arabic" w:hint="cs"/>
                <w:sz w:val="18"/>
                <w:szCs w:val="20"/>
                <w:rtl/>
              </w:rPr>
              <w:t>للسلامة الأحيائية</w:t>
            </w:r>
            <w:r w:rsidRPr="0033596C">
              <w:rPr>
                <w:rFonts w:ascii="Times New Roman" w:hAnsi="Times New Roman" w:cs="Simplified Arabic" w:hint="cs"/>
                <w:sz w:val="18"/>
                <w:szCs w:val="20"/>
                <w:rtl/>
              </w:rPr>
              <w:t>؛ وال</w:t>
            </w:r>
            <w:r w:rsidR="00D72D88">
              <w:rPr>
                <w:rFonts w:ascii="Times New Roman" w:hAnsi="Times New Roman" w:cs="Simplified Arabic" w:hint="cs"/>
                <w:sz w:val="18"/>
                <w:szCs w:val="20"/>
                <w:rtl/>
              </w:rPr>
              <w:t>منظمة الدولية لتوحيد المقاييس، 2019</w:t>
            </w:r>
            <w:r w:rsidRPr="0033596C">
              <w:rPr>
                <w:rFonts w:ascii="Times New Roman" w:hAnsi="Times New Roman" w:cs="Simplified Arabic" w:hint="cs"/>
                <w:sz w:val="18"/>
                <w:szCs w:val="20"/>
                <w:rtl/>
                <w:lang w:bidi="ar-EG"/>
              </w:rPr>
              <w:t xml:space="preserve">؛ </w:t>
            </w:r>
            <w:r w:rsidR="00D72D88">
              <w:rPr>
                <w:rFonts w:ascii="Times New Roman" w:hAnsi="Times New Roman" w:cs="Simplified Arabic" w:hint="cs"/>
                <w:sz w:val="18"/>
                <w:szCs w:val="20"/>
                <w:rtl/>
                <w:lang w:bidi="ar-EG"/>
              </w:rPr>
              <w:t xml:space="preserve">ودراسة </w:t>
            </w:r>
            <w:r w:rsidR="00D72D88">
              <w:rPr>
                <w:rFonts w:ascii="Times New Roman" w:hAnsi="Times New Roman" w:cs="Simplified Arabic"/>
                <w:sz w:val="18"/>
                <w:szCs w:val="20"/>
                <w:lang w:val="en-US" w:bidi="ar-EG"/>
              </w:rPr>
              <w:t>WHO, 2021</w:t>
            </w:r>
          </w:p>
        </w:tc>
      </w:tr>
      <w:tr w:rsidR="009B2116" w:rsidRPr="0033596C" w14:paraId="5AABB166" w14:textId="77777777" w:rsidTr="00C33E30">
        <w:trPr>
          <w:trHeight w:val="300"/>
        </w:trPr>
        <w:tc>
          <w:tcPr>
            <w:tcW w:w="2331" w:type="dxa"/>
            <w:vMerge w:val="restart"/>
            <w:tcMar>
              <w:left w:w="108" w:type="dxa"/>
              <w:right w:w="108" w:type="dxa"/>
            </w:tcMar>
          </w:tcPr>
          <w:p w14:paraId="38B8DA73"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الأخطار</w:t>
            </w:r>
          </w:p>
        </w:tc>
        <w:tc>
          <w:tcPr>
            <w:tcW w:w="3610" w:type="dxa"/>
            <w:tcMar>
              <w:left w:w="108" w:type="dxa"/>
              <w:right w:w="108" w:type="dxa"/>
            </w:tcMar>
          </w:tcPr>
          <w:p w14:paraId="26A14D76" w14:textId="023D4B73" w:rsidR="009B2116" w:rsidRPr="0033596C" w:rsidRDefault="0099398D"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 xml:space="preserve">أي </w:t>
            </w:r>
            <w:r w:rsidR="009B2116" w:rsidRPr="0033596C">
              <w:rPr>
                <w:rFonts w:ascii="Times New Roman" w:hAnsi="Times New Roman" w:cs="Simplified Arabic" w:hint="cs"/>
                <w:i/>
                <w:iCs/>
                <w:sz w:val="18"/>
                <w:szCs w:val="20"/>
                <w:rtl/>
              </w:rPr>
              <w:t xml:space="preserve">مصدر </w:t>
            </w:r>
            <w:r w:rsidR="009B2116" w:rsidRPr="0033596C">
              <w:rPr>
                <w:rFonts w:ascii="Times New Roman" w:hAnsi="Times New Roman" w:cs="Simplified Arabic" w:hint="cs"/>
                <w:i/>
                <w:iCs/>
                <w:color w:val="0070C0"/>
                <w:sz w:val="18"/>
                <w:szCs w:val="20"/>
                <w:rtl/>
              </w:rPr>
              <w:t xml:space="preserve">لضرر </w:t>
            </w:r>
            <w:r w:rsidR="009B2116" w:rsidRPr="0033596C">
              <w:rPr>
                <w:rFonts w:ascii="Times New Roman" w:hAnsi="Times New Roman" w:cs="Simplified Arabic" w:hint="cs"/>
                <w:i/>
                <w:iCs/>
                <w:sz w:val="18"/>
                <w:szCs w:val="20"/>
                <w:rtl/>
              </w:rPr>
              <w:t>محتمل</w:t>
            </w:r>
            <w:r>
              <w:rPr>
                <w:rFonts w:ascii="Times New Roman" w:hAnsi="Times New Roman" w:cs="Simplified Arabic" w:hint="cs"/>
                <w:i/>
                <w:iCs/>
                <w:sz w:val="18"/>
                <w:szCs w:val="20"/>
                <w:rtl/>
              </w:rPr>
              <w:t>.</w:t>
            </w:r>
          </w:p>
        </w:tc>
        <w:tc>
          <w:tcPr>
            <w:tcW w:w="2742" w:type="dxa"/>
            <w:vMerge w:val="restart"/>
            <w:tcMar>
              <w:left w:w="108" w:type="dxa"/>
              <w:right w:w="108" w:type="dxa"/>
            </w:tcMar>
          </w:tcPr>
          <w:p w14:paraId="15257FFC" w14:textId="4C0FD952" w:rsidR="009B2116" w:rsidRPr="0033596C" w:rsidRDefault="00D72D88" w:rsidP="00C33E30">
            <w:pPr>
              <w:bidi/>
              <w:spacing w:before="40" w:after="40"/>
              <w:ind w:left="-20" w:right="-20"/>
              <w:rPr>
                <w:rFonts w:ascii="Times New Roman" w:hAnsi="Times New Roman" w:cs="Simplified Arabic"/>
                <w:color w:val="000000" w:themeColor="text1"/>
                <w:sz w:val="18"/>
                <w:szCs w:val="20"/>
              </w:rPr>
            </w:pPr>
            <w:r w:rsidRPr="0033596C">
              <w:rPr>
                <w:rFonts w:ascii="Times New Roman" w:hAnsi="Times New Roman" w:cs="Simplified Arabic" w:hint="cs"/>
                <w:sz w:val="18"/>
                <w:szCs w:val="20"/>
                <w:rtl/>
              </w:rPr>
              <w:t>ال</w:t>
            </w:r>
            <w:r>
              <w:rPr>
                <w:rFonts w:ascii="Times New Roman" w:hAnsi="Times New Roman" w:cs="Simplified Arabic" w:hint="cs"/>
                <w:sz w:val="18"/>
                <w:szCs w:val="20"/>
                <w:rtl/>
              </w:rPr>
              <w:t>منظمة الدولية لتوحيد المقاييس، 2019</w:t>
            </w:r>
            <w:r w:rsidR="009B2116" w:rsidRPr="0033596C">
              <w:rPr>
                <w:rFonts w:ascii="Times New Roman" w:hAnsi="Times New Roman" w:cs="Simplified Arabic" w:hint="cs"/>
                <w:color w:val="000000" w:themeColor="text1"/>
                <w:sz w:val="18"/>
                <w:szCs w:val="20"/>
                <w:rtl/>
              </w:rPr>
              <w:t>؛ و</w:t>
            </w:r>
            <w:r>
              <w:rPr>
                <w:rFonts w:ascii="Times New Roman" w:hAnsi="Times New Roman" w:cs="Simplified Arabic" w:hint="cs"/>
                <w:color w:val="000000" w:themeColor="text1"/>
                <w:sz w:val="18"/>
                <w:szCs w:val="20"/>
                <w:rtl/>
              </w:rPr>
              <w:t xml:space="preserve">دراسة </w:t>
            </w:r>
            <w:r w:rsidR="009B2116" w:rsidRPr="0033596C">
              <w:rPr>
                <w:rFonts w:ascii="Times New Roman" w:hAnsi="Times New Roman" w:cs="Simplified Arabic"/>
                <w:color w:val="000000" w:themeColor="text1"/>
                <w:sz w:val="18"/>
                <w:szCs w:val="20"/>
              </w:rPr>
              <w:t>Office of the Gene Technology Regulator, 2005</w:t>
            </w:r>
          </w:p>
        </w:tc>
      </w:tr>
      <w:tr w:rsidR="009B2116" w:rsidRPr="0033596C" w14:paraId="460B7F72" w14:textId="77777777" w:rsidTr="00C33E30">
        <w:trPr>
          <w:trHeight w:val="300"/>
        </w:trPr>
        <w:tc>
          <w:tcPr>
            <w:tcW w:w="2331" w:type="dxa"/>
            <w:vMerge/>
            <w:vAlign w:val="center"/>
          </w:tcPr>
          <w:p w14:paraId="2591F779" w14:textId="77777777" w:rsidR="009B2116" w:rsidRPr="0033596C" w:rsidRDefault="009B2116" w:rsidP="00C33E30">
            <w:pPr>
              <w:bidi/>
              <w:rPr>
                <w:rFonts w:ascii="Times New Roman" w:hAnsi="Times New Roman" w:cs="Simplified Arabic"/>
                <w:i/>
                <w:iCs/>
                <w:sz w:val="18"/>
                <w:szCs w:val="20"/>
              </w:rPr>
            </w:pPr>
          </w:p>
        </w:tc>
        <w:tc>
          <w:tcPr>
            <w:tcW w:w="3610" w:type="dxa"/>
            <w:tcMar>
              <w:left w:w="108" w:type="dxa"/>
              <w:right w:w="108" w:type="dxa"/>
            </w:tcMar>
          </w:tcPr>
          <w:p w14:paraId="6BCFACFA" w14:textId="5C6A08E0" w:rsidR="009B2116" w:rsidRPr="0033596C" w:rsidRDefault="00781FF4"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مصطلح ذو </w:t>
            </w:r>
            <w:r w:rsidR="009B2116" w:rsidRPr="0033596C">
              <w:rPr>
                <w:rFonts w:ascii="Times New Roman" w:hAnsi="Times New Roman" w:cs="Simplified Arabic" w:hint="cs"/>
                <w:i/>
                <w:iCs/>
                <w:color w:val="000000" w:themeColor="text1"/>
                <w:sz w:val="18"/>
                <w:szCs w:val="20"/>
                <w:rtl/>
              </w:rPr>
              <w:t xml:space="preserve">صلة: </w:t>
            </w:r>
            <w:r w:rsidR="00D72D88">
              <w:rPr>
                <w:rFonts w:ascii="Times New Roman" w:hAnsi="Times New Roman" w:cs="Simplified Arabic" w:hint="cs"/>
                <w:i/>
                <w:iCs/>
                <w:color w:val="0070C0"/>
                <w:sz w:val="18"/>
                <w:szCs w:val="20"/>
                <w:rtl/>
              </w:rPr>
              <w:t>الضرر</w:t>
            </w:r>
          </w:p>
        </w:tc>
        <w:tc>
          <w:tcPr>
            <w:tcW w:w="2742" w:type="dxa"/>
            <w:vMerge/>
            <w:vAlign w:val="center"/>
          </w:tcPr>
          <w:p w14:paraId="192BF2BA" w14:textId="77777777" w:rsidR="009B2116" w:rsidRPr="0033596C" w:rsidRDefault="009B2116" w:rsidP="00C33E30">
            <w:pPr>
              <w:bidi/>
              <w:rPr>
                <w:rFonts w:ascii="Times New Roman" w:hAnsi="Times New Roman" w:cs="Simplified Arabic"/>
                <w:color w:val="000000" w:themeColor="text1"/>
                <w:sz w:val="18"/>
                <w:szCs w:val="20"/>
              </w:rPr>
            </w:pPr>
          </w:p>
        </w:tc>
      </w:tr>
      <w:tr w:rsidR="009B2116" w:rsidRPr="0033596C" w14:paraId="03F712D4" w14:textId="77777777" w:rsidTr="00C33E30">
        <w:trPr>
          <w:trHeight w:val="300"/>
        </w:trPr>
        <w:tc>
          <w:tcPr>
            <w:tcW w:w="2331" w:type="dxa"/>
            <w:vMerge w:val="restart"/>
            <w:tcMar>
              <w:left w:w="108" w:type="dxa"/>
              <w:right w:w="108" w:type="dxa"/>
            </w:tcMar>
          </w:tcPr>
          <w:p w14:paraId="20ECD3CD"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تحديد الأخطار</w:t>
            </w:r>
          </w:p>
          <w:p w14:paraId="38861353"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Pr>
              <w:t xml:space="preserve"> </w:t>
            </w:r>
          </w:p>
        </w:tc>
        <w:tc>
          <w:tcPr>
            <w:tcW w:w="3610" w:type="dxa"/>
            <w:tcMar>
              <w:left w:w="108" w:type="dxa"/>
              <w:right w:w="108" w:type="dxa"/>
            </w:tcMar>
          </w:tcPr>
          <w:p w14:paraId="0AA0254E"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tl/>
              </w:rPr>
              <w:t xml:space="preserve">خطوة في عملية </w:t>
            </w:r>
            <w:r w:rsidRPr="0033596C">
              <w:rPr>
                <w:rFonts w:ascii="Times New Roman" w:hAnsi="Times New Roman" w:cs="Simplified Arabic"/>
                <w:i/>
                <w:iCs/>
                <w:color w:val="0070C0"/>
                <w:sz w:val="18"/>
                <w:szCs w:val="20"/>
                <w:rtl/>
              </w:rPr>
              <w:t xml:space="preserve">تقييم المخاطر </w:t>
            </w:r>
            <w:r w:rsidRPr="0033596C">
              <w:rPr>
                <w:rFonts w:ascii="Times New Roman" w:hAnsi="Times New Roman" w:cs="Simplified Arabic"/>
                <w:i/>
                <w:iCs/>
                <w:sz w:val="18"/>
                <w:szCs w:val="20"/>
                <w:rtl/>
              </w:rPr>
              <w:t xml:space="preserve">تنطوي على تحديد المصادر المحتملة </w:t>
            </w:r>
            <w:r w:rsidRPr="0033596C">
              <w:rPr>
                <w:rFonts w:ascii="Times New Roman" w:hAnsi="Times New Roman" w:cs="Simplified Arabic"/>
                <w:i/>
                <w:iCs/>
                <w:color w:val="0070C0"/>
                <w:sz w:val="18"/>
                <w:szCs w:val="20"/>
                <w:rtl/>
              </w:rPr>
              <w:t xml:space="preserve">للضرر </w:t>
            </w:r>
            <w:r w:rsidRPr="0033596C">
              <w:rPr>
                <w:rFonts w:ascii="Times New Roman" w:hAnsi="Times New Roman" w:cs="Simplified Arabic"/>
                <w:i/>
                <w:iCs/>
                <w:sz w:val="18"/>
                <w:szCs w:val="20"/>
                <w:rtl/>
              </w:rPr>
              <w:t xml:space="preserve">الذي يلحق </w:t>
            </w:r>
            <w:r w:rsidRPr="0033596C">
              <w:rPr>
                <w:rFonts w:ascii="Times New Roman" w:hAnsi="Times New Roman" w:cs="Simplified Arabic"/>
                <w:i/>
                <w:iCs/>
                <w:color w:val="0070C0"/>
                <w:sz w:val="18"/>
                <w:szCs w:val="20"/>
                <w:rtl/>
              </w:rPr>
              <w:t>بأهداف الحماية</w:t>
            </w:r>
            <w:r w:rsidRPr="0033596C">
              <w:rPr>
                <w:rFonts w:ascii="Times New Roman" w:hAnsi="Times New Roman" w:cs="Simplified Arabic"/>
                <w:i/>
                <w:iCs/>
                <w:sz w:val="18"/>
                <w:szCs w:val="20"/>
                <w:rtl/>
              </w:rPr>
              <w:t xml:space="preserve">، والمسار السببي الذي يؤدي إلى ذلك </w:t>
            </w:r>
            <w:r w:rsidRPr="0033596C">
              <w:rPr>
                <w:rFonts w:ascii="Times New Roman" w:hAnsi="Times New Roman" w:cs="Simplified Arabic"/>
                <w:i/>
                <w:iCs/>
                <w:color w:val="0070C0"/>
                <w:sz w:val="18"/>
                <w:szCs w:val="20"/>
                <w:rtl/>
              </w:rPr>
              <w:t>الضرر</w:t>
            </w:r>
            <w:r w:rsidRPr="0033596C">
              <w:rPr>
                <w:rFonts w:ascii="Times New Roman" w:hAnsi="Times New Roman" w:cs="Simplified Arabic"/>
                <w:i/>
                <w:iCs/>
                <w:sz w:val="18"/>
                <w:szCs w:val="20"/>
                <w:rtl/>
              </w:rPr>
              <w:t>.</w:t>
            </w:r>
            <w:r w:rsidRPr="0033596C">
              <w:rPr>
                <w:rFonts w:ascii="Times New Roman" w:hAnsi="Times New Roman" w:cs="Simplified Arabic"/>
                <w:i/>
                <w:iCs/>
                <w:sz w:val="18"/>
                <w:szCs w:val="20"/>
              </w:rPr>
              <w:t xml:space="preserve"> </w:t>
            </w:r>
          </w:p>
          <w:p w14:paraId="3CC3E61F"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color w:val="000000" w:themeColor="text1"/>
                <w:sz w:val="18"/>
                <w:szCs w:val="20"/>
              </w:rPr>
              <w:t xml:space="preserve"> </w:t>
            </w:r>
          </w:p>
        </w:tc>
        <w:tc>
          <w:tcPr>
            <w:tcW w:w="2742" w:type="dxa"/>
            <w:vMerge w:val="restart"/>
            <w:tcMar>
              <w:left w:w="108" w:type="dxa"/>
              <w:right w:w="108" w:type="dxa"/>
            </w:tcMar>
          </w:tcPr>
          <w:p w14:paraId="4260035C" w14:textId="65758286" w:rsidR="009B2116" w:rsidRPr="00D72D88" w:rsidRDefault="009B2116" w:rsidP="00C33E30">
            <w:pPr>
              <w:bidi/>
              <w:spacing w:before="40" w:after="40"/>
              <w:ind w:left="-20" w:right="-20"/>
              <w:rPr>
                <w:rFonts w:ascii="Times New Roman" w:hAnsi="Times New Roman" w:cs="Simplified Arabic"/>
                <w:color w:val="000000" w:themeColor="text1"/>
                <w:sz w:val="18"/>
                <w:szCs w:val="20"/>
                <w:rtl/>
                <w:lang w:val="en-US"/>
              </w:rPr>
            </w:pPr>
            <w:r w:rsidRPr="0033596C">
              <w:rPr>
                <w:rFonts w:ascii="Times New Roman" w:hAnsi="Times New Roman" w:cs="Simplified Arabic" w:hint="cs"/>
                <w:color w:val="000000" w:themeColor="text1"/>
                <w:sz w:val="18"/>
                <w:szCs w:val="20"/>
                <w:rtl/>
              </w:rPr>
              <w:t>مقتبس من</w:t>
            </w:r>
            <w:r w:rsidR="00D72D88">
              <w:rPr>
                <w:rFonts w:ascii="Times New Roman" w:hAnsi="Times New Roman" w:cs="Simplified Arabic" w:hint="cs"/>
                <w:color w:val="000000" w:themeColor="text1"/>
                <w:sz w:val="18"/>
                <w:szCs w:val="20"/>
                <w:rtl/>
              </w:rPr>
              <w:t xml:space="preserve"> دراسة</w:t>
            </w:r>
            <w:r w:rsidRPr="0033596C">
              <w:rPr>
                <w:rFonts w:ascii="Times New Roman" w:hAnsi="Times New Roman" w:cs="Simplified Arabic" w:hint="cs"/>
                <w:color w:val="000000" w:themeColor="text1"/>
                <w:sz w:val="18"/>
                <w:szCs w:val="20"/>
                <w:rtl/>
              </w:rPr>
              <w:t xml:space="preserve"> </w:t>
            </w:r>
            <w:r w:rsidRPr="0033596C">
              <w:rPr>
                <w:rFonts w:ascii="Times New Roman" w:hAnsi="Times New Roman" w:cs="Simplified Arabic"/>
                <w:color w:val="000000" w:themeColor="text1"/>
                <w:sz w:val="18"/>
                <w:szCs w:val="20"/>
              </w:rPr>
              <w:t>Office of the Gene Technology Regulator, 2005</w:t>
            </w:r>
            <w:r w:rsidRPr="0033596C">
              <w:rPr>
                <w:rFonts w:ascii="Times New Roman" w:hAnsi="Times New Roman" w:cs="Simplified Arabic" w:hint="cs"/>
                <w:color w:val="000000" w:themeColor="text1"/>
                <w:sz w:val="18"/>
                <w:szCs w:val="20"/>
                <w:rtl/>
              </w:rPr>
              <w:t xml:space="preserve">؛ </w:t>
            </w:r>
            <w:r w:rsidR="00D72D88">
              <w:rPr>
                <w:rFonts w:ascii="Times New Roman" w:hAnsi="Times New Roman" w:cs="Simplified Arabic" w:hint="cs"/>
                <w:color w:val="000000" w:themeColor="text1"/>
                <w:sz w:val="18"/>
                <w:szCs w:val="20"/>
                <w:rtl/>
              </w:rPr>
              <w:t xml:space="preserve">ودراسة </w:t>
            </w:r>
            <w:r w:rsidR="00D72D88">
              <w:rPr>
                <w:rFonts w:ascii="Times New Roman" w:hAnsi="Times New Roman" w:cs="Simplified Arabic"/>
                <w:color w:val="000000" w:themeColor="text1"/>
                <w:sz w:val="18"/>
                <w:szCs w:val="20"/>
                <w:lang w:val="en-US"/>
              </w:rPr>
              <w:t>WHO, 2021</w:t>
            </w:r>
          </w:p>
          <w:p w14:paraId="786DC0ED" w14:textId="77777777" w:rsidR="009B2116" w:rsidRPr="0033596C" w:rsidRDefault="009B2116" w:rsidP="00C33E30">
            <w:pPr>
              <w:bidi/>
              <w:spacing w:before="40" w:after="40"/>
              <w:ind w:left="-20" w:right="-20"/>
              <w:rPr>
                <w:rFonts w:ascii="Times New Roman" w:hAnsi="Times New Roman" w:cs="Simplified Arabic"/>
                <w:color w:val="000000" w:themeColor="text1"/>
                <w:sz w:val="18"/>
                <w:szCs w:val="20"/>
              </w:rPr>
            </w:pPr>
            <w:r w:rsidRPr="0033596C">
              <w:rPr>
                <w:rFonts w:ascii="Times New Roman" w:hAnsi="Times New Roman" w:cs="Simplified Arabic"/>
                <w:color w:val="000000" w:themeColor="text1"/>
                <w:sz w:val="18"/>
                <w:szCs w:val="20"/>
              </w:rPr>
              <w:t xml:space="preserve"> </w:t>
            </w:r>
          </w:p>
          <w:p w14:paraId="258F4281" w14:textId="77777777" w:rsidR="009B2116" w:rsidRPr="0033596C" w:rsidRDefault="009B2116" w:rsidP="00C33E30">
            <w:pPr>
              <w:bidi/>
              <w:spacing w:before="40" w:after="40"/>
              <w:ind w:left="-20" w:right="-20"/>
              <w:rPr>
                <w:rFonts w:ascii="Times New Roman" w:hAnsi="Times New Roman" w:cs="Simplified Arabic"/>
                <w:color w:val="000000" w:themeColor="text1"/>
                <w:sz w:val="18"/>
                <w:szCs w:val="20"/>
              </w:rPr>
            </w:pPr>
            <w:r w:rsidRPr="0033596C">
              <w:rPr>
                <w:rFonts w:ascii="Times New Roman" w:hAnsi="Times New Roman" w:cs="Simplified Arabic"/>
                <w:color w:val="000000" w:themeColor="text1"/>
                <w:sz w:val="18"/>
                <w:szCs w:val="20"/>
              </w:rPr>
              <w:t xml:space="preserve"> </w:t>
            </w:r>
          </w:p>
        </w:tc>
      </w:tr>
      <w:tr w:rsidR="009B2116" w:rsidRPr="0033596C" w14:paraId="54C482F7" w14:textId="77777777" w:rsidTr="00C33E30">
        <w:trPr>
          <w:trHeight w:val="300"/>
        </w:trPr>
        <w:tc>
          <w:tcPr>
            <w:tcW w:w="2331" w:type="dxa"/>
            <w:vMerge/>
            <w:vAlign w:val="center"/>
          </w:tcPr>
          <w:p w14:paraId="05EB9E22" w14:textId="77777777" w:rsidR="009B2116" w:rsidRPr="0033596C" w:rsidRDefault="009B2116" w:rsidP="00C33E30">
            <w:pPr>
              <w:bidi/>
              <w:rPr>
                <w:rFonts w:ascii="Times New Roman" w:hAnsi="Times New Roman" w:cs="Simplified Arabic"/>
                <w:i/>
                <w:iCs/>
                <w:sz w:val="18"/>
                <w:szCs w:val="20"/>
              </w:rPr>
            </w:pPr>
          </w:p>
        </w:tc>
        <w:tc>
          <w:tcPr>
            <w:tcW w:w="3610" w:type="dxa"/>
            <w:tcMar>
              <w:left w:w="108" w:type="dxa"/>
              <w:right w:w="108" w:type="dxa"/>
            </w:tcMar>
          </w:tcPr>
          <w:p w14:paraId="3B1E2BE9" w14:textId="2E488092" w:rsidR="009B2116" w:rsidRPr="0033596C" w:rsidRDefault="00D72D88"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مصطلحات ذات</w:t>
            </w:r>
            <w:r w:rsidR="009B2116" w:rsidRPr="0033596C">
              <w:rPr>
                <w:rFonts w:ascii="Times New Roman" w:hAnsi="Times New Roman" w:cs="Simplified Arabic" w:hint="cs"/>
                <w:i/>
                <w:iCs/>
                <w:color w:val="000000" w:themeColor="text1"/>
                <w:sz w:val="18"/>
                <w:szCs w:val="20"/>
                <w:rtl/>
              </w:rPr>
              <w:t xml:space="preserve"> صلة: </w:t>
            </w:r>
            <w:r w:rsidR="009B2116" w:rsidRPr="0033596C">
              <w:rPr>
                <w:rFonts w:ascii="Times New Roman" w:hAnsi="Times New Roman" w:cs="Simplified Arabic" w:hint="cs"/>
                <w:i/>
                <w:iCs/>
                <w:color w:val="0070C0"/>
                <w:sz w:val="18"/>
                <w:szCs w:val="20"/>
                <w:rtl/>
              </w:rPr>
              <w:t>الضرر</w:t>
            </w:r>
            <w:r w:rsidR="009B2116" w:rsidRPr="0033596C">
              <w:rPr>
                <w:rFonts w:ascii="Times New Roman" w:hAnsi="Times New Roman" w:cs="Simplified Arabic" w:hint="cs"/>
                <w:i/>
                <w:iCs/>
                <w:color w:val="000000" w:themeColor="text1"/>
                <w:sz w:val="18"/>
                <w:szCs w:val="20"/>
                <w:rtl/>
              </w:rPr>
              <w:t>، و</w:t>
            </w:r>
            <w:r w:rsidR="009B2116" w:rsidRPr="0033596C">
              <w:rPr>
                <w:rFonts w:ascii="Times New Roman" w:hAnsi="Times New Roman" w:cs="Simplified Arabic" w:hint="cs"/>
                <w:i/>
                <w:iCs/>
                <w:color w:val="0070C0"/>
                <w:sz w:val="18"/>
                <w:szCs w:val="20"/>
                <w:rtl/>
              </w:rPr>
              <w:t>أهداف الحماية</w:t>
            </w:r>
            <w:r w:rsidR="009B2116" w:rsidRPr="0033596C">
              <w:rPr>
                <w:rFonts w:ascii="Times New Roman" w:hAnsi="Times New Roman" w:cs="Simplified Arabic" w:hint="cs"/>
                <w:i/>
                <w:iCs/>
                <w:color w:val="000000" w:themeColor="text1"/>
                <w:sz w:val="18"/>
                <w:szCs w:val="20"/>
                <w:rtl/>
              </w:rPr>
              <w:t>، و</w:t>
            </w:r>
            <w:r w:rsidR="009B2116" w:rsidRPr="0033596C">
              <w:rPr>
                <w:rFonts w:ascii="Times New Roman" w:hAnsi="Times New Roman" w:cs="Simplified Arabic" w:hint="cs"/>
                <w:i/>
                <w:iCs/>
                <w:color w:val="0070C0"/>
                <w:sz w:val="18"/>
                <w:szCs w:val="20"/>
                <w:rtl/>
              </w:rPr>
              <w:t>تقييم المخاطر</w:t>
            </w:r>
          </w:p>
        </w:tc>
        <w:tc>
          <w:tcPr>
            <w:tcW w:w="2742" w:type="dxa"/>
            <w:vMerge/>
            <w:tcMar>
              <w:left w:w="108" w:type="dxa"/>
              <w:right w:w="108" w:type="dxa"/>
            </w:tcMar>
          </w:tcPr>
          <w:p w14:paraId="0F874DE8" w14:textId="77777777" w:rsidR="009B2116" w:rsidRPr="0033596C" w:rsidRDefault="009B2116" w:rsidP="00C33E30">
            <w:pPr>
              <w:bidi/>
              <w:spacing w:before="40" w:after="40"/>
              <w:ind w:left="-20" w:right="-20"/>
              <w:rPr>
                <w:rFonts w:ascii="Times New Roman" w:hAnsi="Times New Roman" w:cs="Simplified Arabic"/>
                <w:sz w:val="18"/>
                <w:szCs w:val="20"/>
              </w:rPr>
            </w:pPr>
          </w:p>
        </w:tc>
      </w:tr>
      <w:tr w:rsidR="009B2116" w:rsidRPr="0033596C" w14:paraId="38F469E0" w14:textId="77777777" w:rsidTr="00C33E30">
        <w:trPr>
          <w:trHeight w:val="300"/>
        </w:trPr>
        <w:tc>
          <w:tcPr>
            <w:tcW w:w="2331" w:type="dxa"/>
            <w:vMerge w:val="restart"/>
            <w:tcMar>
              <w:left w:w="108" w:type="dxa"/>
              <w:right w:w="108" w:type="dxa"/>
            </w:tcMar>
          </w:tcPr>
          <w:p w14:paraId="02E4D2A1" w14:textId="204665E9" w:rsidR="009B2116" w:rsidRPr="0033596C" w:rsidRDefault="00D72D88"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محرك ذ</w:t>
            </w:r>
            <w:r w:rsidR="00DD4C71">
              <w:rPr>
                <w:rFonts w:ascii="Times New Roman" w:hAnsi="Times New Roman" w:cs="Simplified Arabic" w:hint="cs"/>
                <w:i/>
                <w:iCs/>
                <w:sz w:val="18"/>
                <w:szCs w:val="20"/>
                <w:rtl/>
              </w:rPr>
              <w:t>و</w:t>
            </w:r>
            <w:r>
              <w:rPr>
                <w:rFonts w:ascii="Times New Roman" w:hAnsi="Times New Roman" w:cs="Simplified Arabic" w:hint="cs"/>
                <w:i/>
                <w:iCs/>
                <w:sz w:val="18"/>
                <w:szCs w:val="20"/>
                <w:rtl/>
              </w:rPr>
              <w:t xml:space="preserve"> </w:t>
            </w:r>
            <w:r w:rsidR="009B2116" w:rsidRPr="0033596C">
              <w:rPr>
                <w:rFonts w:ascii="Times New Roman" w:hAnsi="Times New Roman" w:cs="Simplified Arabic" w:hint="cs"/>
                <w:i/>
                <w:iCs/>
                <w:sz w:val="18"/>
                <w:szCs w:val="20"/>
                <w:rtl/>
              </w:rPr>
              <w:t>عتبة عالية</w:t>
            </w:r>
          </w:p>
        </w:tc>
        <w:tc>
          <w:tcPr>
            <w:tcW w:w="3610" w:type="dxa"/>
            <w:tcMar>
              <w:left w:w="108" w:type="dxa"/>
              <w:right w:w="108" w:type="dxa"/>
            </w:tcMar>
          </w:tcPr>
          <w:p w14:paraId="1F7120AA"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tl/>
              </w:rPr>
              <w:t xml:space="preserve">تشير النمذجة إلى أن أنظمة محرك الجينات قد يكون لها مستوى عتبة معين، يشير إلى نسبة الكائنات الحية الحاملة لمحرك الجين إلى الكائنات البرية التي يجب </w:t>
            </w:r>
            <w:r w:rsidRPr="0033596C">
              <w:rPr>
                <w:rFonts w:ascii="Times New Roman" w:hAnsi="Times New Roman" w:cs="Simplified Arabic"/>
                <w:i/>
                <w:iCs/>
                <w:sz w:val="18"/>
                <w:szCs w:val="20"/>
                <w:rtl/>
              </w:rPr>
              <w:lastRenderedPageBreak/>
              <w:t xml:space="preserve">تجاوزها حتى ينتشر محرك الجين في جميع أفراد أي </w:t>
            </w:r>
            <w:r w:rsidRPr="0033596C">
              <w:rPr>
                <w:rFonts w:ascii="Times New Roman" w:hAnsi="Times New Roman" w:cs="Simplified Arabic"/>
                <w:i/>
                <w:iCs/>
                <w:color w:val="0070C0"/>
                <w:sz w:val="18"/>
                <w:szCs w:val="20"/>
                <w:rtl/>
              </w:rPr>
              <w:t>مجموعة مستهدفة</w:t>
            </w:r>
            <w:r w:rsidRPr="0033596C">
              <w:rPr>
                <w:rFonts w:ascii="Times New Roman" w:hAnsi="Times New Roman" w:cs="Simplified Arabic"/>
                <w:i/>
                <w:iCs/>
                <w:sz w:val="18"/>
                <w:szCs w:val="20"/>
                <w:rtl/>
              </w:rPr>
              <w:t>.</w:t>
            </w:r>
            <w:r w:rsidRPr="0033596C">
              <w:rPr>
                <w:rFonts w:ascii="Times New Roman" w:hAnsi="Times New Roman" w:cs="Simplified Arabic" w:hint="cs"/>
                <w:i/>
                <w:iCs/>
                <w:sz w:val="18"/>
                <w:szCs w:val="20"/>
                <w:rtl/>
              </w:rPr>
              <w:t xml:space="preserve"> </w:t>
            </w:r>
            <w:r w:rsidRPr="0033596C">
              <w:rPr>
                <w:rFonts w:ascii="Times New Roman" w:hAnsi="Times New Roman" w:cs="Simplified Arabic"/>
                <w:i/>
                <w:iCs/>
                <w:sz w:val="18"/>
                <w:szCs w:val="20"/>
                <w:rtl/>
              </w:rPr>
              <w:t xml:space="preserve">وبالنسبة لمحركات الجينات ذات </w:t>
            </w:r>
            <w:r w:rsidRPr="00D72D88">
              <w:rPr>
                <w:rFonts w:ascii="Times New Roman" w:hAnsi="Times New Roman" w:cs="Simplified Arabic"/>
                <w:i/>
                <w:iCs/>
                <w:sz w:val="18"/>
                <w:szCs w:val="20"/>
                <w:rtl/>
              </w:rPr>
              <w:t xml:space="preserve">العتبة العالية، تكون </w:t>
            </w:r>
            <w:r w:rsidRPr="0033596C">
              <w:rPr>
                <w:rFonts w:ascii="Times New Roman" w:hAnsi="Times New Roman" w:cs="Simplified Arabic"/>
                <w:i/>
                <w:iCs/>
                <w:sz w:val="18"/>
                <w:szCs w:val="20"/>
                <w:rtl/>
              </w:rPr>
              <w:t xml:space="preserve">هذه النسبة عالية نسبيا (قارن مع </w:t>
            </w:r>
            <w:r w:rsidRPr="0033596C">
              <w:rPr>
                <w:rFonts w:ascii="Times New Roman" w:hAnsi="Times New Roman" w:cs="Simplified Arabic"/>
                <w:i/>
                <w:iCs/>
                <w:color w:val="0070C0"/>
                <w:sz w:val="18"/>
                <w:szCs w:val="20"/>
                <w:rtl/>
              </w:rPr>
              <w:t>المحرك ذي العتبة المنخفضة</w:t>
            </w:r>
            <w:r w:rsidRPr="0033596C">
              <w:rPr>
                <w:rFonts w:ascii="Times New Roman" w:hAnsi="Times New Roman" w:cs="Simplified Arabic"/>
                <w:i/>
                <w:iCs/>
                <w:sz w:val="18"/>
                <w:szCs w:val="20"/>
                <w:rtl/>
              </w:rPr>
              <w:t>)، ومن الناحية النظرية، من المحتمل أن تُظهر هذه المحركات انتشارا محدودا.</w:t>
            </w:r>
          </w:p>
        </w:tc>
        <w:tc>
          <w:tcPr>
            <w:tcW w:w="2742" w:type="dxa"/>
            <w:vMerge w:val="restart"/>
            <w:tcMar>
              <w:left w:w="108" w:type="dxa"/>
              <w:right w:w="108" w:type="dxa"/>
            </w:tcMar>
          </w:tcPr>
          <w:p w14:paraId="51FED9C0" w14:textId="23AC85C8" w:rsidR="009B2116" w:rsidRPr="006B1A60" w:rsidRDefault="009B2116" w:rsidP="00C33E30">
            <w:pPr>
              <w:bidi/>
              <w:spacing w:before="40" w:after="40"/>
              <w:ind w:left="-20" w:right="-20"/>
              <w:rPr>
                <w:rFonts w:ascii="Times New Roman" w:hAnsi="Times New Roman" w:cs="Simplified Arabic"/>
                <w:sz w:val="18"/>
                <w:szCs w:val="20"/>
                <w:rtl/>
                <w:lang w:val="en-US"/>
              </w:rPr>
            </w:pPr>
            <w:r w:rsidRPr="0033596C">
              <w:rPr>
                <w:rFonts w:ascii="Times New Roman" w:hAnsi="Times New Roman" w:cs="Simplified Arabic" w:hint="cs"/>
                <w:sz w:val="18"/>
                <w:szCs w:val="20"/>
                <w:rtl/>
              </w:rPr>
              <w:lastRenderedPageBreak/>
              <w:t>مقتبس من الدراسات</w:t>
            </w:r>
            <w:r w:rsidRPr="0033596C">
              <w:rPr>
                <w:rFonts w:ascii="Times New Roman" w:hAnsi="Times New Roman" w:cs="Simplified Arabic" w:hint="cs"/>
                <w:sz w:val="18"/>
                <w:szCs w:val="20"/>
                <w:rtl/>
                <w:lang w:bidi="ar-EG"/>
              </w:rPr>
              <w:t xml:space="preserve"> </w:t>
            </w:r>
            <w:r w:rsidRPr="0033596C">
              <w:rPr>
                <w:rFonts w:ascii="Times New Roman" w:hAnsi="Times New Roman" w:cs="Simplified Arabic" w:hint="cs"/>
                <w:sz w:val="18"/>
                <w:szCs w:val="20"/>
                <w:rtl/>
              </w:rPr>
              <w:t xml:space="preserve">التالية: </w:t>
            </w:r>
            <w:proofErr w:type="spellStart"/>
            <w:r w:rsidRPr="0033596C">
              <w:rPr>
                <w:rFonts w:ascii="Times New Roman" w:hAnsi="Times New Roman" w:cs="Simplified Arabic"/>
                <w:sz w:val="18"/>
                <w:szCs w:val="20"/>
              </w:rPr>
              <w:t>Alphey</w:t>
            </w:r>
            <w:proofErr w:type="spellEnd"/>
            <w:r w:rsidRPr="0033596C">
              <w:rPr>
                <w:rFonts w:ascii="Times New Roman" w:hAnsi="Times New Roman" w:cs="Simplified Arabic"/>
                <w:sz w:val="18"/>
                <w:szCs w:val="20"/>
              </w:rPr>
              <w:t> and others, 2020</w:t>
            </w:r>
            <w:r w:rsidRPr="0033596C">
              <w:rPr>
                <w:rFonts w:ascii="Times New Roman" w:hAnsi="Times New Roman" w:cs="Simplified Arabic" w:hint="cs"/>
                <w:sz w:val="18"/>
                <w:szCs w:val="20"/>
                <w:rtl/>
              </w:rPr>
              <w:t xml:space="preserve">؛ </w:t>
            </w:r>
            <w:r w:rsidRPr="0033596C">
              <w:rPr>
                <w:rFonts w:ascii="Times New Roman" w:hAnsi="Times New Roman" w:cs="Simplified Arabic" w:hint="cs"/>
                <w:sz w:val="18"/>
                <w:szCs w:val="20"/>
                <w:rtl/>
              </w:rPr>
              <w:lastRenderedPageBreak/>
              <w:t>و</w:t>
            </w:r>
            <w:r w:rsidRPr="0033596C">
              <w:rPr>
                <w:rFonts w:ascii="Times New Roman" w:hAnsi="Times New Roman" w:cs="Simplified Arabic"/>
                <w:sz w:val="18"/>
                <w:szCs w:val="20"/>
              </w:rPr>
              <w:t>Australian Academy of Sciences, 2017</w:t>
            </w:r>
            <w:r w:rsidRPr="0033596C">
              <w:rPr>
                <w:rFonts w:ascii="Times New Roman" w:hAnsi="Times New Roman" w:cs="Simplified Arabic" w:hint="cs"/>
                <w:sz w:val="18"/>
                <w:szCs w:val="20"/>
                <w:rtl/>
              </w:rPr>
              <w:t xml:space="preserve">؛ </w:t>
            </w:r>
            <w:r w:rsidR="006B1A60">
              <w:rPr>
                <w:rFonts w:ascii="Times New Roman" w:hAnsi="Times New Roman" w:cs="Simplified Arabic" w:hint="cs"/>
                <w:sz w:val="18"/>
                <w:szCs w:val="20"/>
                <w:rtl/>
              </w:rPr>
              <w:t>و</w:t>
            </w:r>
            <w:r w:rsidR="006B1A60">
              <w:rPr>
                <w:rFonts w:ascii="Times New Roman" w:hAnsi="Times New Roman" w:cs="Simplified Arabic"/>
                <w:sz w:val="18"/>
                <w:szCs w:val="20"/>
                <w:lang w:val="en-US"/>
              </w:rPr>
              <w:t>WHO, 2021</w:t>
            </w:r>
          </w:p>
        </w:tc>
      </w:tr>
      <w:tr w:rsidR="009B2116" w:rsidRPr="0033596C" w14:paraId="41CD692D" w14:textId="77777777" w:rsidTr="00C33E30">
        <w:trPr>
          <w:trHeight w:val="300"/>
        </w:trPr>
        <w:tc>
          <w:tcPr>
            <w:tcW w:w="2331" w:type="dxa"/>
            <w:vMerge/>
            <w:vAlign w:val="center"/>
          </w:tcPr>
          <w:p w14:paraId="5E2B6C11" w14:textId="77777777" w:rsidR="009B2116" w:rsidRPr="0033596C" w:rsidRDefault="009B2116" w:rsidP="00C33E30">
            <w:pPr>
              <w:bidi/>
              <w:rPr>
                <w:rFonts w:ascii="Times New Roman" w:hAnsi="Times New Roman" w:cs="Simplified Arabic"/>
                <w:i/>
                <w:iCs/>
                <w:sz w:val="18"/>
                <w:szCs w:val="20"/>
              </w:rPr>
            </w:pPr>
          </w:p>
        </w:tc>
        <w:tc>
          <w:tcPr>
            <w:tcW w:w="3610" w:type="dxa"/>
            <w:tcMar>
              <w:left w:w="108" w:type="dxa"/>
              <w:right w:w="108" w:type="dxa"/>
            </w:tcMar>
          </w:tcPr>
          <w:p w14:paraId="42DDAD8E" w14:textId="5580EEA1" w:rsidR="009B2116" w:rsidRPr="0033596C" w:rsidRDefault="00D72D88"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مصطلحات ذات</w:t>
            </w:r>
            <w:r w:rsidR="009B2116" w:rsidRPr="0033596C">
              <w:rPr>
                <w:rFonts w:ascii="Times New Roman" w:hAnsi="Times New Roman" w:cs="Simplified Arabic" w:hint="cs"/>
                <w:i/>
                <w:iCs/>
                <w:color w:val="000000" w:themeColor="text1"/>
                <w:sz w:val="18"/>
                <w:szCs w:val="20"/>
                <w:rtl/>
              </w:rPr>
              <w:t xml:space="preserve"> صلة: </w:t>
            </w:r>
            <w:r w:rsidR="009B2116" w:rsidRPr="0033596C">
              <w:rPr>
                <w:rFonts w:ascii="Times New Roman" w:hAnsi="Times New Roman" w:cs="Simplified Arabic" w:hint="cs"/>
                <w:i/>
                <w:iCs/>
                <w:color w:val="0070C0"/>
                <w:sz w:val="18"/>
                <w:szCs w:val="20"/>
                <w:rtl/>
              </w:rPr>
              <w:t>المحرك ذو العتبة المنخفضة</w:t>
            </w:r>
            <w:r w:rsidR="009B2116" w:rsidRPr="0033596C">
              <w:rPr>
                <w:rFonts w:ascii="Times New Roman" w:hAnsi="Times New Roman" w:cs="Simplified Arabic" w:hint="cs"/>
                <w:i/>
                <w:iCs/>
                <w:color w:val="000000" w:themeColor="text1"/>
                <w:sz w:val="18"/>
                <w:szCs w:val="20"/>
                <w:rtl/>
              </w:rPr>
              <w:t>، و</w:t>
            </w:r>
            <w:r w:rsidR="009B2116" w:rsidRPr="0033596C">
              <w:rPr>
                <w:rFonts w:ascii="Times New Roman" w:hAnsi="Times New Roman" w:cs="Simplified Arabic" w:hint="cs"/>
                <w:i/>
                <w:iCs/>
                <w:color w:val="0070C0"/>
                <w:sz w:val="18"/>
                <w:szCs w:val="20"/>
                <w:rtl/>
              </w:rPr>
              <w:t>المجموعة المستهدفة</w:t>
            </w:r>
          </w:p>
        </w:tc>
        <w:tc>
          <w:tcPr>
            <w:tcW w:w="2742" w:type="dxa"/>
            <w:vMerge/>
            <w:vAlign w:val="center"/>
          </w:tcPr>
          <w:p w14:paraId="4D57F135" w14:textId="77777777" w:rsidR="009B2116" w:rsidRPr="0033596C" w:rsidRDefault="009B2116" w:rsidP="00C33E30">
            <w:pPr>
              <w:bidi/>
              <w:rPr>
                <w:rFonts w:ascii="Times New Roman" w:hAnsi="Times New Roman" w:cs="Simplified Arabic"/>
                <w:sz w:val="18"/>
                <w:szCs w:val="20"/>
              </w:rPr>
            </w:pPr>
          </w:p>
        </w:tc>
      </w:tr>
      <w:tr w:rsidR="009B2116" w:rsidRPr="0033596C" w14:paraId="0AB32E0D" w14:textId="77777777" w:rsidTr="00C33E30">
        <w:trPr>
          <w:trHeight w:val="705"/>
        </w:trPr>
        <w:tc>
          <w:tcPr>
            <w:tcW w:w="2331" w:type="dxa"/>
            <w:tcMar>
              <w:left w:w="108" w:type="dxa"/>
              <w:right w:w="108" w:type="dxa"/>
            </w:tcMar>
          </w:tcPr>
          <w:p w14:paraId="02B6BECB"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الإدارة المتكاملة للآفات</w:t>
            </w:r>
          </w:p>
        </w:tc>
        <w:tc>
          <w:tcPr>
            <w:tcW w:w="3610" w:type="dxa"/>
            <w:tcMar>
              <w:left w:w="108" w:type="dxa"/>
              <w:right w:w="108" w:type="dxa"/>
            </w:tcMar>
          </w:tcPr>
          <w:p w14:paraId="37C2224D"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color w:val="000000" w:themeColor="text1"/>
                <w:sz w:val="18"/>
                <w:szCs w:val="20"/>
                <w:rtl/>
              </w:rPr>
              <w:t>النظر بعناية في جميع تقنيات مكافحة الآفات المتاحة والتكامل اللاحق للتدابير المناسبة التي تثبط تطور مجموعات الآفات.</w:t>
            </w:r>
            <w:r w:rsidRPr="0033596C">
              <w:rPr>
                <w:rFonts w:ascii="Times New Roman" w:hAnsi="Times New Roman" w:cs="Simplified Arabic" w:hint="cs"/>
                <w:i/>
                <w:iCs/>
                <w:color w:val="000000" w:themeColor="text1"/>
                <w:sz w:val="18"/>
                <w:szCs w:val="20"/>
                <w:rtl/>
              </w:rPr>
              <w:t xml:space="preserve"> </w:t>
            </w:r>
            <w:r w:rsidRPr="0033596C">
              <w:rPr>
                <w:rFonts w:ascii="Times New Roman" w:hAnsi="Times New Roman" w:cs="Simplified Arabic"/>
                <w:i/>
                <w:iCs/>
                <w:color w:val="000000" w:themeColor="text1"/>
                <w:sz w:val="18"/>
                <w:szCs w:val="20"/>
                <w:rtl/>
              </w:rPr>
              <w:t>فهذه الإدارة تجمع بين استراتيجيات وممارسات الإدارة (الثقافية) البيولوجية والكيميائية والفيزيائية والخاصة بالمحاصيل لزراعة محاصيل صحية والتقليل إلى أدنى حد من استخدام مبيدات الآفات، والحد من المخاطر التي تشكلها مبيدات الآفات على صحة الإنسان والبيئة أو تقليلها إلى أدنى حد لأغراض الإدارة المستدامة للآفات.</w:t>
            </w:r>
          </w:p>
        </w:tc>
        <w:tc>
          <w:tcPr>
            <w:tcW w:w="2742" w:type="dxa"/>
            <w:tcMar>
              <w:left w:w="108" w:type="dxa"/>
              <w:right w:w="108" w:type="dxa"/>
            </w:tcMar>
          </w:tcPr>
          <w:p w14:paraId="2DAAC0CC" w14:textId="77777777" w:rsidR="009B2116" w:rsidRPr="0033596C" w:rsidRDefault="009B2116" w:rsidP="00C33E30">
            <w:pPr>
              <w:bidi/>
              <w:spacing w:before="40" w:after="40"/>
              <w:ind w:left="-20" w:right="-20"/>
              <w:rPr>
                <w:rFonts w:ascii="Times New Roman" w:hAnsi="Times New Roman" w:cs="Simplified Arabic"/>
                <w:sz w:val="18"/>
                <w:szCs w:val="20"/>
              </w:rPr>
            </w:pPr>
            <w:r w:rsidRPr="0033596C">
              <w:rPr>
                <w:rFonts w:ascii="Times New Roman" w:hAnsi="Times New Roman" w:cs="Simplified Arabic" w:hint="cs"/>
                <w:sz w:val="18"/>
                <w:szCs w:val="20"/>
                <w:rtl/>
              </w:rPr>
              <w:t>منظمة الأغذية والزراعة للأمم المتحدة، 2024</w:t>
            </w:r>
          </w:p>
        </w:tc>
      </w:tr>
      <w:tr w:rsidR="009B2116" w:rsidRPr="0033596C" w14:paraId="56DB6A6C" w14:textId="77777777" w:rsidTr="00C33E30">
        <w:trPr>
          <w:trHeight w:val="1645"/>
        </w:trPr>
        <w:tc>
          <w:tcPr>
            <w:tcW w:w="2331" w:type="dxa"/>
            <w:tcMar>
              <w:left w:w="108" w:type="dxa"/>
              <w:right w:w="108" w:type="dxa"/>
            </w:tcMar>
          </w:tcPr>
          <w:p w14:paraId="1CF50A9C" w14:textId="5EE7F604"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آلي</w:t>
            </w:r>
            <w:r w:rsidR="006B1A60">
              <w:rPr>
                <w:rFonts w:ascii="Times New Roman" w:hAnsi="Times New Roman" w:cs="Simplified Arabic" w:hint="cs"/>
                <w:i/>
                <w:iCs/>
                <w:sz w:val="18"/>
                <w:szCs w:val="20"/>
                <w:rtl/>
              </w:rPr>
              <w:t>ة</w:t>
            </w:r>
            <w:r w:rsidRPr="0033596C">
              <w:rPr>
                <w:rFonts w:ascii="Times New Roman" w:hAnsi="Times New Roman" w:cs="Simplified Arabic" w:hint="cs"/>
                <w:i/>
                <w:iCs/>
                <w:sz w:val="18"/>
                <w:szCs w:val="20"/>
                <w:rtl/>
              </w:rPr>
              <w:t xml:space="preserve"> التدخل</w:t>
            </w:r>
          </w:p>
        </w:tc>
        <w:tc>
          <w:tcPr>
            <w:tcW w:w="3610" w:type="dxa"/>
            <w:tcMar>
              <w:left w:w="108" w:type="dxa"/>
              <w:right w:w="108" w:type="dxa"/>
            </w:tcMar>
          </w:tcPr>
          <w:p w14:paraId="7FA4B505"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color w:val="000000" w:themeColor="text1"/>
                <w:sz w:val="18"/>
                <w:szCs w:val="20"/>
                <w:rtl/>
              </w:rPr>
              <w:t>آلية محرك الجينات التي ينحاز فيها البناء المعدل جينيا إلى انتقاله عن طريق التدخل في وراثة أو وظيفة الجينات من النوع البري.</w:t>
            </w:r>
          </w:p>
        </w:tc>
        <w:tc>
          <w:tcPr>
            <w:tcW w:w="2742" w:type="dxa"/>
            <w:tcMar>
              <w:left w:w="108" w:type="dxa"/>
              <w:right w:w="108" w:type="dxa"/>
            </w:tcMar>
          </w:tcPr>
          <w:p w14:paraId="6CC1836A" w14:textId="5001ECBA" w:rsidR="009B2116" w:rsidRPr="006B1A60" w:rsidRDefault="009B2116" w:rsidP="00C33E30">
            <w:pPr>
              <w:bidi/>
              <w:spacing w:before="40" w:after="40"/>
              <w:ind w:left="-20" w:right="-20"/>
              <w:rPr>
                <w:rFonts w:ascii="Times New Roman" w:hAnsi="Times New Roman" w:cs="Simplified Arabic"/>
                <w:sz w:val="18"/>
                <w:szCs w:val="20"/>
                <w:rtl/>
                <w:lang w:val="en-US"/>
              </w:rPr>
            </w:pPr>
            <w:r w:rsidRPr="0033596C">
              <w:rPr>
                <w:rFonts w:ascii="Times New Roman" w:hAnsi="Times New Roman" w:cs="Simplified Arabic" w:hint="cs"/>
                <w:color w:val="000000" w:themeColor="text1"/>
                <w:sz w:val="18"/>
                <w:szCs w:val="20"/>
                <w:rtl/>
              </w:rPr>
              <w:t>مقتبس من</w:t>
            </w:r>
            <w:r w:rsidR="006B1A60">
              <w:rPr>
                <w:rFonts w:ascii="Times New Roman" w:hAnsi="Times New Roman" w:cs="Simplified Arabic" w:hint="cs"/>
                <w:color w:val="000000" w:themeColor="text1"/>
                <w:sz w:val="18"/>
                <w:szCs w:val="20"/>
                <w:rtl/>
              </w:rPr>
              <w:t xml:space="preserve"> دراستي</w:t>
            </w:r>
            <w:r w:rsidRPr="0033596C">
              <w:rPr>
                <w:rFonts w:ascii="Times New Roman" w:hAnsi="Times New Roman" w:cs="Simplified Arabic" w:hint="cs"/>
                <w:color w:val="000000" w:themeColor="text1"/>
                <w:sz w:val="18"/>
                <w:szCs w:val="20"/>
                <w:rtl/>
              </w:rPr>
              <w:t xml:space="preserve"> </w:t>
            </w:r>
            <w:r w:rsidRPr="0033596C">
              <w:rPr>
                <w:rFonts w:ascii="Times New Roman" w:hAnsi="Times New Roman" w:cs="Simplified Arabic"/>
                <w:color w:val="000000" w:themeColor="text1"/>
                <w:sz w:val="18"/>
                <w:szCs w:val="20"/>
              </w:rPr>
              <w:t>NASEM, 2016</w:t>
            </w:r>
            <w:r w:rsidRPr="0033596C">
              <w:rPr>
                <w:rFonts w:ascii="Times New Roman" w:hAnsi="Times New Roman" w:cs="Simplified Arabic" w:hint="cs"/>
                <w:color w:val="000000" w:themeColor="text1"/>
                <w:sz w:val="18"/>
                <w:szCs w:val="20"/>
                <w:rtl/>
              </w:rPr>
              <w:t xml:space="preserve">؛ </w:t>
            </w:r>
            <w:r w:rsidR="006B1A60">
              <w:rPr>
                <w:rFonts w:ascii="Times New Roman" w:hAnsi="Times New Roman" w:cs="Simplified Arabic" w:hint="cs"/>
                <w:color w:val="000000" w:themeColor="text1"/>
                <w:sz w:val="18"/>
                <w:szCs w:val="20"/>
                <w:rtl/>
              </w:rPr>
              <w:t>و</w:t>
            </w:r>
            <w:r w:rsidR="006B1A60">
              <w:rPr>
                <w:rFonts w:ascii="Times New Roman" w:hAnsi="Times New Roman" w:cs="Simplified Arabic"/>
                <w:color w:val="000000" w:themeColor="text1"/>
                <w:sz w:val="18"/>
                <w:szCs w:val="20"/>
                <w:lang w:val="en-US"/>
              </w:rPr>
              <w:t>WHO, 2021</w:t>
            </w:r>
          </w:p>
        </w:tc>
      </w:tr>
      <w:tr w:rsidR="009B2116" w:rsidRPr="0033596C" w14:paraId="38C4D0F4" w14:textId="77777777" w:rsidTr="00C33E30">
        <w:trPr>
          <w:trHeight w:val="300"/>
        </w:trPr>
        <w:tc>
          <w:tcPr>
            <w:tcW w:w="2331" w:type="dxa"/>
            <w:vMerge w:val="restart"/>
            <w:tcMar>
              <w:left w:w="108" w:type="dxa"/>
              <w:right w:w="108" w:type="dxa"/>
            </w:tcMar>
          </w:tcPr>
          <w:p w14:paraId="0DB2F8F3"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tl/>
              </w:rPr>
              <w:t>حدود القلق</w:t>
            </w:r>
          </w:p>
        </w:tc>
        <w:tc>
          <w:tcPr>
            <w:tcW w:w="3610" w:type="dxa"/>
            <w:tcMar>
              <w:left w:w="108" w:type="dxa"/>
              <w:right w:w="108" w:type="dxa"/>
            </w:tcMar>
          </w:tcPr>
          <w:p w14:paraId="26054CAF"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color w:val="000000" w:themeColor="text1"/>
                <w:sz w:val="18"/>
                <w:szCs w:val="20"/>
                <w:rtl/>
              </w:rPr>
              <w:t xml:space="preserve">مستوى الحماية البيئية المحدد </w:t>
            </w:r>
            <w:r w:rsidRPr="0033596C">
              <w:rPr>
                <w:rFonts w:ascii="Times New Roman" w:hAnsi="Times New Roman" w:cs="Simplified Arabic"/>
                <w:i/>
                <w:iCs/>
                <w:color w:val="0070C0"/>
                <w:sz w:val="18"/>
                <w:szCs w:val="20"/>
                <w:rtl/>
              </w:rPr>
              <w:t>لنقطة نهاية القياس</w:t>
            </w:r>
            <w:r w:rsidRPr="0033596C">
              <w:rPr>
                <w:rFonts w:ascii="Times New Roman" w:hAnsi="Times New Roman" w:cs="Simplified Arabic"/>
                <w:i/>
                <w:iCs/>
                <w:color w:val="000000" w:themeColor="text1"/>
                <w:sz w:val="18"/>
                <w:szCs w:val="20"/>
                <w:rtl/>
              </w:rPr>
              <w:t xml:space="preserve">، معبرا عنه بالحد الأدنى من التأثيرات الإيكولوجية التي تعتبر ذات أهمية بيولوجية وذات حجم كاف لإحداث </w:t>
            </w:r>
            <w:r w:rsidRPr="0033596C">
              <w:rPr>
                <w:rFonts w:ascii="Times New Roman" w:hAnsi="Times New Roman" w:cs="Simplified Arabic"/>
                <w:i/>
                <w:iCs/>
                <w:color w:val="0070C0"/>
                <w:sz w:val="18"/>
                <w:szCs w:val="20"/>
                <w:rtl/>
              </w:rPr>
              <w:t>ضرر</w:t>
            </w:r>
            <w:r w:rsidRPr="0033596C">
              <w:rPr>
                <w:rFonts w:ascii="Times New Roman" w:hAnsi="Times New Roman" w:cs="Simplified Arabic"/>
                <w:i/>
                <w:iCs/>
                <w:color w:val="000000" w:themeColor="text1"/>
                <w:sz w:val="18"/>
                <w:szCs w:val="20"/>
                <w:rtl/>
              </w:rPr>
              <w:t>.</w:t>
            </w:r>
          </w:p>
        </w:tc>
        <w:tc>
          <w:tcPr>
            <w:tcW w:w="2742" w:type="dxa"/>
            <w:vMerge w:val="restart"/>
            <w:tcMar>
              <w:left w:w="108" w:type="dxa"/>
              <w:right w:w="108" w:type="dxa"/>
            </w:tcMar>
          </w:tcPr>
          <w:p w14:paraId="345B9736" w14:textId="77777777" w:rsidR="009B2116" w:rsidRPr="0033596C" w:rsidRDefault="009B2116" w:rsidP="00C33E30">
            <w:pPr>
              <w:bidi/>
              <w:spacing w:before="40" w:after="40"/>
              <w:ind w:left="-20" w:right="-20"/>
              <w:rPr>
                <w:rFonts w:ascii="Times New Roman" w:hAnsi="Times New Roman" w:cs="Simplified Arabic"/>
                <w:sz w:val="18"/>
                <w:szCs w:val="20"/>
              </w:rPr>
            </w:pPr>
            <w:r w:rsidRPr="0033596C">
              <w:rPr>
                <w:rFonts w:ascii="Times New Roman" w:hAnsi="Times New Roman" w:cs="Simplified Arabic"/>
                <w:color w:val="000000" w:themeColor="text1"/>
                <w:sz w:val="18"/>
                <w:szCs w:val="20"/>
              </w:rPr>
              <w:t>EFSA GMO Panel, 2010</w:t>
            </w:r>
          </w:p>
        </w:tc>
      </w:tr>
      <w:tr w:rsidR="009B2116" w:rsidRPr="0033596C" w14:paraId="0477419A" w14:textId="77777777" w:rsidTr="00C33E30">
        <w:trPr>
          <w:trHeight w:val="300"/>
        </w:trPr>
        <w:tc>
          <w:tcPr>
            <w:tcW w:w="2331" w:type="dxa"/>
            <w:vMerge/>
            <w:vAlign w:val="center"/>
          </w:tcPr>
          <w:p w14:paraId="6017472D" w14:textId="77777777" w:rsidR="009B2116" w:rsidRPr="0033596C" w:rsidRDefault="009B2116" w:rsidP="00C33E30">
            <w:pPr>
              <w:bidi/>
              <w:rPr>
                <w:rFonts w:ascii="Times New Roman" w:hAnsi="Times New Roman" w:cs="Simplified Arabic"/>
                <w:i/>
                <w:iCs/>
                <w:sz w:val="18"/>
                <w:szCs w:val="20"/>
              </w:rPr>
            </w:pPr>
          </w:p>
        </w:tc>
        <w:tc>
          <w:tcPr>
            <w:tcW w:w="3610" w:type="dxa"/>
            <w:tcMar>
              <w:left w:w="108" w:type="dxa"/>
              <w:right w:w="108" w:type="dxa"/>
            </w:tcMar>
          </w:tcPr>
          <w:p w14:paraId="78126E20" w14:textId="4076A48F" w:rsidR="009B2116" w:rsidRPr="0033596C" w:rsidRDefault="00D72D88"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مصطلحات ذات</w:t>
            </w:r>
            <w:r w:rsidR="009B2116" w:rsidRPr="0033596C">
              <w:rPr>
                <w:rFonts w:ascii="Times New Roman" w:hAnsi="Times New Roman" w:cs="Simplified Arabic" w:hint="cs"/>
                <w:i/>
                <w:iCs/>
                <w:color w:val="000000" w:themeColor="text1"/>
                <w:sz w:val="18"/>
                <w:szCs w:val="20"/>
                <w:rtl/>
              </w:rPr>
              <w:t xml:space="preserve"> صلة: </w:t>
            </w:r>
            <w:r w:rsidR="009B2116" w:rsidRPr="0033596C">
              <w:rPr>
                <w:rFonts w:ascii="Times New Roman" w:hAnsi="Times New Roman" w:cs="Simplified Arabic" w:hint="cs"/>
                <w:i/>
                <w:iCs/>
                <w:color w:val="0070C0"/>
                <w:sz w:val="18"/>
                <w:szCs w:val="20"/>
                <w:rtl/>
              </w:rPr>
              <w:t>نقطة نهاية القياس</w:t>
            </w:r>
            <w:r w:rsidR="009B2116" w:rsidRPr="0033596C">
              <w:rPr>
                <w:rFonts w:ascii="Times New Roman" w:hAnsi="Times New Roman" w:cs="Simplified Arabic" w:hint="cs"/>
                <w:i/>
                <w:iCs/>
                <w:color w:val="000000" w:themeColor="text1"/>
                <w:sz w:val="18"/>
                <w:szCs w:val="20"/>
                <w:rtl/>
              </w:rPr>
              <w:t>، و</w:t>
            </w:r>
            <w:r w:rsidR="009B2116" w:rsidRPr="0033596C">
              <w:rPr>
                <w:rFonts w:ascii="Times New Roman" w:hAnsi="Times New Roman" w:cs="Simplified Arabic" w:hint="cs"/>
                <w:i/>
                <w:iCs/>
                <w:color w:val="0070C0"/>
                <w:sz w:val="18"/>
                <w:szCs w:val="20"/>
                <w:rtl/>
              </w:rPr>
              <w:t>الضرر</w:t>
            </w:r>
          </w:p>
        </w:tc>
        <w:tc>
          <w:tcPr>
            <w:tcW w:w="2742" w:type="dxa"/>
            <w:vMerge/>
            <w:vAlign w:val="center"/>
          </w:tcPr>
          <w:p w14:paraId="7617A73A" w14:textId="77777777" w:rsidR="009B2116" w:rsidRPr="0033596C" w:rsidRDefault="009B2116" w:rsidP="00C33E30">
            <w:pPr>
              <w:bidi/>
              <w:rPr>
                <w:rFonts w:ascii="Times New Roman" w:hAnsi="Times New Roman" w:cs="Simplified Arabic"/>
                <w:sz w:val="18"/>
                <w:szCs w:val="20"/>
              </w:rPr>
            </w:pPr>
          </w:p>
        </w:tc>
      </w:tr>
      <w:tr w:rsidR="006B1A60" w:rsidRPr="0033596C" w14:paraId="22718007" w14:textId="77777777" w:rsidTr="00C33E30">
        <w:trPr>
          <w:trHeight w:val="300"/>
        </w:trPr>
        <w:tc>
          <w:tcPr>
            <w:tcW w:w="2331" w:type="dxa"/>
            <w:tcMar>
              <w:left w:w="108" w:type="dxa"/>
              <w:right w:w="108" w:type="dxa"/>
            </w:tcMar>
          </w:tcPr>
          <w:p w14:paraId="650ADBE9" w14:textId="31C5E8D7" w:rsidR="006B1A60" w:rsidRPr="0033596C" w:rsidRDefault="006B1A60" w:rsidP="00C33E30">
            <w:pPr>
              <w:bidi/>
              <w:spacing w:before="40" w:after="40"/>
              <w:ind w:left="-20" w:right="-20"/>
              <w:rPr>
                <w:rFonts w:cs="Simplified Arabic"/>
                <w:i/>
                <w:iCs/>
                <w:sz w:val="18"/>
                <w:szCs w:val="20"/>
                <w:rtl/>
              </w:rPr>
            </w:pPr>
            <w:r>
              <w:rPr>
                <w:rFonts w:cs="Simplified Arabic" w:hint="cs"/>
                <w:i/>
                <w:iCs/>
                <w:sz w:val="18"/>
                <w:szCs w:val="20"/>
                <w:rtl/>
              </w:rPr>
              <w:t>البعوض الحي المحور</w:t>
            </w:r>
          </w:p>
        </w:tc>
        <w:tc>
          <w:tcPr>
            <w:tcW w:w="3610" w:type="dxa"/>
            <w:tcMar>
              <w:left w:w="108" w:type="dxa"/>
              <w:right w:w="108" w:type="dxa"/>
            </w:tcMar>
          </w:tcPr>
          <w:p w14:paraId="6CA3780C" w14:textId="3F0FABD6" w:rsidR="006B1A60" w:rsidRPr="006B1A60" w:rsidRDefault="006B1A60" w:rsidP="006B1A60">
            <w:pPr>
              <w:bidi/>
              <w:spacing w:before="40" w:after="40"/>
              <w:ind w:right="-20"/>
              <w:rPr>
                <w:rFonts w:cs="Simplified Arabic"/>
                <w:i/>
                <w:iCs/>
                <w:color w:val="000000" w:themeColor="text1"/>
                <w:sz w:val="18"/>
                <w:szCs w:val="20"/>
                <w:rtl/>
              </w:rPr>
            </w:pPr>
            <w:r>
              <w:rPr>
                <w:rFonts w:cs="Simplified Arabic" w:hint="cs"/>
                <w:i/>
                <w:iCs/>
                <w:color w:val="000000" w:themeColor="text1"/>
                <w:sz w:val="18"/>
                <w:szCs w:val="20"/>
                <w:rtl/>
              </w:rPr>
              <w:t xml:space="preserve">أي بعوضة حية تمتلك </w:t>
            </w:r>
            <w:r w:rsidR="00DD4C71" w:rsidRPr="0033596C">
              <w:rPr>
                <w:rFonts w:ascii="Times New Roman" w:hAnsi="Times New Roman" w:cs="Simplified Arabic"/>
                <w:i/>
                <w:iCs/>
                <w:color w:val="000000" w:themeColor="text1"/>
                <w:sz w:val="18"/>
                <w:szCs w:val="20"/>
                <w:rtl/>
              </w:rPr>
              <w:t xml:space="preserve">تركيبة جديدة من مواد </w:t>
            </w:r>
            <w:r>
              <w:rPr>
                <w:rFonts w:cs="Simplified Arabic" w:hint="cs"/>
                <w:i/>
                <w:iCs/>
                <w:color w:val="000000" w:themeColor="text1"/>
                <w:sz w:val="18"/>
                <w:szCs w:val="20"/>
                <w:rtl/>
              </w:rPr>
              <w:t xml:space="preserve">تم الحصول عليها من خلال استخدام التكنولوجيا </w:t>
            </w:r>
            <w:r w:rsidR="00DD4C71">
              <w:rPr>
                <w:rFonts w:cs="Simplified Arabic" w:hint="cs"/>
                <w:i/>
                <w:iCs/>
                <w:color w:val="000000" w:themeColor="text1"/>
                <w:sz w:val="18"/>
                <w:szCs w:val="20"/>
                <w:rtl/>
              </w:rPr>
              <w:t>الأحيائية</w:t>
            </w:r>
            <w:r>
              <w:rPr>
                <w:rFonts w:cs="Simplified Arabic" w:hint="cs"/>
                <w:i/>
                <w:iCs/>
                <w:color w:val="000000" w:themeColor="text1"/>
                <w:sz w:val="18"/>
                <w:szCs w:val="20"/>
                <w:rtl/>
              </w:rPr>
              <w:t xml:space="preserve"> الحديثة.</w:t>
            </w:r>
          </w:p>
        </w:tc>
        <w:tc>
          <w:tcPr>
            <w:tcW w:w="2742" w:type="dxa"/>
            <w:tcMar>
              <w:left w:w="108" w:type="dxa"/>
              <w:right w:w="108" w:type="dxa"/>
            </w:tcMar>
          </w:tcPr>
          <w:p w14:paraId="56414E9B" w14:textId="5C2A4ADB" w:rsidR="006B1A60" w:rsidRPr="0033596C" w:rsidRDefault="00DD4C71" w:rsidP="00C33E30">
            <w:pPr>
              <w:bidi/>
              <w:spacing w:before="40" w:after="40"/>
              <w:ind w:left="-20" w:right="-20"/>
              <w:rPr>
                <w:rFonts w:cs="Simplified Arabic"/>
                <w:sz w:val="18"/>
                <w:szCs w:val="20"/>
                <w:rtl/>
                <w:lang w:val="pt-PT"/>
              </w:rPr>
            </w:pPr>
            <w:r>
              <w:rPr>
                <w:rFonts w:cs="Simplified Arabic" w:hint="cs"/>
                <w:sz w:val="18"/>
                <w:szCs w:val="20"/>
                <w:rtl/>
                <w:lang w:val="pt-PT"/>
              </w:rPr>
              <w:t>مقتبس من المادة 3 (ز) من بروتوكول قرطاجنة للسلامة الأحيائية</w:t>
            </w:r>
          </w:p>
        </w:tc>
      </w:tr>
      <w:tr w:rsidR="009B2116" w:rsidRPr="0033596C" w14:paraId="5A2C6A44" w14:textId="77777777" w:rsidTr="00C33E30">
        <w:trPr>
          <w:trHeight w:val="300"/>
        </w:trPr>
        <w:tc>
          <w:tcPr>
            <w:tcW w:w="2331" w:type="dxa"/>
            <w:tcMar>
              <w:left w:w="108" w:type="dxa"/>
              <w:right w:w="108" w:type="dxa"/>
            </w:tcMar>
          </w:tcPr>
          <w:p w14:paraId="52FD4CA1" w14:textId="081CC484"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الكائن الحي المحور</w:t>
            </w:r>
          </w:p>
        </w:tc>
        <w:tc>
          <w:tcPr>
            <w:tcW w:w="3610" w:type="dxa"/>
            <w:tcMar>
              <w:left w:w="108" w:type="dxa"/>
              <w:right w:w="108" w:type="dxa"/>
            </w:tcMar>
          </w:tcPr>
          <w:p w14:paraId="5A719AD2"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color w:val="000000" w:themeColor="text1"/>
                <w:sz w:val="18"/>
                <w:szCs w:val="20"/>
                <w:rtl/>
              </w:rPr>
              <w:t>أي كائن حي يمتلك تركيبة جديدة من مواد جينية تم الحصول عليها عن طريق استخدام التكنولوجيا الأحيائية الحديثة.</w:t>
            </w:r>
          </w:p>
        </w:tc>
        <w:tc>
          <w:tcPr>
            <w:tcW w:w="2742" w:type="dxa"/>
            <w:tcMar>
              <w:left w:w="108" w:type="dxa"/>
              <w:right w:w="108" w:type="dxa"/>
            </w:tcMar>
          </w:tcPr>
          <w:p w14:paraId="534D5E6D" w14:textId="01949E0B" w:rsidR="009B2116" w:rsidRPr="0033596C" w:rsidRDefault="00DD4C71" w:rsidP="00C33E30">
            <w:pPr>
              <w:bidi/>
              <w:spacing w:before="40" w:after="40"/>
              <w:ind w:left="-20" w:right="-20"/>
              <w:rPr>
                <w:rFonts w:ascii="Times New Roman" w:hAnsi="Times New Roman" w:cs="Simplified Arabic"/>
                <w:sz w:val="18"/>
                <w:szCs w:val="20"/>
                <w:lang w:val="pt-PT"/>
              </w:rPr>
            </w:pPr>
            <w:r>
              <w:rPr>
                <w:rFonts w:cs="Simplified Arabic" w:hint="cs"/>
                <w:sz w:val="18"/>
                <w:szCs w:val="20"/>
                <w:rtl/>
                <w:lang w:val="pt-PT"/>
              </w:rPr>
              <w:t>المادة 3 (ز) من بروتوكول قرطاجنة للسلامة الأحيائية</w:t>
            </w:r>
          </w:p>
        </w:tc>
      </w:tr>
      <w:tr w:rsidR="009B2116" w:rsidRPr="0033596C" w14:paraId="7C243383" w14:textId="77777777" w:rsidTr="00C33E30">
        <w:trPr>
          <w:trHeight w:val="300"/>
        </w:trPr>
        <w:tc>
          <w:tcPr>
            <w:tcW w:w="2331" w:type="dxa"/>
            <w:vMerge w:val="restart"/>
            <w:tcMar>
              <w:left w:w="108" w:type="dxa"/>
              <w:right w:w="108" w:type="dxa"/>
            </w:tcMar>
          </w:tcPr>
          <w:p w14:paraId="0CBE4F6B" w14:textId="1D8241B4" w:rsidR="009B2116" w:rsidRPr="0033596C" w:rsidRDefault="00DD4C71"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 xml:space="preserve">محرك ذو </w:t>
            </w:r>
            <w:r w:rsidRPr="0033596C">
              <w:rPr>
                <w:rFonts w:ascii="Times New Roman" w:hAnsi="Times New Roman" w:cs="Simplified Arabic" w:hint="cs"/>
                <w:i/>
                <w:iCs/>
                <w:sz w:val="18"/>
                <w:szCs w:val="20"/>
                <w:rtl/>
              </w:rPr>
              <w:t xml:space="preserve">عتبة </w:t>
            </w:r>
            <w:r w:rsidR="009B2116" w:rsidRPr="0033596C">
              <w:rPr>
                <w:rFonts w:ascii="Times New Roman" w:hAnsi="Times New Roman" w:cs="Simplified Arabic" w:hint="cs"/>
                <w:i/>
                <w:iCs/>
                <w:sz w:val="18"/>
                <w:szCs w:val="20"/>
                <w:rtl/>
              </w:rPr>
              <w:t>منخفضة</w:t>
            </w:r>
          </w:p>
          <w:p w14:paraId="7BF97F3A"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Pr>
              <w:t xml:space="preserve"> </w:t>
            </w:r>
          </w:p>
          <w:p w14:paraId="2D92DF97"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Pr>
              <w:t xml:space="preserve"> </w:t>
            </w:r>
          </w:p>
        </w:tc>
        <w:tc>
          <w:tcPr>
            <w:tcW w:w="3610" w:type="dxa"/>
            <w:tcMar>
              <w:left w:w="108" w:type="dxa"/>
              <w:right w:w="108" w:type="dxa"/>
            </w:tcMar>
          </w:tcPr>
          <w:p w14:paraId="76985FB8"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tl/>
              </w:rPr>
              <w:t xml:space="preserve">تشير النمذجة إلى أن أنظمة محرك الجينات قد يكون لها مستوى عتبة معين، يشير إلى نسبة الكائنات الحية الحاملة لمحرك الجين إلى الكائنات البرية التي يجب تجاوزها حتى ينتشر محرك الجين في جميع أفراد أي </w:t>
            </w:r>
            <w:r w:rsidRPr="0033596C">
              <w:rPr>
                <w:rFonts w:ascii="Times New Roman" w:hAnsi="Times New Roman" w:cs="Simplified Arabic"/>
                <w:i/>
                <w:iCs/>
                <w:color w:val="0070C0"/>
                <w:sz w:val="18"/>
                <w:szCs w:val="20"/>
                <w:rtl/>
              </w:rPr>
              <w:t>مجموعة مستهدفة</w:t>
            </w:r>
            <w:r w:rsidRPr="0033596C">
              <w:rPr>
                <w:rFonts w:ascii="Times New Roman" w:hAnsi="Times New Roman" w:cs="Simplified Arabic"/>
                <w:i/>
                <w:iCs/>
                <w:sz w:val="18"/>
                <w:szCs w:val="20"/>
                <w:rtl/>
              </w:rPr>
              <w:t>.</w:t>
            </w:r>
            <w:r w:rsidRPr="0033596C">
              <w:rPr>
                <w:rFonts w:ascii="Times New Roman" w:hAnsi="Times New Roman" w:cs="Simplified Arabic" w:hint="cs"/>
                <w:i/>
                <w:iCs/>
                <w:sz w:val="18"/>
                <w:szCs w:val="20"/>
                <w:rtl/>
              </w:rPr>
              <w:t xml:space="preserve"> </w:t>
            </w:r>
            <w:r w:rsidRPr="0033596C">
              <w:rPr>
                <w:rFonts w:ascii="Times New Roman" w:hAnsi="Times New Roman" w:cs="Simplified Arabic"/>
                <w:i/>
                <w:iCs/>
                <w:sz w:val="18"/>
                <w:szCs w:val="20"/>
                <w:rtl/>
              </w:rPr>
              <w:t xml:space="preserve">وبالنسبة لمحركات الجينات ذات </w:t>
            </w:r>
            <w:r w:rsidRPr="00DD4C71">
              <w:rPr>
                <w:rFonts w:ascii="Times New Roman" w:hAnsi="Times New Roman" w:cs="Simplified Arabic"/>
                <w:i/>
                <w:iCs/>
                <w:sz w:val="18"/>
                <w:szCs w:val="20"/>
                <w:rtl/>
              </w:rPr>
              <w:lastRenderedPageBreak/>
              <w:t xml:space="preserve">العتبة </w:t>
            </w:r>
            <w:r w:rsidRPr="00DD4C71">
              <w:rPr>
                <w:rFonts w:ascii="Times New Roman" w:hAnsi="Times New Roman" w:cs="Simplified Arabic" w:hint="cs"/>
                <w:i/>
                <w:iCs/>
                <w:sz w:val="18"/>
                <w:szCs w:val="20"/>
                <w:rtl/>
              </w:rPr>
              <w:t>المنخفضة</w:t>
            </w:r>
            <w:r w:rsidRPr="00DD4C71">
              <w:rPr>
                <w:rFonts w:ascii="Times New Roman" w:hAnsi="Times New Roman" w:cs="Simplified Arabic"/>
                <w:i/>
                <w:iCs/>
                <w:sz w:val="18"/>
                <w:szCs w:val="20"/>
                <w:rtl/>
              </w:rPr>
              <w:t xml:space="preserve">، تكون </w:t>
            </w:r>
            <w:r w:rsidRPr="0033596C">
              <w:rPr>
                <w:rFonts w:ascii="Times New Roman" w:hAnsi="Times New Roman" w:cs="Simplified Arabic"/>
                <w:i/>
                <w:iCs/>
                <w:sz w:val="18"/>
                <w:szCs w:val="20"/>
                <w:rtl/>
              </w:rPr>
              <w:t xml:space="preserve">هذه النسبة </w:t>
            </w:r>
            <w:r w:rsidRPr="0033596C">
              <w:rPr>
                <w:rFonts w:ascii="Times New Roman" w:hAnsi="Times New Roman" w:cs="Simplified Arabic" w:hint="cs"/>
                <w:i/>
                <w:iCs/>
                <w:sz w:val="18"/>
                <w:szCs w:val="20"/>
                <w:rtl/>
              </w:rPr>
              <w:t>منخفضة</w:t>
            </w:r>
            <w:r w:rsidRPr="0033596C">
              <w:rPr>
                <w:rFonts w:ascii="Times New Roman" w:hAnsi="Times New Roman" w:cs="Simplified Arabic"/>
                <w:i/>
                <w:iCs/>
                <w:sz w:val="18"/>
                <w:szCs w:val="20"/>
                <w:rtl/>
              </w:rPr>
              <w:t xml:space="preserve"> نسبيا (قارن مع </w:t>
            </w:r>
            <w:r w:rsidRPr="0033596C">
              <w:rPr>
                <w:rFonts w:ascii="Times New Roman" w:hAnsi="Times New Roman" w:cs="Simplified Arabic"/>
                <w:i/>
                <w:iCs/>
                <w:color w:val="0070C0"/>
                <w:sz w:val="18"/>
                <w:szCs w:val="20"/>
                <w:rtl/>
              </w:rPr>
              <w:t xml:space="preserve">المحرك ذي العتبة </w:t>
            </w:r>
            <w:r w:rsidRPr="0033596C">
              <w:rPr>
                <w:rFonts w:ascii="Times New Roman" w:hAnsi="Times New Roman" w:cs="Simplified Arabic" w:hint="cs"/>
                <w:i/>
                <w:iCs/>
                <w:color w:val="0070C0"/>
                <w:sz w:val="18"/>
                <w:szCs w:val="20"/>
                <w:rtl/>
              </w:rPr>
              <w:t>العالية</w:t>
            </w:r>
            <w:r w:rsidRPr="0033596C">
              <w:rPr>
                <w:rFonts w:ascii="Times New Roman" w:hAnsi="Times New Roman" w:cs="Simplified Arabic"/>
                <w:i/>
                <w:iCs/>
                <w:sz w:val="18"/>
                <w:szCs w:val="20"/>
                <w:rtl/>
              </w:rPr>
              <w:t>)، ومن الناحية النظرية، فإن الإطلاق الأولي المنخفض للأفراد الذين يحملون محرك الجينات سيكون كافيا لانتشار المحرك بين جميع أفراد أي مجموعة مستهدفة كبيرة.</w:t>
            </w:r>
          </w:p>
        </w:tc>
        <w:tc>
          <w:tcPr>
            <w:tcW w:w="2742" w:type="dxa"/>
            <w:vMerge w:val="restart"/>
            <w:tcMar>
              <w:left w:w="108" w:type="dxa"/>
              <w:right w:w="108" w:type="dxa"/>
            </w:tcMar>
          </w:tcPr>
          <w:p w14:paraId="4E9D1B11" w14:textId="7C4F2E75" w:rsidR="009B2116" w:rsidRPr="0033596C" w:rsidRDefault="009B2116" w:rsidP="00C33E30">
            <w:pPr>
              <w:bidi/>
              <w:spacing w:before="40" w:after="40"/>
              <w:ind w:left="-20" w:right="-20"/>
              <w:rPr>
                <w:rFonts w:ascii="Times New Roman" w:hAnsi="Times New Roman" w:cs="Simplified Arabic"/>
                <w:sz w:val="18"/>
                <w:szCs w:val="20"/>
              </w:rPr>
            </w:pPr>
            <w:r w:rsidRPr="0033596C">
              <w:rPr>
                <w:rFonts w:ascii="Times New Roman" w:hAnsi="Times New Roman" w:cs="Simplified Arabic" w:hint="cs"/>
                <w:sz w:val="18"/>
                <w:szCs w:val="20"/>
                <w:rtl/>
              </w:rPr>
              <w:lastRenderedPageBreak/>
              <w:t>مقتبس من</w:t>
            </w:r>
            <w:r w:rsidR="00DD4C71">
              <w:rPr>
                <w:rFonts w:ascii="Times New Roman" w:hAnsi="Times New Roman" w:cs="Simplified Arabic" w:hint="cs"/>
                <w:sz w:val="18"/>
                <w:szCs w:val="20"/>
                <w:rtl/>
              </w:rPr>
              <w:t xml:space="preserve"> دراستي</w:t>
            </w:r>
            <w:r w:rsidRPr="0033596C">
              <w:rPr>
                <w:rFonts w:ascii="Times New Roman" w:hAnsi="Times New Roman" w:cs="Simplified Arabic" w:hint="cs"/>
                <w:sz w:val="18"/>
                <w:szCs w:val="20"/>
                <w:rtl/>
              </w:rPr>
              <w:t xml:space="preserve"> </w:t>
            </w:r>
            <w:proofErr w:type="spellStart"/>
            <w:r w:rsidRPr="0033596C">
              <w:rPr>
                <w:rFonts w:ascii="Times New Roman" w:hAnsi="Times New Roman" w:cs="Simplified Arabic"/>
                <w:sz w:val="18"/>
                <w:szCs w:val="20"/>
              </w:rPr>
              <w:t>Alphey</w:t>
            </w:r>
            <w:proofErr w:type="spellEnd"/>
            <w:r w:rsidR="00DD4C71">
              <w:rPr>
                <w:rFonts w:ascii="Times New Roman" w:hAnsi="Times New Roman" w:cs="Simplified Arabic"/>
                <w:sz w:val="18"/>
                <w:szCs w:val="20"/>
              </w:rPr>
              <w:t> </w:t>
            </w:r>
            <w:r w:rsidRPr="0033596C">
              <w:rPr>
                <w:rFonts w:ascii="Times New Roman" w:hAnsi="Times New Roman" w:cs="Simplified Arabic"/>
                <w:sz w:val="18"/>
                <w:szCs w:val="20"/>
              </w:rPr>
              <w:t>and</w:t>
            </w:r>
            <w:r w:rsidR="00DD4C71">
              <w:rPr>
                <w:rFonts w:ascii="Times New Roman" w:hAnsi="Times New Roman" w:cs="Simplified Arabic"/>
                <w:sz w:val="18"/>
                <w:szCs w:val="20"/>
              </w:rPr>
              <w:t> </w:t>
            </w:r>
            <w:r w:rsidRPr="0033596C">
              <w:rPr>
                <w:rFonts w:ascii="Times New Roman" w:hAnsi="Times New Roman" w:cs="Simplified Arabic"/>
                <w:sz w:val="18"/>
                <w:szCs w:val="20"/>
              </w:rPr>
              <w:t>others,</w:t>
            </w:r>
            <w:r w:rsidR="00DD4C71">
              <w:rPr>
                <w:rFonts w:ascii="Times New Roman" w:hAnsi="Times New Roman" w:cs="Simplified Arabic"/>
                <w:sz w:val="18"/>
                <w:szCs w:val="20"/>
              </w:rPr>
              <w:t> </w:t>
            </w:r>
            <w:r w:rsidRPr="0033596C">
              <w:rPr>
                <w:rFonts w:ascii="Times New Roman" w:hAnsi="Times New Roman" w:cs="Simplified Arabic"/>
                <w:sz w:val="18"/>
                <w:szCs w:val="20"/>
              </w:rPr>
              <w:t>2020</w:t>
            </w:r>
            <w:r w:rsidRPr="0033596C">
              <w:rPr>
                <w:rFonts w:ascii="Times New Roman" w:hAnsi="Times New Roman" w:cs="Simplified Arabic" w:hint="cs"/>
                <w:sz w:val="18"/>
                <w:szCs w:val="20"/>
                <w:rtl/>
              </w:rPr>
              <w:t>؛ و</w:t>
            </w:r>
            <w:r w:rsidRPr="0033596C">
              <w:rPr>
                <w:rFonts w:ascii="Times New Roman" w:hAnsi="Times New Roman" w:cs="Simplified Arabic"/>
                <w:sz w:val="18"/>
                <w:szCs w:val="20"/>
              </w:rPr>
              <w:t>Australian Academy of Sciences, 2017</w:t>
            </w:r>
          </w:p>
        </w:tc>
      </w:tr>
      <w:tr w:rsidR="009B2116" w:rsidRPr="0033596C" w14:paraId="4D235FFC" w14:textId="77777777" w:rsidTr="00C33E30">
        <w:trPr>
          <w:trHeight w:val="300"/>
        </w:trPr>
        <w:tc>
          <w:tcPr>
            <w:tcW w:w="2331" w:type="dxa"/>
            <w:vMerge/>
            <w:vAlign w:val="center"/>
          </w:tcPr>
          <w:p w14:paraId="0DE1DB5B" w14:textId="77777777" w:rsidR="009B2116" w:rsidRPr="0033596C" w:rsidRDefault="009B2116" w:rsidP="00C33E30">
            <w:pPr>
              <w:bidi/>
              <w:rPr>
                <w:rFonts w:ascii="Times New Roman" w:hAnsi="Times New Roman" w:cs="Simplified Arabic"/>
                <w:i/>
                <w:iCs/>
                <w:sz w:val="18"/>
                <w:szCs w:val="20"/>
              </w:rPr>
            </w:pPr>
          </w:p>
        </w:tc>
        <w:tc>
          <w:tcPr>
            <w:tcW w:w="3610" w:type="dxa"/>
            <w:tcMar>
              <w:left w:w="108" w:type="dxa"/>
              <w:right w:w="108" w:type="dxa"/>
            </w:tcMar>
          </w:tcPr>
          <w:p w14:paraId="2CA8E05E" w14:textId="38165083" w:rsidR="009B2116" w:rsidRPr="0033596C" w:rsidRDefault="00781FF4"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مصطلح</w:t>
            </w:r>
            <w:r w:rsidR="005D2BAF">
              <w:rPr>
                <w:rFonts w:ascii="Times New Roman" w:hAnsi="Times New Roman" w:cs="Simplified Arabic" w:hint="cs"/>
                <w:i/>
                <w:iCs/>
                <w:color w:val="000000" w:themeColor="text1"/>
                <w:sz w:val="18"/>
                <w:szCs w:val="20"/>
                <w:rtl/>
              </w:rPr>
              <w:t>ات ذات</w:t>
            </w:r>
            <w:r>
              <w:rPr>
                <w:rFonts w:ascii="Times New Roman" w:hAnsi="Times New Roman" w:cs="Simplified Arabic" w:hint="cs"/>
                <w:i/>
                <w:iCs/>
                <w:color w:val="000000" w:themeColor="text1"/>
                <w:sz w:val="18"/>
                <w:szCs w:val="20"/>
                <w:rtl/>
              </w:rPr>
              <w:t xml:space="preserve"> </w:t>
            </w:r>
            <w:r w:rsidR="009B2116" w:rsidRPr="0033596C">
              <w:rPr>
                <w:rFonts w:ascii="Times New Roman" w:hAnsi="Times New Roman" w:cs="Simplified Arabic" w:hint="cs"/>
                <w:i/>
                <w:iCs/>
                <w:color w:val="000000" w:themeColor="text1"/>
                <w:sz w:val="18"/>
                <w:szCs w:val="20"/>
                <w:rtl/>
              </w:rPr>
              <w:t xml:space="preserve">صلة: </w:t>
            </w:r>
            <w:r w:rsidR="009B2116" w:rsidRPr="0033596C">
              <w:rPr>
                <w:rFonts w:ascii="Times New Roman" w:hAnsi="Times New Roman" w:cs="Simplified Arabic" w:hint="cs"/>
                <w:i/>
                <w:iCs/>
                <w:color w:val="0070C0"/>
                <w:sz w:val="18"/>
                <w:szCs w:val="20"/>
                <w:rtl/>
              </w:rPr>
              <w:t>المحرك ذو العتبة العالية</w:t>
            </w:r>
            <w:r w:rsidR="005D2BAF" w:rsidRPr="005D2BAF">
              <w:rPr>
                <w:rFonts w:ascii="Times New Roman" w:hAnsi="Times New Roman" w:cs="Simplified Arabic" w:hint="cs"/>
                <w:i/>
                <w:iCs/>
                <w:sz w:val="18"/>
                <w:szCs w:val="20"/>
                <w:rtl/>
              </w:rPr>
              <w:t>، و</w:t>
            </w:r>
            <w:r w:rsidR="005D2BAF">
              <w:rPr>
                <w:rFonts w:ascii="Times New Roman" w:hAnsi="Times New Roman" w:cs="Simplified Arabic" w:hint="cs"/>
                <w:i/>
                <w:iCs/>
                <w:color w:val="0070C0"/>
                <w:sz w:val="18"/>
                <w:szCs w:val="20"/>
                <w:rtl/>
              </w:rPr>
              <w:t>المجموعة المستهدفة</w:t>
            </w:r>
          </w:p>
        </w:tc>
        <w:tc>
          <w:tcPr>
            <w:tcW w:w="2742" w:type="dxa"/>
            <w:vMerge/>
            <w:vAlign w:val="center"/>
          </w:tcPr>
          <w:p w14:paraId="65B4335D" w14:textId="77777777" w:rsidR="009B2116" w:rsidRPr="0033596C" w:rsidRDefault="009B2116" w:rsidP="00C33E30">
            <w:pPr>
              <w:bidi/>
              <w:rPr>
                <w:rFonts w:ascii="Times New Roman" w:hAnsi="Times New Roman" w:cs="Simplified Arabic"/>
                <w:sz w:val="18"/>
                <w:szCs w:val="20"/>
              </w:rPr>
            </w:pPr>
          </w:p>
        </w:tc>
      </w:tr>
      <w:tr w:rsidR="009B2116" w:rsidRPr="0033596C" w14:paraId="1CE6ACF4" w14:textId="77777777" w:rsidTr="00C33E30">
        <w:trPr>
          <w:trHeight w:val="300"/>
        </w:trPr>
        <w:tc>
          <w:tcPr>
            <w:tcW w:w="2331" w:type="dxa"/>
            <w:vMerge w:val="restart"/>
            <w:tcMar>
              <w:left w:w="108" w:type="dxa"/>
              <w:right w:w="108" w:type="dxa"/>
            </w:tcMar>
          </w:tcPr>
          <w:p w14:paraId="0ED7C617" w14:textId="5F170409" w:rsidR="009B2116" w:rsidRPr="0033596C" w:rsidRDefault="005D2BAF"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نقطة</w:t>
            </w:r>
            <w:r w:rsidR="009B2116" w:rsidRPr="0033596C">
              <w:rPr>
                <w:rFonts w:ascii="Times New Roman" w:hAnsi="Times New Roman" w:cs="Simplified Arabic" w:hint="cs"/>
                <w:i/>
                <w:iCs/>
                <w:sz w:val="18"/>
                <w:szCs w:val="20"/>
                <w:rtl/>
              </w:rPr>
              <w:t xml:space="preserve"> نهاية القياس</w:t>
            </w:r>
          </w:p>
        </w:tc>
        <w:tc>
          <w:tcPr>
            <w:tcW w:w="3610" w:type="dxa"/>
            <w:tcMar>
              <w:left w:w="108" w:type="dxa"/>
              <w:right w:w="108" w:type="dxa"/>
            </w:tcMar>
          </w:tcPr>
          <w:p w14:paraId="06D7084C" w14:textId="1102BD71"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tl/>
              </w:rPr>
              <w:t xml:space="preserve">مؤشر قابل للقياس للتغير في </w:t>
            </w:r>
            <w:r w:rsidRPr="0033596C">
              <w:rPr>
                <w:rFonts w:ascii="Times New Roman" w:hAnsi="Times New Roman" w:cs="Simplified Arabic"/>
                <w:i/>
                <w:iCs/>
                <w:color w:val="0070C0"/>
                <w:sz w:val="18"/>
                <w:szCs w:val="20"/>
                <w:rtl/>
              </w:rPr>
              <w:t>نقطة نهاية التقييم</w:t>
            </w:r>
            <w:r w:rsidRPr="0033596C">
              <w:rPr>
                <w:rFonts w:ascii="Times New Roman" w:hAnsi="Times New Roman" w:cs="Simplified Arabic"/>
                <w:i/>
                <w:iCs/>
                <w:sz w:val="18"/>
                <w:szCs w:val="20"/>
                <w:rtl/>
              </w:rPr>
              <w:t>، على سبيل المثال كثافة ووفرة الأنواع</w:t>
            </w:r>
            <w:r w:rsidR="005D2BAF">
              <w:rPr>
                <w:rFonts w:ascii="Times New Roman" w:hAnsi="Times New Roman" w:cs="Simplified Arabic" w:hint="cs"/>
                <w:i/>
                <w:iCs/>
                <w:sz w:val="18"/>
                <w:szCs w:val="20"/>
                <w:rtl/>
              </w:rPr>
              <w:t>.</w:t>
            </w:r>
          </w:p>
        </w:tc>
        <w:tc>
          <w:tcPr>
            <w:tcW w:w="2742" w:type="dxa"/>
            <w:vMerge w:val="restart"/>
            <w:tcMar>
              <w:left w:w="108" w:type="dxa"/>
              <w:right w:w="108" w:type="dxa"/>
            </w:tcMar>
          </w:tcPr>
          <w:p w14:paraId="0265F7F9" w14:textId="1AF4DC3F" w:rsidR="009B2116" w:rsidRPr="0033596C" w:rsidRDefault="009B2116" w:rsidP="00C33E30">
            <w:pPr>
              <w:bidi/>
              <w:spacing w:before="40" w:after="40"/>
              <w:ind w:right="-20"/>
              <w:rPr>
                <w:rFonts w:ascii="Times New Roman" w:hAnsi="Times New Roman" w:cs="Simplified Arabic"/>
                <w:sz w:val="18"/>
                <w:szCs w:val="20"/>
              </w:rPr>
            </w:pPr>
            <w:r w:rsidRPr="0033596C">
              <w:rPr>
                <w:rFonts w:ascii="Times New Roman" w:hAnsi="Times New Roman" w:cs="Simplified Arabic"/>
                <w:sz w:val="18"/>
                <w:szCs w:val="20"/>
              </w:rPr>
              <w:t>Suter, 2006</w:t>
            </w:r>
          </w:p>
        </w:tc>
      </w:tr>
      <w:tr w:rsidR="009B2116" w:rsidRPr="0033596C" w14:paraId="1D49B0F9" w14:textId="77777777" w:rsidTr="00C33E30">
        <w:trPr>
          <w:trHeight w:val="655"/>
        </w:trPr>
        <w:tc>
          <w:tcPr>
            <w:tcW w:w="2331" w:type="dxa"/>
            <w:vMerge/>
            <w:vAlign w:val="center"/>
          </w:tcPr>
          <w:p w14:paraId="1F44BAC6" w14:textId="77777777" w:rsidR="009B2116" w:rsidRPr="0033596C" w:rsidRDefault="009B2116" w:rsidP="00C33E30">
            <w:pPr>
              <w:bidi/>
              <w:rPr>
                <w:rFonts w:ascii="Times New Roman" w:hAnsi="Times New Roman" w:cs="Simplified Arabic"/>
                <w:i/>
                <w:iCs/>
                <w:sz w:val="18"/>
                <w:szCs w:val="20"/>
              </w:rPr>
            </w:pPr>
          </w:p>
        </w:tc>
        <w:tc>
          <w:tcPr>
            <w:tcW w:w="3610" w:type="dxa"/>
            <w:tcMar>
              <w:left w:w="108" w:type="dxa"/>
              <w:right w:w="108" w:type="dxa"/>
            </w:tcMar>
          </w:tcPr>
          <w:p w14:paraId="2ABDF5E7" w14:textId="40AC7394" w:rsidR="009B2116" w:rsidRPr="0033596C" w:rsidRDefault="00781FF4"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مصطلح ذو </w:t>
            </w:r>
            <w:r w:rsidR="009B2116" w:rsidRPr="0033596C">
              <w:rPr>
                <w:rFonts w:ascii="Times New Roman" w:hAnsi="Times New Roman" w:cs="Simplified Arabic" w:hint="cs"/>
                <w:i/>
                <w:iCs/>
                <w:color w:val="000000" w:themeColor="text1"/>
                <w:sz w:val="18"/>
                <w:szCs w:val="20"/>
                <w:rtl/>
              </w:rPr>
              <w:t xml:space="preserve">صلة: </w:t>
            </w:r>
            <w:r w:rsidR="009B2116" w:rsidRPr="0033596C">
              <w:rPr>
                <w:rFonts w:ascii="Times New Roman" w:hAnsi="Times New Roman" w:cs="Simplified Arabic"/>
                <w:i/>
                <w:iCs/>
                <w:color w:val="0070C0"/>
                <w:sz w:val="18"/>
                <w:szCs w:val="20"/>
                <w:rtl/>
              </w:rPr>
              <w:t>نقطة نهاية التقييم</w:t>
            </w:r>
          </w:p>
        </w:tc>
        <w:tc>
          <w:tcPr>
            <w:tcW w:w="2742" w:type="dxa"/>
            <w:vMerge/>
            <w:vAlign w:val="center"/>
          </w:tcPr>
          <w:p w14:paraId="548F6CB1" w14:textId="77777777" w:rsidR="009B2116" w:rsidRPr="0033596C" w:rsidRDefault="009B2116" w:rsidP="00C33E30">
            <w:pPr>
              <w:bidi/>
              <w:rPr>
                <w:rFonts w:ascii="Times New Roman" w:hAnsi="Times New Roman" w:cs="Simplified Arabic"/>
                <w:sz w:val="18"/>
                <w:szCs w:val="20"/>
              </w:rPr>
            </w:pPr>
          </w:p>
        </w:tc>
      </w:tr>
      <w:tr w:rsidR="009B2116" w:rsidRPr="0033596C" w14:paraId="6CB09A52" w14:textId="77777777" w:rsidTr="00C33E30">
        <w:trPr>
          <w:trHeight w:val="2482"/>
        </w:trPr>
        <w:tc>
          <w:tcPr>
            <w:tcW w:w="2331" w:type="dxa"/>
            <w:vMerge w:val="restart"/>
            <w:tcMar>
              <w:left w:w="108" w:type="dxa"/>
              <w:right w:w="108" w:type="dxa"/>
            </w:tcMar>
          </w:tcPr>
          <w:p w14:paraId="2039B6BF"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تجربة الإصدار المفتوح</w:t>
            </w:r>
          </w:p>
        </w:tc>
        <w:tc>
          <w:tcPr>
            <w:tcW w:w="3610" w:type="dxa"/>
            <w:tcMar>
              <w:left w:w="108" w:type="dxa"/>
              <w:right w:w="108" w:type="dxa"/>
            </w:tcMar>
          </w:tcPr>
          <w:p w14:paraId="612480AC"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color w:val="000000" w:themeColor="text1"/>
                <w:sz w:val="18"/>
                <w:szCs w:val="20"/>
                <w:rtl/>
              </w:rPr>
              <w:t xml:space="preserve">تجربة ميدانية أو سلسلة من التجارب الميدانية المتتالية ذات الأحجام والمدد والتعقيدات المتزايدة، والتي أجريت في موقع واحد أو مواقع متعددة، وقد تنطوي على </w:t>
            </w:r>
            <w:r w:rsidRPr="0033596C">
              <w:rPr>
                <w:rFonts w:ascii="Times New Roman" w:hAnsi="Times New Roman" w:cs="Simplified Arabic"/>
                <w:i/>
                <w:iCs/>
                <w:color w:val="0070C0"/>
                <w:sz w:val="18"/>
                <w:szCs w:val="20"/>
                <w:rtl/>
              </w:rPr>
              <w:t>تدابير الحجر</w:t>
            </w:r>
            <w:r w:rsidRPr="0033596C">
              <w:rPr>
                <w:rFonts w:ascii="Times New Roman" w:hAnsi="Times New Roman" w:cs="Simplified Arabic"/>
                <w:i/>
                <w:iCs/>
                <w:color w:val="000000" w:themeColor="text1"/>
                <w:sz w:val="18"/>
                <w:szCs w:val="20"/>
                <w:rtl/>
              </w:rPr>
              <w:t>.</w:t>
            </w:r>
            <w:r w:rsidRPr="0033596C">
              <w:rPr>
                <w:rFonts w:ascii="Times New Roman" w:hAnsi="Times New Roman" w:cs="Simplified Arabic" w:hint="cs"/>
                <w:i/>
                <w:iCs/>
                <w:color w:val="000000" w:themeColor="text1"/>
                <w:sz w:val="18"/>
                <w:szCs w:val="20"/>
                <w:rtl/>
              </w:rPr>
              <w:t xml:space="preserve"> </w:t>
            </w:r>
            <w:r w:rsidRPr="0033596C">
              <w:rPr>
                <w:rFonts w:ascii="Times New Roman" w:hAnsi="Times New Roman" w:cs="Simplified Arabic"/>
                <w:i/>
                <w:iCs/>
                <w:color w:val="000000" w:themeColor="text1"/>
                <w:sz w:val="18"/>
                <w:szCs w:val="20"/>
                <w:rtl/>
              </w:rPr>
              <w:t>وستهدف هذه التجارب إلى جمع البيانات، بما في ذلك الفعالية الحشرية والوبائية والتشتت والسمات السلوكية والتفاعلات الإيكولوجية.</w:t>
            </w:r>
          </w:p>
        </w:tc>
        <w:tc>
          <w:tcPr>
            <w:tcW w:w="2742" w:type="dxa"/>
            <w:vMerge w:val="restart"/>
            <w:tcMar>
              <w:left w:w="108" w:type="dxa"/>
              <w:right w:w="108" w:type="dxa"/>
            </w:tcMar>
          </w:tcPr>
          <w:p w14:paraId="506924AB" w14:textId="73D8805E" w:rsidR="009B2116" w:rsidRPr="0033596C" w:rsidRDefault="005D2BAF" w:rsidP="00C33E30">
            <w:pPr>
              <w:bidi/>
              <w:spacing w:before="40" w:after="40"/>
              <w:ind w:left="-20" w:right="-20"/>
              <w:rPr>
                <w:rFonts w:ascii="Times New Roman" w:hAnsi="Times New Roman" w:cs="Simplified Arabic"/>
                <w:sz w:val="18"/>
                <w:szCs w:val="20"/>
              </w:rPr>
            </w:pPr>
            <w:r>
              <w:rPr>
                <w:rFonts w:ascii="Times New Roman" w:hAnsi="Times New Roman" w:cs="Simplified Arabic" w:hint="cs"/>
                <w:color w:val="000000" w:themeColor="text1"/>
                <w:sz w:val="18"/>
                <w:szCs w:val="20"/>
                <w:rtl/>
              </w:rPr>
              <w:t xml:space="preserve">مقتبس من دراسة </w:t>
            </w:r>
            <w:r w:rsidR="009B2116" w:rsidRPr="0033596C">
              <w:rPr>
                <w:rFonts w:ascii="Times New Roman" w:hAnsi="Times New Roman" w:cs="Simplified Arabic"/>
                <w:color w:val="000000" w:themeColor="text1"/>
                <w:sz w:val="18"/>
                <w:szCs w:val="20"/>
              </w:rPr>
              <w:t>WHO 2021</w:t>
            </w:r>
          </w:p>
        </w:tc>
      </w:tr>
      <w:tr w:rsidR="009B2116" w:rsidRPr="0033596C" w14:paraId="45797983" w14:textId="77777777" w:rsidTr="00C33E30">
        <w:trPr>
          <w:trHeight w:val="610"/>
        </w:trPr>
        <w:tc>
          <w:tcPr>
            <w:tcW w:w="2331" w:type="dxa"/>
            <w:vMerge/>
            <w:vAlign w:val="center"/>
          </w:tcPr>
          <w:p w14:paraId="512EE10E" w14:textId="77777777" w:rsidR="009B2116" w:rsidRPr="0033596C" w:rsidRDefault="009B2116" w:rsidP="00C33E30">
            <w:pPr>
              <w:bidi/>
              <w:rPr>
                <w:rFonts w:ascii="Times New Roman" w:hAnsi="Times New Roman" w:cs="Simplified Arabic"/>
                <w:i/>
                <w:iCs/>
                <w:sz w:val="18"/>
                <w:szCs w:val="20"/>
              </w:rPr>
            </w:pPr>
          </w:p>
        </w:tc>
        <w:tc>
          <w:tcPr>
            <w:tcW w:w="3610" w:type="dxa"/>
            <w:tcMar>
              <w:left w:w="108" w:type="dxa"/>
              <w:right w:w="108" w:type="dxa"/>
            </w:tcMar>
          </w:tcPr>
          <w:p w14:paraId="0E7CC2BC" w14:textId="0ECA86C5" w:rsidR="009B2116" w:rsidRPr="0033596C" w:rsidRDefault="00781FF4" w:rsidP="00C33E30">
            <w:pPr>
              <w:bidi/>
              <w:spacing w:before="40" w:after="40"/>
              <w:ind w:left="-20" w:right="-20"/>
              <w:rPr>
                <w:rFonts w:ascii="Times New Roman" w:hAnsi="Times New Roman" w:cs="Simplified Arabic"/>
                <w:i/>
                <w:iCs/>
                <w:color w:val="0070C0"/>
                <w:sz w:val="18"/>
                <w:szCs w:val="20"/>
              </w:rPr>
            </w:pPr>
            <w:r>
              <w:rPr>
                <w:rFonts w:ascii="Times New Roman" w:hAnsi="Times New Roman" w:cs="Simplified Arabic" w:hint="cs"/>
                <w:i/>
                <w:iCs/>
                <w:color w:val="000000" w:themeColor="text1"/>
                <w:sz w:val="18"/>
                <w:szCs w:val="20"/>
                <w:rtl/>
              </w:rPr>
              <w:t xml:space="preserve">مصطلح ذو </w:t>
            </w:r>
            <w:r w:rsidR="009B2116" w:rsidRPr="0033596C">
              <w:rPr>
                <w:rFonts w:ascii="Times New Roman" w:hAnsi="Times New Roman" w:cs="Simplified Arabic" w:hint="cs"/>
                <w:i/>
                <w:iCs/>
                <w:color w:val="000000" w:themeColor="text1"/>
                <w:sz w:val="18"/>
                <w:szCs w:val="20"/>
                <w:rtl/>
              </w:rPr>
              <w:t xml:space="preserve">صلة: </w:t>
            </w:r>
            <w:r w:rsidR="009B2116" w:rsidRPr="0033596C">
              <w:rPr>
                <w:rFonts w:ascii="Times New Roman" w:hAnsi="Times New Roman" w:cs="Simplified Arabic"/>
                <w:i/>
                <w:iCs/>
                <w:color w:val="0070C0"/>
                <w:sz w:val="18"/>
                <w:szCs w:val="20"/>
                <w:rtl/>
              </w:rPr>
              <w:t>تدابير الحجر</w:t>
            </w:r>
          </w:p>
        </w:tc>
        <w:tc>
          <w:tcPr>
            <w:tcW w:w="2742" w:type="dxa"/>
            <w:vMerge/>
            <w:vAlign w:val="center"/>
          </w:tcPr>
          <w:p w14:paraId="6347684F" w14:textId="77777777" w:rsidR="009B2116" w:rsidRPr="0033596C" w:rsidRDefault="009B2116" w:rsidP="00C33E30">
            <w:pPr>
              <w:bidi/>
              <w:rPr>
                <w:rFonts w:ascii="Times New Roman" w:hAnsi="Times New Roman" w:cs="Simplified Arabic"/>
                <w:sz w:val="18"/>
                <w:szCs w:val="20"/>
              </w:rPr>
            </w:pPr>
          </w:p>
        </w:tc>
      </w:tr>
      <w:tr w:rsidR="009B2116" w:rsidRPr="0033596C" w14:paraId="08534A8D" w14:textId="77777777" w:rsidTr="00C33E30">
        <w:trPr>
          <w:trHeight w:val="300"/>
        </w:trPr>
        <w:tc>
          <w:tcPr>
            <w:tcW w:w="2331" w:type="dxa"/>
            <w:tcMar>
              <w:left w:w="108" w:type="dxa"/>
              <w:right w:w="108" w:type="dxa"/>
            </w:tcMar>
          </w:tcPr>
          <w:p w14:paraId="4ABB73CE" w14:textId="6240756D"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آلي</w:t>
            </w:r>
            <w:r w:rsidR="005D2BAF">
              <w:rPr>
                <w:rFonts w:ascii="Times New Roman" w:hAnsi="Times New Roman" w:cs="Simplified Arabic" w:hint="cs"/>
                <w:i/>
                <w:iCs/>
                <w:sz w:val="18"/>
                <w:szCs w:val="20"/>
                <w:rtl/>
              </w:rPr>
              <w:t>ة</w:t>
            </w:r>
            <w:r w:rsidRPr="0033596C">
              <w:rPr>
                <w:rFonts w:ascii="Times New Roman" w:hAnsi="Times New Roman" w:cs="Simplified Arabic" w:hint="cs"/>
                <w:i/>
                <w:iCs/>
                <w:sz w:val="18"/>
                <w:szCs w:val="20"/>
                <w:rtl/>
              </w:rPr>
              <w:t xml:space="preserve"> </w:t>
            </w:r>
            <w:proofErr w:type="spellStart"/>
            <w:r w:rsidRPr="0033596C">
              <w:rPr>
                <w:rFonts w:ascii="Times New Roman" w:hAnsi="Times New Roman" w:cs="Simplified Arabic" w:hint="cs"/>
                <w:i/>
                <w:iCs/>
                <w:sz w:val="18"/>
                <w:szCs w:val="20"/>
                <w:rtl/>
              </w:rPr>
              <w:t>التنسخ</w:t>
            </w:r>
            <w:proofErr w:type="spellEnd"/>
            <w:r w:rsidRPr="0033596C">
              <w:rPr>
                <w:rFonts w:ascii="Times New Roman" w:hAnsi="Times New Roman" w:cs="Simplified Arabic" w:hint="cs"/>
                <w:i/>
                <w:iCs/>
                <w:sz w:val="18"/>
                <w:szCs w:val="20"/>
                <w:rtl/>
              </w:rPr>
              <w:t xml:space="preserve"> المفرط</w:t>
            </w:r>
          </w:p>
        </w:tc>
        <w:tc>
          <w:tcPr>
            <w:tcW w:w="3610" w:type="dxa"/>
            <w:tcMar>
              <w:left w:w="108" w:type="dxa"/>
              <w:right w:w="108" w:type="dxa"/>
            </w:tcMar>
          </w:tcPr>
          <w:p w14:paraId="145678EF"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color w:val="000000" w:themeColor="text1"/>
                <w:sz w:val="18"/>
                <w:szCs w:val="20"/>
                <w:rtl/>
              </w:rPr>
              <w:t xml:space="preserve">آلية محرك الجينات التي ينحاز فيها البناء المعدل جينيا إلى انتقاله عن طريق </w:t>
            </w:r>
            <w:proofErr w:type="spellStart"/>
            <w:r w:rsidRPr="0033596C">
              <w:rPr>
                <w:rFonts w:ascii="Times New Roman" w:hAnsi="Times New Roman" w:cs="Simplified Arabic"/>
                <w:i/>
                <w:iCs/>
                <w:color w:val="000000" w:themeColor="text1"/>
                <w:sz w:val="18"/>
                <w:szCs w:val="20"/>
                <w:rtl/>
              </w:rPr>
              <w:t>التنسخ</w:t>
            </w:r>
            <w:proofErr w:type="spellEnd"/>
            <w:r w:rsidRPr="0033596C">
              <w:rPr>
                <w:rFonts w:ascii="Times New Roman" w:hAnsi="Times New Roman" w:cs="Simplified Arabic"/>
                <w:i/>
                <w:iCs/>
                <w:color w:val="000000" w:themeColor="text1"/>
                <w:sz w:val="18"/>
                <w:szCs w:val="20"/>
                <w:rtl/>
              </w:rPr>
              <w:t xml:space="preserve"> بتواتر أكثر من الجينات الأخرى.</w:t>
            </w:r>
            <w:r w:rsidRPr="0033596C">
              <w:rPr>
                <w:rFonts w:ascii="Times New Roman" w:hAnsi="Times New Roman" w:cs="Simplified Arabic" w:hint="cs"/>
                <w:i/>
                <w:iCs/>
                <w:color w:val="000000" w:themeColor="text1"/>
                <w:sz w:val="18"/>
                <w:szCs w:val="20"/>
                <w:rtl/>
              </w:rPr>
              <w:t xml:space="preserve"> ويجري الإبلاغ عن أن جينات إنزيم </w:t>
            </w:r>
            <w:proofErr w:type="spellStart"/>
            <w:r w:rsidRPr="0033596C">
              <w:rPr>
                <w:rFonts w:ascii="Times New Roman" w:hAnsi="Times New Roman" w:cs="Simplified Arabic" w:hint="cs"/>
                <w:i/>
                <w:iCs/>
                <w:color w:val="000000" w:themeColor="text1"/>
                <w:sz w:val="18"/>
                <w:szCs w:val="20"/>
                <w:rtl/>
              </w:rPr>
              <w:t>النيوكلياز</w:t>
            </w:r>
            <w:proofErr w:type="spellEnd"/>
            <w:r w:rsidRPr="0033596C">
              <w:rPr>
                <w:rFonts w:ascii="Times New Roman" w:hAnsi="Times New Roman" w:cs="Simplified Arabic" w:hint="cs"/>
                <w:i/>
                <w:iCs/>
                <w:color w:val="000000" w:themeColor="text1"/>
                <w:sz w:val="18"/>
                <w:szCs w:val="20"/>
                <w:rtl/>
              </w:rPr>
              <w:t xml:space="preserve"> الداخلية الخاصة بالتوجيه تستطيع العمل كمحرك باستخدام هذه الآلية</w:t>
            </w:r>
          </w:p>
        </w:tc>
        <w:tc>
          <w:tcPr>
            <w:tcW w:w="2742" w:type="dxa"/>
            <w:tcMar>
              <w:left w:w="108" w:type="dxa"/>
              <w:right w:w="108" w:type="dxa"/>
            </w:tcMar>
          </w:tcPr>
          <w:p w14:paraId="546A2D28" w14:textId="66211094" w:rsidR="009B2116" w:rsidRPr="00883954" w:rsidRDefault="009B2116" w:rsidP="00C33E30">
            <w:pPr>
              <w:pStyle w:val="NoSpacing"/>
              <w:bidi/>
              <w:spacing w:before="40" w:after="40"/>
              <w:ind w:left="-20" w:right="-20"/>
              <w:rPr>
                <w:rFonts w:ascii="Times New Roman" w:hAnsi="Times New Roman" w:cs="Simplified Arabic"/>
                <w:sz w:val="18"/>
                <w:szCs w:val="20"/>
                <w:rtl/>
                <w:lang w:val="en-US"/>
              </w:rPr>
            </w:pPr>
            <w:r w:rsidRPr="0033596C">
              <w:rPr>
                <w:rFonts w:ascii="Times New Roman" w:hAnsi="Times New Roman" w:cs="Simplified Arabic" w:hint="cs"/>
                <w:sz w:val="18"/>
                <w:szCs w:val="20"/>
                <w:rtl/>
                <w:lang w:val="en-GB"/>
              </w:rPr>
              <w:t>مقتبس من دراس</w:t>
            </w:r>
            <w:r w:rsidR="00883954">
              <w:rPr>
                <w:rFonts w:ascii="Times New Roman" w:hAnsi="Times New Roman" w:cs="Simplified Arabic" w:hint="cs"/>
                <w:sz w:val="18"/>
                <w:szCs w:val="20"/>
                <w:rtl/>
                <w:lang w:val="en-GB"/>
              </w:rPr>
              <w:t>تي</w:t>
            </w:r>
            <w:r w:rsidRPr="0033596C">
              <w:rPr>
                <w:rFonts w:ascii="Times New Roman" w:hAnsi="Times New Roman" w:cs="Simplified Arabic" w:hint="cs"/>
                <w:sz w:val="18"/>
                <w:szCs w:val="20"/>
                <w:rtl/>
                <w:lang w:val="en-GB"/>
              </w:rPr>
              <w:t xml:space="preserve"> </w:t>
            </w:r>
            <w:r w:rsidRPr="0033596C">
              <w:rPr>
                <w:rFonts w:ascii="Times New Roman" w:hAnsi="Times New Roman" w:cs="Simplified Arabic"/>
                <w:sz w:val="18"/>
                <w:szCs w:val="20"/>
                <w:lang w:val="en-GB"/>
              </w:rPr>
              <w:t>MacFarlane and others, 2023</w:t>
            </w:r>
            <w:r w:rsidRPr="0033596C">
              <w:rPr>
                <w:rFonts w:ascii="Times New Roman" w:hAnsi="Times New Roman" w:cs="Simplified Arabic" w:hint="cs"/>
                <w:sz w:val="18"/>
                <w:szCs w:val="20"/>
                <w:rtl/>
                <w:lang w:val="en-GB"/>
              </w:rPr>
              <w:t xml:space="preserve">؛ </w:t>
            </w:r>
            <w:r w:rsidR="00883954">
              <w:rPr>
                <w:rFonts w:ascii="Times New Roman" w:hAnsi="Times New Roman" w:cs="Simplified Arabic" w:hint="cs"/>
                <w:sz w:val="18"/>
                <w:szCs w:val="20"/>
                <w:rtl/>
                <w:lang w:val="en-GB"/>
              </w:rPr>
              <w:t>و</w:t>
            </w:r>
            <w:r w:rsidR="00883954">
              <w:rPr>
                <w:rFonts w:ascii="Times New Roman" w:hAnsi="Times New Roman" w:cs="Simplified Arabic"/>
                <w:sz w:val="18"/>
                <w:szCs w:val="20"/>
                <w:lang w:val="en-US"/>
              </w:rPr>
              <w:t>WHO</w:t>
            </w:r>
            <w:r w:rsidR="00883954">
              <w:rPr>
                <w:rFonts w:ascii="Times New Roman" w:hAnsi="Times New Roman" w:cs="Simplified Arabic" w:hint="cs"/>
                <w:sz w:val="18"/>
                <w:szCs w:val="20"/>
                <w:rtl/>
                <w:lang w:val="en-US"/>
              </w:rPr>
              <w:t>و 2021</w:t>
            </w:r>
          </w:p>
        </w:tc>
      </w:tr>
      <w:tr w:rsidR="009B2116" w:rsidRPr="0033596C" w14:paraId="4CB2A868" w14:textId="77777777" w:rsidTr="00C33E30">
        <w:trPr>
          <w:trHeight w:val="300"/>
        </w:trPr>
        <w:tc>
          <w:tcPr>
            <w:tcW w:w="2331" w:type="dxa"/>
            <w:vMerge w:val="restart"/>
            <w:tcMar>
              <w:left w:w="108" w:type="dxa"/>
              <w:right w:w="108" w:type="dxa"/>
            </w:tcMar>
          </w:tcPr>
          <w:p w14:paraId="37E56EBA" w14:textId="6F9A9712" w:rsidR="009B2116" w:rsidRPr="0033596C" w:rsidRDefault="00883954"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sz w:val="18"/>
                <w:szCs w:val="20"/>
                <w:rtl/>
              </w:rPr>
              <w:t>المسار</w:t>
            </w:r>
            <w:r w:rsidR="009B2116" w:rsidRPr="0033596C">
              <w:rPr>
                <w:rFonts w:ascii="Times New Roman" w:hAnsi="Times New Roman" w:cs="Simplified Arabic" w:hint="cs"/>
                <w:i/>
                <w:iCs/>
                <w:sz w:val="18"/>
                <w:szCs w:val="20"/>
                <w:rtl/>
              </w:rPr>
              <w:t xml:space="preserve"> المؤدي </w:t>
            </w:r>
            <w:r>
              <w:rPr>
                <w:rFonts w:ascii="Times New Roman" w:hAnsi="Times New Roman" w:cs="Simplified Arabic" w:hint="cs"/>
                <w:i/>
                <w:iCs/>
                <w:sz w:val="18"/>
                <w:szCs w:val="20"/>
                <w:rtl/>
              </w:rPr>
              <w:t>إلى ا</w:t>
            </w:r>
            <w:r w:rsidR="009B2116" w:rsidRPr="0033596C">
              <w:rPr>
                <w:rFonts w:ascii="Times New Roman" w:hAnsi="Times New Roman" w:cs="Simplified Arabic" w:hint="cs"/>
                <w:i/>
                <w:iCs/>
                <w:sz w:val="18"/>
                <w:szCs w:val="20"/>
                <w:rtl/>
              </w:rPr>
              <w:t>لضرر</w:t>
            </w:r>
          </w:p>
        </w:tc>
        <w:tc>
          <w:tcPr>
            <w:tcW w:w="3610" w:type="dxa"/>
            <w:tcMar>
              <w:left w:w="108" w:type="dxa"/>
              <w:right w:w="108" w:type="dxa"/>
            </w:tcMar>
          </w:tcPr>
          <w:p w14:paraId="77D5AEA8"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color w:val="000000" w:themeColor="text1"/>
                <w:sz w:val="18"/>
                <w:szCs w:val="20"/>
                <w:rtl/>
              </w:rPr>
              <w:t xml:space="preserve">وصف معقول علميا للتسلسل الضروري للخطوات لتحقيق </w:t>
            </w:r>
            <w:r w:rsidRPr="0033596C">
              <w:rPr>
                <w:rFonts w:ascii="Times New Roman" w:hAnsi="Times New Roman" w:cs="Simplified Arabic"/>
                <w:i/>
                <w:iCs/>
                <w:color w:val="0070C0"/>
                <w:sz w:val="18"/>
                <w:szCs w:val="20"/>
                <w:rtl/>
              </w:rPr>
              <w:t>الضرر</w:t>
            </w:r>
            <w:r w:rsidRPr="0033596C">
              <w:rPr>
                <w:rFonts w:ascii="Times New Roman" w:hAnsi="Times New Roman" w:cs="Simplified Arabic"/>
                <w:i/>
                <w:iCs/>
                <w:color w:val="000000" w:themeColor="text1"/>
                <w:sz w:val="18"/>
                <w:szCs w:val="20"/>
                <w:rtl/>
              </w:rPr>
              <w:t>.</w:t>
            </w:r>
            <w:r w:rsidRPr="0033596C">
              <w:rPr>
                <w:rFonts w:ascii="Times New Roman" w:hAnsi="Times New Roman" w:cs="Simplified Arabic" w:hint="cs"/>
                <w:i/>
                <w:iCs/>
                <w:color w:val="000000" w:themeColor="text1"/>
                <w:sz w:val="18"/>
                <w:szCs w:val="20"/>
                <w:rtl/>
              </w:rPr>
              <w:t xml:space="preserve"> </w:t>
            </w:r>
            <w:r w:rsidRPr="0033596C">
              <w:rPr>
                <w:rFonts w:ascii="Times New Roman" w:hAnsi="Times New Roman" w:cs="Simplified Arabic"/>
                <w:i/>
                <w:iCs/>
                <w:color w:val="000000" w:themeColor="text1"/>
                <w:sz w:val="18"/>
                <w:szCs w:val="20"/>
                <w:rtl/>
              </w:rPr>
              <w:t>وتنشأ هذه المسارات أثناء عملية صياغة المشكلة.</w:t>
            </w:r>
          </w:p>
        </w:tc>
        <w:tc>
          <w:tcPr>
            <w:tcW w:w="2742" w:type="dxa"/>
            <w:vMerge w:val="restart"/>
            <w:tcMar>
              <w:left w:w="108" w:type="dxa"/>
              <w:right w:w="108" w:type="dxa"/>
            </w:tcMar>
          </w:tcPr>
          <w:p w14:paraId="5B9A621C" w14:textId="288765B0" w:rsidR="009B2116" w:rsidRPr="0033596C" w:rsidRDefault="009B2116" w:rsidP="00C33E30">
            <w:pPr>
              <w:bidi/>
              <w:spacing w:before="40" w:after="40"/>
              <w:ind w:left="-20" w:right="-20"/>
              <w:rPr>
                <w:rFonts w:ascii="Times New Roman" w:hAnsi="Times New Roman" w:cs="Simplified Arabic"/>
                <w:sz w:val="18"/>
                <w:szCs w:val="20"/>
              </w:rPr>
            </w:pPr>
            <w:r w:rsidRPr="0033596C">
              <w:rPr>
                <w:rFonts w:ascii="Times New Roman" w:hAnsi="Times New Roman" w:cs="Simplified Arabic" w:hint="cs"/>
                <w:sz w:val="18"/>
                <w:szCs w:val="20"/>
                <w:rtl/>
              </w:rPr>
              <w:t>مقتبس من</w:t>
            </w:r>
            <w:r w:rsidR="00883954">
              <w:rPr>
                <w:rFonts w:ascii="Times New Roman" w:hAnsi="Times New Roman" w:cs="Simplified Arabic" w:hint="cs"/>
                <w:sz w:val="18"/>
                <w:szCs w:val="20"/>
                <w:rtl/>
              </w:rPr>
              <w:t xml:space="preserve"> دراستي</w:t>
            </w:r>
            <w:r w:rsidRPr="0033596C">
              <w:rPr>
                <w:rFonts w:ascii="Times New Roman" w:hAnsi="Times New Roman" w:cs="Simplified Arabic" w:hint="cs"/>
                <w:sz w:val="18"/>
                <w:szCs w:val="20"/>
                <w:rtl/>
              </w:rPr>
              <w:t xml:space="preserve"> </w:t>
            </w:r>
            <w:r w:rsidR="00883954" w:rsidRPr="0033596C">
              <w:rPr>
                <w:rFonts w:ascii="Times New Roman" w:hAnsi="Times New Roman" w:cs="Simplified Arabic"/>
                <w:color w:val="000000" w:themeColor="text1"/>
                <w:sz w:val="18"/>
                <w:szCs w:val="20"/>
              </w:rPr>
              <w:t>EFSA GMO Panel</w:t>
            </w:r>
            <w:r w:rsidRPr="0033596C">
              <w:rPr>
                <w:rFonts w:ascii="Times New Roman" w:hAnsi="Times New Roman" w:cs="Simplified Arabic"/>
                <w:color w:val="000000" w:themeColor="text1"/>
                <w:sz w:val="18"/>
                <w:szCs w:val="20"/>
              </w:rPr>
              <w:t>,</w:t>
            </w:r>
            <w:r w:rsidR="00883954">
              <w:rPr>
                <w:rFonts w:ascii="Times New Roman" w:hAnsi="Times New Roman" w:cs="Simplified Arabic"/>
                <w:color w:val="000000" w:themeColor="text1"/>
                <w:sz w:val="18"/>
                <w:szCs w:val="20"/>
              </w:rPr>
              <w:t> </w:t>
            </w:r>
            <w:r w:rsidRPr="0033596C">
              <w:rPr>
                <w:rFonts w:ascii="Times New Roman" w:hAnsi="Times New Roman" w:cs="Simplified Arabic"/>
                <w:color w:val="000000" w:themeColor="text1"/>
                <w:sz w:val="18"/>
                <w:szCs w:val="20"/>
              </w:rPr>
              <w:t>2020</w:t>
            </w:r>
            <w:r w:rsidRPr="0033596C">
              <w:rPr>
                <w:rFonts w:ascii="Times New Roman" w:hAnsi="Times New Roman" w:cs="Simplified Arabic" w:hint="cs"/>
                <w:color w:val="000000" w:themeColor="text1"/>
                <w:sz w:val="18"/>
                <w:szCs w:val="20"/>
                <w:rtl/>
              </w:rPr>
              <w:t>؛ و</w:t>
            </w:r>
            <w:r w:rsidRPr="0033596C">
              <w:rPr>
                <w:rFonts w:ascii="Times New Roman" w:hAnsi="Times New Roman" w:cs="Simplified Arabic"/>
                <w:color w:val="000000" w:themeColor="text1"/>
                <w:sz w:val="18"/>
                <w:szCs w:val="20"/>
              </w:rPr>
              <w:t>OECD, 2023</w:t>
            </w:r>
          </w:p>
        </w:tc>
      </w:tr>
      <w:tr w:rsidR="009B2116" w:rsidRPr="0033596C" w14:paraId="24C2A0AE" w14:textId="77777777" w:rsidTr="00C33E30">
        <w:trPr>
          <w:trHeight w:val="300"/>
        </w:trPr>
        <w:tc>
          <w:tcPr>
            <w:tcW w:w="2331" w:type="dxa"/>
            <w:vMerge/>
            <w:vAlign w:val="center"/>
          </w:tcPr>
          <w:p w14:paraId="26B358BB" w14:textId="77777777" w:rsidR="009B2116" w:rsidRPr="0033596C" w:rsidRDefault="009B2116" w:rsidP="00C33E30">
            <w:pPr>
              <w:bidi/>
              <w:rPr>
                <w:rFonts w:ascii="Times New Roman" w:hAnsi="Times New Roman" w:cs="Simplified Arabic"/>
                <w:i/>
                <w:iCs/>
                <w:sz w:val="18"/>
                <w:szCs w:val="20"/>
              </w:rPr>
            </w:pPr>
          </w:p>
        </w:tc>
        <w:tc>
          <w:tcPr>
            <w:tcW w:w="3610" w:type="dxa"/>
            <w:tcMar>
              <w:left w:w="108" w:type="dxa"/>
              <w:right w:w="108" w:type="dxa"/>
            </w:tcMar>
          </w:tcPr>
          <w:p w14:paraId="495FD839" w14:textId="5995C520" w:rsidR="009B2116" w:rsidRPr="0033596C" w:rsidRDefault="00781FF4"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 xml:space="preserve">مصطلح ذو </w:t>
            </w:r>
            <w:r w:rsidR="009B2116" w:rsidRPr="0033596C">
              <w:rPr>
                <w:rFonts w:ascii="Times New Roman" w:hAnsi="Times New Roman" w:cs="Simplified Arabic" w:hint="cs"/>
                <w:i/>
                <w:iCs/>
                <w:color w:val="000000" w:themeColor="text1"/>
                <w:sz w:val="18"/>
                <w:szCs w:val="20"/>
                <w:rtl/>
              </w:rPr>
              <w:t xml:space="preserve">صلة: </w:t>
            </w:r>
            <w:r w:rsidR="009B2116" w:rsidRPr="0033596C">
              <w:rPr>
                <w:rFonts w:ascii="Times New Roman" w:hAnsi="Times New Roman" w:cs="Simplified Arabic" w:hint="cs"/>
                <w:i/>
                <w:iCs/>
                <w:color w:val="0070C0"/>
                <w:sz w:val="18"/>
                <w:szCs w:val="20"/>
                <w:rtl/>
              </w:rPr>
              <w:t>الضرر</w:t>
            </w:r>
          </w:p>
        </w:tc>
        <w:tc>
          <w:tcPr>
            <w:tcW w:w="2742" w:type="dxa"/>
            <w:vMerge/>
            <w:vAlign w:val="center"/>
          </w:tcPr>
          <w:p w14:paraId="7CF6D7D2" w14:textId="77777777" w:rsidR="009B2116" w:rsidRPr="0033596C" w:rsidRDefault="009B2116" w:rsidP="00C33E30">
            <w:pPr>
              <w:bidi/>
              <w:rPr>
                <w:rFonts w:ascii="Times New Roman" w:hAnsi="Times New Roman" w:cs="Simplified Arabic"/>
                <w:sz w:val="18"/>
                <w:szCs w:val="20"/>
              </w:rPr>
            </w:pPr>
          </w:p>
        </w:tc>
      </w:tr>
      <w:tr w:rsidR="009B2116" w:rsidRPr="0033596C" w14:paraId="5461DF8E" w14:textId="77777777" w:rsidTr="00C33E30">
        <w:trPr>
          <w:trHeight w:val="300"/>
        </w:trPr>
        <w:tc>
          <w:tcPr>
            <w:tcW w:w="2331" w:type="dxa"/>
            <w:vMerge w:val="restart"/>
            <w:tcMar>
              <w:left w:w="108" w:type="dxa"/>
              <w:right w:w="108" w:type="dxa"/>
            </w:tcMar>
          </w:tcPr>
          <w:p w14:paraId="2AEC0D6F" w14:textId="77777777" w:rsidR="009B2116" w:rsidRPr="0033596C" w:rsidRDefault="009B2116" w:rsidP="00C33E30">
            <w:pPr>
              <w:bidi/>
              <w:spacing w:before="40" w:after="40"/>
              <w:ind w:left="-20" w:right="-20"/>
              <w:rPr>
                <w:rFonts w:ascii="Times New Roman" w:hAnsi="Times New Roman" w:cs="Simplified Arabic"/>
                <w:i/>
                <w:iCs/>
                <w:sz w:val="18"/>
                <w:szCs w:val="20"/>
                <w:rtl/>
                <w:lang w:bidi="ar-EG"/>
              </w:rPr>
            </w:pPr>
            <w:r w:rsidRPr="0033596C">
              <w:rPr>
                <w:rFonts w:ascii="Times New Roman" w:hAnsi="Times New Roman" w:cs="Simplified Arabic" w:hint="cs"/>
                <w:i/>
                <w:iCs/>
                <w:sz w:val="18"/>
                <w:szCs w:val="20"/>
                <w:rtl/>
                <w:lang w:bidi="ar-EG"/>
              </w:rPr>
              <w:t>أهداف الحماية</w:t>
            </w:r>
          </w:p>
        </w:tc>
        <w:tc>
          <w:tcPr>
            <w:tcW w:w="3610" w:type="dxa"/>
            <w:tcMar>
              <w:left w:w="108" w:type="dxa"/>
              <w:right w:w="108" w:type="dxa"/>
            </w:tcMar>
          </w:tcPr>
          <w:p w14:paraId="3CCC1AA4" w14:textId="5719E182"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tl/>
              </w:rPr>
              <w:t>مكونات البيئة (مثل التنوع البيولوجي، والتنوع الجيني، وصحة الإنسان، والموائل، و</w:t>
            </w:r>
            <w:r w:rsidRPr="0033596C">
              <w:rPr>
                <w:rFonts w:ascii="Times New Roman" w:hAnsi="Times New Roman" w:cs="Simplified Arabic"/>
                <w:i/>
                <w:iCs/>
                <w:color w:val="0070C0"/>
                <w:sz w:val="18"/>
                <w:szCs w:val="20"/>
                <w:rtl/>
              </w:rPr>
              <w:t>النظم الإيكولوجية</w:t>
            </w:r>
            <w:r w:rsidRPr="0033596C">
              <w:rPr>
                <w:rFonts w:ascii="Times New Roman" w:hAnsi="Times New Roman" w:cs="Simplified Arabic"/>
                <w:i/>
                <w:iCs/>
                <w:sz w:val="18"/>
                <w:szCs w:val="20"/>
                <w:rtl/>
              </w:rPr>
              <w:t>، و</w:t>
            </w:r>
            <w:r w:rsidRPr="0033596C">
              <w:rPr>
                <w:rFonts w:ascii="Times New Roman" w:hAnsi="Times New Roman" w:cs="Simplified Arabic"/>
                <w:i/>
                <w:iCs/>
                <w:color w:val="0070C0"/>
                <w:sz w:val="18"/>
                <w:szCs w:val="20"/>
                <w:rtl/>
              </w:rPr>
              <w:t>وظائف النظم الإيكولوجية</w:t>
            </w:r>
            <w:r w:rsidRPr="0033596C">
              <w:rPr>
                <w:rFonts w:ascii="Times New Roman" w:hAnsi="Times New Roman" w:cs="Simplified Arabic"/>
                <w:i/>
                <w:iCs/>
                <w:sz w:val="18"/>
                <w:szCs w:val="20"/>
                <w:rtl/>
              </w:rPr>
              <w:t>،</w:t>
            </w:r>
            <w:r w:rsidR="0099398D">
              <w:rPr>
                <w:rFonts w:ascii="Times New Roman" w:hAnsi="Times New Roman" w:cs="Simplified Arabic" w:hint="cs"/>
                <w:i/>
                <w:iCs/>
                <w:sz w:val="18"/>
                <w:szCs w:val="20"/>
                <w:rtl/>
              </w:rPr>
              <w:t xml:space="preserve"> وخدمات النظم الإيكولوجية،</w:t>
            </w:r>
            <w:r w:rsidRPr="0033596C">
              <w:rPr>
                <w:rFonts w:ascii="Times New Roman" w:hAnsi="Times New Roman" w:cs="Simplified Arabic"/>
                <w:i/>
                <w:iCs/>
                <w:sz w:val="18"/>
                <w:szCs w:val="20"/>
                <w:rtl/>
              </w:rPr>
              <w:t xml:space="preserve"> وصحة التربة، ونوعية المياه) ذات القيمة والتي يلزم حمايتها من الضرر.</w:t>
            </w:r>
            <w:r w:rsidRPr="0033596C">
              <w:rPr>
                <w:rFonts w:ascii="Times New Roman" w:hAnsi="Times New Roman" w:cs="Simplified Arabic" w:hint="cs"/>
                <w:i/>
                <w:iCs/>
                <w:sz w:val="18"/>
                <w:szCs w:val="20"/>
                <w:rtl/>
              </w:rPr>
              <w:t xml:space="preserve"> </w:t>
            </w:r>
            <w:r w:rsidRPr="0033596C">
              <w:rPr>
                <w:rFonts w:ascii="Times New Roman" w:hAnsi="Times New Roman" w:cs="Simplified Arabic"/>
                <w:i/>
                <w:iCs/>
                <w:sz w:val="18"/>
                <w:szCs w:val="20"/>
                <w:rtl/>
              </w:rPr>
              <w:t xml:space="preserve">وعادة ما تُحدد هذه المكونات في القوانين أو </w:t>
            </w:r>
            <w:r w:rsidRPr="0033596C">
              <w:rPr>
                <w:rFonts w:ascii="Times New Roman" w:hAnsi="Times New Roman" w:cs="Simplified Arabic"/>
                <w:i/>
                <w:iCs/>
                <w:sz w:val="18"/>
                <w:szCs w:val="20"/>
                <w:rtl/>
              </w:rPr>
              <w:lastRenderedPageBreak/>
              <w:t xml:space="preserve">السياسات ذات الصلة للولاية القضائية وهي التي تحدد سياق </w:t>
            </w:r>
            <w:r w:rsidRPr="0099398D">
              <w:rPr>
                <w:rFonts w:ascii="Times New Roman" w:hAnsi="Times New Roman" w:cs="Simplified Arabic"/>
                <w:i/>
                <w:iCs/>
                <w:color w:val="0070C0"/>
                <w:sz w:val="18"/>
                <w:szCs w:val="20"/>
                <w:rtl/>
              </w:rPr>
              <w:t xml:space="preserve">تقييم المخاطر </w:t>
            </w:r>
            <w:r w:rsidRPr="0033596C">
              <w:rPr>
                <w:rFonts w:ascii="Times New Roman" w:hAnsi="Times New Roman" w:cs="Simplified Arabic"/>
                <w:i/>
                <w:iCs/>
                <w:sz w:val="18"/>
                <w:szCs w:val="20"/>
                <w:rtl/>
              </w:rPr>
              <w:t>البيئية.</w:t>
            </w:r>
          </w:p>
        </w:tc>
        <w:tc>
          <w:tcPr>
            <w:tcW w:w="2742" w:type="dxa"/>
            <w:vMerge w:val="restart"/>
            <w:tcMar>
              <w:left w:w="108" w:type="dxa"/>
              <w:right w:w="108" w:type="dxa"/>
            </w:tcMar>
          </w:tcPr>
          <w:p w14:paraId="7D26CBB5" w14:textId="6985AFD4" w:rsidR="009B2116" w:rsidRPr="0033596C" w:rsidRDefault="009B2116" w:rsidP="00C33E30">
            <w:pPr>
              <w:bidi/>
              <w:spacing w:before="40" w:after="40"/>
              <w:ind w:left="-20" w:right="-20"/>
              <w:rPr>
                <w:rFonts w:ascii="Times New Roman" w:hAnsi="Times New Roman" w:cs="Simplified Arabic"/>
                <w:sz w:val="18"/>
                <w:szCs w:val="20"/>
              </w:rPr>
            </w:pPr>
            <w:r w:rsidRPr="0033596C">
              <w:rPr>
                <w:rFonts w:ascii="Times New Roman" w:hAnsi="Times New Roman" w:cs="Simplified Arabic"/>
                <w:sz w:val="18"/>
                <w:szCs w:val="20"/>
                <w:rtl/>
              </w:rPr>
              <w:lastRenderedPageBreak/>
              <w:t xml:space="preserve">مقتبس من </w:t>
            </w:r>
            <w:r w:rsidR="00883954">
              <w:rPr>
                <w:rFonts w:ascii="Times New Roman" w:hAnsi="Times New Roman" w:cs="Simplified Arabic" w:hint="cs"/>
                <w:sz w:val="18"/>
                <w:szCs w:val="20"/>
                <w:rtl/>
              </w:rPr>
              <w:t>دراستي</w:t>
            </w:r>
            <w:r w:rsidRPr="0033596C">
              <w:rPr>
                <w:rFonts w:ascii="Times New Roman" w:hAnsi="Times New Roman" w:cs="Simplified Arabic" w:hint="cs"/>
                <w:sz w:val="18"/>
                <w:szCs w:val="20"/>
                <w:rtl/>
              </w:rPr>
              <w:t xml:space="preserve"> </w:t>
            </w:r>
            <w:r w:rsidRPr="0033596C">
              <w:rPr>
                <w:rFonts w:ascii="Times New Roman" w:hAnsi="Times New Roman" w:cs="Simplified Arabic"/>
                <w:color w:val="000000" w:themeColor="text1"/>
                <w:sz w:val="18"/>
                <w:szCs w:val="20"/>
              </w:rPr>
              <w:t>EFSA GMO Panel, 2010</w:t>
            </w:r>
            <w:r w:rsidRPr="0033596C">
              <w:rPr>
                <w:rFonts w:ascii="Times New Roman" w:hAnsi="Times New Roman" w:cs="Simplified Arabic" w:hint="cs"/>
                <w:color w:val="000000" w:themeColor="text1"/>
                <w:sz w:val="18"/>
                <w:szCs w:val="20"/>
                <w:rtl/>
              </w:rPr>
              <w:t xml:space="preserve">؛ </w:t>
            </w:r>
            <w:r w:rsidR="00883954">
              <w:rPr>
                <w:rFonts w:ascii="Times New Roman" w:hAnsi="Times New Roman" w:cs="Simplified Arabic" w:hint="cs"/>
                <w:color w:val="000000" w:themeColor="text1"/>
                <w:sz w:val="18"/>
                <w:szCs w:val="20"/>
                <w:rtl/>
              </w:rPr>
              <w:t>و</w:t>
            </w:r>
            <w:r w:rsidRPr="0033596C">
              <w:rPr>
                <w:rFonts w:ascii="Times New Roman" w:hAnsi="Times New Roman" w:cs="Simplified Arabic"/>
                <w:sz w:val="18"/>
                <w:szCs w:val="20"/>
              </w:rPr>
              <w:t>OECD, 2023</w:t>
            </w:r>
          </w:p>
        </w:tc>
      </w:tr>
      <w:tr w:rsidR="009B2116" w:rsidRPr="0033596C" w14:paraId="650F184F" w14:textId="77777777" w:rsidTr="00C33E30">
        <w:trPr>
          <w:trHeight w:val="300"/>
        </w:trPr>
        <w:tc>
          <w:tcPr>
            <w:tcW w:w="2331" w:type="dxa"/>
            <w:vMerge/>
            <w:vAlign w:val="center"/>
          </w:tcPr>
          <w:p w14:paraId="6C48AB3B" w14:textId="77777777" w:rsidR="009B2116" w:rsidRPr="0033596C" w:rsidRDefault="009B2116" w:rsidP="00C33E30">
            <w:pPr>
              <w:bidi/>
              <w:rPr>
                <w:rFonts w:ascii="Times New Roman" w:hAnsi="Times New Roman" w:cs="Simplified Arabic"/>
                <w:i/>
                <w:iCs/>
                <w:sz w:val="18"/>
                <w:szCs w:val="20"/>
              </w:rPr>
            </w:pPr>
          </w:p>
        </w:tc>
        <w:tc>
          <w:tcPr>
            <w:tcW w:w="3610" w:type="dxa"/>
            <w:tcMar>
              <w:left w:w="108" w:type="dxa"/>
              <w:right w:w="108" w:type="dxa"/>
            </w:tcMar>
          </w:tcPr>
          <w:p w14:paraId="3ADDE9E6" w14:textId="1C1ED4AC" w:rsidR="009B2116" w:rsidRPr="0033596C" w:rsidRDefault="00D72D88"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مصطلحات ذات</w:t>
            </w:r>
            <w:r w:rsidR="009B2116" w:rsidRPr="0033596C">
              <w:rPr>
                <w:rFonts w:ascii="Times New Roman" w:hAnsi="Times New Roman" w:cs="Simplified Arabic" w:hint="cs"/>
                <w:i/>
                <w:iCs/>
                <w:color w:val="000000" w:themeColor="text1"/>
                <w:sz w:val="18"/>
                <w:szCs w:val="20"/>
                <w:rtl/>
              </w:rPr>
              <w:t xml:space="preserve"> صلة: </w:t>
            </w:r>
            <w:r w:rsidR="009B2116" w:rsidRPr="0099398D">
              <w:rPr>
                <w:rFonts w:ascii="Times New Roman" w:hAnsi="Times New Roman" w:cs="Simplified Arabic" w:hint="cs"/>
                <w:i/>
                <w:iCs/>
                <w:color w:val="0070C0"/>
                <w:sz w:val="18"/>
                <w:szCs w:val="20"/>
                <w:rtl/>
              </w:rPr>
              <w:t>الموئل</w:t>
            </w:r>
            <w:r w:rsidR="009B2116" w:rsidRPr="0033596C">
              <w:rPr>
                <w:rFonts w:ascii="Times New Roman" w:hAnsi="Times New Roman" w:cs="Simplified Arabic" w:hint="cs"/>
                <w:i/>
                <w:iCs/>
                <w:color w:val="000000" w:themeColor="text1"/>
                <w:sz w:val="18"/>
                <w:szCs w:val="20"/>
                <w:rtl/>
              </w:rPr>
              <w:t>، و</w:t>
            </w:r>
            <w:r w:rsidR="009B2116" w:rsidRPr="0033596C">
              <w:rPr>
                <w:rFonts w:ascii="Times New Roman" w:hAnsi="Times New Roman" w:cs="Simplified Arabic" w:hint="cs"/>
                <w:i/>
                <w:iCs/>
                <w:color w:val="0070C0"/>
                <w:sz w:val="18"/>
                <w:szCs w:val="20"/>
                <w:rtl/>
              </w:rPr>
              <w:t>الضرر</w:t>
            </w:r>
            <w:r w:rsidR="009B2116" w:rsidRPr="0033596C">
              <w:rPr>
                <w:rFonts w:ascii="Times New Roman" w:hAnsi="Times New Roman" w:cs="Simplified Arabic" w:hint="cs"/>
                <w:i/>
                <w:iCs/>
                <w:color w:val="000000" w:themeColor="text1"/>
                <w:sz w:val="18"/>
                <w:szCs w:val="20"/>
                <w:rtl/>
              </w:rPr>
              <w:t>، وتقييم المخاطر</w:t>
            </w:r>
          </w:p>
        </w:tc>
        <w:tc>
          <w:tcPr>
            <w:tcW w:w="2742" w:type="dxa"/>
            <w:vMerge/>
            <w:vAlign w:val="center"/>
          </w:tcPr>
          <w:p w14:paraId="6E62F2F2" w14:textId="77777777" w:rsidR="009B2116" w:rsidRPr="0033596C" w:rsidRDefault="009B2116" w:rsidP="00C33E30">
            <w:pPr>
              <w:bidi/>
              <w:rPr>
                <w:rFonts w:ascii="Times New Roman" w:hAnsi="Times New Roman" w:cs="Simplified Arabic"/>
                <w:sz w:val="18"/>
                <w:szCs w:val="20"/>
              </w:rPr>
            </w:pPr>
          </w:p>
        </w:tc>
      </w:tr>
      <w:tr w:rsidR="009B2116" w:rsidRPr="0033596C" w14:paraId="3C6DA101" w14:textId="77777777" w:rsidTr="00C33E30">
        <w:trPr>
          <w:trHeight w:val="2117"/>
        </w:trPr>
        <w:tc>
          <w:tcPr>
            <w:tcW w:w="2331" w:type="dxa"/>
            <w:tcMar>
              <w:left w:w="108" w:type="dxa"/>
              <w:right w:w="108" w:type="dxa"/>
            </w:tcMar>
          </w:tcPr>
          <w:p w14:paraId="08238A40"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المنظم</w:t>
            </w:r>
          </w:p>
        </w:tc>
        <w:tc>
          <w:tcPr>
            <w:tcW w:w="3610" w:type="dxa"/>
            <w:tcMar>
              <w:left w:w="108" w:type="dxa"/>
              <w:right w:w="108" w:type="dxa"/>
            </w:tcMar>
          </w:tcPr>
          <w:p w14:paraId="567B672E" w14:textId="3C33545A"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tl/>
              </w:rPr>
              <w:t>كيان تنظيمي أو هيئة حكومية مسؤولة عن تنظيم أنشطة معينة</w:t>
            </w:r>
            <w:r w:rsidR="00883954">
              <w:rPr>
                <w:rFonts w:ascii="Times New Roman" w:hAnsi="Times New Roman" w:cs="Simplified Arabic" w:hint="cs"/>
                <w:i/>
                <w:iCs/>
                <w:sz w:val="18"/>
                <w:szCs w:val="20"/>
                <w:rtl/>
              </w:rPr>
              <w:t>؛</w:t>
            </w:r>
            <w:r w:rsidRPr="0033596C">
              <w:rPr>
                <w:rFonts w:ascii="Times New Roman" w:hAnsi="Times New Roman" w:cs="Simplified Arabic"/>
                <w:i/>
                <w:iCs/>
                <w:sz w:val="18"/>
                <w:szCs w:val="20"/>
                <w:rtl/>
              </w:rPr>
              <w:t xml:space="preserve"> على سبيل المثال، بالنسبة للأنشطة مع الكائنات الحية المحورة التي تحتوي على محركات جينات محورة هندسيا؛ وقد يكون المنظم مسؤولا عن إصدار الموافقات والتراخيص التنظيمية، ومراقبة الامتثال، وإنفاذ الشروط التنظيمية.</w:t>
            </w:r>
          </w:p>
        </w:tc>
        <w:tc>
          <w:tcPr>
            <w:tcW w:w="2742" w:type="dxa"/>
            <w:tcMar>
              <w:left w:w="108" w:type="dxa"/>
              <w:right w:w="108" w:type="dxa"/>
            </w:tcMar>
          </w:tcPr>
          <w:p w14:paraId="573236D0" w14:textId="77777777" w:rsidR="009B2116" w:rsidRPr="0033596C" w:rsidRDefault="009B2116" w:rsidP="00C33E30">
            <w:pPr>
              <w:bidi/>
              <w:spacing w:before="40" w:after="40"/>
              <w:ind w:left="-20" w:right="-20"/>
              <w:rPr>
                <w:rFonts w:ascii="Times New Roman" w:hAnsi="Times New Roman" w:cs="Simplified Arabic"/>
                <w:sz w:val="18"/>
                <w:szCs w:val="20"/>
              </w:rPr>
            </w:pPr>
            <w:r w:rsidRPr="0033596C">
              <w:rPr>
                <w:rFonts w:ascii="Times New Roman" w:hAnsi="Times New Roman" w:cs="Simplified Arabic" w:hint="cs"/>
                <w:sz w:val="18"/>
                <w:szCs w:val="20"/>
                <w:rtl/>
              </w:rPr>
              <w:t>غير متوفر</w:t>
            </w:r>
          </w:p>
        </w:tc>
      </w:tr>
      <w:tr w:rsidR="009B2116" w:rsidRPr="0033596C" w14:paraId="7D15825A" w14:textId="77777777" w:rsidTr="00C33E30">
        <w:trPr>
          <w:trHeight w:val="300"/>
        </w:trPr>
        <w:tc>
          <w:tcPr>
            <w:tcW w:w="2331" w:type="dxa"/>
            <w:vMerge w:val="restart"/>
            <w:tcMar>
              <w:left w:w="108" w:type="dxa"/>
              <w:right w:w="108" w:type="dxa"/>
            </w:tcMar>
          </w:tcPr>
          <w:p w14:paraId="5D98A73E"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المخاطر</w:t>
            </w:r>
          </w:p>
        </w:tc>
        <w:tc>
          <w:tcPr>
            <w:tcW w:w="3610" w:type="dxa"/>
            <w:tcMar>
              <w:left w:w="108" w:type="dxa"/>
              <w:right w:w="108" w:type="dxa"/>
            </w:tcMar>
          </w:tcPr>
          <w:p w14:paraId="4454DE20"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 xml:space="preserve">احتمالية وجود </w:t>
            </w:r>
            <w:r w:rsidRPr="0033596C">
              <w:rPr>
                <w:rFonts w:ascii="Times New Roman" w:hAnsi="Times New Roman" w:cs="Simplified Arabic" w:hint="cs"/>
                <w:i/>
                <w:iCs/>
                <w:color w:val="0070C0"/>
                <w:sz w:val="18"/>
                <w:szCs w:val="20"/>
                <w:rtl/>
              </w:rPr>
              <w:t xml:space="preserve">أخطار </w:t>
            </w:r>
            <w:r w:rsidRPr="0033596C">
              <w:rPr>
                <w:rFonts w:ascii="Times New Roman" w:hAnsi="Times New Roman" w:cs="Simplified Arabic" w:hint="cs"/>
                <w:i/>
                <w:iCs/>
                <w:sz w:val="18"/>
                <w:szCs w:val="20"/>
                <w:rtl/>
              </w:rPr>
              <w:t xml:space="preserve">تسبب </w:t>
            </w:r>
            <w:r w:rsidRPr="0033596C">
              <w:rPr>
                <w:rFonts w:ascii="Times New Roman" w:hAnsi="Times New Roman" w:cs="Simplified Arabic" w:hint="cs"/>
                <w:i/>
                <w:iCs/>
                <w:color w:val="0070C0"/>
                <w:sz w:val="18"/>
                <w:szCs w:val="20"/>
                <w:rtl/>
              </w:rPr>
              <w:t>ضررا</w:t>
            </w:r>
            <w:r w:rsidRPr="0033596C">
              <w:rPr>
                <w:rFonts w:ascii="Times New Roman" w:hAnsi="Times New Roman" w:cs="Simplified Arabic" w:hint="cs"/>
                <w:i/>
                <w:iCs/>
                <w:sz w:val="18"/>
                <w:szCs w:val="20"/>
                <w:rtl/>
              </w:rPr>
              <w:t>.</w:t>
            </w:r>
          </w:p>
        </w:tc>
        <w:tc>
          <w:tcPr>
            <w:tcW w:w="2742" w:type="dxa"/>
            <w:vMerge w:val="restart"/>
            <w:tcMar>
              <w:left w:w="108" w:type="dxa"/>
              <w:right w:w="108" w:type="dxa"/>
            </w:tcMar>
          </w:tcPr>
          <w:p w14:paraId="06DA3AFC" w14:textId="1837E434" w:rsidR="009B2116" w:rsidRPr="0033596C" w:rsidRDefault="009B2116" w:rsidP="00C33E30">
            <w:pPr>
              <w:bidi/>
              <w:spacing w:before="40" w:after="40"/>
              <w:ind w:left="-20" w:right="-20"/>
              <w:rPr>
                <w:rFonts w:ascii="Times New Roman" w:hAnsi="Times New Roman" w:cs="Simplified Arabic"/>
                <w:sz w:val="18"/>
                <w:szCs w:val="20"/>
              </w:rPr>
            </w:pPr>
            <w:r w:rsidRPr="0033596C">
              <w:rPr>
                <w:rFonts w:ascii="Times New Roman" w:hAnsi="Times New Roman" w:cs="Simplified Arabic"/>
                <w:sz w:val="18"/>
                <w:szCs w:val="20"/>
              </w:rPr>
              <w:t>EFSA, 2016</w:t>
            </w:r>
          </w:p>
        </w:tc>
      </w:tr>
      <w:tr w:rsidR="009B2116" w:rsidRPr="0033596C" w14:paraId="7ABF4516" w14:textId="77777777" w:rsidTr="00C33E30">
        <w:trPr>
          <w:trHeight w:val="300"/>
        </w:trPr>
        <w:tc>
          <w:tcPr>
            <w:tcW w:w="2331" w:type="dxa"/>
            <w:vMerge/>
            <w:vAlign w:val="center"/>
          </w:tcPr>
          <w:p w14:paraId="74E5C063" w14:textId="77777777" w:rsidR="009B2116" w:rsidRPr="0033596C" w:rsidRDefault="009B2116" w:rsidP="00C33E30">
            <w:pPr>
              <w:bidi/>
              <w:rPr>
                <w:rFonts w:ascii="Times New Roman" w:hAnsi="Times New Roman" w:cs="Simplified Arabic"/>
                <w:i/>
                <w:iCs/>
                <w:sz w:val="18"/>
                <w:szCs w:val="20"/>
              </w:rPr>
            </w:pPr>
          </w:p>
        </w:tc>
        <w:tc>
          <w:tcPr>
            <w:tcW w:w="3610" w:type="dxa"/>
            <w:tcMar>
              <w:left w:w="108" w:type="dxa"/>
              <w:right w:w="108" w:type="dxa"/>
            </w:tcMar>
          </w:tcPr>
          <w:p w14:paraId="2D12968B" w14:textId="3194EFA2" w:rsidR="009B2116" w:rsidRPr="0033596C" w:rsidRDefault="00D72D88"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مصطلحات ذات</w:t>
            </w:r>
            <w:r w:rsidR="009B2116" w:rsidRPr="0033596C">
              <w:rPr>
                <w:rFonts w:ascii="Times New Roman" w:hAnsi="Times New Roman" w:cs="Simplified Arabic" w:hint="cs"/>
                <w:i/>
                <w:iCs/>
                <w:color w:val="000000" w:themeColor="text1"/>
                <w:sz w:val="18"/>
                <w:szCs w:val="20"/>
                <w:rtl/>
              </w:rPr>
              <w:t xml:space="preserve"> صلة: </w:t>
            </w:r>
            <w:r w:rsidR="009B2116" w:rsidRPr="0033596C">
              <w:rPr>
                <w:rFonts w:ascii="Times New Roman" w:hAnsi="Times New Roman" w:cs="Simplified Arabic" w:hint="cs"/>
                <w:i/>
                <w:iCs/>
                <w:color w:val="0070C0"/>
                <w:sz w:val="18"/>
                <w:szCs w:val="20"/>
                <w:rtl/>
              </w:rPr>
              <w:t>الضرر</w:t>
            </w:r>
            <w:r w:rsidR="009B2116" w:rsidRPr="0033596C">
              <w:rPr>
                <w:rFonts w:ascii="Times New Roman" w:hAnsi="Times New Roman" w:cs="Simplified Arabic" w:hint="cs"/>
                <w:i/>
                <w:iCs/>
                <w:color w:val="000000" w:themeColor="text1"/>
                <w:sz w:val="18"/>
                <w:szCs w:val="20"/>
                <w:rtl/>
              </w:rPr>
              <w:t>، و</w:t>
            </w:r>
            <w:r w:rsidR="009B2116" w:rsidRPr="0033596C">
              <w:rPr>
                <w:rFonts w:ascii="Times New Roman" w:hAnsi="Times New Roman" w:cs="Simplified Arabic" w:hint="cs"/>
                <w:i/>
                <w:iCs/>
                <w:color w:val="0070C0"/>
                <w:sz w:val="18"/>
                <w:szCs w:val="20"/>
                <w:rtl/>
              </w:rPr>
              <w:t>الأخطار</w:t>
            </w:r>
          </w:p>
        </w:tc>
        <w:tc>
          <w:tcPr>
            <w:tcW w:w="2742" w:type="dxa"/>
            <w:vMerge/>
            <w:vAlign w:val="center"/>
          </w:tcPr>
          <w:p w14:paraId="3D2620A6" w14:textId="77777777" w:rsidR="009B2116" w:rsidRPr="0033596C" w:rsidRDefault="009B2116" w:rsidP="00C33E30">
            <w:pPr>
              <w:bidi/>
              <w:rPr>
                <w:rFonts w:ascii="Times New Roman" w:hAnsi="Times New Roman" w:cs="Simplified Arabic"/>
                <w:sz w:val="18"/>
                <w:szCs w:val="20"/>
              </w:rPr>
            </w:pPr>
          </w:p>
        </w:tc>
      </w:tr>
      <w:tr w:rsidR="009B2116" w:rsidRPr="0033596C" w14:paraId="5FD3D1D3" w14:textId="77777777" w:rsidTr="00C33E30">
        <w:trPr>
          <w:trHeight w:val="300"/>
        </w:trPr>
        <w:tc>
          <w:tcPr>
            <w:tcW w:w="2331" w:type="dxa"/>
            <w:vMerge w:val="restart"/>
            <w:tcMar>
              <w:left w:w="108" w:type="dxa"/>
              <w:right w:w="108" w:type="dxa"/>
            </w:tcMar>
          </w:tcPr>
          <w:p w14:paraId="6AF069B9"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تقييم المخاطر</w:t>
            </w:r>
          </w:p>
        </w:tc>
        <w:tc>
          <w:tcPr>
            <w:tcW w:w="3610" w:type="dxa"/>
            <w:tcMar>
              <w:left w:w="108" w:type="dxa"/>
              <w:right w:w="108" w:type="dxa"/>
            </w:tcMar>
          </w:tcPr>
          <w:p w14:paraId="2414BD38"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tl/>
              </w:rPr>
              <w:t xml:space="preserve">عملية يجري من خلالها تقدير </w:t>
            </w:r>
            <w:r w:rsidRPr="0033596C">
              <w:rPr>
                <w:rFonts w:ascii="Times New Roman" w:hAnsi="Times New Roman" w:cs="Simplified Arabic"/>
                <w:i/>
                <w:iCs/>
                <w:color w:val="0070C0"/>
                <w:sz w:val="18"/>
                <w:szCs w:val="20"/>
                <w:rtl/>
              </w:rPr>
              <w:t xml:space="preserve">المخاطر </w:t>
            </w:r>
            <w:r w:rsidRPr="0033596C">
              <w:rPr>
                <w:rFonts w:ascii="Times New Roman" w:hAnsi="Times New Roman" w:cs="Simplified Arabic"/>
                <w:i/>
                <w:iCs/>
                <w:sz w:val="18"/>
                <w:szCs w:val="20"/>
                <w:rtl/>
              </w:rPr>
              <w:t xml:space="preserve">المحتملة المرتبطة </w:t>
            </w:r>
            <w:r w:rsidRPr="0033596C">
              <w:rPr>
                <w:rFonts w:ascii="Times New Roman" w:hAnsi="Times New Roman" w:cs="Simplified Arabic"/>
                <w:i/>
                <w:iCs/>
                <w:color w:val="0070C0"/>
                <w:sz w:val="18"/>
                <w:szCs w:val="20"/>
                <w:rtl/>
              </w:rPr>
              <w:t xml:space="preserve">بأخطار </w:t>
            </w:r>
            <w:r w:rsidRPr="0033596C">
              <w:rPr>
                <w:rFonts w:ascii="Times New Roman" w:hAnsi="Times New Roman" w:cs="Simplified Arabic"/>
                <w:i/>
                <w:iCs/>
                <w:sz w:val="18"/>
                <w:szCs w:val="20"/>
                <w:rtl/>
              </w:rPr>
              <w:t>معينة.</w:t>
            </w:r>
            <w:r w:rsidRPr="0033596C">
              <w:rPr>
                <w:rFonts w:ascii="Times New Roman" w:hAnsi="Times New Roman" w:cs="Simplified Arabic" w:hint="cs"/>
                <w:i/>
                <w:iCs/>
                <w:sz w:val="18"/>
                <w:szCs w:val="20"/>
                <w:rtl/>
              </w:rPr>
              <w:t xml:space="preserve"> </w:t>
            </w:r>
            <w:r w:rsidRPr="0033596C">
              <w:rPr>
                <w:rFonts w:ascii="Times New Roman" w:hAnsi="Times New Roman" w:cs="Simplified Arabic"/>
                <w:i/>
                <w:iCs/>
                <w:sz w:val="18"/>
                <w:szCs w:val="20"/>
                <w:rtl/>
              </w:rPr>
              <w:t xml:space="preserve">وتتضمن هذه العملية أربع خطوات: </w:t>
            </w:r>
            <w:r w:rsidRPr="0033596C">
              <w:rPr>
                <w:rFonts w:ascii="Times New Roman" w:hAnsi="Times New Roman" w:cs="Simplified Arabic"/>
                <w:i/>
                <w:iCs/>
                <w:color w:val="0070C0"/>
                <w:sz w:val="18"/>
                <w:szCs w:val="20"/>
                <w:rtl/>
              </w:rPr>
              <w:t xml:space="preserve">تحديد </w:t>
            </w:r>
            <w:r w:rsidRPr="0033596C">
              <w:rPr>
                <w:rFonts w:ascii="Times New Roman" w:hAnsi="Times New Roman" w:cs="Simplified Arabic" w:hint="cs"/>
                <w:i/>
                <w:iCs/>
                <w:color w:val="0070C0"/>
                <w:sz w:val="18"/>
                <w:szCs w:val="20"/>
                <w:rtl/>
              </w:rPr>
              <w:t>الأخطار</w:t>
            </w:r>
            <w:r w:rsidRPr="0033596C">
              <w:rPr>
                <w:rFonts w:ascii="Times New Roman" w:hAnsi="Times New Roman" w:cs="Simplified Arabic"/>
                <w:i/>
                <w:iCs/>
                <w:sz w:val="18"/>
                <w:szCs w:val="20"/>
                <w:rtl/>
              </w:rPr>
              <w:t>، وتوصيف الأخطار، وتقييم التعرض، وتوصيف المخاطر.</w:t>
            </w:r>
          </w:p>
        </w:tc>
        <w:tc>
          <w:tcPr>
            <w:tcW w:w="2742" w:type="dxa"/>
            <w:vMerge w:val="restart"/>
            <w:tcMar>
              <w:left w:w="108" w:type="dxa"/>
              <w:right w:w="108" w:type="dxa"/>
            </w:tcMar>
          </w:tcPr>
          <w:p w14:paraId="4AABCD1B" w14:textId="4AB063C1" w:rsidR="009B2116" w:rsidRPr="00883954" w:rsidRDefault="009B2116" w:rsidP="00C33E30">
            <w:pPr>
              <w:bidi/>
              <w:spacing w:before="40" w:after="40"/>
              <w:ind w:left="-20" w:right="-20"/>
              <w:rPr>
                <w:rFonts w:ascii="Times New Roman" w:hAnsi="Times New Roman" w:cs="Simplified Arabic"/>
                <w:sz w:val="18"/>
                <w:szCs w:val="20"/>
                <w:rtl/>
                <w:lang w:val="en-US"/>
              </w:rPr>
            </w:pPr>
            <w:r w:rsidRPr="0033596C">
              <w:rPr>
                <w:rFonts w:ascii="Times New Roman" w:hAnsi="Times New Roman" w:cs="Simplified Arabic"/>
                <w:sz w:val="18"/>
                <w:szCs w:val="20"/>
              </w:rPr>
              <w:t xml:space="preserve">EFSA, </w:t>
            </w:r>
            <w:r w:rsidR="00883954">
              <w:rPr>
                <w:rFonts w:ascii="Times New Roman" w:hAnsi="Times New Roman" w:cs="Simplified Arabic"/>
                <w:sz w:val="18"/>
                <w:szCs w:val="20"/>
              </w:rPr>
              <w:t>2024</w:t>
            </w:r>
            <w:r w:rsidRPr="0033596C">
              <w:rPr>
                <w:rFonts w:ascii="Times New Roman" w:hAnsi="Times New Roman" w:cs="Simplified Arabic" w:hint="cs"/>
                <w:sz w:val="18"/>
                <w:szCs w:val="20"/>
                <w:rtl/>
              </w:rPr>
              <w:t xml:space="preserve">؛ </w:t>
            </w:r>
            <w:r w:rsidR="00883954">
              <w:rPr>
                <w:rFonts w:ascii="Times New Roman" w:hAnsi="Times New Roman" w:cs="Simplified Arabic" w:hint="cs"/>
                <w:sz w:val="18"/>
                <w:szCs w:val="20"/>
                <w:rtl/>
              </w:rPr>
              <w:t>و</w:t>
            </w:r>
            <w:r w:rsidR="00883954">
              <w:rPr>
                <w:rFonts w:ascii="Times New Roman" w:hAnsi="Times New Roman" w:cs="Simplified Arabic"/>
                <w:sz w:val="18"/>
                <w:szCs w:val="20"/>
                <w:lang w:val="en-US"/>
              </w:rPr>
              <w:t>WHO, 2021</w:t>
            </w:r>
          </w:p>
          <w:p w14:paraId="3BE874C1" w14:textId="77777777" w:rsidR="009B2116" w:rsidRPr="0033596C" w:rsidRDefault="009B2116" w:rsidP="00C33E30">
            <w:pPr>
              <w:bidi/>
              <w:spacing w:before="40" w:after="40"/>
              <w:ind w:left="-20" w:right="-20"/>
              <w:rPr>
                <w:rFonts w:ascii="Times New Roman" w:hAnsi="Times New Roman" w:cs="Simplified Arabic"/>
                <w:sz w:val="18"/>
                <w:szCs w:val="20"/>
              </w:rPr>
            </w:pPr>
            <w:r w:rsidRPr="0033596C">
              <w:rPr>
                <w:rFonts w:ascii="Times New Roman" w:hAnsi="Times New Roman" w:cs="Simplified Arabic"/>
                <w:sz w:val="18"/>
                <w:szCs w:val="20"/>
              </w:rPr>
              <w:t xml:space="preserve"> </w:t>
            </w:r>
          </w:p>
        </w:tc>
      </w:tr>
      <w:tr w:rsidR="009B2116" w:rsidRPr="0033596C" w14:paraId="1B929406" w14:textId="77777777" w:rsidTr="00C33E30">
        <w:trPr>
          <w:trHeight w:val="300"/>
        </w:trPr>
        <w:tc>
          <w:tcPr>
            <w:tcW w:w="2331" w:type="dxa"/>
            <w:vMerge/>
            <w:vAlign w:val="center"/>
          </w:tcPr>
          <w:p w14:paraId="236B30A9" w14:textId="77777777" w:rsidR="009B2116" w:rsidRPr="0033596C" w:rsidRDefault="009B2116" w:rsidP="00C33E30">
            <w:pPr>
              <w:bidi/>
              <w:rPr>
                <w:rFonts w:ascii="Times New Roman" w:hAnsi="Times New Roman" w:cs="Simplified Arabic"/>
                <w:i/>
                <w:iCs/>
                <w:sz w:val="18"/>
                <w:szCs w:val="20"/>
              </w:rPr>
            </w:pPr>
          </w:p>
        </w:tc>
        <w:tc>
          <w:tcPr>
            <w:tcW w:w="3610" w:type="dxa"/>
            <w:tcMar>
              <w:left w:w="108" w:type="dxa"/>
              <w:right w:w="108" w:type="dxa"/>
            </w:tcMar>
          </w:tcPr>
          <w:p w14:paraId="62368C13" w14:textId="2DCF3E96" w:rsidR="009B2116" w:rsidRPr="0033596C" w:rsidRDefault="00D72D88"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مصطلحات ذات</w:t>
            </w:r>
            <w:r w:rsidR="009B2116" w:rsidRPr="0033596C">
              <w:rPr>
                <w:rFonts w:ascii="Times New Roman" w:hAnsi="Times New Roman" w:cs="Simplified Arabic" w:hint="cs"/>
                <w:i/>
                <w:iCs/>
                <w:color w:val="000000" w:themeColor="text1"/>
                <w:sz w:val="18"/>
                <w:szCs w:val="20"/>
                <w:rtl/>
              </w:rPr>
              <w:t xml:space="preserve"> صلة: </w:t>
            </w:r>
            <w:r w:rsidR="009B2116" w:rsidRPr="0033596C">
              <w:rPr>
                <w:rFonts w:ascii="Times New Roman" w:hAnsi="Times New Roman" w:cs="Simplified Arabic" w:hint="cs"/>
                <w:i/>
                <w:iCs/>
                <w:color w:val="0070C0"/>
                <w:sz w:val="18"/>
                <w:szCs w:val="20"/>
                <w:rtl/>
              </w:rPr>
              <w:t>الأخطار</w:t>
            </w:r>
            <w:r w:rsidR="009B2116" w:rsidRPr="0033596C">
              <w:rPr>
                <w:rFonts w:ascii="Times New Roman" w:hAnsi="Times New Roman" w:cs="Simplified Arabic" w:hint="cs"/>
                <w:i/>
                <w:iCs/>
                <w:color w:val="000000" w:themeColor="text1"/>
                <w:sz w:val="18"/>
                <w:szCs w:val="20"/>
                <w:rtl/>
              </w:rPr>
              <w:t>، و</w:t>
            </w:r>
            <w:r w:rsidR="009B2116" w:rsidRPr="0033596C">
              <w:rPr>
                <w:rFonts w:ascii="Times New Roman" w:hAnsi="Times New Roman" w:cs="Simplified Arabic" w:hint="cs"/>
                <w:i/>
                <w:iCs/>
                <w:color w:val="0070C0"/>
                <w:sz w:val="18"/>
                <w:szCs w:val="20"/>
                <w:rtl/>
              </w:rPr>
              <w:t>تحديد</w:t>
            </w:r>
            <w:r w:rsidR="009B2116" w:rsidRPr="0033596C">
              <w:rPr>
                <w:rFonts w:ascii="Times New Roman" w:hAnsi="Times New Roman" w:cs="Simplified Arabic" w:hint="cs"/>
                <w:i/>
                <w:iCs/>
                <w:color w:val="000000" w:themeColor="text1"/>
                <w:sz w:val="18"/>
                <w:szCs w:val="20"/>
                <w:rtl/>
              </w:rPr>
              <w:t xml:space="preserve"> </w:t>
            </w:r>
            <w:r w:rsidR="009B2116" w:rsidRPr="0033596C">
              <w:rPr>
                <w:rFonts w:ascii="Times New Roman" w:hAnsi="Times New Roman" w:cs="Simplified Arabic" w:hint="cs"/>
                <w:i/>
                <w:iCs/>
                <w:color w:val="0070C0"/>
                <w:sz w:val="18"/>
                <w:szCs w:val="20"/>
                <w:rtl/>
              </w:rPr>
              <w:t>الأخطار</w:t>
            </w:r>
            <w:r w:rsidR="009B2116" w:rsidRPr="0033596C">
              <w:rPr>
                <w:rFonts w:ascii="Times New Roman" w:hAnsi="Times New Roman" w:cs="Simplified Arabic" w:hint="cs"/>
                <w:i/>
                <w:iCs/>
                <w:color w:val="000000" w:themeColor="text1"/>
                <w:sz w:val="18"/>
                <w:szCs w:val="20"/>
                <w:rtl/>
              </w:rPr>
              <w:t>، و</w:t>
            </w:r>
            <w:r w:rsidR="009B2116" w:rsidRPr="0033596C">
              <w:rPr>
                <w:rFonts w:ascii="Times New Roman" w:hAnsi="Times New Roman" w:cs="Simplified Arabic" w:hint="cs"/>
                <w:i/>
                <w:iCs/>
                <w:color w:val="0070C0"/>
                <w:sz w:val="18"/>
                <w:szCs w:val="20"/>
                <w:rtl/>
              </w:rPr>
              <w:t>توصيف الأخطار</w:t>
            </w:r>
          </w:p>
        </w:tc>
        <w:tc>
          <w:tcPr>
            <w:tcW w:w="2742" w:type="dxa"/>
            <w:vMerge/>
            <w:vAlign w:val="center"/>
          </w:tcPr>
          <w:p w14:paraId="61A89615" w14:textId="77777777" w:rsidR="009B2116" w:rsidRPr="0033596C" w:rsidRDefault="009B2116" w:rsidP="00C33E30">
            <w:pPr>
              <w:bidi/>
              <w:rPr>
                <w:rFonts w:ascii="Times New Roman" w:hAnsi="Times New Roman" w:cs="Simplified Arabic"/>
                <w:sz w:val="18"/>
                <w:szCs w:val="20"/>
              </w:rPr>
            </w:pPr>
          </w:p>
        </w:tc>
      </w:tr>
      <w:tr w:rsidR="009B2116" w:rsidRPr="0033596C" w14:paraId="57EAE7F0" w14:textId="77777777" w:rsidTr="00C33E30">
        <w:trPr>
          <w:trHeight w:val="300"/>
        </w:trPr>
        <w:tc>
          <w:tcPr>
            <w:tcW w:w="2331" w:type="dxa"/>
            <w:vMerge w:val="restart"/>
            <w:tcMar>
              <w:left w:w="108" w:type="dxa"/>
              <w:right w:w="108" w:type="dxa"/>
            </w:tcMar>
          </w:tcPr>
          <w:p w14:paraId="3FCD292F"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مقيّم المخاطر</w:t>
            </w:r>
          </w:p>
        </w:tc>
        <w:tc>
          <w:tcPr>
            <w:tcW w:w="3610" w:type="dxa"/>
            <w:tcMar>
              <w:left w:w="108" w:type="dxa"/>
              <w:right w:w="108" w:type="dxa"/>
            </w:tcMar>
          </w:tcPr>
          <w:p w14:paraId="3CB1BBFA" w14:textId="5EEA0B50"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tl/>
              </w:rPr>
              <w:t xml:space="preserve">الكيان الذي يجري </w:t>
            </w:r>
            <w:r w:rsidRPr="0033596C">
              <w:rPr>
                <w:rFonts w:ascii="Times New Roman" w:hAnsi="Times New Roman" w:cs="Simplified Arabic"/>
                <w:i/>
                <w:iCs/>
                <w:color w:val="0070C0"/>
                <w:sz w:val="18"/>
                <w:szCs w:val="20"/>
                <w:rtl/>
              </w:rPr>
              <w:t>تقييم المخاطر</w:t>
            </w:r>
            <w:r w:rsidR="00883954">
              <w:rPr>
                <w:rFonts w:ascii="Times New Roman" w:hAnsi="Times New Roman" w:cs="Simplified Arabic" w:hint="cs"/>
                <w:i/>
                <w:iCs/>
                <w:sz w:val="18"/>
                <w:szCs w:val="20"/>
                <w:rtl/>
              </w:rPr>
              <w:t>؛</w:t>
            </w:r>
            <w:r w:rsidRPr="0033596C">
              <w:rPr>
                <w:rFonts w:ascii="Times New Roman" w:hAnsi="Times New Roman" w:cs="Simplified Arabic"/>
                <w:i/>
                <w:iCs/>
                <w:sz w:val="18"/>
                <w:szCs w:val="20"/>
                <w:rtl/>
              </w:rPr>
              <w:t xml:space="preserve"> على سبيل المثال، بالنسبة للتطبيق التنظيمي للكائنات الحية المحورة التي تحتوي على محركات جينات محورة هندسيا، سيقوم </w:t>
            </w:r>
            <w:r w:rsidRPr="00883954">
              <w:rPr>
                <w:rFonts w:ascii="Times New Roman" w:hAnsi="Times New Roman" w:cs="Simplified Arabic"/>
                <w:i/>
                <w:iCs/>
                <w:sz w:val="18"/>
                <w:szCs w:val="20"/>
                <w:rtl/>
              </w:rPr>
              <w:t xml:space="preserve">مقيم المخاطر </w:t>
            </w:r>
            <w:r w:rsidRPr="0033596C">
              <w:rPr>
                <w:rFonts w:ascii="Times New Roman" w:hAnsi="Times New Roman" w:cs="Simplified Arabic"/>
                <w:i/>
                <w:iCs/>
                <w:sz w:val="18"/>
                <w:szCs w:val="20"/>
                <w:rtl/>
              </w:rPr>
              <w:t xml:space="preserve">باستعراض البيانات والمعلومات العلمية المقدمة من </w:t>
            </w:r>
            <w:r w:rsidRPr="0033596C">
              <w:rPr>
                <w:rFonts w:ascii="Times New Roman" w:hAnsi="Times New Roman" w:cs="Simplified Arabic"/>
                <w:i/>
                <w:iCs/>
                <w:color w:val="0070C0"/>
                <w:sz w:val="18"/>
                <w:szCs w:val="20"/>
                <w:rtl/>
              </w:rPr>
              <w:t xml:space="preserve">مقدم الطلب </w:t>
            </w:r>
            <w:r w:rsidRPr="0033596C">
              <w:rPr>
                <w:rFonts w:ascii="Times New Roman" w:hAnsi="Times New Roman" w:cs="Simplified Arabic"/>
                <w:i/>
                <w:iCs/>
                <w:sz w:val="18"/>
                <w:szCs w:val="20"/>
                <w:rtl/>
              </w:rPr>
              <w:t xml:space="preserve">لتقدير </w:t>
            </w:r>
            <w:r w:rsidRPr="0033596C">
              <w:rPr>
                <w:rFonts w:ascii="Times New Roman" w:hAnsi="Times New Roman" w:cs="Simplified Arabic"/>
                <w:i/>
                <w:iCs/>
                <w:color w:val="0070C0"/>
                <w:sz w:val="18"/>
                <w:szCs w:val="20"/>
                <w:rtl/>
              </w:rPr>
              <w:t xml:space="preserve">المخاطر </w:t>
            </w:r>
            <w:r w:rsidRPr="0033596C">
              <w:rPr>
                <w:rFonts w:ascii="Times New Roman" w:hAnsi="Times New Roman" w:cs="Simplified Arabic"/>
                <w:i/>
                <w:iCs/>
                <w:sz w:val="18"/>
                <w:szCs w:val="20"/>
                <w:rtl/>
              </w:rPr>
              <w:t xml:space="preserve">المرتبطة بالنشاط المنظم المقترح وقد يقدم توصيات </w:t>
            </w:r>
            <w:r w:rsidRPr="0033596C">
              <w:rPr>
                <w:rFonts w:ascii="Times New Roman" w:hAnsi="Times New Roman" w:cs="Simplified Arabic"/>
                <w:i/>
                <w:iCs/>
                <w:color w:val="0070C0"/>
                <w:sz w:val="18"/>
                <w:szCs w:val="20"/>
                <w:rtl/>
              </w:rPr>
              <w:t>لإدارة المخاطر</w:t>
            </w:r>
            <w:r w:rsidRPr="0033596C">
              <w:rPr>
                <w:rFonts w:ascii="Times New Roman" w:hAnsi="Times New Roman" w:cs="Simplified Arabic"/>
                <w:i/>
                <w:iCs/>
                <w:sz w:val="18"/>
                <w:szCs w:val="20"/>
                <w:rtl/>
              </w:rPr>
              <w:t>.</w:t>
            </w:r>
          </w:p>
        </w:tc>
        <w:tc>
          <w:tcPr>
            <w:tcW w:w="2742" w:type="dxa"/>
            <w:vMerge w:val="restart"/>
            <w:tcMar>
              <w:left w:w="108" w:type="dxa"/>
              <w:right w:w="108" w:type="dxa"/>
            </w:tcMar>
          </w:tcPr>
          <w:p w14:paraId="09853FBD" w14:textId="77777777" w:rsidR="009B2116" w:rsidRPr="0033596C" w:rsidRDefault="009B2116" w:rsidP="00C33E30">
            <w:pPr>
              <w:bidi/>
              <w:spacing w:before="40" w:after="40"/>
              <w:ind w:left="-20" w:right="-20"/>
              <w:rPr>
                <w:rFonts w:ascii="Times New Roman" w:hAnsi="Times New Roman" w:cs="Simplified Arabic"/>
                <w:sz w:val="18"/>
                <w:szCs w:val="20"/>
              </w:rPr>
            </w:pPr>
            <w:r w:rsidRPr="0033596C">
              <w:rPr>
                <w:rFonts w:ascii="Times New Roman" w:hAnsi="Times New Roman" w:cs="Simplified Arabic" w:hint="cs"/>
                <w:sz w:val="18"/>
                <w:szCs w:val="20"/>
                <w:rtl/>
              </w:rPr>
              <w:t>غير متوفر</w:t>
            </w:r>
          </w:p>
        </w:tc>
      </w:tr>
      <w:tr w:rsidR="009B2116" w:rsidRPr="0033596C" w14:paraId="17714FE8" w14:textId="77777777" w:rsidTr="00C33E30">
        <w:trPr>
          <w:trHeight w:val="300"/>
        </w:trPr>
        <w:tc>
          <w:tcPr>
            <w:tcW w:w="2331" w:type="dxa"/>
            <w:vMerge/>
            <w:vAlign w:val="center"/>
          </w:tcPr>
          <w:p w14:paraId="071AD21C" w14:textId="77777777" w:rsidR="009B2116" w:rsidRPr="0033596C" w:rsidRDefault="009B2116" w:rsidP="00C33E30">
            <w:pPr>
              <w:bidi/>
              <w:rPr>
                <w:rFonts w:ascii="Times New Roman" w:hAnsi="Times New Roman" w:cs="Simplified Arabic"/>
                <w:i/>
                <w:iCs/>
                <w:sz w:val="18"/>
                <w:szCs w:val="20"/>
              </w:rPr>
            </w:pPr>
          </w:p>
        </w:tc>
        <w:tc>
          <w:tcPr>
            <w:tcW w:w="3610" w:type="dxa"/>
            <w:tcMar>
              <w:left w:w="108" w:type="dxa"/>
              <w:right w:w="108" w:type="dxa"/>
            </w:tcMar>
          </w:tcPr>
          <w:p w14:paraId="2AFB1E0B" w14:textId="6DF936AA" w:rsidR="009B2116" w:rsidRPr="0033596C" w:rsidRDefault="00D72D88"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مصطلحات ذات</w:t>
            </w:r>
            <w:r w:rsidR="009B2116" w:rsidRPr="0033596C">
              <w:rPr>
                <w:rFonts w:ascii="Times New Roman" w:hAnsi="Times New Roman" w:cs="Simplified Arabic" w:hint="cs"/>
                <w:i/>
                <w:iCs/>
                <w:color w:val="000000" w:themeColor="text1"/>
                <w:sz w:val="18"/>
                <w:szCs w:val="20"/>
                <w:rtl/>
              </w:rPr>
              <w:t xml:space="preserve"> صلة: </w:t>
            </w:r>
            <w:r w:rsidR="009B2116" w:rsidRPr="0033596C">
              <w:rPr>
                <w:rFonts w:ascii="Times New Roman" w:hAnsi="Times New Roman" w:cs="Simplified Arabic" w:hint="cs"/>
                <w:i/>
                <w:iCs/>
                <w:color w:val="0070C0"/>
                <w:sz w:val="18"/>
                <w:szCs w:val="20"/>
                <w:rtl/>
              </w:rPr>
              <w:t>مقدم الطلب</w:t>
            </w:r>
            <w:r w:rsidR="009B2116" w:rsidRPr="0033596C">
              <w:rPr>
                <w:rFonts w:ascii="Times New Roman" w:hAnsi="Times New Roman" w:cs="Simplified Arabic" w:hint="cs"/>
                <w:i/>
                <w:iCs/>
                <w:color w:val="000000" w:themeColor="text1"/>
                <w:sz w:val="18"/>
                <w:szCs w:val="20"/>
                <w:rtl/>
              </w:rPr>
              <w:t>، و</w:t>
            </w:r>
            <w:r w:rsidR="009B2116" w:rsidRPr="0033596C">
              <w:rPr>
                <w:rFonts w:ascii="Times New Roman" w:hAnsi="Times New Roman" w:cs="Simplified Arabic" w:hint="cs"/>
                <w:i/>
                <w:iCs/>
                <w:color w:val="0070C0"/>
                <w:sz w:val="18"/>
                <w:szCs w:val="20"/>
                <w:rtl/>
              </w:rPr>
              <w:t>المخاطر</w:t>
            </w:r>
            <w:r w:rsidR="009B2116" w:rsidRPr="0033596C">
              <w:rPr>
                <w:rFonts w:ascii="Times New Roman" w:hAnsi="Times New Roman" w:cs="Simplified Arabic" w:hint="cs"/>
                <w:i/>
                <w:iCs/>
                <w:color w:val="000000" w:themeColor="text1"/>
                <w:sz w:val="18"/>
                <w:szCs w:val="20"/>
                <w:rtl/>
              </w:rPr>
              <w:t>، و</w:t>
            </w:r>
            <w:r w:rsidR="009B2116" w:rsidRPr="0033596C">
              <w:rPr>
                <w:rFonts w:ascii="Times New Roman" w:hAnsi="Times New Roman" w:cs="Simplified Arabic" w:hint="cs"/>
                <w:i/>
                <w:iCs/>
                <w:color w:val="0070C0"/>
                <w:sz w:val="18"/>
                <w:szCs w:val="20"/>
                <w:rtl/>
              </w:rPr>
              <w:t>تقييم</w:t>
            </w:r>
            <w:r w:rsidR="009B2116" w:rsidRPr="0033596C">
              <w:rPr>
                <w:rFonts w:ascii="Times New Roman" w:hAnsi="Times New Roman" w:cs="Simplified Arabic" w:hint="cs"/>
                <w:i/>
                <w:iCs/>
                <w:color w:val="000000" w:themeColor="text1"/>
                <w:sz w:val="18"/>
                <w:szCs w:val="20"/>
                <w:rtl/>
              </w:rPr>
              <w:t xml:space="preserve"> </w:t>
            </w:r>
            <w:r w:rsidR="009B2116" w:rsidRPr="0033596C">
              <w:rPr>
                <w:rFonts w:ascii="Times New Roman" w:hAnsi="Times New Roman" w:cs="Simplified Arabic" w:hint="cs"/>
                <w:i/>
                <w:iCs/>
                <w:color w:val="0070C0"/>
                <w:sz w:val="18"/>
                <w:szCs w:val="20"/>
                <w:rtl/>
              </w:rPr>
              <w:t>المخاطر</w:t>
            </w:r>
            <w:r w:rsidR="009B2116" w:rsidRPr="0033596C">
              <w:rPr>
                <w:rFonts w:ascii="Times New Roman" w:hAnsi="Times New Roman" w:cs="Simplified Arabic" w:hint="cs"/>
                <w:i/>
                <w:iCs/>
                <w:color w:val="000000" w:themeColor="text1"/>
                <w:sz w:val="18"/>
                <w:szCs w:val="20"/>
                <w:rtl/>
              </w:rPr>
              <w:t>، و</w:t>
            </w:r>
            <w:r w:rsidR="009B2116" w:rsidRPr="0033596C">
              <w:rPr>
                <w:rFonts w:ascii="Times New Roman" w:hAnsi="Times New Roman" w:cs="Simplified Arabic" w:hint="cs"/>
                <w:i/>
                <w:iCs/>
                <w:color w:val="0070C0"/>
                <w:sz w:val="18"/>
                <w:szCs w:val="20"/>
                <w:rtl/>
              </w:rPr>
              <w:t>إدارة المخاطر</w:t>
            </w:r>
          </w:p>
        </w:tc>
        <w:tc>
          <w:tcPr>
            <w:tcW w:w="2742" w:type="dxa"/>
            <w:vMerge/>
            <w:vAlign w:val="center"/>
          </w:tcPr>
          <w:p w14:paraId="7EBC435D" w14:textId="77777777" w:rsidR="009B2116" w:rsidRPr="0033596C" w:rsidRDefault="009B2116" w:rsidP="00C33E30">
            <w:pPr>
              <w:bidi/>
              <w:rPr>
                <w:rFonts w:ascii="Times New Roman" w:hAnsi="Times New Roman" w:cs="Simplified Arabic"/>
                <w:sz w:val="18"/>
                <w:szCs w:val="20"/>
              </w:rPr>
            </w:pPr>
          </w:p>
        </w:tc>
      </w:tr>
      <w:tr w:rsidR="009B2116" w:rsidRPr="0033596C" w14:paraId="4FAA159D" w14:textId="77777777" w:rsidTr="00C33E30">
        <w:trPr>
          <w:trHeight w:val="300"/>
        </w:trPr>
        <w:tc>
          <w:tcPr>
            <w:tcW w:w="2331" w:type="dxa"/>
            <w:vMerge w:val="restart"/>
            <w:tcMar>
              <w:left w:w="108" w:type="dxa"/>
              <w:right w:w="108" w:type="dxa"/>
            </w:tcMar>
          </w:tcPr>
          <w:p w14:paraId="09B20B41" w14:textId="58A7AC4A"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توصيف المخاطر</w:t>
            </w:r>
          </w:p>
        </w:tc>
        <w:tc>
          <w:tcPr>
            <w:tcW w:w="3610" w:type="dxa"/>
            <w:tcMar>
              <w:left w:w="108" w:type="dxa"/>
              <w:right w:w="108" w:type="dxa"/>
            </w:tcMar>
          </w:tcPr>
          <w:p w14:paraId="0E66629B"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color w:val="000000" w:themeColor="text1"/>
                <w:sz w:val="18"/>
                <w:szCs w:val="20"/>
                <w:rtl/>
              </w:rPr>
              <w:t xml:space="preserve">الخطوة الأخيرة من عملية </w:t>
            </w:r>
            <w:r w:rsidRPr="0033596C">
              <w:rPr>
                <w:rFonts w:ascii="Times New Roman" w:hAnsi="Times New Roman" w:cs="Simplified Arabic"/>
                <w:i/>
                <w:iCs/>
                <w:color w:val="0070C0"/>
                <w:sz w:val="18"/>
                <w:szCs w:val="20"/>
                <w:rtl/>
              </w:rPr>
              <w:t>تقييم المخاطر</w:t>
            </w:r>
            <w:r w:rsidRPr="0033596C">
              <w:rPr>
                <w:rFonts w:ascii="Times New Roman" w:hAnsi="Times New Roman" w:cs="Simplified Arabic"/>
                <w:i/>
                <w:iCs/>
                <w:color w:val="000000" w:themeColor="text1"/>
                <w:sz w:val="18"/>
                <w:szCs w:val="20"/>
                <w:rtl/>
              </w:rPr>
              <w:t xml:space="preserve">، مع تقدير </w:t>
            </w:r>
            <w:r w:rsidRPr="0033596C">
              <w:rPr>
                <w:rFonts w:ascii="Times New Roman" w:hAnsi="Times New Roman" w:cs="Simplified Arabic"/>
                <w:i/>
                <w:iCs/>
                <w:color w:val="0070C0"/>
                <w:sz w:val="18"/>
                <w:szCs w:val="20"/>
                <w:rtl/>
              </w:rPr>
              <w:t xml:space="preserve">المخاطر </w:t>
            </w:r>
            <w:r w:rsidRPr="0033596C">
              <w:rPr>
                <w:rFonts w:ascii="Times New Roman" w:hAnsi="Times New Roman" w:cs="Simplified Arabic"/>
                <w:i/>
                <w:iCs/>
                <w:color w:val="000000" w:themeColor="text1"/>
                <w:sz w:val="18"/>
                <w:szCs w:val="20"/>
                <w:rtl/>
              </w:rPr>
              <w:t xml:space="preserve">الإجمالية التي تتعرض لها </w:t>
            </w:r>
            <w:r w:rsidRPr="0033596C">
              <w:rPr>
                <w:rFonts w:ascii="Times New Roman" w:hAnsi="Times New Roman" w:cs="Simplified Arabic"/>
                <w:i/>
                <w:iCs/>
                <w:color w:val="0070C0"/>
                <w:sz w:val="18"/>
                <w:szCs w:val="20"/>
                <w:rtl/>
              </w:rPr>
              <w:t xml:space="preserve">أهداف الحماية </w:t>
            </w:r>
            <w:r w:rsidRPr="0033596C">
              <w:rPr>
                <w:rFonts w:ascii="Times New Roman" w:hAnsi="Times New Roman" w:cs="Simplified Arabic"/>
                <w:i/>
                <w:iCs/>
                <w:color w:val="000000" w:themeColor="text1"/>
                <w:sz w:val="18"/>
                <w:szCs w:val="20"/>
                <w:rtl/>
              </w:rPr>
              <w:t>بناء على احتمالية وعواقب التأثيرات الضارة التي تتحقق.</w:t>
            </w:r>
          </w:p>
        </w:tc>
        <w:tc>
          <w:tcPr>
            <w:tcW w:w="2742" w:type="dxa"/>
            <w:vMerge w:val="restart"/>
            <w:tcMar>
              <w:left w:w="108" w:type="dxa"/>
              <w:right w:w="108" w:type="dxa"/>
            </w:tcMar>
          </w:tcPr>
          <w:p w14:paraId="08E18B4F" w14:textId="1542F99A" w:rsidR="009B2116" w:rsidRPr="0033596C" w:rsidRDefault="009B2116" w:rsidP="00C33E30">
            <w:pPr>
              <w:bidi/>
              <w:spacing w:before="40" w:after="40"/>
              <w:ind w:left="-20" w:right="-20"/>
              <w:rPr>
                <w:rFonts w:ascii="Times New Roman" w:hAnsi="Times New Roman" w:cs="Simplified Arabic"/>
                <w:sz w:val="18"/>
                <w:szCs w:val="20"/>
                <w:rtl/>
              </w:rPr>
            </w:pPr>
            <w:r w:rsidRPr="0033596C">
              <w:rPr>
                <w:rFonts w:ascii="Times New Roman" w:hAnsi="Times New Roman" w:cs="Simplified Arabic" w:hint="cs"/>
                <w:sz w:val="18"/>
                <w:szCs w:val="20"/>
                <w:rtl/>
              </w:rPr>
              <w:t xml:space="preserve">مقتبس من </w:t>
            </w:r>
            <w:r w:rsidR="00883954">
              <w:rPr>
                <w:rFonts w:ascii="Times New Roman" w:hAnsi="Times New Roman" w:cs="Simplified Arabic"/>
                <w:sz w:val="18"/>
                <w:szCs w:val="20"/>
              </w:rPr>
              <w:t>WHO, 2021</w:t>
            </w:r>
          </w:p>
        </w:tc>
      </w:tr>
      <w:tr w:rsidR="009B2116" w:rsidRPr="0033596C" w14:paraId="1868E223" w14:textId="77777777" w:rsidTr="00C33E30">
        <w:trPr>
          <w:trHeight w:val="300"/>
        </w:trPr>
        <w:tc>
          <w:tcPr>
            <w:tcW w:w="2331" w:type="dxa"/>
            <w:vMerge/>
            <w:vAlign w:val="center"/>
          </w:tcPr>
          <w:p w14:paraId="2657A40F" w14:textId="77777777" w:rsidR="009B2116" w:rsidRPr="0033596C" w:rsidRDefault="009B2116" w:rsidP="00C33E30">
            <w:pPr>
              <w:bidi/>
              <w:rPr>
                <w:rFonts w:ascii="Times New Roman" w:hAnsi="Times New Roman" w:cs="Simplified Arabic"/>
                <w:i/>
                <w:iCs/>
                <w:sz w:val="18"/>
                <w:szCs w:val="20"/>
              </w:rPr>
            </w:pPr>
          </w:p>
        </w:tc>
        <w:tc>
          <w:tcPr>
            <w:tcW w:w="3610" w:type="dxa"/>
            <w:tcMar>
              <w:left w:w="108" w:type="dxa"/>
              <w:right w:w="108" w:type="dxa"/>
            </w:tcMar>
          </w:tcPr>
          <w:p w14:paraId="0B3D9324" w14:textId="49F96BAA" w:rsidR="009B2116" w:rsidRPr="0033596C" w:rsidRDefault="00D72D88"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مصطلحات ذات</w:t>
            </w:r>
            <w:r w:rsidR="009B2116" w:rsidRPr="0033596C">
              <w:rPr>
                <w:rFonts w:ascii="Times New Roman" w:hAnsi="Times New Roman" w:cs="Simplified Arabic" w:hint="cs"/>
                <w:i/>
                <w:iCs/>
                <w:color w:val="000000" w:themeColor="text1"/>
                <w:sz w:val="18"/>
                <w:szCs w:val="20"/>
                <w:rtl/>
              </w:rPr>
              <w:t xml:space="preserve"> صلة: </w:t>
            </w:r>
            <w:r w:rsidR="009B2116" w:rsidRPr="0033596C">
              <w:rPr>
                <w:rFonts w:ascii="Times New Roman" w:hAnsi="Times New Roman" w:cs="Simplified Arabic" w:hint="cs"/>
                <w:i/>
                <w:iCs/>
                <w:color w:val="0070C0"/>
                <w:sz w:val="18"/>
                <w:szCs w:val="20"/>
                <w:rtl/>
              </w:rPr>
              <w:t>أهداف الحماية</w:t>
            </w:r>
            <w:r w:rsidR="009B2116" w:rsidRPr="0033596C">
              <w:rPr>
                <w:rFonts w:ascii="Times New Roman" w:hAnsi="Times New Roman" w:cs="Simplified Arabic" w:hint="cs"/>
                <w:i/>
                <w:iCs/>
                <w:color w:val="000000" w:themeColor="text1"/>
                <w:sz w:val="18"/>
                <w:szCs w:val="20"/>
                <w:rtl/>
              </w:rPr>
              <w:t>، و</w:t>
            </w:r>
            <w:r w:rsidR="009B2116" w:rsidRPr="0033596C">
              <w:rPr>
                <w:rFonts w:ascii="Times New Roman" w:hAnsi="Times New Roman" w:cs="Simplified Arabic" w:hint="cs"/>
                <w:i/>
                <w:iCs/>
                <w:color w:val="0070C0"/>
                <w:sz w:val="18"/>
                <w:szCs w:val="20"/>
                <w:rtl/>
              </w:rPr>
              <w:t>المخاطر</w:t>
            </w:r>
            <w:r w:rsidR="009B2116" w:rsidRPr="0033596C">
              <w:rPr>
                <w:rFonts w:ascii="Times New Roman" w:hAnsi="Times New Roman" w:cs="Simplified Arabic" w:hint="cs"/>
                <w:i/>
                <w:iCs/>
                <w:color w:val="000000" w:themeColor="text1"/>
                <w:sz w:val="18"/>
                <w:szCs w:val="20"/>
                <w:rtl/>
              </w:rPr>
              <w:t>، و</w:t>
            </w:r>
            <w:r w:rsidR="009B2116" w:rsidRPr="0033596C">
              <w:rPr>
                <w:rFonts w:ascii="Times New Roman" w:hAnsi="Times New Roman" w:cs="Simplified Arabic" w:hint="cs"/>
                <w:i/>
                <w:iCs/>
                <w:color w:val="0070C0"/>
                <w:sz w:val="18"/>
                <w:szCs w:val="20"/>
                <w:rtl/>
              </w:rPr>
              <w:t>تقييم</w:t>
            </w:r>
            <w:r w:rsidR="009B2116" w:rsidRPr="0033596C">
              <w:rPr>
                <w:rFonts w:ascii="Times New Roman" w:hAnsi="Times New Roman" w:cs="Simplified Arabic" w:hint="cs"/>
                <w:i/>
                <w:iCs/>
                <w:color w:val="000000" w:themeColor="text1"/>
                <w:sz w:val="18"/>
                <w:szCs w:val="20"/>
                <w:rtl/>
              </w:rPr>
              <w:t xml:space="preserve"> </w:t>
            </w:r>
            <w:r w:rsidR="009B2116" w:rsidRPr="0033596C">
              <w:rPr>
                <w:rFonts w:ascii="Times New Roman" w:hAnsi="Times New Roman" w:cs="Simplified Arabic" w:hint="cs"/>
                <w:i/>
                <w:iCs/>
                <w:color w:val="0070C0"/>
                <w:sz w:val="18"/>
                <w:szCs w:val="20"/>
                <w:rtl/>
              </w:rPr>
              <w:t>المخاطر</w:t>
            </w:r>
          </w:p>
        </w:tc>
        <w:tc>
          <w:tcPr>
            <w:tcW w:w="2742" w:type="dxa"/>
            <w:vMerge/>
            <w:vAlign w:val="center"/>
          </w:tcPr>
          <w:p w14:paraId="54428EB0" w14:textId="77777777" w:rsidR="009B2116" w:rsidRPr="0033596C" w:rsidRDefault="009B2116" w:rsidP="00C33E30">
            <w:pPr>
              <w:bidi/>
              <w:rPr>
                <w:rFonts w:ascii="Times New Roman" w:hAnsi="Times New Roman" w:cs="Simplified Arabic"/>
                <w:sz w:val="18"/>
                <w:szCs w:val="20"/>
              </w:rPr>
            </w:pPr>
          </w:p>
        </w:tc>
      </w:tr>
      <w:tr w:rsidR="009B2116" w:rsidRPr="0033596C" w14:paraId="791A7C4F" w14:textId="77777777" w:rsidTr="00C33E30">
        <w:trPr>
          <w:trHeight w:val="300"/>
        </w:trPr>
        <w:tc>
          <w:tcPr>
            <w:tcW w:w="2331" w:type="dxa"/>
            <w:vMerge w:val="restart"/>
            <w:tcMar>
              <w:left w:w="108" w:type="dxa"/>
              <w:right w:w="108" w:type="dxa"/>
            </w:tcMar>
          </w:tcPr>
          <w:p w14:paraId="5361F255"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tl/>
              </w:rPr>
              <w:t>فرضية المخاطر</w:t>
            </w:r>
          </w:p>
        </w:tc>
        <w:tc>
          <w:tcPr>
            <w:tcW w:w="3610" w:type="dxa"/>
            <w:tcMar>
              <w:left w:w="108" w:type="dxa"/>
              <w:right w:w="108" w:type="dxa"/>
            </w:tcMar>
          </w:tcPr>
          <w:p w14:paraId="6F9A8429" w14:textId="35DCC673"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color w:val="000000" w:themeColor="text1"/>
                <w:sz w:val="18"/>
                <w:szCs w:val="20"/>
                <w:rtl/>
              </w:rPr>
              <w:t xml:space="preserve">لكل </w:t>
            </w:r>
            <w:r w:rsidRPr="0033596C">
              <w:rPr>
                <w:rFonts w:ascii="Times New Roman" w:hAnsi="Times New Roman" w:cs="Simplified Arabic"/>
                <w:i/>
                <w:iCs/>
                <w:color w:val="0070C0"/>
                <w:sz w:val="18"/>
                <w:szCs w:val="20"/>
                <w:rtl/>
              </w:rPr>
              <w:t>مسار</w:t>
            </w:r>
            <w:r w:rsidR="0099398D">
              <w:rPr>
                <w:rFonts w:ascii="Times New Roman" w:hAnsi="Times New Roman" w:cs="Simplified Arabic" w:hint="cs"/>
                <w:i/>
                <w:iCs/>
                <w:color w:val="0070C0"/>
                <w:sz w:val="18"/>
                <w:szCs w:val="20"/>
                <w:rtl/>
              </w:rPr>
              <w:t xml:space="preserve"> مؤد إلى</w:t>
            </w:r>
            <w:r w:rsidRPr="0033596C">
              <w:rPr>
                <w:rFonts w:ascii="Times New Roman" w:hAnsi="Times New Roman" w:cs="Simplified Arabic"/>
                <w:i/>
                <w:iCs/>
                <w:color w:val="0070C0"/>
                <w:sz w:val="18"/>
                <w:szCs w:val="20"/>
                <w:rtl/>
              </w:rPr>
              <w:t xml:space="preserve"> ضرر</w:t>
            </w:r>
            <w:r w:rsidRPr="0033596C">
              <w:rPr>
                <w:rFonts w:ascii="Times New Roman" w:hAnsi="Times New Roman" w:cs="Simplified Arabic" w:hint="cs"/>
                <w:i/>
                <w:iCs/>
                <w:color w:val="0070C0"/>
                <w:sz w:val="18"/>
                <w:szCs w:val="20"/>
                <w:rtl/>
              </w:rPr>
              <w:t xml:space="preserve"> </w:t>
            </w:r>
            <w:r w:rsidRPr="0033596C">
              <w:rPr>
                <w:rFonts w:ascii="Times New Roman" w:hAnsi="Times New Roman" w:cs="Simplified Arabic" w:hint="cs"/>
                <w:i/>
                <w:iCs/>
                <w:color w:val="000000" w:themeColor="text1"/>
                <w:sz w:val="18"/>
                <w:szCs w:val="20"/>
                <w:rtl/>
              </w:rPr>
              <w:t>مفترض</w:t>
            </w:r>
            <w:r w:rsidRPr="0033596C">
              <w:rPr>
                <w:rFonts w:ascii="Times New Roman" w:hAnsi="Times New Roman" w:cs="Simplified Arabic"/>
                <w:i/>
                <w:iCs/>
                <w:color w:val="000000" w:themeColor="text1"/>
                <w:sz w:val="18"/>
                <w:szCs w:val="20"/>
                <w:rtl/>
              </w:rPr>
              <w:t xml:space="preserve">، </w:t>
            </w:r>
            <w:r w:rsidRPr="00883954">
              <w:rPr>
                <w:rFonts w:ascii="Times New Roman" w:hAnsi="Times New Roman" w:cs="Simplified Arabic"/>
                <w:i/>
                <w:iCs/>
                <w:sz w:val="18"/>
                <w:szCs w:val="20"/>
                <w:rtl/>
              </w:rPr>
              <w:t xml:space="preserve">تُصاغ فرضيات المخاطر </w:t>
            </w:r>
            <w:r w:rsidRPr="0033596C">
              <w:rPr>
                <w:rFonts w:ascii="Times New Roman" w:hAnsi="Times New Roman" w:cs="Simplified Arabic"/>
                <w:i/>
                <w:iCs/>
                <w:color w:val="000000" w:themeColor="text1"/>
                <w:sz w:val="18"/>
                <w:szCs w:val="20"/>
                <w:rtl/>
              </w:rPr>
              <w:t xml:space="preserve">المقابلة التي ستمكن </w:t>
            </w:r>
            <w:r w:rsidRPr="0033596C">
              <w:rPr>
                <w:rFonts w:ascii="Times New Roman" w:hAnsi="Times New Roman" w:cs="Simplified Arabic"/>
                <w:i/>
                <w:iCs/>
                <w:color w:val="0070C0"/>
                <w:sz w:val="18"/>
                <w:szCs w:val="20"/>
                <w:rtl/>
              </w:rPr>
              <w:t xml:space="preserve">مقيم المخاطر </w:t>
            </w:r>
            <w:r w:rsidRPr="0033596C">
              <w:rPr>
                <w:rFonts w:ascii="Times New Roman" w:hAnsi="Times New Roman" w:cs="Simplified Arabic"/>
                <w:i/>
                <w:iCs/>
                <w:color w:val="000000" w:themeColor="text1"/>
                <w:sz w:val="18"/>
                <w:szCs w:val="20"/>
                <w:rtl/>
              </w:rPr>
              <w:t>من تحديد ما إذا كان من المحتمل حدوث المسار.</w:t>
            </w:r>
          </w:p>
        </w:tc>
        <w:tc>
          <w:tcPr>
            <w:tcW w:w="2742" w:type="dxa"/>
            <w:vMerge w:val="restart"/>
            <w:tcMar>
              <w:left w:w="108" w:type="dxa"/>
              <w:right w:w="108" w:type="dxa"/>
            </w:tcMar>
          </w:tcPr>
          <w:p w14:paraId="15CD1E92" w14:textId="456E5273" w:rsidR="009B2116" w:rsidRPr="0033596C" w:rsidRDefault="009B2116" w:rsidP="00C33E30">
            <w:pPr>
              <w:bidi/>
              <w:spacing w:before="40" w:after="40"/>
              <w:ind w:left="-20" w:right="-20"/>
              <w:rPr>
                <w:rFonts w:ascii="Times New Roman" w:hAnsi="Times New Roman" w:cs="Simplified Arabic"/>
                <w:sz w:val="18"/>
                <w:szCs w:val="20"/>
              </w:rPr>
            </w:pPr>
            <w:r w:rsidRPr="0033596C">
              <w:rPr>
                <w:rFonts w:ascii="Times New Roman" w:hAnsi="Times New Roman" w:cs="Simplified Arabic" w:hint="cs"/>
                <w:sz w:val="18"/>
                <w:szCs w:val="20"/>
                <w:rtl/>
              </w:rPr>
              <w:t xml:space="preserve">مقتبس من </w:t>
            </w:r>
            <w:r w:rsidRPr="0033596C">
              <w:rPr>
                <w:rFonts w:ascii="Times New Roman" w:hAnsi="Times New Roman" w:cs="Simplified Arabic"/>
                <w:sz w:val="18"/>
                <w:szCs w:val="20"/>
              </w:rPr>
              <w:t>OECD, 2023</w:t>
            </w:r>
          </w:p>
        </w:tc>
      </w:tr>
      <w:tr w:rsidR="009B2116" w:rsidRPr="0033596C" w14:paraId="06BF375F" w14:textId="77777777" w:rsidTr="00C33E30">
        <w:trPr>
          <w:trHeight w:val="300"/>
        </w:trPr>
        <w:tc>
          <w:tcPr>
            <w:tcW w:w="2331" w:type="dxa"/>
            <w:vMerge/>
            <w:vAlign w:val="center"/>
          </w:tcPr>
          <w:p w14:paraId="4B28200A" w14:textId="77777777" w:rsidR="009B2116" w:rsidRPr="0033596C" w:rsidRDefault="009B2116" w:rsidP="00C33E30">
            <w:pPr>
              <w:bidi/>
              <w:rPr>
                <w:rFonts w:ascii="Times New Roman" w:hAnsi="Times New Roman" w:cs="Simplified Arabic"/>
                <w:i/>
                <w:iCs/>
                <w:sz w:val="18"/>
                <w:szCs w:val="20"/>
              </w:rPr>
            </w:pPr>
          </w:p>
        </w:tc>
        <w:tc>
          <w:tcPr>
            <w:tcW w:w="3610" w:type="dxa"/>
            <w:tcMar>
              <w:left w:w="108" w:type="dxa"/>
              <w:right w:w="108" w:type="dxa"/>
            </w:tcMar>
          </w:tcPr>
          <w:p w14:paraId="5D6204C9" w14:textId="6D3E662A" w:rsidR="009B2116" w:rsidRPr="0033596C" w:rsidRDefault="00D72D88"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مصطلحات ذات</w:t>
            </w:r>
            <w:r w:rsidR="009B2116" w:rsidRPr="0033596C">
              <w:rPr>
                <w:rFonts w:ascii="Times New Roman" w:hAnsi="Times New Roman" w:cs="Simplified Arabic" w:hint="cs"/>
                <w:i/>
                <w:iCs/>
                <w:color w:val="000000" w:themeColor="text1"/>
                <w:sz w:val="18"/>
                <w:szCs w:val="20"/>
                <w:rtl/>
              </w:rPr>
              <w:t xml:space="preserve"> صلة: </w:t>
            </w:r>
            <w:r w:rsidR="00883954">
              <w:rPr>
                <w:rFonts w:ascii="Times New Roman" w:hAnsi="Times New Roman" w:cs="Simplified Arabic" w:hint="cs"/>
                <w:i/>
                <w:iCs/>
                <w:color w:val="0070C0"/>
                <w:sz w:val="18"/>
                <w:szCs w:val="20"/>
                <w:rtl/>
              </w:rPr>
              <w:t>المسار المؤدي إلى</w:t>
            </w:r>
            <w:r w:rsidR="009B2116" w:rsidRPr="0033596C">
              <w:rPr>
                <w:rFonts w:ascii="Times New Roman" w:hAnsi="Times New Roman" w:cs="Simplified Arabic" w:hint="cs"/>
                <w:i/>
                <w:iCs/>
                <w:color w:val="0070C0"/>
                <w:sz w:val="18"/>
                <w:szCs w:val="20"/>
                <w:rtl/>
              </w:rPr>
              <w:t xml:space="preserve"> الضرر</w:t>
            </w:r>
            <w:r w:rsidR="009B2116" w:rsidRPr="0033596C">
              <w:rPr>
                <w:rFonts w:ascii="Times New Roman" w:hAnsi="Times New Roman" w:cs="Simplified Arabic" w:hint="cs"/>
                <w:i/>
                <w:iCs/>
                <w:color w:val="000000" w:themeColor="text1"/>
                <w:sz w:val="18"/>
                <w:szCs w:val="20"/>
                <w:rtl/>
              </w:rPr>
              <w:t>، و</w:t>
            </w:r>
            <w:r w:rsidR="009B2116" w:rsidRPr="0033596C">
              <w:rPr>
                <w:rFonts w:ascii="Times New Roman" w:hAnsi="Times New Roman" w:cs="Simplified Arabic" w:hint="cs"/>
                <w:i/>
                <w:iCs/>
                <w:color w:val="0070C0"/>
                <w:sz w:val="18"/>
                <w:szCs w:val="20"/>
                <w:rtl/>
              </w:rPr>
              <w:t>مقيّم</w:t>
            </w:r>
            <w:r w:rsidR="009B2116" w:rsidRPr="0033596C">
              <w:rPr>
                <w:rFonts w:ascii="Times New Roman" w:hAnsi="Times New Roman" w:cs="Simplified Arabic" w:hint="cs"/>
                <w:i/>
                <w:iCs/>
                <w:color w:val="000000" w:themeColor="text1"/>
                <w:sz w:val="18"/>
                <w:szCs w:val="20"/>
                <w:rtl/>
              </w:rPr>
              <w:t xml:space="preserve"> </w:t>
            </w:r>
            <w:r w:rsidR="009B2116" w:rsidRPr="0033596C">
              <w:rPr>
                <w:rFonts w:ascii="Times New Roman" w:hAnsi="Times New Roman" w:cs="Simplified Arabic" w:hint="cs"/>
                <w:i/>
                <w:iCs/>
                <w:color w:val="0070C0"/>
                <w:sz w:val="18"/>
                <w:szCs w:val="20"/>
                <w:rtl/>
              </w:rPr>
              <w:t>المخاطر</w:t>
            </w:r>
          </w:p>
        </w:tc>
        <w:tc>
          <w:tcPr>
            <w:tcW w:w="2742" w:type="dxa"/>
            <w:vMerge/>
            <w:vAlign w:val="center"/>
          </w:tcPr>
          <w:p w14:paraId="145E751B" w14:textId="77777777" w:rsidR="009B2116" w:rsidRPr="0033596C" w:rsidRDefault="009B2116" w:rsidP="00C33E30">
            <w:pPr>
              <w:bidi/>
              <w:rPr>
                <w:rFonts w:ascii="Times New Roman" w:hAnsi="Times New Roman" w:cs="Simplified Arabic"/>
                <w:sz w:val="18"/>
                <w:szCs w:val="20"/>
              </w:rPr>
            </w:pPr>
          </w:p>
        </w:tc>
      </w:tr>
      <w:tr w:rsidR="009B2116" w:rsidRPr="0033596C" w14:paraId="7F44AE5E" w14:textId="77777777" w:rsidTr="00C33E30">
        <w:trPr>
          <w:trHeight w:val="300"/>
        </w:trPr>
        <w:tc>
          <w:tcPr>
            <w:tcW w:w="2331" w:type="dxa"/>
            <w:vMerge w:val="restart"/>
            <w:tcMar>
              <w:left w:w="108" w:type="dxa"/>
              <w:right w:w="108" w:type="dxa"/>
            </w:tcMar>
          </w:tcPr>
          <w:p w14:paraId="752FB233"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إدارة المخاطر</w:t>
            </w:r>
          </w:p>
        </w:tc>
        <w:tc>
          <w:tcPr>
            <w:tcW w:w="3610" w:type="dxa"/>
            <w:tcMar>
              <w:left w:w="108" w:type="dxa"/>
              <w:right w:w="108" w:type="dxa"/>
            </w:tcMar>
          </w:tcPr>
          <w:p w14:paraId="41D43D0C"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tl/>
              </w:rPr>
              <w:t xml:space="preserve">إدارة </w:t>
            </w:r>
            <w:r w:rsidRPr="0033596C">
              <w:rPr>
                <w:rFonts w:ascii="Times New Roman" w:hAnsi="Times New Roman" w:cs="Simplified Arabic"/>
                <w:i/>
                <w:iCs/>
                <w:color w:val="0070C0"/>
                <w:sz w:val="18"/>
                <w:szCs w:val="20"/>
                <w:rtl/>
              </w:rPr>
              <w:t xml:space="preserve">المخاطر </w:t>
            </w:r>
            <w:r w:rsidRPr="0033596C">
              <w:rPr>
                <w:rFonts w:ascii="Times New Roman" w:hAnsi="Times New Roman" w:cs="Simplified Arabic"/>
                <w:i/>
                <w:iCs/>
                <w:sz w:val="18"/>
                <w:szCs w:val="20"/>
                <w:rtl/>
              </w:rPr>
              <w:t xml:space="preserve">التي يحددها </w:t>
            </w:r>
            <w:r w:rsidRPr="0033596C">
              <w:rPr>
                <w:rFonts w:ascii="Times New Roman" w:hAnsi="Times New Roman" w:cs="Simplified Arabic"/>
                <w:i/>
                <w:iCs/>
                <w:color w:val="0070C0"/>
                <w:sz w:val="18"/>
                <w:szCs w:val="20"/>
                <w:rtl/>
              </w:rPr>
              <w:t xml:space="preserve">تقييم المخاطر </w:t>
            </w:r>
            <w:r w:rsidRPr="0033596C">
              <w:rPr>
                <w:rFonts w:ascii="Times New Roman" w:hAnsi="Times New Roman" w:cs="Simplified Arabic"/>
                <w:i/>
                <w:iCs/>
                <w:sz w:val="18"/>
                <w:szCs w:val="20"/>
                <w:rtl/>
              </w:rPr>
              <w:t xml:space="preserve">من خلال تنفيذ التدابير المناسبة للحد من </w:t>
            </w:r>
            <w:r w:rsidRPr="0033596C">
              <w:rPr>
                <w:rFonts w:ascii="Times New Roman" w:hAnsi="Times New Roman" w:cs="Simplified Arabic"/>
                <w:i/>
                <w:iCs/>
                <w:color w:val="0070C0"/>
                <w:sz w:val="18"/>
                <w:szCs w:val="20"/>
                <w:rtl/>
              </w:rPr>
              <w:t xml:space="preserve">المخاطر </w:t>
            </w:r>
            <w:r w:rsidRPr="0033596C">
              <w:rPr>
                <w:rFonts w:ascii="Times New Roman" w:hAnsi="Times New Roman" w:cs="Simplified Arabic"/>
                <w:i/>
                <w:iCs/>
                <w:sz w:val="18"/>
                <w:szCs w:val="20"/>
                <w:rtl/>
              </w:rPr>
              <w:t>إلى مستوى مقبول.</w:t>
            </w:r>
          </w:p>
        </w:tc>
        <w:tc>
          <w:tcPr>
            <w:tcW w:w="2742" w:type="dxa"/>
            <w:vMerge w:val="restart"/>
            <w:tcMar>
              <w:left w:w="108" w:type="dxa"/>
              <w:right w:w="108" w:type="dxa"/>
            </w:tcMar>
          </w:tcPr>
          <w:p w14:paraId="0636CC35" w14:textId="64E382A6" w:rsidR="009B2116" w:rsidRPr="00883954" w:rsidRDefault="009B2116" w:rsidP="00C33E30">
            <w:pPr>
              <w:bidi/>
              <w:spacing w:before="40" w:after="40"/>
              <w:ind w:left="-20" w:right="-20"/>
              <w:rPr>
                <w:rFonts w:ascii="Times New Roman" w:hAnsi="Times New Roman" w:cs="Simplified Arabic"/>
                <w:sz w:val="18"/>
                <w:szCs w:val="20"/>
                <w:lang w:val="en-US"/>
              </w:rPr>
            </w:pPr>
            <w:r w:rsidRPr="0033596C">
              <w:rPr>
                <w:rFonts w:ascii="Times New Roman" w:hAnsi="Times New Roman" w:cs="Simplified Arabic" w:hint="cs"/>
                <w:color w:val="000000" w:themeColor="text1"/>
                <w:sz w:val="18"/>
                <w:szCs w:val="20"/>
                <w:rtl/>
              </w:rPr>
              <w:t>مقتبس من</w:t>
            </w:r>
            <w:r w:rsidR="00883954">
              <w:rPr>
                <w:rFonts w:ascii="Times New Roman" w:hAnsi="Times New Roman" w:cs="Simplified Arabic" w:hint="cs"/>
                <w:color w:val="000000" w:themeColor="text1"/>
                <w:sz w:val="18"/>
                <w:szCs w:val="20"/>
                <w:rtl/>
              </w:rPr>
              <w:t xml:space="preserve"> دراستي</w:t>
            </w:r>
            <w:r w:rsidRPr="0033596C">
              <w:rPr>
                <w:rFonts w:ascii="Times New Roman" w:hAnsi="Times New Roman" w:cs="Simplified Arabic" w:hint="cs"/>
                <w:color w:val="000000" w:themeColor="text1"/>
                <w:sz w:val="18"/>
                <w:szCs w:val="20"/>
                <w:rtl/>
              </w:rPr>
              <w:t xml:space="preserve"> </w:t>
            </w:r>
            <w:r w:rsidRPr="0033596C">
              <w:rPr>
                <w:rFonts w:ascii="Times New Roman" w:hAnsi="Times New Roman" w:cs="Simplified Arabic"/>
                <w:color w:val="000000" w:themeColor="text1"/>
                <w:sz w:val="18"/>
                <w:szCs w:val="20"/>
              </w:rPr>
              <w:t xml:space="preserve">EFSA, </w:t>
            </w:r>
            <w:r w:rsidR="00883954">
              <w:rPr>
                <w:rFonts w:ascii="Times New Roman" w:hAnsi="Times New Roman" w:cs="Simplified Arabic"/>
                <w:color w:val="000000" w:themeColor="text1"/>
                <w:sz w:val="18"/>
                <w:szCs w:val="20"/>
              </w:rPr>
              <w:t>2024</w:t>
            </w:r>
            <w:r w:rsidRPr="0033596C">
              <w:rPr>
                <w:rFonts w:ascii="Times New Roman" w:hAnsi="Times New Roman" w:cs="Simplified Arabic" w:hint="cs"/>
                <w:color w:val="000000" w:themeColor="text1"/>
                <w:sz w:val="18"/>
                <w:szCs w:val="20"/>
                <w:rtl/>
              </w:rPr>
              <w:t xml:space="preserve">؛ </w:t>
            </w:r>
            <w:r w:rsidR="00883954">
              <w:rPr>
                <w:rFonts w:ascii="Times New Roman" w:hAnsi="Times New Roman" w:cs="Simplified Arabic" w:hint="cs"/>
                <w:color w:val="000000" w:themeColor="text1"/>
                <w:sz w:val="18"/>
                <w:szCs w:val="20"/>
                <w:rtl/>
              </w:rPr>
              <w:t>و</w:t>
            </w:r>
            <w:r w:rsidR="00883954">
              <w:rPr>
                <w:rFonts w:ascii="Times New Roman" w:hAnsi="Times New Roman" w:cs="Simplified Arabic"/>
                <w:color w:val="000000" w:themeColor="text1"/>
                <w:sz w:val="18"/>
                <w:szCs w:val="20"/>
                <w:lang w:val="en-US"/>
              </w:rPr>
              <w:t>WHO, 2021</w:t>
            </w:r>
          </w:p>
        </w:tc>
      </w:tr>
      <w:tr w:rsidR="009B2116" w:rsidRPr="0033596C" w14:paraId="6113FE53" w14:textId="77777777" w:rsidTr="00C33E30">
        <w:trPr>
          <w:trHeight w:val="300"/>
        </w:trPr>
        <w:tc>
          <w:tcPr>
            <w:tcW w:w="2331" w:type="dxa"/>
            <w:vMerge/>
            <w:vAlign w:val="center"/>
          </w:tcPr>
          <w:p w14:paraId="6E3B978F" w14:textId="77777777" w:rsidR="009B2116" w:rsidRPr="0033596C" w:rsidRDefault="009B2116" w:rsidP="00C33E30">
            <w:pPr>
              <w:bidi/>
              <w:rPr>
                <w:rFonts w:ascii="Times New Roman" w:hAnsi="Times New Roman" w:cs="Simplified Arabic"/>
                <w:i/>
                <w:iCs/>
                <w:sz w:val="18"/>
                <w:szCs w:val="20"/>
              </w:rPr>
            </w:pPr>
          </w:p>
        </w:tc>
        <w:tc>
          <w:tcPr>
            <w:tcW w:w="3610" w:type="dxa"/>
            <w:tcMar>
              <w:left w:w="108" w:type="dxa"/>
              <w:right w:w="108" w:type="dxa"/>
            </w:tcMar>
          </w:tcPr>
          <w:p w14:paraId="7F323571" w14:textId="520CF8A4" w:rsidR="009B2116" w:rsidRPr="0033596C" w:rsidRDefault="00D72D88"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مصطلحات ذات</w:t>
            </w:r>
            <w:r w:rsidR="009B2116" w:rsidRPr="0033596C">
              <w:rPr>
                <w:rFonts w:ascii="Times New Roman" w:hAnsi="Times New Roman" w:cs="Simplified Arabic" w:hint="cs"/>
                <w:i/>
                <w:iCs/>
                <w:color w:val="000000" w:themeColor="text1"/>
                <w:sz w:val="18"/>
                <w:szCs w:val="20"/>
                <w:rtl/>
              </w:rPr>
              <w:t xml:space="preserve"> صلة: </w:t>
            </w:r>
            <w:r w:rsidR="009B2116" w:rsidRPr="0033596C">
              <w:rPr>
                <w:rFonts w:ascii="Times New Roman" w:hAnsi="Times New Roman" w:cs="Simplified Arabic" w:hint="cs"/>
                <w:i/>
                <w:iCs/>
                <w:color w:val="0070C0"/>
                <w:sz w:val="18"/>
                <w:szCs w:val="20"/>
                <w:rtl/>
              </w:rPr>
              <w:t>المخاطر</w:t>
            </w:r>
            <w:r w:rsidR="009B2116" w:rsidRPr="0033596C">
              <w:rPr>
                <w:rFonts w:ascii="Times New Roman" w:hAnsi="Times New Roman" w:cs="Simplified Arabic" w:hint="cs"/>
                <w:i/>
                <w:iCs/>
                <w:color w:val="000000" w:themeColor="text1"/>
                <w:sz w:val="18"/>
                <w:szCs w:val="20"/>
                <w:rtl/>
              </w:rPr>
              <w:t>، و</w:t>
            </w:r>
            <w:r w:rsidR="009B2116" w:rsidRPr="0033596C">
              <w:rPr>
                <w:rFonts w:ascii="Times New Roman" w:hAnsi="Times New Roman" w:cs="Simplified Arabic" w:hint="cs"/>
                <w:i/>
                <w:iCs/>
                <w:color w:val="0070C0"/>
                <w:sz w:val="18"/>
                <w:szCs w:val="20"/>
                <w:rtl/>
              </w:rPr>
              <w:t>تقييم المخاطر</w:t>
            </w:r>
          </w:p>
        </w:tc>
        <w:tc>
          <w:tcPr>
            <w:tcW w:w="2742" w:type="dxa"/>
            <w:vMerge/>
            <w:vAlign w:val="center"/>
          </w:tcPr>
          <w:p w14:paraId="443930DA" w14:textId="77777777" w:rsidR="009B2116" w:rsidRPr="0033596C" w:rsidRDefault="009B2116" w:rsidP="00C33E30">
            <w:pPr>
              <w:bidi/>
              <w:rPr>
                <w:rFonts w:ascii="Times New Roman" w:hAnsi="Times New Roman" w:cs="Simplified Arabic"/>
                <w:sz w:val="18"/>
                <w:szCs w:val="20"/>
              </w:rPr>
            </w:pPr>
          </w:p>
        </w:tc>
      </w:tr>
      <w:tr w:rsidR="009B2116" w:rsidRPr="0033596C" w14:paraId="4B6ED2BC" w14:textId="77777777" w:rsidTr="00C33E30">
        <w:trPr>
          <w:trHeight w:val="300"/>
        </w:trPr>
        <w:tc>
          <w:tcPr>
            <w:tcW w:w="2331" w:type="dxa"/>
            <w:vMerge w:val="restart"/>
            <w:tcMar>
              <w:left w:w="108" w:type="dxa"/>
              <w:right w:w="108" w:type="dxa"/>
            </w:tcMar>
          </w:tcPr>
          <w:p w14:paraId="3339E062"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مدير المخاطر</w:t>
            </w:r>
          </w:p>
        </w:tc>
        <w:tc>
          <w:tcPr>
            <w:tcW w:w="3610" w:type="dxa"/>
            <w:tcMar>
              <w:left w:w="108" w:type="dxa"/>
              <w:right w:w="108" w:type="dxa"/>
            </w:tcMar>
          </w:tcPr>
          <w:p w14:paraId="4E61E5EB" w14:textId="3D4BDA93"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tl/>
              </w:rPr>
              <w:t xml:space="preserve">الكيان الذي يحدد و/أو ينفذ تدابير </w:t>
            </w:r>
            <w:r w:rsidRPr="0033596C">
              <w:rPr>
                <w:rFonts w:ascii="Times New Roman" w:hAnsi="Times New Roman" w:cs="Simplified Arabic"/>
                <w:i/>
                <w:iCs/>
                <w:color w:val="0070C0"/>
                <w:sz w:val="18"/>
                <w:szCs w:val="20"/>
                <w:rtl/>
              </w:rPr>
              <w:t>إدارة المخاطر</w:t>
            </w:r>
            <w:r w:rsidRPr="0033596C">
              <w:rPr>
                <w:rFonts w:ascii="Times New Roman" w:hAnsi="Times New Roman" w:cs="Simplified Arabic"/>
                <w:i/>
                <w:iCs/>
                <w:sz w:val="18"/>
                <w:szCs w:val="20"/>
                <w:rtl/>
              </w:rPr>
              <w:t>.</w:t>
            </w:r>
            <w:r w:rsidRPr="0033596C">
              <w:rPr>
                <w:rFonts w:ascii="Times New Roman" w:hAnsi="Times New Roman" w:cs="Simplified Arabic" w:hint="cs"/>
                <w:i/>
                <w:iCs/>
                <w:sz w:val="18"/>
                <w:szCs w:val="20"/>
                <w:rtl/>
              </w:rPr>
              <w:t xml:space="preserve"> وفي بعض الولايات القضائية، وليكن</w:t>
            </w:r>
            <w:r w:rsidR="00883954">
              <w:rPr>
                <w:rFonts w:ascii="Times New Roman" w:hAnsi="Times New Roman" w:cs="Simplified Arabic" w:hint="cs"/>
                <w:i/>
                <w:iCs/>
                <w:sz w:val="18"/>
                <w:szCs w:val="20"/>
                <w:rtl/>
              </w:rPr>
              <w:t xml:space="preserve"> في</w:t>
            </w:r>
            <w:r w:rsidRPr="0033596C">
              <w:rPr>
                <w:rFonts w:ascii="Times New Roman" w:hAnsi="Times New Roman" w:cs="Simplified Arabic" w:hint="cs"/>
                <w:i/>
                <w:iCs/>
                <w:sz w:val="18"/>
                <w:szCs w:val="20"/>
                <w:rtl/>
              </w:rPr>
              <w:t xml:space="preserve"> الاتحاد الأوروبي مثلا، </w:t>
            </w:r>
            <w:r w:rsidRPr="00883954">
              <w:rPr>
                <w:rFonts w:ascii="Times New Roman" w:hAnsi="Times New Roman" w:cs="Simplified Arabic" w:hint="cs"/>
                <w:i/>
                <w:iCs/>
                <w:sz w:val="18"/>
                <w:szCs w:val="20"/>
                <w:rtl/>
              </w:rPr>
              <w:t xml:space="preserve">يتخذ مدير المخاطر </w:t>
            </w:r>
            <w:r w:rsidRPr="0033596C">
              <w:rPr>
                <w:rFonts w:ascii="Times New Roman" w:hAnsi="Times New Roman" w:cs="Simplified Arabic" w:hint="cs"/>
                <w:i/>
                <w:iCs/>
                <w:sz w:val="18"/>
                <w:szCs w:val="20"/>
                <w:rtl/>
              </w:rPr>
              <w:t xml:space="preserve">القرارات التنظيمية (انظر أيضا </w:t>
            </w:r>
            <w:r w:rsidRPr="0033596C">
              <w:rPr>
                <w:rFonts w:ascii="Times New Roman" w:hAnsi="Times New Roman" w:cs="Simplified Arabic" w:hint="cs"/>
                <w:i/>
                <w:iCs/>
                <w:color w:val="0070C0"/>
                <w:sz w:val="18"/>
                <w:szCs w:val="20"/>
                <w:rtl/>
              </w:rPr>
              <w:t>المنظِّم</w:t>
            </w:r>
            <w:r w:rsidRPr="0033596C">
              <w:rPr>
                <w:rFonts w:ascii="Times New Roman" w:hAnsi="Times New Roman" w:cs="Simplified Arabic" w:hint="cs"/>
                <w:i/>
                <w:iCs/>
                <w:sz w:val="18"/>
                <w:szCs w:val="20"/>
                <w:rtl/>
              </w:rPr>
              <w:t>).</w:t>
            </w:r>
          </w:p>
        </w:tc>
        <w:tc>
          <w:tcPr>
            <w:tcW w:w="2742" w:type="dxa"/>
            <w:vMerge w:val="restart"/>
            <w:tcMar>
              <w:left w:w="108" w:type="dxa"/>
              <w:right w:w="108" w:type="dxa"/>
            </w:tcMar>
          </w:tcPr>
          <w:p w14:paraId="1CBE4BCE" w14:textId="1DF6E3A5" w:rsidR="009B2116" w:rsidRPr="0033596C" w:rsidRDefault="009B2116" w:rsidP="00C33E30">
            <w:pPr>
              <w:bidi/>
              <w:spacing w:before="40" w:after="40"/>
              <w:ind w:left="-20" w:right="-20"/>
              <w:rPr>
                <w:rFonts w:ascii="Times New Roman" w:hAnsi="Times New Roman" w:cs="Simplified Arabic"/>
                <w:sz w:val="18"/>
                <w:szCs w:val="20"/>
                <w:rtl/>
              </w:rPr>
            </w:pPr>
            <w:r w:rsidRPr="0033596C">
              <w:rPr>
                <w:rFonts w:ascii="Times New Roman" w:hAnsi="Times New Roman" w:cs="Simplified Arabic"/>
                <w:sz w:val="18"/>
                <w:szCs w:val="20"/>
              </w:rPr>
              <w:t xml:space="preserve"> </w:t>
            </w:r>
            <w:r w:rsidR="00883954">
              <w:rPr>
                <w:rFonts w:ascii="Times New Roman" w:hAnsi="Times New Roman" w:cs="Simplified Arabic" w:hint="cs"/>
                <w:sz w:val="18"/>
                <w:szCs w:val="20"/>
                <w:rtl/>
              </w:rPr>
              <w:t>غير متوفر</w:t>
            </w:r>
          </w:p>
        </w:tc>
      </w:tr>
      <w:tr w:rsidR="009B2116" w:rsidRPr="0033596C" w14:paraId="08A1734B" w14:textId="77777777" w:rsidTr="00C33E30">
        <w:trPr>
          <w:trHeight w:val="300"/>
        </w:trPr>
        <w:tc>
          <w:tcPr>
            <w:tcW w:w="2331" w:type="dxa"/>
            <w:vMerge/>
            <w:vAlign w:val="center"/>
          </w:tcPr>
          <w:p w14:paraId="4A48D09C" w14:textId="77777777" w:rsidR="009B2116" w:rsidRPr="0033596C" w:rsidRDefault="009B2116" w:rsidP="00C33E30">
            <w:pPr>
              <w:bidi/>
              <w:rPr>
                <w:rFonts w:ascii="Times New Roman" w:hAnsi="Times New Roman" w:cs="Simplified Arabic"/>
                <w:i/>
                <w:iCs/>
                <w:sz w:val="18"/>
                <w:szCs w:val="20"/>
              </w:rPr>
            </w:pPr>
          </w:p>
        </w:tc>
        <w:tc>
          <w:tcPr>
            <w:tcW w:w="3610" w:type="dxa"/>
            <w:tcMar>
              <w:left w:w="108" w:type="dxa"/>
              <w:right w:w="108" w:type="dxa"/>
            </w:tcMar>
          </w:tcPr>
          <w:p w14:paraId="6677C603" w14:textId="0FED4BBB" w:rsidR="009B2116" w:rsidRPr="0033596C" w:rsidRDefault="00D72D88" w:rsidP="00C33E30">
            <w:pPr>
              <w:bidi/>
              <w:spacing w:before="40" w:after="40"/>
              <w:ind w:left="-20" w:right="-20"/>
              <w:rPr>
                <w:rFonts w:ascii="Times New Roman" w:hAnsi="Times New Roman" w:cs="Simplified Arabic"/>
                <w:i/>
                <w:iCs/>
                <w:sz w:val="18"/>
                <w:szCs w:val="20"/>
              </w:rPr>
            </w:pPr>
            <w:r>
              <w:rPr>
                <w:rFonts w:ascii="Times New Roman" w:hAnsi="Times New Roman" w:cs="Simplified Arabic" w:hint="cs"/>
                <w:i/>
                <w:iCs/>
                <w:color w:val="000000" w:themeColor="text1"/>
                <w:sz w:val="18"/>
                <w:szCs w:val="20"/>
                <w:rtl/>
              </w:rPr>
              <w:t>مصطلحات ذات</w:t>
            </w:r>
            <w:r w:rsidR="009B2116" w:rsidRPr="0033596C">
              <w:rPr>
                <w:rFonts w:ascii="Times New Roman" w:hAnsi="Times New Roman" w:cs="Simplified Arabic" w:hint="cs"/>
                <w:i/>
                <w:iCs/>
                <w:color w:val="000000" w:themeColor="text1"/>
                <w:sz w:val="18"/>
                <w:szCs w:val="20"/>
                <w:rtl/>
              </w:rPr>
              <w:t xml:space="preserve"> صلة: </w:t>
            </w:r>
            <w:r w:rsidR="009B2116" w:rsidRPr="0033596C">
              <w:rPr>
                <w:rFonts w:ascii="Times New Roman" w:hAnsi="Times New Roman" w:cs="Simplified Arabic" w:hint="cs"/>
                <w:i/>
                <w:iCs/>
                <w:color w:val="0070C0"/>
                <w:sz w:val="18"/>
                <w:szCs w:val="20"/>
                <w:rtl/>
              </w:rPr>
              <w:t>المنظِّم</w:t>
            </w:r>
            <w:r w:rsidR="009B2116" w:rsidRPr="0033596C">
              <w:rPr>
                <w:rFonts w:ascii="Times New Roman" w:hAnsi="Times New Roman" w:cs="Simplified Arabic" w:hint="cs"/>
                <w:i/>
                <w:iCs/>
                <w:color w:val="000000" w:themeColor="text1"/>
                <w:sz w:val="18"/>
                <w:szCs w:val="20"/>
                <w:rtl/>
              </w:rPr>
              <w:t>، و</w:t>
            </w:r>
            <w:r w:rsidR="009B2116" w:rsidRPr="0033596C">
              <w:rPr>
                <w:rFonts w:ascii="Times New Roman" w:hAnsi="Times New Roman" w:cs="Simplified Arabic" w:hint="cs"/>
                <w:i/>
                <w:iCs/>
                <w:color w:val="0070C0"/>
                <w:sz w:val="18"/>
                <w:szCs w:val="20"/>
                <w:rtl/>
              </w:rPr>
              <w:t>إدارة المخاطر</w:t>
            </w:r>
          </w:p>
        </w:tc>
        <w:tc>
          <w:tcPr>
            <w:tcW w:w="2742" w:type="dxa"/>
            <w:vMerge/>
            <w:vAlign w:val="center"/>
          </w:tcPr>
          <w:p w14:paraId="1BF45D06" w14:textId="77777777" w:rsidR="009B2116" w:rsidRPr="0033596C" w:rsidRDefault="009B2116" w:rsidP="00C33E30">
            <w:pPr>
              <w:bidi/>
              <w:rPr>
                <w:rFonts w:ascii="Times New Roman" w:hAnsi="Times New Roman" w:cs="Simplified Arabic"/>
                <w:sz w:val="18"/>
                <w:szCs w:val="20"/>
              </w:rPr>
            </w:pPr>
          </w:p>
        </w:tc>
      </w:tr>
      <w:tr w:rsidR="009B2116" w:rsidRPr="0033596C" w14:paraId="5E15AFC4" w14:textId="77777777" w:rsidTr="00C33E30">
        <w:trPr>
          <w:trHeight w:val="300"/>
        </w:trPr>
        <w:tc>
          <w:tcPr>
            <w:tcW w:w="2331" w:type="dxa"/>
            <w:tcMar>
              <w:left w:w="108" w:type="dxa"/>
              <w:right w:w="108" w:type="dxa"/>
            </w:tcMar>
          </w:tcPr>
          <w:p w14:paraId="46C8DE82"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الإشارة</w:t>
            </w:r>
          </w:p>
        </w:tc>
        <w:tc>
          <w:tcPr>
            <w:tcW w:w="3610" w:type="dxa"/>
            <w:tcMar>
              <w:left w:w="108" w:type="dxa"/>
              <w:right w:w="108" w:type="dxa"/>
            </w:tcMar>
          </w:tcPr>
          <w:p w14:paraId="230CF5E6" w14:textId="220D0C20"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tl/>
              </w:rPr>
              <w:t>تغيير قابل للقياس في مؤشر أو بارامتر مهم يمكن ربطه بأي تغيير سلبي في البيئة</w:t>
            </w:r>
            <w:r w:rsidR="00883954">
              <w:rPr>
                <w:rFonts w:ascii="Times New Roman" w:hAnsi="Times New Roman" w:cs="Simplified Arabic" w:hint="cs"/>
                <w:i/>
                <w:iCs/>
                <w:sz w:val="18"/>
                <w:szCs w:val="20"/>
                <w:rtl/>
              </w:rPr>
              <w:t>.</w:t>
            </w:r>
          </w:p>
        </w:tc>
        <w:tc>
          <w:tcPr>
            <w:tcW w:w="2742" w:type="dxa"/>
            <w:tcMar>
              <w:left w:w="108" w:type="dxa"/>
              <w:right w:w="108" w:type="dxa"/>
            </w:tcMar>
          </w:tcPr>
          <w:p w14:paraId="434235C5" w14:textId="77777777" w:rsidR="009B2116" w:rsidRPr="0033596C" w:rsidRDefault="009B2116" w:rsidP="00C33E30">
            <w:pPr>
              <w:bidi/>
              <w:spacing w:before="40" w:after="40"/>
              <w:ind w:left="-20" w:right="-20"/>
              <w:rPr>
                <w:rFonts w:ascii="Times New Roman" w:hAnsi="Times New Roman" w:cs="Simplified Arabic"/>
                <w:sz w:val="18"/>
                <w:szCs w:val="20"/>
              </w:rPr>
            </w:pPr>
            <w:r w:rsidRPr="0033596C">
              <w:rPr>
                <w:rFonts w:ascii="Times New Roman" w:hAnsi="Times New Roman" w:cs="Simplified Arabic" w:hint="cs"/>
                <w:sz w:val="18"/>
                <w:szCs w:val="20"/>
                <w:rtl/>
              </w:rPr>
              <w:t xml:space="preserve">مقتبس من دراسة </w:t>
            </w:r>
            <w:proofErr w:type="spellStart"/>
            <w:r w:rsidRPr="0033596C">
              <w:rPr>
                <w:rFonts w:ascii="Times New Roman" w:hAnsi="Times New Roman" w:cs="Simplified Arabic"/>
                <w:sz w:val="18"/>
                <w:szCs w:val="20"/>
              </w:rPr>
              <w:t>Tofelde</w:t>
            </w:r>
            <w:proofErr w:type="spellEnd"/>
            <w:r w:rsidRPr="0033596C">
              <w:rPr>
                <w:rFonts w:ascii="Times New Roman" w:hAnsi="Times New Roman" w:cs="Simplified Arabic"/>
                <w:sz w:val="18"/>
                <w:szCs w:val="20"/>
              </w:rPr>
              <w:t> and others, 2021</w:t>
            </w:r>
          </w:p>
        </w:tc>
      </w:tr>
      <w:tr w:rsidR="009B2116" w:rsidRPr="0033596C" w14:paraId="5321207F" w14:textId="77777777" w:rsidTr="00C33E30">
        <w:trPr>
          <w:trHeight w:val="1402"/>
        </w:trPr>
        <w:tc>
          <w:tcPr>
            <w:tcW w:w="2331" w:type="dxa"/>
            <w:tcMar>
              <w:left w:w="108" w:type="dxa"/>
              <w:right w:w="108" w:type="dxa"/>
            </w:tcMar>
          </w:tcPr>
          <w:p w14:paraId="3037121E"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المجموعة المستهدفة</w:t>
            </w:r>
          </w:p>
        </w:tc>
        <w:tc>
          <w:tcPr>
            <w:tcW w:w="3610" w:type="dxa"/>
            <w:tcMar>
              <w:left w:w="108" w:type="dxa"/>
              <w:right w:w="108" w:type="dxa"/>
            </w:tcMar>
          </w:tcPr>
          <w:p w14:paraId="4BBED733" w14:textId="77777777" w:rsidR="009B2116" w:rsidRPr="0033596C" w:rsidRDefault="009B2116" w:rsidP="00092D01">
            <w:pPr>
              <w:bidi/>
              <w:spacing w:before="40" w:after="40"/>
              <w:ind w:left="-20" w:right="-20"/>
              <w:rPr>
                <w:rFonts w:ascii="Times New Roman" w:eastAsia="Times New Roman" w:hAnsi="Times New Roman" w:cs="Simplified Arabic"/>
                <w:sz w:val="18"/>
                <w:szCs w:val="20"/>
              </w:rPr>
            </w:pPr>
            <w:r w:rsidRPr="0033596C">
              <w:rPr>
                <w:rFonts w:ascii="Times New Roman" w:hAnsi="Times New Roman" w:cs="Simplified Arabic"/>
                <w:i/>
                <w:iCs/>
                <w:sz w:val="18"/>
                <w:szCs w:val="20"/>
                <w:rtl/>
              </w:rPr>
              <w:t>مجموعة من الأفراد أو مجموعات تهجين للكائن العضوي يُستهدف أن تعمل عليها السمات المصممة خصيصا للكائنات الحية المحورة التي تحتوي على محركات جينات محورة هندسيا.</w:t>
            </w:r>
          </w:p>
        </w:tc>
        <w:tc>
          <w:tcPr>
            <w:tcW w:w="2742" w:type="dxa"/>
            <w:tcMar>
              <w:left w:w="108" w:type="dxa"/>
              <w:right w:w="108" w:type="dxa"/>
            </w:tcMar>
          </w:tcPr>
          <w:p w14:paraId="73529DBF" w14:textId="6DE6970A" w:rsidR="009B2116" w:rsidRPr="0033596C" w:rsidRDefault="009B2116" w:rsidP="00A34BEE">
            <w:pPr>
              <w:bidi/>
              <w:spacing w:before="40" w:after="40"/>
              <w:ind w:left="-20" w:right="-20"/>
              <w:rPr>
                <w:rFonts w:ascii="Times New Roman" w:hAnsi="Times New Roman" w:cs="Simplified Arabic"/>
                <w:sz w:val="18"/>
                <w:szCs w:val="20"/>
                <w:rtl/>
              </w:rPr>
            </w:pPr>
            <w:bookmarkStart w:id="93" w:name="_Toc161220542"/>
            <w:r w:rsidRPr="0033596C">
              <w:rPr>
                <w:rFonts w:ascii="Times New Roman" w:hAnsi="Times New Roman" w:cs="Simplified Arabic" w:hint="cs"/>
                <w:sz w:val="18"/>
                <w:szCs w:val="20"/>
                <w:rtl/>
              </w:rPr>
              <w:t>مقتبس من</w:t>
            </w:r>
            <w:r w:rsidR="00883954">
              <w:rPr>
                <w:rFonts w:ascii="Times New Roman" w:hAnsi="Times New Roman" w:cs="Simplified Arabic" w:hint="cs"/>
                <w:sz w:val="18"/>
                <w:szCs w:val="20"/>
                <w:rtl/>
              </w:rPr>
              <w:t xml:space="preserve"> دراسات </w:t>
            </w:r>
            <w:r w:rsidR="00883954" w:rsidRPr="0033596C">
              <w:rPr>
                <w:rFonts w:ascii="Times New Roman" w:hAnsi="Times New Roman" w:cs="Simplified Arabic"/>
                <w:sz w:val="18"/>
                <w:szCs w:val="20"/>
              </w:rPr>
              <w:t>Connolly and others, 2023b</w:t>
            </w:r>
            <w:r w:rsidR="00883954">
              <w:rPr>
                <w:rFonts w:ascii="Times New Roman" w:hAnsi="Times New Roman" w:cs="Simplified Arabic" w:hint="cs"/>
                <w:sz w:val="18"/>
                <w:szCs w:val="20"/>
                <w:rtl/>
              </w:rPr>
              <w:t>؛</w:t>
            </w:r>
            <w:r w:rsidRPr="0033596C">
              <w:rPr>
                <w:rFonts w:ascii="Times New Roman" w:hAnsi="Times New Roman" w:cs="Simplified Arabic" w:hint="cs"/>
                <w:sz w:val="18"/>
                <w:szCs w:val="20"/>
                <w:rtl/>
              </w:rPr>
              <w:t xml:space="preserve"> و</w:t>
            </w:r>
            <w:r w:rsidRPr="0033596C">
              <w:rPr>
                <w:rFonts w:ascii="Times New Roman" w:hAnsi="Times New Roman" w:cs="Simplified Arabic"/>
                <w:sz w:val="18"/>
                <w:szCs w:val="20"/>
              </w:rPr>
              <w:t>EFSA, 20</w:t>
            </w:r>
            <w:r w:rsidR="00883954">
              <w:rPr>
                <w:rFonts w:ascii="Times New Roman" w:hAnsi="Times New Roman" w:cs="Simplified Arabic"/>
                <w:sz w:val="18"/>
                <w:szCs w:val="20"/>
                <w:lang w:val="en-US"/>
              </w:rPr>
              <w:t>24</w:t>
            </w:r>
            <w:r w:rsidRPr="0033596C">
              <w:rPr>
                <w:rFonts w:ascii="Times New Roman" w:hAnsi="Times New Roman" w:cs="Simplified Arabic" w:hint="cs"/>
                <w:sz w:val="18"/>
                <w:szCs w:val="20"/>
                <w:rtl/>
              </w:rPr>
              <w:t>؛</w:t>
            </w:r>
            <w:bookmarkEnd w:id="93"/>
            <w:r w:rsidR="00883954">
              <w:rPr>
                <w:rFonts w:ascii="Times New Roman" w:hAnsi="Times New Roman" w:cs="Simplified Arabic" w:hint="cs"/>
                <w:sz w:val="18"/>
                <w:szCs w:val="20"/>
                <w:rtl/>
              </w:rPr>
              <w:t xml:space="preserve"> و</w:t>
            </w:r>
            <w:r w:rsidR="00883954">
              <w:rPr>
                <w:rFonts w:ascii="Times New Roman" w:hAnsi="Times New Roman" w:cs="Simplified Arabic"/>
                <w:sz w:val="18"/>
                <w:szCs w:val="20"/>
              </w:rPr>
              <w:t>WHO, 2021</w:t>
            </w:r>
          </w:p>
          <w:p w14:paraId="437AA538" w14:textId="77777777" w:rsidR="009B2116" w:rsidRPr="0033596C" w:rsidRDefault="009B2116" w:rsidP="00C33E30">
            <w:pPr>
              <w:pStyle w:val="Heading3"/>
              <w:bidi/>
              <w:rPr>
                <w:rFonts w:ascii="Times New Roman" w:hAnsi="Times New Roman" w:cs="Simplified Arabic"/>
                <w:color w:val="000000" w:themeColor="text1"/>
                <w:sz w:val="18"/>
                <w:szCs w:val="20"/>
                <w:highlight w:val="red"/>
              </w:rPr>
            </w:pPr>
          </w:p>
        </w:tc>
      </w:tr>
      <w:tr w:rsidR="009B2116" w:rsidRPr="0033596C" w14:paraId="4461EDEE" w14:textId="77777777" w:rsidTr="00C33E30">
        <w:trPr>
          <w:trHeight w:val="300"/>
        </w:trPr>
        <w:tc>
          <w:tcPr>
            <w:tcW w:w="2331" w:type="dxa"/>
            <w:tcMar>
              <w:left w:w="108" w:type="dxa"/>
              <w:right w:w="108" w:type="dxa"/>
            </w:tcMar>
          </w:tcPr>
          <w:p w14:paraId="4BE03935"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hint="cs"/>
                <w:i/>
                <w:iCs/>
                <w:sz w:val="18"/>
                <w:szCs w:val="20"/>
                <w:rtl/>
              </w:rPr>
              <w:t>الناقل</w:t>
            </w:r>
          </w:p>
        </w:tc>
        <w:tc>
          <w:tcPr>
            <w:tcW w:w="3610" w:type="dxa"/>
            <w:tcMar>
              <w:left w:w="108" w:type="dxa"/>
              <w:right w:w="108" w:type="dxa"/>
            </w:tcMar>
          </w:tcPr>
          <w:p w14:paraId="73FF77C6" w14:textId="77777777" w:rsidR="009B2116" w:rsidRPr="0033596C" w:rsidRDefault="009B2116" w:rsidP="00C33E30">
            <w:pPr>
              <w:bidi/>
              <w:spacing w:before="40" w:after="40"/>
              <w:ind w:left="-20" w:right="-20"/>
              <w:rPr>
                <w:rFonts w:ascii="Times New Roman" w:hAnsi="Times New Roman" w:cs="Simplified Arabic"/>
                <w:i/>
                <w:iCs/>
                <w:sz w:val="18"/>
                <w:szCs w:val="20"/>
              </w:rPr>
            </w:pPr>
            <w:r w:rsidRPr="0033596C">
              <w:rPr>
                <w:rFonts w:ascii="Times New Roman" w:hAnsi="Times New Roman" w:cs="Simplified Arabic"/>
                <w:i/>
                <w:iCs/>
                <w:sz w:val="18"/>
                <w:szCs w:val="20"/>
                <w:rtl/>
              </w:rPr>
              <w:t xml:space="preserve">العامل الذي يحمل وينقل مسببات الأمراض المعدية إلى كائن </w:t>
            </w:r>
            <w:r w:rsidRPr="0033596C">
              <w:rPr>
                <w:rFonts w:ascii="Times New Roman" w:hAnsi="Times New Roman" w:cs="Simplified Arabic" w:hint="cs"/>
                <w:i/>
                <w:iCs/>
                <w:sz w:val="18"/>
                <w:szCs w:val="20"/>
                <w:rtl/>
              </w:rPr>
              <w:t>عضوي</w:t>
            </w:r>
            <w:r w:rsidRPr="0033596C">
              <w:rPr>
                <w:rFonts w:ascii="Times New Roman" w:hAnsi="Times New Roman" w:cs="Simplified Arabic"/>
                <w:i/>
                <w:iCs/>
                <w:sz w:val="18"/>
                <w:szCs w:val="20"/>
                <w:rtl/>
              </w:rPr>
              <w:t xml:space="preserve"> آخر.</w:t>
            </w:r>
          </w:p>
        </w:tc>
        <w:tc>
          <w:tcPr>
            <w:tcW w:w="2742" w:type="dxa"/>
            <w:tcMar>
              <w:left w:w="108" w:type="dxa"/>
              <w:right w:w="108" w:type="dxa"/>
            </w:tcMar>
          </w:tcPr>
          <w:p w14:paraId="2AA2D8BF" w14:textId="250ED471" w:rsidR="009B2116" w:rsidRPr="0033596C" w:rsidRDefault="009B2116" w:rsidP="00C33E30">
            <w:pPr>
              <w:bidi/>
              <w:spacing w:before="40" w:after="40"/>
              <w:ind w:left="-20" w:right="-20"/>
              <w:rPr>
                <w:rFonts w:ascii="Times New Roman" w:hAnsi="Times New Roman" w:cs="Simplified Arabic"/>
                <w:color w:val="000000" w:themeColor="text1"/>
                <w:sz w:val="18"/>
                <w:szCs w:val="20"/>
                <w:highlight w:val="red"/>
                <w:rtl/>
              </w:rPr>
            </w:pPr>
            <w:r w:rsidRPr="0033596C">
              <w:rPr>
                <w:rFonts w:ascii="Times New Roman" w:hAnsi="Times New Roman" w:cs="Simplified Arabic" w:hint="cs"/>
                <w:color w:val="000000" w:themeColor="text1"/>
                <w:sz w:val="18"/>
                <w:szCs w:val="20"/>
                <w:rtl/>
              </w:rPr>
              <w:t xml:space="preserve">مقتبس من </w:t>
            </w:r>
            <w:r w:rsidR="00883954">
              <w:rPr>
                <w:rFonts w:ascii="Times New Roman" w:hAnsi="Times New Roman" w:cs="Simplified Arabic"/>
                <w:color w:val="000000" w:themeColor="text1"/>
                <w:sz w:val="18"/>
                <w:szCs w:val="20"/>
              </w:rPr>
              <w:t>WHO, 2020</w:t>
            </w:r>
          </w:p>
        </w:tc>
      </w:tr>
    </w:tbl>
    <w:p w14:paraId="3C899AA7" w14:textId="10DA7A48" w:rsidR="00EE7F54" w:rsidRDefault="00EE7F54" w:rsidP="00023BB6">
      <w:pPr>
        <w:pStyle w:val="ListParagraph"/>
        <w:bidi/>
        <w:spacing w:after="120" w:line="216" w:lineRule="auto"/>
        <w:ind w:left="0"/>
        <w:contextualSpacing w:val="0"/>
        <w:jc w:val="center"/>
        <w:rPr>
          <w:rFonts w:cs="Simplified Arabic"/>
          <w:rtl/>
          <w:lang w:bidi="ar-EG"/>
        </w:rPr>
      </w:pPr>
      <w:r>
        <w:rPr>
          <w:rFonts w:cs="Simplified Arabic"/>
          <w:rtl/>
          <w:lang w:bidi="ar-EG"/>
        </w:rPr>
        <w:br w:type="page"/>
      </w:r>
    </w:p>
    <w:p w14:paraId="344E9F85" w14:textId="77777777" w:rsidR="00EE7F54" w:rsidRPr="0033596C" w:rsidRDefault="00EE7F54" w:rsidP="00EE7F54">
      <w:pPr>
        <w:pStyle w:val="Heading1"/>
        <w:spacing w:before="240"/>
        <w:ind w:firstLine="6"/>
        <w:rPr>
          <w:rStyle w:val="hps"/>
          <w:rFonts w:cs="Simplified Arabic"/>
          <w:rtl/>
        </w:rPr>
      </w:pPr>
      <w:bookmarkStart w:id="94" w:name="المراجع"/>
      <w:bookmarkEnd w:id="94"/>
      <w:r>
        <w:rPr>
          <w:rStyle w:val="hps"/>
          <w:rFonts w:cs="Simplified Arabic" w:hint="cs"/>
          <w:rtl/>
        </w:rPr>
        <w:lastRenderedPageBreak/>
        <w:t>المراجع</w:t>
      </w:r>
    </w:p>
    <w:p w14:paraId="474A7264" w14:textId="77777777" w:rsidR="00EE7F54" w:rsidRPr="00626AF4" w:rsidRDefault="00000000" w:rsidP="00EE7F54">
      <w:pPr>
        <w:spacing w:before="120" w:after="120"/>
        <w:ind w:left="227" w:hanging="227"/>
        <w:rPr>
          <w:color w:val="000000" w:themeColor="text1"/>
        </w:rPr>
      </w:pPr>
      <w:hyperlink r:id="rId38">
        <w:proofErr w:type="spellStart"/>
        <w:r w:rsidR="00EE7F54" w:rsidRPr="00626AF4">
          <w:rPr>
            <w:color w:val="000000" w:themeColor="text1"/>
          </w:rPr>
          <w:t>Ad</w:t>
        </w:r>
      </w:hyperlink>
      <w:r w:rsidR="00EE7F54" w:rsidRPr="00626AF4">
        <w:rPr>
          <w:color w:val="000000" w:themeColor="text1"/>
        </w:rPr>
        <w:t>olfi</w:t>
      </w:r>
      <w:proofErr w:type="spellEnd"/>
      <w:r w:rsidR="00EE7F54" w:rsidRPr="00626AF4">
        <w:rPr>
          <w:color w:val="000000" w:themeColor="text1"/>
        </w:rPr>
        <w:t xml:space="preserve">, Adriana, </w:t>
      </w:r>
      <w:r w:rsidR="00EE7F54" w:rsidRPr="006561E2">
        <w:rPr>
          <w:color w:val="000000" w:themeColor="text1"/>
        </w:rPr>
        <w:t>and others</w:t>
      </w:r>
      <w:r w:rsidR="00EE7F54">
        <w:rPr>
          <w:color w:val="000000" w:themeColor="text1"/>
        </w:rPr>
        <w:t xml:space="preserve"> (</w:t>
      </w:r>
      <w:r w:rsidR="00EE7F54" w:rsidRPr="006561E2">
        <w:rPr>
          <w:color w:val="000000" w:themeColor="text1"/>
        </w:rPr>
        <w:t>2020</w:t>
      </w:r>
      <w:r w:rsidR="00EE7F54">
        <w:rPr>
          <w:color w:val="000000" w:themeColor="text1"/>
        </w:rPr>
        <w:t>)</w:t>
      </w:r>
      <w:r w:rsidR="00EE7F54" w:rsidRPr="006561E2">
        <w:rPr>
          <w:color w:val="000000" w:themeColor="text1"/>
        </w:rPr>
        <w:t xml:space="preserve">. Efficient population modification gene-drive rescue system in the malaria mosquito </w:t>
      </w:r>
      <w:r w:rsidR="00EE7F54" w:rsidRPr="006561E2">
        <w:rPr>
          <w:i/>
          <w:iCs/>
          <w:color w:val="000000" w:themeColor="text1"/>
        </w:rPr>
        <w:t xml:space="preserve">Anopheles </w:t>
      </w:r>
      <w:proofErr w:type="spellStart"/>
      <w:r w:rsidR="00EE7F54" w:rsidRPr="006561E2">
        <w:rPr>
          <w:i/>
          <w:iCs/>
          <w:color w:val="000000" w:themeColor="text1"/>
        </w:rPr>
        <w:t>stephensi</w:t>
      </w:r>
      <w:proofErr w:type="spellEnd"/>
      <w:r w:rsidR="00EE7F54" w:rsidRPr="006561E2">
        <w:rPr>
          <w:i/>
          <w:iCs/>
          <w:color w:val="000000" w:themeColor="text1"/>
        </w:rPr>
        <w:t>. Nature Communications</w:t>
      </w:r>
      <w:r w:rsidR="00EE7F54" w:rsidRPr="006561E2">
        <w:rPr>
          <w:color w:val="000000" w:themeColor="text1"/>
        </w:rPr>
        <w:t xml:space="preserve">, vol. 11, No. </w:t>
      </w:r>
      <w:r w:rsidR="00EE7F54" w:rsidRPr="00945A66">
        <w:rPr>
          <w:color w:val="000000" w:themeColor="text1"/>
        </w:rPr>
        <w:t>5553 (November).</w:t>
      </w:r>
      <w:r w:rsidR="00EE7F54" w:rsidRPr="00626AF4">
        <w:rPr>
          <w:color w:val="000000" w:themeColor="text1"/>
        </w:rPr>
        <w:t xml:space="preserve"> </w:t>
      </w:r>
    </w:p>
    <w:p w14:paraId="0E1349F3" w14:textId="77777777" w:rsidR="00EE7F54" w:rsidRPr="001D12E7" w:rsidRDefault="00EE7F54" w:rsidP="00EE7F54">
      <w:pPr>
        <w:spacing w:before="120" w:after="120"/>
        <w:ind w:left="227" w:hanging="227"/>
        <w:rPr>
          <w:color w:val="000000" w:themeColor="text1"/>
        </w:rPr>
      </w:pPr>
      <w:r>
        <w:rPr>
          <w:color w:val="000000" w:themeColor="text1"/>
        </w:rPr>
        <w:t xml:space="preserve">Akbari, Omar S., and others (2013). </w:t>
      </w:r>
      <w:r w:rsidRPr="001D12E7">
        <w:rPr>
          <w:color w:val="000000" w:themeColor="text1"/>
        </w:rPr>
        <w:t>A Synthetic Gene Drive System for Local, Reversible Modification and Suppression of Insect Populations</w:t>
      </w:r>
      <w:r>
        <w:rPr>
          <w:color w:val="000000" w:themeColor="text1"/>
        </w:rPr>
        <w:t xml:space="preserve">. </w:t>
      </w:r>
      <w:r>
        <w:rPr>
          <w:i/>
          <w:iCs/>
          <w:color w:val="000000" w:themeColor="text1"/>
        </w:rPr>
        <w:t>Current Biology</w:t>
      </w:r>
      <w:r>
        <w:rPr>
          <w:color w:val="000000" w:themeColor="text1"/>
        </w:rPr>
        <w:t>, vol. 23, No. 8 (March), pp. 671–677.</w:t>
      </w:r>
    </w:p>
    <w:p w14:paraId="1508A262" w14:textId="77777777" w:rsidR="00EE7F54" w:rsidRPr="00626AF4" w:rsidRDefault="00EE7F54" w:rsidP="00EE7F54">
      <w:pPr>
        <w:spacing w:before="120" w:after="120"/>
        <w:ind w:left="227" w:hanging="227"/>
        <w:rPr>
          <w:color w:val="000000" w:themeColor="text1"/>
        </w:rPr>
      </w:pPr>
      <w:r w:rsidRPr="00626AF4">
        <w:rPr>
          <w:color w:val="000000" w:themeColor="text1"/>
        </w:rPr>
        <w:t xml:space="preserve">Alcalay, </w:t>
      </w:r>
      <w:proofErr w:type="spellStart"/>
      <w:r w:rsidRPr="00626AF4">
        <w:rPr>
          <w:color w:val="000000" w:themeColor="text1"/>
        </w:rPr>
        <w:t>Yehnoatan</w:t>
      </w:r>
      <w:proofErr w:type="spellEnd"/>
      <w:r w:rsidRPr="00626AF4">
        <w:rPr>
          <w:color w:val="000000" w:themeColor="text1"/>
        </w:rPr>
        <w:t xml:space="preserve">, and </w:t>
      </w:r>
      <w:r w:rsidRPr="003A3BEB">
        <w:rPr>
          <w:color w:val="000000" w:themeColor="text1"/>
        </w:rPr>
        <w:t>others</w:t>
      </w:r>
      <w:r>
        <w:rPr>
          <w:color w:val="000000" w:themeColor="text1"/>
        </w:rPr>
        <w:t xml:space="preserve"> (</w:t>
      </w:r>
      <w:r w:rsidRPr="00626AF4">
        <w:rPr>
          <w:color w:val="000000" w:themeColor="text1"/>
        </w:rPr>
        <w:t>2021</w:t>
      </w:r>
      <w:r>
        <w:rPr>
          <w:color w:val="000000" w:themeColor="text1"/>
        </w:rPr>
        <w:t>)</w:t>
      </w:r>
      <w:r w:rsidRPr="003A3BEB">
        <w:rPr>
          <w:color w:val="000000" w:themeColor="text1"/>
        </w:rPr>
        <w:t>. The</w:t>
      </w:r>
      <w:r w:rsidRPr="00626AF4">
        <w:rPr>
          <w:color w:val="000000" w:themeColor="text1"/>
        </w:rPr>
        <w:t xml:space="preserve"> potential for a released autosomal X-shredder becoming a driving-Y chromosome and invasively suppressing wild populations of malaria mosquitoes. </w:t>
      </w:r>
      <w:bookmarkStart w:id="95" w:name="_Hlk171270955"/>
      <w:r w:rsidRPr="00626AF4">
        <w:rPr>
          <w:i/>
          <w:iCs/>
          <w:color w:val="000000" w:themeColor="text1"/>
        </w:rPr>
        <w:t>Frontiers in Bioengineering and Biotechnology</w:t>
      </w:r>
      <w:bookmarkEnd w:id="95"/>
      <w:r w:rsidRPr="00626AF4">
        <w:rPr>
          <w:color w:val="000000" w:themeColor="text1"/>
        </w:rPr>
        <w:t xml:space="preserve">, vol. 9, No. 752253 (December). </w:t>
      </w:r>
    </w:p>
    <w:p w14:paraId="074A386F" w14:textId="77777777" w:rsidR="00EE7F54" w:rsidRPr="00626AF4" w:rsidRDefault="00EE7F54" w:rsidP="00EE7F54">
      <w:pPr>
        <w:pStyle w:val="Default"/>
        <w:spacing w:after="120"/>
        <w:ind w:left="227" w:hanging="227"/>
        <w:rPr>
          <w:color w:val="auto"/>
          <w:sz w:val="22"/>
          <w:szCs w:val="22"/>
        </w:rPr>
      </w:pPr>
      <w:proofErr w:type="spellStart"/>
      <w:r w:rsidRPr="00626AF4">
        <w:rPr>
          <w:color w:val="auto"/>
          <w:sz w:val="22"/>
          <w:szCs w:val="22"/>
        </w:rPr>
        <w:t>Alphey</w:t>
      </w:r>
      <w:proofErr w:type="spellEnd"/>
      <w:r w:rsidRPr="00626AF4">
        <w:rPr>
          <w:color w:val="auto"/>
          <w:sz w:val="22"/>
          <w:szCs w:val="22"/>
        </w:rPr>
        <w:t>, Luke</w:t>
      </w:r>
      <w:r>
        <w:rPr>
          <w:color w:val="000000" w:themeColor="text1"/>
        </w:rPr>
        <w:t xml:space="preserve"> (</w:t>
      </w:r>
      <w:r w:rsidRPr="00626AF4">
        <w:rPr>
          <w:color w:val="auto"/>
          <w:sz w:val="22"/>
          <w:szCs w:val="22"/>
        </w:rPr>
        <w:t>2014</w:t>
      </w:r>
      <w:r>
        <w:rPr>
          <w:color w:val="000000" w:themeColor="text1"/>
        </w:rPr>
        <w:t>)</w:t>
      </w:r>
      <w:r w:rsidRPr="00626AF4">
        <w:rPr>
          <w:color w:val="auto"/>
          <w:sz w:val="22"/>
          <w:szCs w:val="22"/>
        </w:rPr>
        <w:t xml:space="preserve">. Genetic </w:t>
      </w:r>
      <w:r>
        <w:rPr>
          <w:color w:val="auto"/>
          <w:sz w:val="22"/>
          <w:szCs w:val="22"/>
        </w:rPr>
        <w:t>c</w:t>
      </w:r>
      <w:r w:rsidRPr="00626AF4">
        <w:rPr>
          <w:color w:val="auto"/>
          <w:sz w:val="22"/>
          <w:szCs w:val="22"/>
        </w:rPr>
        <w:t xml:space="preserve">ontrol of </w:t>
      </w:r>
      <w:r>
        <w:rPr>
          <w:color w:val="auto"/>
          <w:sz w:val="22"/>
          <w:szCs w:val="22"/>
        </w:rPr>
        <w:t>m</w:t>
      </w:r>
      <w:r w:rsidRPr="00626AF4">
        <w:rPr>
          <w:color w:val="auto"/>
          <w:sz w:val="22"/>
          <w:szCs w:val="22"/>
        </w:rPr>
        <w:t xml:space="preserve">osquitoes. </w:t>
      </w:r>
      <w:r w:rsidRPr="00626AF4">
        <w:rPr>
          <w:i/>
          <w:iCs/>
          <w:color w:val="auto"/>
          <w:sz w:val="22"/>
          <w:szCs w:val="22"/>
        </w:rPr>
        <w:t>Annual Review of Entomology</w:t>
      </w:r>
      <w:r w:rsidRPr="00626AF4">
        <w:rPr>
          <w:color w:val="auto"/>
          <w:sz w:val="22"/>
          <w:szCs w:val="22"/>
        </w:rPr>
        <w:t>, vol. 59 (January), pp. 205</w:t>
      </w:r>
      <w:r>
        <w:rPr>
          <w:color w:val="auto"/>
          <w:sz w:val="22"/>
          <w:szCs w:val="22"/>
        </w:rPr>
        <w:t>–</w:t>
      </w:r>
      <w:r w:rsidRPr="00626AF4">
        <w:rPr>
          <w:color w:val="auto"/>
          <w:sz w:val="22"/>
          <w:szCs w:val="22"/>
        </w:rPr>
        <w:t xml:space="preserve">224. </w:t>
      </w:r>
    </w:p>
    <w:p w14:paraId="4563C1F5" w14:textId="77777777" w:rsidR="00EE7F54" w:rsidRPr="00626AF4" w:rsidRDefault="00EE7F54" w:rsidP="00EE7F54">
      <w:pPr>
        <w:spacing w:before="120" w:after="120"/>
        <w:ind w:left="227" w:hanging="227"/>
        <w:rPr>
          <w:color w:val="000000" w:themeColor="text1"/>
        </w:rPr>
      </w:pPr>
      <w:proofErr w:type="spellStart"/>
      <w:r w:rsidRPr="00626AF4">
        <w:rPr>
          <w:color w:val="000000" w:themeColor="text1"/>
        </w:rPr>
        <w:t>Alphey</w:t>
      </w:r>
      <w:proofErr w:type="spellEnd"/>
      <w:r w:rsidRPr="00626AF4">
        <w:rPr>
          <w:color w:val="000000" w:themeColor="text1"/>
        </w:rPr>
        <w:t>, Luke, S., and others</w:t>
      </w:r>
      <w:r>
        <w:rPr>
          <w:color w:val="000000" w:themeColor="text1"/>
        </w:rPr>
        <w:t xml:space="preserve"> (</w:t>
      </w:r>
      <w:r w:rsidRPr="00626AF4">
        <w:rPr>
          <w:color w:val="000000" w:themeColor="text1"/>
        </w:rPr>
        <w:t>2020</w:t>
      </w:r>
      <w:r>
        <w:rPr>
          <w:color w:val="000000" w:themeColor="text1"/>
        </w:rPr>
        <w:t>)</w:t>
      </w:r>
      <w:r w:rsidRPr="00626AF4">
        <w:rPr>
          <w:color w:val="000000" w:themeColor="text1"/>
        </w:rPr>
        <w:t xml:space="preserve">. Standardizing the definition of gene drive. </w:t>
      </w:r>
      <w:bookmarkStart w:id="96" w:name="_Hlk171271453"/>
      <w:r w:rsidRPr="003A293A">
        <w:rPr>
          <w:i/>
          <w:iCs/>
          <w:color w:val="000000" w:themeColor="text1"/>
        </w:rPr>
        <w:t>Proceedings of the National Academy of Sciences</w:t>
      </w:r>
      <w:bookmarkEnd w:id="96"/>
      <w:r w:rsidRPr="00626AF4">
        <w:rPr>
          <w:i/>
          <w:iCs/>
          <w:color w:val="000000" w:themeColor="text1"/>
        </w:rPr>
        <w:t xml:space="preserve">, </w:t>
      </w:r>
      <w:r w:rsidRPr="00626AF4">
        <w:rPr>
          <w:color w:val="000000" w:themeColor="text1"/>
        </w:rPr>
        <w:t>vol. 117, No. 49 (November), pp. 30864</w:t>
      </w:r>
      <w:r>
        <w:rPr>
          <w:color w:val="000000" w:themeColor="text1"/>
        </w:rPr>
        <w:t>–</w:t>
      </w:r>
      <w:r w:rsidRPr="00626AF4">
        <w:rPr>
          <w:color w:val="000000" w:themeColor="text1"/>
        </w:rPr>
        <w:t>30867.</w:t>
      </w:r>
    </w:p>
    <w:p w14:paraId="1F14A05C" w14:textId="77777777" w:rsidR="00EE7F54" w:rsidRPr="00626AF4" w:rsidRDefault="00EE7F54" w:rsidP="00EE7F54">
      <w:pPr>
        <w:spacing w:before="120" w:after="120"/>
        <w:ind w:left="227" w:hanging="227"/>
      </w:pPr>
      <w:r w:rsidRPr="00626AF4">
        <w:rPr>
          <w:color w:val="000000" w:themeColor="text1"/>
        </w:rPr>
        <w:t>Anderson, Michelle A. E., and others</w:t>
      </w:r>
      <w:r>
        <w:rPr>
          <w:color w:val="000000" w:themeColor="text1"/>
        </w:rPr>
        <w:t xml:space="preserve"> (</w:t>
      </w:r>
      <w:r w:rsidRPr="00626AF4">
        <w:rPr>
          <w:color w:val="000000" w:themeColor="text1"/>
        </w:rPr>
        <w:t>2023</w:t>
      </w:r>
      <w:r>
        <w:rPr>
          <w:color w:val="000000" w:themeColor="text1"/>
        </w:rPr>
        <w:t>)</w:t>
      </w:r>
      <w:r w:rsidRPr="00626AF4">
        <w:rPr>
          <w:color w:val="000000" w:themeColor="text1"/>
        </w:rPr>
        <w:t xml:space="preserve">. Closing the gap to effective gene drive in </w:t>
      </w:r>
      <w:r w:rsidRPr="00626AF4">
        <w:rPr>
          <w:i/>
          <w:iCs/>
          <w:color w:val="000000" w:themeColor="text1"/>
        </w:rPr>
        <w:t>Aedes aegypti</w:t>
      </w:r>
      <w:r w:rsidRPr="00626AF4">
        <w:rPr>
          <w:color w:val="000000" w:themeColor="text1"/>
        </w:rPr>
        <w:t xml:space="preserve"> by exploiting germline regulatory elements. </w:t>
      </w:r>
      <w:r w:rsidRPr="00626AF4">
        <w:rPr>
          <w:i/>
          <w:iCs/>
          <w:color w:val="000000" w:themeColor="text1"/>
        </w:rPr>
        <w:t xml:space="preserve">Nature Communications, </w:t>
      </w:r>
      <w:r w:rsidRPr="00626AF4">
        <w:rPr>
          <w:color w:val="000000" w:themeColor="text1"/>
        </w:rPr>
        <w:t xml:space="preserve">vol. 14, No. 338 (January). </w:t>
      </w:r>
    </w:p>
    <w:p w14:paraId="7558A06B" w14:textId="77777777" w:rsidR="00EE7F54" w:rsidRPr="00626AF4" w:rsidRDefault="00EE7F54" w:rsidP="00EE7F54">
      <w:pPr>
        <w:spacing w:before="120" w:after="120"/>
        <w:ind w:left="227" w:hanging="227"/>
      </w:pPr>
      <w:r w:rsidRPr="00626AF4">
        <w:rPr>
          <w:color w:val="000000" w:themeColor="text1"/>
        </w:rPr>
        <w:t>Armstrong, Philip M., and Theodore G. Andreadis</w:t>
      </w:r>
      <w:r>
        <w:rPr>
          <w:color w:val="000000" w:themeColor="text1"/>
        </w:rPr>
        <w:t xml:space="preserve"> (</w:t>
      </w:r>
      <w:r w:rsidRPr="00626AF4">
        <w:rPr>
          <w:color w:val="000000" w:themeColor="text1"/>
        </w:rPr>
        <w:t>2010</w:t>
      </w:r>
      <w:r>
        <w:rPr>
          <w:color w:val="000000" w:themeColor="text1"/>
        </w:rPr>
        <w:t>)</w:t>
      </w:r>
      <w:r w:rsidRPr="00626AF4">
        <w:rPr>
          <w:color w:val="000000" w:themeColor="text1"/>
        </w:rPr>
        <w:t xml:space="preserve">. Eastern equine encephalitis virus in mosquitoes and their role as bridge vectors. </w:t>
      </w:r>
      <w:bookmarkStart w:id="97" w:name="_Hlk171271419"/>
      <w:r w:rsidRPr="00BC5FAE">
        <w:rPr>
          <w:i/>
          <w:iCs/>
          <w:color w:val="000000" w:themeColor="text1"/>
        </w:rPr>
        <w:t>Emerging Infectious Diseases</w:t>
      </w:r>
      <w:bookmarkEnd w:id="97"/>
      <w:r w:rsidRPr="00626AF4">
        <w:rPr>
          <w:i/>
          <w:iCs/>
          <w:color w:val="000000" w:themeColor="text1"/>
        </w:rPr>
        <w:t xml:space="preserve">, </w:t>
      </w:r>
      <w:r w:rsidRPr="00626AF4">
        <w:rPr>
          <w:color w:val="000000" w:themeColor="text1"/>
        </w:rPr>
        <w:t>vol. 16, No. 12 (December), pp. 1869</w:t>
      </w:r>
      <w:r>
        <w:rPr>
          <w:color w:val="000000" w:themeColor="text1"/>
        </w:rPr>
        <w:t>–</w:t>
      </w:r>
      <w:r w:rsidRPr="00626AF4">
        <w:rPr>
          <w:color w:val="000000" w:themeColor="text1"/>
        </w:rPr>
        <w:t>1874.</w:t>
      </w:r>
      <w:r w:rsidRPr="00626AF4">
        <w:t xml:space="preserve"> </w:t>
      </w:r>
    </w:p>
    <w:p w14:paraId="640F0F25" w14:textId="77777777" w:rsidR="00EE7F54" w:rsidRPr="00854173" w:rsidRDefault="00EE7F54" w:rsidP="00EE7F54">
      <w:pPr>
        <w:pStyle w:val="Default"/>
        <w:spacing w:after="120"/>
        <w:ind w:left="227" w:hanging="227"/>
        <w:rPr>
          <w:color w:val="auto"/>
          <w:sz w:val="22"/>
          <w:szCs w:val="22"/>
        </w:rPr>
      </w:pPr>
      <w:r w:rsidRPr="00626AF4">
        <w:rPr>
          <w:color w:val="auto"/>
          <w:sz w:val="22"/>
          <w:szCs w:val="22"/>
        </w:rPr>
        <w:t>Arnold, Benjamin F., and others</w:t>
      </w:r>
      <w:r>
        <w:rPr>
          <w:color w:val="000000" w:themeColor="text1"/>
        </w:rPr>
        <w:t xml:space="preserve"> (</w:t>
      </w:r>
      <w:r w:rsidRPr="00626AF4">
        <w:rPr>
          <w:color w:val="auto"/>
          <w:sz w:val="22"/>
          <w:szCs w:val="22"/>
        </w:rPr>
        <w:t>2011</w:t>
      </w:r>
      <w:r>
        <w:rPr>
          <w:color w:val="000000" w:themeColor="text1"/>
        </w:rPr>
        <w:t>)</w:t>
      </w:r>
      <w:r w:rsidRPr="00626AF4">
        <w:rPr>
          <w:color w:val="auto"/>
          <w:sz w:val="22"/>
          <w:szCs w:val="22"/>
        </w:rPr>
        <w:t xml:space="preserve">. Simulation methods to estimate design power: </w:t>
      </w:r>
      <w:r>
        <w:rPr>
          <w:color w:val="auto"/>
          <w:sz w:val="22"/>
          <w:szCs w:val="22"/>
        </w:rPr>
        <w:t>a</w:t>
      </w:r>
      <w:r w:rsidRPr="00626AF4">
        <w:rPr>
          <w:color w:val="auto"/>
          <w:sz w:val="22"/>
          <w:szCs w:val="22"/>
        </w:rPr>
        <w:t xml:space="preserve">n overview for applied research. </w:t>
      </w:r>
      <w:bookmarkStart w:id="98" w:name="_Hlk171271429"/>
      <w:r w:rsidRPr="00626AF4">
        <w:rPr>
          <w:i/>
          <w:iCs/>
          <w:color w:val="auto"/>
          <w:sz w:val="22"/>
          <w:szCs w:val="22"/>
        </w:rPr>
        <w:t xml:space="preserve">BMC </w:t>
      </w:r>
      <w:r w:rsidRPr="00BC5FAE">
        <w:rPr>
          <w:i/>
          <w:iCs/>
          <w:color w:val="auto"/>
          <w:sz w:val="22"/>
          <w:szCs w:val="22"/>
        </w:rPr>
        <w:t>Medical Research Methodology</w:t>
      </w:r>
      <w:bookmarkEnd w:id="98"/>
      <w:r w:rsidRPr="00626AF4">
        <w:rPr>
          <w:i/>
          <w:iCs/>
          <w:color w:val="auto"/>
          <w:sz w:val="22"/>
          <w:szCs w:val="22"/>
        </w:rPr>
        <w:t xml:space="preserve">, </w:t>
      </w:r>
      <w:r w:rsidRPr="00626AF4">
        <w:rPr>
          <w:color w:val="auto"/>
          <w:sz w:val="22"/>
          <w:szCs w:val="22"/>
        </w:rPr>
        <w:t>vol. 11, No. 94 (June).</w:t>
      </w:r>
    </w:p>
    <w:p w14:paraId="30C4FC66" w14:textId="77777777" w:rsidR="00EE7F54" w:rsidRPr="001D041E" w:rsidRDefault="00EE7F54" w:rsidP="00EE7F54">
      <w:pPr>
        <w:spacing w:before="120" w:after="120"/>
        <w:ind w:left="227" w:hanging="227"/>
        <w:rPr>
          <w:color w:val="000000" w:themeColor="text1"/>
        </w:rPr>
      </w:pPr>
      <w:proofErr w:type="spellStart"/>
      <w:r w:rsidRPr="001D041E">
        <w:rPr>
          <w:color w:val="000000" w:themeColor="text1"/>
        </w:rPr>
        <w:t>Augusiak</w:t>
      </w:r>
      <w:proofErr w:type="spellEnd"/>
      <w:r w:rsidRPr="001D041E">
        <w:rPr>
          <w:color w:val="000000" w:themeColor="text1"/>
        </w:rPr>
        <w:t>, Jacqueline, and others</w:t>
      </w:r>
      <w:r>
        <w:rPr>
          <w:color w:val="000000" w:themeColor="text1"/>
        </w:rPr>
        <w:t xml:space="preserve"> (</w:t>
      </w:r>
      <w:r w:rsidRPr="003A3BEB">
        <w:rPr>
          <w:color w:val="000000" w:themeColor="text1"/>
        </w:rPr>
        <w:t>201</w:t>
      </w:r>
      <w:r w:rsidRPr="001D041E">
        <w:rPr>
          <w:color w:val="000000" w:themeColor="text1"/>
        </w:rPr>
        <w:t>4</w:t>
      </w:r>
      <w:r>
        <w:rPr>
          <w:color w:val="000000" w:themeColor="text1"/>
        </w:rPr>
        <w:t>)</w:t>
      </w:r>
      <w:r w:rsidRPr="001D041E">
        <w:rPr>
          <w:color w:val="000000" w:themeColor="text1"/>
        </w:rPr>
        <w:t xml:space="preserve">. Merging validation and evaluation of ecological models </w:t>
      </w:r>
      <w:r w:rsidRPr="003A3BEB">
        <w:rPr>
          <w:color w:val="000000" w:themeColor="text1"/>
        </w:rPr>
        <w:t>to ‘</w:t>
      </w:r>
      <w:proofErr w:type="spellStart"/>
      <w:r w:rsidRPr="003A3BEB">
        <w:rPr>
          <w:color w:val="000000" w:themeColor="text1"/>
        </w:rPr>
        <w:t>evaludation</w:t>
      </w:r>
      <w:proofErr w:type="spellEnd"/>
      <w:r w:rsidRPr="003A3BEB">
        <w:rPr>
          <w:color w:val="000000" w:themeColor="text1"/>
        </w:rPr>
        <w:t xml:space="preserve">’: A review of terminology and a practical approach. </w:t>
      </w:r>
      <w:r w:rsidRPr="003A3BEB">
        <w:rPr>
          <w:i/>
          <w:iCs/>
          <w:color w:val="000000" w:themeColor="text1"/>
        </w:rPr>
        <w:t>Ecological Modelling</w:t>
      </w:r>
      <w:r w:rsidRPr="003A3BEB">
        <w:rPr>
          <w:color w:val="000000" w:themeColor="text1"/>
        </w:rPr>
        <w:t>, vol. 280 (May</w:t>
      </w:r>
      <w:r w:rsidRPr="001D041E">
        <w:rPr>
          <w:color w:val="000000" w:themeColor="text1"/>
        </w:rPr>
        <w:t>), pp. 117</w:t>
      </w:r>
      <w:r>
        <w:rPr>
          <w:color w:val="000000" w:themeColor="text1"/>
        </w:rPr>
        <w:t>–</w:t>
      </w:r>
      <w:r w:rsidRPr="001D041E">
        <w:rPr>
          <w:color w:val="000000" w:themeColor="text1"/>
        </w:rPr>
        <w:t xml:space="preserve">128. </w:t>
      </w:r>
    </w:p>
    <w:p w14:paraId="1013957F" w14:textId="77777777" w:rsidR="00EE7F54" w:rsidRPr="001D041E" w:rsidRDefault="00EE7F54" w:rsidP="00EE7F54">
      <w:pPr>
        <w:spacing w:before="120" w:after="120"/>
        <w:ind w:left="227" w:hanging="227"/>
        <w:rPr>
          <w:color w:val="000000" w:themeColor="text1"/>
        </w:rPr>
      </w:pPr>
      <w:r w:rsidRPr="001D041E">
        <w:rPr>
          <w:color w:val="000000" w:themeColor="text1"/>
        </w:rPr>
        <w:t xml:space="preserve">Australian </w:t>
      </w:r>
      <w:r>
        <w:rPr>
          <w:color w:val="000000" w:themeColor="text1"/>
        </w:rPr>
        <w:t>A</w:t>
      </w:r>
      <w:r w:rsidRPr="001D041E">
        <w:rPr>
          <w:color w:val="000000" w:themeColor="text1"/>
        </w:rPr>
        <w:t xml:space="preserve">cademy of </w:t>
      </w:r>
      <w:r>
        <w:rPr>
          <w:color w:val="000000" w:themeColor="text1"/>
        </w:rPr>
        <w:t>S</w:t>
      </w:r>
      <w:r w:rsidRPr="001D041E">
        <w:rPr>
          <w:color w:val="000000" w:themeColor="text1"/>
        </w:rPr>
        <w:t>cience</w:t>
      </w:r>
      <w:r>
        <w:rPr>
          <w:color w:val="000000" w:themeColor="text1"/>
        </w:rPr>
        <w:t xml:space="preserve"> (</w:t>
      </w:r>
      <w:r w:rsidRPr="001D041E">
        <w:rPr>
          <w:color w:val="000000" w:themeColor="text1"/>
        </w:rPr>
        <w:t>2017</w:t>
      </w:r>
      <w:r>
        <w:rPr>
          <w:color w:val="000000" w:themeColor="text1"/>
        </w:rPr>
        <w:t>)</w:t>
      </w:r>
      <w:r w:rsidRPr="001D041E">
        <w:rPr>
          <w:color w:val="000000" w:themeColor="text1"/>
        </w:rPr>
        <w:t xml:space="preserve">. </w:t>
      </w:r>
      <w:r>
        <w:rPr>
          <w:color w:val="000000" w:themeColor="text1"/>
        </w:rPr>
        <w:t>S</w:t>
      </w:r>
      <w:r w:rsidRPr="001D041E">
        <w:rPr>
          <w:color w:val="000000" w:themeColor="text1"/>
        </w:rPr>
        <w:t xml:space="preserve">ynthetic gene drives in Australia: </w:t>
      </w:r>
      <w:r>
        <w:rPr>
          <w:color w:val="000000" w:themeColor="text1"/>
        </w:rPr>
        <w:t>i</w:t>
      </w:r>
      <w:r w:rsidRPr="001D041E">
        <w:rPr>
          <w:color w:val="000000" w:themeColor="text1"/>
        </w:rPr>
        <w:t>mplications of emerging technologies</w:t>
      </w:r>
      <w:r>
        <w:rPr>
          <w:color w:val="000000" w:themeColor="text1"/>
        </w:rPr>
        <w:t>.</w:t>
      </w:r>
      <w:r w:rsidRPr="001D041E">
        <w:rPr>
          <w:color w:val="000000" w:themeColor="text1"/>
        </w:rPr>
        <w:t xml:space="preserve"> Discussion paper (May).</w:t>
      </w:r>
    </w:p>
    <w:p w14:paraId="5A5AE4B4" w14:textId="77777777" w:rsidR="00EE7F54" w:rsidRPr="001D041E" w:rsidRDefault="00EE7F54" w:rsidP="00EE7F54">
      <w:pPr>
        <w:spacing w:before="120" w:after="120"/>
        <w:ind w:left="227" w:hanging="227"/>
        <w:rPr>
          <w:color w:val="000000" w:themeColor="text1"/>
        </w:rPr>
      </w:pPr>
      <w:r w:rsidRPr="001D041E">
        <w:rPr>
          <w:rFonts w:eastAsiaTheme="minorEastAsia"/>
          <w:color w:val="000000" w:themeColor="text1"/>
        </w:rPr>
        <w:t xml:space="preserve">Backus, Gregory, A., and Jason A. </w:t>
      </w:r>
      <w:proofErr w:type="spellStart"/>
      <w:r w:rsidRPr="001D041E">
        <w:rPr>
          <w:rFonts w:eastAsiaTheme="minorEastAsia"/>
          <w:color w:val="000000" w:themeColor="text1"/>
        </w:rPr>
        <w:t>Delborne</w:t>
      </w:r>
      <w:proofErr w:type="spellEnd"/>
      <w:r>
        <w:rPr>
          <w:color w:val="000000" w:themeColor="text1"/>
        </w:rPr>
        <w:t xml:space="preserve"> (</w:t>
      </w:r>
      <w:r w:rsidRPr="001D041E">
        <w:rPr>
          <w:color w:val="000000" w:themeColor="text1"/>
        </w:rPr>
        <w:t>2019</w:t>
      </w:r>
      <w:r>
        <w:rPr>
          <w:color w:val="000000" w:themeColor="text1"/>
        </w:rPr>
        <w:t>)</w:t>
      </w:r>
      <w:r w:rsidRPr="001D041E">
        <w:rPr>
          <w:rFonts w:eastAsiaTheme="minorEastAsia"/>
          <w:color w:val="000000" w:themeColor="text1"/>
        </w:rPr>
        <w:t>. Thresh</w:t>
      </w:r>
      <w:r w:rsidRPr="001D041E">
        <w:rPr>
          <w:color w:val="000000" w:themeColor="text1"/>
        </w:rPr>
        <w:t xml:space="preserve">old-dependent gene drives in the wild: </w:t>
      </w:r>
      <w:r>
        <w:rPr>
          <w:color w:val="000000" w:themeColor="text1"/>
        </w:rPr>
        <w:t>s</w:t>
      </w:r>
      <w:r w:rsidRPr="001D041E">
        <w:rPr>
          <w:color w:val="000000" w:themeColor="text1"/>
        </w:rPr>
        <w:t xml:space="preserve">pread, controllability, and ecological uncertainty. </w:t>
      </w:r>
      <w:bookmarkStart w:id="99" w:name="_Hlk171271572"/>
      <w:proofErr w:type="spellStart"/>
      <w:r w:rsidRPr="001D041E">
        <w:rPr>
          <w:i/>
          <w:iCs/>
          <w:color w:val="000000" w:themeColor="text1"/>
        </w:rPr>
        <w:t>Bio</w:t>
      </w:r>
      <w:r>
        <w:rPr>
          <w:i/>
          <w:iCs/>
          <w:color w:val="000000" w:themeColor="text1"/>
        </w:rPr>
        <w:t>S</w:t>
      </w:r>
      <w:r w:rsidRPr="001D041E">
        <w:rPr>
          <w:i/>
          <w:iCs/>
          <w:color w:val="000000" w:themeColor="text1"/>
        </w:rPr>
        <w:t>cience</w:t>
      </w:r>
      <w:bookmarkEnd w:id="99"/>
      <w:proofErr w:type="spellEnd"/>
      <w:r w:rsidRPr="001D041E">
        <w:rPr>
          <w:color w:val="000000" w:themeColor="text1"/>
        </w:rPr>
        <w:t>, vol. 69, No. 11 (November), pp. 900</w:t>
      </w:r>
      <w:r>
        <w:rPr>
          <w:color w:val="000000" w:themeColor="text1"/>
        </w:rPr>
        <w:t>–</w:t>
      </w:r>
      <w:r w:rsidRPr="001D041E">
        <w:rPr>
          <w:color w:val="000000" w:themeColor="text1"/>
        </w:rPr>
        <w:t>907.</w:t>
      </w:r>
    </w:p>
    <w:p w14:paraId="6C04B6BD" w14:textId="77777777" w:rsidR="00EE7F54" w:rsidRPr="001D041E" w:rsidRDefault="00EE7F54" w:rsidP="00EE7F54">
      <w:pPr>
        <w:pStyle w:val="NoSpacing"/>
        <w:spacing w:before="120" w:after="120"/>
        <w:ind w:left="227" w:hanging="227"/>
        <w:rPr>
          <w:rFonts w:ascii="Times" w:hAnsi="Times" w:cs="Times"/>
          <w:lang w:val="en-GB"/>
        </w:rPr>
      </w:pPr>
      <w:r w:rsidRPr="001D041E">
        <w:rPr>
          <w:rFonts w:ascii="Times" w:hAnsi="Times" w:cs="Times"/>
          <w:lang w:val="en-GB"/>
        </w:rPr>
        <w:t>Bailey, S. F., D. A. Eliason, and B. L. Hoffman</w:t>
      </w:r>
      <w:r>
        <w:rPr>
          <w:rFonts w:ascii="Times New Roman" w:hAnsi="Times New Roman" w:cs="Times New Roman"/>
          <w:color w:val="000000" w:themeColor="text1"/>
        </w:rPr>
        <w:t xml:space="preserve"> (</w:t>
      </w:r>
      <w:r w:rsidRPr="001D041E">
        <w:rPr>
          <w:rFonts w:ascii="Times" w:hAnsi="Times" w:cs="Times"/>
          <w:lang w:val="en-GB"/>
        </w:rPr>
        <w:t>1965</w:t>
      </w:r>
      <w:r>
        <w:rPr>
          <w:rFonts w:ascii="Times New Roman" w:hAnsi="Times New Roman" w:cs="Times New Roman"/>
          <w:color w:val="000000" w:themeColor="text1"/>
        </w:rPr>
        <w:t>)</w:t>
      </w:r>
      <w:r w:rsidRPr="001D041E">
        <w:rPr>
          <w:rFonts w:ascii="Times" w:hAnsi="Times" w:cs="Times"/>
          <w:lang w:val="en-GB"/>
        </w:rPr>
        <w:t xml:space="preserve">. Flight and dispersal of the mosquito </w:t>
      </w:r>
      <w:r w:rsidRPr="001D041E">
        <w:rPr>
          <w:rFonts w:ascii="Times" w:hAnsi="Times" w:cs="Times"/>
          <w:i/>
          <w:iCs/>
          <w:lang w:val="en-GB"/>
        </w:rPr>
        <w:t xml:space="preserve">Culex </w:t>
      </w:r>
      <w:proofErr w:type="spellStart"/>
      <w:r w:rsidRPr="001D041E">
        <w:rPr>
          <w:rFonts w:ascii="Times" w:hAnsi="Times" w:cs="Times"/>
          <w:i/>
          <w:iCs/>
          <w:lang w:val="en-GB"/>
        </w:rPr>
        <w:t>tarsalis</w:t>
      </w:r>
      <w:proofErr w:type="spellEnd"/>
      <w:r w:rsidRPr="001D041E">
        <w:rPr>
          <w:rFonts w:ascii="Times" w:hAnsi="Times" w:cs="Times"/>
          <w:lang w:val="en-GB"/>
        </w:rPr>
        <w:t xml:space="preserve"> </w:t>
      </w:r>
      <w:proofErr w:type="spellStart"/>
      <w:r w:rsidRPr="001D041E">
        <w:rPr>
          <w:rFonts w:ascii="Times" w:hAnsi="Times" w:cs="Times"/>
          <w:lang w:val="en-GB"/>
        </w:rPr>
        <w:t>Coquillett</w:t>
      </w:r>
      <w:proofErr w:type="spellEnd"/>
      <w:r w:rsidRPr="001D041E">
        <w:rPr>
          <w:rFonts w:ascii="Times" w:hAnsi="Times" w:cs="Times"/>
          <w:lang w:val="en-GB"/>
        </w:rPr>
        <w:t xml:space="preserve"> in the Sacramento Valley of California. </w:t>
      </w:r>
      <w:proofErr w:type="spellStart"/>
      <w:r w:rsidRPr="001D041E">
        <w:rPr>
          <w:rFonts w:ascii="Times" w:hAnsi="Times" w:cs="Times"/>
          <w:i/>
          <w:iCs/>
          <w:lang w:val="en-GB"/>
        </w:rPr>
        <w:t>Hilgardia</w:t>
      </w:r>
      <w:proofErr w:type="spellEnd"/>
      <w:r w:rsidRPr="001D041E">
        <w:rPr>
          <w:rFonts w:ascii="Times" w:hAnsi="Times" w:cs="Times"/>
          <w:i/>
          <w:iCs/>
          <w:lang w:val="en-GB"/>
        </w:rPr>
        <w:t xml:space="preserve">, </w:t>
      </w:r>
      <w:r w:rsidRPr="001D041E">
        <w:rPr>
          <w:rFonts w:ascii="Times" w:hAnsi="Times" w:cs="Times"/>
          <w:lang w:val="en-GB"/>
        </w:rPr>
        <w:t xml:space="preserve">vol. 37, No. 3 (December). </w:t>
      </w:r>
    </w:p>
    <w:p w14:paraId="0BE35957" w14:textId="77777777" w:rsidR="00EE7F54" w:rsidRPr="001D041E" w:rsidRDefault="00EE7F54" w:rsidP="00EE7F54">
      <w:pPr>
        <w:spacing w:before="120" w:after="120"/>
        <w:ind w:left="227" w:hanging="227"/>
        <w:rPr>
          <w:color w:val="000000" w:themeColor="text1"/>
        </w:rPr>
      </w:pPr>
      <w:r w:rsidRPr="001D041E">
        <w:rPr>
          <w:color w:val="000000" w:themeColor="text1"/>
        </w:rPr>
        <w:t>Bedford, Tim, and Roger Cooke</w:t>
      </w:r>
      <w:r>
        <w:rPr>
          <w:color w:val="000000" w:themeColor="text1"/>
        </w:rPr>
        <w:t xml:space="preserve"> (</w:t>
      </w:r>
      <w:r w:rsidRPr="001D041E">
        <w:rPr>
          <w:color w:val="000000" w:themeColor="text1"/>
        </w:rPr>
        <w:t>2001</w:t>
      </w:r>
      <w:r>
        <w:rPr>
          <w:color w:val="000000" w:themeColor="text1"/>
        </w:rPr>
        <w:t>)</w:t>
      </w:r>
      <w:r w:rsidRPr="001D041E">
        <w:rPr>
          <w:color w:val="000000" w:themeColor="text1"/>
        </w:rPr>
        <w:t xml:space="preserve">. </w:t>
      </w:r>
      <w:r w:rsidRPr="001D041E">
        <w:rPr>
          <w:i/>
          <w:iCs/>
          <w:color w:val="000000" w:themeColor="text1"/>
        </w:rPr>
        <w:t>Probabilistic Risk Analysis</w:t>
      </w:r>
      <w:r>
        <w:rPr>
          <w:i/>
          <w:iCs/>
          <w:color w:val="000000" w:themeColor="text1"/>
        </w:rPr>
        <w:t>:</w:t>
      </w:r>
      <w:r w:rsidRPr="001D041E">
        <w:rPr>
          <w:i/>
          <w:iCs/>
          <w:color w:val="000000" w:themeColor="text1"/>
        </w:rPr>
        <w:t xml:space="preserve"> </w:t>
      </w:r>
      <w:r>
        <w:rPr>
          <w:i/>
          <w:iCs/>
          <w:color w:val="000000" w:themeColor="text1"/>
        </w:rPr>
        <w:t>F</w:t>
      </w:r>
      <w:r w:rsidRPr="001D041E">
        <w:rPr>
          <w:i/>
          <w:iCs/>
          <w:color w:val="000000" w:themeColor="text1"/>
        </w:rPr>
        <w:t xml:space="preserve">oundation and </w:t>
      </w:r>
      <w:r>
        <w:rPr>
          <w:i/>
          <w:iCs/>
          <w:color w:val="000000" w:themeColor="text1"/>
        </w:rPr>
        <w:t>M</w:t>
      </w:r>
      <w:r w:rsidRPr="001D041E">
        <w:rPr>
          <w:i/>
          <w:iCs/>
          <w:color w:val="000000" w:themeColor="text1"/>
        </w:rPr>
        <w:t xml:space="preserve">ethods. </w:t>
      </w:r>
      <w:r w:rsidRPr="001D041E">
        <w:rPr>
          <w:color w:val="000000" w:themeColor="text1"/>
        </w:rPr>
        <w:t>Netherlands: Cambridge University Press.</w:t>
      </w:r>
    </w:p>
    <w:p w14:paraId="2BE708A4" w14:textId="77777777" w:rsidR="00EE7F54" w:rsidRPr="001D041E" w:rsidRDefault="00EE7F54" w:rsidP="00EE7F54">
      <w:pPr>
        <w:spacing w:before="120" w:after="120"/>
        <w:ind w:left="227" w:hanging="227"/>
        <w:rPr>
          <w:color w:val="000000" w:themeColor="text1"/>
        </w:rPr>
      </w:pPr>
      <w:r w:rsidRPr="001D041E">
        <w:rPr>
          <w:color w:val="000000" w:themeColor="text1"/>
        </w:rPr>
        <w:t xml:space="preserve">Beeckman, Delphine S. A., and Patrick </w:t>
      </w:r>
      <w:proofErr w:type="spellStart"/>
      <w:r w:rsidRPr="001D041E">
        <w:rPr>
          <w:color w:val="000000" w:themeColor="text1"/>
        </w:rPr>
        <w:t>Rüdelsheim</w:t>
      </w:r>
      <w:proofErr w:type="spellEnd"/>
      <w:r>
        <w:rPr>
          <w:color w:val="000000" w:themeColor="text1"/>
        </w:rPr>
        <w:t xml:space="preserve"> (</w:t>
      </w:r>
      <w:r w:rsidRPr="001D041E">
        <w:rPr>
          <w:color w:val="000000" w:themeColor="text1"/>
        </w:rPr>
        <w:t>2020</w:t>
      </w:r>
      <w:r>
        <w:rPr>
          <w:color w:val="000000" w:themeColor="text1"/>
        </w:rPr>
        <w:t>)</w:t>
      </w:r>
      <w:r w:rsidRPr="001D041E">
        <w:rPr>
          <w:color w:val="000000" w:themeColor="text1"/>
        </w:rPr>
        <w:t xml:space="preserve">. Biosafety and biosecurity in containment: </w:t>
      </w:r>
      <w:r>
        <w:rPr>
          <w:color w:val="000000" w:themeColor="text1"/>
        </w:rPr>
        <w:t>a</w:t>
      </w:r>
      <w:r w:rsidRPr="001D041E">
        <w:rPr>
          <w:color w:val="000000" w:themeColor="text1"/>
        </w:rPr>
        <w:t xml:space="preserve"> regulatory overview. </w:t>
      </w:r>
      <w:r w:rsidRPr="001D041E">
        <w:rPr>
          <w:i/>
          <w:iCs/>
          <w:color w:val="000000" w:themeColor="text1"/>
        </w:rPr>
        <w:t>Frontiers in Bioengineering and Biotechnology</w:t>
      </w:r>
      <w:r w:rsidRPr="001D041E">
        <w:rPr>
          <w:color w:val="000000" w:themeColor="text1"/>
        </w:rPr>
        <w:t>, vol. 8 (June).</w:t>
      </w:r>
    </w:p>
    <w:p w14:paraId="59435198" w14:textId="77777777" w:rsidR="00EE7F54" w:rsidRPr="00096C23" w:rsidRDefault="00EE7F54" w:rsidP="00EE7F54">
      <w:pPr>
        <w:spacing w:before="120" w:after="120"/>
        <w:ind w:left="227" w:hanging="227"/>
        <w:rPr>
          <w:color w:val="000000" w:themeColor="text1"/>
        </w:rPr>
      </w:pPr>
      <w:r w:rsidRPr="001D041E">
        <w:rPr>
          <w:color w:val="000000" w:themeColor="text1"/>
        </w:rPr>
        <w:t>Beeton, Nicholas J., and others</w:t>
      </w:r>
      <w:r>
        <w:rPr>
          <w:color w:val="000000" w:themeColor="text1"/>
        </w:rPr>
        <w:t xml:space="preserve"> (</w:t>
      </w:r>
      <w:r w:rsidRPr="001D041E">
        <w:rPr>
          <w:color w:val="000000" w:themeColor="text1"/>
        </w:rPr>
        <w:t>2022</w:t>
      </w:r>
      <w:r>
        <w:rPr>
          <w:color w:val="000000" w:themeColor="text1"/>
        </w:rPr>
        <w:t>)</w:t>
      </w:r>
      <w:r w:rsidRPr="001D041E">
        <w:rPr>
          <w:color w:val="000000" w:themeColor="text1"/>
        </w:rPr>
        <w:t>. Spatial modelling for population replacement of mosquito vectors at continental scale.</w:t>
      </w:r>
      <w:r w:rsidRPr="001D041E">
        <w:rPr>
          <w:i/>
          <w:iCs/>
          <w:color w:val="000000" w:themeColor="text1"/>
        </w:rPr>
        <w:t xml:space="preserve"> PLOS Computation</w:t>
      </w:r>
      <w:r>
        <w:rPr>
          <w:i/>
          <w:iCs/>
          <w:color w:val="000000" w:themeColor="text1"/>
        </w:rPr>
        <w:t>al</w:t>
      </w:r>
      <w:r w:rsidRPr="001D041E">
        <w:rPr>
          <w:i/>
          <w:iCs/>
          <w:color w:val="000000" w:themeColor="text1"/>
        </w:rPr>
        <w:t xml:space="preserve"> Biology</w:t>
      </w:r>
      <w:r w:rsidRPr="001D041E">
        <w:rPr>
          <w:color w:val="000000" w:themeColor="text1"/>
        </w:rPr>
        <w:t>, vol. 18, No. 6 (June).</w:t>
      </w:r>
      <w:r w:rsidRPr="00096C23">
        <w:rPr>
          <w:color w:val="000000" w:themeColor="text1"/>
        </w:rPr>
        <w:t xml:space="preserve"> </w:t>
      </w:r>
    </w:p>
    <w:p w14:paraId="069E2224" w14:textId="77777777" w:rsidR="00EE7F54" w:rsidRPr="00B73E5F" w:rsidRDefault="00EE7F54" w:rsidP="00EE7F54">
      <w:pPr>
        <w:spacing w:before="120" w:after="120"/>
        <w:ind w:left="227" w:hanging="227"/>
        <w:rPr>
          <w:color w:val="000000" w:themeColor="text1"/>
        </w:rPr>
      </w:pPr>
      <w:r w:rsidRPr="00B73E5F">
        <w:rPr>
          <w:color w:val="000000" w:themeColor="text1"/>
        </w:rPr>
        <w:t>Bellard, Celine, Phillip Cassey, and Tim M. Blackburn</w:t>
      </w:r>
      <w:r>
        <w:rPr>
          <w:color w:val="000000" w:themeColor="text1"/>
        </w:rPr>
        <w:t xml:space="preserve"> (</w:t>
      </w:r>
      <w:r w:rsidRPr="00B73E5F">
        <w:rPr>
          <w:color w:val="000000" w:themeColor="text1"/>
        </w:rPr>
        <w:t>2012</w:t>
      </w:r>
      <w:r>
        <w:rPr>
          <w:color w:val="000000" w:themeColor="text1"/>
        </w:rPr>
        <w:t>)</w:t>
      </w:r>
      <w:r w:rsidRPr="00B73E5F">
        <w:rPr>
          <w:color w:val="000000" w:themeColor="text1"/>
        </w:rPr>
        <w:t xml:space="preserve">. Alien species as a driver of recent extinctions. </w:t>
      </w:r>
      <w:r w:rsidRPr="00B73E5F">
        <w:rPr>
          <w:i/>
          <w:iCs/>
          <w:color w:val="000000" w:themeColor="text1"/>
        </w:rPr>
        <w:t xml:space="preserve">Biology Letters, </w:t>
      </w:r>
      <w:r w:rsidRPr="00B73E5F">
        <w:rPr>
          <w:color w:val="000000" w:themeColor="text1"/>
        </w:rPr>
        <w:t xml:space="preserve">vol. 12, No. 2 (February). </w:t>
      </w:r>
    </w:p>
    <w:p w14:paraId="7B908475" w14:textId="77777777" w:rsidR="00EE7F54" w:rsidRPr="00C61C54" w:rsidRDefault="00EE7F54" w:rsidP="00EE7F54">
      <w:pPr>
        <w:spacing w:before="120" w:after="120"/>
        <w:ind w:left="227" w:hanging="227"/>
        <w:rPr>
          <w:rFonts w:eastAsia="Roboto"/>
          <w:color w:val="292B2C"/>
        </w:rPr>
      </w:pPr>
      <w:bookmarkStart w:id="100" w:name="_Hlk171844924"/>
      <w:r w:rsidRPr="00A731A0">
        <w:rPr>
          <w:color w:val="000000" w:themeColor="text1"/>
        </w:rPr>
        <w:t>Benedict, Mark Q., and others</w:t>
      </w:r>
      <w:r>
        <w:rPr>
          <w:color w:val="000000" w:themeColor="text1"/>
        </w:rPr>
        <w:t xml:space="preserve"> (</w:t>
      </w:r>
      <w:r w:rsidRPr="00A60753">
        <w:rPr>
          <w:rFonts w:eastAsiaTheme="minorEastAsia"/>
          <w:color w:val="000000" w:themeColor="text1"/>
        </w:rPr>
        <w:t>2018</w:t>
      </w:r>
      <w:r>
        <w:rPr>
          <w:color w:val="000000" w:themeColor="text1"/>
        </w:rPr>
        <w:t>)</w:t>
      </w:r>
      <w:r w:rsidRPr="00A731A0">
        <w:rPr>
          <w:color w:val="000000" w:themeColor="text1"/>
        </w:rPr>
        <w:t xml:space="preserve">. Guidance for evaluating the safety of experimental releases of mosquitoes, emphasizing mark-release-recapture techniques. </w:t>
      </w:r>
      <w:r w:rsidRPr="00C61C54">
        <w:rPr>
          <w:rFonts w:eastAsiaTheme="minorEastAsia"/>
          <w:i/>
          <w:color w:val="000000" w:themeColor="text1"/>
        </w:rPr>
        <w:t>Vector-Borne and Zoonotic Diseases</w:t>
      </w:r>
      <w:r w:rsidRPr="00C61C54">
        <w:rPr>
          <w:rFonts w:eastAsiaTheme="minorEastAsia"/>
          <w:i/>
          <w:iCs/>
          <w:color w:val="000000" w:themeColor="text1"/>
        </w:rPr>
        <w:t xml:space="preserve">, </w:t>
      </w:r>
      <w:r w:rsidRPr="00C61C54">
        <w:rPr>
          <w:rFonts w:eastAsiaTheme="minorEastAsia"/>
          <w:color w:val="000000" w:themeColor="text1"/>
        </w:rPr>
        <w:t>vol. 18, No. 1 (January), pp. 39</w:t>
      </w:r>
      <w:r>
        <w:rPr>
          <w:rFonts w:eastAsiaTheme="minorEastAsia"/>
          <w:color w:val="000000" w:themeColor="text1"/>
        </w:rPr>
        <w:t>–</w:t>
      </w:r>
      <w:r w:rsidRPr="00C61C54">
        <w:rPr>
          <w:rFonts w:eastAsiaTheme="minorEastAsia"/>
          <w:color w:val="000000" w:themeColor="text1"/>
        </w:rPr>
        <w:t xml:space="preserve">48. </w:t>
      </w:r>
    </w:p>
    <w:bookmarkEnd w:id="100"/>
    <w:p w14:paraId="72368459" w14:textId="77777777" w:rsidR="00EE7F54" w:rsidRPr="003A1B0D" w:rsidRDefault="00EE7F54" w:rsidP="00EE7F54">
      <w:pPr>
        <w:spacing w:before="120" w:after="120"/>
        <w:ind w:left="227" w:hanging="227"/>
        <w:rPr>
          <w:color w:val="000000" w:themeColor="text1"/>
        </w:rPr>
      </w:pPr>
      <w:r w:rsidRPr="00B73E5F">
        <w:rPr>
          <w:color w:val="000000" w:themeColor="text1"/>
        </w:rPr>
        <w:t>Benedict, Mark Q., and Alan S. Robinson</w:t>
      </w:r>
      <w:r>
        <w:rPr>
          <w:color w:val="000000" w:themeColor="text1"/>
        </w:rPr>
        <w:t xml:space="preserve"> (</w:t>
      </w:r>
      <w:r w:rsidRPr="00B73E5F">
        <w:rPr>
          <w:color w:val="000000" w:themeColor="text1"/>
        </w:rPr>
        <w:t>2003</w:t>
      </w:r>
      <w:r>
        <w:rPr>
          <w:color w:val="000000" w:themeColor="text1"/>
        </w:rPr>
        <w:t>)</w:t>
      </w:r>
      <w:r w:rsidRPr="00B73E5F">
        <w:rPr>
          <w:color w:val="000000" w:themeColor="text1"/>
        </w:rPr>
        <w:t xml:space="preserve">. The first </w:t>
      </w:r>
      <w:r w:rsidRPr="007E498E">
        <w:rPr>
          <w:color w:val="000000" w:themeColor="text1"/>
        </w:rPr>
        <w:t xml:space="preserve">releases of transgenic mosquitoes: an argument for the sterile insect technique. </w:t>
      </w:r>
      <w:r w:rsidRPr="007E498E">
        <w:rPr>
          <w:i/>
          <w:iCs/>
          <w:color w:val="000000" w:themeColor="text1"/>
        </w:rPr>
        <w:t>Trends in Parasitology</w:t>
      </w:r>
      <w:r w:rsidRPr="007E498E">
        <w:rPr>
          <w:color w:val="000000" w:themeColor="text1"/>
        </w:rPr>
        <w:t>, vol. 19, No. 8 (August).</w:t>
      </w:r>
      <w:r>
        <w:rPr>
          <w:color w:val="000000" w:themeColor="text1"/>
        </w:rPr>
        <w:t xml:space="preserve"> </w:t>
      </w:r>
    </w:p>
    <w:p w14:paraId="30803050" w14:textId="77777777" w:rsidR="00EE7F54" w:rsidRPr="00B73E5F" w:rsidRDefault="00EE7F54" w:rsidP="00EE7F54">
      <w:pPr>
        <w:spacing w:before="120" w:after="120"/>
        <w:ind w:left="227" w:hanging="227"/>
        <w:rPr>
          <w:color w:val="000000" w:themeColor="text1"/>
        </w:rPr>
      </w:pPr>
      <w:r w:rsidRPr="00B73E5F">
        <w:rPr>
          <w:color w:val="000000" w:themeColor="text1"/>
        </w:rPr>
        <w:lastRenderedPageBreak/>
        <w:t xml:space="preserve">Bolker, Benjamin B. </w:t>
      </w:r>
      <w:r>
        <w:rPr>
          <w:color w:val="000000" w:themeColor="text1"/>
        </w:rPr>
        <w:t>(</w:t>
      </w:r>
      <w:r w:rsidRPr="00B73E5F">
        <w:rPr>
          <w:color w:val="000000" w:themeColor="text1"/>
        </w:rPr>
        <w:t>2008</w:t>
      </w:r>
      <w:r>
        <w:rPr>
          <w:color w:val="000000" w:themeColor="text1"/>
        </w:rPr>
        <w:t xml:space="preserve">). </w:t>
      </w:r>
      <w:r w:rsidRPr="00B73E5F">
        <w:rPr>
          <w:i/>
          <w:iCs/>
          <w:color w:val="000000" w:themeColor="text1"/>
        </w:rPr>
        <w:t xml:space="preserve">Ecological Models and Data in R. </w:t>
      </w:r>
      <w:r w:rsidRPr="00B73E5F">
        <w:rPr>
          <w:color w:val="000000" w:themeColor="text1"/>
        </w:rPr>
        <w:t>Princeton, New Jersey: Princeton University Press.</w:t>
      </w:r>
    </w:p>
    <w:p w14:paraId="40CA28C8" w14:textId="77777777" w:rsidR="00EE7F54" w:rsidRDefault="00EE7F54" w:rsidP="00EE7F54">
      <w:pPr>
        <w:spacing w:before="120" w:after="120"/>
        <w:ind w:left="227" w:hanging="227"/>
        <w:rPr>
          <w:color w:val="000000" w:themeColor="text1"/>
        </w:rPr>
      </w:pPr>
      <w:r>
        <w:rPr>
          <w:color w:val="000000" w:themeColor="text1"/>
        </w:rPr>
        <w:t xml:space="preserve">Braack, Leo and others. (2018) </w:t>
      </w:r>
      <w:r w:rsidRPr="00E40194">
        <w:rPr>
          <w:color w:val="000000" w:themeColor="text1"/>
        </w:rPr>
        <w:t>Mosquito-borne arboviruses of African origin: review of key viruses and vectors</w:t>
      </w:r>
      <w:r>
        <w:rPr>
          <w:color w:val="000000" w:themeColor="text1"/>
        </w:rPr>
        <w:t xml:space="preserve">. </w:t>
      </w:r>
      <w:r>
        <w:rPr>
          <w:i/>
          <w:iCs/>
          <w:color w:val="000000" w:themeColor="text1"/>
        </w:rPr>
        <w:t xml:space="preserve">Parasites &amp; </w:t>
      </w:r>
      <w:r w:rsidRPr="008837EA">
        <w:rPr>
          <w:i/>
          <w:iCs/>
          <w:color w:val="000000" w:themeColor="text1"/>
        </w:rPr>
        <w:t>Vectors</w:t>
      </w:r>
      <w:r>
        <w:rPr>
          <w:color w:val="000000" w:themeColor="text1"/>
        </w:rPr>
        <w:t>. vol. 11, No. 29 (January).</w:t>
      </w:r>
    </w:p>
    <w:p w14:paraId="268B5195" w14:textId="77777777" w:rsidR="00EE7F54" w:rsidRPr="00B73E5F" w:rsidRDefault="00EE7F54" w:rsidP="00EE7F54">
      <w:pPr>
        <w:spacing w:before="120" w:after="120"/>
        <w:ind w:left="227" w:hanging="227"/>
        <w:rPr>
          <w:color w:val="000000" w:themeColor="text1"/>
        </w:rPr>
      </w:pPr>
      <w:r w:rsidRPr="008837EA">
        <w:rPr>
          <w:color w:val="000000" w:themeColor="text1"/>
        </w:rPr>
        <w:t>Braddick</w:t>
      </w:r>
      <w:r w:rsidRPr="00B73E5F">
        <w:rPr>
          <w:color w:val="000000" w:themeColor="text1"/>
        </w:rPr>
        <w:t xml:space="preserve">, Darren, and Rina Fanny </w:t>
      </w:r>
      <w:proofErr w:type="spellStart"/>
      <w:r w:rsidRPr="00B73E5F">
        <w:rPr>
          <w:color w:val="000000" w:themeColor="text1"/>
        </w:rPr>
        <w:t>Ramarohetra</w:t>
      </w:r>
      <w:proofErr w:type="spellEnd"/>
      <w:r>
        <w:rPr>
          <w:color w:val="000000" w:themeColor="text1"/>
        </w:rPr>
        <w:t xml:space="preserve"> (</w:t>
      </w:r>
      <w:r w:rsidRPr="00B228A2">
        <w:rPr>
          <w:color w:val="000000" w:themeColor="text1"/>
        </w:rPr>
        <w:t xml:space="preserve">2020). Emergent challenges for CRISPR: biosafety, biosecurity, patenting, and regulatory issues. </w:t>
      </w:r>
      <w:r w:rsidRPr="00C61C54">
        <w:rPr>
          <w:color w:val="000000" w:themeColor="text1"/>
        </w:rPr>
        <w:t xml:space="preserve">In </w:t>
      </w:r>
      <w:r w:rsidRPr="00B228A2">
        <w:rPr>
          <w:i/>
          <w:iCs/>
          <w:color w:val="000000" w:themeColor="text1"/>
        </w:rPr>
        <w:t xml:space="preserve">Genome Engineering via CRISPR-Cas9 System, </w:t>
      </w:r>
      <w:r w:rsidRPr="00B228A2">
        <w:rPr>
          <w:color w:val="000000" w:themeColor="text1"/>
        </w:rPr>
        <w:t xml:space="preserve">Vijai Singh </w:t>
      </w:r>
      <w:r>
        <w:rPr>
          <w:color w:val="000000" w:themeColor="text1"/>
        </w:rPr>
        <w:t xml:space="preserve">and </w:t>
      </w:r>
      <w:r w:rsidRPr="00B228A2">
        <w:rPr>
          <w:color w:val="000000" w:themeColor="text1"/>
        </w:rPr>
        <w:t>Pawan K. Dhar, eds. Cambridge, Massachusetts: Academic Press.</w:t>
      </w:r>
    </w:p>
    <w:p w14:paraId="49C57B33" w14:textId="77777777" w:rsidR="00EE7F54" w:rsidRPr="00096C23" w:rsidRDefault="00EE7F54" w:rsidP="00EE7F54">
      <w:pPr>
        <w:spacing w:before="120" w:after="120"/>
        <w:ind w:left="227" w:hanging="227"/>
        <w:rPr>
          <w:color w:val="000000" w:themeColor="text1"/>
        </w:rPr>
      </w:pPr>
      <w:r w:rsidRPr="00B73E5F">
        <w:rPr>
          <w:color w:val="000000" w:themeColor="text1"/>
        </w:rPr>
        <w:t>Brossard, Dominique, and others</w:t>
      </w:r>
      <w:r>
        <w:rPr>
          <w:color w:val="000000" w:themeColor="text1"/>
        </w:rPr>
        <w:t xml:space="preserve"> (</w:t>
      </w:r>
      <w:r w:rsidRPr="00B73E5F">
        <w:rPr>
          <w:color w:val="000000" w:themeColor="text1"/>
        </w:rPr>
        <w:t>2019</w:t>
      </w:r>
      <w:r>
        <w:rPr>
          <w:color w:val="000000" w:themeColor="text1"/>
        </w:rPr>
        <w:t>)</w:t>
      </w:r>
      <w:r w:rsidRPr="00B73E5F">
        <w:rPr>
          <w:color w:val="000000" w:themeColor="text1"/>
        </w:rPr>
        <w:t xml:space="preserve">. Promises and perils of gene drives: navigating the communication of complex, post-normal science. </w:t>
      </w:r>
      <w:r w:rsidRPr="003A293A">
        <w:rPr>
          <w:i/>
          <w:iCs/>
          <w:color w:val="000000" w:themeColor="text1"/>
        </w:rPr>
        <w:t>Proceedings of the National Academy of Sciences</w:t>
      </w:r>
      <w:r w:rsidRPr="00B73E5F">
        <w:rPr>
          <w:color w:val="000000" w:themeColor="text1"/>
        </w:rPr>
        <w:t>, vol. 116, No. 16 (January). pp. 7692</w:t>
      </w:r>
      <w:r>
        <w:rPr>
          <w:color w:val="000000" w:themeColor="text1"/>
        </w:rPr>
        <w:t>–</w:t>
      </w:r>
      <w:r w:rsidRPr="00B73E5F">
        <w:rPr>
          <w:color w:val="000000" w:themeColor="text1"/>
        </w:rPr>
        <w:t>7697.</w:t>
      </w:r>
    </w:p>
    <w:p w14:paraId="3814249A" w14:textId="77777777" w:rsidR="00EE7F54" w:rsidRPr="00B73E5F" w:rsidRDefault="00EE7F54" w:rsidP="00EE7F54">
      <w:pPr>
        <w:spacing w:before="120" w:after="120"/>
        <w:ind w:left="227" w:hanging="227"/>
        <w:rPr>
          <w:color w:val="000000" w:themeColor="text1"/>
        </w:rPr>
      </w:pPr>
      <w:r w:rsidRPr="00B73E5F">
        <w:rPr>
          <w:color w:val="000000" w:themeColor="text1"/>
        </w:rPr>
        <w:t>Buchman, Anna, and others</w:t>
      </w:r>
      <w:r>
        <w:rPr>
          <w:color w:val="000000" w:themeColor="text1"/>
        </w:rPr>
        <w:t xml:space="preserve"> (</w:t>
      </w:r>
      <w:r w:rsidRPr="00B73E5F">
        <w:rPr>
          <w:color w:val="000000" w:themeColor="text1"/>
        </w:rPr>
        <w:t>2018a</w:t>
      </w:r>
      <w:r>
        <w:rPr>
          <w:color w:val="000000" w:themeColor="text1"/>
        </w:rPr>
        <w:t>)</w:t>
      </w:r>
      <w:r w:rsidRPr="00B73E5F">
        <w:rPr>
          <w:color w:val="000000" w:themeColor="text1"/>
        </w:rPr>
        <w:t xml:space="preserve">. Engineered reciprocal chromosome translocations drive high threshold, reversible population replacement in </w:t>
      </w:r>
      <w:r w:rsidRPr="00B73E5F">
        <w:rPr>
          <w:i/>
          <w:iCs/>
          <w:color w:val="000000" w:themeColor="text1"/>
        </w:rPr>
        <w:t>Drosophila</w:t>
      </w:r>
      <w:r w:rsidRPr="00B73E5F">
        <w:rPr>
          <w:color w:val="000000" w:themeColor="text1"/>
        </w:rPr>
        <w:t xml:space="preserve">. </w:t>
      </w:r>
      <w:bookmarkStart w:id="101" w:name="_Hlk171803223"/>
      <w:r w:rsidRPr="00B73E5F">
        <w:rPr>
          <w:i/>
          <w:iCs/>
          <w:color w:val="000000" w:themeColor="text1"/>
        </w:rPr>
        <w:t xml:space="preserve">ACS </w:t>
      </w:r>
      <w:bookmarkEnd w:id="101"/>
      <w:r>
        <w:rPr>
          <w:i/>
          <w:iCs/>
          <w:color w:val="000000" w:themeColor="text1"/>
        </w:rPr>
        <w:t>Synthetic Biology</w:t>
      </w:r>
      <w:r w:rsidRPr="00B73E5F">
        <w:rPr>
          <w:i/>
          <w:iCs/>
          <w:color w:val="000000" w:themeColor="text1"/>
        </w:rPr>
        <w:t>,</w:t>
      </w:r>
      <w:r w:rsidRPr="00B73E5F">
        <w:rPr>
          <w:color w:val="000000" w:themeColor="text1"/>
        </w:rPr>
        <w:t xml:space="preserve"> vol. 7, No. 5 (April), pp. 1359</w:t>
      </w:r>
      <w:r>
        <w:rPr>
          <w:color w:val="000000" w:themeColor="text1"/>
        </w:rPr>
        <w:t>–</w:t>
      </w:r>
      <w:r w:rsidRPr="00B73E5F">
        <w:rPr>
          <w:color w:val="000000" w:themeColor="text1"/>
        </w:rPr>
        <w:t>1370.</w:t>
      </w:r>
    </w:p>
    <w:p w14:paraId="77CCEFF3" w14:textId="77777777" w:rsidR="00EE7F54" w:rsidRDefault="00EE7F54" w:rsidP="00EE7F54">
      <w:pPr>
        <w:spacing w:before="120" w:after="120"/>
        <w:ind w:left="227" w:hanging="227"/>
        <w:rPr>
          <w:color w:val="000000" w:themeColor="text1"/>
        </w:rPr>
      </w:pPr>
      <w:r w:rsidRPr="00B73E5F">
        <w:rPr>
          <w:color w:val="000000" w:themeColor="text1"/>
        </w:rPr>
        <w:t>Buchman, Anna, and others</w:t>
      </w:r>
      <w:r>
        <w:rPr>
          <w:color w:val="000000" w:themeColor="text1"/>
        </w:rPr>
        <w:t xml:space="preserve"> (</w:t>
      </w:r>
      <w:r w:rsidRPr="00B73E5F">
        <w:rPr>
          <w:color w:val="000000" w:themeColor="text1"/>
        </w:rPr>
        <w:t>2018b</w:t>
      </w:r>
      <w:r>
        <w:rPr>
          <w:color w:val="000000" w:themeColor="text1"/>
        </w:rPr>
        <w:t>)</w:t>
      </w:r>
      <w:r w:rsidRPr="00B73E5F">
        <w:rPr>
          <w:color w:val="000000" w:themeColor="text1"/>
        </w:rPr>
        <w:t>. Synthetically engineered</w:t>
      </w:r>
      <w:r w:rsidRPr="00B73E5F">
        <w:rPr>
          <w:i/>
          <w:iCs/>
          <w:color w:val="000000" w:themeColor="text1"/>
        </w:rPr>
        <w:t xml:space="preserve"> Medea </w:t>
      </w:r>
      <w:r w:rsidRPr="00B73E5F">
        <w:rPr>
          <w:color w:val="000000" w:themeColor="text1"/>
        </w:rPr>
        <w:t xml:space="preserve">gene drive system in the worldwide crop pest </w:t>
      </w:r>
      <w:r w:rsidRPr="00B73E5F">
        <w:rPr>
          <w:i/>
          <w:iCs/>
          <w:color w:val="000000" w:themeColor="text1"/>
        </w:rPr>
        <w:t xml:space="preserve">Drosophila </w:t>
      </w:r>
      <w:proofErr w:type="spellStart"/>
      <w:r w:rsidRPr="00B73E5F">
        <w:rPr>
          <w:i/>
          <w:iCs/>
          <w:color w:val="000000" w:themeColor="text1"/>
        </w:rPr>
        <w:t>suzukii</w:t>
      </w:r>
      <w:proofErr w:type="spellEnd"/>
      <w:r w:rsidRPr="00B73E5F">
        <w:rPr>
          <w:color w:val="000000" w:themeColor="text1"/>
        </w:rPr>
        <w:t xml:space="preserve">. </w:t>
      </w:r>
      <w:r w:rsidRPr="003A293A">
        <w:rPr>
          <w:i/>
          <w:iCs/>
          <w:color w:val="000000" w:themeColor="text1"/>
        </w:rPr>
        <w:t>Proceedings of the National Academy of Sciences</w:t>
      </w:r>
      <w:r w:rsidRPr="00B73E5F">
        <w:rPr>
          <w:color w:val="000000" w:themeColor="text1"/>
        </w:rPr>
        <w:t>, vol. 116, No. 18 (April), pp. 4724</w:t>
      </w:r>
      <w:r>
        <w:rPr>
          <w:color w:val="000000" w:themeColor="text1"/>
        </w:rPr>
        <w:t>–</w:t>
      </w:r>
      <w:r w:rsidRPr="00B73E5F">
        <w:rPr>
          <w:color w:val="000000" w:themeColor="text1"/>
        </w:rPr>
        <w:t>4730</w:t>
      </w:r>
      <w:r>
        <w:rPr>
          <w:color w:val="000000" w:themeColor="text1"/>
        </w:rPr>
        <w:t>.</w:t>
      </w:r>
    </w:p>
    <w:p w14:paraId="0C1E2C79" w14:textId="77777777" w:rsidR="00EE7F54" w:rsidRPr="002B0703" w:rsidRDefault="00EE7F54" w:rsidP="00EE7F54">
      <w:pPr>
        <w:spacing w:before="120" w:after="120"/>
        <w:ind w:left="227" w:hanging="227"/>
        <w:rPr>
          <w:color w:val="000000" w:themeColor="text1"/>
        </w:rPr>
      </w:pPr>
      <w:r>
        <w:rPr>
          <w:color w:val="000000" w:themeColor="text1"/>
        </w:rPr>
        <w:t xml:space="preserve">Buchman and others (2019). </w:t>
      </w:r>
      <w:r w:rsidRPr="00663FC1">
        <w:rPr>
          <w:color w:val="000000" w:themeColor="text1"/>
        </w:rPr>
        <w:t xml:space="preserve">Engineered resistance to Zika virus in transgenic </w:t>
      </w:r>
      <w:r w:rsidRPr="00C61C54">
        <w:rPr>
          <w:i/>
          <w:iCs/>
          <w:color w:val="000000" w:themeColor="text1"/>
        </w:rPr>
        <w:t>Aedes aegypti</w:t>
      </w:r>
      <w:r w:rsidRPr="00663FC1">
        <w:rPr>
          <w:color w:val="000000" w:themeColor="text1"/>
        </w:rPr>
        <w:t xml:space="preserve"> expressing a polycistronic cluster of synthetic small RNAs</w:t>
      </w:r>
      <w:r>
        <w:rPr>
          <w:color w:val="000000" w:themeColor="text1"/>
        </w:rPr>
        <w:t xml:space="preserve">. </w:t>
      </w:r>
      <w:r w:rsidRPr="003A293A">
        <w:rPr>
          <w:i/>
          <w:iCs/>
          <w:color w:val="000000" w:themeColor="text1"/>
        </w:rPr>
        <w:t>Proceedings of the National Academy of Sciences</w:t>
      </w:r>
      <w:r>
        <w:rPr>
          <w:color w:val="000000" w:themeColor="text1"/>
        </w:rPr>
        <w:t>, vol. 116, No. 9 (February), pp. 3656–3661.</w:t>
      </w:r>
    </w:p>
    <w:p w14:paraId="7C9CE6B6" w14:textId="77777777" w:rsidR="00EE7F54" w:rsidRPr="00B73E5F" w:rsidRDefault="00EE7F54" w:rsidP="00EE7F54">
      <w:pPr>
        <w:spacing w:before="120" w:after="120"/>
        <w:ind w:left="227" w:hanging="227"/>
        <w:rPr>
          <w:color w:val="000000" w:themeColor="text1"/>
        </w:rPr>
      </w:pPr>
      <w:r w:rsidRPr="00B73E5F">
        <w:rPr>
          <w:color w:val="000000" w:themeColor="text1"/>
        </w:rPr>
        <w:t>Buchman, Anna, and others</w:t>
      </w:r>
      <w:r>
        <w:rPr>
          <w:color w:val="000000" w:themeColor="text1"/>
        </w:rPr>
        <w:t xml:space="preserve"> (2021)</w:t>
      </w:r>
      <w:r w:rsidRPr="00B73E5F">
        <w:rPr>
          <w:color w:val="000000" w:themeColor="text1"/>
        </w:rPr>
        <w:t xml:space="preserve">. Engineered reproductively isolated species drive reversible population replacement. </w:t>
      </w:r>
      <w:r w:rsidRPr="00B73E5F">
        <w:rPr>
          <w:i/>
          <w:iCs/>
          <w:color w:val="000000" w:themeColor="text1"/>
        </w:rPr>
        <w:t xml:space="preserve">Nature Communications, </w:t>
      </w:r>
      <w:r w:rsidRPr="00B73E5F">
        <w:rPr>
          <w:color w:val="000000" w:themeColor="text1"/>
        </w:rPr>
        <w:t>vol. 12, No. 3281 (June).</w:t>
      </w:r>
    </w:p>
    <w:p w14:paraId="2A4BBC45" w14:textId="77777777" w:rsidR="00EE7F54" w:rsidRPr="00B73E5F" w:rsidRDefault="00EE7F54" w:rsidP="00EE7F54">
      <w:pPr>
        <w:spacing w:before="120" w:after="120"/>
        <w:ind w:left="227" w:hanging="227"/>
        <w:rPr>
          <w:color w:val="000000" w:themeColor="text1"/>
        </w:rPr>
      </w:pPr>
      <w:r w:rsidRPr="00B73E5F">
        <w:rPr>
          <w:color w:val="000000" w:themeColor="text1"/>
        </w:rPr>
        <w:t xml:space="preserve">Burgman, M. A., D. B. Lindenmayer, </w:t>
      </w:r>
      <w:r>
        <w:rPr>
          <w:color w:val="000000" w:themeColor="text1"/>
        </w:rPr>
        <w:t xml:space="preserve">and </w:t>
      </w:r>
      <w:r w:rsidRPr="00B73E5F">
        <w:rPr>
          <w:color w:val="000000" w:themeColor="text1"/>
        </w:rPr>
        <w:t>J. Elith</w:t>
      </w:r>
      <w:r>
        <w:rPr>
          <w:color w:val="000000" w:themeColor="text1"/>
        </w:rPr>
        <w:t xml:space="preserve"> (</w:t>
      </w:r>
      <w:r w:rsidRPr="00B73E5F">
        <w:rPr>
          <w:color w:val="000000" w:themeColor="text1"/>
        </w:rPr>
        <w:t>2005</w:t>
      </w:r>
      <w:r>
        <w:rPr>
          <w:color w:val="000000" w:themeColor="text1"/>
        </w:rPr>
        <w:t>)</w:t>
      </w:r>
      <w:r w:rsidRPr="00B73E5F">
        <w:rPr>
          <w:color w:val="000000" w:themeColor="text1"/>
        </w:rPr>
        <w:t xml:space="preserve">. Managing landscapes for conservation under uncertainty. </w:t>
      </w:r>
      <w:r w:rsidRPr="00B73E5F">
        <w:rPr>
          <w:i/>
          <w:iCs/>
          <w:color w:val="000000" w:themeColor="text1"/>
        </w:rPr>
        <w:t xml:space="preserve">Ecological Society of America, </w:t>
      </w:r>
      <w:r w:rsidRPr="00B73E5F">
        <w:rPr>
          <w:color w:val="000000" w:themeColor="text1"/>
        </w:rPr>
        <w:t>vol. 86, No. 8 (August), pp. 2007</w:t>
      </w:r>
      <w:r>
        <w:rPr>
          <w:color w:val="000000" w:themeColor="text1"/>
        </w:rPr>
        <w:t>–</w:t>
      </w:r>
      <w:r w:rsidRPr="00B73E5F">
        <w:rPr>
          <w:color w:val="000000" w:themeColor="text1"/>
        </w:rPr>
        <w:t xml:space="preserve">2017. </w:t>
      </w:r>
    </w:p>
    <w:p w14:paraId="36826920" w14:textId="77777777" w:rsidR="00EE7F54" w:rsidRPr="00B73E5F" w:rsidRDefault="00EE7F54" w:rsidP="00EE7F54">
      <w:pPr>
        <w:spacing w:before="120" w:after="120"/>
        <w:ind w:left="227" w:hanging="227"/>
        <w:rPr>
          <w:i/>
          <w:iCs/>
          <w:color w:val="000000" w:themeColor="text1"/>
        </w:rPr>
      </w:pPr>
      <w:r w:rsidRPr="00B73E5F">
        <w:rPr>
          <w:color w:val="000000" w:themeColor="text1"/>
        </w:rPr>
        <w:t>Burt, Austin</w:t>
      </w:r>
      <w:r>
        <w:rPr>
          <w:color w:val="000000" w:themeColor="text1"/>
        </w:rPr>
        <w:t xml:space="preserve"> (2003)</w:t>
      </w:r>
      <w:r w:rsidRPr="00B73E5F">
        <w:rPr>
          <w:color w:val="000000" w:themeColor="text1"/>
        </w:rPr>
        <w:t xml:space="preserve">. Site-specific selfish genes as tools for the control and genetic engineering of natural populations. </w:t>
      </w:r>
      <w:r w:rsidRPr="00B73E5F">
        <w:rPr>
          <w:i/>
          <w:iCs/>
          <w:color w:val="000000" w:themeColor="text1"/>
        </w:rPr>
        <w:t xml:space="preserve">Proceedings of the </w:t>
      </w:r>
      <w:r>
        <w:rPr>
          <w:i/>
          <w:iCs/>
          <w:color w:val="000000" w:themeColor="text1"/>
        </w:rPr>
        <w:t>R</w:t>
      </w:r>
      <w:r w:rsidRPr="00B73E5F">
        <w:rPr>
          <w:i/>
          <w:iCs/>
          <w:color w:val="000000" w:themeColor="text1"/>
        </w:rPr>
        <w:t xml:space="preserve">oyal </w:t>
      </w:r>
      <w:r>
        <w:rPr>
          <w:i/>
          <w:iCs/>
          <w:color w:val="000000" w:themeColor="text1"/>
        </w:rPr>
        <w:t>S</w:t>
      </w:r>
      <w:r w:rsidRPr="00B73E5F">
        <w:rPr>
          <w:i/>
          <w:iCs/>
          <w:color w:val="000000" w:themeColor="text1"/>
        </w:rPr>
        <w:t>ociety B</w:t>
      </w:r>
      <w:r w:rsidRPr="00B73E5F">
        <w:rPr>
          <w:color w:val="000000" w:themeColor="text1"/>
        </w:rPr>
        <w:t>, vol. 270, No. 1518 (May</w:t>
      </w:r>
      <w:r w:rsidRPr="00B07269">
        <w:rPr>
          <w:color w:val="000000" w:themeColor="text1"/>
        </w:rPr>
        <w:t>).</w:t>
      </w:r>
    </w:p>
    <w:p w14:paraId="4407C418" w14:textId="77777777" w:rsidR="00EE7F54" w:rsidRPr="00B73E5F" w:rsidRDefault="00EE7F54" w:rsidP="00EE7F54">
      <w:pPr>
        <w:spacing w:before="120" w:after="120"/>
        <w:ind w:left="227" w:hanging="227"/>
        <w:rPr>
          <w:color w:val="000000" w:themeColor="text1"/>
        </w:rPr>
      </w:pPr>
      <w:r w:rsidRPr="00B73E5F">
        <w:rPr>
          <w:color w:val="000000" w:themeColor="text1"/>
        </w:rPr>
        <w:t>Burt, Austin, and others</w:t>
      </w:r>
      <w:r>
        <w:rPr>
          <w:color w:val="000000" w:themeColor="text1"/>
        </w:rPr>
        <w:t xml:space="preserve"> (</w:t>
      </w:r>
      <w:r w:rsidRPr="00B73E5F">
        <w:rPr>
          <w:color w:val="000000" w:themeColor="text1"/>
        </w:rPr>
        <w:t>2018</w:t>
      </w:r>
      <w:r>
        <w:rPr>
          <w:color w:val="000000" w:themeColor="text1"/>
        </w:rPr>
        <w:t>)</w:t>
      </w:r>
      <w:r w:rsidRPr="00B73E5F">
        <w:rPr>
          <w:color w:val="000000" w:themeColor="text1"/>
        </w:rPr>
        <w:t xml:space="preserve">. Gene drive to reduce malaria transmission in sub-Saharan Africa. </w:t>
      </w:r>
      <w:r w:rsidRPr="00B73E5F">
        <w:rPr>
          <w:i/>
          <w:iCs/>
          <w:color w:val="000000" w:themeColor="text1"/>
        </w:rPr>
        <w:t xml:space="preserve">Journal of </w:t>
      </w:r>
      <w:r>
        <w:rPr>
          <w:i/>
          <w:iCs/>
          <w:color w:val="000000" w:themeColor="text1"/>
        </w:rPr>
        <w:t>R</w:t>
      </w:r>
      <w:r w:rsidRPr="00B73E5F">
        <w:rPr>
          <w:i/>
          <w:iCs/>
          <w:color w:val="000000" w:themeColor="text1"/>
        </w:rPr>
        <w:t xml:space="preserve">esponsible </w:t>
      </w:r>
      <w:r>
        <w:rPr>
          <w:i/>
          <w:iCs/>
          <w:color w:val="000000" w:themeColor="text1"/>
        </w:rPr>
        <w:t>I</w:t>
      </w:r>
      <w:r w:rsidRPr="00B73E5F">
        <w:rPr>
          <w:i/>
          <w:iCs/>
          <w:color w:val="000000" w:themeColor="text1"/>
        </w:rPr>
        <w:t>nnovation</w:t>
      </w:r>
      <w:r w:rsidRPr="00B73E5F">
        <w:rPr>
          <w:color w:val="000000" w:themeColor="text1"/>
        </w:rPr>
        <w:t>, vol. 5, No.1 (January), pp. S66</w:t>
      </w:r>
      <w:r>
        <w:rPr>
          <w:color w:val="000000" w:themeColor="text1"/>
        </w:rPr>
        <w:t>–</w:t>
      </w:r>
      <w:r w:rsidRPr="00B73E5F">
        <w:rPr>
          <w:color w:val="000000" w:themeColor="text1"/>
        </w:rPr>
        <w:t>S80.</w:t>
      </w:r>
    </w:p>
    <w:p w14:paraId="78FAB3E4" w14:textId="77777777" w:rsidR="00EE7F54" w:rsidRPr="00B73E5F" w:rsidRDefault="00EE7F54" w:rsidP="00EE7F54">
      <w:pPr>
        <w:spacing w:before="120" w:after="120"/>
        <w:ind w:left="227" w:hanging="227"/>
      </w:pPr>
      <w:r w:rsidRPr="00B73E5F">
        <w:rPr>
          <w:color w:val="000000" w:themeColor="text1"/>
        </w:rPr>
        <w:t>Cai, Tong, and others</w:t>
      </w:r>
      <w:r>
        <w:rPr>
          <w:color w:val="000000" w:themeColor="text1"/>
        </w:rPr>
        <w:t xml:space="preserve"> (</w:t>
      </w:r>
      <w:r w:rsidRPr="00B73E5F">
        <w:rPr>
          <w:color w:val="000000" w:themeColor="text1"/>
        </w:rPr>
        <w:t>2023</w:t>
      </w:r>
      <w:r>
        <w:rPr>
          <w:color w:val="000000" w:themeColor="text1"/>
        </w:rPr>
        <w:t>)</w:t>
      </w:r>
      <w:r w:rsidRPr="00B73E5F">
        <w:rPr>
          <w:color w:val="000000" w:themeColor="text1"/>
        </w:rPr>
        <w:t xml:space="preserve">. Vector competence evaluation of mosquitoes for </w:t>
      </w:r>
      <w:proofErr w:type="spellStart"/>
      <w:r w:rsidRPr="00B73E5F">
        <w:rPr>
          <w:color w:val="000000" w:themeColor="text1"/>
        </w:rPr>
        <w:t>Tahyna</w:t>
      </w:r>
      <w:proofErr w:type="spellEnd"/>
      <w:r w:rsidRPr="00B73E5F">
        <w:rPr>
          <w:color w:val="000000" w:themeColor="text1"/>
        </w:rPr>
        <w:t xml:space="preserve"> virus PJ01 strain, a new </w:t>
      </w:r>
      <w:proofErr w:type="spellStart"/>
      <w:r w:rsidRPr="00B73E5F">
        <w:rPr>
          <w:color w:val="000000" w:themeColor="text1"/>
        </w:rPr>
        <w:t>Orthobunyavirus</w:t>
      </w:r>
      <w:proofErr w:type="spellEnd"/>
      <w:r w:rsidRPr="00B73E5F">
        <w:rPr>
          <w:color w:val="000000" w:themeColor="text1"/>
        </w:rPr>
        <w:t xml:space="preserve"> in China. </w:t>
      </w:r>
      <w:bookmarkStart w:id="102" w:name="_Hlk171271060"/>
      <w:r w:rsidRPr="00C61C54">
        <w:rPr>
          <w:i/>
          <w:iCs/>
          <w:color w:val="000000" w:themeColor="text1"/>
          <w:lang w:val="en-CA"/>
        </w:rPr>
        <w:t>Frontiers in Microbiology</w:t>
      </w:r>
      <w:bookmarkEnd w:id="102"/>
      <w:r w:rsidRPr="00B73E5F">
        <w:rPr>
          <w:color w:val="000000" w:themeColor="text1"/>
        </w:rPr>
        <w:t xml:space="preserve">, vol. 14 (April). </w:t>
      </w:r>
    </w:p>
    <w:p w14:paraId="44D4369A" w14:textId="77777777" w:rsidR="00EE7F54" w:rsidRPr="00B73E5F" w:rsidRDefault="00EE7F54" w:rsidP="00EE7F54">
      <w:pPr>
        <w:spacing w:before="120" w:after="120"/>
        <w:ind w:left="227" w:hanging="227"/>
        <w:rPr>
          <w:color w:val="000000" w:themeColor="text1"/>
        </w:rPr>
      </w:pPr>
      <w:r w:rsidRPr="00B73E5F">
        <w:rPr>
          <w:color w:val="000000" w:themeColor="text1"/>
        </w:rPr>
        <w:t>Calder, Muffy, and others</w:t>
      </w:r>
      <w:r>
        <w:rPr>
          <w:color w:val="000000" w:themeColor="text1"/>
        </w:rPr>
        <w:t xml:space="preserve"> (</w:t>
      </w:r>
      <w:r w:rsidRPr="00B73E5F">
        <w:rPr>
          <w:color w:val="000000" w:themeColor="text1"/>
        </w:rPr>
        <w:t>2018</w:t>
      </w:r>
      <w:r>
        <w:rPr>
          <w:color w:val="000000" w:themeColor="text1"/>
        </w:rPr>
        <w:t>)</w:t>
      </w:r>
      <w:r w:rsidRPr="00B73E5F">
        <w:rPr>
          <w:color w:val="000000" w:themeColor="text1"/>
        </w:rPr>
        <w:t xml:space="preserve">. Computational modelling for decision-making: </w:t>
      </w:r>
      <w:r>
        <w:rPr>
          <w:color w:val="000000" w:themeColor="text1"/>
        </w:rPr>
        <w:t>w</w:t>
      </w:r>
      <w:r w:rsidRPr="00B73E5F">
        <w:rPr>
          <w:color w:val="000000" w:themeColor="text1"/>
        </w:rPr>
        <w:t xml:space="preserve">here, why, what, who and how. </w:t>
      </w:r>
      <w:bookmarkStart w:id="103" w:name="_Hlk171804255"/>
      <w:r w:rsidRPr="00B73E5F">
        <w:rPr>
          <w:i/>
          <w:iCs/>
          <w:color w:val="000000" w:themeColor="text1"/>
        </w:rPr>
        <w:t>Royal Society Open Science</w:t>
      </w:r>
      <w:bookmarkEnd w:id="103"/>
      <w:r w:rsidRPr="00B73E5F">
        <w:rPr>
          <w:color w:val="000000" w:themeColor="text1"/>
        </w:rPr>
        <w:t>, vol. 5, No. 6 (June).</w:t>
      </w:r>
    </w:p>
    <w:p w14:paraId="1C3F86B1" w14:textId="77777777" w:rsidR="00EE7F54" w:rsidRPr="00B73E5F" w:rsidRDefault="00EE7F54" w:rsidP="00EE7F54">
      <w:pPr>
        <w:spacing w:before="120" w:after="120"/>
        <w:ind w:left="227" w:hanging="227"/>
        <w:rPr>
          <w:color w:val="000000" w:themeColor="text1"/>
        </w:rPr>
      </w:pPr>
      <w:proofErr w:type="spellStart"/>
      <w:r w:rsidRPr="00B73E5F">
        <w:rPr>
          <w:color w:val="000000" w:themeColor="text1"/>
        </w:rPr>
        <w:t>Calzolari</w:t>
      </w:r>
      <w:proofErr w:type="spellEnd"/>
      <w:r w:rsidRPr="00B73E5F">
        <w:rPr>
          <w:color w:val="000000" w:themeColor="text1"/>
        </w:rPr>
        <w:t>, Mattia, and others</w:t>
      </w:r>
      <w:r>
        <w:rPr>
          <w:color w:val="000000" w:themeColor="text1"/>
        </w:rPr>
        <w:t xml:space="preserve"> (</w:t>
      </w:r>
      <w:r w:rsidRPr="00B73E5F">
        <w:rPr>
          <w:color w:val="000000" w:themeColor="text1"/>
        </w:rPr>
        <w:t>2022</w:t>
      </w:r>
      <w:r>
        <w:rPr>
          <w:color w:val="000000" w:themeColor="text1"/>
        </w:rPr>
        <w:t>)</w:t>
      </w:r>
      <w:r w:rsidRPr="00B73E5F">
        <w:rPr>
          <w:color w:val="000000" w:themeColor="text1"/>
        </w:rPr>
        <w:t xml:space="preserve">. Arbovirus screening in mosquitoes in Emilia-Romagna (Italy, 2021) and Isolation of </w:t>
      </w:r>
      <w:proofErr w:type="spellStart"/>
      <w:r w:rsidRPr="00B73E5F">
        <w:rPr>
          <w:color w:val="000000" w:themeColor="text1"/>
        </w:rPr>
        <w:t>Tahyna</w:t>
      </w:r>
      <w:proofErr w:type="spellEnd"/>
      <w:r w:rsidRPr="00B73E5F">
        <w:rPr>
          <w:color w:val="000000" w:themeColor="text1"/>
        </w:rPr>
        <w:t xml:space="preserve"> Virus. </w:t>
      </w:r>
      <w:r w:rsidRPr="00B73E5F">
        <w:rPr>
          <w:i/>
          <w:iCs/>
          <w:color w:val="000000" w:themeColor="text1"/>
        </w:rPr>
        <w:t>Microbiology Spectrum</w:t>
      </w:r>
      <w:r w:rsidRPr="00B73E5F">
        <w:rPr>
          <w:color w:val="000000" w:themeColor="text1"/>
        </w:rPr>
        <w:t>, vol. 10, No. 5 (September).</w:t>
      </w:r>
    </w:p>
    <w:p w14:paraId="4C1EF87C" w14:textId="77777777" w:rsidR="00EE7F54" w:rsidRPr="00067625" w:rsidRDefault="00EE7F54" w:rsidP="00EE7F54">
      <w:pPr>
        <w:spacing w:before="120" w:after="120"/>
        <w:ind w:left="227" w:hanging="227"/>
        <w:rPr>
          <w:color w:val="000000" w:themeColor="text1"/>
        </w:rPr>
      </w:pPr>
      <w:r w:rsidRPr="00B73E5F">
        <w:rPr>
          <w:color w:val="000000" w:themeColor="text1"/>
        </w:rPr>
        <w:t>Cancellieri, Samuele, and others</w:t>
      </w:r>
      <w:r>
        <w:rPr>
          <w:color w:val="000000" w:themeColor="text1"/>
        </w:rPr>
        <w:t xml:space="preserve"> (</w:t>
      </w:r>
      <w:r w:rsidRPr="00B73E5F">
        <w:rPr>
          <w:color w:val="000000" w:themeColor="text1"/>
        </w:rPr>
        <w:t>2023</w:t>
      </w:r>
      <w:r>
        <w:rPr>
          <w:color w:val="000000" w:themeColor="text1"/>
        </w:rPr>
        <w:t>)</w:t>
      </w:r>
      <w:r w:rsidRPr="00B73E5F">
        <w:rPr>
          <w:color w:val="000000" w:themeColor="text1"/>
        </w:rPr>
        <w:t xml:space="preserve">. Human genetic diversity alters off-target outcomes of therapeutic gene editing. </w:t>
      </w:r>
      <w:r w:rsidRPr="00B73E5F">
        <w:rPr>
          <w:i/>
          <w:iCs/>
          <w:color w:val="000000" w:themeColor="text1"/>
        </w:rPr>
        <w:t>Nature Genetics</w:t>
      </w:r>
      <w:r w:rsidRPr="00B73E5F">
        <w:rPr>
          <w:color w:val="000000" w:themeColor="text1"/>
        </w:rPr>
        <w:t xml:space="preserve">, vol. 55, pp. </w:t>
      </w:r>
      <w:r w:rsidRPr="00067625">
        <w:rPr>
          <w:color w:val="000000" w:themeColor="text1"/>
        </w:rPr>
        <w:t>34–43.</w:t>
      </w:r>
    </w:p>
    <w:p w14:paraId="5B2F9220" w14:textId="77777777" w:rsidR="00EE7F54" w:rsidRPr="00F13747" w:rsidRDefault="00EE7F54" w:rsidP="00EE7F54">
      <w:pPr>
        <w:spacing w:before="120" w:after="120"/>
        <w:ind w:left="227" w:hanging="227"/>
        <w:rPr>
          <w:rFonts w:ascii="Times" w:eastAsia="Times" w:hAnsi="Times" w:cs="Times"/>
          <w:color w:val="000000" w:themeColor="text1"/>
        </w:rPr>
      </w:pPr>
      <w:proofErr w:type="spellStart"/>
      <w:r w:rsidRPr="00C61C54">
        <w:rPr>
          <w:rFonts w:ascii="Times" w:eastAsia="Times" w:hAnsi="Times" w:cs="Times"/>
          <w:color w:val="000000" w:themeColor="text1"/>
        </w:rPr>
        <w:t>Carballar-Lejarazú</w:t>
      </w:r>
      <w:proofErr w:type="spellEnd"/>
      <w:r>
        <w:rPr>
          <w:rFonts w:ascii="Times" w:eastAsia="Times" w:hAnsi="Times" w:cs="Times"/>
          <w:color w:val="000000" w:themeColor="text1"/>
        </w:rPr>
        <w:t>,</w:t>
      </w:r>
      <w:r w:rsidRPr="00C61C54">
        <w:rPr>
          <w:rFonts w:ascii="Times" w:eastAsia="Times" w:hAnsi="Times" w:cs="Times"/>
          <w:color w:val="000000" w:themeColor="text1"/>
        </w:rPr>
        <w:t xml:space="preserve"> R</w:t>
      </w:r>
      <w:r>
        <w:rPr>
          <w:rFonts w:ascii="Times" w:eastAsia="Times" w:hAnsi="Times" w:cs="Times"/>
          <w:color w:val="000000" w:themeColor="text1"/>
        </w:rPr>
        <w:t>ebeca</w:t>
      </w:r>
      <w:r w:rsidRPr="00C61C54">
        <w:rPr>
          <w:rFonts w:ascii="Times" w:eastAsia="Times" w:hAnsi="Times" w:cs="Times"/>
          <w:color w:val="000000" w:themeColor="text1"/>
        </w:rPr>
        <w:t>, and Anthony A. James (2017)</w:t>
      </w:r>
      <w:r w:rsidRPr="00F13747">
        <w:rPr>
          <w:rFonts w:ascii="Times" w:eastAsia="Times" w:hAnsi="Times" w:cs="Times"/>
          <w:color w:val="000000" w:themeColor="text1"/>
        </w:rPr>
        <w:t xml:space="preserve">. Population modification of Anopheline species to control malaria transmission. </w:t>
      </w:r>
      <w:r w:rsidRPr="00F13747">
        <w:rPr>
          <w:rFonts w:ascii="Times" w:eastAsia="Times" w:hAnsi="Times" w:cs="Times"/>
          <w:i/>
          <w:color w:val="000000" w:themeColor="text1"/>
        </w:rPr>
        <w:t>Pathogens and Global Health,</w:t>
      </w:r>
      <w:r w:rsidRPr="00F13747">
        <w:rPr>
          <w:rFonts w:ascii="Times" w:eastAsia="Times" w:hAnsi="Times" w:cs="Times"/>
          <w:color w:val="000000" w:themeColor="text1"/>
        </w:rPr>
        <w:t xml:space="preserve"> vol. 111, pp. 424–435.</w:t>
      </w:r>
    </w:p>
    <w:p w14:paraId="4B05B0BD" w14:textId="77777777" w:rsidR="00EE7F54" w:rsidRPr="00F13747" w:rsidRDefault="00EE7F54" w:rsidP="00EE7F54">
      <w:pPr>
        <w:spacing w:before="120" w:after="120"/>
        <w:ind w:left="227" w:hanging="227"/>
        <w:rPr>
          <w:rFonts w:ascii="Times" w:eastAsia="Times" w:hAnsi="Times" w:cs="Times"/>
          <w:color w:val="000000" w:themeColor="text1"/>
          <w:lang w:val="en-US"/>
        </w:rPr>
      </w:pPr>
      <w:proofErr w:type="spellStart"/>
      <w:r w:rsidRPr="00C61C54">
        <w:rPr>
          <w:rFonts w:ascii="Times" w:eastAsia="Times" w:hAnsi="Times" w:cs="Times"/>
          <w:color w:val="000000" w:themeColor="text1"/>
          <w:lang w:val="en-US"/>
        </w:rPr>
        <w:t>Carballar-Lejarazú</w:t>
      </w:r>
      <w:proofErr w:type="spellEnd"/>
      <w:r w:rsidRPr="00C61C54">
        <w:rPr>
          <w:rFonts w:ascii="Times" w:eastAsia="Times" w:hAnsi="Times" w:cs="Times"/>
          <w:color w:val="000000" w:themeColor="text1"/>
          <w:lang w:val="en-US"/>
        </w:rPr>
        <w:t>, Rebeca, and others</w:t>
      </w:r>
      <w:r w:rsidRPr="00F13747">
        <w:rPr>
          <w:color w:val="000000" w:themeColor="text1"/>
        </w:rPr>
        <w:t xml:space="preserve"> </w:t>
      </w:r>
      <w:r w:rsidRPr="00C61C54">
        <w:rPr>
          <w:color w:val="000000" w:themeColor="text1"/>
        </w:rPr>
        <w:t>(</w:t>
      </w:r>
      <w:r w:rsidRPr="00C61C54">
        <w:rPr>
          <w:rFonts w:ascii="Times" w:eastAsia="Times" w:hAnsi="Times" w:cs="Times"/>
          <w:color w:val="000000" w:themeColor="text1"/>
          <w:lang w:val="en-US"/>
        </w:rPr>
        <w:t>2020</w:t>
      </w:r>
      <w:r w:rsidRPr="00C61C54">
        <w:rPr>
          <w:color w:val="000000" w:themeColor="text1"/>
        </w:rPr>
        <w:t>)</w:t>
      </w:r>
      <w:r w:rsidRPr="00C61C54">
        <w:rPr>
          <w:rFonts w:ascii="Times" w:eastAsia="Times" w:hAnsi="Times" w:cs="Times"/>
          <w:color w:val="000000" w:themeColor="text1"/>
        </w:rPr>
        <w:t>.</w:t>
      </w:r>
      <w:r w:rsidRPr="00F13747">
        <w:rPr>
          <w:rFonts w:ascii="Times" w:eastAsia="Times" w:hAnsi="Times" w:cs="Times"/>
          <w:color w:val="000000" w:themeColor="text1"/>
        </w:rPr>
        <w:t xml:space="preserve"> </w:t>
      </w:r>
      <w:r w:rsidRPr="00F13747">
        <w:rPr>
          <w:rFonts w:ascii="Times" w:eastAsia="Times" w:hAnsi="Times" w:cs="Times"/>
          <w:color w:val="000000" w:themeColor="text1"/>
          <w:lang w:val="en-US"/>
        </w:rPr>
        <w:t xml:space="preserve">Next-generation gene drive for population modification of the malaria vector mosquito, </w:t>
      </w:r>
      <w:r w:rsidRPr="00F13747">
        <w:rPr>
          <w:rFonts w:ascii="Times" w:eastAsia="Times" w:hAnsi="Times" w:cs="Times"/>
          <w:i/>
          <w:color w:val="000000" w:themeColor="text1"/>
          <w:lang w:val="en-US"/>
        </w:rPr>
        <w:t xml:space="preserve">Anopheles gambiae. </w:t>
      </w:r>
      <w:r w:rsidRPr="00F13747">
        <w:rPr>
          <w:rFonts w:ascii="Times" w:eastAsia="Times" w:hAnsi="Times" w:cs="Times"/>
          <w:i/>
          <w:iCs/>
          <w:color w:val="000000" w:themeColor="text1"/>
        </w:rPr>
        <w:t>Proceedings of the National Academy of Sciences</w:t>
      </w:r>
      <w:r w:rsidRPr="00F13747">
        <w:rPr>
          <w:rFonts w:ascii="Times" w:eastAsia="Times" w:hAnsi="Times" w:cs="Times"/>
          <w:i/>
          <w:color w:val="000000" w:themeColor="text1"/>
          <w:lang w:val="en-US"/>
        </w:rPr>
        <w:t xml:space="preserve">, </w:t>
      </w:r>
      <w:r w:rsidRPr="00F13747">
        <w:rPr>
          <w:rFonts w:ascii="Times" w:eastAsia="Times" w:hAnsi="Times" w:cs="Times"/>
          <w:color w:val="000000" w:themeColor="text1"/>
          <w:lang w:val="en-US"/>
        </w:rPr>
        <w:t xml:space="preserve">vol. 117, No. 37 (September), pp. 22805–22814. </w:t>
      </w:r>
    </w:p>
    <w:p w14:paraId="345A17B4" w14:textId="77777777" w:rsidR="00EE7F54" w:rsidRPr="00F13747" w:rsidRDefault="00EE7F54" w:rsidP="00EE7F54">
      <w:pPr>
        <w:spacing w:before="120" w:after="120"/>
        <w:ind w:left="227" w:hanging="227"/>
        <w:rPr>
          <w:rFonts w:ascii="Times" w:eastAsia="Times" w:hAnsi="Times" w:cs="Times"/>
          <w:color w:val="000000" w:themeColor="text1"/>
          <w:lang w:val="en-US"/>
        </w:rPr>
      </w:pPr>
      <w:r w:rsidRPr="00C61C54">
        <w:rPr>
          <w:rFonts w:ascii="Times" w:eastAsia="Times" w:hAnsi="Times" w:cs="Times"/>
          <w:color w:val="000000" w:themeColor="text1"/>
          <w:lang w:val="en-US"/>
        </w:rPr>
        <w:t>__________</w:t>
      </w:r>
      <w:r w:rsidRPr="00F13747">
        <w:rPr>
          <w:color w:val="000000" w:themeColor="text1"/>
        </w:rPr>
        <w:t xml:space="preserve"> (</w:t>
      </w:r>
      <w:r w:rsidRPr="00F13747">
        <w:rPr>
          <w:rFonts w:ascii="Times" w:eastAsia="Times" w:hAnsi="Times" w:cs="Times"/>
          <w:color w:val="000000" w:themeColor="text1"/>
          <w:lang w:val="en-US"/>
        </w:rPr>
        <w:t>2023</w:t>
      </w:r>
      <w:r w:rsidRPr="00F13747">
        <w:rPr>
          <w:color w:val="000000" w:themeColor="text1"/>
        </w:rPr>
        <w:t>)</w:t>
      </w:r>
      <w:r w:rsidRPr="00F13747">
        <w:rPr>
          <w:rFonts w:ascii="Times" w:eastAsia="Times" w:hAnsi="Times" w:cs="Times"/>
          <w:color w:val="000000" w:themeColor="text1"/>
          <w:lang w:val="en-US"/>
        </w:rPr>
        <w:t>.</w:t>
      </w:r>
      <w:r w:rsidRPr="00F13747">
        <w:rPr>
          <w:rFonts w:ascii="Times" w:eastAsia="Times" w:hAnsi="Times" w:cs="Times"/>
          <w:color w:val="000000" w:themeColor="text1"/>
        </w:rPr>
        <w:t xml:space="preserve"> Dual effector population modification gene-drive strains of the African malaria mosquitoes, </w:t>
      </w:r>
      <w:r w:rsidRPr="00F13747">
        <w:rPr>
          <w:rFonts w:ascii="Times" w:eastAsia="Times" w:hAnsi="Times" w:cs="Times"/>
          <w:i/>
          <w:color w:val="000000" w:themeColor="text1"/>
        </w:rPr>
        <w:t>Anopheles gambiae</w:t>
      </w:r>
      <w:r w:rsidRPr="00F13747">
        <w:rPr>
          <w:rFonts w:ascii="Times" w:eastAsia="Times" w:hAnsi="Times" w:cs="Times"/>
          <w:color w:val="000000" w:themeColor="text1"/>
        </w:rPr>
        <w:t xml:space="preserve"> and </w:t>
      </w:r>
      <w:r w:rsidRPr="00F13747">
        <w:rPr>
          <w:rFonts w:ascii="Times" w:eastAsia="Times" w:hAnsi="Times" w:cs="Times"/>
          <w:i/>
          <w:color w:val="000000" w:themeColor="text1"/>
        </w:rPr>
        <w:t xml:space="preserve">Anopheles </w:t>
      </w:r>
      <w:proofErr w:type="spellStart"/>
      <w:r w:rsidRPr="00F13747">
        <w:rPr>
          <w:rFonts w:ascii="Times" w:eastAsia="Times" w:hAnsi="Times" w:cs="Times"/>
          <w:i/>
          <w:color w:val="000000" w:themeColor="text1"/>
        </w:rPr>
        <w:t>coluzzii</w:t>
      </w:r>
      <w:proofErr w:type="spellEnd"/>
      <w:r w:rsidRPr="00F13747">
        <w:rPr>
          <w:rFonts w:ascii="Times" w:eastAsia="Times" w:hAnsi="Times" w:cs="Times"/>
          <w:i/>
          <w:color w:val="000000" w:themeColor="text1"/>
        </w:rPr>
        <w:t xml:space="preserve">. </w:t>
      </w:r>
      <w:r w:rsidRPr="00F13747">
        <w:rPr>
          <w:rFonts w:ascii="Times" w:eastAsia="Times" w:hAnsi="Times" w:cs="Times"/>
          <w:i/>
          <w:iCs/>
          <w:color w:val="000000" w:themeColor="text1"/>
        </w:rPr>
        <w:t>Proceedings of the National Academy of Sciences</w:t>
      </w:r>
      <w:r w:rsidRPr="00F13747">
        <w:rPr>
          <w:rFonts w:ascii="Times" w:eastAsia="Times" w:hAnsi="Times" w:cs="Times"/>
          <w:color w:val="000000" w:themeColor="text1"/>
          <w:lang w:val="en-US"/>
        </w:rPr>
        <w:t>, vol. 120, No. 29 (July).</w:t>
      </w:r>
    </w:p>
    <w:p w14:paraId="7F4C3472" w14:textId="77777777" w:rsidR="00EE7F54" w:rsidRPr="00F13747" w:rsidRDefault="00EE7F54" w:rsidP="00EE7F54">
      <w:pPr>
        <w:tabs>
          <w:tab w:val="center" w:pos="4680"/>
        </w:tabs>
        <w:spacing w:before="120" w:after="120"/>
        <w:ind w:left="227" w:hanging="227"/>
        <w:rPr>
          <w:color w:val="000000" w:themeColor="text1"/>
        </w:rPr>
      </w:pPr>
      <w:r w:rsidRPr="00F13747">
        <w:rPr>
          <w:color w:val="000000" w:themeColor="text1"/>
        </w:rPr>
        <w:lastRenderedPageBreak/>
        <w:t xml:space="preserve">Carey, Janet M., and Mark A. Burgman (2008). Linguistic uncertainty in qualitative risk analysis and how to minimize it. </w:t>
      </w:r>
      <w:r w:rsidRPr="00F13747">
        <w:rPr>
          <w:i/>
          <w:iCs/>
          <w:color w:val="000000" w:themeColor="text1"/>
        </w:rPr>
        <w:t xml:space="preserve">Annals of the </w:t>
      </w:r>
      <w:r w:rsidRPr="00F13747">
        <w:tab/>
      </w:r>
      <w:r w:rsidRPr="00F13747">
        <w:rPr>
          <w:i/>
          <w:iCs/>
          <w:color w:val="000000" w:themeColor="text1"/>
        </w:rPr>
        <w:t>New York Academy of Sciences</w:t>
      </w:r>
      <w:r w:rsidRPr="00F13747">
        <w:rPr>
          <w:color w:val="000000" w:themeColor="text1"/>
        </w:rPr>
        <w:t>, vol. 1128, No. 1 (April), pp. 13–17.</w:t>
      </w:r>
    </w:p>
    <w:p w14:paraId="2984F460" w14:textId="77777777" w:rsidR="00EE7F54" w:rsidRPr="00096C23" w:rsidRDefault="00EE7F54" w:rsidP="00EE7F54">
      <w:pPr>
        <w:tabs>
          <w:tab w:val="center" w:pos="4680"/>
        </w:tabs>
        <w:spacing w:before="120" w:after="120"/>
        <w:ind w:left="227" w:hanging="227"/>
        <w:rPr>
          <w:color w:val="000000" w:themeColor="text1"/>
        </w:rPr>
      </w:pPr>
      <w:r w:rsidRPr="00F13747">
        <w:rPr>
          <w:color w:val="000000" w:themeColor="text1"/>
        </w:rPr>
        <w:t xml:space="preserve">Celone, Michael, and others (2021). A systematic review and meta-analysis of the potential non-human animal reservoirs and arthropod vectors of the Mayaro virus. </w:t>
      </w:r>
      <w:r w:rsidRPr="00F13747">
        <w:rPr>
          <w:i/>
          <w:iCs/>
          <w:color w:val="000000" w:themeColor="text1"/>
        </w:rPr>
        <w:t>PLOS Neglected Tropical Diseases</w:t>
      </w:r>
      <w:r w:rsidRPr="00F13747">
        <w:rPr>
          <w:color w:val="000000" w:themeColor="text1"/>
        </w:rPr>
        <w:t>, vol.</w:t>
      </w:r>
      <w:r>
        <w:rPr>
          <w:color w:val="000000" w:themeColor="text1"/>
        </w:rPr>
        <w:t> </w:t>
      </w:r>
      <w:r w:rsidRPr="00F13747">
        <w:rPr>
          <w:color w:val="000000" w:themeColor="text1"/>
        </w:rPr>
        <w:t>15, No. 12 (December).</w:t>
      </w:r>
    </w:p>
    <w:p w14:paraId="6C9FBD32" w14:textId="77777777" w:rsidR="00EE7F54" w:rsidRPr="00096C23" w:rsidRDefault="00EE7F54" w:rsidP="00EE7F54">
      <w:pPr>
        <w:spacing w:before="120" w:after="120"/>
        <w:ind w:left="227" w:hanging="227"/>
        <w:rPr>
          <w:color w:val="000000" w:themeColor="text1"/>
        </w:rPr>
      </w:pPr>
      <w:r w:rsidRPr="00B73E5F">
        <w:rPr>
          <w:color w:val="000000" w:themeColor="text1"/>
        </w:rPr>
        <w:t>Celone, Michael, and others</w:t>
      </w:r>
      <w:r>
        <w:rPr>
          <w:color w:val="000000" w:themeColor="text1"/>
        </w:rPr>
        <w:t xml:space="preserve"> (</w:t>
      </w:r>
      <w:r w:rsidRPr="00B73E5F">
        <w:rPr>
          <w:color w:val="000000" w:themeColor="text1"/>
        </w:rPr>
        <w:t>2022</w:t>
      </w:r>
      <w:r>
        <w:rPr>
          <w:color w:val="000000" w:themeColor="text1"/>
        </w:rPr>
        <w:t>)</w:t>
      </w:r>
      <w:r w:rsidRPr="00B73E5F">
        <w:rPr>
          <w:color w:val="000000" w:themeColor="text1"/>
        </w:rPr>
        <w:t xml:space="preserve">. An ecological niche model to predict the geographic distribution of </w:t>
      </w:r>
      <w:proofErr w:type="spellStart"/>
      <w:r>
        <w:rPr>
          <w:i/>
          <w:iCs/>
          <w:color w:val="000000" w:themeColor="text1"/>
        </w:rPr>
        <w:t>H</w:t>
      </w:r>
      <w:r w:rsidRPr="00B73E5F">
        <w:rPr>
          <w:i/>
          <w:iCs/>
          <w:color w:val="000000" w:themeColor="text1"/>
        </w:rPr>
        <w:t>aemagogus</w:t>
      </w:r>
      <w:proofErr w:type="spellEnd"/>
      <w:r w:rsidRPr="00B73E5F">
        <w:rPr>
          <w:i/>
          <w:iCs/>
          <w:color w:val="000000" w:themeColor="text1"/>
        </w:rPr>
        <w:t xml:space="preserve"> </w:t>
      </w:r>
      <w:proofErr w:type="spellStart"/>
      <w:r w:rsidRPr="006F5005">
        <w:rPr>
          <w:i/>
          <w:iCs/>
          <w:color w:val="000000" w:themeColor="text1"/>
        </w:rPr>
        <w:t>janthinomys</w:t>
      </w:r>
      <w:proofErr w:type="spellEnd"/>
      <w:r w:rsidRPr="006F5005">
        <w:rPr>
          <w:color w:val="000000" w:themeColor="text1"/>
        </w:rPr>
        <w:t xml:space="preserve">, Dyar, 1921 a yellow fever and Mayaro virus vector, in South America. </w:t>
      </w:r>
      <w:r w:rsidRPr="006F5005">
        <w:rPr>
          <w:i/>
          <w:iCs/>
          <w:color w:val="000000" w:themeColor="text1"/>
        </w:rPr>
        <w:t>PLOS Neglected Tropical Diseases</w:t>
      </w:r>
      <w:r w:rsidRPr="006F5005">
        <w:rPr>
          <w:color w:val="000000" w:themeColor="text1"/>
        </w:rPr>
        <w:t>, vol. 16, No. 7 (July).</w:t>
      </w:r>
      <w:r w:rsidRPr="00096C23">
        <w:rPr>
          <w:color w:val="000000" w:themeColor="text1"/>
        </w:rPr>
        <w:t xml:space="preserve"> </w:t>
      </w:r>
    </w:p>
    <w:p w14:paraId="472A1B74" w14:textId="77777777" w:rsidR="00EE7F54" w:rsidRPr="00B73E5F" w:rsidRDefault="00EE7F54" w:rsidP="00EE7F54">
      <w:pPr>
        <w:spacing w:before="120" w:after="120"/>
        <w:ind w:left="227" w:hanging="227"/>
        <w:rPr>
          <w:color w:val="000000" w:themeColor="text1"/>
        </w:rPr>
      </w:pPr>
      <w:r w:rsidRPr="00B73E5F">
        <w:rPr>
          <w:color w:val="000000" w:themeColor="text1"/>
        </w:rPr>
        <w:t>Champer, Jackson, Anna Buchman, and Omar S. Akbari</w:t>
      </w:r>
      <w:r>
        <w:rPr>
          <w:color w:val="000000" w:themeColor="text1"/>
        </w:rPr>
        <w:t xml:space="preserve"> (</w:t>
      </w:r>
      <w:r w:rsidRPr="00B73E5F">
        <w:rPr>
          <w:color w:val="000000" w:themeColor="text1"/>
        </w:rPr>
        <w:t>2016</w:t>
      </w:r>
      <w:r>
        <w:rPr>
          <w:color w:val="000000" w:themeColor="text1"/>
        </w:rPr>
        <w:t>)</w:t>
      </w:r>
      <w:r w:rsidRPr="00B73E5F">
        <w:rPr>
          <w:color w:val="000000" w:themeColor="text1"/>
        </w:rPr>
        <w:t xml:space="preserve">. Cheating evolution: Engineering gene drives to manipulate the fate of wild populations. </w:t>
      </w:r>
      <w:r w:rsidRPr="00B73E5F">
        <w:rPr>
          <w:i/>
          <w:iCs/>
          <w:color w:val="000000" w:themeColor="text1"/>
        </w:rPr>
        <w:t>Nature Review Genetics</w:t>
      </w:r>
      <w:r w:rsidRPr="00B73E5F">
        <w:rPr>
          <w:color w:val="000000" w:themeColor="text1"/>
        </w:rPr>
        <w:t>, vol. 17 (February), pp. 146</w:t>
      </w:r>
      <w:r>
        <w:rPr>
          <w:color w:val="000000" w:themeColor="text1"/>
        </w:rPr>
        <w:t>–</w:t>
      </w:r>
      <w:r w:rsidRPr="00B73E5F">
        <w:rPr>
          <w:color w:val="000000" w:themeColor="text1"/>
        </w:rPr>
        <w:t xml:space="preserve">159. </w:t>
      </w:r>
    </w:p>
    <w:p w14:paraId="356C0762" w14:textId="77777777" w:rsidR="00EE7F54" w:rsidRPr="00B73E5F" w:rsidRDefault="00EE7F54" w:rsidP="00EE7F54">
      <w:pPr>
        <w:spacing w:before="120" w:after="120"/>
        <w:ind w:left="227" w:hanging="227"/>
      </w:pPr>
      <w:r w:rsidRPr="00B73E5F">
        <w:t>Champer, Jackson, and others</w:t>
      </w:r>
      <w:r>
        <w:rPr>
          <w:color w:val="000000" w:themeColor="text1"/>
        </w:rPr>
        <w:t xml:space="preserve"> (</w:t>
      </w:r>
      <w:r w:rsidRPr="00B73E5F">
        <w:t>2019</w:t>
      </w:r>
      <w:r>
        <w:rPr>
          <w:color w:val="000000" w:themeColor="text1"/>
        </w:rPr>
        <w:t>)</w:t>
      </w:r>
      <w:r w:rsidRPr="00B73E5F">
        <w:t xml:space="preserve">. Molecular </w:t>
      </w:r>
      <w:r w:rsidRPr="00C0604F">
        <w:t xml:space="preserve">safeguarding of CRISPR gene drive experiments. </w:t>
      </w:r>
      <w:proofErr w:type="spellStart"/>
      <w:r w:rsidRPr="00C0604F">
        <w:rPr>
          <w:i/>
          <w:iCs/>
        </w:rPr>
        <w:t>eLife</w:t>
      </w:r>
      <w:proofErr w:type="spellEnd"/>
      <w:r w:rsidRPr="00C0604F">
        <w:t>, vol. 8, No. 41439 (January).</w:t>
      </w:r>
    </w:p>
    <w:p w14:paraId="0C641711" w14:textId="77777777" w:rsidR="00EE7F54" w:rsidRPr="00B73E5F" w:rsidRDefault="00EE7F54" w:rsidP="00EE7F54">
      <w:pPr>
        <w:spacing w:before="120" w:after="120"/>
        <w:ind w:left="227" w:hanging="227"/>
        <w:rPr>
          <w:color w:val="000000" w:themeColor="text1"/>
        </w:rPr>
      </w:pPr>
      <w:r w:rsidRPr="00B73E5F">
        <w:rPr>
          <w:color w:val="000000" w:themeColor="text1"/>
        </w:rPr>
        <w:t>__________</w:t>
      </w:r>
      <w:r>
        <w:rPr>
          <w:color w:val="000000" w:themeColor="text1"/>
        </w:rPr>
        <w:t xml:space="preserve"> (</w:t>
      </w:r>
      <w:r w:rsidRPr="00B73E5F">
        <w:rPr>
          <w:color w:val="000000" w:themeColor="text1"/>
        </w:rPr>
        <w:t>2020a</w:t>
      </w:r>
      <w:r>
        <w:rPr>
          <w:color w:val="000000" w:themeColor="text1"/>
        </w:rPr>
        <w:t>)</w:t>
      </w:r>
      <w:r w:rsidRPr="00B73E5F">
        <w:rPr>
          <w:color w:val="000000" w:themeColor="text1"/>
        </w:rPr>
        <w:t xml:space="preserve">. A CRISPR homing gene drive targeting a </w:t>
      </w:r>
      <w:proofErr w:type="spellStart"/>
      <w:r w:rsidRPr="00B73E5F">
        <w:rPr>
          <w:color w:val="000000" w:themeColor="text1"/>
        </w:rPr>
        <w:t>haplolethal</w:t>
      </w:r>
      <w:proofErr w:type="spellEnd"/>
      <w:r w:rsidRPr="00B73E5F">
        <w:rPr>
          <w:color w:val="000000" w:themeColor="text1"/>
        </w:rPr>
        <w:t xml:space="preserve"> gene removes resistance alleles and successfully spreads through a cage population. </w:t>
      </w:r>
      <w:r w:rsidRPr="003A293A">
        <w:rPr>
          <w:i/>
          <w:iCs/>
          <w:color w:val="000000" w:themeColor="text1"/>
        </w:rPr>
        <w:t>Proceedings of the National Academy of Sciences</w:t>
      </w:r>
      <w:r w:rsidRPr="00B73E5F">
        <w:rPr>
          <w:color w:val="000000" w:themeColor="text1"/>
        </w:rPr>
        <w:t>, vol. 117, No. 39 (September), pp. 24377</w:t>
      </w:r>
      <w:r>
        <w:rPr>
          <w:color w:val="000000" w:themeColor="text1"/>
        </w:rPr>
        <w:t>–</w:t>
      </w:r>
      <w:r w:rsidRPr="00B73E5F">
        <w:rPr>
          <w:color w:val="000000" w:themeColor="text1"/>
        </w:rPr>
        <w:t>24383.</w:t>
      </w:r>
    </w:p>
    <w:p w14:paraId="76D5A031" w14:textId="77777777" w:rsidR="00EE7F54" w:rsidRPr="00B73E5F" w:rsidRDefault="00EE7F54" w:rsidP="00EE7F54">
      <w:pPr>
        <w:spacing w:before="120" w:after="120"/>
        <w:ind w:left="227" w:hanging="227"/>
        <w:rPr>
          <w:color w:val="000000" w:themeColor="text1"/>
        </w:rPr>
      </w:pPr>
      <w:r w:rsidRPr="00B73E5F">
        <w:rPr>
          <w:color w:val="000000" w:themeColor="text1"/>
        </w:rPr>
        <w:t>__________</w:t>
      </w:r>
      <w:r>
        <w:rPr>
          <w:color w:val="000000" w:themeColor="text1"/>
        </w:rPr>
        <w:t xml:space="preserve"> (</w:t>
      </w:r>
      <w:r w:rsidRPr="00B73E5F">
        <w:rPr>
          <w:color w:val="000000" w:themeColor="text1"/>
        </w:rPr>
        <w:t>2020b</w:t>
      </w:r>
      <w:r>
        <w:rPr>
          <w:color w:val="000000" w:themeColor="text1"/>
        </w:rPr>
        <w:t>)</w:t>
      </w:r>
      <w:r w:rsidRPr="00B73E5F">
        <w:rPr>
          <w:color w:val="000000" w:themeColor="text1"/>
        </w:rPr>
        <w:t>. A toxin-antidote CRISPR gene drive system for regional population modification.</w:t>
      </w:r>
      <w:r w:rsidRPr="00B73E5F">
        <w:rPr>
          <w:i/>
          <w:iCs/>
          <w:color w:val="000000" w:themeColor="text1"/>
        </w:rPr>
        <w:t xml:space="preserve"> Nature </w:t>
      </w:r>
      <w:r>
        <w:rPr>
          <w:i/>
          <w:iCs/>
          <w:color w:val="000000" w:themeColor="text1"/>
        </w:rPr>
        <w:t>C</w:t>
      </w:r>
      <w:r w:rsidRPr="00B73E5F">
        <w:rPr>
          <w:i/>
          <w:iCs/>
          <w:color w:val="000000" w:themeColor="text1"/>
        </w:rPr>
        <w:t>ommunications</w:t>
      </w:r>
      <w:r w:rsidRPr="00B73E5F">
        <w:rPr>
          <w:color w:val="000000" w:themeColor="text1"/>
        </w:rPr>
        <w:t>, vol. 11, No. 1082 (February).</w:t>
      </w:r>
    </w:p>
    <w:p w14:paraId="7C6F80C4" w14:textId="77777777" w:rsidR="00EE7F54" w:rsidRPr="00B73E5F" w:rsidRDefault="00EE7F54" w:rsidP="00EE7F54">
      <w:pPr>
        <w:spacing w:before="120" w:after="120"/>
        <w:ind w:left="227" w:hanging="227"/>
      </w:pPr>
      <w:r w:rsidRPr="00B73E5F">
        <w:rPr>
          <w:color w:val="000000" w:themeColor="text1"/>
        </w:rPr>
        <w:t>__________</w:t>
      </w:r>
      <w:r>
        <w:rPr>
          <w:color w:val="000000" w:themeColor="text1"/>
        </w:rPr>
        <w:t xml:space="preserve"> (</w:t>
      </w:r>
      <w:r w:rsidRPr="00B73E5F">
        <w:rPr>
          <w:color w:val="000000" w:themeColor="text1"/>
        </w:rPr>
        <w:t>2020</w:t>
      </w:r>
      <w:r>
        <w:rPr>
          <w:color w:val="000000" w:themeColor="text1"/>
        </w:rPr>
        <w:t>c)</w:t>
      </w:r>
      <w:r w:rsidRPr="00B73E5F">
        <w:t xml:space="preserve">. Design and analysis of CRISPR-based underdominance toxin-antidote gene drives. </w:t>
      </w:r>
      <w:r w:rsidRPr="00B73E5F">
        <w:rPr>
          <w:i/>
          <w:iCs/>
        </w:rPr>
        <w:t xml:space="preserve">Evolutionary </w:t>
      </w:r>
      <w:r>
        <w:rPr>
          <w:i/>
          <w:iCs/>
        </w:rPr>
        <w:t>A</w:t>
      </w:r>
      <w:r w:rsidRPr="00B73E5F">
        <w:rPr>
          <w:i/>
          <w:iCs/>
        </w:rPr>
        <w:t>pplications</w:t>
      </w:r>
      <w:r w:rsidRPr="00B73E5F">
        <w:t>, vol. 14, No. 4 (December), pp. 1052</w:t>
      </w:r>
      <w:r>
        <w:t>–</w:t>
      </w:r>
      <w:r w:rsidRPr="00B73E5F">
        <w:t>1069.</w:t>
      </w:r>
    </w:p>
    <w:p w14:paraId="5CABE0E7" w14:textId="77777777" w:rsidR="00EE7F54" w:rsidRPr="00B73E5F" w:rsidRDefault="00EE7F54" w:rsidP="00EE7F54">
      <w:pPr>
        <w:spacing w:before="120" w:after="120"/>
        <w:ind w:left="227" w:hanging="227"/>
        <w:rPr>
          <w:color w:val="000000" w:themeColor="text1"/>
        </w:rPr>
      </w:pPr>
      <w:r w:rsidRPr="00B73E5F">
        <w:rPr>
          <w:color w:val="000000" w:themeColor="text1"/>
        </w:rPr>
        <w:t>__________</w:t>
      </w:r>
      <w:r>
        <w:rPr>
          <w:color w:val="000000" w:themeColor="text1"/>
        </w:rPr>
        <w:t xml:space="preserve"> (</w:t>
      </w:r>
      <w:r w:rsidRPr="00B73E5F">
        <w:rPr>
          <w:color w:val="000000" w:themeColor="text1"/>
        </w:rPr>
        <w:t>2021</w:t>
      </w:r>
      <w:r>
        <w:rPr>
          <w:color w:val="000000" w:themeColor="text1"/>
        </w:rPr>
        <w:t>)</w:t>
      </w:r>
      <w:r w:rsidRPr="00B73E5F">
        <w:rPr>
          <w:color w:val="000000" w:themeColor="text1"/>
        </w:rPr>
        <w:t xml:space="preserve">. Suppression gene drive in continuous space can result in unstable persistence of both drive and wild-type alleles. </w:t>
      </w:r>
      <w:r w:rsidRPr="00B73E5F">
        <w:rPr>
          <w:i/>
          <w:iCs/>
          <w:color w:val="000000" w:themeColor="text1"/>
        </w:rPr>
        <w:t>Molecular Ecology</w:t>
      </w:r>
      <w:r w:rsidRPr="00B73E5F">
        <w:rPr>
          <w:color w:val="000000" w:themeColor="text1"/>
        </w:rPr>
        <w:t>, vol. 30 (January), pp. 1086</w:t>
      </w:r>
      <w:r>
        <w:rPr>
          <w:color w:val="000000" w:themeColor="text1"/>
        </w:rPr>
        <w:t>–</w:t>
      </w:r>
      <w:r w:rsidRPr="00B73E5F">
        <w:rPr>
          <w:color w:val="000000" w:themeColor="text1"/>
        </w:rPr>
        <w:t>1101.</w:t>
      </w:r>
    </w:p>
    <w:p w14:paraId="48DFE7F1" w14:textId="77777777" w:rsidR="00EE7F54" w:rsidRPr="00787D21" w:rsidRDefault="00EE7F54" w:rsidP="00EE7F54">
      <w:pPr>
        <w:spacing w:before="120" w:after="120"/>
        <w:ind w:left="227" w:hanging="227"/>
        <w:rPr>
          <w:color w:val="000000" w:themeColor="text1"/>
        </w:rPr>
      </w:pPr>
      <w:r w:rsidRPr="00B73E5F">
        <w:rPr>
          <w:color w:val="000000" w:themeColor="text1"/>
        </w:rPr>
        <w:t>Chen, Chun-Hong, and others</w:t>
      </w:r>
      <w:r>
        <w:rPr>
          <w:color w:val="000000" w:themeColor="text1"/>
        </w:rPr>
        <w:t xml:space="preserve"> (</w:t>
      </w:r>
      <w:r w:rsidRPr="00B73E5F">
        <w:rPr>
          <w:color w:val="000000" w:themeColor="text1"/>
        </w:rPr>
        <w:t>2007</w:t>
      </w:r>
      <w:r>
        <w:rPr>
          <w:color w:val="000000" w:themeColor="text1"/>
        </w:rPr>
        <w:t>)</w:t>
      </w:r>
      <w:r w:rsidRPr="00B73E5F">
        <w:rPr>
          <w:color w:val="000000" w:themeColor="text1"/>
        </w:rPr>
        <w:t xml:space="preserve">. A </w:t>
      </w:r>
      <w:r>
        <w:rPr>
          <w:color w:val="000000" w:themeColor="text1"/>
        </w:rPr>
        <w:t>s</w:t>
      </w:r>
      <w:r w:rsidRPr="00B73E5F">
        <w:rPr>
          <w:color w:val="000000" w:themeColor="text1"/>
        </w:rPr>
        <w:t xml:space="preserve">ynthetic maternal-effect selfish genetic element drives population replacement in </w:t>
      </w:r>
      <w:r>
        <w:rPr>
          <w:i/>
          <w:iCs/>
          <w:color w:val="000000" w:themeColor="text1"/>
        </w:rPr>
        <w:t>D</w:t>
      </w:r>
      <w:r w:rsidRPr="00B73E5F">
        <w:rPr>
          <w:i/>
          <w:iCs/>
          <w:color w:val="000000" w:themeColor="text1"/>
        </w:rPr>
        <w:t>rosophila. Science</w:t>
      </w:r>
      <w:r w:rsidRPr="00B73E5F">
        <w:rPr>
          <w:color w:val="000000" w:themeColor="text1"/>
        </w:rPr>
        <w:t>, vol. 316, No. 5824 (April), pp. 587</w:t>
      </w:r>
      <w:r>
        <w:rPr>
          <w:color w:val="000000" w:themeColor="text1"/>
        </w:rPr>
        <w:t>–</w:t>
      </w:r>
      <w:r w:rsidRPr="00B73E5F">
        <w:rPr>
          <w:color w:val="000000" w:themeColor="text1"/>
        </w:rPr>
        <w:t>600.</w:t>
      </w:r>
    </w:p>
    <w:p w14:paraId="50D1E337" w14:textId="77777777" w:rsidR="00EE7F54" w:rsidRPr="00B73E5F" w:rsidRDefault="00EE7F54" w:rsidP="00EE7F54">
      <w:pPr>
        <w:spacing w:before="120" w:after="120"/>
        <w:ind w:left="227" w:hanging="227"/>
        <w:rPr>
          <w:color w:val="000000" w:themeColor="text1"/>
        </w:rPr>
      </w:pPr>
      <w:proofErr w:type="spellStart"/>
      <w:r w:rsidRPr="00B73E5F">
        <w:rPr>
          <w:color w:val="000000" w:themeColor="text1"/>
        </w:rPr>
        <w:t>Cisnetto</w:t>
      </w:r>
      <w:proofErr w:type="spellEnd"/>
      <w:r w:rsidRPr="00B73E5F">
        <w:rPr>
          <w:color w:val="000000" w:themeColor="text1"/>
        </w:rPr>
        <w:t>, Valentina, and James Barlow</w:t>
      </w:r>
      <w:r>
        <w:rPr>
          <w:color w:val="000000" w:themeColor="text1"/>
        </w:rPr>
        <w:t xml:space="preserve"> (</w:t>
      </w:r>
      <w:r w:rsidRPr="00B73E5F">
        <w:rPr>
          <w:color w:val="000000" w:themeColor="text1"/>
        </w:rPr>
        <w:t>2020</w:t>
      </w:r>
      <w:r>
        <w:rPr>
          <w:color w:val="000000" w:themeColor="text1"/>
        </w:rPr>
        <w:t>)</w:t>
      </w:r>
      <w:r w:rsidRPr="00B73E5F">
        <w:rPr>
          <w:color w:val="000000" w:themeColor="text1"/>
        </w:rPr>
        <w:t xml:space="preserve">. The development of complex and controversial innovations. Genetically modified mosquitoes for malaria eradication. </w:t>
      </w:r>
      <w:r w:rsidRPr="00B73E5F">
        <w:rPr>
          <w:i/>
          <w:iCs/>
          <w:color w:val="000000" w:themeColor="text1"/>
        </w:rPr>
        <w:t>Research Policy,</w:t>
      </w:r>
      <w:r w:rsidRPr="00B73E5F">
        <w:rPr>
          <w:color w:val="000000" w:themeColor="text1"/>
        </w:rPr>
        <w:t xml:space="preserve"> vol. 49, No. 103917 (April).</w:t>
      </w:r>
    </w:p>
    <w:p w14:paraId="1F068694" w14:textId="77777777" w:rsidR="00EE7F54" w:rsidRPr="00B73E5F" w:rsidRDefault="00EE7F54" w:rsidP="00EE7F54">
      <w:pPr>
        <w:spacing w:before="120" w:after="120"/>
        <w:ind w:left="227" w:hanging="227"/>
        <w:rPr>
          <w:rFonts w:ascii="Helvetica" w:hAnsi="Helvetica"/>
        </w:rPr>
      </w:pPr>
      <w:r w:rsidRPr="00B73E5F">
        <w:rPr>
          <w:color w:val="000000" w:themeColor="text1"/>
        </w:rPr>
        <w:t>Clark, James S.</w:t>
      </w:r>
      <w:r>
        <w:rPr>
          <w:color w:val="000000" w:themeColor="text1"/>
        </w:rPr>
        <w:t xml:space="preserve"> (</w:t>
      </w:r>
      <w:r w:rsidRPr="00B73E5F">
        <w:rPr>
          <w:color w:val="000000" w:themeColor="text1"/>
        </w:rPr>
        <w:t>2007</w:t>
      </w:r>
      <w:r>
        <w:rPr>
          <w:color w:val="000000" w:themeColor="text1"/>
        </w:rPr>
        <w:t>).</w:t>
      </w:r>
      <w:r w:rsidRPr="00B73E5F">
        <w:rPr>
          <w:color w:val="000000" w:themeColor="text1"/>
        </w:rPr>
        <w:t xml:space="preserve"> </w:t>
      </w:r>
      <w:r w:rsidRPr="00B73E5F">
        <w:rPr>
          <w:i/>
          <w:iCs/>
          <w:color w:val="000000" w:themeColor="text1"/>
        </w:rPr>
        <w:t xml:space="preserve">Models for Ecological Data: An Introduction. </w:t>
      </w:r>
      <w:r w:rsidRPr="00B73E5F">
        <w:rPr>
          <w:color w:val="000000" w:themeColor="text1"/>
        </w:rPr>
        <w:t>Princeton, New Jersey: Princeton University Press.</w:t>
      </w:r>
    </w:p>
    <w:p w14:paraId="5865AE30" w14:textId="77777777" w:rsidR="00EE7F54" w:rsidRPr="00B73E5F" w:rsidRDefault="00EE7F54" w:rsidP="00EE7F54">
      <w:pPr>
        <w:spacing w:before="120" w:after="120"/>
        <w:ind w:left="227" w:hanging="227"/>
        <w:rPr>
          <w:color w:val="000000" w:themeColor="text1"/>
        </w:rPr>
      </w:pPr>
      <w:r w:rsidRPr="00C61C54">
        <w:rPr>
          <w:color w:val="000000" w:themeColor="text1"/>
          <w:lang w:val="en-CA"/>
        </w:rPr>
        <w:t xml:space="preserve">Clavero, Miguel, and Emili Garcia-Berthou (2005). </w:t>
      </w:r>
      <w:r w:rsidRPr="00B73E5F">
        <w:rPr>
          <w:color w:val="000000" w:themeColor="text1"/>
        </w:rPr>
        <w:t xml:space="preserve">Invasive species are a leading cause of animal extinctions. </w:t>
      </w:r>
      <w:r w:rsidRPr="00B73E5F">
        <w:rPr>
          <w:i/>
          <w:iCs/>
          <w:color w:val="000000" w:themeColor="text1"/>
        </w:rPr>
        <w:t xml:space="preserve">Trends in Ecology &amp; Evolution, </w:t>
      </w:r>
      <w:r w:rsidRPr="00B73E5F">
        <w:rPr>
          <w:color w:val="000000" w:themeColor="text1"/>
        </w:rPr>
        <w:t>vol. 20, No. 3 (March).</w:t>
      </w:r>
    </w:p>
    <w:p w14:paraId="4FD839C8" w14:textId="77777777" w:rsidR="00EE7F54" w:rsidRPr="00B73E5F" w:rsidRDefault="00EE7F54" w:rsidP="00EE7F54">
      <w:pPr>
        <w:spacing w:before="120" w:after="120"/>
        <w:ind w:left="227" w:hanging="227"/>
        <w:rPr>
          <w:color w:val="000000" w:themeColor="text1"/>
        </w:rPr>
      </w:pPr>
      <w:r w:rsidRPr="00B73E5F">
        <w:rPr>
          <w:color w:val="000000" w:themeColor="text1"/>
        </w:rPr>
        <w:t>Clements, A. N.</w:t>
      </w:r>
      <w:r>
        <w:rPr>
          <w:color w:val="000000" w:themeColor="text1"/>
        </w:rPr>
        <w:t xml:space="preserve"> (</w:t>
      </w:r>
      <w:r w:rsidRPr="00B73E5F">
        <w:rPr>
          <w:color w:val="000000" w:themeColor="text1"/>
        </w:rPr>
        <w:t>1992</w:t>
      </w:r>
      <w:r>
        <w:rPr>
          <w:color w:val="000000" w:themeColor="text1"/>
        </w:rPr>
        <w:t>).</w:t>
      </w:r>
      <w:r w:rsidRPr="00B73E5F">
        <w:rPr>
          <w:color w:val="000000" w:themeColor="text1"/>
        </w:rPr>
        <w:t xml:space="preserve"> </w:t>
      </w:r>
      <w:r w:rsidRPr="00B73E5F">
        <w:rPr>
          <w:i/>
          <w:iCs/>
          <w:color w:val="000000" w:themeColor="text1"/>
        </w:rPr>
        <w:t>Biology of Mosquitoes: Development Nutrition and Reproduction.</w:t>
      </w:r>
      <w:r w:rsidRPr="00B73E5F">
        <w:rPr>
          <w:color w:val="000000" w:themeColor="text1"/>
        </w:rPr>
        <w:t xml:space="preserve"> Springer Netherlands. </w:t>
      </w:r>
    </w:p>
    <w:p w14:paraId="352D9F66" w14:textId="77777777" w:rsidR="00EE7F54" w:rsidRPr="00B73E5F" w:rsidRDefault="00EE7F54" w:rsidP="00EE7F54">
      <w:pPr>
        <w:spacing w:before="120" w:after="120"/>
        <w:ind w:left="227" w:hanging="227"/>
        <w:rPr>
          <w:color w:val="000000" w:themeColor="text1"/>
        </w:rPr>
      </w:pPr>
      <w:r w:rsidRPr="00B73E5F">
        <w:rPr>
          <w:color w:val="000000" w:themeColor="text1"/>
        </w:rPr>
        <w:t>Collins, C. M., and others</w:t>
      </w:r>
      <w:r>
        <w:rPr>
          <w:color w:val="000000" w:themeColor="text1"/>
        </w:rPr>
        <w:t xml:space="preserve"> (</w:t>
      </w:r>
      <w:r w:rsidRPr="00B73E5F">
        <w:rPr>
          <w:color w:val="000000" w:themeColor="text1"/>
        </w:rPr>
        <w:t>2019</w:t>
      </w:r>
      <w:r>
        <w:rPr>
          <w:color w:val="000000" w:themeColor="text1"/>
        </w:rPr>
        <w:t>)</w:t>
      </w:r>
      <w:r w:rsidRPr="00B73E5F">
        <w:rPr>
          <w:color w:val="000000" w:themeColor="text1"/>
        </w:rPr>
        <w:t xml:space="preserve">. Effects of the removal or reduction in density of the malaria mosquito, </w:t>
      </w:r>
      <w:r w:rsidRPr="00B73E5F">
        <w:rPr>
          <w:i/>
          <w:iCs/>
          <w:color w:val="000000" w:themeColor="text1"/>
        </w:rPr>
        <w:t xml:space="preserve">Anopheles gambiae </w:t>
      </w:r>
      <w:proofErr w:type="spellStart"/>
      <w:r w:rsidRPr="00B73E5F">
        <w:rPr>
          <w:i/>
          <w:iCs/>
          <w:color w:val="000000" w:themeColor="text1"/>
        </w:rPr>
        <w:t>s.l</w:t>
      </w:r>
      <w:r w:rsidRPr="00B73E5F">
        <w:rPr>
          <w:color w:val="000000" w:themeColor="text1"/>
        </w:rPr>
        <w:t>.</w:t>
      </w:r>
      <w:proofErr w:type="spellEnd"/>
      <w:r w:rsidRPr="00B73E5F">
        <w:rPr>
          <w:color w:val="000000" w:themeColor="text1"/>
        </w:rPr>
        <w:t xml:space="preserve">, on interacting predators and competitors in local ecosystems. </w:t>
      </w:r>
      <w:r w:rsidRPr="00B73E5F">
        <w:rPr>
          <w:i/>
          <w:iCs/>
          <w:color w:val="000000" w:themeColor="text1"/>
        </w:rPr>
        <w:t>Medical and Veterinary Entomology</w:t>
      </w:r>
      <w:r w:rsidRPr="00B73E5F">
        <w:rPr>
          <w:color w:val="000000" w:themeColor="text1"/>
        </w:rPr>
        <w:t>, vol. 33, No. 1, pp. 1</w:t>
      </w:r>
      <w:r>
        <w:rPr>
          <w:color w:val="000000" w:themeColor="text1"/>
        </w:rPr>
        <w:t>–</w:t>
      </w:r>
      <w:r w:rsidRPr="00B73E5F">
        <w:rPr>
          <w:color w:val="000000" w:themeColor="text1"/>
        </w:rPr>
        <w:t>15.</w:t>
      </w:r>
    </w:p>
    <w:p w14:paraId="3248DB8E" w14:textId="77777777" w:rsidR="00EE7F54" w:rsidRPr="00B73E5F" w:rsidRDefault="00EE7F54" w:rsidP="00EE7F54">
      <w:pPr>
        <w:spacing w:before="120" w:after="120"/>
        <w:ind w:left="227" w:hanging="227"/>
        <w:rPr>
          <w:color w:val="000000" w:themeColor="text1"/>
        </w:rPr>
      </w:pPr>
      <w:r w:rsidRPr="00B73E5F">
        <w:rPr>
          <w:color w:val="000000" w:themeColor="text1"/>
        </w:rPr>
        <w:t>Colpitts, Tonya, M., and others</w:t>
      </w:r>
      <w:r>
        <w:rPr>
          <w:color w:val="000000" w:themeColor="text1"/>
        </w:rPr>
        <w:t xml:space="preserve"> (</w:t>
      </w:r>
      <w:r w:rsidRPr="00B73E5F">
        <w:rPr>
          <w:color w:val="000000" w:themeColor="text1"/>
        </w:rPr>
        <w:t>2012</w:t>
      </w:r>
      <w:r>
        <w:rPr>
          <w:color w:val="000000" w:themeColor="text1"/>
        </w:rPr>
        <w:t>)</w:t>
      </w:r>
      <w:r w:rsidRPr="00B73E5F">
        <w:rPr>
          <w:color w:val="000000" w:themeColor="text1"/>
        </w:rPr>
        <w:t xml:space="preserve">. West Nile Virus: </w:t>
      </w:r>
      <w:r>
        <w:rPr>
          <w:color w:val="000000" w:themeColor="text1"/>
        </w:rPr>
        <w:t>b</w:t>
      </w:r>
      <w:r w:rsidRPr="00B73E5F">
        <w:rPr>
          <w:color w:val="000000" w:themeColor="text1"/>
        </w:rPr>
        <w:t>iology, transmission, and human infection.</w:t>
      </w:r>
      <w:r w:rsidRPr="00B73E5F">
        <w:rPr>
          <w:i/>
          <w:iCs/>
          <w:color w:val="000000" w:themeColor="text1"/>
        </w:rPr>
        <w:t xml:space="preserve"> </w:t>
      </w:r>
      <w:bookmarkStart w:id="104" w:name="_Hlk171805418"/>
      <w:r w:rsidRPr="00DF7776">
        <w:rPr>
          <w:i/>
          <w:iCs/>
          <w:color w:val="000000" w:themeColor="text1"/>
          <w:lang w:val="en-CA"/>
        </w:rPr>
        <w:t xml:space="preserve">Clinical </w:t>
      </w:r>
      <w:r w:rsidRPr="00144795">
        <w:rPr>
          <w:i/>
          <w:iCs/>
          <w:color w:val="000000" w:themeColor="text1"/>
          <w:lang w:val="en-CA"/>
        </w:rPr>
        <w:t>M</w:t>
      </w:r>
      <w:r w:rsidRPr="00DF7776">
        <w:rPr>
          <w:i/>
          <w:iCs/>
          <w:color w:val="000000" w:themeColor="text1"/>
          <w:lang w:val="en-CA"/>
        </w:rPr>
        <w:t xml:space="preserve">icrobiology </w:t>
      </w:r>
      <w:r w:rsidRPr="00144795">
        <w:rPr>
          <w:i/>
          <w:iCs/>
          <w:color w:val="000000" w:themeColor="text1"/>
          <w:lang w:val="en-CA"/>
        </w:rPr>
        <w:t>R</w:t>
      </w:r>
      <w:r w:rsidRPr="00DF7776">
        <w:rPr>
          <w:i/>
          <w:iCs/>
          <w:color w:val="000000" w:themeColor="text1"/>
          <w:lang w:val="en-CA"/>
        </w:rPr>
        <w:t>eviews</w:t>
      </w:r>
      <w:bookmarkEnd w:id="104"/>
      <w:r w:rsidRPr="00B73E5F">
        <w:rPr>
          <w:color w:val="000000" w:themeColor="text1"/>
        </w:rPr>
        <w:t>, vol. 25, No. 4 (October), pp. 635</w:t>
      </w:r>
      <w:r>
        <w:rPr>
          <w:color w:val="000000" w:themeColor="text1"/>
        </w:rPr>
        <w:t>–</w:t>
      </w:r>
      <w:r w:rsidRPr="00B73E5F">
        <w:rPr>
          <w:color w:val="000000" w:themeColor="text1"/>
        </w:rPr>
        <w:t>648.</w:t>
      </w:r>
    </w:p>
    <w:p w14:paraId="301BA5B6" w14:textId="77777777" w:rsidR="00EE7F54" w:rsidRPr="00B73E5F" w:rsidRDefault="00EE7F54" w:rsidP="00EE7F54">
      <w:pPr>
        <w:spacing w:before="120" w:after="120"/>
        <w:ind w:left="227" w:hanging="227"/>
        <w:rPr>
          <w:color w:val="000000" w:themeColor="text1"/>
          <w:lang w:val="fr-FR"/>
        </w:rPr>
      </w:pPr>
      <w:r w:rsidRPr="00B73E5F">
        <w:rPr>
          <w:color w:val="000000" w:themeColor="text1"/>
        </w:rPr>
        <w:t>Combs, Matthew, A., and others</w:t>
      </w:r>
      <w:r>
        <w:rPr>
          <w:color w:val="000000" w:themeColor="text1"/>
        </w:rPr>
        <w:t xml:space="preserve"> (</w:t>
      </w:r>
      <w:r w:rsidRPr="00C61C54">
        <w:rPr>
          <w:color w:val="000000" w:themeColor="text1"/>
          <w:lang w:val="en-CA"/>
        </w:rPr>
        <w:t>2023</w:t>
      </w:r>
      <w:r>
        <w:rPr>
          <w:color w:val="000000" w:themeColor="text1"/>
        </w:rPr>
        <w:t>)</w:t>
      </w:r>
      <w:r w:rsidRPr="00B73E5F">
        <w:rPr>
          <w:color w:val="000000" w:themeColor="text1"/>
        </w:rPr>
        <w:t xml:space="preserve">. Leveraging eco-evolutionary models for gene drive risk assessment. </w:t>
      </w:r>
      <w:r w:rsidRPr="00B73E5F">
        <w:rPr>
          <w:i/>
          <w:iCs/>
          <w:color w:val="000000" w:themeColor="text1"/>
          <w:lang w:val="fr-FR"/>
        </w:rPr>
        <w:t xml:space="preserve">Trends in </w:t>
      </w:r>
      <w:proofErr w:type="spellStart"/>
      <w:r w:rsidRPr="00B73E5F">
        <w:rPr>
          <w:i/>
          <w:iCs/>
          <w:color w:val="000000" w:themeColor="text1"/>
          <w:lang w:val="fr-FR"/>
        </w:rPr>
        <w:t>Genetics</w:t>
      </w:r>
      <w:proofErr w:type="spellEnd"/>
      <w:r w:rsidRPr="00B73E5F">
        <w:rPr>
          <w:color w:val="000000" w:themeColor="text1"/>
          <w:lang w:val="fr-FR"/>
        </w:rPr>
        <w:t>, vol. 39, No. 8 (August), pp. 609</w:t>
      </w:r>
      <w:r>
        <w:rPr>
          <w:color w:val="000000" w:themeColor="text1"/>
          <w:lang w:val="fr-FR"/>
        </w:rPr>
        <w:t>–</w:t>
      </w:r>
      <w:r w:rsidRPr="00B73E5F">
        <w:rPr>
          <w:color w:val="000000" w:themeColor="text1"/>
          <w:lang w:val="fr-FR"/>
        </w:rPr>
        <w:t>623.</w:t>
      </w:r>
    </w:p>
    <w:p w14:paraId="2FB109C4" w14:textId="77777777" w:rsidR="00EE7F54" w:rsidRPr="00A21231" w:rsidRDefault="00EE7F54" w:rsidP="00EE7F54">
      <w:pPr>
        <w:spacing w:before="120" w:after="120"/>
        <w:ind w:left="227" w:hanging="227"/>
        <w:rPr>
          <w:color w:val="000000" w:themeColor="text1"/>
          <w:lang w:val="en-CA"/>
        </w:rPr>
      </w:pPr>
      <w:r w:rsidRPr="00B73E5F">
        <w:rPr>
          <w:color w:val="000000" w:themeColor="text1"/>
          <w:lang w:val="fr-FR"/>
        </w:rPr>
        <w:t xml:space="preserve">Comité scientifique du Haut Conseil </w:t>
      </w:r>
      <w:r>
        <w:rPr>
          <w:color w:val="000000" w:themeColor="text1"/>
          <w:lang w:val="fr-FR"/>
        </w:rPr>
        <w:t>d</w:t>
      </w:r>
      <w:r w:rsidRPr="00B73E5F">
        <w:rPr>
          <w:color w:val="000000" w:themeColor="text1"/>
          <w:lang w:val="fr-FR"/>
        </w:rPr>
        <w:t xml:space="preserve">es </w:t>
      </w:r>
      <w:r>
        <w:rPr>
          <w:color w:val="000000" w:themeColor="text1"/>
          <w:lang w:val="fr-FR"/>
        </w:rPr>
        <w:t>B</w:t>
      </w:r>
      <w:r w:rsidRPr="00B73E5F">
        <w:rPr>
          <w:color w:val="000000" w:themeColor="text1"/>
          <w:lang w:val="fr-FR"/>
        </w:rPr>
        <w:t>iotechnologies</w:t>
      </w:r>
      <w:r w:rsidRPr="00C61C54">
        <w:rPr>
          <w:color w:val="000000" w:themeColor="text1"/>
          <w:lang w:val="fr-CA"/>
        </w:rPr>
        <w:t xml:space="preserve"> (</w:t>
      </w:r>
      <w:r w:rsidRPr="00B73E5F">
        <w:rPr>
          <w:color w:val="000000" w:themeColor="text1"/>
          <w:lang w:val="fr-FR"/>
        </w:rPr>
        <w:t>2017</w:t>
      </w:r>
      <w:r w:rsidRPr="00C61C54">
        <w:rPr>
          <w:color w:val="000000" w:themeColor="text1"/>
          <w:lang w:val="fr-CA"/>
        </w:rPr>
        <w:t>).</w:t>
      </w:r>
      <w:r w:rsidRPr="00B73E5F">
        <w:rPr>
          <w:color w:val="000000" w:themeColor="text1"/>
          <w:lang w:val="fr-FR"/>
        </w:rPr>
        <w:t xml:space="preserve"> </w:t>
      </w:r>
      <w:r w:rsidRPr="00B73E5F">
        <w:rPr>
          <w:i/>
          <w:color w:val="000000" w:themeColor="text1"/>
          <w:lang w:val="fr-FR"/>
        </w:rPr>
        <w:t xml:space="preserve">Avis en réponse à la saisine du 12 octobre 2015 concernant </w:t>
      </w:r>
      <w:r w:rsidRPr="00A1558A">
        <w:rPr>
          <w:i/>
          <w:color w:val="000000" w:themeColor="text1"/>
          <w:lang w:val="fr-FR"/>
        </w:rPr>
        <w:t>l’utilisation de moustiques génétiquement modifiés dans le cadre de la lutte antivectorielle</w:t>
      </w:r>
      <w:r>
        <w:rPr>
          <w:i/>
          <w:color w:val="000000" w:themeColor="text1"/>
          <w:lang w:val="fr-FR"/>
        </w:rPr>
        <w:t>.</w:t>
      </w:r>
      <w:r w:rsidRPr="00A1558A">
        <w:rPr>
          <w:color w:val="000000" w:themeColor="text1"/>
          <w:lang w:val="fr-FR"/>
        </w:rPr>
        <w:t xml:space="preserve"> </w:t>
      </w:r>
      <w:r w:rsidRPr="00A21231">
        <w:rPr>
          <w:color w:val="000000" w:themeColor="text1"/>
          <w:lang w:val="en-CA"/>
        </w:rPr>
        <w:t>Advisory opinion, 31 May.</w:t>
      </w:r>
    </w:p>
    <w:p w14:paraId="35D06518" w14:textId="77777777" w:rsidR="00EE7F54" w:rsidRPr="00C27AFD" w:rsidRDefault="00EE7F54" w:rsidP="00EE7F54">
      <w:pPr>
        <w:spacing w:before="120" w:after="120"/>
        <w:ind w:left="227" w:hanging="227"/>
        <w:rPr>
          <w:color w:val="000000" w:themeColor="text1"/>
        </w:rPr>
      </w:pPr>
      <w:bookmarkStart w:id="105" w:name="_Hlk172918309"/>
    </w:p>
    <w:p w14:paraId="16C308BC" w14:textId="77777777" w:rsidR="00EE7F54" w:rsidRPr="00A936A3" w:rsidRDefault="00EE7F54" w:rsidP="00EE7F54">
      <w:pPr>
        <w:spacing w:before="120" w:after="120"/>
        <w:ind w:left="227" w:hanging="227"/>
        <w:rPr>
          <w:color w:val="000000" w:themeColor="text1"/>
        </w:rPr>
      </w:pPr>
      <w:r w:rsidRPr="00A936A3">
        <w:rPr>
          <w:color w:val="000000" w:themeColor="text1"/>
        </w:rPr>
        <w:t xml:space="preserve">Connolly, John, B., and others (2021). Systematic identification of plausible pathways to potential harm via problem formulation for investigational releases of a population suppression gene drive to control the human malaria vector </w:t>
      </w:r>
      <w:r w:rsidRPr="00A936A3">
        <w:rPr>
          <w:i/>
          <w:iCs/>
          <w:color w:val="000000" w:themeColor="text1"/>
        </w:rPr>
        <w:t>Anopheles</w:t>
      </w:r>
      <w:r w:rsidRPr="00A936A3">
        <w:rPr>
          <w:color w:val="000000" w:themeColor="text1"/>
        </w:rPr>
        <w:t xml:space="preserve"> </w:t>
      </w:r>
      <w:r w:rsidRPr="00A936A3">
        <w:rPr>
          <w:i/>
          <w:iCs/>
          <w:color w:val="000000" w:themeColor="text1"/>
        </w:rPr>
        <w:t>gambiae</w:t>
      </w:r>
      <w:r w:rsidRPr="00A936A3">
        <w:rPr>
          <w:color w:val="000000" w:themeColor="text1"/>
        </w:rPr>
        <w:t xml:space="preserve"> in West Africa. </w:t>
      </w:r>
      <w:r w:rsidRPr="00A936A3">
        <w:rPr>
          <w:i/>
          <w:iCs/>
          <w:color w:val="000000" w:themeColor="text1"/>
        </w:rPr>
        <w:t>Malaria Journal</w:t>
      </w:r>
      <w:r w:rsidRPr="00A936A3">
        <w:rPr>
          <w:color w:val="000000" w:themeColor="text1"/>
        </w:rPr>
        <w:t>, vol. 20, No. 170 (March).</w:t>
      </w:r>
    </w:p>
    <w:p w14:paraId="5332E4EB" w14:textId="77777777" w:rsidR="00EE7F54" w:rsidRPr="00A936A3" w:rsidRDefault="00EE7F54" w:rsidP="00EE7F54">
      <w:pPr>
        <w:spacing w:before="120" w:after="120"/>
        <w:ind w:left="227" w:hanging="227"/>
        <w:rPr>
          <w:color w:val="000000" w:themeColor="text1"/>
        </w:rPr>
      </w:pPr>
      <w:r w:rsidRPr="00A936A3">
        <w:rPr>
          <w:color w:val="000000" w:themeColor="text1"/>
        </w:rPr>
        <w:t xml:space="preserve">Connolly, John, B., and others (2022). Recommendations for environmental risk assessment of gene drive applications for malaria vector control. </w:t>
      </w:r>
      <w:r w:rsidRPr="00A936A3">
        <w:rPr>
          <w:i/>
          <w:iCs/>
          <w:color w:val="000000" w:themeColor="text1"/>
        </w:rPr>
        <w:t>Malaria Journal</w:t>
      </w:r>
      <w:r w:rsidRPr="00A936A3">
        <w:rPr>
          <w:color w:val="000000" w:themeColor="text1"/>
        </w:rPr>
        <w:t>, vol. 152, No. 152 (May).</w:t>
      </w:r>
    </w:p>
    <w:p w14:paraId="6284F64B" w14:textId="77777777" w:rsidR="00EE7F54" w:rsidRPr="00B73E5F" w:rsidRDefault="00EE7F54" w:rsidP="00EE7F54">
      <w:pPr>
        <w:spacing w:before="120" w:after="120"/>
        <w:ind w:left="227" w:hanging="227"/>
        <w:rPr>
          <w:color w:val="000000" w:themeColor="text1"/>
        </w:rPr>
      </w:pPr>
      <w:r w:rsidRPr="00A936A3">
        <w:rPr>
          <w:color w:val="000000" w:themeColor="text1"/>
        </w:rPr>
        <w:t xml:space="preserve">Connolly, John, B., and others (2023). Gene drive in species complexes: defining target organisms. </w:t>
      </w:r>
      <w:r w:rsidRPr="00A936A3">
        <w:rPr>
          <w:i/>
          <w:iCs/>
          <w:color w:val="000000" w:themeColor="text1"/>
        </w:rPr>
        <w:t xml:space="preserve">Trends in Biotechnology, </w:t>
      </w:r>
      <w:r w:rsidRPr="00A936A3">
        <w:rPr>
          <w:color w:val="000000" w:themeColor="text1"/>
        </w:rPr>
        <w:t>vol. 41, No. 2 (February), pp. 154–164.</w:t>
      </w:r>
    </w:p>
    <w:bookmarkEnd w:id="105"/>
    <w:p w14:paraId="21E97CCE" w14:textId="77777777" w:rsidR="00EE7F54" w:rsidRPr="00B73E5F" w:rsidRDefault="00EE7F54" w:rsidP="00EE7F54">
      <w:pPr>
        <w:spacing w:before="120" w:after="120"/>
        <w:ind w:left="227" w:hanging="227"/>
        <w:rPr>
          <w:color w:val="000000" w:themeColor="text1"/>
        </w:rPr>
      </w:pPr>
      <w:r w:rsidRPr="00B73E5F">
        <w:rPr>
          <w:color w:val="000000" w:themeColor="text1"/>
        </w:rPr>
        <w:t>Cornel, A. J., P. G. Jupp, and N. K Blackburn</w:t>
      </w:r>
      <w:r>
        <w:rPr>
          <w:color w:val="000000" w:themeColor="text1"/>
        </w:rPr>
        <w:t xml:space="preserve"> (</w:t>
      </w:r>
      <w:r w:rsidRPr="00B73E5F">
        <w:rPr>
          <w:color w:val="000000" w:themeColor="text1"/>
        </w:rPr>
        <w:t>1993</w:t>
      </w:r>
      <w:r>
        <w:rPr>
          <w:color w:val="000000" w:themeColor="text1"/>
        </w:rPr>
        <w:t>)</w:t>
      </w:r>
      <w:r w:rsidRPr="00B73E5F">
        <w:rPr>
          <w:color w:val="000000" w:themeColor="text1"/>
        </w:rPr>
        <w:t xml:space="preserve">. Environmental temperature on the vector competence of </w:t>
      </w:r>
      <w:r w:rsidRPr="00B73E5F">
        <w:rPr>
          <w:i/>
          <w:iCs/>
          <w:color w:val="000000" w:themeColor="text1"/>
        </w:rPr>
        <w:t xml:space="preserve">Culex </w:t>
      </w:r>
      <w:proofErr w:type="spellStart"/>
      <w:r w:rsidRPr="00B73E5F">
        <w:rPr>
          <w:i/>
          <w:iCs/>
          <w:color w:val="000000" w:themeColor="text1"/>
        </w:rPr>
        <w:t>univittatus</w:t>
      </w:r>
      <w:proofErr w:type="spellEnd"/>
      <w:r w:rsidRPr="00C61C54">
        <w:rPr>
          <w:color w:val="000000" w:themeColor="text1"/>
        </w:rPr>
        <w:t xml:space="preserve"> (Diptera: Culicidae</w:t>
      </w:r>
      <w:r w:rsidRPr="00865311">
        <w:rPr>
          <w:color w:val="000000" w:themeColor="text1"/>
        </w:rPr>
        <w:t xml:space="preserve">) for </w:t>
      </w:r>
      <w:r w:rsidRPr="00B73E5F">
        <w:rPr>
          <w:color w:val="000000" w:themeColor="text1"/>
        </w:rPr>
        <w:t xml:space="preserve">West Nile virus. </w:t>
      </w:r>
      <w:bookmarkStart w:id="106" w:name="_Hlk171805663"/>
      <w:r w:rsidRPr="00144795">
        <w:rPr>
          <w:i/>
          <w:iCs/>
          <w:color w:val="000000" w:themeColor="text1"/>
        </w:rPr>
        <w:t>Journal of Medical Entomology</w:t>
      </w:r>
      <w:bookmarkEnd w:id="106"/>
      <w:r w:rsidRPr="00B73E5F">
        <w:rPr>
          <w:color w:val="000000" w:themeColor="text1"/>
        </w:rPr>
        <w:t>, vol. 30, No. 2 (March), pp. 449</w:t>
      </w:r>
      <w:r>
        <w:rPr>
          <w:color w:val="000000" w:themeColor="text1"/>
        </w:rPr>
        <w:t>–</w:t>
      </w:r>
      <w:r w:rsidRPr="00B73E5F">
        <w:rPr>
          <w:color w:val="000000" w:themeColor="text1"/>
        </w:rPr>
        <w:t>456.</w:t>
      </w:r>
    </w:p>
    <w:p w14:paraId="1565B159" w14:textId="77777777" w:rsidR="00EE7F54" w:rsidRPr="00067625" w:rsidRDefault="00EE7F54" w:rsidP="00EE7F54">
      <w:pPr>
        <w:spacing w:before="120" w:after="120"/>
        <w:ind w:left="227" w:hanging="227"/>
        <w:rPr>
          <w:color w:val="000000" w:themeColor="text1"/>
        </w:rPr>
      </w:pPr>
      <w:r w:rsidRPr="00B73E5F">
        <w:rPr>
          <w:color w:val="000000" w:themeColor="text1"/>
        </w:rPr>
        <w:t>Cotter, Janet, Katharina Kawall, and Christoph Then</w:t>
      </w:r>
      <w:r>
        <w:rPr>
          <w:color w:val="000000" w:themeColor="text1"/>
        </w:rPr>
        <w:t xml:space="preserve"> (</w:t>
      </w:r>
      <w:r w:rsidRPr="00B73E5F">
        <w:rPr>
          <w:color w:val="000000" w:themeColor="text1"/>
        </w:rPr>
        <w:t>2020</w:t>
      </w:r>
      <w:r>
        <w:rPr>
          <w:color w:val="000000" w:themeColor="text1"/>
        </w:rPr>
        <w:t>)</w:t>
      </w:r>
      <w:r w:rsidRPr="00B73E5F">
        <w:rPr>
          <w:color w:val="000000" w:themeColor="text1"/>
        </w:rPr>
        <w:t xml:space="preserve">. </w:t>
      </w:r>
      <w:r w:rsidRPr="00B73E5F">
        <w:rPr>
          <w:i/>
          <w:iCs/>
          <w:color w:val="000000" w:themeColor="text1"/>
        </w:rPr>
        <w:t>New Genetic Engineering Technologies</w:t>
      </w:r>
      <w:r w:rsidRPr="00B73E5F">
        <w:rPr>
          <w:color w:val="000000" w:themeColor="text1"/>
        </w:rPr>
        <w:t xml:space="preserve">. </w:t>
      </w:r>
      <w:r w:rsidRPr="00A72C2C">
        <w:rPr>
          <w:color w:val="000000" w:themeColor="text1"/>
        </w:rPr>
        <w:t>European Network of Scientists for Social and Environmental Responsibility</w:t>
      </w:r>
      <w:r>
        <w:rPr>
          <w:color w:val="000000" w:themeColor="text1"/>
        </w:rPr>
        <w:t>, Gene Watch UK and</w:t>
      </w:r>
      <w:r w:rsidRPr="00A72C2C" w:rsidDel="00A72C2C">
        <w:rPr>
          <w:color w:val="000000" w:themeColor="text1"/>
          <w:highlight w:val="yellow"/>
        </w:rPr>
        <w:t xml:space="preserve"> </w:t>
      </w:r>
      <w:proofErr w:type="spellStart"/>
      <w:r w:rsidRPr="000E3465">
        <w:rPr>
          <w:color w:val="000000" w:themeColor="text1"/>
        </w:rPr>
        <w:t>Testbiotech</w:t>
      </w:r>
      <w:proofErr w:type="spellEnd"/>
      <w:r w:rsidRPr="00067625">
        <w:rPr>
          <w:color w:val="000000" w:themeColor="text1"/>
        </w:rPr>
        <w:t>.</w:t>
      </w:r>
    </w:p>
    <w:p w14:paraId="795153E2" w14:textId="77777777" w:rsidR="00EE7F54" w:rsidRPr="00067625" w:rsidRDefault="00EE7F54" w:rsidP="00EE7F54">
      <w:pPr>
        <w:spacing w:before="120" w:after="120"/>
        <w:ind w:left="227" w:hanging="227"/>
        <w:rPr>
          <w:color w:val="000000" w:themeColor="text1"/>
        </w:rPr>
      </w:pPr>
      <w:bookmarkStart w:id="107" w:name="OLE_LINK3"/>
      <w:bookmarkStart w:id="108" w:name="OLE_LINK4"/>
      <w:r w:rsidRPr="00067625">
        <w:rPr>
          <w:color w:val="000000" w:themeColor="text1"/>
        </w:rPr>
        <w:t xml:space="preserve">Council of Canadian Academies (2023). </w:t>
      </w:r>
      <w:r w:rsidRPr="00067625">
        <w:rPr>
          <w:i/>
          <w:iCs/>
          <w:color w:val="000000" w:themeColor="text1"/>
        </w:rPr>
        <w:t>Framing Challenges and Opportunities for Canada</w:t>
      </w:r>
      <w:r w:rsidRPr="00067625">
        <w:rPr>
          <w:color w:val="000000" w:themeColor="text1"/>
        </w:rPr>
        <w:t>. Ottawa: Expert Panel on Regulating Gene-Edited Organisms for Pest Control, Council of Canadian Academies.</w:t>
      </w:r>
      <w:bookmarkEnd w:id="107"/>
      <w:bookmarkEnd w:id="108"/>
    </w:p>
    <w:p w14:paraId="400BF9EA" w14:textId="77777777" w:rsidR="00EE7F54" w:rsidRPr="00067625" w:rsidRDefault="00EE7F54" w:rsidP="00EE7F54">
      <w:pPr>
        <w:spacing w:before="120" w:after="120"/>
        <w:ind w:left="227" w:hanging="227"/>
        <w:rPr>
          <w:i/>
          <w:iCs/>
          <w:color w:val="000000" w:themeColor="text1"/>
        </w:rPr>
      </w:pPr>
      <w:r w:rsidRPr="00067625">
        <w:rPr>
          <w:color w:val="000000" w:themeColor="text1"/>
        </w:rPr>
        <w:t>Courtier-</w:t>
      </w:r>
      <w:proofErr w:type="spellStart"/>
      <w:r w:rsidRPr="00067625">
        <w:rPr>
          <w:color w:val="000000" w:themeColor="text1"/>
        </w:rPr>
        <w:t>Orgogozo</w:t>
      </w:r>
      <w:proofErr w:type="spellEnd"/>
      <w:r w:rsidRPr="00067625">
        <w:rPr>
          <w:color w:val="000000" w:themeColor="text1"/>
        </w:rPr>
        <w:t xml:space="preserve">, Virginie, and others (2018). Evaluating the probability of CRISPR-based gene drive contaminating another species. </w:t>
      </w:r>
      <w:r w:rsidRPr="00067625">
        <w:rPr>
          <w:i/>
          <w:iCs/>
          <w:color w:val="000000" w:themeColor="text1"/>
        </w:rPr>
        <w:t>Evolutionary Applications,</w:t>
      </w:r>
      <w:r w:rsidRPr="00067625">
        <w:rPr>
          <w:color w:val="000000" w:themeColor="text1"/>
        </w:rPr>
        <w:t xml:space="preserve"> vol. 13, No. 8 (April), pp. 1888–1905.</w:t>
      </w:r>
      <w:r w:rsidRPr="00067625">
        <w:rPr>
          <w:i/>
          <w:iCs/>
          <w:color w:val="000000" w:themeColor="text1"/>
        </w:rPr>
        <w:t xml:space="preserve"> </w:t>
      </w:r>
    </w:p>
    <w:p w14:paraId="267F66BE" w14:textId="77777777" w:rsidR="00EE7F54" w:rsidRPr="00067625" w:rsidRDefault="00EE7F54" w:rsidP="00EE7F54">
      <w:pPr>
        <w:spacing w:before="120" w:after="120"/>
        <w:ind w:left="227" w:hanging="227"/>
      </w:pPr>
      <w:r w:rsidRPr="00067625">
        <w:rPr>
          <w:color w:val="000000" w:themeColor="text1"/>
        </w:rPr>
        <w:t xml:space="preserve">Cox, Louis Anthony, Jr. (2012). Confronting deep uncertainties in risk analysis. </w:t>
      </w:r>
      <w:r w:rsidRPr="00067625">
        <w:rPr>
          <w:i/>
          <w:iCs/>
          <w:color w:val="000000" w:themeColor="text1"/>
        </w:rPr>
        <w:t xml:space="preserve">Risk </w:t>
      </w:r>
      <w:r>
        <w:rPr>
          <w:i/>
          <w:iCs/>
          <w:color w:val="000000" w:themeColor="text1"/>
        </w:rPr>
        <w:t>A</w:t>
      </w:r>
      <w:r w:rsidRPr="00067625">
        <w:rPr>
          <w:i/>
          <w:iCs/>
          <w:color w:val="000000" w:themeColor="text1"/>
        </w:rPr>
        <w:t xml:space="preserve">nalysis, </w:t>
      </w:r>
      <w:r w:rsidRPr="00067625">
        <w:rPr>
          <w:color w:val="000000" w:themeColor="text1"/>
        </w:rPr>
        <w:t xml:space="preserve">vol. 32, No. 10 (October), pp. 1607–1629. </w:t>
      </w:r>
    </w:p>
    <w:p w14:paraId="00954D9C" w14:textId="77777777" w:rsidR="00EE7F54" w:rsidRPr="00610E9F" w:rsidRDefault="00EE7F54" w:rsidP="00EE7F54">
      <w:pPr>
        <w:spacing w:before="120" w:after="120"/>
        <w:ind w:left="227" w:hanging="227"/>
        <w:rPr>
          <w:color w:val="000000" w:themeColor="text1"/>
        </w:rPr>
      </w:pPr>
      <w:r w:rsidRPr="001C231B">
        <w:rPr>
          <w:color w:val="000000" w:themeColor="text1"/>
        </w:rPr>
        <w:t>Critica</w:t>
      </w:r>
      <w:r w:rsidRPr="00067625">
        <w:rPr>
          <w:color w:val="000000" w:themeColor="text1"/>
        </w:rPr>
        <w:t xml:space="preserve">l Scientists Switzerland, European Network of Scientists for Social and Environmental Responsibility, and </w:t>
      </w:r>
      <w:proofErr w:type="spellStart"/>
      <w:r w:rsidRPr="00067625">
        <w:rPr>
          <w:color w:val="000000" w:themeColor="text1"/>
        </w:rPr>
        <w:t>Vereinigung</w:t>
      </w:r>
      <w:proofErr w:type="spellEnd"/>
      <w:r w:rsidRPr="00067625">
        <w:rPr>
          <w:color w:val="000000" w:themeColor="text1"/>
        </w:rPr>
        <w:t xml:space="preserve"> Deutscher </w:t>
      </w:r>
      <w:proofErr w:type="spellStart"/>
      <w:r w:rsidRPr="00067625">
        <w:rPr>
          <w:color w:val="000000" w:themeColor="text1"/>
        </w:rPr>
        <w:t>Wissenschaftler</w:t>
      </w:r>
      <w:proofErr w:type="spellEnd"/>
      <w:r w:rsidRPr="00067625">
        <w:rPr>
          <w:color w:val="000000" w:themeColor="text1"/>
        </w:rPr>
        <w:t xml:space="preserve"> (201</w:t>
      </w:r>
      <w:r w:rsidRPr="001D5514">
        <w:rPr>
          <w:color w:val="000000" w:themeColor="text1"/>
        </w:rPr>
        <w:t>9).</w:t>
      </w:r>
      <w:r w:rsidRPr="001D5514">
        <w:rPr>
          <w:i/>
          <w:iCs/>
          <w:color w:val="000000" w:themeColor="text1"/>
        </w:rPr>
        <w:t xml:space="preserve"> Gene drives: </w:t>
      </w:r>
      <w:r w:rsidRPr="00C61C54">
        <w:rPr>
          <w:i/>
          <w:iCs/>
          <w:color w:val="000000" w:themeColor="text1"/>
        </w:rPr>
        <w:t>a</w:t>
      </w:r>
      <w:r w:rsidRPr="001D5514">
        <w:rPr>
          <w:i/>
          <w:iCs/>
          <w:color w:val="000000" w:themeColor="text1"/>
        </w:rPr>
        <w:t xml:space="preserve"> report on their science, applications, social aspects, ethics and regulations</w:t>
      </w:r>
      <w:r w:rsidRPr="00C61C54">
        <w:rPr>
          <w:color w:val="000000" w:themeColor="text1"/>
        </w:rPr>
        <w:t xml:space="preserve">. </w:t>
      </w:r>
    </w:p>
    <w:p w14:paraId="7ACF1131" w14:textId="77777777" w:rsidR="00EE7F54" w:rsidRPr="00B73E5F" w:rsidRDefault="00EE7F54" w:rsidP="00EE7F54">
      <w:pPr>
        <w:spacing w:before="120" w:after="120"/>
        <w:ind w:left="227" w:hanging="227"/>
        <w:rPr>
          <w:color w:val="000000" w:themeColor="text1"/>
        </w:rPr>
      </w:pPr>
      <w:r w:rsidRPr="00B73E5F">
        <w:rPr>
          <w:color w:val="000000" w:themeColor="text1"/>
        </w:rPr>
        <w:t>Cullen, Alison, C., and H. Christopher Frey</w:t>
      </w:r>
      <w:r>
        <w:rPr>
          <w:color w:val="000000" w:themeColor="text1"/>
        </w:rPr>
        <w:t xml:space="preserve"> (</w:t>
      </w:r>
      <w:r w:rsidRPr="00B73E5F">
        <w:rPr>
          <w:color w:val="000000" w:themeColor="text1"/>
        </w:rPr>
        <w:t>1994</w:t>
      </w:r>
      <w:r>
        <w:rPr>
          <w:color w:val="000000" w:themeColor="text1"/>
        </w:rPr>
        <w:t>)</w:t>
      </w:r>
      <w:r w:rsidRPr="00B73E5F">
        <w:rPr>
          <w:color w:val="000000" w:themeColor="text1"/>
        </w:rPr>
        <w:t xml:space="preserve">. </w:t>
      </w:r>
      <w:r w:rsidRPr="00B73E5F">
        <w:rPr>
          <w:i/>
          <w:color w:val="000000" w:themeColor="text1"/>
        </w:rPr>
        <w:t xml:space="preserve">Probabilistic </w:t>
      </w:r>
      <w:r>
        <w:rPr>
          <w:i/>
          <w:color w:val="000000" w:themeColor="text1"/>
        </w:rPr>
        <w:t>T</w:t>
      </w:r>
      <w:r w:rsidRPr="00B73E5F">
        <w:rPr>
          <w:i/>
          <w:color w:val="000000" w:themeColor="text1"/>
        </w:rPr>
        <w:t xml:space="preserve">echniques in </w:t>
      </w:r>
      <w:r>
        <w:rPr>
          <w:i/>
          <w:color w:val="000000" w:themeColor="text1"/>
        </w:rPr>
        <w:t>E</w:t>
      </w:r>
      <w:r w:rsidRPr="00B73E5F">
        <w:rPr>
          <w:i/>
          <w:color w:val="000000" w:themeColor="text1"/>
        </w:rPr>
        <w:t xml:space="preserve">xposure </w:t>
      </w:r>
      <w:r>
        <w:rPr>
          <w:i/>
          <w:color w:val="000000" w:themeColor="text1"/>
        </w:rPr>
        <w:t>A</w:t>
      </w:r>
      <w:r w:rsidRPr="00B73E5F">
        <w:rPr>
          <w:i/>
          <w:color w:val="000000" w:themeColor="text1"/>
        </w:rPr>
        <w:t>ssessment</w:t>
      </w:r>
      <w:r w:rsidRPr="0064746B">
        <w:rPr>
          <w:i/>
          <w:color w:val="000000" w:themeColor="text1"/>
        </w:rPr>
        <w:t xml:space="preserve">: </w:t>
      </w:r>
      <w:r>
        <w:rPr>
          <w:i/>
          <w:color w:val="000000" w:themeColor="text1"/>
        </w:rPr>
        <w:t>A</w:t>
      </w:r>
      <w:r w:rsidRPr="00B73E5F">
        <w:rPr>
          <w:i/>
          <w:color w:val="000000" w:themeColor="text1"/>
        </w:rPr>
        <w:t xml:space="preserve"> </w:t>
      </w:r>
      <w:r>
        <w:rPr>
          <w:i/>
          <w:color w:val="000000" w:themeColor="text1"/>
        </w:rPr>
        <w:t>H</w:t>
      </w:r>
      <w:r w:rsidRPr="00B73E5F">
        <w:rPr>
          <w:i/>
          <w:color w:val="000000" w:themeColor="text1"/>
        </w:rPr>
        <w:t xml:space="preserve">andbook for </w:t>
      </w:r>
      <w:r>
        <w:rPr>
          <w:i/>
          <w:color w:val="000000" w:themeColor="text1"/>
        </w:rPr>
        <w:t>D</w:t>
      </w:r>
      <w:r w:rsidRPr="00B73E5F">
        <w:rPr>
          <w:i/>
          <w:color w:val="000000" w:themeColor="text1"/>
        </w:rPr>
        <w:t xml:space="preserve">ealing </w:t>
      </w:r>
      <w:proofErr w:type="gramStart"/>
      <w:r>
        <w:rPr>
          <w:i/>
          <w:color w:val="000000" w:themeColor="text1"/>
        </w:rPr>
        <w:t>W</w:t>
      </w:r>
      <w:r w:rsidRPr="00B73E5F">
        <w:rPr>
          <w:i/>
          <w:color w:val="000000" w:themeColor="text1"/>
        </w:rPr>
        <w:t>ith</w:t>
      </w:r>
      <w:proofErr w:type="gramEnd"/>
      <w:r w:rsidRPr="00B73E5F">
        <w:rPr>
          <w:i/>
          <w:color w:val="000000" w:themeColor="text1"/>
        </w:rPr>
        <w:t xml:space="preserve"> </w:t>
      </w:r>
      <w:r>
        <w:rPr>
          <w:i/>
          <w:color w:val="000000" w:themeColor="text1"/>
        </w:rPr>
        <w:t>V</w:t>
      </w:r>
      <w:r w:rsidRPr="00B73E5F">
        <w:rPr>
          <w:i/>
          <w:color w:val="000000" w:themeColor="text1"/>
        </w:rPr>
        <w:t xml:space="preserve">ariability and </w:t>
      </w:r>
      <w:r>
        <w:rPr>
          <w:i/>
          <w:color w:val="000000" w:themeColor="text1"/>
        </w:rPr>
        <w:t>U</w:t>
      </w:r>
      <w:r w:rsidRPr="00B73E5F">
        <w:rPr>
          <w:i/>
          <w:color w:val="000000" w:themeColor="text1"/>
        </w:rPr>
        <w:t xml:space="preserve">ncertainty in </w:t>
      </w:r>
      <w:r>
        <w:rPr>
          <w:i/>
          <w:color w:val="000000" w:themeColor="text1"/>
        </w:rPr>
        <w:t>M</w:t>
      </w:r>
      <w:r w:rsidRPr="00B73E5F">
        <w:rPr>
          <w:i/>
          <w:color w:val="000000" w:themeColor="text1"/>
        </w:rPr>
        <w:t xml:space="preserve">odels and </w:t>
      </w:r>
      <w:r>
        <w:rPr>
          <w:i/>
          <w:color w:val="000000" w:themeColor="text1"/>
        </w:rPr>
        <w:t>I</w:t>
      </w:r>
      <w:r w:rsidRPr="00B73E5F">
        <w:rPr>
          <w:i/>
          <w:color w:val="000000" w:themeColor="text1"/>
        </w:rPr>
        <w:t>nputs.</w:t>
      </w:r>
      <w:r w:rsidRPr="00B73E5F">
        <w:rPr>
          <w:color w:val="000000" w:themeColor="text1"/>
        </w:rPr>
        <w:t xml:space="preserve"> Kluwer.</w:t>
      </w:r>
    </w:p>
    <w:p w14:paraId="74D3757E" w14:textId="77777777" w:rsidR="00EE7F54" w:rsidRPr="00096C23" w:rsidRDefault="00EE7F54" w:rsidP="00EE7F54">
      <w:pPr>
        <w:spacing w:before="120" w:after="120"/>
        <w:ind w:left="227" w:hanging="227"/>
        <w:rPr>
          <w:color w:val="000000" w:themeColor="text1"/>
        </w:rPr>
      </w:pPr>
      <w:r w:rsidRPr="00B73E5F">
        <w:rPr>
          <w:color w:val="000000" w:themeColor="text1"/>
        </w:rPr>
        <w:t>Curren, Emily, J., and others</w:t>
      </w:r>
      <w:r>
        <w:rPr>
          <w:color w:val="000000" w:themeColor="text1"/>
        </w:rPr>
        <w:t xml:space="preserve"> (</w:t>
      </w:r>
      <w:r w:rsidRPr="00B73E5F">
        <w:rPr>
          <w:color w:val="000000" w:themeColor="text1"/>
        </w:rPr>
        <w:t>2018</w:t>
      </w:r>
      <w:r>
        <w:rPr>
          <w:color w:val="000000" w:themeColor="text1"/>
        </w:rPr>
        <w:t>)</w:t>
      </w:r>
      <w:r w:rsidRPr="00B73E5F">
        <w:rPr>
          <w:color w:val="000000" w:themeColor="text1"/>
        </w:rPr>
        <w:t xml:space="preserve">. St. Louis encephalitis virus disease in the United States, 2003-2017. </w:t>
      </w:r>
      <w:r w:rsidRPr="001717CD">
        <w:rPr>
          <w:i/>
          <w:color w:val="000000" w:themeColor="text1"/>
        </w:rPr>
        <w:t>American Journal of Tropical Medicine and Hygiene</w:t>
      </w:r>
      <w:r w:rsidRPr="00B73E5F">
        <w:rPr>
          <w:color w:val="000000" w:themeColor="text1"/>
        </w:rPr>
        <w:t>, vol. 99, No. 4 (October), pp. 1074</w:t>
      </w:r>
      <w:r>
        <w:rPr>
          <w:color w:val="000000" w:themeColor="text1"/>
        </w:rPr>
        <w:t>–</w:t>
      </w:r>
      <w:r w:rsidRPr="00B73E5F">
        <w:rPr>
          <w:color w:val="000000" w:themeColor="text1"/>
        </w:rPr>
        <w:t>1079.</w:t>
      </w:r>
    </w:p>
    <w:p w14:paraId="6F4F4F58" w14:textId="77777777" w:rsidR="00EE7F54" w:rsidRPr="00B73E5F" w:rsidRDefault="00EE7F54" w:rsidP="00EE7F54">
      <w:pPr>
        <w:spacing w:before="120" w:after="120"/>
        <w:ind w:left="227" w:hanging="227"/>
        <w:rPr>
          <w:color w:val="000000" w:themeColor="text1"/>
        </w:rPr>
      </w:pPr>
      <w:r w:rsidRPr="00B73E5F">
        <w:rPr>
          <w:color w:val="000000" w:themeColor="text1"/>
        </w:rPr>
        <w:t>Dambacher, Jeffrey, M., Hiram W. Li, and Philippe A. Rossignol</w:t>
      </w:r>
      <w:r>
        <w:rPr>
          <w:color w:val="000000" w:themeColor="text1"/>
        </w:rPr>
        <w:t xml:space="preserve"> (</w:t>
      </w:r>
      <w:r w:rsidRPr="00B73E5F">
        <w:rPr>
          <w:color w:val="000000" w:themeColor="text1"/>
        </w:rPr>
        <w:t>2003</w:t>
      </w:r>
      <w:r>
        <w:rPr>
          <w:color w:val="000000" w:themeColor="text1"/>
        </w:rPr>
        <w:t>)</w:t>
      </w:r>
      <w:r w:rsidRPr="00B73E5F">
        <w:rPr>
          <w:color w:val="000000" w:themeColor="text1"/>
        </w:rPr>
        <w:t xml:space="preserve">. Qualitative predictions in model ecosystems. </w:t>
      </w:r>
      <w:r w:rsidRPr="00B73E5F">
        <w:rPr>
          <w:i/>
          <w:iCs/>
          <w:color w:val="000000" w:themeColor="text1"/>
        </w:rPr>
        <w:t xml:space="preserve">Ecological </w:t>
      </w:r>
      <w:r>
        <w:rPr>
          <w:i/>
          <w:iCs/>
          <w:color w:val="000000" w:themeColor="text1"/>
        </w:rPr>
        <w:t>M</w:t>
      </w:r>
      <w:r w:rsidRPr="00B73E5F">
        <w:rPr>
          <w:i/>
          <w:iCs/>
          <w:color w:val="000000" w:themeColor="text1"/>
        </w:rPr>
        <w:t>odelling,</w:t>
      </w:r>
      <w:r w:rsidRPr="00B73E5F">
        <w:rPr>
          <w:color w:val="000000" w:themeColor="text1"/>
        </w:rPr>
        <w:t xml:space="preserve"> vol. 161 (March), pp. 79</w:t>
      </w:r>
      <w:r>
        <w:rPr>
          <w:color w:val="000000" w:themeColor="text1"/>
        </w:rPr>
        <w:t>–</w:t>
      </w:r>
      <w:r w:rsidRPr="00B73E5F">
        <w:rPr>
          <w:color w:val="000000" w:themeColor="text1"/>
        </w:rPr>
        <w:t>93.</w:t>
      </w:r>
    </w:p>
    <w:p w14:paraId="50A3C473" w14:textId="77777777" w:rsidR="00EE7F54" w:rsidRPr="00096C23" w:rsidRDefault="00EE7F54" w:rsidP="00EE7F54">
      <w:pPr>
        <w:spacing w:before="120" w:after="120"/>
        <w:ind w:left="227" w:hanging="227"/>
        <w:rPr>
          <w:color w:val="000000" w:themeColor="text1"/>
        </w:rPr>
      </w:pPr>
      <w:r w:rsidRPr="00B73E5F">
        <w:rPr>
          <w:color w:val="000000" w:themeColor="text1"/>
        </w:rPr>
        <w:t>David, Aaron S., and others</w:t>
      </w:r>
      <w:r>
        <w:rPr>
          <w:color w:val="000000" w:themeColor="text1"/>
        </w:rPr>
        <w:t xml:space="preserve"> (</w:t>
      </w:r>
      <w:r w:rsidRPr="00B73E5F">
        <w:rPr>
          <w:color w:val="000000" w:themeColor="text1"/>
        </w:rPr>
        <w:t>2013</w:t>
      </w:r>
      <w:r>
        <w:rPr>
          <w:color w:val="000000" w:themeColor="text1"/>
        </w:rPr>
        <w:t>)</w:t>
      </w:r>
      <w:r w:rsidRPr="00B73E5F">
        <w:rPr>
          <w:color w:val="000000" w:themeColor="text1"/>
        </w:rPr>
        <w:t xml:space="preserve">. Release of genetically engineered insects: </w:t>
      </w:r>
      <w:r>
        <w:rPr>
          <w:color w:val="000000" w:themeColor="text1"/>
        </w:rPr>
        <w:t>a</w:t>
      </w:r>
      <w:r w:rsidRPr="00B73E5F">
        <w:rPr>
          <w:color w:val="000000" w:themeColor="text1"/>
        </w:rPr>
        <w:t xml:space="preserve"> framework to identify potential ecological effects.</w:t>
      </w:r>
      <w:r w:rsidRPr="00B73E5F">
        <w:rPr>
          <w:i/>
          <w:iCs/>
          <w:color w:val="000000" w:themeColor="text1"/>
        </w:rPr>
        <w:t xml:space="preserve"> Ecology and Evolution</w:t>
      </w:r>
      <w:r w:rsidRPr="00B73E5F">
        <w:rPr>
          <w:color w:val="000000" w:themeColor="text1"/>
        </w:rPr>
        <w:t>, vol. 3, No. 11 (October), pp. 4000</w:t>
      </w:r>
      <w:r>
        <w:rPr>
          <w:color w:val="000000" w:themeColor="text1"/>
        </w:rPr>
        <w:t>–</w:t>
      </w:r>
      <w:r w:rsidRPr="00B73E5F">
        <w:rPr>
          <w:color w:val="000000" w:themeColor="text1"/>
        </w:rPr>
        <w:t>4015.</w:t>
      </w:r>
    </w:p>
    <w:p w14:paraId="35B455C1" w14:textId="77777777" w:rsidR="00EE7F54" w:rsidRPr="00B73E5F" w:rsidRDefault="00000000" w:rsidP="00EE7F54">
      <w:pPr>
        <w:spacing w:before="120" w:after="120"/>
        <w:ind w:left="227" w:hanging="227"/>
        <w:rPr>
          <w:color w:val="000000" w:themeColor="text1"/>
        </w:rPr>
      </w:pPr>
      <w:hyperlink r:id="rId39">
        <w:r w:rsidR="00EE7F54" w:rsidRPr="00B73E5F">
          <w:rPr>
            <w:color w:val="000000" w:themeColor="text1"/>
          </w:rPr>
          <w:t>D</w:t>
        </w:r>
      </w:hyperlink>
      <w:r w:rsidR="00EE7F54" w:rsidRPr="00B73E5F">
        <w:rPr>
          <w:color w:val="000000" w:themeColor="text1"/>
        </w:rPr>
        <w:t>eplazes-Zemp, Anna, and others</w:t>
      </w:r>
      <w:r w:rsidR="00EE7F54">
        <w:rPr>
          <w:color w:val="000000" w:themeColor="text1"/>
        </w:rPr>
        <w:t xml:space="preserve"> (</w:t>
      </w:r>
      <w:r w:rsidR="00EE7F54" w:rsidRPr="00B73E5F">
        <w:rPr>
          <w:color w:val="000000" w:themeColor="text1"/>
        </w:rPr>
        <w:t>2020</w:t>
      </w:r>
      <w:r w:rsidR="00EE7F54">
        <w:rPr>
          <w:color w:val="000000" w:themeColor="text1"/>
        </w:rPr>
        <w:t>)</w:t>
      </w:r>
      <w:r w:rsidR="00EE7F54" w:rsidRPr="00B73E5F">
        <w:rPr>
          <w:color w:val="000000" w:themeColor="text1"/>
        </w:rPr>
        <w:t xml:space="preserve">. Gene drives: benefits, risks, and possible applications. </w:t>
      </w:r>
      <w:r w:rsidR="00EE7F54" w:rsidRPr="00B73E5F">
        <w:rPr>
          <w:i/>
          <w:iCs/>
          <w:color w:val="000000" w:themeColor="text1"/>
        </w:rPr>
        <w:t xml:space="preserve">Swiss Academies Factsheet, </w:t>
      </w:r>
      <w:r w:rsidR="00EE7F54" w:rsidRPr="00B73E5F">
        <w:rPr>
          <w:color w:val="000000" w:themeColor="text1"/>
        </w:rPr>
        <w:t xml:space="preserve">vol. 15, No. 4. </w:t>
      </w:r>
    </w:p>
    <w:p w14:paraId="624AAF1E" w14:textId="77777777" w:rsidR="00EE7F54" w:rsidRPr="00B73E5F" w:rsidRDefault="00EE7F54" w:rsidP="00EE7F54">
      <w:pPr>
        <w:spacing w:before="120" w:after="120"/>
        <w:ind w:left="227" w:hanging="227"/>
        <w:rPr>
          <w:color w:val="000000" w:themeColor="text1"/>
        </w:rPr>
      </w:pPr>
      <w:proofErr w:type="spellStart"/>
      <w:r w:rsidRPr="00B73E5F">
        <w:rPr>
          <w:color w:val="000000" w:themeColor="text1"/>
        </w:rPr>
        <w:t>Deredec</w:t>
      </w:r>
      <w:proofErr w:type="spellEnd"/>
      <w:r w:rsidRPr="00B73E5F">
        <w:rPr>
          <w:color w:val="000000" w:themeColor="text1"/>
        </w:rPr>
        <w:t>, Anne, and others</w:t>
      </w:r>
      <w:r>
        <w:rPr>
          <w:color w:val="000000" w:themeColor="text1"/>
        </w:rPr>
        <w:t xml:space="preserve"> (</w:t>
      </w:r>
      <w:r w:rsidRPr="00B73E5F">
        <w:rPr>
          <w:color w:val="000000" w:themeColor="text1"/>
        </w:rPr>
        <w:t>2011</w:t>
      </w:r>
      <w:r>
        <w:rPr>
          <w:color w:val="000000" w:themeColor="text1"/>
        </w:rPr>
        <w:t>)</w:t>
      </w:r>
      <w:r w:rsidRPr="00B73E5F">
        <w:rPr>
          <w:color w:val="000000" w:themeColor="text1"/>
        </w:rPr>
        <w:t xml:space="preserve">. Requirements for effective malaria control with homing endonuclease genes. </w:t>
      </w:r>
      <w:r w:rsidRPr="003A293A">
        <w:rPr>
          <w:i/>
          <w:iCs/>
          <w:color w:val="000000" w:themeColor="text1"/>
        </w:rPr>
        <w:t>Proceedings of the National Academy of Sciences</w:t>
      </w:r>
      <w:r w:rsidRPr="00B73E5F">
        <w:rPr>
          <w:i/>
          <w:iCs/>
          <w:color w:val="000000" w:themeColor="text1"/>
        </w:rPr>
        <w:t xml:space="preserve">, </w:t>
      </w:r>
      <w:r w:rsidRPr="00B73E5F">
        <w:rPr>
          <w:color w:val="000000" w:themeColor="text1"/>
        </w:rPr>
        <w:t xml:space="preserve">vol. 108, No. 43 (October). </w:t>
      </w:r>
    </w:p>
    <w:p w14:paraId="662D0237" w14:textId="77777777" w:rsidR="00EE7F54" w:rsidRPr="00B73E5F" w:rsidRDefault="00EE7F54" w:rsidP="00EE7F54">
      <w:pPr>
        <w:spacing w:before="120" w:after="120"/>
        <w:ind w:left="227" w:hanging="227"/>
        <w:rPr>
          <w:color w:val="000000" w:themeColor="text1"/>
        </w:rPr>
      </w:pPr>
      <w:r w:rsidRPr="00B73E5F">
        <w:rPr>
          <w:color w:val="000000" w:themeColor="text1"/>
        </w:rPr>
        <w:t>Devos, Yann, and others</w:t>
      </w:r>
      <w:r>
        <w:rPr>
          <w:color w:val="000000" w:themeColor="text1"/>
        </w:rPr>
        <w:t xml:space="preserve"> (</w:t>
      </w:r>
      <w:r w:rsidRPr="00B73E5F">
        <w:rPr>
          <w:color w:val="000000" w:themeColor="text1"/>
        </w:rPr>
        <w:t>2015</w:t>
      </w:r>
      <w:r>
        <w:rPr>
          <w:color w:val="000000" w:themeColor="text1"/>
        </w:rPr>
        <w:t>)</w:t>
      </w:r>
      <w:r w:rsidRPr="00B73E5F">
        <w:rPr>
          <w:color w:val="000000" w:themeColor="text1"/>
        </w:rPr>
        <w:t xml:space="preserve">. </w:t>
      </w:r>
      <w:r w:rsidRPr="00583221">
        <w:rPr>
          <w:color w:val="000000" w:themeColor="text1"/>
        </w:rPr>
        <w:t xml:space="preserve">Optimising environmental risk assessments: </w:t>
      </w:r>
      <w:r>
        <w:rPr>
          <w:color w:val="000000" w:themeColor="text1"/>
        </w:rPr>
        <w:t>a</w:t>
      </w:r>
      <w:r w:rsidRPr="00583221">
        <w:rPr>
          <w:color w:val="000000" w:themeColor="text1"/>
        </w:rPr>
        <w:t>ccounting for ecosystem services helps to translate broad policy protection go</w:t>
      </w:r>
      <w:r w:rsidRPr="00B73E5F">
        <w:rPr>
          <w:color w:val="000000" w:themeColor="text1"/>
        </w:rPr>
        <w:t xml:space="preserve">als into specific operational ones for environmental risk assessments. </w:t>
      </w:r>
      <w:bookmarkStart w:id="109" w:name="_Hlk171805940"/>
      <w:r w:rsidRPr="00B73E5F">
        <w:rPr>
          <w:i/>
          <w:iCs/>
          <w:color w:val="000000" w:themeColor="text1"/>
        </w:rPr>
        <w:t xml:space="preserve">EMBO </w:t>
      </w:r>
      <w:r>
        <w:rPr>
          <w:i/>
          <w:iCs/>
          <w:color w:val="000000" w:themeColor="text1"/>
        </w:rPr>
        <w:t>Reports</w:t>
      </w:r>
      <w:bookmarkEnd w:id="109"/>
      <w:r w:rsidRPr="00B73E5F">
        <w:rPr>
          <w:i/>
          <w:iCs/>
          <w:color w:val="000000" w:themeColor="text1"/>
        </w:rPr>
        <w:t xml:space="preserve">, </w:t>
      </w:r>
      <w:r w:rsidRPr="00B73E5F">
        <w:rPr>
          <w:color w:val="000000" w:themeColor="text1"/>
        </w:rPr>
        <w:t>vol. 16, No. 9 (September), pp. 1060</w:t>
      </w:r>
      <w:r>
        <w:rPr>
          <w:color w:val="000000" w:themeColor="text1"/>
        </w:rPr>
        <w:t>–</w:t>
      </w:r>
      <w:r w:rsidRPr="00B73E5F">
        <w:rPr>
          <w:color w:val="000000" w:themeColor="text1"/>
        </w:rPr>
        <w:t>1063.</w:t>
      </w:r>
    </w:p>
    <w:p w14:paraId="67BADC88" w14:textId="77777777" w:rsidR="00EE7F54" w:rsidRPr="00B73E5F" w:rsidRDefault="00EE7F54" w:rsidP="00EE7F54">
      <w:pPr>
        <w:spacing w:before="120" w:after="120"/>
        <w:ind w:left="227" w:hanging="227"/>
        <w:rPr>
          <w:color w:val="000000" w:themeColor="text1"/>
        </w:rPr>
      </w:pPr>
      <w:r w:rsidRPr="00B73E5F">
        <w:rPr>
          <w:color w:val="000000" w:themeColor="text1"/>
        </w:rPr>
        <w:t>Devos, Yann, and others</w:t>
      </w:r>
      <w:r>
        <w:rPr>
          <w:color w:val="000000" w:themeColor="text1"/>
        </w:rPr>
        <w:t xml:space="preserve"> (</w:t>
      </w:r>
      <w:r w:rsidRPr="00B73E5F">
        <w:rPr>
          <w:color w:val="000000" w:themeColor="text1"/>
        </w:rPr>
        <w:t>2019</w:t>
      </w:r>
      <w:r>
        <w:rPr>
          <w:color w:val="000000" w:themeColor="text1"/>
        </w:rPr>
        <w:t>)</w:t>
      </w:r>
      <w:r w:rsidRPr="00B73E5F">
        <w:rPr>
          <w:color w:val="000000" w:themeColor="text1"/>
        </w:rPr>
        <w:t>. Using problem formulation for fit-for-</w:t>
      </w:r>
      <w:r w:rsidRPr="00020FAD">
        <w:rPr>
          <w:color w:val="000000" w:themeColor="text1"/>
        </w:rPr>
        <w:t xml:space="preserve">purpose pre-market environmental risk assessments of regulated stressors. </w:t>
      </w:r>
      <w:r w:rsidRPr="00020FAD">
        <w:rPr>
          <w:i/>
          <w:iCs/>
          <w:color w:val="000000" w:themeColor="text1"/>
        </w:rPr>
        <w:t xml:space="preserve">EFSA Journal, </w:t>
      </w:r>
      <w:r w:rsidRPr="00020FAD">
        <w:rPr>
          <w:color w:val="000000" w:themeColor="text1"/>
        </w:rPr>
        <w:t>vol. 17, No. S1 (J</w:t>
      </w:r>
      <w:r w:rsidRPr="00B73E5F">
        <w:rPr>
          <w:color w:val="000000" w:themeColor="text1"/>
        </w:rPr>
        <w:t xml:space="preserve">uly). </w:t>
      </w:r>
    </w:p>
    <w:p w14:paraId="06AB4479" w14:textId="77777777" w:rsidR="00EE7F54" w:rsidRPr="008808B4" w:rsidRDefault="00EE7F54" w:rsidP="00EE7F54">
      <w:pPr>
        <w:spacing w:before="120" w:after="120"/>
        <w:ind w:left="227" w:hanging="227"/>
        <w:rPr>
          <w:color w:val="000000" w:themeColor="text1"/>
        </w:rPr>
      </w:pPr>
      <w:r w:rsidRPr="00B73E5F">
        <w:rPr>
          <w:color w:val="000000" w:themeColor="text1"/>
        </w:rPr>
        <w:t>Devos, Yann</w:t>
      </w:r>
      <w:r w:rsidRPr="00BB654B">
        <w:rPr>
          <w:color w:val="000000" w:themeColor="text1"/>
        </w:rPr>
        <w:t>, and others (2021a). Gene drive-modified organisms: de</w:t>
      </w:r>
      <w:r w:rsidRPr="008808B4">
        <w:rPr>
          <w:color w:val="000000" w:themeColor="text1"/>
        </w:rPr>
        <w:t xml:space="preserve">veloping practical risk assessment guidance. </w:t>
      </w:r>
      <w:r w:rsidRPr="008808B4">
        <w:rPr>
          <w:i/>
          <w:iCs/>
          <w:color w:val="000000" w:themeColor="text1"/>
        </w:rPr>
        <w:t xml:space="preserve">Trends in Biotechnology, </w:t>
      </w:r>
      <w:r w:rsidRPr="008808B4">
        <w:rPr>
          <w:color w:val="000000" w:themeColor="text1"/>
        </w:rPr>
        <w:t>vol. 39, No. 9 (September), pp. 853–956.</w:t>
      </w:r>
    </w:p>
    <w:p w14:paraId="736E7B1E" w14:textId="77777777" w:rsidR="00EE7F54" w:rsidRPr="00B73E5F" w:rsidRDefault="00EE7F54" w:rsidP="00EE7F54">
      <w:pPr>
        <w:spacing w:before="120" w:after="120"/>
        <w:ind w:left="227" w:hanging="227"/>
        <w:rPr>
          <w:i/>
          <w:color w:val="000000" w:themeColor="text1"/>
        </w:rPr>
      </w:pPr>
      <w:r w:rsidRPr="00B73E5F">
        <w:rPr>
          <w:color w:val="000000" w:themeColor="text1"/>
        </w:rPr>
        <w:lastRenderedPageBreak/>
        <w:t>Devos, Yann, and others</w:t>
      </w:r>
      <w:r>
        <w:rPr>
          <w:color w:val="000000" w:themeColor="text1"/>
        </w:rPr>
        <w:t xml:space="preserve"> (</w:t>
      </w:r>
      <w:r w:rsidRPr="00B73E5F">
        <w:rPr>
          <w:color w:val="000000" w:themeColor="text1"/>
        </w:rPr>
        <w:t>2021b</w:t>
      </w:r>
      <w:r>
        <w:rPr>
          <w:color w:val="000000" w:themeColor="text1"/>
        </w:rPr>
        <w:t>)</w:t>
      </w:r>
      <w:r w:rsidRPr="00B73E5F">
        <w:rPr>
          <w:color w:val="000000" w:themeColor="text1"/>
        </w:rPr>
        <w:t>. Potential use of gene drive modified insects against disease vectors, agricultural pests and invasive species poses new challenges for risk assessment.</w:t>
      </w:r>
      <w:r w:rsidRPr="00B73E5F">
        <w:rPr>
          <w:i/>
          <w:iCs/>
          <w:color w:val="000000" w:themeColor="text1"/>
        </w:rPr>
        <w:t xml:space="preserve"> Critical </w:t>
      </w:r>
      <w:r>
        <w:rPr>
          <w:i/>
          <w:iCs/>
          <w:color w:val="000000" w:themeColor="text1"/>
        </w:rPr>
        <w:t>R</w:t>
      </w:r>
      <w:r w:rsidRPr="00B73E5F">
        <w:rPr>
          <w:i/>
          <w:iCs/>
          <w:color w:val="000000" w:themeColor="text1"/>
        </w:rPr>
        <w:t xml:space="preserve">eviews in Biotechnology, </w:t>
      </w:r>
      <w:r w:rsidRPr="00B73E5F">
        <w:rPr>
          <w:color w:val="000000" w:themeColor="text1"/>
        </w:rPr>
        <w:t>vol. 42, No. 2 (June), pp. 254</w:t>
      </w:r>
      <w:r>
        <w:rPr>
          <w:color w:val="000000" w:themeColor="text1"/>
        </w:rPr>
        <w:t>–</w:t>
      </w:r>
      <w:r w:rsidRPr="00B73E5F">
        <w:rPr>
          <w:color w:val="000000" w:themeColor="text1"/>
        </w:rPr>
        <w:t>270.</w:t>
      </w:r>
      <w:r w:rsidRPr="00B73E5F">
        <w:rPr>
          <w:i/>
          <w:iCs/>
          <w:color w:val="000000" w:themeColor="text1"/>
        </w:rPr>
        <w:t xml:space="preserve"> </w:t>
      </w:r>
    </w:p>
    <w:p w14:paraId="707631B2" w14:textId="77777777" w:rsidR="00EE7F54" w:rsidRPr="00B73E5F" w:rsidRDefault="00EE7F54" w:rsidP="00EE7F54">
      <w:pPr>
        <w:spacing w:before="120" w:after="120"/>
        <w:ind w:left="227" w:hanging="227"/>
        <w:rPr>
          <w:color w:val="000000" w:themeColor="text1"/>
        </w:rPr>
      </w:pPr>
      <w:r w:rsidRPr="00B73E5F">
        <w:rPr>
          <w:color w:val="000000" w:themeColor="text1"/>
        </w:rPr>
        <w:t>Devos, Yann, and others</w:t>
      </w:r>
      <w:r>
        <w:rPr>
          <w:color w:val="000000" w:themeColor="text1"/>
        </w:rPr>
        <w:t xml:space="preserve"> (</w:t>
      </w:r>
      <w:r w:rsidRPr="00B73E5F">
        <w:rPr>
          <w:color w:val="000000" w:themeColor="text1"/>
        </w:rPr>
        <w:t>2022</w:t>
      </w:r>
      <w:r>
        <w:rPr>
          <w:color w:val="000000" w:themeColor="text1"/>
        </w:rPr>
        <w:t>)</w:t>
      </w:r>
      <w:r w:rsidRPr="00B73E5F">
        <w:rPr>
          <w:color w:val="000000" w:themeColor="text1"/>
        </w:rPr>
        <w:t xml:space="preserve">. Risk management recommendations for environmental releases of gene drive modified insects. </w:t>
      </w:r>
      <w:r w:rsidRPr="00B73E5F">
        <w:rPr>
          <w:i/>
          <w:iCs/>
          <w:color w:val="000000" w:themeColor="text1"/>
        </w:rPr>
        <w:t>Biotechnology Advances,</w:t>
      </w:r>
      <w:r w:rsidRPr="00B73E5F">
        <w:rPr>
          <w:color w:val="000000" w:themeColor="text1"/>
        </w:rPr>
        <w:t xml:space="preserve"> vol. 54, No. 107807 (January</w:t>
      </w:r>
      <w:r>
        <w:rPr>
          <w:color w:val="000000" w:themeColor="text1"/>
        </w:rPr>
        <w:t>–</w:t>
      </w:r>
      <w:r w:rsidRPr="00B73E5F">
        <w:rPr>
          <w:color w:val="000000" w:themeColor="text1"/>
        </w:rPr>
        <w:t>February).</w:t>
      </w:r>
    </w:p>
    <w:p w14:paraId="015D66FD" w14:textId="77777777" w:rsidR="00EE7F54" w:rsidRPr="00610E9F" w:rsidRDefault="00EE7F54" w:rsidP="00EE7F54">
      <w:pPr>
        <w:spacing w:before="120" w:after="120"/>
        <w:ind w:left="227" w:hanging="227"/>
        <w:rPr>
          <w:color w:val="000000" w:themeColor="text1"/>
        </w:rPr>
      </w:pPr>
      <w:bookmarkStart w:id="110" w:name="_Hlk170313240"/>
      <w:proofErr w:type="spellStart"/>
      <w:r w:rsidRPr="00B73E5F">
        <w:rPr>
          <w:color w:val="000000" w:themeColor="text1"/>
        </w:rPr>
        <w:t>Dhole</w:t>
      </w:r>
      <w:proofErr w:type="spellEnd"/>
      <w:r w:rsidRPr="00B73E5F">
        <w:rPr>
          <w:color w:val="000000" w:themeColor="text1"/>
        </w:rPr>
        <w:t>, Sumit, Alun L. Lloyd, Fred Gould</w:t>
      </w:r>
      <w:r>
        <w:rPr>
          <w:color w:val="000000" w:themeColor="text1"/>
        </w:rPr>
        <w:t xml:space="preserve"> (</w:t>
      </w:r>
      <w:r w:rsidRPr="00B73E5F">
        <w:rPr>
          <w:color w:val="000000" w:themeColor="text1"/>
        </w:rPr>
        <w:t>2019</w:t>
      </w:r>
      <w:r>
        <w:rPr>
          <w:color w:val="000000" w:themeColor="text1"/>
        </w:rPr>
        <w:t>)</w:t>
      </w:r>
      <w:r w:rsidRPr="00B73E5F">
        <w:rPr>
          <w:color w:val="000000" w:themeColor="text1"/>
        </w:rPr>
        <w:t xml:space="preserve">. Tethered homing gene drives: </w:t>
      </w:r>
      <w:r>
        <w:rPr>
          <w:color w:val="000000" w:themeColor="text1"/>
        </w:rPr>
        <w:t>a</w:t>
      </w:r>
      <w:r w:rsidRPr="00B73E5F">
        <w:rPr>
          <w:color w:val="000000" w:themeColor="text1"/>
        </w:rPr>
        <w:t xml:space="preserve"> new design for spatially restricted population replacement and suppression. </w:t>
      </w:r>
      <w:r w:rsidRPr="00B73E5F">
        <w:rPr>
          <w:i/>
          <w:iCs/>
          <w:color w:val="000000" w:themeColor="text1"/>
        </w:rPr>
        <w:t xml:space="preserve">Evolutionary Applications, </w:t>
      </w:r>
      <w:r w:rsidRPr="00B73E5F">
        <w:rPr>
          <w:color w:val="000000" w:themeColor="text1"/>
        </w:rPr>
        <w:t>vol. 12, No. 8 (September), pp. 1688</w:t>
      </w:r>
      <w:r>
        <w:rPr>
          <w:color w:val="000000" w:themeColor="text1"/>
        </w:rPr>
        <w:t>–</w:t>
      </w:r>
      <w:r w:rsidRPr="00B73E5F">
        <w:rPr>
          <w:color w:val="000000" w:themeColor="text1"/>
        </w:rPr>
        <w:t>1702.</w:t>
      </w:r>
    </w:p>
    <w:bookmarkEnd w:id="110"/>
    <w:p w14:paraId="7744ABFB" w14:textId="77777777" w:rsidR="00EE7F54" w:rsidRPr="00B73E5F" w:rsidRDefault="00EE7F54" w:rsidP="00EE7F54">
      <w:pPr>
        <w:spacing w:before="120" w:after="120"/>
        <w:ind w:left="227" w:hanging="227"/>
        <w:rPr>
          <w:color w:val="000000" w:themeColor="text1"/>
        </w:rPr>
      </w:pPr>
      <w:proofErr w:type="spellStart"/>
      <w:r w:rsidRPr="00B73E5F">
        <w:rPr>
          <w:color w:val="000000" w:themeColor="text1"/>
        </w:rPr>
        <w:t>Dhole</w:t>
      </w:r>
      <w:proofErr w:type="spellEnd"/>
      <w:r w:rsidRPr="00B73E5F">
        <w:rPr>
          <w:color w:val="000000" w:themeColor="text1"/>
        </w:rPr>
        <w:t>, Sumit, Alun L. Lloyd, and Fred Gould</w:t>
      </w:r>
      <w:r>
        <w:rPr>
          <w:color w:val="000000" w:themeColor="text1"/>
        </w:rPr>
        <w:t xml:space="preserve"> (</w:t>
      </w:r>
      <w:r w:rsidRPr="00B73E5F">
        <w:rPr>
          <w:color w:val="000000" w:themeColor="text1"/>
        </w:rPr>
        <w:t>2020</w:t>
      </w:r>
      <w:r>
        <w:rPr>
          <w:color w:val="000000" w:themeColor="text1"/>
        </w:rPr>
        <w:t>)</w:t>
      </w:r>
      <w:r w:rsidRPr="00B73E5F">
        <w:rPr>
          <w:color w:val="000000" w:themeColor="text1"/>
        </w:rPr>
        <w:t xml:space="preserve">. Gene drive dynamics in natural populations: </w:t>
      </w:r>
      <w:r>
        <w:rPr>
          <w:color w:val="000000" w:themeColor="text1"/>
        </w:rPr>
        <w:t>t</w:t>
      </w:r>
      <w:r w:rsidRPr="00B73E5F">
        <w:rPr>
          <w:color w:val="000000" w:themeColor="text1"/>
        </w:rPr>
        <w:t xml:space="preserve">he importance of density dependence, space, and sex. </w:t>
      </w:r>
      <w:r w:rsidRPr="00B73E5F">
        <w:rPr>
          <w:i/>
          <w:iCs/>
          <w:color w:val="000000" w:themeColor="text1"/>
        </w:rPr>
        <w:t xml:space="preserve">Annual Review of Ecology, Evolution, and Systematics, </w:t>
      </w:r>
      <w:r w:rsidRPr="00B73E5F">
        <w:rPr>
          <w:color w:val="000000" w:themeColor="text1"/>
        </w:rPr>
        <w:t>vol. 51 (August), pp. 505</w:t>
      </w:r>
      <w:r>
        <w:rPr>
          <w:color w:val="000000" w:themeColor="text1"/>
        </w:rPr>
        <w:t>–</w:t>
      </w:r>
      <w:r w:rsidRPr="00B73E5F">
        <w:rPr>
          <w:color w:val="000000" w:themeColor="text1"/>
        </w:rPr>
        <w:t>531.</w:t>
      </w:r>
    </w:p>
    <w:p w14:paraId="2086C59B" w14:textId="77777777" w:rsidR="00EE7F54" w:rsidRPr="00610E9F" w:rsidRDefault="00EE7F54" w:rsidP="00EE7F54">
      <w:pPr>
        <w:spacing w:before="120" w:after="120"/>
        <w:ind w:left="227" w:hanging="227"/>
        <w:rPr>
          <w:color w:val="000000" w:themeColor="text1"/>
        </w:rPr>
      </w:pPr>
      <w:proofErr w:type="spellStart"/>
      <w:r w:rsidRPr="00B73E5F">
        <w:rPr>
          <w:color w:val="000000" w:themeColor="text1"/>
        </w:rPr>
        <w:t>Dhole</w:t>
      </w:r>
      <w:proofErr w:type="spellEnd"/>
      <w:r w:rsidRPr="00B73E5F">
        <w:rPr>
          <w:color w:val="000000" w:themeColor="text1"/>
        </w:rPr>
        <w:t>, Sumit, and others</w:t>
      </w:r>
      <w:r>
        <w:rPr>
          <w:color w:val="000000" w:themeColor="text1"/>
        </w:rPr>
        <w:t xml:space="preserve"> (</w:t>
      </w:r>
      <w:r w:rsidRPr="00B73E5F">
        <w:rPr>
          <w:color w:val="000000" w:themeColor="text1"/>
        </w:rPr>
        <w:t>2018</w:t>
      </w:r>
      <w:r>
        <w:rPr>
          <w:color w:val="000000" w:themeColor="text1"/>
        </w:rPr>
        <w:t>)</w:t>
      </w:r>
      <w:r w:rsidRPr="00B73E5F">
        <w:rPr>
          <w:color w:val="000000" w:themeColor="text1"/>
        </w:rPr>
        <w:t xml:space="preserve">. Invasion and migration of spatially self-limiting gene drives: </w:t>
      </w:r>
      <w:r>
        <w:rPr>
          <w:color w:val="000000" w:themeColor="text1"/>
        </w:rPr>
        <w:t>a</w:t>
      </w:r>
      <w:r w:rsidRPr="00B73E5F">
        <w:rPr>
          <w:color w:val="000000" w:themeColor="text1"/>
        </w:rPr>
        <w:t xml:space="preserve"> comparative analysis. </w:t>
      </w:r>
      <w:r w:rsidRPr="00B73E5F">
        <w:rPr>
          <w:i/>
          <w:iCs/>
          <w:color w:val="000000" w:themeColor="text1"/>
        </w:rPr>
        <w:t>Evolutionary Applications</w:t>
      </w:r>
      <w:r w:rsidRPr="00B73E5F">
        <w:rPr>
          <w:color w:val="000000" w:themeColor="text1"/>
        </w:rPr>
        <w:t>, vol. 11, No. 12583 (December), pp. 794</w:t>
      </w:r>
      <w:r>
        <w:rPr>
          <w:color w:val="000000" w:themeColor="text1"/>
        </w:rPr>
        <w:t>–</w:t>
      </w:r>
      <w:r w:rsidRPr="00B73E5F">
        <w:rPr>
          <w:color w:val="000000" w:themeColor="text1"/>
        </w:rPr>
        <w:t>808.</w:t>
      </w:r>
    </w:p>
    <w:p w14:paraId="6D578F44" w14:textId="77777777" w:rsidR="00EE7F54" w:rsidRPr="00BB654B" w:rsidRDefault="00EE7F54" w:rsidP="00EE7F54">
      <w:pPr>
        <w:spacing w:before="120" w:after="120"/>
        <w:ind w:left="227" w:hanging="227"/>
        <w:rPr>
          <w:color w:val="000000" w:themeColor="text1"/>
        </w:rPr>
      </w:pPr>
      <w:proofErr w:type="spellStart"/>
      <w:r w:rsidRPr="00B73E5F">
        <w:rPr>
          <w:color w:val="000000" w:themeColor="text1"/>
        </w:rPr>
        <w:t>Djihinto</w:t>
      </w:r>
      <w:proofErr w:type="spellEnd"/>
      <w:r w:rsidRPr="00B73E5F">
        <w:rPr>
          <w:color w:val="000000" w:themeColor="text1"/>
        </w:rPr>
        <w:t>, Oswald Y., and others</w:t>
      </w:r>
      <w:r>
        <w:rPr>
          <w:color w:val="000000" w:themeColor="text1"/>
        </w:rPr>
        <w:t xml:space="preserve"> (</w:t>
      </w:r>
      <w:r w:rsidRPr="00B73E5F">
        <w:rPr>
          <w:color w:val="000000" w:themeColor="text1"/>
        </w:rPr>
        <w:t>2022</w:t>
      </w:r>
      <w:r>
        <w:rPr>
          <w:color w:val="000000" w:themeColor="text1"/>
        </w:rPr>
        <w:t>)</w:t>
      </w:r>
      <w:r w:rsidRPr="00B73E5F">
        <w:rPr>
          <w:color w:val="000000" w:themeColor="text1"/>
        </w:rPr>
        <w:t xml:space="preserve">. Malaria-transmitting vectors microbiota: overview and </w:t>
      </w:r>
      <w:r w:rsidRPr="00BB654B">
        <w:rPr>
          <w:color w:val="000000" w:themeColor="text1"/>
        </w:rPr>
        <w:t xml:space="preserve">interactions with </w:t>
      </w:r>
      <w:r w:rsidRPr="00BB654B">
        <w:rPr>
          <w:i/>
          <w:iCs/>
          <w:color w:val="000000" w:themeColor="text1"/>
        </w:rPr>
        <w:t>Anopheles</w:t>
      </w:r>
      <w:r w:rsidRPr="00BB654B">
        <w:rPr>
          <w:color w:val="000000" w:themeColor="text1"/>
        </w:rPr>
        <w:t xml:space="preserve"> mosquito biology.</w:t>
      </w:r>
      <w:r w:rsidRPr="00BB654B">
        <w:rPr>
          <w:i/>
          <w:iCs/>
          <w:color w:val="000000" w:themeColor="text1"/>
        </w:rPr>
        <w:t xml:space="preserve"> Frontiers in Microbiology</w:t>
      </w:r>
      <w:r w:rsidRPr="00BB654B">
        <w:rPr>
          <w:color w:val="000000" w:themeColor="text1"/>
        </w:rPr>
        <w:t>, vol. 13, No. 891573 (May).</w:t>
      </w:r>
    </w:p>
    <w:p w14:paraId="53201A3D" w14:textId="77777777" w:rsidR="00EE7F54" w:rsidRPr="00BB654B" w:rsidRDefault="00EE7F54" w:rsidP="00EE7F54">
      <w:pPr>
        <w:tabs>
          <w:tab w:val="center" w:pos="4680"/>
        </w:tabs>
        <w:spacing w:before="120" w:after="120"/>
        <w:ind w:left="227" w:hanging="227"/>
        <w:rPr>
          <w:color w:val="000000" w:themeColor="text1"/>
        </w:rPr>
      </w:pPr>
      <w:r w:rsidRPr="00BB654B">
        <w:rPr>
          <w:color w:val="000000" w:themeColor="text1"/>
        </w:rPr>
        <w:t xml:space="preserve">Dolezel, Marion, Christoph </w:t>
      </w:r>
      <w:proofErr w:type="spellStart"/>
      <w:r w:rsidRPr="00BB654B">
        <w:rPr>
          <w:color w:val="000000" w:themeColor="text1"/>
        </w:rPr>
        <w:t>Lüthi</w:t>
      </w:r>
      <w:proofErr w:type="spellEnd"/>
      <w:r w:rsidRPr="00BB654B">
        <w:rPr>
          <w:color w:val="000000" w:themeColor="text1"/>
        </w:rPr>
        <w:t xml:space="preserve">, and Helmut </w:t>
      </w:r>
      <w:proofErr w:type="spellStart"/>
      <w:r w:rsidRPr="00BB654B">
        <w:rPr>
          <w:color w:val="000000" w:themeColor="text1"/>
        </w:rPr>
        <w:t>Gaugitsch</w:t>
      </w:r>
      <w:proofErr w:type="spellEnd"/>
      <w:r w:rsidRPr="00BB654B">
        <w:rPr>
          <w:color w:val="000000" w:themeColor="text1"/>
        </w:rPr>
        <w:t xml:space="preserve"> (2020). Beyond limits – the pitfalls of global gene drives for environmental risk assessment in the European Union. </w:t>
      </w:r>
      <w:proofErr w:type="spellStart"/>
      <w:r w:rsidRPr="00BB654B">
        <w:rPr>
          <w:i/>
          <w:iCs/>
          <w:color w:val="000000" w:themeColor="text1"/>
        </w:rPr>
        <w:t>BioRisk</w:t>
      </w:r>
      <w:proofErr w:type="spellEnd"/>
      <w:r w:rsidRPr="00BB654B">
        <w:rPr>
          <w:i/>
          <w:iCs/>
          <w:color w:val="000000" w:themeColor="text1"/>
        </w:rPr>
        <w:t xml:space="preserve">, </w:t>
      </w:r>
      <w:r w:rsidRPr="00BB654B">
        <w:rPr>
          <w:color w:val="000000" w:themeColor="text1"/>
        </w:rPr>
        <w:t>vol. 15 (May), pp. 1–29.</w:t>
      </w:r>
    </w:p>
    <w:p w14:paraId="119B7DCA" w14:textId="77777777" w:rsidR="00EE7F54" w:rsidRPr="00BB654B" w:rsidRDefault="00EE7F54" w:rsidP="00EE7F54">
      <w:pPr>
        <w:tabs>
          <w:tab w:val="center" w:pos="4680"/>
        </w:tabs>
        <w:spacing w:before="120" w:after="120"/>
        <w:ind w:left="227" w:hanging="227"/>
        <w:rPr>
          <w:color w:val="000000" w:themeColor="text1"/>
        </w:rPr>
      </w:pPr>
      <w:r w:rsidRPr="00C61C54">
        <w:rPr>
          <w:color w:val="000000" w:themeColor="text1"/>
        </w:rPr>
        <w:t>Dolezel, Marion, and others (2017)</w:t>
      </w:r>
      <w:r w:rsidRPr="00BB654B">
        <w:rPr>
          <w:color w:val="000000" w:themeColor="text1"/>
        </w:rPr>
        <w:t xml:space="preserve">. Are </w:t>
      </w:r>
      <w:r>
        <w:rPr>
          <w:color w:val="000000" w:themeColor="text1"/>
        </w:rPr>
        <w:t>l</w:t>
      </w:r>
      <w:r w:rsidRPr="00C61C54">
        <w:rPr>
          <w:color w:val="000000" w:themeColor="text1"/>
        </w:rPr>
        <w:t xml:space="preserve">imits of </w:t>
      </w:r>
      <w:r>
        <w:rPr>
          <w:color w:val="000000" w:themeColor="text1"/>
        </w:rPr>
        <w:t>c</w:t>
      </w:r>
      <w:r w:rsidRPr="00BB654B">
        <w:rPr>
          <w:color w:val="000000" w:themeColor="text1"/>
        </w:rPr>
        <w:t xml:space="preserve">oncern a useful concept to improve the environmental risk assessment of GM plants? </w:t>
      </w:r>
      <w:r w:rsidRPr="00BB654B">
        <w:rPr>
          <w:i/>
          <w:iCs/>
          <w:color w:val="000000" w:themeColor="text1"/>
        </w:rPr>
        <w:t xml:space="preserve">Environmental Sciences Europe, </w:t>
      </w:r>
      <w:r w:rsidRPr="00BB654B">
        <w:rPr>
          <w:color w:val="000000" w:themeColor="text1"/>
        </w:rPr>
        <w:t xml:space="preserve">vol. 29, No. 7 (February). </w:t>
      </w:r>
    </w:p>
    <w:p w14:paraId="153569E1" w14:textId="77777777" w:rsidR="00EE7F54" w:rsidRDefault="00EE7F54" w:rsidP="00EE7F54">
      <w:pPr>
        <w:tabs>
          <w:tab w:val="center" w:pos="4680"/>
        </w:tabs>
        <w:spacing w:before="120" w:after="120"/>
        <w:ind w:left="227" w:hanging="227"/>
        <w:rPr>
          <w:color w:val="000000" w:themeColor="text1"/>
        </w:rPr>
      </w:pPr>
      <w:r>
        <w:rPr>
          <w:color w:val="000000" w:themeColor="text1"/>
        </w:rPr>
        <w:t>__________</w:t>
      </w:r>
      <w:r w:rsidRPr="00BB654B">
        <w:rPr>
          <w:color w:val="000000" w:themeColor="text1"/>
        </w:rPr>
        <w:t xml:space="preserve"> (2018). Limits of c</w:t>
      </w:r>
      <w:r w:rsidRPr="00C61C54">
        <w:rPr>
          <w:color w:val="000000" w:themeColor="text1"/>
        </w:rPr>
        <w:t>o</w:t>
      </w:r>
      <w:r w:rsidRPr="00BB654B">
        <w:rPr>
          <w:color w:val="000000" w:themeColor="text1"/>
        </w:rPr>
        <w:t>ncern: suggestions for the opera</w:t>
      </w:r>
      <w:r w:rsidRPr="00C61C54">
        <w:rPr>
          <w:color w:val="000000" w:themeColor="text1"/>
        </w:rPr>
        <w:t>tionalis</w:t>
      </w:r>
      <w:r w:rsidRPr="00BB654B">
        <w:rPr>
          <w:color w:val="000000" w:themeColor="text1"/>
        </w:rPr>
        <w:t xml:space="preserve">ation of a concept to determine the relevance of adverse effects in the ERA of GMOs. </w:t>
      </w:r>
      <w:r w:rsidRPr="00BB654B">
        <w:rPr>
          <w:i/>
          <w:iCs/>
          <w:color w:val="000000" w:themeColor="text1"/>
        </w:rPr>
        <w:t>Environmental Sciences Europe,</w:t>
      </w:r>
      <w:r w:rsidRPr="00D42500">
        <w:rPr>
          <w:i/>
          <w:iCs/>
          <w:color w:val="000000" w:themeColor="text1"/>
        </w:rPr>
        <w:t xml:space="preserve"> </w:t>
      </w:r>
      <w:r w:rsidRPr="00D42500">
        <w:rPr>
          <w:color w:val="000000" w:themeColor="text1"/>
        </w:rPr>
        <w:t>vol. 30, No. 39 (October).</w:t>
      </w:r>
      <w:r w:rsidRPr="1F7270D8">
        <w:rPr>
          <w:color w:val="000000" w:themeColor="text1"/>
        </w:rPr>
        <w:t xml:space="preserve"> </w:t>
      </w:r>
    </w:p>
    <w:p w14:paraId="3D2B98C2" w14:textId="77777777" w:rsidR="00EE7F54" w:rsidRPr="00B73E5F" w:rsidRDefault="00EE7F54" w:rsidP="00EE7F54">
      <w:pPr>
        <w:spacing w:before="120" w:after="120"/>
        <w:ind w:left="227" w:hanging="227"/>
        <w:rPr>
          <w:color w:val="000000" w:themeColor="text1"/>
        </w:rPr>
      </w:pPr>
      <w:r w:rsidRPr="00B73E5F">
        <w:rPr>
          <w:color w:val="000000" w:themeColor="text1"/>
        </w:rPr>
        <w:t>Duffy, Mark R., and others</w:t>
      </w:r>
      <w:r>
        <w:rPr>
          <w:color w:val="000000" w:themeColor="text1"/>
        </w:rPr>
        <w:t xml:space="preserve"> (</w:t>
      </w:r>
      <w:r w:rsidRPr="00B73E5F">
        <w:rPr>
          <w:color w:val="000000" w:themeColor="text1"/>
        </w:rPr>
        <w:t>2009</w:t>
      </w:r>
      <w:r>
        <w:rPr>
          <w:color w:val="000000" w:themeColor="text1"/>
        </w:rPr>
        <w:t>)</w:t>
      </w:r>
      <w:r w:rsidRPr="00B73E5F">
        <w:rPr>
          <w:color w:val="000000" w:themeColor="text1"/>
        </w:rPr>
        <w:t xml:space="preserve">. Zika virus outbreak on </w:t>
      </w:r>
      <w:r>
        <w:rPr>
          <w:color w:val="000000" w:themeColor="text1"/>
        </w:rPr>
        <w:t>Y</w:t>
      </w:r>
      <w:r w:rsidRPr="00C51974">
        <w:rPr>
          <w:color w:val="000000" w:themeColor="text1"/>
        </w:rPr>
        <w:t xml:space="preserve">ap </w:t>
      </w:r>
      <w:r>
        <w:rPr>
          <w:color w:val="000000" w:themeColor="text1"/>
        </w:rPr>
        <w:t>I</w:t>
      </w:r>
      <w:r w:rsidRPr="00C51974">
        <w:rPr>
          <w:color w:val="000000" w:themeColor="text1"/>
        </w:rPr>
        <w:t xml:space="preserve">sland, </w:t>
      </w:r>
      <w:r>
        <w:rPr>
          <w:color w:val="000000" w:themeColor="text1"/>
        </w:rPr>
        <w:t>F</w:t>
      </w:r>
      <w:r w:rsidRPr="00C51974">
        <w:rPr>
          <w:color w:val="000000" w:themeColor="text1"/>
        </w:rPr>
        <w:t xml:space="preserve">ederated </w:t>
      </w:r>
      <w:r>
        <w:rPr>
          <w:color w:val="000000" w:themeColor="text1"/>
        </w:rPr>
        <w:t>S</w:t>
      </w:r>
      <w:r w:rsidRPr="00C51974">
        <w:rPr>
          <w:color w:val="000000" w:themeColor="text1"/>
        </w:rPr>
        <w:t>tates</w:t>
      </w:r>
      <w:r w:rsidRPr="00B73E5F">
        <w:rPr>
          <w:color w:val="000000" w:themeColor="text1"/>
        </w:rPr>
        <w:t xml:space="preserve"> of Micronesia. </w:t>
      </w:r>
      <w:r w:rsidRPr="00B73E5F">
        <w:rPr>
          <w:i/>
          <w:iCs/>
          <w:color w:val="000000" w:themeColor="text1"/>
        </w:rPr>
        <w:t>New England Journal of Medicine</w:t>
      </w:r>
      <w:r w:rsidRPr="00B73E5F">
        <w:rPr>
          <w:color w:val="000000" w:themeColor="text1"/>
        </w:rPr>
        <w:t>, vol. 360 (June), pp. 2535</w:t>
      </w:r>
      <w:r>
        <w:rPr>
          <w:color w:val="000000" w:themeColor="text1"/>
        </w:rPr>
        <w:t>–</w:t>
      </w:r>
      <w:r w:rsidRPr="00B73E5F">
        <w:rPr>
          <w:color w:val="000000" w:themeColor="text1"/>
        </w:rPr>
        <w:t>2543.</w:t>
      </w:r>
    </w:p>
    <w:p w14:paraId="4C9010E9" w14:textId="77777777" w:rsidR="00EE7F54" w:rsidRPr="00B73E5F" w:rsidRDefault="00EE7F54" w:rsidP="00EE7F54">
      <w:pPr>
        <w:spacing w:before="120" w:after="120"/>
        <w:ind w:left="227" w:hanging="227"/>
        <w:rPr>
          <w:color w:val="000000" w:themeColor="text1"/>
        </w:rPr>
      </w:pPr>
      <w:proofErr w:type="spellStart"/>
      <w:r w:rsidRPr="00B73E5F">
        <w:rPr>
          <w:color w:val="000000" w:themeColor="text1"/>
        </w:rPr>
        <w:t>Dufourd</w:t>
      </w:r>
      <w:proofErr w:type="spellEnd"/>
      <w:r w:rsidRPr="00B73E5F">
        <w:rPr>
          <w:color w:val="000000" w:themeColor="text1"/>
        </w:rPr>
        <w:t xml:space="preserve">, Claire and </w:t>
      </w:r>
      <w:r>
        <w:rPr>
          <w:color w:val="000000" w:themeColor="text1"/>
        </w:rPr>
        <w:t>Yves Dumont (</w:t>
      </w:r>
      <w:r w:rsidRPr="00B73E5F">
        <w:rPr>
          <w:color w:val="000000" w:themeColor="text1"/>
        </w:rPr>
        <w:t>2013</w:t>
      </w:r>
      <w:r>
        <w:rPr>
          <w:color w:val="000000" w:themeColor="text1"/>
        </w:rPr>
        <w:t>)</w:t>
      </w:r>
      <w:r w:rsidRPr="00B73E5F">
        <w:rPr>
          <w:color w:val="000000" w:themeColor="text1"/>
        </w:rPr>
        <w:t xml:space="preserve">. Impact of environmental factors on mosquito dispersal in the prospect of sterile insect technique control. </w:t>
      </w:r>
      <w:r w:rsidRPr="00B73E5F">
        <w:rPr>
          <w:i/>
          <w:iCs/>
          <w:color w:val="000000" w:themeColor="text1"/>
        </w:rPr>
        <w:t>Computers and Mathematics with Applications</w:t>
      </w:r>
      <w:r w:rsidRPr="00B73E5F">
        <w:rPr>
          <w:color w:val="000000" w:themeColor="text1"/>
        </w:rPr>
        <w:t>, vol. 66, No. 9 (November), pp. 1695</w:t>
      </w:r>
      <w:r>
        <w:rPr>
          <w:color w:val="000000" w:themeColor="text1"/>
        </w:rPr>
        <w:t>–</w:t>
      </w:r>
      <w:r w:rsidRPr="00B73E5F">
        <w:rPr>
          <w:color w:val="000000" w:themeColor="text1"/>
        </w:rPr>
        <w:t>1715.</w:t>
      </w:r>
    </w:p>
    <w:p w14:paraId="4DE58A98" w14:textId="77777777" w:rsidR="00EE7F54" w:rsidRPr="00B73E5F" w:rsidRDefault="00EE7F54" w:rsidP="00EE7F54">
      <w:pPr>
        <w:spacing w:before="120" w:after="120"/>
        <w:ind w:left="227" w:hanging="227"/>
        <w:rPr>
          <w:color w:val="000000" w:themeColor="text1"/>
        </w:rPr>
      </w:pPr>
      <w:r w:rsidRPr="00B73E5F">
        <w:rPr>
          <w:color w:val="000000" w:themeColor="text1"/>
        </w:rPr>
        <w:t>Eckhoff, Philip A., and others</w:t>
      </w:r>
      <w:r>
        <w:rPr>
          <w:color w:val="000000" w:themeColor="text1"/>
        </w:rPr>
        <w:t xml:space="preserve"> (</w:t>
      </w:r>
      <w:r w:rsidRPr="00B73E5F">
        <w:rPr>
          <w:color w:val="000000" w:themeColor="text1"/>
        </w:rPr>
        <w:t>2017</w:t>
      </w:r>
      <w:r>
        <w:rPr>
          <w:color w:val="000000" w:themeColor="text1"/>
        </w:rPr>
        <w:t>)</w:t>
      </w:r>
      <w:r w:rsidRPr="00B73E5F">
        <w:rPr>
          <w:color w:val="000000" w:themeColor="text1"/>
        </w:rPr>
        <w:t xml:space="preserve">. Impact of mosquito gene drive on malaria elimination in a computational model with explicit spatial and temporal dynamics. </w:t>
      </w:r>
      <w:r w:rsidRPr="003A293A">
        <w:rPr>
          <w:i/>
          <w:iCs/>
          <w:color w:val="000000" w:themeColor="text1"/>
        </w:rPr>
        <w:t>Proceedings of the National Academy of Sciences</w:t>
      </w:r>
      <w:r w:rsidRPr="00B73E5F">
        <w:rPr>
          <w:color w:val="000000" w:themeColor="text1"/>
        </w:rPr>
        <w:t>, vol. 114, No. 2.</w:t>
      </w:r>
    </w:p>
    <w:p w14:paraId="7A02BBC9" w14:textId="77777777" w:rsidR="00EE7F54" w:rsidRPr="002B6B5C" w:rsidRDefault="00EE7F54" w:rsidP="00EE7F54">
      <w:pPr>
        <w:spacing w:before="120" w:after="120"/>
        <w:ind w:left="227" w:hanging="227"/>
        <w:rPr>
          <w:color w:val="000000" w:themeColor="text1"/>
        </w:rPr>
      </w:pPr>
      <w:r w:rsidRPr="00B73E5F">
        <w:rPr>
          <w:color w:val="000000" w:themeColor="text1"/>
        </w:rPr>
        <w:t xml:space="preserve">Edgington, Matthew P., and Luke S. </w:t>
      </w:r>
      <w:proofErr w:type="spellStart"/>
      <w:r w:rsidRPr="00B73E5F">
        <w:rPr>
          <w:color w:val="000000" w:themeColor="text1"/>
        </w:rPr>
        <w:t>Alphey</w:t>
      </w:r>
      <w:proofErr w:type="spellEnd"/>
      <w:r>
        <w:rPr>
          <w:color w:val="000000" w:themeColor="text1"/>
        </w:rPr>
        <w:t xml:space="preserve"> (</w:t>
      </w:r>
      <w:r w:rsidRPr="00B73E5F">
        <w:rPr>
          <w:color w:val="000000" w:themeColor="text1"/>
        </w:rPr>
        <w:t>2017</w:t>
      </w:r>
      <w:r>
        <w:rPr>
          <w:color w:val="000000" w:themeColor="text1"/>
        </w:rPr>
        <w:t>)</w:t>
      </w:r>
      <w:r w:rsidRPr="00B73E5F">
        <w:rPr>
          <w:color w:val="000000" w:themeColor="text1"/>
        </w:rPr>
        <w:t xml:space="preserve">. Conditions for success of engineered underdominance gene drive </w:t>
      </w:r>
      <w:r w:rsidRPr="002B6B5C">
        <w:rPr>
          <w:color w:val="000000" w:themeColor="text1"/>
        </w:rPr>
        <w:t>systems.</w:t>
      </w:r>
      <w:r w:rsidRPr="002B6B5C">
        <w:rPr>
          <w:i/>
          <w:iCs/>
          <w:color w:val="000000" w:themeColor="text1"/>
        </w:rPr>
        <w:t xml:space="preserve"> Journal of Theoretical Biology</w:t>
      </w:r>
      <w:r w:rsidRPr="002B6B5C">
        <w:rPr>
          <w:color w:val="000000" w:themeColor="text1"/>
        </w:rPr>
        <w:t>, vol. 430 (October), pp. 128–140.</w:t>
      </w:r>
    </w:p>
    <w:p w14:paraId="55EB14AA" w14:textId="77777777" w:rsidR="00EE7F54" w:rsidRPr="006A7C86" w:rsidRDefault="00EE7F54" w:rsidP="00EE7F54">
      <w:pPr>
        <w:spacing w:before="120" w:after="120"/>
        <w:ind w:left="227" w:hanging="227"/>
      </w:pPr>
      <w:r>
        <w:rPr>
          <w:color w:val="000000" w:themeColor="text1"/>
        </w:rPr>
        <w:t>__________</w:t>
      </w:r>
      <w:r w:rsidRPr="00BB654B">
        <w:rPr>
          <w:color w:val="000000" w:themeColor="text1"/>
        </w:rPr>
        <w:t xml:space="preserve"> (2018).</w:t>
      </w:r>
      <w:r>
        <w:rPr>
          <w:color w:val="000000" w:themeColor="text1"/>
        </w:rPr>
        <w:t xml:space="preserve"> </w:t>
      </w:r>
      <w:r w:rsidRPr="00F16965">
        <w:rPr>
          <w:color w:val="000000" w:themeColor="text1"/>
        </w:rPr>
        <w:t>Population dynamics of engineered underdominance and killer-rescue gene drives in the control of disease vectors</w:t>
      </w:r>
      <w:r>
        <w:rPr>
          <w:color w:val="000000" w:themeColor="text1"/>
        </w:rPr>
        <w:t xml:space="preserve">. </w:t>
      </w:r>
      <w:r>
        <w:rPr>
          <w:i/>
          <w:iCs/>
          <w:color w:val="000000" w:themeColor="text1"/>
        </w:rPr>
        <w:t>PLOS Computational Biology</w:t>
      </w:r>
      <w:r>
        <w:rPr>
          <w:color w:val="000000" w:themeColor="text1"/>
        </w:rPr>
        <w:t>. vol. 14, No. 6 (March).</w:t>
      </w:r>
    </w:p>
    <w:p w14:paraId="3684A755" w14:textId="77777777" w:rsidR="00EE7F54" w:rsidRPr="00B73E5F" w:rsidRDefault="00EE7F54" w:rsidP="00EE7F54">
      <w:pPr>
        <w:spacing w:before="120" w:after="120"/>
        <w:ind w:left="227" w:hanging="227"/>
      </w:pPr>
      <w:r w:rsidRPr="00582615">
        <w:t>Elridge, Bruce F., and others</w:t>
      </w:r>
      <w:r w:rsidRPr="00582615">
        <w:rPr>
          <w:color w:val="000000" w:themeColor="text1"/>
        </w:rPr>
        <w:t xml:space="preserve"> (</w:t>
      </w:r>
      <w:r w:rsidRPr="00582615">
        <w:t>2004</w:t>
      </w:r>
      <w:r w:rsidRPr="00582615">
        <w:rPr>
          <w:color w:val="000000" w:themeColor="text1"/>
        </w:rPr>
        <w:t>)</w:t>
      </w:r>
      <w:r w:rsidRPr="00582615">
        <w:t xml:space="preserve">. Arbovirus diseases. In </w:t>
      </w:r>
      <w:r w:rsidRPr="00582615">
        <w:rPr>
          <w:i/>
          <w:iCs/>
        </w:rPr>
        <w:t>Medical Entomology</w:t>
      </w:r>
      <w:r w:rsidRPr="00C61C54">
        <w:t>, B.F. </w:t>
      </w:r>
      <w:r w:rsidRPr="00582615">
        <w:t>Eldridge</w:t>
      </w:r>
      <w:r w:rsidRPr="00C61C54">
        <w:t xml:space="preserve"> and J.D.</w:t>
      </w:r>
      <w:r w:rsidRPr="00582615">
        <w:t xml:space="preserve"> Edman, eds. Dordrecht: Springer.</w:t>
      </w:r>
      <w:r w:rsidRPr="00B73E5F">
        <w:t xml:space="preserve"> </w:t>
      </w:r>
    </w:p>
    <w:p w14:paraId="1A143F19" w14:textId="77777777" w:rsidR="00EE7F54" w:rsidRPr="00096C23" w:rsidRDefault="00EE7F54" w:rsidP="00EE7F54">
      <w:pPr>
        <w:spacing w:before="120" w:after="120"/>
        <w:ind w:left="227" w:hanging="227"/>
      </w:pPr>
      <w:r w:rsidRPr="00B73E5F">
        <w:t>Ellis, David A., and others</w:t>
      </w:r>
      <w:r>
        <w:rPr>
          <w:color w:val="000000" w:themeColor="text1"/>
        </w:rPr>
        <w:t xml:space="preserve"> (</w:t>
      </w:r>
      <w:r w:rsidRPr="00B73E5F">
        <w:t>2022</w:t>
      </w:r>
      <w:r>
        <w:rPr>
          <w:color w:val="000000" w:themeColor="text1"/>
        </w:rPr>
        <w:t>)</w:t>
      </w:r>
      <w:r w:rsidRPr="00B73E5F">
        <w:t xml:space="preserve">. Testing non-autonomous antimalarial gene drive effectors using self-eliminating drivers in the African mosquito vector </w:t>
      </w:r>
      <w:r w:rsidRPr="00B73E5F">
        <w:rPr>
          <w:i/>
          <w:iCs/>
        </w:rPr>
        <w:t>Anopheles gambiae.</w:t>
      </w:r>
      <w:r w:rsidRPr="00B73E5F">
        <w:t xml:space="preserve"> </w:t>
      </w:r>
      <w:r w:rsidRPr="00B73E5F">
        <w:rPr>
          <w:i/>
          <w:iCs/>
        </w:rPr>
        <w:t>PLOS Genetics</w:t>
      </w:r>
      <w:r w:rsidRPr="00B73E5F">
        <w:t>, vol. 18, No. 6 (June).</w:t>
      </w:r>
    </w:p>
    <w:p w14:paraId="15C5660B" w14:textId="77777777" w:rsidR="00EE7F54" w:rsidRPr="00B73E5F" w:rsidRDefault="00EE7F54" w:rsidP="00EE7F54">
      <w:pPr>
        <w:spacing w:before="120" w:after="120"/>
        <w:ind w:left="227" w:hanging="227"/>
      </w:pPr>
      <w:proofErr w:type="spellStart"/>
      <w:r w:rsidRPr="00B73E5F">
        <w:t>Epelboin</w:t>
      </w:r>
      <w:proofErr w:type="spellEnd"/>
      <w:r w:rsidRPr="00B73E5F">
        <w:t xml:space="preserve">, </w:t>
      </w:r>
      <w:proofErr w:type="spellStart"/>
      <w:r w:rsidRPr="00B73E5F">
        <w:t>Yanouk</w:t>
      </w:r>
      <w:proofErr w:type="spellEnd"/>
      <w:r w:rsidRPr="00B73E5F">
        <w:t>, and others</w:t>
      </w:r>
      <w:r>
        <w:rPr>
          <w:color w:val="000000" w:themeColor="text1"/>
        </w:rPr>
        <w:t xml:space="preserve"> (</w:t>
      </w:r>
      <w:r w:rsidRPr="00B73E5F">
        <w:t>2017</w:t>
      </w:r>
      <w:r>
        <w:rPr>
          <w:color w:val="000000" w:themeColor="text1"/>
        </w:rPr>
        <w:t>)</w:t>
      </w:r>
      <w:r w:rsidRPr="00B73E5F">
        <w:t xml:space="preserve">. Zika virus: </w:t>
      </w:r>
      <w:r>
        <w:t>a</w:t>
      </w:r>
      <w:r w:rsidRPr="00B73E5F">
        <w:t xml:space="preserve">n updated review of competent or naturally infected mosquitoes. </w:t>
      </w:r>
      <w:r w:rsidRPr="00B73E5F">
        <w:rPr>
          <w:i/>
          <w:iCs/>
        </w:rPr>
        <w:t>PLOS Neglected Tropical Diseases</w:t>
      </w:r>
      <w:r w:rsidRPr="00B73E5F">
        <w:t>, vol. 11, No. 1371 (November).</w:t>
      </w:r>
    </w:p>
    <w:p w14:paraId="50E8842B" w14:textId="77777777" w:rsidR="00EE7F54" w:rsidRPr="00FB24D9" w:rsidRDefault="00EE7F54" w:rsidP="00EE7F54">
      <w:pPr>
        <w:spacing w:before="120" w:after="120"/>
        <w:ind w:left="227" w:hanging="227"/>
      </w:pPr>
      <w:proofErr w:type="spellStart"/>
      <w:r w:rsidRPr="00B73E5F">
        <w:t>Eritja</w:t>
      </w:r>
      <w:proofErr w:type="spellEnd"/>
      <w:r w:rsidRPr="00B73E5F">
        <w:t>, Roger, and others</w:t>
      </w:r>
      <w:r>
        <w:rPr>
          <w:color w:val="000000" w:themeColor="text1"/>
        </w:rPr>
        <w:t xml:space="preserve"> (</w:t>
      </w:r>
      <w:r w:rsidRPr="00B73E5F">
        <w:t>2017</w:t>
      </w:r>
      <w:r>
        <w:rPr>
          <w:color w:val="000000" w:themeColor="text1"/>
        </w:rPr>
        <w:t>)</w:t>
      </w:r>
      <w:r w:rsidRPr="00B73E5F">
        <w:t xml:space="preserve">. Direct evidence of adult </w:t>
      </w:r>
      <w:r w:rsidRPr="00B73E5F">
        <w:rPr>
          <w:i/>
          <w:iCs/>
        </w:rPr>
        <w:t xml:space="preserve">Aedes albopictus </w:t>
      </w:r>
      <w:r w:rsidRPr="00B73E5F">
        <w:t xml:space="preserve">dispersal by car. </w:t>
      </w:r>
      <w:r w:rsidRPr="00B73E5F">
        <w:rPr>
          <w:i/>
          <w:iCs/>
        </w:rPr>
        <w:t xml:space="preserve">Scientific </w:t>
      </w:r>
      <w:r>
        <w:rPr>
          <w:i/>
          <w:iCs/>
        </w:rPr>
        <w:t>R</w:t>
      </w:r>
      <w:r w:rsidRPr="00B73E5F">
        <w:rPr>
          <w:i/>
          <w:iCs/>
        </w:rPr>
        <w:t>eports</w:t>
      </w:r>
      <w:r w:rsidRPr="00B73E5F">
        <w:t>, vol. 7, No. 14399 (</w:t>
      </w:r>
      <w:r w:rsidRPr="00FB24D9">
        <w:t>October).</w:t>
      </w:r>
    </w:p>
    <w:p w14:paraId="03234D1A" w14:textId="77777777" w:rsidR="00EE7F54" w:rsidRPr="00B73E5F" w:rsidRDefault="00EE7F54" w:rsidP="00EE7F54">
      <w:pPr>
        <w:tabs>
          <w:tab w:val="left" w:pos="5964"/>
        </w:tabs>
        <w:spacing w:before="120" w:after="120"/>
        <w:ind w:left="227" w:hanging="227"/>
        <w:rPr>
          <w:color w:val="000000" w:themeColor="text1"/>
        </w:rPr>
      </w:pPr>
      <w:proofErr w:type="spellStart"/>
      <w:r w:rsidRPr="00FB24D9">
        <w:rPr>
          <w:color w:val="000000" w:themeColor="text1"/>
        </w:rPr>
        <w:lastRenderedPageBreak/>
        <w:t>Esvelt</w:t>
      </w:r>
      <w:proofErr w:type="spellEnd"/>
      <w:r w:rsidRPr="00FB24D9">
        <w:rPr>
          <w:color w:val="000000" w:themeColor="text1"/>
        </w:rPr>
        <w:t xml:space="preserve">, Kevin, M., and others (2014). Emerging technology: concerning RNA-guided gene drives for the alteration of wild populations. </w:t>
      </w:r>
      <w:proofErr w:type="spellStart"/>
      <w:r w:rsidRPr="00FB24D9">
        <w:rPr>
          <w:i/>
          <w:iCs/>
        </w:rPr>
        <w:t>eLife</w:t>
      </w:r>
      <w:proofErr w:type="spellEnd"/>
      <w:r w:rsidRPr="00C61C54">
        <w:rPr>
          <w:color w:val="000000" w:themeColor="text1"/>
        </w:rPr>
        <w:t xml:space="preserve">, vol. 3, </w:t>
      </w:r>
      <w:r w:rsidRPr="00FB24D9">
        <w:rPr>
          <w:color w:val="000000" w:themeColor="text1"/>
        </w:rPr>
        <w:t>No. 03401 (July).</w:t>
      </w:r>
    </w:p>
    <w:p w14:paraId="7C518C00" w14:textId="77777777" w:rsidR="00EE7F54" w:rsidRPr="00420721" w:rsidRDefault="00EE7F54" w:rsidP="00EE7F54">
      <w:pPr>
        <w:spacing w:before="120" w:after="120"/>
        <w:ind w:left="227" w:hanging="227"/>
      </w:pPr>
      <w:r w:rsidRPr="00420721">
        <w:t>European Centre for Disease Prevention and Control (2023</w:t>
      </w:r>
      <w:r>
        <w:t>a</w:t>
      </w:r>
      <w:r w:rsidRPr="00420721">
        <w:t>).</w:t>
      </w:r>
      <w:r w:rsidRPr="00420721">
        <w:rPr>
          <w:i/>
          <w:iCs/>
        </w:rPr>
        <w:t xml:space="preserve"> Aedes aegypti:</w:t>
      </w:r>
      <w:r w:rsidRPr="00420721">
        <w:t xml:space="preserve"> </w:t>
      </w:r>
      <w:r>
        <w:t>f</w:t>
      </w:r>
      <w:r w:rsidRPr="00420721">
        <w:t>actsheet for experts</w:t>
      </w:r>
      <w:r>
        <w:t>,</w:t>
      </w:r>
      <w:r w:rsidRPr="00420721">
        <w:t xml:space="preserve"> 2</w:t>
      </w:r>
      <w:r>
        <w:t> </w:t>
      </w:r>
      <w:r w:rsidRPr="00420721">
        <w:t xml:space="preserve">January. </w:t>
      </w:r>
    </w:p>
    <w:p w14:paraId="5F74C6A0" w14:textId="77777777" w:rsidR="00EE7F54" w:rsidRDefault="00EE7F54" w:rsidP="00EE7F54">
      <w:pPr>
        <w:spacing w:before="120" w:after="120"/>
        <w:ind w:left="227" w:hanging="227"/>
        <w:rPr>
          <w:color w:val="000000" w:themeColor="text1"/>
        </w:rPr>
      </w:pPr>
      <w:r w:rsidRPr="00420721">
        <w:t>_______</w:t>
      </w:r>
      <w:r w:rsidRPr="00E51ACE">
        <w:t>___</w:t>
      </w:r>
      <w:r>
        <w:t xml:space="preserve"> (2023b)</w:t>
      </w:r>
      <w:r w:rsidRPr="00420721">
        <w:rPr>
          <w:color w:val="000000" w:themeColor="text1"/>
        </w:rPr>
        <w:t xml:space="preserve">. Increasing risk of mosquito-borne diseases in EU/EEA following spread of </w:t>
      </w:r>
      <w:r w:rsidRPr="00420721">
        <w:rPr>
          <w:i/>
          <w:iCs/>
          <w:color w:val="000000" w:themeColor="text1"/>
        </w:rPr>
        <w:t>Aedes</w:t>
      </w:r>
      <w:r w:rsidRPr="00420721">
        <w:rPr>
          <w:color w:val="000000" w:themeColor="text1"/>
        </w:rPr>
        <w:t xml:space="preserve"> species, 22 June.</w:t>
      </w:r>
    </w:p>
    <w:p w14:paraId="1DF4C4D0" w14:textId="77777777" w:rsidR="00EE7F54" w:rsidRDefault="00EE7F54" w:rsidP="00EE7F54">
      <w:pPr>
        <w:spacing w:before="120" w:after="120"/>
        <w:ind w:left="227" w:hanging="227"/>
        <w:rPr>
          <w:color w:val="000000" w:themeColor="text1"/>
        </w:rPr>
      </w:pPr>
      <w:r w:rsidRPr="00420721">
        <w:t>_______</w:t>
      </w:r>
      <w:r w:rsidRPr="00E51ACE">
        <w:t>___</w:t>
      </w:r>
      <w:r>
        <w:t xml:space="preserve"> (2024)</w:t>
      </w:r>
      <w:r w:rsidRPr="00420721">
        <w:rPr>
          <w:color w:val="000000" w:themeColor="text1"/>
        </w:rPr>
        <w:t xml:space="preserve">. </w:t>
      </w:r>
      <w:r>
        <w:rPr>
          <w:color w:val="000000" w:themeColor="text1"/>
        </w:rPr>
        <w:t>Dengue worldwide overview</w:t>
      </w:r>
      <w:r w:rsidRPr="00420721">
        <w:rPr>
          <w:color w:val="000000" w:themeColor="text1"/>
        </w:rPr>
        <w:t>.</w:t>
      </w:r>
      <w:r>
        <w:rPr>
          <w:color w:val="000000" w:themeColor="text1"/>
        </w:rPr>
        <w:t xml:space="preserve"> Available at </w:t>
      </w:r>
      <w:hyperlink r:id="rId40" w:history="1">
        <w:r w:rsidRPr="00042CCA">
          <w:rPr>
            <w:rStyle w:val="Hyperlink"/>
            <w:color w:val="0070C0"/>
          </w:rPr>
          <w:t>https://www.ecdc.europa.eu/en/dengue-monthly</w:t>
        </w:r>
      </w:hyperlink>
      <w:r>
        <w:rPr>
          <w:color w:val="000000" w:themeColor="text1"/>
        </w:rPr>
        <w:t>. Accessed on 17 February 2024.</w:t>
      </w:r>
    </w:p>
    <w:p w14:paraId="522F2D7D" w14:textId="77777777" w:rsidR="00EE7F54" w:rsidRPr="001442FF" w:rsidRDefault="00EE7F54" w:rsidP="00EE7F54">
      <w:pPr>
        <w:spacing w:before="120" w:after="120"/>
        <w:ind w:left="227" w:hanging="227"/>
        <w:rPr>
          <w:color w:val="000000" w:themeColor="text1"/>
        </w:rPr>
      </w:pPr>
      <w:r w:rsidRPr="00C61C54">
        <w:rPr>
          <w:rFonts w:ascii="Times" w:eastAsia="Times" w:hAnsi="Times" w:cs="Times"/>
          <w:color w:val="000000" w:themeColor="text1"/>
        </w:rPr>
        <w:t xml:space="preserve">European Food Safety Authority (2014). Guidance on </w:t>
      </w:r>
      <w:r w:rsidRPr="00420721">
        <w:rPr>
          <w:rFonts w:ascii="Times" w:eastAsia="Times" w:hAnsi="Times" w:cs="Times"/>
          <w:color w:val="000000" w:themeColor="text1"/>
        </w:rPr>
        <w:t>e</w:t>
      </w:r>
      <w:r w:rsidRPr="00C61C54">
        <w:rPr>
          <w:rFonts w:ascii="Times" w:eastAsia="Times" w:hAnsi="Times" w:cs="Times"/>
          <w:color w:val="000000" w:themeColor="text1"/>
        </w:rPr>
        <w:t xml:space="preserve">xpert </w:t>
      </w:r>
      <w:r w:rsidRPr="00420721">
        <w:rPr>
          <w:rFonts w:ascii="Times" w:eastAsia="Times" w:hAnsi="Times" w:cs="Times"/>
          <w:color w:val="000000" w:themeColor="text1"/>
        </w:rPr>
        <w:t>k</w:t>
      </w:r>
      <w:r w:rsidRPr="00C61C54">
        <w:rPr>
          <w:rFonts w:ascii="Times" w:eastAsia="Times" w:hAnsi="Times" w:cs="Times"/>
          <w:color w:val="000000" w:themeColor="text1"/>
        </w:rPr>
        <w:t xml:space="preserve">nowledge </w:t>
      </w:r>
      <w:r w:rsidRPr="00420721">
        <w:rPr>
          <w:rFonts w:ascii="Times" w:eastAsia="Times" w:hAnsi="Times" w:cs="Times"/>
          <w:color w:val="000000" w:themeColor="text1"/>
        </w:rPr>
        <w:t>e</w:t>
      </w:r>
      <w:r w:rsidRPr="00C61C54">
        <w:rPr>
          <w:rFonts w:ascii="Times" w:eastAsia="Times" w:hAnsi="Times" w:cs="Times"/>
          <w:color w:val="000000" w:themeColor="text1"/>
        </w:rPr>
        <w:t xml:space="preserve">licitation in </w:t>
      </w:r>
      <w:r w:rsidRPr="00420721">
        <w:rPr>
          <w:rFonts w:ascii="Times" w:eastAsia="Times" w:hAnsi="Times" w:cs="Times"/>
          <w:color w:val="000000" w:themeColor="text1"/>
        </w:rPr>
        <w:t>f</w:t>
      </w:r>
      <w:r w:rsidRPr="00C61C54">
        <w:rPr>
          <w:rFonts w:ascii="Times" w:eastAsia="Times" w:hAnsi="Times" w:cs="Times"/>
          <w:color w:val="000000" w:themeColor="text1"/>
        </w:rPr>
        <w:t xml:space="preserve">ood and </w:t>
      </w:r>
      <w:r w:rsidRPr="00420721">
        <w:rPr>
          <w:rFonts w:ascii="Times" w:eastAsia="Times" w:hAnsi="Times" w:cs="Times"/>
          <w:color w:val="000000" w:themeColor="text1"/>
        </w:rPr>
        <w:t>f</w:t>
      </w:r>
      <w:r w:rsidRPr="00C61C54">
        <w:rPr>
          <w:rFonts w:ascii="Times" w:eastAsia="Times" w:hAnsi="Times" w:cs="Times"/>
          <w:color w:val="000000" w:themeColor="text1"/>
        </w:rPr>
        <w:t xml:space="preserve">eed </w:t>
      </w:r>
      <w:r w:rsidRPr="001442FF">
        <w:rPr>
          <w:rFonts w:ascii="Times" w:eastAsia="Times" w:hAnsi="Times" w:cs="Times"/>
          <w:color w:val="000000" w:themeColor="text1"/>
        </w:rPr>
        <w:t>s</w:t>
      </w:r>
      <w:r w:rsidRPr="00C61C54">
        <w:rPr>
          <w:rFonts w:ascii="Times" w:eastAsia="Times" w:hAnsi="Times" w:cs="Times"/>
          <w:color w:val="000000" w:themeColor="text1"/>
        </w:rPr>
        <w:t xml:space="preserve">afety </w:t>
      </w:r>
      <w:r w:rsidRPr="001442FF">
        <w:rPr>
          <w:rFonts w:ascii="Times" w:eastAsia="Times" w:hAnsi="Times" w:cs="Times"/>
          <w:color w:val="000000" w:themeColor="text1"/>
        </w:rPr>
        <w:t>r</w:t>
      </w:r>
      <w:r w:rsidRPr="00C61C54">
        <w:rPr>
          <w:rFonts w:ascii="Times" w:eastAsia="Times" w:hAnsi="Times" w:cs="Times"/>
          <w:color w:val="000000" w:themeColor="text1"/>
        </w:rPr>
        <w:t xml:space="preserve">isk </w:t>
      </w:r>
      <w:r w:rsidRPr="001442FF">
        <w:rPr>
          <w:rFonts w:ascii="Times" w:eastAsia="Times" w:hAnsi="Times" w:cs="Times"/>
          <w:color w:val="000000" w:themeColor="text1"/>
        </w:rPr>
        <w:t>a</w:t>
      </w:r>
      <w:r w:rsidRPr="00C61C54">
        <w:rPr>
          <w:rFonts w:ascii="Times" w:eastAsia="Times" w:hAnsi="Times" w:cs="Times"/>
          <w:color w:val="000000" w:themeColor="text1"/>
        </w:rPr>
        <w:t xml:space="preserve">ssessment, </w:t>
      </w:r>
      <w:r w:rsidRPr="00C61C54">
        <w:rPr>
          <w:rFonts w:ascii="Times" w:eastAsia="Times" w:hAnsi="Times" w:cs="Times"/>
          <w:i/>
          <w:iCs/>
          <w:color w:val="000000" w:themeColor="text1"/>
          <w:lang w:val="en-CA"/>
        </w:rPr>
        <w:t>EFSA Journal</w:t>
      </w:r>
      <w:r w:rsidRPr="00C61C54">
        <w:rPr>
          <w:rFonts w:ascii="Times" w:eastAsia="Times" w:hAnsi="Times" w:cs="Times"/>
          <w:color w:val="000000" w:themeColor="text1"/>
          <w:lang w:val="en-CA"/>
        </w:rPr>
        <w:t xml:space="preserve">, </w:t>
      </w:r>
      <w:r w:rsidRPr="00C61C54">
        <w:rPr>
          <w:rFonts w:ascii="Times" w:eastAsia="Times" w:hAnsi="Times" w:cs="Times"/>
          <w:color w:val="000000" w:themeColor="text1"/>
        </w:rPr>
        <w:t>vol. 12, No. 6</w:t>
      </w:r>
      <w:r>
        <w:rPr>
          <w:rFonts w:ascii="Times" w:eastAsia="Times" w:hAnsi="Times" w:cs="Times"/>
          <w:color w:val="000000" w:themeColor="text1"/>
        </w:rPr>
        <w:t xml:space="preserve"> (June)</w:t>
      </w:r>
      <w:r w:rsidRPr="00C61C54">
        <w:rPr>
          <w:rFonts w:ascii="Times" w:eastAsia="Times" w:hAnsi="Times" w:cs="Times"/>
          <w:color w:val="000000" w:themeColor="text1"/>
        </w:rPr>
        <w:t xml:space="preserve">. </w:t>
      </w:r>
    </w:p>
    <w:p w14:paraId="76F0EAA6" w14:textId="77777777" w:rsidR="00EE7F54" w:rsidRPr="00420721" w:rsidRDefault="00EE7F54" w:rsidP="00EE7F54">
      <w:pPr>
        <w:spacing w:before="120" w:after="120"/>
        <w:ind w:left="227" w:hanging="227"/>
      </w:pPr>
      <w:r w:rsidRPr="00420721">
        <w:t>_______</w:t>
      </w:r>
      <w:r w:rsidRPr="00E51ACE">
        <w:t>___</w:t>
      </w:r>
      <w:r w:rsidRPr="00E51ACE">
        <w:rPr>
          <w:color w:val="000000" w:themeColor="text1"/>
        </w:rPr>
        <w:t xml:space="preserve"> (</w:t>
      </w:r>
      <w:r w:rsidRPr="00E51ACE">
        <w:t>2016</w:t>
      </w:r>
      <w:r w:rsidRPr="00E51ACE">
        <w:rPr>
          <w:color w:val="000000" w:themeColor="text1"/>
        </w:rPr>
        <w:t>)</w:t>
      </w:r>
      <w:r w:rsidRPr="00E51ACE">
        <w:t>. Hazard vs. risk</w:t>
      </w:r>
      <w:r>
        <w:t>,</w:t>
      </w:r>
      <w:r w:rsidRPr="00E51ACE">
        <w:t xml:space="preserve"> </w:t>
      </w:r>
      <w:r>
        <w:t xml:space="preserve">14 </w:t>
      </w:r>
      <w:r w:rsidRPr="00E51ACE">
        <w:t xml:space="preserve">November. </w:t>
      </w:r>
    </w:p>
    <w:p w14:paraId="1366E522" w14:textId="77777777" w:rsidR="00EE7F54" w:rsidRPr="00420721" w:rsidRDefault="00EE7F54" w:rsidP="00EE7F54">
      <w:pPr>
        <w:spacing w:before="120" w:after="120"/>
        <w:ind w:left="227" w:hanging="227"/>
      </w:pPr>
      <w:r w:rsidRPr="001442FF">
        <w:t>__________</w:t>
      </w:r>
      <w:r w:rsidRPr="001442FF">
        <w:rPr>
          <w:color w:val="000000" w:themeColor="text1"/>
        </w:rPr>
        <w:t xml:space="preserve"> (</w:t>
      </w:r>
      <w:r>
        <w:rPr>
          <w:color w:val="000000" w:themeColor="text1"/>
        </w:rPr>
        <w:t>2024</w:t>
      </w:r>
      <w:r w:rsidRPr="001442FF">
        <w:rPr>
          <w:color w:val="000000" w:themeColor="text1"/>
        </w:rPr>
        <w:t>)</w:t>
      </w:r>
      <w:r w:rsidRPr="001442FF">
        <w:t xml:space="preserve">. Glossary. Available at </w:t>
      </w:r>
      <w:hyperlink r:id="rId41">
        <w:r w:rsidRPr="00042CCA">
          <w:rPr>
            <w:rStyle w:val="Hyperlink"/>
            <w:color w:val="0070C0"/>
          </w:rPr>
          <w:t>www.efsa.europa.eu/en/glossary-taxonomy-terms</w:t>
        </w:r>
      </w:hyperlink>
      <w:r w:rsidRPr="001442FF">
        <w:t>.</w:t>
      </w:r>
      <w:r>
        <w:t xml:space="preserve"> </w:t>
      </w:r>
    </w:p>
    <w:p w14:paraId="6D710285" w14:textId="77777777" w:rsidR="00EE7F54" w:rsidRPr="00420721" w:rsidRDefault="00EE7F54" w:rsidP="00EE7F54">
      <w:pPr>
        <w:spacing w:before="120" w:after="120"/>
        <w:ind w:left="227" w:hanging="227"/>
        <w:rPr>
          <w:color w:val="FF0000"/>
        </w:rPr>
      </w:pPr>
      <w:bookmarkStart w:id="111" w:name="_Hlk171934243"/>
      <w:r w:rsidRPr="00C61C54">
        <w:rPr>
          <w:color w:val="000000" w:themeColor="text1"/>
        </w:rPr>
        <w:t>European Food Safety Authority</w:t>
      </w:r>
      <w:r w:rsidRPr="00420721">
        <w:rPr>
          <w:color w:val="000000" w:themeColor="text1"/>
        </w:rPr>
        <w:t xml:space="preserve"> </w:t>
      </w:r>
      <w:bookmarkStart w:id="112" w:name="_Hlk172652187"/>
      <w:r w:rsidRPr="00420721">
        <w:rPr>
          <w:color w:val="000000" w:themeColor="text1"/>
        </w:rPr>
        <w:t>Panel on Genetically Modified Organisms</w:t>
      </w:r>
      <w:bookmarkEnd w:id="112"/>
      <w:r w:rsidRPr="00420721">
        <w:rPr>
          <w:color w:val="000000" w:themeColor="text1"/>
        </w:rPr>
        <w:t xml:space="preserve"> </w:t>
      </w:r>
      <w:bookmarkEnd w:id="111"/>
      <w:r w:rsidRPr="00420721">
        <w:rPr>
          <w:color w:val="000000" w:themeColor="text1"/>
        </w:rPr>
        <w:t xml:space="preserve">(2010). Guidance on the environmental risk assessment of genetically modified plants. </w:t>
      </w:r>
      <w:r w:rsidRPr="00420721">
        <w:rPr>
          <w:i/>
          <w:iCs/>
          <w:color w:val="000000" w:themeColor="text1"/>
        </w:rPr>
        <w:t>EFSA Journal</w:t>
      </w:r>
      <w:r w:rsidRPr="00420721">
        <w:rPr>
          <w:color w:val="000000" w:themeColor="text1"/>
        </w:rPr>
        <w:t>, vol. 8, No. 11 (November).</w:t>
      </w:r>
      <w:r w:rsidRPr="00420721">
        <w:rPr>
          <w:color w:val="FF0000"/>
        </w:rPr>
        <w:t xml:space="preserve"> </w:t>
      </w:r>
    </w:p>
    <w:p w14:paraId="237A98DC" w14:textId="77777777" w:rsidR="00EE7F54" w:rsidRPr="00420721" w:rsidRDefault="00EE7F54" w:rsidP="00EE7F54">
      <w:pPr>
        <w:spacing w:before="120" w:after="120"/>
        <w:ind w:left="227" w:hanging="227"/>
        <w:rPr>
          <w:color w:val="000000" w:themeColor="text1"/>
        </w:rPr>
      </w:pPr>
      <w:r w:rsidRPr="00420721">
        <w:t>__________</w:t>
      </w:r>
      <w:r w:rsidRPr="00420721">
        <w:rPr>
          <w:color w:val="000000" w:themeColor="text1"/>
        </w:rPr>
        <w:t xml:space="preserve"> (2013). Guidance on the environmental risk assessment of genetically modified animals. </w:t>
      </w:r>
      <w:r w:rsidRPr="00420721">
        <w:rPr>
          <w:i/>
          <w:iCs/>
          <w:color w:val="000000" w:themeColor="text1"/>
        </w:rPr>
        <w:t xml:space="preserve">EFSA Journal, </w:t>
      </w:r>
      <w:r w:rsidRPr="00420721">
        <w:rPr>
          <w:color w:val="000000" w:themeColor="text1"/>
        </w:rPr>
        <w:t xml:space="preserve">vol. 11, No. </w:t>
      </w:r>
      <w:r>
        <w:rPr>
          <w:color w:val="000000" w:themeColor="text1"/>
        </w:rPr>
        <w:t>5</w:t>
      </w:r>
      <w:r w:rsidRPr="00420721">
        <w:rPr>
          <w:color w:val="000000" w:themeColor="text1"/>
        </w:rPr>
        <w:t xml:space="preserve"> (May).</w:t>
      </w:r>
    </w:p>
    <w:p w14:paraId="3147032B" w14:textId="77777777" w:rsidR="00EE7F54" w:rsidRPr="00420721" w:rsidRDefault="00EE7F54" w:rsidP="00EE7F54">
      <w:pPr>
        <w:spacing w:before="120" w:after="120"/>
        <w:ind w:left="227" w:hanging="227"/>
      </w:pPr>
      <w:r w:rsidRPr="00420721">
        <w:t>__________</w:t>
      </w:r>
      <w:r w:rsidRPr="00420721">
        <w:rPr>
          <w:color w:val="000000" w:themeColor="text1"/>
        </w:rPr>
        <w:t xml:space="preserve"> (2020). Adequacy</w:t>
      </w:r>
      <w:r w:rsidRPr="00420721">
        <w:rPr>
          <w:b/>
          <w:bCs/>
        </w:rPr>
        <w:t xml:space="preserve"> </w:t>
      </w:r>
      <w:r w:rsidRPr="00420721">
        <w:rPr>
          <w:color w:val="000000" w:themeColor="text1"/>
        </w:rPr>
        <w:t xml:space="preserve">and sufficiency evaluation of existing EFSA guidelines for the molecular characterisation, environmental risk assessment and post-market environmental monitoring of genetically modified insects containing engineered gene drives. </w:t>
      </w:r>
      <w:r w:rsidRPr="00420721">
        <w:rPr>
          <w:i/>
          <w:iCs/>
          <w:color w:val="000000"/>
          <w:lang w:eastAsia="en-CA"/>
        </w:rPr>
        <w:t xml:space="preserve">EFSA </w:t>
      </w:r>
      <w:r w:rsidRPr="00420721">
        <w:rPr>
          <w:i/>
          <w:iCs/>
          <w:color w:val="000000" w:themeColor="text1"/>
        </w:rPr>
        <w:t xml:space="preserve">Journal, </w:t>
      </w:r>
      <w:r w:rsidRPr="00420721">
        <w:rPr>
          <w:color w:val="000000" w:themeColor="text1"/>
        </w:rPr>
        <w:t>vol. 18, No. </w:t>
      </w:r>
      <w:r>
        <w:rPr>
          <w:color w:val="000000" w:themeColor="text1"/>
        </w:rPr>
        <w:t>1</w:t>
      </w:r>
      <w:r w:rsidRPr="00420721">
        <w:rPr>
          <w:color w:val="000000" w:themeColor="text1"/>
        </w:rPr>
        <w:t xml:space="preserve">1 (November). </w:t>
      </w:r>
    </w:p>
    <w:p w14:paraId="0C515AE5" w14:textId="77777777" w:rsidR="00EE7F54" w:rsidRPr="00420721" w:rsidRDefault="00EE7F54" w:rsidP="00EE7F54">
      <w:pPr>
        <w:spacing w:before="120" w:after="120"/>
        <w:ind w:left="227" w:hanging="227"/>
        <w:rPr>
          <w:color w:val="000000" w:themeColor="text1"/>
        </w:rPr>
      </w:pPr>
      <w:r w:rsidRPr="00420721">
        <w:rPr>
          <w:color w:val="000000" w:themeColor="text1"/>
        </w:rPr>
        <w:t xml:space="preserve">European Food Safety Authority Panel on Genetically Modified Organisms, and others (2022). Evaluation of existing guidelines for their adequacy for the food and feed risk assessment of genetically modified plants obtained through synthetic biology. </w:t>
      </w:r>
      <w:r w:rsidRPr="00420721">
        <w:rPr>
          <w:i/>
          <w:iCs/>
          <w:color w:val="000000" w:themeColor="text1"/>
        </w:rPr>
        <w:t>EFSA Journal</w:t>
      </w:r>
      <w:r w:rsidRPr="00420721">
        <w:rPr>
          <w:color w:val="000000" w:themeColor="text1"/>
        </w:rPr>
        <w:t xml:space="preserve">, vol. 20, No. 7 (July). </w:t>
      </w:r>
    </w:p>
    <w:p w14:paraId="2818C79A" w14:textId="77777777" w:rsidR="00EE7F54" w:rsidRPr="00420721" w:rsidRDefault="00EE7F54" w:rsidP="00EE7F54">
      <w:pPr>
        <w:spacing w:before="120" w:after="120"/>
        <w:ind w:left="227" w:hanging="227"/>
        <w:rPr>
          <w:color w:val="000000" w:themeColor="text1"/>
        </w:rPr>
      </w:pPr>
      <w:r w:rsidRPr="00C61C54">
        <w:rPr>
          <w:color w:val="000000" w:themeColor="text1"/>
        </w:rPr>
        <w:t>European Food Safety Authority Scientific Committee, and others</w:t>
      </w:r>
      <w:r w:rsidRPr="00420721">
        <w:rPr>
          <w:color w:val="000000" w:themeColor="text1"/>
        </w:rPr>
        <w:t xml:space="preserve"> (2017). Guidance on the use of the weight of evidence approach in scientific assessments. </w:t>
      </w:r>
      <w:r w:rsidRPr="00420721">
        <w:rPr>
          <w:i/>
          <w:iCs/>
          <w:color w:val="000000" w:themeColor="text1"/>
        </w:rPr>
        <w:t xml:space="preserve">EFSA Journal, </w:t>
      </w:r>
      <w:r w:rsidRPr="00420721">
        <w:rPr>
          <w:color w:val="000000" w:themeColor="text1"/>
        </w:rPr>
        <w:t xml:space="preserve">vol.15. No. </w:t>
      </w:r>
      <w:r>
        <w:rPr>
          <w:color w:val="000000" w:themeColor="text1"/>
        </w:rPr>
        <w:t>8</w:t>
      </w:r>
      <w:r w:rsidRPr="00420721">
        <w:rPr>
          <w:color w:val="000000" w:themeColor="text1"/>
        </w:rPr>
        <w:t xml:space="preserve"> (August).</w:t>
      </w:r>
    </w:p>
    <w:p w14:paraId="59AE3290" w14:textId="77777777" w:rsidR="00EE7F54" w:rsidRPr="006B38F5" w:rsidRDefault="00EE7F54" w:rsidP="00EE7F54">
      <w:pPr>
        <w:spacing w:before="120" w:after="120"/>
        <w:ind w:left="227" w:hanging="227"/>
        <w:rPr>
          <w:color w:val="000000" w:themeColor="text1"/>
        </w:rPr>
      </w:pPr>
      <w:r w:rsidRPr="00420721">
        <w:t>__________</w:t>
      </w:r>
      <w:r w:rsidRPr="00420721">
        <w:rPr>
          <w:color w:val="000000" w:themeColor="text1"/>
        </w:rPr>
        <w:t xml:space="preserve"> (2018). Guidance on uncertainty analysis in scientific assessments. </w:t>
      </w:r>
      <w:r w:rsidRPr="00420721">
        <w:rPr>
          <w:i/>
          <w:iCs/>
          <w:color w:val="000000"/>
          <w:lang w:eastAsia="en-CA"/>
        </w:rPr>
        <w:t xml:space="preserve">EFSA </w:t>
      </w:r>
      <w:r w:rsidRPr="00420721">
        <w:rPr>
          <w:i/>
          <w:iCs/>
          <w:color w:val="000000" w:themeColor="text1"/>
        </w:rPr>
        <w:t xml:space="preserve">Journal, </w:t>
      </w:r>
      <w:r w:rsidRPr="00420721">
        <w:rPr>
          <w:color w:val="000000" w:themeColor="text1"/>
        </w:rPr>
        <w:t>vol. 16, no.</w:t>
      </w:r>
      <w:r>
        <w:rPr>
          <w:color w:val="000000" w:themeColor="text1"/>
        </w:rPr>
        <w:t> 1</w:t>
      </w:r>
      <w:r w:rsidRPr="00420721">
        <w:rPr>
          <w:color w:val="000000" w:themeColor="text1"/>
        </w:rPr>
        <w:t xml:space="preserve"> (January).</w:t>
      </w:r>
      <w:r w:rsidRPr="006B38F5">
        <w:rPr>
          <w:color w:val="000000" w:themeColor="text1"/>
        </w:rPr>
        <w:t xml:space="preserve"> </w:t>
      </w:r>
    </w:p>
    <w:p w14:paraId="0AD6B36E" w14:textId="77777777" w:rsidR="00EE7F54" w:rsidRPr="00A97375" w:rsidRDefault="00EE7F54" w:rsidP="00EE7F54">
      <w:pPr>
        <w:spacing w:before="120" w:after="120"/>
        <w:ind w:left="227" w:hanging="227"/>
        <w:rPr>
          <w:color w:val="000000" w:themeColor="text1"/>
        </w:rPr>
      </w:pPr>
      <w:r w:rsidRPr="00B73E5F">
        <w:rPr>
          <w:color w:val="000000" w:themeColor="text1"/>
        </w:rPr>
        <w:t xml:space="preserve">European </w:t>
      </w:r>
      <w:r>
        <w:rPr>
          <w:color w:val="000000" w:themeColor="text1"/>
        </w:rPr>
        <w:t>U</w:t>
      </w:r>
      <w:r w:rsidRPr="00B73E5F">
        <w:rPr>
          <w:color w:val="000000" w:themeColor="text1"/>
        </w:rPr>
        <w:t>nion</w:t>
      </w:r>
      <w:r>
        <w:rPr>
          <w:color w:val="000000" w:themeColor="text1"/>
        </w:rPr>
        <w:t xml:space="preserve"> (2018)</w:t>
      </w:r>
      <w:r w:rsidRPr="00B73E5F">
        <w:rPr>
          <w:color w:val="000000" w:themeColor="text1"/>
        </w:rPr>
        <w:t>. Commission Directive (EU) 2018/350 of 8 March 2018 amending directive 2001/1</w:t>
      </w:r>
      <w:r w:rsidRPr="00A97375">
        <w:rPr>
          <w:color w:val="000000" w:themeColor="text1"/>
        </w:rPr>
        <w:t xml:space="preserve">8/EC of the European Parliament and of the council as regards the environmental risk assessment of genetically modified organisms. </w:t>
      </w:r>
      <w:r w:rsidRPr="00A97375">
        <w:rPr>
          <w:i/>
          <w:iCs/>
          <w:color w:val="000000" w:themeColor="text1"/>
        </w:rPr>
        <w:t>Official Journal of the European Union</w:t>
      </w:r>
      <w:r w:rsidRPr="00C61C54">
        <w:rPr>
          <w:color w:val="000000" w:themeColor="text1"/>
        </w:rPr>
        <w:t>, L 67, 9 March</w:t>
      </w:r>
      <w:r w:rsidRPr="00A97375">
        <w:rPr>
          <w:color w:val="000000" w:themeColor="text1"/>
        </w:rPr>
        <w:t>, pp. 30-45.</w:t>
      </w:r>
    </w:p>
    <w:p w14:paraId="69AE32C3" w14:textId="77777777" w:rsidR="00EE7F54" w:rsidRPr="00C61C54" w:rsidRDefault="00EE7F54" w:rsidP="00EE7F54">
      <w:pPr>
        <w:spacing w:before="120" w:after="120"/>
        <w:ind w:left="227" w:hanging="227"/>
        <w:rPr>
          <w:color w:val="000000" w:themeColor="text1"/>
        </w:rPr>
      </w:pPr>
      <w:proofErr w:type="spellStart"/>
      <w:r w:rsidRPr="00A97375">
        <w:rPr>
          <w:color w:val="000000" w:themeColor="text1"/>
        </w:rPr>
        <w:t>Facchinelli</w:t>
      </w:r>
      <w:proofErr w:type="spellEnd"/>
      <w:r w:rsidRPr="00A97375">
        <w:rPr>
          <w:color w:val="000000" w:themeColor="text1"/>
        </w:rPr>
        <w:t xml:space="preserve">, Luca, and others (2019). Large-cage assessment of a transgenic sex-ratio distortion strain on populations of an African malaria vector. </w:t>
      </w:r>
      <w:bookmarkStart w:id="113" w:name="_Hlk171840953"/>
      <w:r w:rsidRPr="00A97375">
        <w:rPr>
          <w:i/>
          <w:iCs/>
          <w:color w:val="000000" w:themeColor="text1"/>
        </w:rPr>
        <w:t>Parasites &amp; Vectors</w:t>
      </w:r>
      <w:bookmarkEnd w:id="113"/>
      <w:r w:rsidRPr="00A97375">
        <w:rPr>
          <w:color w:val="000000" w:themeColor="text1"/>
        </w:rPr>
        <w:t xml:space="preserve">, vol. 12, No. 70 (February). </w:t>
      </w:r>
    </w:p>
    <w:p w14:paraId="5ADE5EB2" w14:textId="77777777" w:rsidR="00EE7F54" w:rsidRPr="00B73E5F" w:rsidRDefault="00EE7F54" w:rsidP="00EE7F54">
      <w:pPr>
        <w:spacing w:before="120" w:after="120"/>
        <w:ind w:left="227" w:hanging="227"/>
        <w:rPr>
          <w:color w:val="000000" w:themeColor="text1"/>
        </w:rPr>
      </w:pPr>
      <w:r w:rsidRPr="00A97375">
        <w:rPr>
          <w:color w:val="000000" w:themeColor="text1"/>
        </w:rPr>
        <w:t xml:space="preserve">Food and Agriculture Organization of the United Nations (2024). Integrated pest management. </w:t>
      </w:r>
    </w:p>
    <w:p w14:paraId="1FE3B62C" w14:textId="77777777" w:rsidR="00EE7F54" w:rsidRPr="00B73E5F" w:rsidRDefault="00EE7F54" w:rsidP="00EE7F54">
      <w:pPr>
        <w:tabs>
          <w:tab w:val="left" w:pos="8029"/>
        </w:tabs>
        <w:spacing w:before="120" w:after="120"/>
        <w:ind w:left="227" w:hanging="227"/>
      </w:pPr>
      <w:bookmarkStart w:id="114" w:name="_Hlk171275338"/>
      <w:r w:rsidRPr="00B73E5F">
        <w:t>Foster, Woodbridge A., and Edward D. Walker</w:t>
      </w:r>
      <w:r>
        <w:rPr>
          <w:color w:val="000000" w:themeColor="text1"/>
        </w:rPr>
        <w:t xml:space="preserve"> (</w:t>
      </w:r>
      <w:r w:rsidRPr="00B73E5F">
        <w:t>2019</w:t>
      </w:r>
      <w:r>
        <w:rPr>
          <w:color w:val="000000" w:themeColor="text1"/>
        </w:rPr>
        <w:t>)</w:t>
      </w:r>
      <w:r w:rsidRPr="00B73E5F">
        <w:t xml:space="preserve">. </w:t>
      </w:r>
      <w:r w:rsidRPr="00B228A2">
        <w:t>Mosquitoes (</w:t>
      </w:r>
      <w:r w:rsidRPr="00C61C54">
        <w:t>Culicidae</w:t>
      </w:r>
      <w:r w:rsidRPr="00B228A2">
        <w:t xml:space="preserve">). </w:t>
      </w:r>
      <w:r w:rsidRPr="00C61C54">
        <w:t>In</w:t>
      </w:r>
      <w:r w:rsidRPr="00B228A2">
        <w:rPr>
          <w:i/>
          <w:iCs/>
        </w:rPr>
        <w:t xml:space="preserve"> Medical and Veterinary Entomology</w:t>
      </w:r>
      <w:r w:rsidRPr="00C61C54">
        <w:t xml:space="preserve">, </w:t>
      </w:r>
      <w:r>
        <w:t>t</w:t>
      </w:r>
      <w:r w:rsidRPr="00C61C54">
        <w:t xml:space="preserve">hird edition. </w:t>
      </w:r>
      <w:r w:rsidRPr="00B228A2">
        <w:t>Gary R.</w:t>
      </w:r>
      <w:r>
        <w:t xml:space="preserve"> Mulle</w:t>
      </w:r>
      <w:r w:rsidRPr="00B7713C">
        <w:t>n and Lance A. Durden, eds</w:t>
      </w:r>
      <w:r w:rsidRPr="00C61C54">
        <w:t xml:space="preserve">. </w:t>
      </w:r>
      <w:r w:rsidRPr="00B7713C">
        <w:t>A</w:t>
      </w:r>
      <w:r w:rsidRPr="00B228A2">
        <w:t>cademic Press.</w:t>
      </w:r>
    </w:p>
    <w:bookmarkEnd w:id="114"/>
    <w:p w14:paraId="7DD071D9" w14:textId="77777777" w:rsidR="00EE7F54" w:rsidRPr="004B63DA" w:rsidRDefault="00EE7F54" w:rsidP="00EE7F54">
      <w:pPr>
        <w:spacing w:before="120" w:after="120"/>
        <w:ind w:left="227" w:hanging="227"/>
      </w:pPr>
      <w:r>
        <w:t xml:space="preserve">Fouet, Caroline, and others (2024). </w:t>
      </w:r>
      <w:r w:rsidRPr="00C76F43">
        <w:t xml:space="preserve">Clothianidin-resistant Anopheles gambiae adult mosquitoes from Yaoundé, Cameroon, display reduced susceptibility to </w:t>
      </w:r>
      <w:proofErr w:type="spellStart"/>
      <w:r w:rsidRPr="00C76F43">
        <w:t>SumiShield</w:t>
      </w:r>
      <w:proofErr w:type="spellEnd"/>
      <w:r w:rsidRPr="00C76F43">
        <w:t>® 50WG, a neonicotinoid formulation for indoor residual spraying</w:t>
      </w:r>
      <w:r>
        <w:t xml:space="preserve">. </w:t>
      </w:r>
      <w:r>
        <w:rPr>
          <w:i/>
          <w:iCs/>
        </w:rPr>
        <w:t>BMC Infectious Diseases</w:t>
      </w:r>
      <w:r>
        <w:t>, vol. 24, No. 133 (January).</w:t>
      </w:r>
    </w:p>
    <w:p w14:paraId="40AC970E" w14:textId="77777777" w:rsidR="00EE7F54" w:rsidRPr="00B73E5F" w:rsidRDefault="00EE7F54" w:rsidP="00EE7F54">
      <w:pPr>
        <w:pStyle w:val="NoSpacing"/>
        <w:spacing w:before="120" w:after="120"/>
        <w:ind w:left="227" w:hanging="227"/>
      </w:pPr>
      <w:r w:rsidRPr="00B73E5F">
        <w:rPr>
          <w:rFonts w:ascii="Times" w:hAnsi="Times" w:cs="Times"/>
          <w:lang w:val="en-GB"/>
        </w:rPr>
        <w:t>Franz, Alexander W. E., and others</w:t>
      </w:r>
      <w:r>
        <w:rPr>
          <w:rFonts w:ascii="Times New Roman" w:hAnsi="Times New Roman" w:cs="Times New Roman"/>
          <w:color w:val="000000" w:themeColor="text1"/>
        </w:rPr>
        <w:t xml:space="preserve"> (</w:t>
      </w:r>
      <w:r w:rsidRPr="00B73E5F">
        <w:rPr>
          <w:rFonts w:ascii="Times" w:hAnsi="Times" w:cs="Times"/>
          <w:lang w:val="en-GB"/>
        </w:rPr>
        <w:t>2006</w:t>
      </w:r>
      <w:r>
        <w:rPr>
          <w:rFonts w:ascii="Times New Roman" w:hAnsi="Times New Roman" w:cs="Times New Roman"/>
          <w:color w:val="000000" w:themeColor="text1"/>
        </w:rPr>
        <w:t>)</w:t>
      </w:r>
      <w:r w:rsidRPr="00B73E5F">
        <w:rPr>
          <w:rFonts w:ascii="Times" w:hAnsi="Times" w:cs="Times"/>
          <w:lang w:val="en-GB"/>
        </w:rPr>
        <w:t>. Engineering RNA interference-based resistance to dengue virus type</w:t>
      </w:r>
      <w:r>
        <w:rPr>
          <w:rFonts w:ascii="Times" w:hAnsi="Times" w:cs="Times"/>
          <w:lang w:val="en-GB"/>
        </w:rPr>
        <w:t> </w:t>
      </w:r>
      <w:r w:rsidRPr="00B73E5F">
        <w:rPr>
          <w:rFonts w:ascii="Times" w:hAnsi="Times" w:cs="Times"/>
          <w:lang w:val="en-GB"/>
        </w:rPr>
        <w:t xml:space="preserve">2 in genetically modified </w:t>
      </w:r>
      <w:r w:rsidRPr="00B73E5F">
        <w:rPr>
          <w:rFonts w:ascii="Times" w:hAnsi="Times" w:cs="Times"/>
          <w:i/>
          <w:iCs/>
          <w:lang w:val="en-GB"/>
        </w:rPr>
        <w:t xml:space="preserve">Aedes aegypti. </w:t>
      </w:r>
      <w:r w:rsidRPr="003A293A">
        <w:rPr>
          <w:rFonts w:ascii="Times" w:hAnsi="Times" w:cs="Times"/>
          <w:i/>
          <w:iCs/>
          <w:lang w:val="en-GB"/>
        </w:rPr>
        <w:t>Proceedings of the National Academy of Sciences</w:t>
      </w:r>
      <w:r w:rsidRPr="00B73E5F">
        <w:rPr>
          <w:rFonts w:ascii="Times" w:hAnsi="Times" w:cs="Times"/>
          <w:lang w:val="en-GB"/>
        </w:rPr>
        <w:t>, vol. 103, No. 11 (March), pp. 4198</w:t>
      </w:r>
      <w:r>
        <w:rPr>
          <w:rFonts w:ascii="Times" w:hAnsi="Times" w:cs="Times"/>
          <w:lang w:val="en-GB"/>
        </w:rPr>
        <w:t>–</w:t>
      </w:r>
      <w:r w:rsidRPr="00B73E5F">
        <w:rPr>
          <w:rFonts w:ascii="Times" w:hAnsi="Times" w:cs="Times"/>
          <w:lang w:val="en-GB"/>
        </w:rPr>
        <w:t xml:space="preserve">4203. </w:t>
      </w:r>
    </w:p>
    <w:p w14:paraId="382BCC6D" w14:textId="77777777" w:rsidR="00EE7F54" w:rsidRPr="00B73E5F" w:rsidRDefault="00EE7F54" w:rsidP="00EE7F54">
      <w:pPr>
        <w:spacing w:before="120" w:after="120"/>
        <w:ind w:left="227" w:hanging="227"/>
      </w:pPr>
      <w:r w:rsidRPr="00B73E5F">
        <w:lastRenderedPageBreak/>
        <w:t xml:space="preserve">Friedman, Robert, M., John M. Marshall, </w:t>
      </w:r>
      <w:r>
        <w:t xml:space="preserve">and </w:t>
      </w:r>
      <w:r w:rsidRPr="00B73E5F">
        <w:t>Omar S. Akbari</w:t>
      </w:r>
      <w:r>
        <w:rPr>
          <w:color w:val="000000" w:themeColor="text1"/>
        </w:rPr>
        <w:t xml:space="preserve"> (</w:t>
      </w:r>
      <w:r w:rsidRPr="00B73E5F">
        <w:t>2020</w:t>
      </w:r>
      <w:r>
        <w:rPr>
          <w:color w:val="000000" w:themeColor="text1"/>
        </w:rPr>
        <w:t>)</w:t>
      </w:r>
      <w:r w:rsidRPr="00B73E5F">
        <w:t xml:space="preserve">. Gene drives: </w:t>
      </w:r>
      <w:r>
        <w:t>n</w:t>
      </w:r>
      <w:r w:rsidRPr="00B73E5F">
        <w:t xml:space="preserve">ew and improved. </w:t>
      </w:r>
      <w:r w:rsidRPr="00B73E5F">
        <w:rPr>
          <w:i/>
          <w:iCs/>
        </w:rPr>
        <w:t xml:space="preserve">Issues in Science and Technology, </w:t>
      </w:r>
      <w:r w:rsidRPr="00B73E5F">
        <w:t>vol. 36, No. 2, pp. 72</w:t>
      </w:r>
      <w:bookmarkStart w:id="115" w:name="_Hlk171439367"/>
      <w:r>
        <w:t>–</w:t>
      </w:r>
      <w:bookmarkEnd w:id="115"/>
      <w:r w:rsidRPr="00B73E5F">
        <w:t>78.</w:t>
      </w:r>
    </w:p>
    <w:p w14:paraId="034E515C" w14:textId="77777777" w:rsidR="00EE7F54" w:rsidRPr="00B73E5F" w:rsidRDefault="00EE7F54" w:rsidP="00EE7F54">
      <w:pPr>
        <w:spacing w:before="120" w:after="120"/>
        <w:ind w:left="227" w:hanging="227"/>
      </w:pPr>
      <w:r w:rsidRPr="00C61C54">
        <w:rPr>
          <w:lang w:val="de-DE"/>
        </w:rPr>
        <w:t xml:space="preserve">Frieß, Johannes L, Arnim von </w:t>
      </w:r>
      <w:proofErr w:type="gramStart"/>
      <w:r w:rsidRPr="00C61C54">
        <w:rPr>
          <w:lang w:val="de-DE"/>
        </w:rPr>
        <w:t>Gleich</w:t>
      </w:r>
      <w:proofErr w:type="gramEnd"/>
      <w:r w:rsidRPr="00C61C54">
        <w:rPr>
          <w:lang w:val="de-DE"/>
        </w:rPr>
        <w:t>, and Bernd Giese</w:t>
      </w:r>
      <w:r w:rsidRPr="00C61C54">
        <w:rPr>
          <w:color w:val="000000" w:themeColor="text1"/>
          <w:lang w:val="de-DE"/>
        </w:rPr>
        <w:t xml:space="preserve"> (</w:t>
      </w:r>
      <w:r w:rsidRPr="00C61C54">
        <w:rPr>
          <w:lang w:val="de-DE"/>
        </w:rPr>
        <w:t>2019</w:t>
      </w:r>
      <w:r w:rsidRPr="00C61C54">
        <w:rPr>
          <w:color w:val="000000" w:themeColor="text1"/>
          <w:lang w:val="de-DE"/>
        </w:rPr>
        <w:t>)</w:t>
      </w:r>
      <w:r w:rsidRPr="00C61C54">
        <w:rPr>
          <w:lang w:val="de-DE"/>
        </w:rPr>
        <w:t xml:space="preserve">. </w:t>
      </w:r>
      <w:r w:rsidRPr="00B73E5F">
        <w:t xml:space="preserve">Gene drives as a new quality in GMO </w:t>
      </w:r>
      <w:proofErr w:type="gramStart"/>
      <w:r w:rsidRPr="00B73E5F">
        <w:t>releases</w:t>
      </w:r>
      <w:r>
        <w:rPr>
          <w:lang w:val="en-US"/>
        </w:rPr>
        <w:t>:</w:t>
      </w:r>
      <w:r w:rsidRPr="00B73E5F">
        <w:t>—</w:t>
      </w:r>
      <w:proofErr w:type="gramEnd"/>
      <w:r>
        <w:t xml:space="preserve"> </w:t>
      </w:r>
      <w:r w:rsidRPr="00B73E5F">
        <w:t xml:space="preserve">a comparative technology characterization. </w:t>
      </w:r>
      <w:proofErr w:type="spellStart"/>
      <w:r w:rsidRPr="00B73E5F">
        <w:rPr>
          <w:i/>
          <w:iCs/>
        </w:rPr>
        <w:t>PeerJ</w:t>
      </w:r>
      <w:proofErr w:type="spellEnd"/>
      <w:r w:rsidRPr="00C61C54">
        <w:t>, vol.</w:t>
      </w:r>
      <w:r>
        <w:t> </w:t>
      </w:r>
      <w:proofErr w:type="gramStart"/>
      <w:r w:rsidRPr="00C61C54">
        <w:t>7 ,</w:t>
      </w:r>
      <w:proofErr w:type="gramEnd"/>
      <w:r w:rsidRPr="00C61C54">
        <w:t xml:space="preserve"> </w:t>
      </w:r>
      <w:r w:rsidRPr="00EE6300">
        <w:t>(May</w:t>
      </w:r>
      <w:r w:rsidRPr="00B73E5F">
        <w:t xml:space="preserve"> 2019).</w:t>
      </w:r>
    </w:p>
    <w:p w14:paraId="6E93EF24" w14:textId="77777777" w:rsidR="00EE7F54" w:rsidRPr="00096C23" w:rsidRDefault="00EE7F54" w:rsidP="00EE7F54">
      <w:pPr>
        <w:spacing w:before="120" w:after="120"/>
        <w:ind w:left="227" w:hanging="227"/>
        <w:rPr>
          <w:color w:val="000000" w:themeColor="text1"/>
        </w:rPr>
      </w:pPr>
      <w:proofErr w:type="spellStart"/>
      <w:r w:rsidRPr="00B73E5F">
        <w:rPr>
          <w:color w:val="000000" w:themeColor="text1"/>
        </w:rPr>
        <w:t>Frieß</w:t>
      </w:r>
      <w:proofErr w:type="spellEnd"/>
      <w:r w:rsidRPr="00B73E5F">
        <w:rPr>
          <w:color w:val="000000" w:themeColor="text1"/>
        </w:rPr>
        <w:t>, Johannes L., and others</w:t>
      </w:r>
      <w:r>
        <w:rPr>
          <w:color w:val="000000" w:themeColor="text1"/>
        </w:rPr>
        <w:t xml:space="preserve"> (</w:t>
      </w:r>
      <w:r w:rsidRPr="00B73E5F">
        <w:rPr>
          <w:color w:val="000000" w:themeColor="text1"/>
        </w:rPr>
        <w:t>2023</w:t>
      </w:r>
      <w:r>
        <w:rPr>
          <w:color w:val="000000" w:themeColor="text1"/>
        </w:rPr>
        <w:t>)</w:t>
      </w:r>
      <w:r w:rsidRPr="00B73E5F">
        <w:rPr>
          <w:color w:val="000000" w:themeColor="text1"/>
        </w:rPr>
        <w:t xml:space="preserve">. Review of gene drive modelling and implications for risk assessment of gene drive organisms. </w:t>
      </w:r>
      <w:r w:rsidRPr="00B73E5F">
        <w:rPr>
          <w:i/>
          <w:iCs/>
          <w:color w:val="000000" w:themeColor="text1"/>
        </w:rPr>
        <w:t xml:space="preserve">Ecological Modelling, </w:t>
      </w:r>
      <w:r w:rsidRPr="00B73E5F">
        <w:rPr>
          <w:color w:val="000000" w:themeColor="text1"/>
        </w:rPr>
        <w:t>vol. 478, No. 110285 (April).</w:t>
      </w:r>
    </w:p>
    <w:p w14:paraId="3C4A252D" w14:textId="77777777" w:rsidR="00EE7F54" w:rsidRPr="00B73E5F" w:rsidRDefault="00EE7F54" w:rsidP="00EE7F54">
      <w:pPr>
        <w:spacing w:before="120" w:after="120"/>
        <w:ind w:left="227" w:right="-20" w:hanging="227"/>
        <w:rPr>
          <w:rFonts w:ascii="Times" w:hAnsi="Times" w:cs="Times"/>
          <w:color w:val="222222"/>
        </w:rPr>
      </w:pPr>
      <w:r w:rsidRPr="00B73E5F">
        <w:rPr>
          <w:rFonts w:ascii="Times" w:hAnsi="Times" w:cs="Times"/>
          <w:color w:val="222222"/>
        </w:rPr>
        <w:t>Fulton, Elizabeth A.</w:t>
      </w:r>
      <w:r>
        <w:rPr>
          <w:color w:val="000000" w:themeColor="text1"/>
        </w:rPr>
        <w:t xml:space="preserve"> (</w:t>
      </w:r>
      <w:r w:rsidRPr="00B73E5F">
        <w:rPr>
          <w:rStyle w:val="title-text"/>
          <w:rFonts w:ascii="Times" w:hAnsi="Times" w:cs="Times"/>
          <w:color w:val="1F1F1F"/>
        </w:rPr>
        <w:t>2010</w:t>
      </w:r>
      <w:r>
        <w:rPr>
          <w:color w:val="000000" w:themeColor="text1"/>
        </w:rPr>
        <w:t>).</w:t>
      </w:r>
      <w:r w:rsidRPr="00B73E5F">
        <w:rPr>
          <w:rFonts w:ascii="Times" w:hAnsi="Times" w:cs="Times"/>
          <w:color w:val="222222"/>
        </w:rPr>
        <w:t xml:space="preserve"> </w:t>
      </w:r>
      <w:r w:rsidRPr="00B73E5F">
        <w:rPr>
          <w:rStyle w:val="title-text"/>
          <w:rFonts w:ascii="Times" w:hAnsi="Times" w:cs="Times"/>
          <w:color w:val="1F1F1F"/>
        </w:rPr>
        <w:t xml:space="preserve">Approaches to end-to-end ecosystem models. </w:t>
      </w:r>
      <w:r w:rsidRPr="00B73E5F">
        <w:rPr>
          <w:rStyle w:val="title-text"/>
          <w:rFonts w:ascii="Times" w:hAnsi="Times" w:cs="Times"/>
          <w:i/>
          <w:iCs/>
          <w:color w:val="1F1F1F"/>
        </w:rPr>
        <w:t>Journal of Marine Systems</w:t>
      </w:r>
      <w:r w:rsidRPr="00B73E5F">
        <w:rPr>
          <w:rStyle w:val="title-text"/>
          <w:rFonts w:ascii="Times" w:hAnsi="Times" w:cs="Times"/>
          <w:color w:val="1F1F1F"/>
        </w:rPr>
        <w:t>, vol. 81, No. 1</w:t>
      </w:r>
      <w:r>
        <w:rPr>
          <w:rStyle w:val="title-text"/>
          <w:rFonts w:ascii="Times" w:hAnsi="Times" w:cs="Times"/>
          <w:color w:val="1F1F1F"/>
        </w:rPr>
        <w:t>–</w:t>
      </w:r>
      <w:r w:rsidRPr="00B73E5F">
        <w:rPr>
          <w:rStyle w:val="title-text"/>
          <w:rFonts w:ascii="Times" w:hAnsi="Times" w:cs="Times"/>
          <w:color w:val="1F1F1F"/>
        </w:rPr>
        <w:t>2 (April), pp. 171</w:t>
      </w:r>
      <w:r>
        <w:rPr>
          <w:rStyle w:val="title-text"/>
          <w:rFonts w:ascii="Times" w:hAnsi="Times" w:cs="Times"/>
          <w:color w:val="1F1F1F"/>
        </w:rPr>
        <w:t>–</w:t>
      </w:r>
      <w:r w:rsidRPr="00B73E5F">
        <w:rPr>
          <w:rStyle w:val="title-text"/>
          <w:rFonts w:ascii="Times" w:hAnsi="Times" w:cs="Times"/>
          <w:color w:val="1F1F1F"/>
        </w:rPr>
        <w:t xml:space="preserve">183. </w:t>
      </w:r>
    </w:p>
    <w:p w14:paraId="03810BE3" w14:textId="77777777" w:rsidR="00EE7F54" w:rsidRPr="00B73E5F" w:rsidRDefault="00EE7F54" w:rsidP="00EE7F54">
      <w:pPr>
        <w:spacing w:before="120" w:after="120"/>
        <w:ind w:left="227" w:right="-20" w:hanging="227"/>
        <w:rPr>
          <w:rFonts w:ascii="Times" w:hAnsi="Times" w:cs="Times"/>
          <w:color w:val="222222"/>
        </w:rPr>
      </w:pPr>
      <w:proofErr w:type="spellStart"/>
      <w:r w:rsidRPr="00B73E5F">
        <w:rPr>
          <w:rFonts w:ascii="Times" w:hAnsi="Times" w:cs="Times"/>
        </w:rPr>
        <w:t>Galizi</w:t>
      </w:r>
      <w:proofErr w:type="spellEnd"/>
      <w:r w:rsidRPr="00B73E5F">
        <w:rPr>
          <w:rFonts w:ascii="Times" w:hAnsi="Times" w:cs="Times"/>
        </w:rPr>
        <w:t>, Roberto, and others</w:t>
      </w:r>
      <w:r>
        <w:rPr>
          <w:color w:val="000000" w:themeColor="text1"/>
        </w:rPr>
        <w:t xml:space="preserve"> (</w:t>
      </w:r>
      <w:r w:rsidRPr="00B73E5F">
        <w:rPr>
          <w:rFonts w:ascii="Times" w:hAnsi="Times" w:cs="Times"/>
          <w:color w:val="222222"/>
        </w:rPr>
        <w:t>2014</w:t>
      </w:r>
      <w:r>
        <w:rPr>
          <w:color w:val="000000" w:themeColor="text1"/>
        </w:rPr>
        <w:t>)</w:t>
      </w:r>
      <w:r w:rsidRPr="00B73E5F">
        <w:rPr>
          <w:rFonts w:ascii="Times" w:hAnsi="Times" w:cs="Times"/>
        </w:rPr>
        <w:t xml:space="preserve">. </w:t>
      </w:r>
      <w:r w:rsidRPr="00B73E5F">
        <w:rPr>
          <w:rFonts w:ascii="Times" w:hAnsi="Times" w:cs="Times"/>
          <w:color w:val="222222"/>
        </w:rPr>
        <w:t xml:space="preserve">A synthetic sex ratio distortion system for the control of the human malaria mosquito. </w:t>
      </w:r>
      <w:r w:rsidRPr="00B73E5F">
        <w:rPr>
          <w:rFonts w:ascii="Times" w:hAnsi="Times" w:cs="Times"/>
          <w:i/>
          <w:iCs/>
          <w:color w:val="222222"/>
        </w:rPr>
        <w:t xml:space="preserve">Nature, </w:t>
      </w:r>
      <w:r w:rsidRPr="00B73E5F">
        <w:rPr>
          <w:rFonts w:ascii="Times" w:hAnsi="Times" w:cs="Times"/>
          <w:color w:val="222222"/>
        </w:rPr>
        <w:t xml:space="preserve">vol. 5, No. 3977 (June). </w:t>
      </w:r>
    </w:p>
    <w:p w14:paraId="08B1C375" w14:textId="77777777" w:rsidR="00EE7F54" w:rsidRPr="00B73E5F" w:rsidRDefault="00EE7F54" w:rsidP="00EE7F54">
      <w:pPr>
        <w:spacing w:before="120" w:after="120"/>
        <w:ind w:left="227" w:right="-20" w:hanging="227"/>
        <w:rPr>
          <w:rFonts w:ascii="Times" w:hAnsi="Times" w:cs="Times"/>
        </w:rPr>
      </w:pPr>
      <w:proofErr w:type="spellStart"/>
      <w:r w:rsidRPr="00B73E5F">
        <w:rPr>
          <w:rFonts w:ascii="Times" w:hAnsi="Times" w:cs="Times"/>
        </w:rPr>
        <w:t>Galizi</w:t>
      </w:r>
      <w:proofErr w:type="spellEnd"/>
      <w:r w:rsidRPr="00B73E5F">
        <w:rPr>
          <w:rFonts w:ascii="Times" w:hAnsi="Times" w:cs="Times"/>
        </w:rPr>
        <w:t>, Roberto, and others</w:t>
      </w:r>
      <w:r>
        <w:rPr>
          <w:color w:val="000000" w:themeColor="text1"/>
        </w:rPr>
        <w:t xml:space="preserve"> (</w:t>
      </w:r>
      <w:r w:rsidRPr="00B73E5F">
        <w:rPr>
          <w:rFonts w:ascii="Times" w:hAnsi="Times" w:cs="Times"/>
        </w:rPr>
        <w:t>2016</w:t>
      </w:r>
      <w:r>
        <w:rPr>
          <w:color w:val="000000" w:themeColor="text1"/>
        </w:rPr>
        <w:t>)</w:t>
      </w:r>
      <w:r w:rsidRPr="00B73E5F">
        <w:rPr>
          <w:rFonts w:ascii="Times" w:hAnsi="Times" w:cs="Times"/>
        </w:rPr>
        <w:t xml:space="preserve">. A CRISPR-Cas9 sex-ratio distortion system for genetic control. </w:t>
      </w:r>
      <w:r w:rsidRPr="00B73E5F">
        <w:rPr>
          <w:rFonts w:ascii="Times" w:hAnsi="Times" w:cs="Times"/>
          <w:i/>
          <w:iCs/>
        </w:rPr>
        <w:t>Nature</w:t>
      </w:r>
      <w:r w:rsidRPr="00B73E5F">
        <w:rPr>
          <w:rFonts w:ascii="Times" w:hAnsi="Times" w:cs="Times"/>
        </w:rPr>
        <w:t xml:space="preserve">, vol. 6, No. 31139 (August). </w:t>
      </w:r>
    </w:p>
    <w:p w14:paraId="26A417A1" w14:textId="77777777" w:rsidR="00EE7F54" w:rsidRPr="00B73E5F" w:rsidRDefault="00EE7F54" w:rsidP="00EE7F54">
      <w:pPr>
        <w:spacing w:before="120" w:after="120"/>
        <w:ind w:left="227" w:hanging="227"/>
      </w:pPr>
      <w:r w:rsidRPr="00B73E5F">
        <w:t>Gantz, Valentino M., and others</w:t>
      </w:r>
      <w:r>
        <w:rPr>
          <w:color w:val="000000" w:themeColor="text1"/>
        </w:rPr>
        <w:t xml:space="preserve"> (</w:t>
      </w:r>
      <w:r w:rsidRPr="00B73E5F">
        <w:t>2015</w:t>
      </w:r>
      <w:r>
        <w:rPr>
          <w:color w:val="000000" w:themeColor="text1"/>
        </w:rPr>
        <w:t>)</w:t>
      </w:r>
      <w:r w:rsidRPr="00B73E5F">
        <w:t xml:space="preserve">. Highly efficient Cas9-mediated gene drive for population modification of the malaria vector mosquito </w:t>
      </w:r>
      <w:r w:rsidRPr="00B73E5F">
        <w:rPr>
          <w:i/>
          <w:iCs/>
        </w:rPr>
        <w:t xml:space="preserve">Anopheles </w:t>
      </w:r>
      <w:proofErr w:type="spellStart"/>
      <w:r w:rsidRPr="00B73E5F">
        <w:rPr>
          <w:i/>
          <w:iCs/>
        </w:rPr>
        <w:t>stephensi</w:t>
      </w:r>
      <w:proofErr w:type="spellEnd"/>
      <w:r w:rsidRPr="00B73E5F">
        <w:rPr>
          <w:i/>
          <w:iCs/>
        </w:rPr>
        <w:t xml:space="preserve">. </w:t>
      </w:r>
      <w:r w:rsidRPr="003A293A">
        <w:rPr>
          <w:i/>
          <w:iCs/>
        </w:rPr>
        <w:t>Proceedings of the National Academy of Sciences</w:t>
      </w:r>
      <w:r w:rsidRPr="00B73E5F">
        <w:rPr>
          <w:i/>
          <w:iCs/>
        </w:rPr>
        <w:t>,</w:t>
      </w:r>
      <w:r w:rsidRPr="00B73E5F">
        <w:t xml:space="preserve"> vol. 112, No. 49 (November).</w:t>
      </w:r>
    </w:p>
    <w:p w14:paraId="002B30D7" w14:textId="77777777" w:rsidR="00EE7F54" w:rsidRPr="00096C23" w:rsidRDefault="00EE7F54" w:rsidP="00EE7F54">
      <w:pPr>
        <w:spacing w:before="120" w:after="120"/>
        <w:ind w:left="227" w:hanging="227"/>
      </w:pPr>
      <w:r w:rsidRPr="00B73E5F">
        <w:t>Garcia-Alonso, Monica, and Alan Raybould</w:t>
      </w:r>
      <w:r>
        <w:rPr>
          <w:color w:val="000000" w:themeColor="text1"/>
        </w:rPr>
        <w:t xml:space="preserve"> (</w:t>
      </w:r>
      <w:r w:rsidRPr="00B73E5F">
        <w:t>2014</w:t>
      </w:r>
      <w:r>
        <w:rPr>
          <w:color w:val="000000" w:themeColor="text1"/>
        </w:rPr>
        <w:t>)</w:t>
      </w:r>
      <w:r w:rsidRPr="00B73E5F">
        <w:t xml:space="preserve">. Protection goals in environmental risk assessment: </w:t>
      </w:r>
      <w:r>
        <w:t>a</w:t>
      </w:r>
      <w:r w:rsidRPr="00B73E5F">
        <w:t xml:space="preserve"> practical approach. </w:t>
      </w:r>
      <w:r w:rsidRPr="00B73E5F">
        <w:rPr>
          <w:i/>
          <w:iCs/>
        </w:rPr>
        <w:t xml:space="preserve">Transgenic </w:t>
      </w:r>
      <w:r>
        <w:rPr>
          <w:i/>
          <w:iCs/>
        </w:rPr>
        <w:t>R</w:t>
      </w:r>
      <w:r w:rsidRPr="00B73E5F">
        <w:rPr>
          <w:i/>
          <w:iCs/>
        </w:rPr>
        <w:t xml:space="preserve">esearch. </w:t>
      </w:r>
      <w:r w:rsidRPr="00B73E5F">
        <w:t>Vol. 23 (December), pp. 945</w:t>
      </w:r>
      <w:r>
        <w:t>–</w:t>
      </w:r>
      <w:r w:rsidRPr="00B73E5F">
        <w:t>956.</w:t>
      </w:r>
    </w:p>
    <w:p w14:paraId="13FD682C" w14:textId="77777777" w:rsidR="00EE7F54" w:rsidRPr="00B73E5F" w:rsidRDefault="00EE7F54" w:rsidP="00EE7F54">
      <w:pPr>
        <w:spacing w:before="120" w:after="120"/>
        <w:ind w:left="227" w:hanging="227"/>
      </w:pPr>
      <w:r w:rsidRPr="00B73E5F">
        <w:t>Geci, René, Katie Willis, and Austin Burt</w:t>
      </w:r>
      <w:r>
        <w:rPr>
          <w:color w:val="000000" w:themeColor="text1"/>
        </w:rPr>
        <w:t xml:space="preserve"> (</w:t>
      </w:r>
      <w:r w:rsidRPr="00B73E5F">
        <w:t>2022</w:t>
      </w:r>
      <w:r>
        <w:rPr>
          <w:color w:val="000000" w:themeColor="text1"/>
        </w:rPr>
        <w:t>)</w:t>
      </w:r>
      <w:r w:rsidRPr="00B73E5F">
        <w:t xml:space="preserve">. Gene drive designs for efficient </w:t>
      </w:r>
      <w:r w:rsidRPr="00B535EA">
        <w:t>and localisable populatio</w:t>
      </w:r>
      <w:r w:rsidRPr="00B73E5F">
        <w:t>n suppression using Y-linked editors.</w:t>
      </w:r>
      <w:r w:rsidRPr="00B73E5F">
        <w:rPr>
          <w:i/>
          <w:iCs/>
        </w:rPr>
        <w:t xml:space="preserve"> PLOS </w:t>
      </w:r>
      <w:r>
        <w:rPr>
          <w:i/>
          <w:iCs/>
        </w:rPr>
        <w:t>G</w:t>
      </w:r>
      <w:r w:rsidRPr="00B73E5F">
        <w:rPr>
          <w:i/>
          <w:iCs/>
        </w:rPr>
        <w:t>enetics</w:t>
      </w:r>
      <w:r w:rsidRPr="00B73E5F">
        <w:t>, vol. 18, No. 12 (December).</w:t>
      </w:r>
    </w:p>
    <w:p w14:paraId="7B921F12" w14:textId="77777777" w:rsidR="00EE7F54" w:rsidRPr="00096C23" w:rsidRDefault="00EE7F54" w:rsidP="00EE7F54">
      <w:pPr>
        <w:spacing w:before="120" w:after="120"/>
        <w:ind w:left="227" w:hanging="227"/>
      </w:pPr>
      <w:r w:rsidRPr="00B73E5F">
        <w:t>Giese, Bernd, and others</w:t>
      </w:r>
      <w:r>
        <w:rPr>
          <w:color w:val="000000" w:themeColor="text1"/>
        </w:rPr>
        <w:t xml:space="preserve"> (</w:t>
      </w:r>
      <w:r w:rsidRPr="00B73E5F">
        <w:t>2019</w:t>
      </w:r>
      <w:r>
        <w:rPr>
          <w:color w:val="000000" w:themeColor="text1"/>
        </w:rPr>
        <w:t>)</w:t>
      </w:r>
      <w:r w:rsidRPr="00B73E5F">
        <w:t xml:space="preserve">. Gene drives: </w:t>
      </w:r>
      <w:r>
        <w:t>d</w:t>
      </w:r>
      <w:r w:rsidRPr="00B73E5F">
        <w:t>ynamics and regulatory matter</w:t>
      </w:r>
      <w:r w:rsidRPr="007741F6">
        <w:t xml:space="preserve">s </w:t>
      </w:r>
      <w:r w:rsidRPr="00B73E5F">
        <w:t>–</w:t>
      </w:r>
      <w:r>
        <w:t xml:space="preserve"> </w:t>
      </w:r>
      <w:r w:rsidRPr="007741F6">
        <w:t>a</w:t>
      </w:r>
      <w:r w:rsidRPr="00B73E5F">
        <w:t xml:space="preserve"> report from the workshop “evaluation of spatial and temporal control of gene drives,” April 4–5, 2019, Vienna. </w:t>
      </w:r>
      <w:proofErr w:type="spellStart"/>
      <w:r w:rsidRPr="00B73E5F">
        <w:rPr>
          <w:i/>
          <w:iCs/>
        </w:rPr>
        <w:t>BioEssays</w:t>
      </w:r>
      <w:proofErr w:type="spellEnd"/>
      <w:r w:rsidRPr="00B73E5F">
        <w:rPr>
          <w:i/>
          <w:iCs/>
        </w:rPr>
        <w:t xml:space="preserve">, </w:t>
      </w:r>
      <w:r w:rsidRPr="00B73E5F">
        <w:t>vol. 41, No. 11 (October).</w:t>
      </w:r>
    </w:p>
    <w:p w14:paraId="2FBF01DD" w14:textId="77777777" w:rsidR="00EE7F54" w:rsidRPr="00B73E5F" w:rsidRDefault="00EE7F54" w:rsidP="00EE7F54">
      <w:pPr>
        <w:spacing w:before="120" w:after="120"/>
        <w:ind w:left="227" w:hanging="227"/>
        <w:rPr>
          <w:rFonts w:ascii="Times" w:hAnsi="Times" w:cs="Times"/>
        </w:rPr>
      </w:pPr>
      <w:r w:rsidRPr="00B73E5F">
        <w:rPr>
          <w:rFonts w:ascii="Times" w:hAnsi="Times" w:cs="Times"/>
        </w:rPr>
        <w:t xml:space="preserve">Girardin, Léo, Vincent Calvez, and Florence </w:t>
      </w:r>
      <w:proofErr w:type="spellStart"/>
      <w:r w:rsidRPr="00B73E5F">
        <w:rPr>
          <w:rFonts w:ascii="Times" w:hAnsi="Times" w:cs="Times"/>
        </w:rPr>
        <w:t>Débarre</w:t>
      </w:r>
      <w:proofErr w:type="spellEnd"/>
      <w:r>
        <w:rPr>
          <w:color w:val="000000" w:themeColor="text1"/>
        </w:rPr>
        <w:t xml:space="preserve"> (</w:t>
      </w:r>
      <w:r w:rsidRPr="00B73E5F">
        <w:rPr>
          <w:rFonts w:ascii="Times" w:hAnsi="Times" w:cs="Times"/>
        </w:rPr>
        <w:t>2019</w:t>
      </w:r>
      <w:r>
        <w:rPr>
          <w:color w:val="000000" w:themeColor="text1"/>
        </w:rPr>
        <w:t>)</w:t>
      </w:r>
      <w:r w:rsidRPr="00B73E5F">
        <w:rPr>
          <w:rFonts w:ascii="Times" w:hAnsi="Times" w:cs="Times"/>
        </w:rPr>
        <w:t xml:space="preserve">. Catch me if you can: </w:t>
      </w:r>
      <w:r>
        <w:rPr>
          <w:rFonts w:ascii="Times" w:hAnsi="Times" w:cs="Times"/>
        </w:rPr>
        <w:t>a</w:t>
      </w:r>
      <w:r w:rsidRPr="00B73E5F">
        <w:rPr>
          <w:rFonts w:ascii="Times" w:hAnsi="Times" w:cs="Times"/>
        </w:rPr>
        <w:t xml:space="preserve"> spatial model for a brake-driven gene drive reversal. </w:t>
      </w:r>
      <w:bookmarkStart w:id="116" w:name="_Hlk171277098"/>
      <w:r w:rsidRPr="00B73E5F">
        <w:rPr>
          <w:rFonts w:ascii="Times" w:hAnsi="Times" w:cs="Times"/>
          <w:i/>
          <w:iCs/>
        </w:rPr>
        <w:t>Bulletin of Mathe</w:t>
      </w:r>
      <w:r>
        <w:rPr>
          <w:rFonts w:ascii="Times" w:hAnsi="Times" w:cs="Times"/>
          <w:i/>
          <w:iCs/>
        </w:rPr>
        <w:t>ma</w:t>
      </w:r>
      <w:r w:rsidRPr="00B73E5F">
        <w:rPr>
          <w:rFonts w:ascii="Times" w:hAnsi="Times" w:cs="Times"/>
          <w:i/>
          <w:iCs/>
        </w:rPr>
        <w:t>tical Biology</w:t>
      </w:r>
      <w:bookmarkEnd w:id="116"/>
      <w:r w:rsidRPr="00B73E5F">
        <w:rPr>
          <w:rFonts w:ascii="Times" w:hAnsi="Times" w:cs="Times"/>
          <w:i/>
          <w:iCs/>
        </w:rPr>
        <w:t xml:space="preserve">, </w:t>
      </w:r>
      <w:r w:rsidRPr="00B73E5F">
        <w:rPr>
          <w:rFonts w:ascii="Times" w:hAnsi="Times" w:cs="Times"/>
        </w:rPr>
        <w:t>vol. 81 (October), pp. 5054</w:t>
      </w:r>
      <w:r>
        <w:rPr>
          <w:rFonts w:ascii="Times" w:hAnsi="Times" w:cs="Times"/>
        </w:rPr>
        <w:t>–</w:t>
      </w:r>
      <w:r w:rsidRPr="00B73E5F">
        <w:rPr>
          <w:rFonts w:ascii="Times" w:hAnsi="Times" w:cs="Times"/>
        </w:rPr>
        <w:t xml:space="preserve">5088. </w:t>
      </w:r>
    </w:p>
    <w:p w14:paraId="4DB73ECC" w14:textId="77777777" w:rsidR="00EE7F54" w:rsidRPr="00B73E5F" w:rsidRDefault="00EE7F54" w:rsidP="00EE7F54">
      <w:pPr>
        <w:spacing w:before="120" w:after="120"/>
        <w:ind w:left="227" w:hanging="227"/>
      </w:pPr>
      <w:proofErr w:type="spellStart"/>
      <w:r w:rsidRPr="00B73E5F">
        <w:t>Giunti</w:t>
      </w:r>
      <w:proofErr w:type="spellEnd"/>
      <w:r w:rsidRPr="00B73E5F">
        <w:t>, Giulia, and others</w:t>
      </w:r>
      <w:r>
        <w:rPr>
          <w:color w:val="000000" w:themeColor="text1"/>
        </w:rPr>
        <w:t xml:space="preserve"> (</w:t>
      </w:r>
      <w:r w:rsidRPr="00B73E5F">
        <w:t>2023</w:t>
      </w:r>
      <w:r>
        <w:rPr>
          <w:color w:val="000000" w:themeColor="text1"/>
        </w:rPr>
        <w:t>)</w:t>
      </w:r>
      <w:r w:rsidRPr="00B73E5F">
        <w:t xml:space="preserve">. What do we know about the invasive mosquitoes </w:t>
      </w:r>
      <w:r w:rsidRPr="00B73E5F">
        <w:rPr>
          <w:i/>
          <w:iCs/>
        </w:rPr>
        <w:t xml:space="preserve">Aedes </w:t>
      </w:r>
      <w:proofErr w:type="spellStart"/>
      <w:r>
        <w:rPr>
          <w:i/>
          <w:iCs/>
        </w:rPr>
        <w:t>a</w:t>
      </w:r>
      <w:r w:rsidRPr="00B73E5F">
        <w:rPr>
          <w:i/>
          <w:iCs/>
        </w:rPr>
        <w:t>tropalpus</w:t>
      </w:r>
      <w:proofErr w:type="spellEnd"/>
      <w:r w:rsidRPr="00B73E5F">
        <w:t xml:space="preserve"> and </w:t>
      </w:r>
      <w:r w:rsidRPr="00B73E5F">
        <w:rPr>
          <w:i/>
          <w:iCs/>
        </w:rPr>
        <w:t xml:space="preserve">Aedes </w:t>
      </w:r>
      <w:proofErr w:type="spellStart"/>
      <w:r>
        <w:rPr>
          <w:i/>
          <w:iCs/>
        </w:rPr>
        <w:t>t</w:t>
      </w:r>
      <w:r w:rsidRPr="00B73E5F">
        <w:rPr>
          <w:i/>
          <w:iCs/>
        </w:rPr>
        <w:t>riseriatus</w:t>
      </w:r>
      <w:proofErr w:type="spellEnd"/>
      <w:r w:rsidRPr="00B73E5F">
        <w:t xml:space="preserve">? </w:t>
      </w:r>
      <w:r w:rsidRPr="00B73E5F">
        <w:rPr>
          <w:i/>
          <w:iCs/>
        </w:rPr>
        <w:t>Current Tropical Medicine Reports</w:t>
      </w:r>
      <w:r w:rsidRPr="00B73E5F">
        <w:t>, vol. 10 (February), pp. 41</w:t>
      </w:r>
      <w:r>
        <w:t>–</w:t>
      </w:r>
      <w:r w:rsidRPr="00B73E5F">
        <w:t>46.</w:t>
      </w:r>
    </w:p>
    <w:p w14:paraId="09F0E4D7" w14:textId="77777777" w:rsidR="00EE7F54" w:rsidRPr="00B73E5F" w:rsidRDefault="00EE7F54" w:rsidP="00EE7F54">
      <w:pPr>
        <w:spacing w:before="120" w:after="120"/>
        <w:ind w:left="227" w:hanging="227"/>
      </w:pPr>
      <w:r w:rsidRPr="00B73E5F">
        <w:t>Golnar, Andrew, J., and others</w:t>
      </w:r>
      <w:r>
        <w:rPr>
          <w:color w:val="000000" w:themeColor="text1"/>
        </w:rPr>
        <w:t xml:space="preserve"> (</w:t>
      </w:r>
      <w:r w:rsidRPr="00B73E5F">
        <w:t>2021</w:t>
      </w:r>
      <w:r>
        <w:rPr>
          <w:color w:val="000000" w:themeColor="text1"/>
        </w:rPr>
        <w:t>)</w:t>
      </w:r>
      <w:r w:rsidRPr="00B73E5F">
        <w:t>. Embracing dynamic models for gene drive management.</w:t>
      </w:r>
      <w:r w:rsidRPr="00B73E5F">
        <w:rPr>
          <w:i/>
          <w:iCs/>
        </w:rPr>
        <w:t xml:space="preserve"> </w:t>
      </w:r>
      <w:bookmarkStart w:id="117" w:name="_Hlk171269770"/>
      <w:r w:rsidRPr="00B73E5F">
        <w:rPr>
          <w:i/>
          <w:iCs/>
        </w:rPr>
        <w:t>Trends in Biotechnology</w:t>
      </w:r>
      <w:bookmarkEnd w:id="117"/>
      <w:r w:rsidRPr="00B73E5F">
        <w:t>, vol. 39, No. 3 (March), pp. 211</w:t>
      </w:r>
      <w:r>
        <w:t>–</w:t>
      </w:r>
      <w:r w:rsidRPr="00B73E5F">
        <w:t>214.</w:t>
      </w:r>
    </w:p>
    <w:p w14:paraId="7987BF94" w14:textId="77777777" w:rsidR="00EE7F54" w:rsidRPr="00B73E5F" w:rsidRDefault="00EE7F54" w:rsidP="00EE7F54">
      <w:pPr>
        <w:spacing w:before="120" w:after="120"/>
        <w:ind w:left="227" w:hanging="227"/>
      </w:pPr>
      <w:r w:rsidRPr="00B73E5F">
        <w:t>Gould, Fred, and others</w:t>
      </w:r>
      <w:r>
        <w:rPr>
          <w:color w:val="000000" w:themeColor="text1"/>
        </w:rPr>
        <w:t xml:space="preserve"> (</w:t>
      </w:r>
      <w:r w:rsidRPr="00B73E5F">
        <w:t>2008</w:t>
      </w:r>
      <w:r>
        <w:rPr>
          <w:color w:val="000000" w:themeColor="text1"/>
        </w:rPr>
        <w:t>)</w:t>
      </w:r>
      <w:r w:rsidRPr="00B73E5F">
        <w:t xml:space="preserve">. A killer–rescue system for self-limiting gene drive of anti-pathogen constructs. </w:t>
      </w:r>
      <w:r w:rsidRPr="00B73E5F">
        <w:rPr>
          <w:i/>
          <w:iCs/>
        </w:rPr>
        <w:t>Proceedings of the Royal Society B</w:t>
      </w:r>
      <w:r w:rsidRPr="00B73E5F">
        <w:t>, vol. 275, No. 1653 (December).</w:t>
      </w:r>
    </w:p>
    <w:p w14:paraId="67CD88CC" w14:textId="77777777" w:rsidR="00EE7F54" w:rsidRPr="00B73E5F" w:rsidRDefault="00EE7F54" w:rsidP="00EE7F54">
      <w:pPr>
        <w:spacing w:before="120" w:after="120"/>
        <w:ind w:left="227" w:hanging="227"/>
        <w:rPr>
          <w:rFonts w:ascii="Times" w:hAnsi="Times" w:cs="Times"/>
        </w:rPr>
      </w:pPr>
      <w:r w:rsidRPr="00B73E5F">
        <w:t>Gregor, K.M., and others</w:t>
      </w:r>
      <w:r>
        <w:rPr>
          <w:color w:val="000000" w:themeColor="text1"/>
        </w:rPr>
        <w:t xml:space="preserve"> (</w:t>
      </w:r>
      <w:r w:rsidRPr="00B73E5F">
        <w:rPr>
          <w:rFonts w:ascii="Times" w:hAnsi="Times" w:cs="Times"/>
        </w:rPr>
        <w:t>2021</w:t>
      </w:r>
      <w:r>
        <w:rPr>
          <w:color w:val="000000" w:themeColor="text1"/>
        </w:rPr>
        <w:t>)</w:t>
      </w:r>
      <w:r w:rsidRPr="00B73E5F">
        <w:t xml:space="preserve">. Rift Valley fever virus detection in susceptible hosts with special emphasis </w:t>
      </w:r>
      <w:r w:rsidRPr="00B73E5F">
        <w:rPr>
          <w:rFonts w:ascii="Times" w:hAnsi="Times" w:cs="Times"/>
        </w:rPr>
        <w:t xml:space="preserve">in insects. </w:t>
      </w:r>
      <w:r w:rsidRPr="00B73E5F">
        <w:rPr>
          <w:rFonts w:ascii="Times" w:hAnsi="Times" w:cs="Times"/>
          <w:i/>
          <w:iCs/>
        </w:rPr>
        <w:t xml:space="preserve">Scientific </w:t>
      </w:r>
      <w:r>
        <w:rPr>
          <w:rFonts w:ascii="Times" w:hAnsi="Times" w:cs="Times"/>
          <w:i/>
          <w:iCs/>
        </w:rPr>
        <w:t>R</w:t>
      </w:r>
      <w:r w:rsidRPr="00B73E5F">
        <w:rPr>
          <w:rFonts w:ascii="Times" w:hAnsi="Times" w:cs="Times"/>
          <w:i/>
          <w:iCs/>
        </w:rPr>
        <w:t>eports,</w:t>
      </w:r>
      <w:r w:rsidRPr="00B73E5F">
        <w:rPr>
          <w:rFonts w:ascii="Times" w:hAnsi="Times" w:cs="Times"/>
        </w:rPr>
        <w:t xml:space="preserve"> vol. 11, No. 9822 (May).</w:t>
      </w:r>
    </w:p>
    <w:p w14:paraId="5305FA03" w14:textId="77777777" w:rsidR="00EE7F54" w:rsidRDefault="00EE7F54" w:rsidP="00EE7F54">
      <w:pPr>
        <w:spacing w:before="120" w:after="120"/>
        <w:ind w:left="227" w:hanging="227"/>
        <w:rPr>
          <w:rFonts w:ascii="Times" w:eastAsia="Segoe UI" w:hAnsi="Times" w:cs="Times"/>
          <w:color w:val="333132"/>
        </w:rPr>
      </w:pPr>
      <w:r w:rsidRPr="00B73E5F">
        <w:rPr>
          <w:rFonts w:ascii="Times" w:eastAsia="Segoe UI" w:hAnsi="Times" w:cs="Times"/>
          <w:color w:val="333132"/>
        </w:rPr>
        <w:t>Guichard, Annabel, and others</w:t>
      </w:r>
      <w:r>
        <w:rPr>
          <w:color w:val="000000" w:themeColor="text1"/>
        </w:rPr>
        <w:t xml:space="preserve"> (</w:t>
      </w:r>
      <w:r w:rsidRPr="00B73E5F">
        <w:rPr>
          <w:rFonts w:ascii="Times" w:eastAsia="Segoe UI" w:hAnsi="Times" w:cs="Times"/>
          <w:color w:val="333132"/>
        </w:rPr>
        <w:t>2019</w:t>
      </w:r>
      <w:r>
        <w:rPr>
          <w:color w:val="000000" w:themeColor="text1"/>
        </w:rPr>
        <w:t>)</w:t>
      </w:r>
      <w:r w:rsidRPr="00B73E5F">
        <w:rPr>
          <w:rFonts w:ascii="Times" w:eastAsia="Segoe UI" w:hAnsi="Times" w:cs="Times"/>
          <w:color w:val="333132"/>
        </w:rPr>
        <w:t xml:space="preserve">. Efficient </w:t>
      </w:r>
      <w:proofErr w:type="gramStart"/>
      <w:r w:rsidRPr="00B73E5F">
        <w:rPr>
          <w:rFonts w:ascii="Times" w:eastAsia="Segoe UI" w:hAnsi="Times" w:cs="Times"/>
          <w:color w:val="333132"/>
        </w:rPr>
        <w:t>allelic-drive</w:t>
      </w:r>
      <w:proofErr w:type="gramEnd"/>
      <w:r w:rsidRPr="00B73E5F">
        <w:rPr>
          <w:rFonts w:ascii="Times" w:eastAsia="Segoe UI" w:hAnsi="Times" w:cs="Times"/>
          <w:color w:val="333132"/>
        </w:rPr>
        <w:t xml:space="preserve"> in </w:t>
      </w:r>
      <w:r w:rsidRPr="00B73E5F">
        <w:rPr>
          <w:rFonts w:ascii="Times" w:eastAsia="Segoe UI" w:hAnsi="Times" w:cs="Times"/>
          <w:i/>
          <w:iCs/>
          <w:color w:val="333132"/>
        </w:rPr>
        <w:t>Drosophila</w:t>
      </w:r>
      <w:r w:rsidRPr="00B73E5F">
        <w:rPr>
          <w:rFonts w:ascii="Times" w:eastAsia="Segoe UI" w:hAnsi="Times" w:cs="Times"/>
          <w:color w:val="333132"/>
        </w:rPr>
        <w:t xml:space="preserve">. </w:t>
      </w:r>
      <w:bookmarkStart w:id="118" w:name="_Hlk171269628"/>
      <w:bookmarkStart w:id="119" w:name="_Hlk171277307"/>
      <w:r w:rsidRPr="00C61C54">
        <w:rPr>
          <w:rFonts w:ascii="Times" w:eastAsia="Segoe UI" w:hAnsi="Times" w:cs="Times"/>
          <w:i/>
          <w:iCs/>
          <w:color w:val="333132"/>
          <w:lang w:val="en-CA"/>
        </w:rPr>
        <w:t>Nature Communications</w:t>
      </w:r>
      <w:bookmarkEnd w:id="118"/>
      <w:bookmarkEnd w:id="119"/>
      <w:r w:rsidRPr="00B73E5F">
        <w:rPr>
          <w:rFonts w:ascii="Times" w:eastAsia="Segoe UI" w:hAnsi="Times" w:cs="Times"/>
          <w:i/>
          <w:iCs/>
          <w:color w:val="333132"/>
        </w:rPr>
        <w:t xml:space="preserve">, </w:t>
      </w:r>
      <w:r w:rsidRPr="00B73E5F">
        <w:rPr>
          <w:rFonts w:ascii="Times" w:eastAsia="Segoe UI" w:hAnsi="Times" w:cs="Times"/>
          <w:color w:val="333132"/>
        </w:rPr>
        <w:t>vol.</w:t>
      </w:r>
      <w:r>
        <w:rPr>
          <w:rFonts w:ascii="Times" w:eastAsia="Segoe UI" w:hAnsi="Times" w:cs="Times"/>
          <w:color w:val="333132"/>
        </w:rPr>
        <w:t> </w:t>
      </w:r>
      <w:r w:rsidRPr="00B73E5F">
        <w:rPr>
          <w:rFonts w:ascii="Times" w:eastAsia="Segoe UI" w:hAnsi="Times" w:cs="Times"/>
          <w:color w:val="333132"/>
        </w:rPr>
        <w:t>10, No. 1640 (April).</w:t>
      </w:r>
    </w:p>
    <w:p w14:paraId="27552141" w14:textId="77777777" w:rsidR="00EE7F54" w:rsidRPr="00B73E5F" w:rsidRDefault="00EE7F54" w:rsidP="00EE7F54">
      <w:pPr>
        <w:spacing w:before="120" w:after="120"/>
        <w:ind w:left="227" w:hanging="227"/>
        <w:rPr>
          <w:rFonts w:ascii="Times" w:eastAsia="Segoe UI" w:hAnsi="Times" w:cs="Times"/>
          <w:color w:val="333132"/>
        </w:rPr>
      </w:pPr>
      <w:r w:rsidRPr="00B73E5F">
        <w:rPr>
          <w:rFonts w:ascii="Times" w:eastAsia="Segoe UI" w:hAnsi="Times" w:cs="Times"/>
          <w:color w:val="333132"/>
        </w:rPr>
        <w:t>Guo, Ya, and others</w:t>
      </w:r>
      <w:r>
        <w:rPr>
          <w:color w:val="000000" w:themeColor="text1"/>
        </w:rPr>
        <w:t xml:space="preserve"> (</w:t>
      </w:r>
      <w:r w:rsidRPr="00B73E5F">
        <w:rPr>
          <w:rFonts w:ascii="Times" w:eastAsia="Segoe UI" w:hAnsi="Times" w:cs="Times"/>
          <w:color w:val="333132"/>
        </w:rPr>
        <w:t>2022</w:t>
      </w:r>
      <w:r>
        <w:rPr>
          <w:color w:val="000000" w:themeColor="text1"/>
        </w:rPr>
        <w:t>)</w:t>
      </w:r>
      <w:r w:rsidRPr="00B73E5F">
        <w:rPr>
          <w:rFonts w:ascii="Times" w:eastAsia="Segoe UI" w:hAnsi="Times" w:cs="Times"/>
          <w:color w:val="333132"/>
        </w:rPr>
        <w:t xml:space="preserve">. Aphid viruses: </w:t>
      </w:r>
      <w:r>
        <w:rPr>
          <w:rFonts w:ascii="Times" w:eastAsia="Segoe UI" w:hAnsi="Times" w:cs="Times"/>
          <w:color w:val="333132"/>
        </w:rPr>
        <w:t>a</w:t>
      </w:r>
      <w:r w:rsidRPr="00B73E5F">
        <w:rPr>
          <w:rFonts w:ascii="Times" w:eastAsia="Segoe UI" w:hAnsi="Times" w:cs="Times"/>
          <w:color w:val="333132"/>
        </w:rPr>
        <w:t xml:space="preserve"> brief view of a long history. </w:t>
      </w:r>
      <w:bookmarkStart w:id="120" w:name="_Hlk171271153"/>
      <w:r w:rsidRPr="00BC5FAE">
        <w:rPr>
          <w:rFonts w:ascii="Times" w:eastAsia="Segoe UI" w:hAnsi="Times" w:cs="Times"/>
          <w:i/>
          <w:iCs/>
          <w:color w:val="333132"/>
        </w:rPr>
        <w:t>Frontiers in Insect Science</w:t>
      </w:r>
      <w:bookmarkEnd w:id="120"/>
      <w:r w:rsidRPr="00B73E5F">
        <w:rPr>
          <w:rFonts w:ascii="Times" w:eastAsia="Segoe UI" w:hAnsi="Times" w:cs="Times"/>
          <w:i/>
          <w:iCs/>
          <w:color w:val="333132"/>
        </w:rPr>
        <w:t xml:space="preserve">, </w:t>
      </w:r>
      <w:r w:rsidRPr="00B73E5F">
        <w:rPr>
          <w:rFonts w:ascii="Times" w:eastAsia="Segoe UI" w:hAnsi="Times" w:cs="Times"/>
          <w:color w:val="333132"/>
        </w:rPr>
        <w:t>vol.</w:t>
      </w:r>
      <w:r>
        <w:rPr>
          <w:rFonts w:ascii="Times" w:eastAsia="Segoe UI" w:hAnsi="Times" w:cs="Times"/>
          <w:color w:val="333132"/>
        </w:rPr>
        <w:t> </w:t>
      </w:r>
      <w:r w:rsidRPr="00B73E5F">
        <w:rPr>
          <w:rFonts w:ascii="Times" w:eastAsia="Segoe UI" w:hAnsi="Times" w:cs="Times"/>
          <w:color w:val="333132"/>
        </w:rPr>
        <w:t xml:space="preserve">2 (February). </w:t>
      </w:r>
    </w:p>
    <w:p w14:paraId="07E97E21" w14:textId="77777777" w:rsidR="00EE7F54" w:rsidRPr="00B73E5F" w:rsidRDefault="00EE7F54" w:rsidP="00EE7F54">
      <w:pPr>
        <w:spacing w:before="120" w:after="120"/>
        <w:ind w:left="227" w:hanging="227"/>
      </w:pPr>
      <w:r w:rsidRPr="00B73E5F">
        <w:t>Haddow, A. J., and others</w:t>
      </w:r>
      <w:r>
        <w:rPr>
          <w:color w:val="000000" w:themeColor="text1"/>
        </w:rPr>
        <w:t xml:space="preserve"> (</w:t>
      </w:r>
      <w:r w:rsidRPr="00B73E5F">
        <w:t>1964</w:t>
      </w:r>
      <w:r>
        <w:rPr>
          <w:color w:val="000000" w:themeColor="text1"/>
        </w:rPr>
        <w:t>)</w:t>
      </w:r>
      <w:r w:rsidRPr="00B73E5F">
        <w:t xml:space="preserve">. Twelve isolations of Zika virus from </w:t>
      </w:r>
      <w:r w:rsidRPr="00B73E5F">
        <w:rPr>
          <w:i/>
          <w:iCs/>
        </w:rPr>
        <w:t>Aedes (</w:t>
      </w:r>
      <w:proofErr w:type="spellStart"/>
      <w:r w:rsidRPr="00B73E5F">
        <w:rPr>
          <w:i/>
          <w:iCs/>
        </w:rPr>
        <w:t>Stegomyia</w:t>
      </w:r>
      <w:proofErr w:type="spellEnd"/>
      <w:r w:rsidRPr="00B73E5F">
        <w:rPr>
          <w:i/>
          <w:iCs/>
        </w:rPr>
        <w:t>)</w:t>
      </w:r>
      <w:r w:rsidRPr="00B73E5F">
        <w:t xml:space="preserve"> </w:t>
      </w:r>
      <w:r w:rsidRPr="00B73E5F">
        <w:rPr>
          <w:i/>
          <w:iCs/>
        </w:rPr>
        <w:t>africanus (Theobald)</w:t>
      </w:r>
      <w:r w:rsidRPr="00B73E5F">
        <w:t xml:space="preserve"> taken in and above a Uganda forest. </w:t>
      </w:r>
      <w:r w:rsidRPr="009E5202">
        <w:rPr>
          <w:i/>
          <w:iCs/>
        </w:rPr>
        <w:t>Bulletin of the World Health Organization</w:t>
      </w:r>
      <w:r w:rsidRPr="00B73E5F">
        <w:t>, vol. 31, No. 1, pp. 57</w:t>
      </w:r>
      <w:r>
        <w:t>–</w:t>
      </w:r>
      <w:r w:rsidRPr="00B73E5F">
        <w:t>69.</w:t>
      </w:r>
    </w:p>
    <w:p w14:paraId="23985E5B" w14:textId="77777777" w:rsidR="00EE7F54" w:rsidRPr="00B73E5F" w:rsidRDefault="00EE7F54" w:rsidP="00EE7F54">
      <w:pPr>
        <w:spacing w:before="120" w:after="120"/>
        <w:ind w:left="227" w:hanging="227"/>
      </w:pPr>
      <w:r w:rsidRPr="00B73E5F">
        <w:t>Hamel, Rodolphe, and others</w:t>
      </w:r>
      <w:r>
        <w:rPr>
          <w:color w:val="000000" w:themeColor="text1"/>
        </w:rPr>
        <w:t xml:space="preserve"> (</w:t>
      </w:r>
      <w:r w:rsidRPr="00B73E5F">
        <w:t>2023</w:t>
      </w:r>
      <w:r>
        <w:rPr>
          <w:color w:val="000000" w:themeColor="text1"/>
        </w:rPr>
        <w:t>)</w:t>
      </w:r>
      <w:r w:rsidRPr="00B73E5F">
        <w:t xml:space="preserve">. Identification of the </w:t>
      </w:r>
      <w:proofErr w:type="spellStart"/>
      <w:r w:rsidRPr="00B73E5F">
        <w:t>Tembusu</w:t>
      </w:r>
      <w:proofErr w:type="spellEnd"/>
      <w:r w:rsidRPr="00B73E5F">
        <w:t xml:space="preserve"> virus in mosquitoes in Northern Thailand. </w:t>
      </w:r>
      <w:r w:rsidRPr="00B73E5F">
        <w:rPr>
          <w:i/>
          <w:iCs/>
        </w:rPr>
        <w:t>Viruses</w:t>
      </w:r>
      <w:r w:rsidRPr="00B73E5F">
        <w:t>, vol. 16, No. 7 (June).</w:t>
      </w:r>
    </w:p>
    <w:p w14:paraId="27687C89" w14:textId="77777777" w:rsidR="00EE7F54" w:rsidRPr="00B73E5F" w:rsidRDefault="00EE7F54" w:rsidP="00EE7F54">
      <w:pPr>
        <w:spacing w:before="120" w:after="120"/>
        <w:ind w:left="227" w:hanging="227"/>
      </w:pPr>
      <w:r w:rsidRPr="00B73E5F">
        <w:lastRenderedPageBreak/>
        <w:t>Hammond, Andrew, and others</w:t>
      </w:r>
      <w:r>
        <w:rPr>
          <w:color w:val="000000" w:themeColor="text1"/>
        </w:rPr>
        <w:t xml:space="preserve"> (</w:t>
      </w:r>
      <w:r w:rsidRPr="00B73E5F">
        <w:t>2016</w:t>
      </w:r>
      <w:r>
        <w:rPr>
          <w:color w:val="000000" w:themeColor="text1"/>
        </w:rPr>
        <w:t>)</w:t>
      </w:r>
      <w:r w:rsidRPr="00B73E5F">
        <w:t xml:space="preserve">. A CRISPR-Cas9 gene drive system targeting female reproduction in the malaria mosquito vector </w:t>
      </w:r>
      <w:r w:rsidRPr="00B73E5F">
        <w:rPr>
          <w:i/>
          <w:iCs/>
        </w:rPr>
        <w:t>Anopheles gambiae. Nature Biotechnology</w:t>
      </w:r>
      <w:r w:rsidRPr="00B73E5F">
        <w:t>, vol. 34 (January), pp. 78</w:t>
      </w:r>
      <w:r>
        <w:t>–</w:t>
      </w:r>
      <w:r w:rsidRPr="00B73E5F">
        <w:t>83.</w:t>
      </w:r>
    </w:p>
    <w:p w14:paraId="6E7E6570" w14:textId="77777777" w:rsidR="00EE7F54" w:rsidRPr="00B73E5F" w:rsidRDefault="00EE7F54" w:rsidP="00EE7F54">
      <w:pPr>
        <w:spacing w:before="120" w:after="120"/>
        <w:ind w:left="227" w:hanging="227"/>
      </w:pPr>
      <w:r w:rsidRPr="00B73E5F">
        <w:t>Hammond, Andrew, and others</w:t>
      </w:r>
      <w:r>
        <w:rPr>
          <w:color w:val="000000" w:themeColor="text1"/>
        </w:rPr>
        <w:t xml:space="preserve"> (</w:t>
      </w:r>
      <w:r w:rsidRPr="00B73E5F">
        <w:t>2021</w:t>
      </w:r>
      <w:r>
        <w:rPr>
          <w:color w:val="000000" w:themeColor="text1"/>
        </w:rPr>
        <w:t>)</w:t>
      </w:r>
      <w:r w:rsidRPr="00B73E5F">
        <w:t xml:space="preserve">. Gene-drive suppression of mosquito populations in large cages as a bridge between lab and field. </w:t>
      </w:r>
      <w:r w:rsidRPr="00B73E5F">
        <w:rPr>
          <w:i/>
          <w:iCs/>
        </w:rPr>
        <w:t>Nature Communications</w:t>
      </w:r>
      <w:r w:rsidRPr="00B73E5F">
        <w:t>, vol. 12, No. 4589 (July).</w:t>
      </w:r>
    </w:p>
    <w:p w14:paraId="02067972" w14:textId="77777777" w:rsidR="00EE7F54" w:rsidRPr="00B73E5F" w:rsidRDefault="00EE7F54" w:rsidP="00EE7F54">
      <w:pPr>
        <w:spacing w:before="120" w:after="120"/>
        <w:ind w:left="227" w:hanging="227"/>
      </w:pPr>
      <w:r w:rsidRPr="00B73E5F">
        <w:t>Harbach, Ralph E., and Richard C Wilkerson</w:t>
      </w:r>
      <w:r>
        <w:rPr>
          <w:color w:val="000000" w:themeColor="text1"/>
        </w:rPr>
        <w:t xml:space="preserve"> (</w:t>
      </w:r>
      <w:r w:rsidRPr="00B73E5F">
        <w:t>2023</w:t>
      </w:r>
      <w:r>
        <w:rPr>
          <w:color w:val="000000" w:themeColor="text1"/>
        </w:rPr>
        <w:t>)</w:t>
      </w:r>
      <w:r w:rsidRPr="00B73E5F">
        <w:t xml:space="preserve">. The insupportable validity of mosquito subspecies </w:t>
      </w:r>
      <w:r w:rsidRPr="00C61C54">
        <w:t>(Diptera: Culicidae</w:t>
      </w:r>
      <w:r w:rsidRPr="00865311">
        <w:t>)</w:t>
      </w:r>
      <w:r w:rsidRPr="00B73E5F">
        <w:t xml:space="preserve"> and their exclusion from culicid classification. </w:t>
      </w:r>
      <w:proofErr w:type="spellStart"/>
      <w:r w:rsidRPr="00B73E5F">
        <w:rPr>
          <w:i/>
          <w:iCs/>
        </w:rPr>
        <w:t>Zootaxa</w:t>
      </w:r>
      <w:proofErr w:type="spellEnd"/>
      <w:r w:rsidRPr="00B73E5F">
        <w:t>, vol. 5303, No. 1 (June).</w:t>
      </w:r>
    </w:p>
    <w:p w14:paraId="4D6DB25A" w14:textId="77777777" w:rsidR="00EE7F54" w:rsidRPr="00B73E5F" w:rsidRDefault="00EE7F54" w:rsidP="00EE7F54">
      <w:pPr>
        <w:spacing w:before="120" w:after="120"/>
        <w:ind w:left="227" w:hanging="227"/>
      </w:pPr>
      <w:r w:rsidRPr="00E8501E">
        <w:t>Hartley, Sarah, and others</w:t>
      </w:r>
      <w:r w:rsidRPr="00E8501E">
        <w:rPr>
          <w:color w:val="000000" w:themeColor="text1"/>
        </w:rPr>
        <w:t xml:space="preserve"> (</w:t>
      </w:r>
      <w:r w:rsidRPr="00E8501E">
        <w:t>2023</w:t>
      </w:r>
      <w:r w:rsidRPr="00E8501E">
        <w:rPr>
          <w:color w:val="000000" w:themeColor="text1"/>
        </w:rPr>
        <w:t>)</w:t>
      </w:r>
      <w:r w:rsidRPr="00E8501E">
        <w:t xml:space="preserve">. Engagement on risk assessment for gene drive mosquitoes by EFSA and target malaria. </w:t>
      </w:r>
      <w:r w:rsidRPr="00E8501E">
        <w:rPr>
          <w:i/>
          <w:iCs/>
        </w:rPr>
        <w:t>Environmental Science and Policy,</w:t>
      </w:r>
      <w:r w:rsidRPr="00E8501E">
        <w:t xml:space="preserve"> vol. 142 (April), pp. 183–193.</w:t>
      </w:r>
    </w:p>
    <w:p w14:paraId="045FF96C" w14:textId="77777777" w:rsidR="00EE7F54" w:rsidRPr="00FB2F4E" w:rsidRDefault="00EE7F54" w:rsidP="00EE7F54">
      <w:pPr>
        <w:spacing w:before="120" w:after="120"/>
        <w:ind w:left="227" w:hanging="227"/>
      </w:pPr>
      <w:r w:rsidRPr="00B73E5F">
        <w:t>Harvey-Samuel, Tim, and others</w:t>
      </w:r>
      <w:r>
        <w:rPr>
          <w:color w:val="000000" w:themeColor="text1"/>
        </w:rPr>
        <w:t xml:space="preserve"> (</w:t>
      </w:r>
      <w:r w:rsidRPr="00B73E5F">
        <w:t>2023</w:t>
      </w:r>
      <w:r>
        <w:rPr>
          <w:color w:val="000000" w:themeColor="text1"/>
        </w:rPr>
        <w:t>)</w:t>
      </w:r>
      <w:r w:rsidRPr="00B73E5F">
        <w:t xml:space="preserve">. CRISPR-based gene drives generate super-mendelian inheritance in the disease vector </w:t>
      </w:r>
      <w:r w:rsidRPr="00B73E5F">
        <w:rPr>
          <w:i/>
          <w:iCs/>
        </w:rPr>
        <w:t xml:space="preserve">Culex </w:t>
      </w:r>
      <w:proofErr w:type="spellStart"/>
      <w:r w:rsidRPr="00BB654B">
        <w:rPr>
          <w:i/>
          <w:iCs/>
        </w:rPr>
        <w:t>quinquefasciatus</w:t>
      </w:r>
      <w:proofErr w:type="spellEnd"/>
      <w:r w:rsidRPr="00BB654B">
        <w:rPr>
          <w:i/>
          <w:iCs/>
        </w:rPr>
        <w:t>. Nature Communications</w:t>
      </w:r>
      <w:r w:rsidRPr="00BB654B">
        <w:t>,</w:t>
      </w:r>
      <w:r w:rsidRPr="00C61C54">
        <w:t xml:space="preserve"> vol. 14, No. 7561 (November)</w:t>
      </w:r>
      <w:r w:rsidRPr="00BB654B">
        <w:t>.</w:t>
      </w:r>
    </w:p>
    <w:p w14:paraId="70F05CBA" w14:textId="77777777" w:rsidR="00EE7F54" w:rsidRPr="00B73E5F" w:rsidRDefault="00EE7F54" w:rsidP="00EE7F54">
      <w:pPr>
        <w:spacing w:before="120" w:after="120"/>
        <w:ind w:left="227" w:hanging="227"/>
      </w:pPr>
      <w:r w:rsidRPr="00B73E5F">
        <w:t>Hay, Bruce A., Georg Oberhofer, and Ming Guo</w:t>
      </w:r>
      <w:r>
        <w:rPr>
          <w:color w:val="000000" w:themeColor="text1"/>
        </w:rPr>
        <w:t xml:space="preserve"> (</w:t>
      </w:r>
      <w:r w:rsidRPr="00B73E5F">
        <w:t>2021</w:t>
      </w:r>
      <w:r>
        <w:rPr>
          <w:color w:val="000000" w:themeColor="text1"/>
        </w:rPr>
        <w:t>)</w:t>
      </w:r>
      <w:r w:rsidRPr="00B73E5F">
        <w:t xml:space="preserve">. Engineering the composition and fate of wild populations with gene drive. </w:t>
      </w:r>
      <w:r w:rsidRPr="00B73E5F">
        <w:rPr>
          <w:i/>
          <w:iCs/>
        </w:rPr>
        <w:t xml:space="preserve">Annual Review of Entomology, </w:t>
      </w:r>
      <w:r w:rsidRPr="00B73E5F">
        <w:t>vol. 66, pp. 407</w:t>
      </w:r>
      <w:r>
        <w:t>–</w:t>
      </w:r>
      <w:r w:rsidRPr="00B73E5F">
        <w:t>434.</w:t>
      </w:r>
    </w:p>
    <w:p w14:paraId="50224A20" w14:textId="77777777" w:rsidR="00EE7F54" w:rsidRDefault="00EE7F54" w:rsidP="00EE7F54">
      <w:pPr>
        <w:spacing w:before="120" w:after="120"/>
        <w:ind w:left="227" w:hanging="227"/>
      </w:pPr>
      <w:r w:rsidRPr="00C61C54">
        <w:t>Hayes, Keith, H. M. Regan, and M. A. Burgman</w:t>
      </w:r>
      <w:r w:rsidRPr="00C61C54">
        <w:rPr>
          <w:color w:val="000000" w:themeColor="text1"/>
        </w:rPr>
        <w:t xml:space="preserve"> (</w:t>
      </w:r>
      <w:r w:rsidRPr="00C61C54">
        <w:t>2007</w:t>
      </w:r>
      <w:r w:rsidRPr="00C61C54">
        <w:rPr>
          <w:color w:val="000000" w:themeColor="text1"/>
        </w:rPr>
        <w:t>)</w:t>
      </w:r>
      <w:r w:rsidRPr="00F400FF">
        <w:t xml:space="preserve">. </w:t>
      </w:r>
      <w:r w:rsidRPr="00C61C54">
        <w:t>Introduction to the concepts and methods of uncertainty analysis</w:t>
      </w:r>
      <w:r w:rsidRPr="00F400FF">
        <w:t xml:space="preserve">. In </w:t>
      </w:r>
      <w:r w:rsidRPr="00F400FF">
        <w:rPr>
          <w:i/>
          <w:iCs/>
        </w:rPr>
        <w:t>Environme</w:t>
      </w:r>
      <w:r w:rsidRPr="004119F7">
        <w:rPr>
          <w:i/>
          <w:iCs/>
        </w:rPr>
        <w:t>ntal Risk Assessment of Genetically Modified Organisms, Volume 3. Methodologies for Transgenic Fish</w:t>
      </w:r>
      <w:r w:rsidRPr="004119F7">
        <w:t>,</w:t>
      </w:r>
      <w:r>
        <w:t xml:space="preserve"> Anne R. Kapuscinski</w:t>
      </w:r>
      <w:r w:rsidRPr="00957290">
        <w:t xml:space="preserve"> </w:t>
      </w:r>
      <w:r>
        <w:t xml:space="preserve">and others, eds. CAB International. </w:t>
      </w:r>
    </w:p>
    <w:p w14:paraId="4E827F85" w14:textId="77777777" w:rsidR="00EE7F54" w:rsidRPr="004E7FC6" w:rsidRDefault="00EE7F54" w:rsidP="00EE7F54">
      <w:pPr>
        <w:spacing w:before="120" w:after="120"/>
        <w:ind w:left="227" w:hanging="227"/>
      </w:pPr>
      <w:r w:rsidRPr="00BB654B">
        <w:t>Hayes, Keith R., and others</w:t>
      </w:r>
      <w:r w:rsidRPr="00BB654B">
        <w:rPr>
          <w:color w:val="000000" w:themeColor="text1"/>
        </w:rPr>
        <w:t xml:space="preserve"> (</w:t>
      </w:r>
      <w:r w:rsidRPr="00BB654B">
        <w:t>2014</w:t>
      </w:r>
      <w:r w:rsidRPr="00BB654B">
        <w:rPr>
          <w:color w:val="000000" w:themeColor="text1"/>
        </w:rPr>
        <w:t>)</w:t>
      </w:r>
      <w:r w:rsidRPr="00BB654B">
        <w:t>. Meeting the challenge of quantitative risk assessment for genetic control techniques: a framework</w:t>
      </w:r>
      <w:r w:rsidRPr="00B73E5F">
        <w:t xml:space="preserve"> and some methods applied to the common </w:t>
      </w:r>
      <w:r>
        <w:t>c</w:t>
      </w:r>
      <w:r w:rsidRPr="00B73E5F">
        <w:t>arp (</w:t>
      </w:r>
      <w:r w:rsidRPr="00B73E5F">
        <w:rPr>
          <w:i/>
          <w:iCs/>
        </w:rPr>
        <w:t xml:space="preserve">Cyprinus </w:t>
      </w:r>
      <w:proofErr w:type="spellStart"/>
      <w:r w:rsidRPr="00B73E5F">
        <w:rPr>
          <w:i/>
          <w:iCs/>
        </w:rPr>
        <w:t>carpio</w:t>
      </w:r>
      <w:proofErr w:type="spellEnd"/>
      <w:r w:rsidRPr="00B73E5F">
        <w:t xml:space="preserve">) in Australia. </w:t>
      </w:r>
      <w:r w:rsidRPr="00B73E5F">
        <w:rPr>
          <w:i/>
          <w:iCs/>
        </w:rPr>
        <w:t xml:space="preserve">Biological </w:t>
      </w:r>
      <w:r w:rsidRPr="004E7FC6">
        <w:rPr>
          <w:i/>
          <w:iCs/>
        </w:rPr>
        <w:t>Invasions</w:t>
      </w:r>
      <w:r w:rsidRPr="004E7FC6">
        <w:t>, vol. 16, pp. 1273–1288.</w:t>
      </w:r>
    </w:p>
    <w:p w14:paraId="7F62FF9B" w14:textId="77777777" w:rsidR="00EE7F54" w:rsidRPr="00B91FA6" w:rsidRDefault="00EE7F54" w:rsidP="00EE7F54">
      <w:pPr>
        <w:spacing w:before="120" w:after="120"/>
        <w:ind w:left="227" w:hanging="227"/>
      </w:pPr>
      <w:r>
        <w:t>__________</w:t>
      </w:r>
      <w:r w:rsidRPr="004E7FC6">
        <w:rPr>
          <w:color w:val="000000" w:themeColor="text1"/>
        </w:rPr>
        <w:t xml:space="preserve"> (</w:t>
      </w:r>
      <w:r w:rsidRPr="004E7FC6">
        <w:t>2018</w:t>
      </w:r>
      <w:r>
        <w:t>a</w:t>
      </w:r>
      <w:r w:rsidRPr="004E7FC6">
        <w:rPr>
          <w:color w:val="000000" w:themeColor="text1"/>
        </w:rPr>
        <w:t>)</w:t>
      </w:r>
      <w:r w:rsidRPr="004E7FC6">
        <w:t>. Identifying and detecting potentially adverse ecological outcomes associated with the release of gene-drive mo</w:t>
      </w:r>
      <w:r w:rsidRPr="00B91FA6">
        <w:t xml:space="preserve">dified organisms. </w:t>
      </w:r>
      <w:r w:rsidRPr="00B91FA6">
        <w:rPr>
          <w:i/>
          <w:iCs/>
        </w:rPr>
        <w:t xml:space="preserve">Journal of Responsible Innovation, </w:t>
      </w:r>
      <w:r w:rsidRPr="00B91FA6">
        <w:t>vol. 5 (January), pp. S139–S158.</w:t>
      </w:r>
    </w:p>
    <w:p w14:paraId="13F4EBE6" w14:textId="77777777" w:rsidR="00EE7F54" w:rsidRPr="004E7FC6" w:rsidRDefault="00EE7F54" w:rsidP="00EE7F54">
      <w:pPr>
        <w:spacing w:before="120" w:after="120"/>
        <w:ind w:left="227" w:hanging="227"/>
      </w:pPr>
      <w:r>
        <w:t>__________</w:t>
      </w:r>
      <w:r w:rsidRPr="004E7FC6" w:rsidDel="004E7FC6">
        <w:t xml:space="preserve"> </w:t>
      </w:r>
      <w:r w:rsidRPr="004E7FC6">
        <w:rPr>
          <w:color w:val="000000" w:themeColor="text1"/>
        </w:rPr>
        <w:t>(</w:t>
      </w:r>
      <w:r w:rsidRPr="004E7FC6">
        <w:t>2018</w:t>
      </w:r>
      <w:r>
        <w:t>b</w:t>
      </w:r>
      <w:r w:rsidRPr="004E7FC6">
        <w:rPr>
          <w:color w:val="000000" w:themeColor="text1"/>
        </w:rPr>
        <w:t>)</w:t>
      </w:r>
      <w:r w:rsidRPr="004E7FC6">
        <w:t xml:space="preserve">. </w:t>
      </w:r>
      <w:r w:rsidRPr="00C61C54">
        <w:t>Risk assessment for controlling mosquito vectors with engineered nucleases: controlled field release for sterile male construct</w:t>
      </w:r>
      <w:r w:rsidRPr="00AF7313">
        <w:t>.</w:t>
      </w:r>
      <w:r w:rsidRPr="004E7FC6">
        <w:t xml:space="preserve"> </w:t>
      </w:r>
      <w:r>
        <w:t xml:space="preserve">Risk assessment final report. </w:t>
      </w:r>
      <w:r w:rsidRPr="004E7FC6">
        <w:t>Hobart</w:t>
      </w:r>
      <w:r>
        <w:t>: CSIRO.</w:t>
      </w:r>
      <w:r w:rsidRPr="004E7FC6">
        <w:t xml:space="preserve"> </w:t>
      </w:r>
      <w:r>
        <w:t>2 </w:t>
      </w:r>
      <w:r w:rsidRPr="004E7FC6">
        <w:t>May.</w:t>
      </w:r>
    </w:p>
    <w:p w14:paraId="360AA382" w14:textId="77777777" w:rsidR="00EE7F54" w:rsidRPr="00B73E5F" w:rsidRDefault="00EE7F54" w:rsidP="00EE7F54">
      <w:pPr>
        <w:spacing w:before="120" w:after="120"/>
        <w:ind w:left="227" w:hanging="227"/>
        <w:rPr>
          <w:rFonts w:ascii="Times" w:hAnsi="Times" w:cs="Times"/>
        </w:rPr>
      </w:pPr>
      <w:r w:rsidRPr="00B73E5F">
        <w:t>Hegde, Shivanand, and Grant L. Hughes</w:t>
      </w:r>
      <w:r>
        <w:rPr>
          <w:color w:val="000000" w:themeColor="text1"/>
        </w:rPr>
        <w:t xml:space="preserve"> (</w:t>
      </w:r>
      <w:r w:rsidRPr="00B73E5F">
        <w:rPr>
          <w:rFonts w:ascii="Times" w:hAnsi="Times" w:cs="Times"/>
        </w:rPr>
        <w:t>2017</w:t>
      </w:r>
      <w:r>
        <w:rPr>
          <w:color w:val="000000" w:themeColor="text1"/>
        </w:rPr>
        <w:t>)</w:t>
      </w:r>
      <w:r w:rsidRPr="00B73E5F">
        <w:t xml:space="preserve">. </w:t>
      </w:r>
      <w:r w:rsidRPr="00B73E5F">
        <w:rPr>
          <w:rFonts w:ascii="Times" w:hAnsi="Times" w:cs="Times"/>
        </w:rPr>
        <w:t xml:space="preserve">Population modification of </w:t>
      </w:r>
      <w:r w:rsidRPr="00B73E5F">
        <w:rPr>
          <w:rFonts w:ascii="Times" w:hAnsi="Times" w:cs="Times"/>
          <w:i/>
          <w:iCs/>
        </w:rPr>
        <w:t>Anopheles</w:t>
      </w:r>
      <w:r w:rsidRPr="00B73E5F">
        <w:rPr>
          <w:rFonts w:ascii="Times" w:hAnsi="Times" w:cs="Times"/>
        </w:rPr>
        <w:t xml:space="preserve"> mosquitoes for malaria control: </w:t>
      </w:r>
      <w:r>
        <w:rPr>
          <w:rFonts w:ascii="Times" w:hAnsi="Times" w:cs="Times"/>
        </w:rPr>
        <w:t>p</w:t>
      </w:r>
      <w:r w:rsidRPr="00B73E5F">
        <w:rPr>
          <w:rFonts w:ascii="Times" w:hAnsi="Times" w:cs="Times"/>
        </w:rPr>
        <w:t xml:space="preserve">athways to implementation. </w:t>
      </w:r>
      <w:r w:rsidRPr="00B73E5F">
        <w:rPr>
          <w:rFonts w:ascii="Times" w:hAnsi="Times" w:cs="Times"/>
          <w:i/>
          <w:iCs/>
        </w:rPr>
        <w:t xml:space="preserve">Pathogens and Global Health, </w:t>
      </w:r>
      <w:r w:rsidRPr="00B73E5F">
        <w:rPr>
          <w:rFonts w:ascii="Times" w:hAnsi="Times" w:cs="Times"/>
        </w:rPr>
        <w:t xml:space="preserve">vol. 111, No. 8. </w:t>
      </w:r>
    </w:p>
    <w:p w14:paraId="512F7A9B" w14:textId="77777777" w:rsidR="00EE7F54" w:rsidRPr="00B73E5F" w:rsidRDefault="00EE7F54" w:rsidP="00EE7F54">
      <w:pPr>
        <w:spacing w:before="120" w:after="120"/>
        <w:ind w:left="227" w:hanging="227"/>
      </w:pPr>
      <w:r w:rsidRPr="00B73E5F">
        <w:t>Hilborn, Ray, and Marc Mangel</w:t>
      </w:r>
      <w:r>
        <w:rPr>
          <w:color w:val="000000" w:themeColor="text1"/>
        </w:rPr>
        <w:t xml:space="preserve"> (</w:t>
      </w:r>
      <w:r w:rsidRPr="00B73E5F">
        <w:t>1997</w:t>
      </w:r>
      <w:r>
        <w:rPr>
          <w:color w:val="000000" w:themeColor="text1"/>
        </w:rPr>
        <w:t>)</w:t>
      </w:r>
      <w:r w:rsidRPr="00B73E5F">
        <w:t xml:space="preserve">. </w:t>
      </w:r>
      <w:r w:rsidRPr="00B73E5F">
        <w:rPr>
          <w:i/>
          <w:iCs/>
        </w:rPr>
        <w:t>The Ecological Detective: Confronting Models with Data (MPB-28).</w:t>
      </w:r>
      <w:r w:rsidRPr="00B73E5F">
        <w:t xml:space="preserve"> Princeton University Press.</w:t>
      </w:r>
    </w:p>
    <w:p w14:paraId="257F77FC" w14:textId="77777777" w:rsidR="00EE7F54" w:rsidRPr="00B73E5F" w:rsidRDefault="00EE7F54" w:rsidP="00EE7F54">
      <w:pPr>
        <w:spacing w:before="120" w:after="120"/>
        <w:ind w:left="227" w:hanging="227"/>
      </w:pPr>
      <w:r w:rsidRPr="00B73E5F">
        <w:t>Hoch, A. L., and others</w:t>
      </w:r>
      <w:r>
        <w:rPr>
          <w:color w:val="000000" w:themeColor="text1"/>
        </w:rPr>
        <w:t xml:space="preserve"> (</w:t>
      </w:r>
      <w:r w:rsidRPr="00B73E5F">
        <w:t>1981</w:t>
      </w:r>
      <w:r>
        <w:rPr>
          <w:color w:val="000000" w:themeColor="text1"/>
        </w:rPr>
        <w:t>)</w:t>
      </w:r>
      <w:r w:rsidRPr="00B73E5F">
        <w:t xml:space="preserve">. An outbreak of Mayaro virus disease in Belterra, Brazil. III. Entomological and ecological studies. </w:t>
      </w:r>
      <w:bookmarkStart w:id="121" w:name="_Hlk171804458"/>
      <w:r w:rsidRPr="001717CD">
        <w:rPr>
          <w:i/>
        </w:rPr>
        <w:t>American Journal of Tropical Medicine and Hygiene</w:t>
      </w:r>
      <w:bookmarkEnd w:id="121"/>
      <w:r w:rsidRPr="00B73E5F">
        <w:t>, vol. 30, No. 3 (May), pp. 689</w:t>
      </w:r>
      <w:r>
        <w:t>–</w:t>
      </w:r>
      <w:r w:rsidRPr="00B73E5F">
        <w:t xml:space="preserve">698. </w:t>
      </w:r>
    </w:p>
    <w:p w14:paraId="262AB2B3" w14:textId="77777777" w:rsidR="00EE7F54" w:rsidRPr="00B73E5F" w:rsidRDefault="00EE7F54" w:rsidP="00EE7F54">
      <w:pPr>
        <w:spacing w:before="120" w:after="120"/>
        <w:ind w:left="227" w:hanging="227"/>
      </w:pPr>
      <w:r w:rsidRPr="00B73E5F">
        <w:t>Hoermann, Astrid, and others</w:t>
      </w:r>
      <w:r>
        <w:rPr>
          <w:color w:val="000000" w:themeColor="text1"/>
        </w:rPr>
        <w:t xml:space="preserve"> (</w:t>
      </w:r>
      <w:r w:rsidRPr="00B73E5F">
        <w:t>2021</w:t>
      </w:r>
      <w:r>
        <w:rPr>
          <w:color w:val="000000" w:themeColor="text1"/>
        </w:rPr>
        <w:t>)</w:t>
      </w:r>
      <w:r w:rsidRPr="00B73E5F">
        <w:t xml:space="preserve">. Converting endogenous genes of the malaria mosquito into simple non-autonomous gene drives for population </w:t>
      </w:r>
      <w:r w:rsidRPr="00957290">
        <w:t xml:space="preserve">replacement. </w:t>
      </w:r>
      <w:proofErr w:type="spellStart"/>
      <w:r w:rsidRPr="00957290">
        <w:rPr>
          <w:i/>
          <w:iCs/>
        </w:rPr>
        <w:t>eLife</w:t>
      </w:r>
      <w:proofErr w:type="spellEnd"/>
      <w:r w:rsidRPr="00957290">
        <w:t>, vol. 10, No. 58791 (April).</w:t>
      </w:r>
    </w:p>
    <w:p w14:paraId="4F1640B0" w14:textId="77777777" w:rsidR="00EE7F54" w:rsidRPr="00096C23" w:rsidRDefault="00EE7F54" w:rsidP="00EE7F54">
      <w:pPr>
        <w:spacing w:before="120" w:after="120"/>
        <w:ind w:left="227" w:hanging="227"/>
      </w:pPr>
      <w:r>
        <w:t>__________</w:t>
      </w:r>
      <w:r>
        <w:rPr>
          <w:color w:val="000000" w:themeColor="text1"/>
        </w:rPr>
        <w:t xml:space="preserve"> (</w:t>
      </w:r>
      <w:r w:rsidRPr="00B73E5F">
        <w:t>2022</w:t>
      </w:r>
      <w:r>
        <w:rPr>
          <w:color w:val="000000" w:themeColor="text1"/>
        </w:rPr>
        <w:t>)</w:t>
      </w:r>
      <w:r w:rsidRPr="00B73E5F">
        <w:t xml:space="preserve">. Gene drive mosquitoes can aid malaria elimination by retarding Plasmodium </w:t>
      </w:r>
      <w:proofErr w:type="spellStart"/>
      <w:r w:rsidRPr="00B73E5F">
        <w:t>sporogonic</w:t>
      </w:r>
      <w:proofErr w:type="spellEnd"/>
      <w:r w:rsidRPr="00B73E5F">
        <w:t xml:space="preserve"> development. </w:t>
      </w:r>
      <w:r w:rsidRPr="00B73E5F">
        <w:rPr>
          <w:i/>
          <w:iCs/>
        </w:rPr>
        <w:t>Science Advances</w:t>
      </w:r>
      <w:r w:rsidRPr="00B73E5F">
        <w:t>, vol. 8, No. 38 (September).</w:t>
      </w:r>
    </w:p>
    <w:p w14:paraId="23BC7A9A" w14:textId="77777777" w:rsidR="00EE7F54" w:rsidRPr="00B73E5F" w:rsidRDefault="00EE7F54" w:rsidP="00EE7F54">
      <w:pPr>
        <w:spacing w:before="120" w:after="120"/>
        <w:ind w:left="227" w:hanging="227"/>
      </w:pPr>
      <w:r w:rsidRPr="00B73E5F">
        <w:t>Holman, Luke</w:t>
      </w:r>
      <w:r>
        <w:rPr>
          <w:color w:val="000000" w:themeColor="text1"/>
        </w:rPr>
        <w:t xml:space="preserve"> (</w:t>
      </w:r>
      <w:r w:rsidRPr="00B73E5F">
        <w:rPr>
          <w:rFonts w:ascii="Times" w:hAnsi="Times" w:cs="Times"/>
          <w:color w:val="333132"/>
        </w:rPr>
        <w:t>2019</w:t>
      </w:r>
      <w:r>
        <w:rPr>
          <w:color w:val="000000" w:themeColor="text1"/>
        </w:rPr>
        <w:t>)</w:t>
      </w:r>
      <w:r w:rsidRPr="00B73E5F">
        <w:t xml:space="preserve">. </w:t>
      </w:r>
      <w:r w:rsidRPr="00B73E5F">
        <w:rPr>
          <w:rFonts w:ascii="Times" w:hAnsi="Times" w:cs="Times"/>
          <w:color w:val="333132"/>
        </w:rPr>
        <w:t>Evolutionary simulations of </w:t>
      </w:r>
      <w:r w:rsidRPr="00B73E5F">
        <w:rPr>
          <w:rFonts w:ascii="Times" w:hAnsi="Times" w:cs="Times"/>
          <w:i/>
          <w:iCs/>
          <w:color w:val="333132"/>
        </w:rPr>
        <w:t>Z</w:t>
      </w:r>
      <w:r w:rsidRPr="00B73E5F">
        <w:rPr>
          <w:rFonts w:ascii="Times" w:hAnsi="Times" w:cs="Times"/>
          <w:color w:val="333132"/>
        </w:rPr>
        <w:t xml:space="preserve">-linked suppression gene drives. </w:t>
      </w:r>
      <w:r w:rsidRPr="00B73E5F">
        <w:rPr>
          <w:rFonts w:ascii="Times" w:hAnsi="Times" w:cs="Times"/>
          <w:i/>
          <w:iCs/>
          <w:color w:val="333132"/>
        </w:rPr>
        <w:t xml:space="preserve">Proceedings of the Royal Society B, </w:t>
      </w:r>
      <w:r w:rsidRPr="00B73E5F">
        <w:rPr>
          <w:rFonts w:ascii="Times" w:hAnsi="Times" w:cs="Times"/>
          <w:color w:val="333132"/>
        </w:rPr>
        <w:t>vol. 286, No. 1912 (October).</w:t>
      </w:r>
    </w:p>
    <w:p w14:paraId="10B8378C" w14:textId="77777777" w:rsidR="00EE7F54" w:rsidRPr="00B73E5F" w:rsidRDefault="00EE7F54" w:rsidP="00EE7F54">
      <w:pPr>
        <w:spacing w:before="120" w:after="120"/>
        <w:ind w:left="227" w:hanging="227"/>
      </w:pPr>
      <w:r w:rsidRPr="00B73E5F">
        <w:t>Holt, Robert D., and Michael B. Bonsall</w:t>
      </w:r>
      <w:r>
        <w:rPr>
          <w:color w:val="000000" w:themeColor="text1"/>
        </w:rPr>
        <w:t xml:space="preserve"> (</w:t>
      </w:r>
      <w:r w:rsidRPr="00B73E5F">
        <w:t>2017</w:t>
      </w:r>
      <w:r>
        <w:rPr>
          <w:color w:val="000000" w:themeColor="text1"/>
        </w:rPr>
        <w:t>)</w:t>
      </w:r>
      <w:r w:rsidRPr="00B73E5F">
        <w:t xml:space="preserve">. Apparent Competition. </w:t>
      </w:r>
      <w:r w:rsidRPr="00B73E5F">
        <w:rPr>
          <w:i/>
          <w:iCs/>
        </w:rPr>
        <w:t>Annual Review of Ecology, Evolution, and Systematics</w:t>
      </w:r>
      <w:r w:rsidRPr="00B73E5F">
        <w:t>, vol. 48, No. 1146 (November), pp. 447</w:t>
      </w:r>
      <w:r>
        <w:t>–</w:t>
      </w:r>
      <w:r w:rsidRPr="00B73E5F">
        <w:t>471.</w:t>
      </w:r>
    </w:p>
    <w:p w14:paraId="0637A1EC" w14:textId="77777777" w:rsidR="00EE7F54" w:rsidRPr="00B73E5F" w:rsidRDefault="00EE7F54" w:rsidP="00EE7F54">
      <w:pPr>
        <w:spacing w:before="120" w:after="120"/>
        <w:ind w:left="227" w:hanging="227"/>
      </w:pPr>
      <w:r w:rsidRPr="00B73E5F">
        <w:t xml:space="preserve">Hosack, Geoffrey R., Adrien </w:t>
      </w:r>
      <w:proofErr w:type="spellStart"/>
      <w:r w:rsidRPr="00B73E5F">
        <w:t>Ickowicz</w:t>
      </w:r>
      <w:proofErr w:type="spellEnd"/>
      <w:r w:rsidRPr="00B73E5F">
        <w:t>, and Keith R. Hayes</w:t>
      </w:r>
      <w:r>
        <w:rPr>
          <w:color w:val="000000" w:themeColor="text1"/>
        </w:rPr>
        <w:t xml:space="preserve"> (</w:t>
      </w:r>
      <w:r w:rsidRPr="00B73E5F">
        <w:t>2021</w:t>
      </w:r>
      <w:r>
        <w:rPr>
          <w:color w:val="000000" w:themeColor="text1"/>
        </w:rPr>
        <w:t>)</w:t>
      </w:r>
      <w:r w:rsidRPr="00B73E5F">
        <w:t xml:space="preserve">. Quantifying the risk of vector-borne disease transmission attributable to genetically modified vectors. </w:t>
      </w:r>
      <w:r w:rsidRPr="00B73E5F">
        <w:rPr>
          <w:i/>
          <w:iCs/>
        </w:rPr>
        <w:t xml:space="preserve">Royal Society Open Science, </w:t>
      </w:r>
      <w:r w:rsidRPr="00B73E5F">
        <w:t>vol. 8, No. 3 (March).</w:t>
      </w:r>
    </w:p>
    <w:p w14:paraId="1F4B86B8" w14:textId="77777777" w:rsidR="00EE7F54" w:rsidRPr="004941A0" w:rsidRDefault="00EE7F54" w:rsidP="00EE7F54">
      <w:pPr>
        <w:spacing w:before="120" w:after="120"/>
        <w:ind w:left="227" w:hanging="227"/>
      </w:pPr>
      <w:r w:rsidRPr="004941A0">
        <w:lastRenderedPageBreak/>
        <w:t>Hosack, Goeffrey R., and others</w:t>
      </w:r>
      <w:r w:rsidRPr="004941A0">
        <w:rPr>
          <w:color w:val="000000" w:themeColor="text1"/>
        </w:rPr>
        <w:t xml:space="preserve"> (</w:t>
      </w:r>
      <w:r w:rsidRPr="004941A0">
        <w:t>2023</w:t>
      </w:r>
      <w:r w:rsidRPr="004941A0">
        <w:rPr>
          <w:color w:val="000000" w:themeColor="text1"/>
        </w:rPr>
        <w:t>)</w:t>
      </w:r>
      <w:r w:rsidRPr="004941A0">
        <w:t xml:space="preserve">. </w:t>
      </w:r>
      <w:r w:rsidRPr="00C61C54">
        <w:t>Risk assessment for controlling mosquito vectors with engineered nucleases: paternal male bias construct</w:t>
      </w:r>
      <w:r w:rsidRPr="00AF757B">
        <w:t>.</w:t>
      </w:r>
      <w:r w:rsidRPr="004941A0">
        <w:t xml:space="preserve"> Report No. EP2022-4945. Hobart: CSIRO. </w:t>
      </w:r>
    </w:p>
    <w:p w14:paraId="2F7C0C39" w14:textId="77777777" w:rsidR="00EE7F54" w:rsidRPr="004941A0" w:rsidRDefault="00EE7F54" w:rsidP="00EE7F54">
      <w:pPr>
        <w:spacing w:before="120" w:after="120"/>
        <w:ind w:left="227" w:hanging="227"/>
      </w:pPr>
      <w:r w:rsidRPr="004941A0">
        <w:t xml:space="preserve">Houck, M. A., and others (1991). Possible horizontal transfer of </w:t>
      </w:r>
      <w:r w:rsidRPr="00C61C54">
        <w:rPr>
          <w:i/>
          <w:iCs/>
        </w:rPr>
        <w:t>Drosophila</w:t>
      </w:r>
      <w:r w:rsidRPr="004941A0">
        <w:t xml:space="preserve"> genes by the mite </w:t>
      </w:r>
      <w:proofErr w:type="spellStart"/>
      <w:r w:rsidRPr="00C61C54">
        <w:rPr>
          <w:i/>
          <w:iCs/>
        </w:rPr>
        <w:t>Proctolaelaps</w:t>
      </w:r>
      <w:proofErr w:type="spellEnd"/>
      <w:r w:rsidRPr="00C61C54">
        <w:rPr>
          <w:i/>
          <w:iCs/>
        </w:rPr>
        <w:t xml:space="preserve"> regalis</w:t>
      </w:r>
      <w:r w:rsidRPr="004941A0">
        <w:t xml:space="preserve">. </w:t>
      </w:r>
      <w:r w:rsidRPr="00C61C54">
        <w:rPr>
          <w:i/>
          <w:iCs/>
        </w:rPr>
        <w:t>Science</w:t>
      </w:r>
      <w:r w:rsidRPr="004941A0">
        <w:t>, 253, 1125–1128.</w:t>
      </w:r>
    </w:p>
    <w:p w14:paraId="44EDB635" w14:textId="77777777" w:rsidR="00EE7F54" w:rsidRPr="004941A0" w:rsidRDefault="00EE7F54" w:rsidP="00EE7F54">
      <w:pPr>
        <w:spacing w:before="120" w:after="120"/>
        <w:ind w:left="227" w:hanging="227"/>
      </w:pPr>
      <w:r w:rsidRPr="004941A0">
        <w:t>Huestis, Diana L., and others</w:t>
      </w:r>
      <w:r w:rsidRPr="004941A0">
        <w:rPr>
          <w:color w:val="000000" w:themeColor="text1"/>
        </w:rPr>
        <w:t xml:space="preserve"> (</w:t>
      </w:r>
      <w:r w:rsidRPr="004941A0">
        <w:t>2019</w:t>
      </w:r>
      <w:r w:rsidRPr="004941A0">
        <w:rPr>
          <w:color w:val="000000" w:themeColor="text1"/>
        </w:rPr>
        <w:t>)</w:t>
      </w:r>
      <w:r w:rsidRPr="004941A0">
        <w:t xml:space="preserve">. Windborne long-distance migration of malaria mosquitoes in the Sahel. </w:t>
      </w:r>
      <w:r w:rsidRPr="004941A0">
        <w:rPr>
          <w:i/>
          <w:iCs/>
        </w:rPr>
        <w:t>Nature</w:t>
      </w:r>
      <w:r w:rsidRPr="004941A0">
        <w:t xml:space="preserve">, vol. 574 (October), pp. 404–408. </w:t>
      </w:r>
    </w:p>
    <w:p w14:paraId="6E73DE60" w14:textId="77777777" w:rsidR="00EE7F54" w:rsidRPr="004941A0" w:rsidRDefault="00EE7F54" w:rsidP="00EE7F54">
      <w:pPr>
        <w:spacing w:before="120" w:after="120"/>
        <w:ind w:left="227" w:hanging="227"/>
      </w:pPr>
      <w:r w:rsidRPr="004941A0">
        <w:t>Hume, C.C., Emily J. Lyons, and Karen P. Day</w:t>
      </w:r>
      <w:r w:rsidRPr="004941A0">
        <w:rPr>
          <w:color w:val="000000" w:themeColor="text1"/>
        </w:rPr>
        <w:t xml:space="preserve"> (</w:t>
      </w:r>
      <w:r w:rsidRPr="004941A0">
        <w:t>2003</w:t>
      </w:r>
      <w:r w:rsidRPr="004941A0">
        <w:rPr>
          <w:color w:val="000000" w:themeColor="text1"/>
        </w:rPr>
        <w:t>)</w:t>
      </w:r>
      <w:r w:rsidRPr="004941A0">
        <w:t xml:space="preserve">. Human migration, mosquitoes and the evolution of </w:t>
      </w:r>
      <w:r w:rsidRPr="004941A0">
        <w:rPr>
          <w:i/>
          <w:iCs/>
        </w:rPr>
        <w:t>Plasmodium falciparum</w:t>
      </w:r>
      <w:r w:rsidRPr="004941A0">
        <w:t xml:space="preserve">. </w:t>
      </w:r>
      <w:r w:rsidRPr="004941A0">
        <w:rPr>
          <w:i/>
          <w:iCs/>
        </w:rPr>
        <w:t>Trends in Parasitology</w:t>
      </w:r>
      <w:r w:rsidRPr="004941A0">
        <w:t>, vol. 19, No. 3 (March), pp. 144–149.</w:t>
      </w:r>
    </w:p>
    <w:p w14:paraId="6E2701E2" w14:textId="77777777" w:rsidR="00EE7F54" w:rsidRPr="004941A0" w:rsidRDefault="00EE7F54" w:rsidP="00EE7F54">
      <w:pPr>
        <w:spacing w:before="120" w:after="120"/>
        <w:ind w:left="227" w:hanging="227"/>
      </w:pPr>
      <w:proofErr w:type="spellStart"/>
      <w:r w:rsidRPr="004941A0">
        <w:t>Ickowicz</w:t>
      </w:r>
      <w:proofErr w:type="spellEnd"/>
      <w:r w:rsidRPr="004941A0">
        <w:t>, Adrien, and others</w:t>
      </w:r>
      <w:r w:rsidRPr="004941A0">
        <w:rPr>
          <w:color w:val="000000" w:themeColor="text1"/>
        </w:rPr>
        <w:t xml:space="preserve"> (</w:t>
      </w:r>
      <w:r w:rsidRPr="004941A0">
        <w:t>2021</w:t>
      </w:r>
      <w:r w:rsidRPr="004941A0">
        <w:rPr>
          <w:color w:val="000000" w:themeColor="text1"/>
        </w:rPr>
        <w:t>)</w:t>
      </w:r>
      <w:r w:rsidRPr="004941A0">
        <w:t>. Predicting the spread and persistence of genetically modified dominant sterile male mosquitoes.</w:t>
      </w:r>
      <w:r w:rsidRPr="004941A0">
        <w:rPr>
          <w:i/>
          <w:iCs/>
        </w:rPr>
        <w:t xml:space="preserve"> </w:t>
      </w:r>
      <w:bookmarkStart w:id="122" w:name="_Hlk171842672"/>
      <w:r w:rsidRPr="004941A0">
        <w:rPr>
          <w:i/>
          <w:iCs/>
        </w:rPr>
        <w:t>Parasites &amp; Vectors</w:t>
      </w:r>
      <w:bookmarkEnd w:id="122"/>
      <w:r w:rsidRPr="004941A0">
        <w:rPr>
          <w:i/>
          <w:iCs/>
        </w:rPr>
        <w:t xml:space="preserve">, </w:t>
      </w:r>
      <w:r w:rsidRPr="004941A0">
        <w:t>vol. 14, No. 480 (September).</w:t>
      </w:r>
    </w:p>
    <w:p w14:paraId="6980226D" w14:textId="77777777" w:rsidR="00EE7F54" w:rsidRPr="004941A0" w:rsidRDefault="00EE7F54" w:rsidP="00EE7F54">
      <w:pPr>
        <w:spacing w:before="120" w:after="120"/>
        <w:ind w:left="227" w:hanging="227"/>
        <w:rPr>
          <w:rFonts w:ascii="Times" w:hAnsi="Times" w:cs="Times"/>
        </w:rPr>
      </w:pPr>
      <w:r w:rsidRPr="004941A0">
        <w:rPr>
          <w:rFonts w:ascii="Times" w:hAnsi="Times" w:cs="Times"/>
        </w:rPr>
        <w:t>Institute of Medicine</w:t>
      </w:r>
      <w:r w:rsidRPr="004941A0">
        <w:rPr>
          <w:color w:val="000000" w:themeColor="text1"/>
        </w:rPr>
        <w:t xml:space="preserve"> (</w:t>
      </w:r>
      <w:r w:rsidRPr="004941A0">
        <w:rPr>
          <w:rFonts w:ascii="Times" w:hAnsi="Times" w:cs="Times"/>
        </w:rPr>
        <w:t>2013</w:t>
      </w:r>
      <w:r w:rsidRPr="004941A0">
        <w:rPr>
          <w:color w:val="000000" w:themeColor="text1"/>
        </w:rPr>
        <w:t>)</w:t>
      </w:r>
      <w:r w:rsidRPr="004941A0">
        <w:rPr>
          <w:rFonts w:ascii="Times" w:hAnsi="Times" w:cs="Times"/>
        </w:rPr>
        <w:t xml:space="preserve">. </w:t>
      </w:r>
      <w:r w:rsidRPr="004941A0">
        <w:rPr>
          <w:rFonts w:ascii="Times" w:hAnsi="Times" w:cs="Times"/>
          <w:i/>
          <w:iCs/>
        </w:rPr>
        <w:t>Environmental Decisions in the Face of Uncertainty</w:t>
      </w:r>
      <w:r w:rsidRPr="004941A0">
        <w:rPr>
          <w:rFonts w:ascii="Times" w:hAnsi="Times" w:cs="Times"/>
        </w:rPr>
        <w:t xml:space="preserve">. The National Academies Press, Washington DC. </w:t>
      </w:r>
    </w:p>
    <w:p w14:paraId="73B59C04" w14:textId="77777777" w:rsidR="00EE7F54" w:rsidRPr="004941A0" w:rsidRDefault="00EE7F54" w:rsidP="00EE7F54">
      <w:pPr>
        <w:spacing w:before="120" w:after="120"/>
        <w:ind w:left="227" w:hanging="227"/>
      </w:pPr>
      <w:r w:rsidRPr="004941A0">
        <w:t xml:space="preserve">Institute for Health Metrics and Evaluation (2024). Global Health Data Exchange. Available at </w:t>
      </w:r>
      <w:hyperlink r:id="rId42">
        <w:r w:rsidRPr="00042CCA">
          <w:rPr>
            <w:rStyle w:val="Hyperlink"/>
            <w:color w:val="0070C0"/>
          </w:rPr>
          <w:t>https://vizhub.healthdata.org/gbd-compare/</w:t>
        </w:r>
      </w:hyperlink>
      <w:r w:rsidRPr="004941A0">
        <w:t xml:space="preserve">. </w:t>
      </w:r>
    </w:p>
    <w:p w14:paraId="192F3F4A" w14:textId="77777777" w:rsidR="00EE7F54" w:rsidRPr="00096C23" w:rsidRDefault="00EE7F54" w:rsidP="00EE7F54">
      <w:pPr>
        <w:spacing w:before="120" w:after="120"/>
        <w:ind w:left="227" w:hanging="227"/>
      </w:pPr>
      <w:r w:rsidRPr="004941A0">
        <w:t xml:space="preserve">International Union for Conservation of Nature (2024). Global Invasive Species Database. Available at </w:t>
      </w:r>
      <w:hyperlink r:id="rId43">
        <w:r w:rsidRPr="00042CCA">
          <w:rPr>
            <w:rStyle w:val="Hyperlink"/>
            <w:color w:val="0070C0"/>
          </w:rPr>
          <w:t>www.iucngisd.org/gisd/100_worst.php</w:t>
        </w:r>
      </w:hyperlink>
      <w:r w:rsidRPr="004941A0">
        <w:t>.</w:t>
      </w:r>
    </w:p>
    <w:p w14:paraId="449BBAD8" w14:textId="77777777" w:rsidR="00EE7F54" w:rsidRPr="00B73E5F" w:rsidRDefault="00EE7F54" w:rsidP="00EE7F54">
      <w:pPr>
        <w:spacing w:before="120" w:after="120"/>
        <w:ind w:left="227" w:hanging="227"/>
      </w:pPr>
      <w:r w:rsidRPr="00FB693C">
        <w:t>International Organization for Standardization (</w:t>
      </w:r>
      <w:r w:rsidRPr="002D1608">
        <w:t>2019). ISO 14971:2019</w:t>
      </w:r>
      <w:r>
        <w:t>,</w:t>
      </w:r>
      <w:r w:rsidRPr="002D1608">
        <w:t xml:space="preserve"> </w:t>
      </w:r>
      <w:r w:rsidRPr="00C61C54">
        <w:rPr>
          <w:i/>
          <w:iCs/>
        </w:rPr>
        <w:t xml:space="preserve">Medical </w:t>
      </w:r>
      <w:r>
        <w:rPr>
          <w:i/>
          <w:iCs/>
        </w:rPr>
        <w:t>d</w:t>
      </w:r>
      <w:r w:rsidRPr="00C61C54">
        <w:rPr>
          <w:i/>
          <w:iCs/>
        </w:rPr>
        <w:t xml:space="preserve">evices </w:t>
      </w:r>
      <w:r>
        <w:t>–</w:t>
      </w:r>
      <w:r w:rsidRPr="00C61C54">
        <w:rPr>
          <w:i/>
          <w:iCs/>
        </w:rPr>
        <w:t xml:space="preserve"> </w:t>
      </w:r>
      <w:r>
        <w:rPr>
          <w:i/>
          <w:iCs/>
        </w:rPr>
        <w:t>A</w:t>
      </w:r>
      <w:r w:rsidRPr="00C61C54">
        <w:rPr>
          <w:i/>
          <w:iCs/>
        </w:rPr>
        <w:t xml:space="preserve">pplication of </w:t>
      </w:r>
      <w:r>
        <w:rPr>
          <w:i/>
          <w:iCs/>
        </w:rPr>
        <w:t>r</w:t>
      </w:r>
      <w:r w:rsidRPr="00C61C54">
        <w:rPr>
          <w:i/>
          <w:iCs/>
        </w:rPr>
        <w:t xml:space="preserve">isk </w:t>
      </w:r>
      <w:r>
        <w:rPr>
          <w:i/>
          <w:iCs/>
        </w:rPr>
        <w:t>m</w:t>
      </w:r>
      <w:r w:rsidRPr="00C61C54">
        <w:rPr>
          <w:i/>
          <w:iCs/>
        </w:rPr>
        <w:t xml:space="preserve">anagement to </w:t>
      </w:r>
      <w:r>
        <w:rPr>
          <w:i/>
          <w:iCs/>
        </w:rPr>
        <w:t>m</w:t>
      </w:r>
      <w:r w:rsidRPr="00C61C54">
        <w:rPr>
          <w:i/>
          <w:iCs/>
        </w:rPr>
        <w:t xml:space="preserve">edical </w:t>
      </w:r>
      <w:r>
        <w:rPr>
          <w:i/>
          <w:iCs/>
        </w:rPr>
        <w:t>d</w:t>
      </w:r>
      <w:r w:rsidRPr="00C61C54">
        <w:rPr>
          <w:i/>
          <w:iCs/>
        </w:rPr>
        <w:t>evices</w:t>
      </w:r>
      <w:r w:rsidRPr="002D1608">
        <w:t>.</w:t>
      </w:r>
      <w:r>
        <w:t xml:space="preserve"> </w:t>
      </w:r>
    </w:p>
    <w:p w14:paraId="255BDCD1" w14:textId="77777777" w:rsidR="00EE7F54" w:rsidRPr="00B91FA6" w:rsidRDefault="00EE7F54" w:rsidP="00EE7F54">
      <w:pPr>
        <w:spacing w:before="120" w:after="120"/>
        <w:ind w:left="227" w:hanging="227"/>
      </w:pPr>
      <w:r w:rsidRPr="00B73E5F">
        <w:t>James, Stephanie L., and others</w:t>
      </w:r>
      <w:r>
        <w:rPr>
          <w:color w:val="000000" w:themeColor="text1"/>
        </w:rPr>
        <w:t xml:space="preserve"> (</w:t>
      </w:r>
      <w:r w:rsidRPr="00B73E5F">
        <w:t>2018</w:t>
      </w:r>
      <w:r>
        <w:rPr>
          <w:color w:val="000000" w:themeColor="text1"/>
        </w:rPr>
        <w:t>)</w:t>
      </w:r>
      <w:r w:rsidRPr="00B73E5F">
        <w:t xml:space="preserve">. </w:t>
      </w:r>
      <w:bookmarkStart w:id="123" w:name="_Hlk171804336"/>
      <w:r w:rsidRPr="00B73E5F">
        <w:t>Pathway to deployment of gene drive mosquitoes as a potential biocontrol tool for elimination of malaria in Sub</w:t>
      </w:r>
      <w:r w:rsidRPr="00B91FA6">
        <w:t xml:space="preserve">-Saharan Africa: recommendations of a scientific working group. </w:t>
      </w:r>
      <w:r w:rsidRPr="00B91FA6">
        <w:rPr>
          <w:i/>
        </w:rPr>
        <w:t xml:space="preserve">American Journal of Tropical Medicine and Hygiene, </w:t>
      </w:r>
      <w:bookmarkEnd w:id="123"/>
      <w:r w:rsidRPr="00B91FA6">
        <w:t xml:space="preserve">vol. 98, No. 6 (June), Supplement, pp. 1-49. </w:t>
      </w:r>
    </w:p>
    <w:p w14:paraId="50330A6D" w14:textId="77777777" w:rsidR="00EE7F54" w:rsidRPr="00B91FA6" w:rsidRDefault="00EE7F54" w:rsidP="00EE7F54">
      <w:pPr>
        <w:spacing w:before="120" w:after="120"/>
        <w:ind w:left="227" w:hanging="227"/>
      </w:pPr>
      <w:bookmarkStart w:id="124" w:name="_Hlk171844957"/>
      <w:r w:rsidRPr="00B91FA6">
        <w:t>James, Stephanie L., and others</w:t>
      </w:r>
      <w:r w:rsidRPr="00B91FA6">
        <w:rPr>
          <w:color w:val="000000" w:themeColor="text1"/>
        </w:rPr>
        <w:t xml:space="preserve"> (</w:t>
      </w:r>
      <w:r w:rsidRPr="00B91FA6">
        <w:t>2020</w:t>
      </w:r>
      <w:r w:rsidRPr="00B91FA6">
        <w:rPr>
          <w:color w:val="000000" w:themeColor="text1"/>
        </w:rPr>
        <w:t>)</w:t>
      </w:r>
      <w:r w:rsidRPr="00B91FA6">
        <w:t>. Toward the definition of efficacy and safety criteria for advancing gene drive-modified mosquitoes to field testing.</w:t>
      </w:r>
      <w:r w:rsidRPr="00B91FA6">
        <w:rPr>
          <w:i/>
          <w:iCs/>
        </w:rPr>
        <w:t xml:space="preserve"> Vector-Borne and Zoonotic Diseases,</w:t>
      </w:r>
      <w:r w:rsidRPr="00B91FA6">
        <w:t xml:space="preserve"> vol. 20, No. 4 (April).</w:t>
      </w:r>
    </w:p>
    <w:bookmarkEnd w:id="124"/>
    <w:p w14:paraId="5123E2E5" w14:textId="77777777" w:rsidR="00EE7F54" w:rsidRPr="00B91FA6" w:rsidRDefault="00EE7F54" w:rsidP="00EE7F54">
      <w:pPr>
        <w:spacing w:before="120" w:after="120"/>
        <w:ind w:left="227" w:hanging="227"/>
      </w:pPr>
      <w:proofErr w:type="spellStart"/>
      <w:r w:rsidRPr="00B91FA6">
        <w:t>Jeyaprakasam</w:t>
      </w:r>
      <w:proofErr w:type="spellEnd"/>
      <w:r w:rsidRPr="00B91FA6">
        <w:t>, Nantha Kumar, and others</w:t>
      </w:r>
      <w:r w:rsidRPr="00B91FA6">
        <w:rPr>
          <w:color w:val="000000" w:themeColor="text1"/>
        </w:rPr>
        <w:t xml:space="preserve"> (</w:t>
      </w:r>
      <w:r w:rsidRPr="00B91FA6">
        <w:t>2022</w:t>
      </w:r>
      <w:r w:rsidRPr="00B91FA6">
        <w:rPr>
          <w:color w:val="000000" w:themeColor="text1"/>
        </w:rPr>
        <w:t>)</w:t>
      </w:r>
      <w:r w:rsidRPr="00B91FA6">
        <w:t xml:space="preserve">. Blood meal analysis of </w:t>
      </w:r>
      <w:r w:rsidRPr="00B91FA6">
        <w:rPr>
          <w:i/>
          <w:iCs/>
        </w:rPr>
        <w:t>Anopheles</w:t>
      </w:r>
      <w:r w:rsidRPr="00B91FA6">
        <w:t xml:space="preserve"> vectors of simian malaria based on laboratory and field studies.</w:t>
      </w:r>
      <w:r w:rsidRPr="00B91FA6">
        <w:rPr>
          <w:i/>
          <w:iCs/>
        </w:rPr>
        <w:t xml:space="preserve"> Scientific Reports</w:t>
      </w:r>
      <w:r w:rsidRPr="00B91FA6">
        <w:t>, vol. 12, No. 354 (January).</w:t>
      </w:r>
    </w:p>
    <w:p w14:paraId="68C44939" w14:textId="77777777" w:rsidR="00EE7F54" w:rsidRPr="00401C75" w:rsidRDefault="00EE7F54" w:rsidP="00EE7F54">
      <w:pPr>
        <w:spacing w:before="120" w:after="120"/>
        <w:ind w:left="227" w:hanging="227"/>
        <w:rPr>
          <w:i/>
          <w:iCs/>
        </w:rPr>
      </w:pPr>
      <w:proofErr w:type="spellStart"/>
      <w:r w:rsidRPr="00B91FA6">
        <w:t>Jupatanakul</w:t>
      </w:r>
      <w:proofErr w:type="spellEnd"/>
      <w:r w:rsidRPr="00B91FA6">
        <w:t xml:space="preserve">, </w:t>
      </w:r>
      <w:proofErr w:type="spellStart"/>
      <w:r w:rsidRPr="00B91FA6">
        <w:t>Natapong</w:t>
      </w:r>
      <w:proofErr w:type="spellEnd"/>
      <w:r w:rsidRPr="00B91FA6">
        <w:t>, and others</w:t>
      </w:r>
      <w:r w:rsidRPr="00B91FA6">
        <w:rPr>
          <w:color w:val="000000" w:themeColor="text1"/>
        </w:rPr>
        <w:t xml:space="preserve"> (</w:t>
      </w:r>
      <w:r w:rsidRPr="00B91FA6">
        <w:rPr>
          <w:rFonts w:ascii="Times" w:hAnsi="Times" w:cs="Times"/>
          <w:color w:val="202020"/>
        </w:rPr>
        <w:t>2017</w:t>
      </w:r>
      <w:r w:rsidRPr="00B91FA6">
        <w:rPr>
          <w:color w:val="000000" w:themeColor="text1"/>
        </w:rPr>
        <w:t>)</w:t>
      </w:r>
      <w:r w:rsidRPr="00B91FA6">
        <w:rPr>
          <w:rFonts w:ascii="Times" w:hAnsi="Times" w:cs="Times"/>
        </w:rPr>
        <w:t xml:space="preserve">. </w:t>
      </w:r>
      <w:r w:rsidRPr="00B91FA6">
        <w:rPr>
          <w:rFonts w:ascii="Times" w:hAnsi="Times" w:cs="Times"/>
          <w:color w:val="202020"/>
        </w:rPr>
        <w:t xml:space="preserve">Engineered </w:t>
      </w:r>
      <w:r w:rsidRPr="00B91FA6">
        <w:rPr>
          <w:rFonts w:ascii="Times" w:hAnsi="Times" w:cs="Times"/>
          <w:i/>
          <w:iCs/>
          <w:color w:val="202020"/>
        </w:rPr>
        <w:t>Aedes aegypti</w:t>
      </w:r>
      <w:r>
        <w:rPr>
          <w:rFonts w:ascii="Times" w:hAnsi="Times" w:cs="Times"/>
          <w:color w:val="202020"/>
        </w:rPr>
        <w:t xml:space="preserve"> </w:t>
      </w:r>
      <w:r w:rsidRPr="00B73E5F">
        <w:rPr>
          <w:rFonts w:ascii="Times" w:hAnsi="Times" w:cs="Times"/>
          <w:color w:val="202020"/>
        </w:rPr>
        <w:t>JAK/</w:t>
      </w:r>
      <w:r w:rsidRPr="00B4168D">
        <w:rPr>
          <w:rFonts w:ascii="Times" w:hAnsi="Times" w:cs="Times"/>
          <w:color w:val="202020"/>
        </w:rPr>
        <w:t xml:space="preserve">STAT </w:t>
      </w:r>
      <w:r>
        <w:rPr>
          <w:rFonts w:ascii="Times" w:hAnsi="Times" w:cs="Times"/>
          <w:color w:val="202020"/>
        </w:rPr>
        <w:t>p</w:t>
      </w:r>
      <w:r w:rsidRPr="00B4168D">
        <w:rPr>
          <w:rFonts w:ascii="Times" w:hAnsi="Times" w:cs="Times"/>
          <w:color w:val="202020"/>
        </w:rPr>
        <w:t>athway-</w:t>
      </w:r>
      <w:r>
        <w:rPr>
          <w:rFonts w:ascii="Times" w:hAnsi="Times" w:cs="Times"/>
          <w:color w:val="202020"/>
        </w:rPr>
        <w:t>m</w:t>
      </w:r>
      <w:r w:rsidRPr="00B4168D">
        <w:rPr>
          <w:rFonts w:ascii="Times" w:hAnsi="Times" w:cs="Times"/>
          <w:color w:val="202020"/>
        </w:rPr>
        <w:t xml:space="preserve">ediated </w:t>
      </w:r>
      <w:r>
        <w:rPr>
          <w:rFonts w:ascii="Times" w:hAnsi="Times" w:cs="Times"/>
          <w:color w:val="202020"/>
        </w:rPr>
        <w:t>i</w:t>
      </w:r>
      <w:r w:rsidRPr="00B4168D">
        <w:rPr>
          <w:rFonts w:ascii="Times" w:hAnsi="Times" w:cs="Times"/>
          <w:color w:val="202020"/>
        </w:rPr>
        <w:t xml:space="preserve">mmunity to </w:t>
      </w:r>
      <w:r>
        <w:rPr>
          <w:rFonts w:ascii="Times" w:hAnsi="Times" w:cs="Times"/>
          <w:color w:val="202020"/>
        </w:rPr>
        <w:t>d</w:t>
      </w:r>
      <w:r w:rsidRPr="00B4168D">
        <w:rPr>
          <w:rFonts w:ascii="Times" w:hAnsi="Times" w:cs="Times"/>
          <w:color w:val="202020"/>
        </w:rPr>
        <w:t xml:space="preserve">engue </w:t>
      </w:r>
      <w:r>
        <w:rPr>
          <w:rFonts w:ascii="Times" w:hAnsi="Times" w:cs="Times"/>
          <w:color w:val="202020"/>
        </w:rPr>
        <w:t>v</w:t>
      </w:r>
      <w:r w:rsidRPr="00B4168D">
        <w:rPr>
          <w:rFonts w:ascii="Times" w:hAnsi="Times" w:cs="Times"/>
          <w:color w:val="202020"/>
        </w:rPr>
        <w:t xml:space="preserve">irus. </w:t>
      </w:r>
      <w:bookmarkStart w:id="125" w:name="_Hlk169261161"/>
      <w:r w:rsidRPr="00B4168D">
        <w:rPr>
          <w:rFonts w:ascii="Times" w:hAnsi="Times" w:cs="Times"/>
          <w:i/>
          <w:iCs/>
          <w:color w:val="202020"/>
        </w:rPr>
        <w:t xml:space="preserve">PLOS Neglected Tropical Diseases </w:t>
      </w:r>
      <w:bookmarkEnd w:id="125"/>
      <w:r w:rsidRPr="00B4168D">
        <w:rPr>
          <w:rFonts w:ascii="Times" w:hAnsi="Times" w:cs="Times"/>
          <w:color w:val="202020"/>
        </w:rPr>
        <w:t>(January).</w:t>
      </w:r>
    </w:p>
    <w:p w14:paraId="4D3A0E56" w14:textId="77777777" w:rsidR="00EE7F54" w:rsidRPr="00B73E5F" w:rsidRDefault="00EE7F54" w:rsidP="00EE7F54">
      <w:pPr>
        <w:spacing w:before="120" w:after="120"/>
        <w:ind w:left="227" w:hanging="227"/>
      </w:pPr>
      <w:proofErr w:type="spellStart"/>
      <w:r w:rsidRPr="00B73E5F">
        <w:t>Kandul</w:t>
      </w:r>
      <w:proofErr w:type="spellEnd"/>
      <w:r w:rsidRPr="00B73E5F">
        <w:t>, Nikolay P</w:t>
      </w:r>
      <w:r w:rsidRPr="00E4604E">
        <w:t>., and others</w:t>
      </w:r>
      <w:r w:rsidRPr="00E4604E">
        <w:rPr>
          <w:color w:val="000000" w:themeColor="text1"/>
        </w:rPr>
        <w:t xml:space="preserve"> (</w:t>
      </w:r>
      <w:r w:rsidRPr="00E4604E">
        <w:t>2021</w:t>
      </w:r>
      <w:r w:rsidRPr="00E4604E">
        <w:rPr>
          <w:color w:val="000000" w:themeColor="text1"/>
        </w:rPr>
        <w:t>)</w:t>
      </w:r>
      <w:r w:rsidRPr="00E4604E">
        <w:t xml:space="preserve">. A confinable home-and-rescue gene drive for population modification. </w:t>
      </w:r>
      <w:proofErr w:type="spellStart"/>
      <w:r w:rsidRPr="00C61C54">
        <w:rPr>
          <w:i/>
          <w:iCs/>
        </w:rPr>
        <w:t>eLife</w:t>
      </w:r>
      <w:proofErr w:type="spellEnd"/>
      <w:r w:rsidRPr="00E4604E">
        <w:t>, vol. 10 (March</w:t>
      </w:r>
      <w:r w:rsidRPr="00B73E5F">
        <w:t>).</w:t>
      </w:r>
    </w:p>
    <w:p w14:paraId="4744D208" w14:textId="77777777" w:rsidR="00EE7F54" w:rsidRPr="00B73E5F" w:rsidRDefault="00EE7F54" w:rsidP="00EE7F54">
      <w:pPr>
        <w:spacing w:before="120" w:after="120"/>
        <w:ind w:left="227" w:hanging="227"/>
      </w:pPr>
      <w:r w:rsidRPr="00B73E5F">
        <w:t xml:space="preserve">Kauffman, Elizabeth B., </w:t>
      </w:r>
      <w:r>
        <w:t xml:space="preserve">and </w:t>
      </w:r>
      <w:r w:rsidRPr="00B73E5F">
        <w:t>Laura D. Kramer</w:t>
      </w:r>
      <w:r>
        <w:rPr>
          <w:color w:val="000000" w:themeColor="text1"/>
        </w:rPr>
        <w:t xml:space="preserve"> (</w:t>
      </w:r>
      <w:r w:rsidRPr="00B73E5F">
        <w:t>2017</w:t>
      </w:r>
      <w:r>
        <w:rPr>
          <w:color w:val="000000" w:themeColor="text1"/>
        </w:rPr>
        <w:t>)</w:t>
      </w:r>
      <w:r w:rsidRPr="00B73E5F">
        <w:t xml:space="preserve">. Zika virus mosquito vectors: competence, biology, and vector control. </w:t>
      </w:r>
      <w:bookmarkStart w:id="126" w:name="_Hlk171846996"/>
      <w:r w:rsidRPr="00301070">
        <w:rPr>
          <w:i/>
          <w:iCs/>
          <w:lang w:val="en-CA"/>
        </w:rPr>
        <w:t>Journal of Infectious Diseases</w:t>
      </w:r>
      <w:bookmarkEnd w:id="126"/>
      <w:r w:rsidRPr="00B73E5F">
        <w:t>, vol. 216, No. 1093 (December), pp. S976</w:t>
      </w:r>
      <w:r>
        <w:t>–</w:t>
      </w:r>
      <w:r w:rsidRPr="00B73E5F">
        <w:t>S990.</w:t>
      </w:r>
    </w:p>
    <w:p w14:paraId="363A601D" w14:textId="77777777" w:rsidR="00EE7F54" w:rsidRPr="00B73E5F" w:rsidRDefault="00EE7F54" w:rsidP="00EE7F54">
      <w:pPr>
        <w:spacing w:before="120" w:after="120"/>
        <w:ind w:left="227" w:hanging="227"/>
      </w:pPr>
      <w:r w:rsidRPr="00B73E5F">
        <w:t xml:space="preserve">Keiper, Felicity, and Ana </w:t>
      </w:r>
      <w:proofErr w:type="spellStart"/>
      <w:r w:rsidRPr="00B73E5F">
        <w:t>Atanassova</w:t>
      </w:r>
      <w:proofErr w:type="spellEnd"/>
      <w:r>
        <w:rPr>
          <w:color w:val="000000" w:themeColor="text1"/>
        </w:rPr>
        <w:t xml:space="preserve"> (</w:t>
      </w:r>
      <w:r w:rsidRPr="00B73E5F">
        <w:t>2020</w:t>
      </w:r>
      <w:r>
        <w:rPr>
          <w:color w:val="000000" w:themeColor="text1"/>
        </w:rPr>
        <w:t>)</w:t>
      </w:r>
      <w:r w:rsidRPr="00B73E5F">
        <w:t xml:space="preserve">. Regulation of synthetic biology: </w:t>
      </w:r>
      <w:r>
        <w:t>d</w:t>
      </w:r>
      <w:r w:rsidRPr="00B73E5F">
        <w:t xml:space="preserve">evelopments under the convention on biological diversity and its protocols. </w:t>
      </w:r>
      <w:r w:rsidRPr="00B73E5F">
        <w:rPr>
          <w:i/>
          <w:iCs/>
        </w:rPr>
        <w:t>Frontiers in Bioengineering and Biotechnology,</w:t>
      </w:r>
      <w:r w:rsidRPr="00B73E5F">
        <w:t xml:space="preserve"> vol. 8 (April).</w:t>
      </w:r>
    </w:p>
    <w:p w14:paraId="7885FEE4" w14:textId="77777777" w:rsidR="00EE7F54" w:rsidRPr="00096C23" w:rsidRDefault="00EE7F54" w:rsidP="00EE7F54">
      <w:pPr>
        <w:spacing w:before="120" w:after="120"/>
        <w:ind w:left="227" w:hanging="227"/>
      </w:pPr>
      <w:r w:rsidRPr="00B73E5F">
        <w:t>Kelsey, Adam, and others</w:t>
      </w:r>
      <w:r>
        <w:rPr>
          <w:color w:val="000000" w:themeColor="text1"/>
        </w:rPr>
        <w:t xml:space="preserve"> (</w:t>
      </w:r>
      <w:r w:rsidRPr="00B73E5F">
        <w:t>2020</w:t>
      </w:r>
      <w:r>
        <w:rPr>
          <w:color w:val="000000" w:themeColor="text1"/>
        </w:rPr>
        <w:t>)</w:t>
      </w:r>
      <w:r w:rsidRPr="00B73E5F">
        <w:t xml:space="preserve">. Global governing bodies: a pathway for gene drive governance for vector mosquito control. </w:t>
      </w:r>
      <w:r w:rsidRPr="001717CD">
        <w:rPr>
          <w:i/>
        </w:rPr>
        <w:t>American Journal of Tropical Medicine and Hygiene</w:t>
      </w:r>
      <w:r w:rsidRPr="00B73E5F">
        <w:rPr>
          <w:i/>
          <w:iCs/>
        </w:rPr>
        <w:t xml:space="preserve">, </w:t>
      </w:r>
      <w:r w:rsidRPr="00B73E5F">
        <w:t>vol. 103, No. 3 (September), pp. 976</w:t>
      </w:r>
      <w:r>
        <w:t>–</w:t>
      </w:r>
      <w:r w:rsidRPr="00B73E5F">
        <w:t>985.</w:t>
      </w:r>
    </w:p>
    <w:p w14:paraId="4790602C" w14:textId="77777777" w:rsidR="00EE7F54" w:rsidRPr="00B73E5F" w:rsidRDefault="00EE7F54" w:rsidP="00EE7F54">
      <w:pPr>
        <w:spacing w:before="120" w:after="120"/>
        <w:ind w:left="227" w:hanging="227"/>
      </w:pPr>
      <w:r w:rsidRPr="00B73E5F">
        <w:t xml:space="preserve">Kim, </w:t>
      </w:r>
      <w:proofErr w:type="spellStart"/>
      <w:r w:rsidRPr="00B73E5F">
        <w:t>Jaehee</w:t>
      </w:r>
      <w:proofErr w:type="spellEnd"/>
      <w:r w:rsidRPr="00B73E5F">
        <w:t>, and others</w:t>
      </w:r>
      <w:r>
        <w:rPr>
          <w:color w:val="000000" w:themeColor="text1"/>
        </w:rPr>
        <w:t xml:space="preserve"> (</w:t>
      </w:r>
      <w:r w:rsidRPr="00B73E5F">
        <w:t>2023</w:t>
      </w:r>
      <w:r>
        <w:rPr>
          <w:color w:val="000000" w:themeColor="text1"/>
        </w:rPr>
        <w:t>)</w:t>
      </w:r>
      <w:r w:rsidRPr="00B73E5F">
        <w:t xml:space="preserve">. Incorporating ecology into gene drive modelling. </w:t>
      </w:r>
      <w:r w:rsidRPr="00B73E5F">
        <w:rPr>
          <w:i/>
          <w:iCs/>
        </w:rPr>
        <w:t xml:space="preserve">Ecology Letters, </w:t>
      </w:r>
      <w:r w:rsidRPr="00B73E5F">
        <w:t>vol.</w:t>
      </w:r>
      <w:r>
        <w:t> </w:t>
      </w:r>
      <w:r w:rsidRPr="00B73E5F">
        <w:t>26, No. 1 (September), pp. S62</w:t>
      </w:r>
      <w:r>
        <w:t>–</w:t>
      </w:r>
      <w:r w:rsidRPr="00B73E5F">
        <w:t>S80.</w:t>
      </w:r>
    </w:p>
    <w:p w14:paraId="08C64ED4" w14:textId="77777777" w:rsidR="00EE7F54" w:rsidRPr="00B73E5F" w:rsidRDefault="00EE7F54" w:rsidP="00EE7F54">
      <w:pPr>
        <w:spacing w:before="120" w:after="120"/>
        <w:ind w:left="227" w:hanging="227"/>
      </w:pPr>
      <w:r w:rsidRPr="00B73E5F">
        <w:lastRenderedPageBreak/>
        <w:t>Kokotovich, Adam E., and others</w:t>
      </w:r>
      <w:r>
        <w:rPr>
          <w:color w:val="000000" w:themeColor="text1"/>
        </w:rPr>
        <w:t xml:space="preserve"> (</w:t>
      </w:r>
      <w:r w:rsidRPr="00B73E5F">
        <w:t>2022</w:t>
      </w:r>
      <w:r>
        <w:rPr>
          <w:color w:val="000000" w:themeColor="text1"/>
        </w:rPr>
        <w:t>)</w:t>
      </w:r>
      <w:r w:rsidRPr="00B73E5F">
        <w:t xml:space="preserve">. Stakeholder engagement to inform the risk assessment and governance of gene drive technology to manage spotted-wing drosophila. </w:t>
      </w:r>
      <w:r w:rsidRPr="00B73E5F">
        <w:rPr>
          <w:i/>
          <w:iCs/>
        </w:rPr>
        <w:t xml:space="preserve">Journal of Environmental Management, </w:t>
      </w:r>
      <w:r w:rsidRPr="00B73E5F">
        <w:t xml:space="preserve">vol. 307 (April). </w:t>
      </w:r>
    </w:p>
    <w:p w14:paraId="3ACAE27F" w14:textId="77777777" w:rsidR="00EE7F54" w:rsidRPr="00921F1A" w:rsidRDefault="00EE7F54" w:rsidP="00EE7F54">
      <w:pPr>
        <w:spacing w:before="120" w:after="120"/>
        <w:ind w:left="227" w:hanging="227"/>
      </w:pPr>
      <w:r w:rsidRPr="00B73E5F">
        <w:t>Kormos, Ana, and others</w:t>
      </w:r>
      <w:r>
        <w:rPr>
          <w:color w:val="000000" w:themeColor="text1"/>
        </w:rPr>
        <w:t xml:space="preserve"> (</w:t>
      </w:r>
      <w:r w:rsidRPr="00B73E5F">
        <w:t>2023</w:t>
      </w:r>
      <w:r>
        <w:rPr>
          <w:color w:val="000000" w:themeColor="text1"/>
        </w:rPr>
        <w:t>)</w:t>
      </w:r>
      <w:r w:rsidRPr="00B73E5F">
        <w:t xml:space="preserve">. </w:t>
      </w:r>
      <w:r w:rsidRPr="00B73E5F">
        <w:rPr>
          <w:color w:val="000000"/>
          <w:lang w:eastAsia="en-CA"/>
        </w:rPr>
        <w:t xml:space="preserve">Conceptual risk assessment of mosquito population modification gene-drive systems to control malaria transmission: </w:t>
      </w:r>
      <w:r>
        <w:rPr>
          <w:color w:val="000000"/>
          <w:lang w:eastAsia="en-CA"/>
        </w:rPr>
        <w:t>p</w:t>
      </w:r>
      <w:r w:rsidRPr="00B73E5F">
        <w:rPr>
          <w:color w:val="000000"/>
          <w:lang w:eastAsia="en-CA"/>
        </w:rPr>
        <w:t xml:space="preserve">reliminary hazards list workshops. </w:t>
      </w:r>
      <w:r w:rsidRPr="00B73E5F">
        <w:rPr>
          <w:i/>
          <w:iCs/>
        </w:rPr>
        <w:t>Frontiers in Bioengineering and Biotechnology</w:t>
      </w:r>
      <w:r w:rsidRPr="00B73E5F">
        <w:t>, vol. 11 (October).</w:t>
      </w:r>
      <w:r w:rsidRPr="00096C23">
        <w:t xml:space="preserve"> </w:t>
      </w:r>
    </w:p>
    <w:p w14:paraId="146006EB" w14:textId="77777777" w:rsidR="00EE7F54" w:rsidRPr="00B73E5F" w:rsidRDefault="00EE7F54" w:rsidP="00EE7F54">
      <w:pPr>
        <w:spacing w:before="120" w:after="120"/>
        <w:ind w:left="227" w:hanging="227"/>
      </w:pPr>
      <w:r w:rsidRPr="00B73E5F">
        <w:t>Kuzma, Jennifer</w:t>
      </w:r>
      <w:r>
        <w:t xml:space="preserve"> </w:t>
      </w:r>
      <w:r>
        <w:rPr>
          <w:color w:val="000000" w:themeColor="text1"/>
        </w:rPr>
        <w:t>(</w:t>
      </w:r>
      <w:r w:rsidRPr="00B73E5F">
        <w:t>2019</w:t>
      </w:r>
      <w:r>
        <w:rPr>
          <w:color w:val="000000" w:themeColor="text1"/>
        </w:rPr>
        <w:t>)</w:t>
      </w:r>
      <w:r w:rsidRPr="00B73E5F">
        <w:t xml:space="preserve">. Procedurally robust risk assessment framework for novel genetically engineered organisms and gene drives. </w:t>
      </w:r>
      <w:r w:rsidRPr="00B73E5F">
        <w:rPr>
          <w:i/>
          <w:iCs/>
        </w:rPr>
        <w:t>Regulation &amp; Governance</w:t>
      </w:r>
      <w:r w:rsidRPr="00C61C54">
        <w:t xml:space="preserve">, vol. 15, No. 4 </w:t>
      </w:r>
      <w:r w:rsidRPr="005614C7">
        <w:t>(M</w:t>
      </w:r>
      <w:r w:rsidRPr="00B73E5F">
        <w:t xml:space="preserve">arch). </w:t>
      </w:r>
    </w:p>
    <w:p w14:paraId="42F6249C" w14:textId="77777777" w:rsidR="00EE7F54" w:rsidRPr="00921F1A" w:rsidRDefault="00EE7F54" w:rsidP="00EE7F54">
      <w:pPr>
        <w:spacing w:before="120" w:after="120"/>
        <w:ind w:left="227" w:hanging="227"/>
      </w:pPr>
      <w:r w:rsidRPr="00B73E5F">
        <w:t xml:space="preserve">Kyrou, </w:t>
      </w:r>
      <w:proofErr w:type="spellStart"/>
      <w:r w:rsidRPr="00B73E5F">
        <w:t>Kryos</w:t>
      </w:r>
      <w:proofErr w:type="spellEnd"/>
      <w:r w:rsidRPr="00B73E5F">
        <w:t>, and others</w:t>
      </w:r>
      <w:r>
        <w:t xml:space="preserve"> </w:t>
      </w:r>
      <w:r>
        <w:rPr>
          <w:color w:val="000000" w:themeColor="text1"/>
        </w:rPr>
        <w:t>(</w:t>
      </w:r>
      <w:r w:rsidRPr="00B73E5F">
        <w:t>2018</w:t>
      </w:r>
      <w:r>
        <w:rPr>
          <w:color w:val="000000" w:themeColor="text1"/>
        </w:rPr>
        <w:t>)</w:t>
      </w:r>
      <w:r w:rsidRPr="00B73E5F">
        <w:t xml:space="preserve">. A CRISPR–Cas9 gene drive targeting </w:t>
      </w:r>
      <w:proofErr w:type="spellStart"/>
      <w:r w:rsidRPr="00B73E5F">
        <w:t>doublesex</w:t>
      </w:r>
      <w:proofErr w:type="spellEnd"/>
      <w:r w:rsidRPr="00B73E5F">
        <w:t xml:space="preserve"> causes complete population suppression in caged </w:t>
      </w:r>
      <w:r w:rsidRPr="00B73E5F">
        <w:rPr>
          <w:i/>
          <w:iCs/>
        </w:rPr>
        <w:t>Anopheles gambiae</w:t>
      </w:r>
      <w:r w:rsidRPr="00B73E5F">
        <w:t xml:space="preserve"> mosquitoes. </w:t>
      </w:r>
      <w:r w:rsidRPr="00B73E5F">
        <w:rPr>
          <w:i/>
          <w:iCs/>
        </w:rPr>
        <w:t>Nature Biotechnology</w:t>
      </w:r>
      <w:r w:rsidRPr="00B73E5F">
        <w:t>, vol. 36, No. 4245 (September), pp. 1062</w:t>
      </w:r>
      <w:r>
        <w:t>–</w:t>
      </w:r>
      <w:r w:rsidRPr="00B73E5F">
        <w:t>1066.</w:t>
      </w:r>
    </w:p>
    <w:p w14:paraId="77E75A32" w14:textId="77777777" w:rsidR="00EE7F54" w:rsidRPr="00B73E5F" w:rsidRDefault="00EE7F54" w:rsidP="00EE7F54">
      <w:pPr>
        <w:spacing w:before="120" w:after="120"/>
        <w:ind w:left="227" w:hanging="227"/>
      </w:pPr>
      <w:r w:rsidRPr="00B73E5F">
        <w:t>Leftwich, Philip T., and others</w:t>
      </w:r>
      <w:r>
        <w:t xml:space="preserve"> </w:t>
      </w:r>
      <w:r>
        <w:rPr>
          <w:color w:val="000000" w:themeColor="text1"/>
        </w:rPr>
        <w:t>(</w:t>
      </w:r>
      <w:r w:rsidRPr="00B73E5F">
        <w:t>2018</w:t>
      </w:r>
      <w:r>
        <w:rPr>
          <w:color w:val="000000" w:themeColor="text1"/>
        </w:rPr>
        <w:t>)</w:t>
      </w:r>
      <w:r w:rsidRPr="00B73E5F">
        <w:t xml:space="preserve">. Recent advances in threshold-dependent gene drives for mosquitoes. </w:t>
      </w:r>
      <w:r w:rsidRPr="006A764B">
        <w:rPr>
          <w:i/>
          <w:iCs/>
        </w:rPr>
        <w:t>Biochemical Society Transactions</w:t>
      </w:r>
      <w:r w:rsidRPr="00B73E5F">
        <w:rPr>
          <w:i/>
          <w:iCs/>
        </w:rPr>
        <w:t xml:space="preserve">, </w:t>
      </w:r>
      <w:r w:rsidRPr="00B73E5F">
        <w:t>vol. 46, No. 5, pp. 1203</w:t>
      </w:r>
      <w:r>
        <w:t>–</w:t>
      </w:r>
      <w:r w:rsidRPr="00B73E5F">
        <w:t xml:space="preserve">1212. </w:t>
      </w:r>
    </w:p>
    <w:p w14:paraId="017C3517" w14:textId="77777777" w:rsidR="00EE7F54" w:rsidRPr="00096C23" w:rsidRDefault="00EE7F54" w:rsidP="00EE7F54">
      <w:pPr>
        <w:spacing w:before="120" w:after="120"/>
        <w:ind w:left="227" w:hanging="227"/>
        <w:rPr>
          <w:color w:val="000000" w:themeColor="text1"/>
        </w:rPr>
      </w:pPr>
      <w:proofErr w:type="spellStart"/>
      <w:r w:rsidRPr="00B73E5F">
        <w:rPr>
          <w:color w:val="000000" w:themeColor="text1"/>
        </w:rPr>
        <w:t>Legros</w:t>
      </w:r>
      <w:proofErr w:type="spellEnd"/>
      <w:r w:rsidRPr="00B73E5F">
        <w:rPr>
          <w:color w:val="000000" w:themeColor="text1"/>
        </w:rPr>
        <w:t>, Mathieu, and others</w:t>
      </w:r>
      <w:r>
        <w:t xml:space="preserve"> </w:t>
      </w:r>
      <w:r>
        <w:rPr>
          <w:color w:val="000000" w:themeColor="text1"/>
        </w:rPr>
        <w:t>(</w:t>
      </w:r>
      <w:r w:rsidRPr="00B73E5F">
        <w:rPr>
          <w:color w:val="000000" w:themeColor="text1"/>
        </w:rPr>
        <w:t>2013</w:t>
      </w:r>
      <w:r>
        <w:rPr>
          <w:color w:val="000000" w:themeColor="text1"/>
        </w:rPr>
        <w:t>)</w:t>
      </w:r>
      <w:r w:rsidRPr="00B73E5F">
        <w:rPr>
          <w:color w:val="000000" w:themeColor="text1"/>
        </w:rPr>
        <w:t xml:space="preserve">. </w:t>
      </w:r>
      <w:proofErr w:type="spellStart"/>
      <w:r w:rsidRPr="00B73E5F">
        <w:rPr>
          <w:color w:val="000000" w:themeColor="text1"/>
        </w:rPr>
        <w:t>Modeling</w:t>
      </w:r>
      <w:proofErr w:type="spellEnd"/>
      <w:r w:rsidRPr="00B73E5F">
        <w:rPr>
          <w:color w:val="000000" w:themeColor="text1"/>
        </w:rPr>
        <w:t xml:space="preserve"> the dynamics of a non-limited and a self-limited gene drive system in structured </w:t>
      </w:r>
      <w:r w:rsidRPr="00B73E5F">
        <w:rPr>
          <w:i/>
          <w:iCs/>
          <w:color w:val="000000" w:themeColor="text1"/>
        </w:rPr>
        <w:t>Aedes aegypti</w:t>
      </w:r>
      <w:r w:rsidRPr="00B73E5F">
        <w:rPr>
          <w:color w:val="000000" w:themeColor="text1"/>
        </w:rPr>
        <w:t xml:space="preserve"> populations. </w:t>
      </w:r>
      <w:r>
        <w:rPr>
          <w:i/>
          <w:iCs/>
          <w:color w:val="000000" w:themeColor="text1"/>
        </w:rPr>
        <w:t>PLOS</w:t>
      </w:r>
      <w:r w:rsidRPr="00B73E5F">
        <w:rPr>
          <w:i/>
          <w:iCs/>
          <w:color w:val="000000" w:themeColor="text1"/>
        </w:rPr>
        <w:t xml:space="preserve"> </w:t>
      </w:r>
      <w:r w:rsidRPr="00C61C54">
        <w:rPr>
          <w:i/>
          <w:iCs/>
          <w:color w:val="000000" w:themeColor="text1"/>
        </w:rPr>
        <w:t>ONE</w:t>
      </w:r>
      <w:r w:rsidRPr="00614B8E">
        <w:rPr>
          <w:color w:val="000000" w:themeColor="text1"/>
        </w:rPr>
        <w:t>, vol. 8, N</w:t>
      </w:r>
      <w:r w:rsidRPr="00B73E5F">
        <w:rPr>
          <w:color w:val="000000" w:themeColor="text1"/>
        </w:rPr>
        <w:t>o. 12 (December).</w:t>
      </w:r>
      <w:r w:rsidRPr="00096C23">
        <w:rPr>
          <w:color w:val="000000" w:themeColor="text1"/>
        </w:rPr>
        <w:t xml:space="preserve"> </w:t>
      </w:r>
    </w:p>
    <w:p w14:paraId="150D6FD3" w14:textId="77777777" w:rsidR="00EE7F54" w:rsidRPr="00B73E5F" w:rsidRDefault="00EE7F54" w:rsidP="00EE7F54">
      <w:pPr>
        <w:spacing w:before="120" w:after="120"/>
        <w:ind w:left="227" w:hanging="227"/>
      </w:pPr>
      <w:r>
        <w:t xml:space="preserve">__________ </w:t>
      </w:r>
      <w:r>
        <w:rPr>
          <w:color w:val="000000" w:themeColor="text1"/>
        </w:rPr>
        <w:t>(</w:t>
      </w:r>
      <w:r w:rsidRPr="00B73E5F">
        <w:t>2021</w:t>
      </w:r>
      <w:r>
        <w:rPr>
          <w:color w:val="000000" w:themeColor="text1"/>
        </w:rPr>
        <w:t>)</w:t>
      </w:r>
      <w:r w:rsidRPr="00B73E5F">
        <w:t xml:space="preserve">. Gene drive strategies of pest control in agricultural systems: </w:t>
      </w:r>
      <w:r>
        <w:t>c</w:t>
      </w:r>
      <w:r w:rsidRPr="00B73E5F">
        <w:t xml:space="preserve">hallenges and opportunities. </w:t>
      </w:r>
      <w:r w:rsidRPr="00B73E5F">
        <w:rPr>
          <w:i/>
        </w:rPr>
        <w:t xml:space="preserve">Evolutionary Applications, </w:t>
      </w:r>
      <w:r w:rsidRPr="00B73E5F">
        <w:t xml:space="preserve">vol. 14, No. 9 (July), pp. 2162 </w:t>
      </w:r>
      <w:r>
        <w:t>–</w:t>
      </w:r>
      <w:r w:rsidRPr="00B73E5F">
        <w:t xml:space="preserve">2178. </w:t>
      </w:r>
    </w:p>
    <w:p w14:paraId="3F87BB88" w14:textId="77777777" w:rsidR="00EE7F54" w:rsidRPr="00B73E5F" w:rsidRDefault="00EE7F54" w:rsidP="00EE7F54">
      <w:pPr>
        <w:spacing w:before="120" w:after="120"/>
        <w:ind w:left="227" w:hanging="227"/>
        <w:rPr>
          <w:color w:val="000000" w:themeColor="text1"/>
        </w:rPr>
      </w:pPr>
      <w:r w:rsidRPr="00B73E5F">
        <w:rPr>
          <w:color w:val="000000" w:themeColor="text1"/>
        </w:rPr>
        <w:t>Leitschuh, Caroline M., and others</w:t>
      </w:r>
      <w:r>
        <w:t xml:space="preserve"> </w:t>
      </w:r>
      <w:r>
        <w:rPr>
          <w:color w:val="000000" w:themeColor="text1"/>
        </w:rPr>
        <w:t>(</w:t>
      </w:r>
      <w:r w:rsidRPr="00B73E5F">
        <w:rPr>
          <w:color w:val="000000" w:themeColor="text1"/>
        </w:rPr>
        <w:t>2018</w:t>
      </w:r>
      <w:r>
        <w:rPr>
          <w:color w:val="000000" w:themeColor="text1"/>
        </w:rPr>
        <w:t>)</w:t>
      </w:r>
      <w:r w:rsidRPr="00B73E5F">
        <w:rPr>
          <w:color w:val="000000" w:themeColor="text1"/>
        </w:rPr>
        <w:t xml:space="preserve">. Developing gene drive technologies to eradicate invasive rodents from islands. </w:t>
      </w:r>
      <w:r w:rsidRPr="00B73E5F">
        <w:rPr>
          <w:i/>
          <w:iCs/>
          <w:color w:val="000000" w:themeColor="text1"/>
        </w:rPr>
        <w:t>Journal of Responsible Innovation</w:t>
      </w:r>
      <w:r w:rsidRPr="00B73E5F">
        <w:rPr>
          <w:color w:val="000000" w:themeColor="text1"/>
        </w:rPr>
        <w:t>, vol. 5, No. Suppl. 1, pp. S121</w:t>
      </w:r>
      <w:r>
        <w:rPr>
          <w:color w:val="000000" w:themeColor="text1"/>
        </w:rPr>
        <w:t>–</w:t>
      </w:r>
      <w:r w:rsidRPr="00B73E5F">
        <w:rPr>
          <w:color w:val="000000" w:themeColor="text1"/>
        </w:rPr>
        <w:t xml:space="preserve">S138. </w:t>
      </w:r>
    </w:p>
    <w:p w14:paraId="5532397E" w14:textId="77777777" w:rsidR="00EE7F54" w:rsidRPr="00B73E5F" w:rsidRDefault="00EE7F54" w:rsidP="00EE7F54">
      <w:pPr>
        <w:spacing w:before="120" w:after="120"/>
        <w:ind w:left="227" w:hanging="227"/>
        <w:rPr>
          <w:color w:val="000000" w:themeColor="text1"/>
        </w:rPr>
      </w:pPr>
      <w:r w:rsidRPr="00B73E5F">
        <w:rPr>
          <w:color w:val="000000" w:themeColor="text1"/>
        </w:rPr>
        <w:t>Lessard, Bryan D., and others</w:t>
      </w:r>
      <w:r>
        <w:t xml:space="preserve"> </w:t>
      </w:r>
      <w:r>
        <w:rPr>
          <w:color w:val="000000" w:themeColor="text1"/>
        </w:rPr>
        <w:t>(</w:t>
      </w:r>
      <w:r w:rsidRPr="00B73E5F">
        <w:rPr>
          <w:color w:val="000000" w:themeColor="text1"/>
        </w:rPr>
        <w:t>2021</w:t>
      </w:r>
      <w:r>
        <w:rPr>
          <w:color w:val="000000" w:themeColor="text1"/>
        </w:rPr>
        <w:t>)</w:t>
      </w:r>
      <w:r w:rsidRPr="00B73E5F">
        <w:rPr>
          <w:color w:val="000000" w:themeColor="text1"/>
        </w:rPr>
        <w:t xml:space="preserve">. Detection of the Japanese encephalitis vector mosquito </w:t>
      </w:r>
      <w:r w:rsidRPr="00B73E5F">
        <w:rPr>
          <w:i/>
          <w:iCs/>
          <w:color w:val="000000" w:themeColor="text1"/>
        </w:rPr>
        <w:t xml:space="preserve">Culex </w:t>
      </w:r>
      <w:proofErr w:type="spellStart"/>
      <w:r w:rsidRPr="00B73E5F">
        <w:rPr>
          <w:i/>
          <w:iCs/>
          <w:color w:val="000000" w:themeColor="text1"/>
        </w:rPr>
        <w:t>tritaeniorhynchus</w:t>
      </w:r>
      <w:proofErr w:type="spellEnd"/>
      <w:r w:rsidRPr="00B73E5F">
        <w:rPr>
          <w:i/>
          <w:iCs/>
          <w:color w:val="000000" w:themeColor="text1"/>
        </w:rPr>
        <w:t xml:space="preserve"> </w:t>
      </w:r>
      <w:r w:rsidRPr="00B73E5F">
        <w:rPr>
          <w:color w:val="000000" w:themeColor="text1"/>
        </w:rPr>
        <w:t xml:space="preserve">in Australia using molecular diagnostics and morphology. </w:t>
      </w:r>
      <w:r w:rsidRPr="00B73E5F">
        <w:rPr>
          <w:i/>
          <w:iCs/>
          <w:color w:val="000000" w:themeColor="text1"/>
        </w:rPr>
        <w:t>Parasites &amp; Vectors</w:t>
      </w:r>
      <w:r w:rsidRPr="00B73E5F">
        <w:rPr>
          <w:color w:val="000000" w:themeColor="text1"/>
        </w:rPr>
        <w:t>, vol.</w:t>
      </w:r>
      <w:r>
        <w:rPr>
          <w:color w:val="000000" w:themeColor="text1"/>
        </w:rPr>
        <w:t> </w:t>
      </w:r>
      <w:r w:rsidRPr="00B73E5F">
        <w:rPr>
          <w:color w:val="000000" w:themeColor="text1"/>
        </w:rPr>
        <w:t xml:space="preserve">14, No. 411 (August). </w:t>
      </w:r>
    </w:p>
    <w:p w14:paraId="02D47A48" w14:textId="77777777" w:rsidR="00EE7F54" w:rsidRPr="00B73E5F" w:rsidRDefault="00EE7F54" w:rsidP="00EE7F54">
      <w:pPr>
        <w:spacing w:before="120" w:after="120"/>
        <w:ind w:left="227" w:hanging="227"/>
      </w:pPr>
      <w:r w:rsidRPr="00B73E5F">
        <w:t>Levins, Richard, and others</w:t>
      </w:r>
      <w:r>
        <w:t xml:space="preserve"> </w:t>
      </w:r>
      <w:r>
        <w:rPr>
          <w:color w:val="000000" w:themeColor="text1"/>
        </w:rPr>
        <w:t>(</w:t>
      </w:r>
      <w:r w:rsidRPr="00B73E5F">
        <w:t>1998</w:t>
      </w:r>
      <w:r>
        <w:rPr>
          <w:color w:val="000000" w:themeColor="text1"/>
        </w:rPr>
        <w:t>)</w:t>
      </w:r>
      <w:r w:rsidRPr="00B73E5F">
        <w:t xml:space="preserve">. Qualitative mathematics for understanding, prediction, and intervention in complex </w:t>
      </w:r>
      <w:r w:rsidRPr="0055286B">
        <w:t xml:space="preserve">ecosystems. In </w:t>
      </w:r>
      <w:r w:rsidRPr="0055286B">
        <w:rPr>
          <w:i/>
          <w:iCs/>
        </w:rPr>
        <w:t>Ecosystem Health</w:t>
      </w:r>
      <w:r w:rsidRPr="0055286B">
        <w:t xml:space="preserve">, </w:t>
      </w:r>
      <w:r>
        <w:t>D. J. Rapport and others, eds. Blackwell Science</w:t>
      </w:r>
      <w:r w:rsidRPr="0055286B">
        <w:t>.</w:t>
      </w:r>
    </w:p>
    <w:p w14:paraId="2C63D807" w14:textId="77777777" w:rsidR="00EE7F54" w:rsidRPr="00096C23" w:rsidRDefault="00EE7F54" w:rsidP="00EE7F54">
      <w:pPr>
        <w:spacing w:before="120" w:after="120"/>
        <w:ind w:left="227" w:hanging="227"/>
        <w:rPr>
          <w:color w:val="000000" w:themeColor="text1"/>
        </w:rPr>
      </w:pPr>
      <w:r w:rsidRPr="00B73E5F">
        <w:rPr>
          <w:color w:val="000000" w:themeColor="text1"/>
        </w:rPr>
        <w:t>Li, Ming, Omar S. Akbari, and Bradley J. White</w:t>
      </w:r>
      <w:r>
        <w:t xml:space="preserve"> </w:t>
      </w:r>
      <w:r>
        <w:rPr>
          <w:color w:val="000000" w:themeColor="text1"/>
        </w:rPr>
        <w:t>(</w:t>
      </w:r>
      <w:r w:rsidRPr="00B73E5F">
        <w:rPr>
          <w:color w:val="000000" w:themeColor="text1"/>
        </w:rPr>
        <w:t>2018</w:t>
      </w:r>
      <w:r>
        <w:rPr>
          <w:color w:val="000000" w:themeColor="text1"/>
        </w:rPr>
        <w:t>)</w:t>
      </w:r>
      <w:r w:rsidRPr="00B73E5F">
        <w:rPr>
          <w:color w:val="000000" w:themeColor="text1"/>
        </w:rPr>
        <w:t xml:space="preserve">. Highly efficient site-specific mutagenesis in malaria mosquitoes using </w:t>
      </w:r>
      <w:r w:rsidRPr="00CC66A1">
        <w:rPr>
          <w:color w:val="000000" w:themeColor="text1"/>
        </w:rPr>
        <w:t>CRISPR</w:t>
      </w:r>
      <w:r w:rsidRPr="00DC788D">
        <w:t xml:space="preserve">. </w:t>
      </w:r>
      <w:bookmarkStart w:id="127" w:name="_Hlk173871084"/>
      <w:r w:rsidRPr="00DC788D">
        <w:rPr>
          <w:i/>
          <w:iCs/>
        </w:rPr>
        <w:t xml:space="preserve">G3 </w:t>
      </w:r>
      <w:proofErr w:type="spellStart"/>
      <w:r w:rsidRPr="00DC788D">
        <w:rPr>
          <w:i/>
          <w:iCs/>
        </w:rPr>
        <w:t>Genes</w:t>
      </w:r>
      <w:r w:rsidRPr="002C6E36">
        <w:rPr>
          <w:i/>
          <w:iCs/>
        </w:rPr>
        <w:t>|</w:t>
      </w:r>
      <w:r w:rsidRPr="00DC788D">
        <w:rPr>
          <w:i/>
          <w:iCs/>
        </w:rPr>
        <w:t>Genomes</w:t>
      </w:r>
      <w:r w:rsidRPr="002C6E36">
        <w:rPr>
          <w:i/>
          <w:iCs/>
        </w:rPr>
        <w:t>|</w:t>
      </w:r>
      <w:r w:rsidRPr="00DC788D">
        <w:rPr>
          <w:i/>
          <w:iCs/>
        </w:rPr>
        <w:t>Genetics</w:t>
      </w:r>
      <w:bookmarkEnd w:id="127"/>
      <w:proofErr w:type="spellEnd"/>
      <w:r w:rsidRPr="00DC788D">
        <w:t xml:space="preserve">, </w:t>
      </w:r>
      <w:r w:rsidRPr="00CC66A1">
        <w:rPr>
          <w:color w:val="000000" w:themeColor="text1"/>
        </w:rPr>
        <w:t>vol. 8,</w:t>
      </w:r>
      <w:r w:rsidRPr="00B73E5F">
        <w:rPr>
          <w:color w:val="000000" w:themeColor="text1"/>
        </w:rPr>
        <w:t xml:space="preserve"> No. 2 (February).</w:t>
      </w:r>
      <w:r w:rsidRPr="00096C23">
        <w:rPr>
          <w:color w:val="000000" w:themeColor="text1"/>
        </w:rPr>
        <w:t xml:space="preserve"> </w:t>
      </w:r>
    </w:p>
    <w:p w14:paraId="0D633D0B" w14:textId="77777777" w:rsidR="00EE7F54" w:rsidRPr="00B73E5F" w:rsidRDefault="00EE7F54" w:rsidP="00EE7F54">
      <w:pPr>
        <w:spacing w:before="120" w:after="120"/>
        <w:ind w:left="227" w:hanging="227"/>
        <w:rPr>
          <w:color w:val="000000" w:themeColor="text1"/>
        </w:rPr>
      </w:pPr>
      <w:r w:rsidRPr="00B73E5F">
        <w:rPr>
          <w:color w:val="000000" w:themeColor="text1"/>
        </w:rPr>
        <w:t>Li, Ming, and others</w:t>
      </w:r>
      <w:r>
        <w:t xml:space="preserve"> </w:t>
      </w:r>
      <w:r>
        <w:rPr>
          <w:color w:val="000000" w:themeColor="text1"/>
        </w:rPr>
        <w:t>(</w:t>
      </w:r>
      <w:r w:rsidRPr="00B73E5F">
        <w:rPr>
          <w:color w:val="000000" w:themeColor="text1"/>
        </w:rPr>
        <w:t>2020</w:t>
      </w:r>
      <w:r>
        <w:rPr>
          <w:color w:val="000000" w:themeColor="text1"/>
        </w:rPr>
        <w:t>)</w:t>
      </w:r>
      <w:r w:rsidRPr="00B73E5F">
        <w:rPr>
          <w:color w:val="000000" w:themeColor="text1"/>
        </w:rPr>
        <w:t xml:space="preserve">. Development of a confinable gene drive system in the human disease vector </w:t>
      </w:r>
      <w:r w:rsidRPr="00B73E5F">
        <w:rPr>
          <w:i/>
          <w:iCs/>
          <w:color w:val="000000" w:themeColor="text1"/>
        </w:rPr>
        <w:t xml:space="preserve">Aedes </w:t>
      </w:r>
      <w:r w:rsidRPr="003E3F93">
        <w:rPr>
          <w:i/>
          <w:iCs/>
          <w:color w:val="000000" w:themeColor="text1"/>
        </w:rPr>
        <w:t>aegypti</w:t>
      </w:r>
      <w:r w:rsidRPr="003E3F93">
        <w:rPr>
          <w:color w:val="000000" w:themeColor="text1"/>
        </w:rPr>
        <w:t xml:space="preserve">. </w:t>
      </w:r>
      <w:proofErr w:type="spellStart"/>
      <w:r w:rsidRPr="003E3F93">
        <w:rPr>
          <w:i/>
          <w:iCs/>
          <w:color w:val="000000" w:themeColor="text1"/>
        </w:rPr>
        <w:t>eLife</w:t>
      </w:r>
      <w:proofErr w:type="spellEnd"/>
      <w:r w:rsidRPr="003E3F93">
        <w:rPr>
          <w:color w:val="000000" w:themeColor="text1"/>
        </w:rPr>
        <w:t>, vol. 9, No. e51701 (January), pp. 1–22.</w:t>
      </w:r>
      <w:r w:rsidRPr="00B73E5F">
        <w:rPr>
          <w:color w:val="000000" w:themeColor="text1"/>
        </w:rPr>
        <w:t xml:space="preserve"> </w:t>
      </w:r>
    </w:p>
    <w:p w14:paraId="332997D4" w14:textId="77777777" w:rsidR="00EE7F54" w:rsidRPr="00B73E5F" w:rsidRDefault="00EE7F54" w:rsidP="00EE7F54">
      <w:pPr>
        <w:spacing w:before="120" w:after="120"/>
        <w:ind w:left="227" w:hanging="227"/>
      </w:pPr>
      <w:r w:rsidRPr="00B73E5F">
        <w:rPr>
          <w:color w:val="000000" w:themeColor="text1"/>
        </w:rPr>
        <w:t>Little, Eliza A. H., and others</w:t>
      </w:r>
      <w:r>
        <w:t xml:space="preserve"> </w:t>
      </w:r>
      <w:r>
        <w:rPr>
          <w:color w:val="000000" w:themeColor="text1"/>
        </w:rPr>
        <w:t>(</w:t>
      </w:r>
      <w:r w:rsidRPr="00B73E5F">
        <w:t>2021</w:t>
      </w:r>
      <w:r>
        <w:rPr>
          <w:color w:val="000000" w:themeColor="text1"/>
        </w:rPr>
        <w:t>)</w:t>
      </w:r>
      <w:r w:rsidRPr="00B73E5F">
        <w:rPr>
          <w:color w:val="000000" w:themeColor="text1"/>
        </w:rPr>
        <w:t xml:space="preserve">. Host interactions of </w:t>
      </w:r>
      <w:r w:rsidRPr="00B73E5F">
        <w:rPr>
          <w:i/>
          <w:iCs/>
          <w:color w:val="000000" w:themeColor="text1"/>
        </w:rPr>
        <w:t>Aedes albopictus</w:t>
      </w:r>
      <w:r w:rsidRPr="00B73E5F">
        <w:rPr>
          <w:color w:val="000000" w:themeColor="text1"/>
        </w:rPr>
        <w:t xml:space="preserve">, an invasive vector of arboviruses. </w:t>
      </w:r>
      <w:r w:rsidRPr="00B73E5F">
        <w:rPr>
          <w:rFonts w:ascii="Times" w:hAnsi="Times" w:cs="Times"/>
          <w:i/>
          <w:iCs/>
          <w:color w:val="202020"/>
        </w:rPr>
        <w:t>PLOS Neglected Tropical Diseases</w:t>
      </w:r>
      <w:r w:rsidRPr="00B73E5F">
        <w:t xml:space="preserve">, vol. 15, No. 2 (February). </w:t>
      </w:r>
    </w:p>
    <w:p w14:paraId="5DB268C5" w14:textId="77777777" w:rsidR="00EE7F54" w:rsidRPr="00B73E5F" w:rsidRDefault="00EE7F54" w:rsidP="00EE7F54">
      <w:pPr>
        <w:spacing w:before="120" w:after="120"/>
        <w:ind w:left="227" w:hanging="227"/>
        <w:rPr>
          <w:color w:val="000000" w:themeColor="text1"/>
        </w:rPr>
      </w:pPr>
      <w:r w:rsidRPr="00B73E5F">
        <w:rPr>
          <w:color w:val="000000" w:themeColor="text1"/>
        </w:rPr>
        <w:t>L</w:t>
      </w:r>
      <w:r>
        <w:rPr>
          <w:color w:val="000000" w:themeColor="text1"/>
        </w:rPr>
        <w:t>ó</w:t>
      </w:r>
      <w:r w:rsidRPr="00B73E5F">
        <w:rPr>
          <w:color w:val="000000" w:themeColor="text1"/>
        </w:rPr>
        <w:t xml:space="preserve">pez </w:t>
      </w:r>
      <w:r w:rsidRPr="00C07786">
        <w:rPr>
          <w:color w:val="000000" w:themeColor="text1"/>
        </w:rPr>
        <w:t>D</w:t>
      </w:r>
      <w:r w:rsidRPr="00B73E5F">
        <w:rPr>
          <w:color w:val="000000" w:themeColor="text1"/>
        </w:rPr>
        <w:t>el Amo, V</w:t>
      </w:r>
      <w:r>
        <w:rPr>
          <w:color w:val="000000" w:themeColor="text1"/>
        </w:rPr>
        <w:t>í</w:t>
      </w:r>
      <w:r w:rsidRPr="00B73E5F">
        <w:rPr>
          <w:color w:val="000000" w:themeColor="text1"/>
        </w:rPr>
        <w:t>ctor, and others</w:t>
      </w:r>
      <w:r>
        <w:t xml:space="preserve"> </w:t>
      </w:r>
      <w:r>
        <w:rPr>
          <w:color w:val="000000" w:themeColor="text1"/>
        </w:rPr>
        <w:t>(</w:t>
      </w:r>
      <w:r w:rsidRPr="00B73E5F">
        <w:rPr>
          <w:color w:val="000000" w:themeColor="text1"/>
        </w:rPr>
        <w:t>2020</w:t>
      </w:r>
      <w:r>
        <w:rPr>
          <w:color w:val="000000" w:themeColor="text1"/>
        </w:rPr>
        <w:t>)</w:t>
      </w:r>
      <w:r w:rsidRPr="00B73E5F">
        <w:rPr>
          <w:color w:val="000000" w:themeColor="text1"/>
        </w:rPr>
        <w:t xml:space="preserve">. A </w:t>
      </w:r>
      <w:proofErr w:type="spellStart"/>
      <w:r w:rsidRPr="00B73E5F">
        <w:rPr>
          <w:color w:val="000000" w:themeColor="text1"/>
        </w:rPr>
        <w:t>transcomplementing</w:t>
      </w:r>
      <w:proofErr w:type="spellEnd"/>
      <w:r w:rsidRPr="00B73E5F">
        <w:rPr>
          <w:color w:val="000000" w:themeColor="text1"/>
        </w:rPr>
        <w:t xml:space="preserve"> gene drive provides a flexible platform for laboratory investigation and potential field deployment. </w:t>
      </w:r>
      <w:r w:rsidRPr="00B73E5F">
        <w:rPr>
          <w:i/>
          <w:iCs/>
          <w:color w:val="000000" w:themeColor="text1"/>
        </w:rPr>
        <w:t>Nature Communications</w:t>
      </w:r>
      <w:r w:rsidRPr="00B73E5F">
        <w:rPr>
          <w:color w:val="000000" w:themeColor="text1"/>
        </w:rPr>
        <w:t>, vol. 11, No. 352 (January).</w:t>
      </w:r>
    </w:p>
    <w:p w14:paraId="206A35B8" w14:textId="77777777" w:rsidR="00EE7F54" w:rsidRPr="00B73E5F" w:rsidRDefault="00EE7F54" w:rsidP="00EE7F54">
      <w:pPr>
        <w:spacing w:before="120" w:after="120"/>
        <w:ind w:left="227" w:hanging="227"/>
      </w:pPr>
      <w:r w:rsidRPr="00B73E5F">
        <w:t>MacFarlane, Gus R., Simon Lillico, and Bruce Whitelaw</w:t>
      </w:r>
      <w:r>
        <w:t xml:space="preserve"> </w:t>
      </w:r>
      <w:r>
        <w:rPr>
          <w:color w:val="000000" w:themeColor="text1"/>
        </w:rPr>
        <w:t>(</w:t>
      </w:r>
      <w:r w:rsidRPr="00B73E5F">
        <w:t>2023</w:t>
      </w:r>
      <w:r>
        <w:rPr>
          <w:color w:val="000000" w:themeColor="text1"/>
        </w:rPr>
        <w:t>)</w:t>
      </w:r>
      <w:r w:rsidRPr="00B73E5F">
        <w:t xml:space="preserve">. Gene drive: </w:t>
      </w:r>
      <w:r>
        <w:t>p</w:t>
      </w:r>
      <w:r w:rsidRPr="00B73E5F">
        <w:t xml:space="preserve">ast, present and future roads to vertebrate biocontrol. </w:t>
      </w:r>
      <w:r w:rsidRPr="00B73E5F">
        <w:rPr>
          <w:i/>
        </w:rPr>
        <w:t>Applied Biosciences</w:t>
      </w:r>
      <w:r w:rsidRPr="00B73E5F">
        <w:rPr>
          <w:i/>
          <w:iCs/>
        </w:rPr>
        <w:t xml:space="preserve">, </w:t>
      </w:r>
      <w:r w:rsidRPr="00B73E5F">
        <w:t>vol. 2 (February), pp. 52</w:t>
      </w:r>
      <w:r>
        <w:t>–</w:t>
      </w:r>
      <w:r w:rsidRPr="00B73E5F">
        <w:t>70.</w:t>
      </w:r>
    </w:p>
    <w:p w14:paraId="259B99C1" w14:textId="77777777" w:rsidR="00EE7F54" w:rsidRPr="00B73E5F" w:rsidRDefault="00EE7F54" w:rsidP="00EE7F54">
      <w:pPr>
        <w:spacing w:before="120" w:after="120"/>
        <w:ind w:left="227" w:hanging="227"/>
        <w:rPr>
          <w:color w:val="000000" w:themeColor="text1"/>
        </w:rPr>
      </w:pPr>
      <w:proofErr w:type="spellStart"/>
      <w:r w:rsidRPr="00B73E5F">
        <w:rPr>
          <w:color w:val="000000" w:themeColor="text1"/>
        </w:rPr>
        <w:t>MacIntyre</w:t>
      </w:r>
      <w:proofErr w:type="spellEnd"/>
      <w:r w:rsidRPr="00B73E5F">
        <w:rPr>
          <w:color w:val="000000" w:themeColor="text1"/>
        </w:rPr>
        <w:t>, Caitlin, and others</w:t>
      </w:r>
      <w:r>
        <w:t xml:space="preserve"> </w:t>
      </w:r>
      <w:r>
        <w:rPr>
          <w:color w:val="000000" w:themeColor="text1"/>
        </w:rPr>
        <w:t>(</w:t>
      </w:r>
      <w:r w:rsidRPr="00B73E5F">
        <w:rPr>
          <w:color w:val="000000" w:themeColor="text1"/>
        </w:rPr>
        <w:t>2023</w:t>
      </w:r>
      <w:r>
        <w:rPr>
          <w:color w:val="000000" w:themeColor="text1"/>
        </w:rPr>
        <w:t>)</w:t>
      </w:r>
      <w:r w:rsidRPr="00B73E5F">
        <w:rPr>
          <w:color w:val="000000" w:themeColor="text1"/>
        </w:rPr>
        <w:t xml:space="preserve">. Survey of West Nile and Banzi </w:t>
      </w:r>
      <w:r>
        <w:rPr>
          <w:color w:val="000000" w:themeColor="text1"/>
        </w:rPr>
        <w:t>v</w:t>
      </w:r>
      <w:r w:rsidRPr="00A4506B">
        <w:rPr>
          <w:color w:val="000000" w:themeColor="text1"/>
        </w:rPr>
        <w:t>irus</w:t>
      </w:r>
      <w:r w:rsidRPr="00B73E5F">
        <w:rPr>
          <w:color w:val="000000" w:themeColor="text1"/>
        </w:rPr>
        <w:t xml:space="preserve">es in mosquitoes, South Africa, 2011–2018. </w:t>
      </w:r>
      <w:r w:rsidRPr="00B73E5F">
        <w:rPr>
          <w:i/>
          <w:iCs/>
          <w:color w:val="000000" w:themeColor="text1"/>
        </w:rPr>
        <w:t>Emerging Infectious Diseases</w:t>
      </w:r>
      <w:r w:rsidRPr="00B73E5F">
        <w:rPr>
          <w:color w:val="000000" w:themeColor="text1"/>
        </w:rPr>
        <w:t>, vol. 29, No. 1 (January), pp. 164</w:t>
      </w:r>
      <w:r>
        <w:rPr>
          <w:color w:val="000000" w:themeColor="text1"/>
        </w:rPr>
        <w:t>–</w:t>
      </w:r>
      <w:r w:rsidRPr="00B73E5F">
        <w:rPr>
          <w:color w:val="000000" w:themeColor="text1"/>
        </w:rPr>
        <w:t>169.</w:t>
      </w:r>
    </w:p>
    <w:p w14:paraId="5D6646A5" w14:textId="77777777" w:rsidR="00EE7F54" w:rsidRPr="00B73E5F" w:rsidRDefault="00EE7F54" w:rsidP="00EE7F54">
      <w:pPr>
        <w:spacing w:before="120" w:after="120"/>
        <w:ind w:left="227" w:hanging="227"/>
        <w:rPr>
          <w:color w:val="000000" w:themeColor="text1"/>
        </w:rPr>
      </w:pPr>
      <w:proofErr w:type="spellStart"/>
      <w:r w:rsidRPr="00B73E5F">
        <w:rPr>
          <w:color w:val="000000" w:themeColor="text1"/>
        </w:rPr>
        <w:t>Maquart</w:t>
      </w:r>
      <w:proofErr w:type="spellEnd"/>
      <w:r w:rsidRPr="00B73E5F">
        <w:rPr>
          <w:color w:val="000000" w:themeColor="text1"/>
        </w:rPr>
        <w:t>, Pierre-Olivier, Leakena Chann, and Sebastien Boyer</w:t>
      </w:r>
      <w:r>
        <w:t xml:space="preserve"> </w:t>
      </w:r>
      <w:r>
        <w:rPr>
          <w:color w:val="000000" w:themeColor="text1"/>
        </w:rPr>
        <w:t>(</w:t>
      </w:r>
      <w:r w:rsidRPr="00B73E5F">
        <w:rPr>
          <w:color w:val="000000" w:themeColor="text1"/>
        </w:rPr>
        <w:t>2022</w:t>
      </w:r>
      <w:r>
        <w:rPr>
          <w:color w:val="000000" w:themeColor="text1"/>
        </w:rPr>
        <w:t>)</w:t>
      </w:r>
      <w:r w:rsidRPr="00B73E5F">
        <w:rPr>
          <w:color w:val="000000" w:themeColor="text1"/>
        </w:rPr>
        <w:t xml:space="preserve">. </w:t>
      </w:r>
      <w:r w:rsidRPr="00B73E5F">
        <w:rPr>
          <w:i/>
          <w:iCs/>
          <w:color w:val="000000" w:themeColor="text1"/>
        </w:rPr>
        <w:t xml:space="preserve">Culex </w:t>
      </w:r>
      <w:proofErr w:type="spellStart"/>
      <w:r w:rsidRPr="00B73E5F">
        <w:rPr>
          <w:i/>
          <w:iCs/>
          <w:color w:val="000000" w:themeColor="text1"/>
        </w:rPr>
        <w:t>vishnui</w:t>
      </w:r>
      <w:proofErr w:type="spellEnd"/>
      <w:r w:rsidRPr="00B73E5F">
        <w:rPr>
          <w:color w:val="000000" w:themeColor="text1"/>
        </w:rPr>
        <w:t xml:space="preserve"> (Diptera: </w:t>
      </w:r>
      <w:r w:rsidRPr="00C61C54">
        <w:rPr>
          <w:color w:val="000000" w:themeColor="text1"/>
        </w:rPr>
        <w:t>Culicidae</w:t>
      </w:r>
      <w:r w:rsidRPr="00B73E5F">
        <w:rPr>
          <w:color w:val="000000" w:themeColor="text1"/>
        </w:rPr>
        <w:t xml:space="preserve">): </w:t>
      </w:r>
      <w:r>
        <w:rPr>
          <w:color w:val="000000" w:themeColor="text1"/>
        </w:rPr>
        <w:t>a</w:t>
      </w:r>
      <w:r w:rsidRPr="00B73E5F">
        <w:rPr>
          <w:color w:val="000000" w:themeColor="text1"/>
        </w:rPr>
        <w:t xml:space="preserve">n overlooked vector of arboviruses in South-East Asia. </w:t>
      </w:r>
      <w:r w:rsidRPr="00B73E5F">
        <w:rPr>
          <w:i/>
          <w:iCs/>
          <w:color w:val="000000" w:themeColor="text1"/>
        </w:rPr>
        <w:t>Journal of Medical Entomology</w:t>
      </w:r>
      <w:r w:rsidRPr="00B73E5F">
        <w:rPr>
          <w:color w:val="000000" w:themeColor="text1"/>
        </w:rPr>
        <w:t>, vol. 59, No. 4 (July), pp. 1144</w:t>
      </w:r>
      <w:r>
        <w:rPr>
          <w:color w:val="000000" w:themeColor="text1"/>
        </w:rPr>
        <w:t>–</w:t>
      </w:r>
      <w:r w:rsidRPr="00B73E5F">
        <w:rPr>
          <w:color w:val="000000" w:themeColor="text1"/>
        </w:rPr>
        <w:t xml:space="preserve">1153. </w:t>
      </w:r>
    </w:p>
    <w:p w14:paraId="37B1175C" w14:textId="77777777" w:rsidR="00EE7F54" w:rsidRPr="00B73E5F" w:rsidRDefault="00EE7F54" w:rsidP="00EE7F54">
      <w:pPr>
        <w:spacing w:before="120" w:after="120"/>
        <w:ind w:left="227" w:hanging="227"/>
        <w:rPr>
          <w:color w:val="000000" w:themeColor="text1"/>
        </w:rPr>
      </w:pPr>
      <w:r w:rsidRPr="00B73E5F">
        <w:rPr>
          <w:color w:val="000000" w:themeColor="text1"/>
        </w:rPr>
        <w:t>Marinho, Rafael A., and others</w:t>
      </w:r>
      <w:r>
        <w:t xml:space="preserve"> </w:t>
      </w:r>
      <w:r>
        <w:rPr>
          <w:color w:val="000000" w:themeColor="text1"/>
        </w:rPr>
        <w:t>(</w:t>
      </w:r>
      <w:r w:rsidRPr="00B73E5F">
        <w:rPr>
          <w:color w:val="000000" w:themeColor="text1"/>
        </w:rPr>
        <w:t>2016</w:t>
      </w:r>
      <w:r>
        <w:rPr>
          <w:color w:val="000000" w:themeColor="text1"/>
        </w:rPr>
        <w:t>)</w:t>
      </w:r>
      <w:r w:rsidRPr="00B73E5F">
        <w:rPr>
          <w:color w:val="000000" w:themeColor="text1"/>
        </w:rPr>
        <w:t xml:space="preserve">. Effects of temperature on the life cycle, expansion, and dispersion of </w:t>
      </w:r>
      <w:r w:rsidRPr="00B73E5F">
        <w:rPr>
          <w:i/>
          <w:iCs/>
          <w:color w:val="000000" w:themeColor="text1"/>
        </w:rPr>
        <w:t>Aedes aegypti</w:t>
      </w:r>
      <w:r w:rsidRPr="00B73E5F">
        <w:rPr>
          <w:color w:val="000000" w:themeColor="text1"/>
        </w:rPr>
        <w:t xml:space="preserve"> (Diptera</w:t>
      </w:r>
      <w:r w:rsidRPr="00865311">
        <w:rPr>
          <w:color w:val="000000" w:themeColor="text1"/>
        </w:rPr>
        <w:t xml:space="preserve">: </w:t>
      </w:r>
      <w:r w:rsidRPr="00C61C54">
        <w:rPr>
          <w:color w:val="000000" w:themeColor="text1"/>
        </w:rPr>
        <w:t>Culicidae</w:t>
      </w:r>
      <w:r w:rsidRPr="00B73E5F">
        <w:rPr>
          <w:color w:val="000000" w:themeColor="text1"/>
        </w:rPr>
        <w:t xml:space="preserve">) in three cities in Paraiba, Brazil. </w:t>
      </w:r>
      <w:bookmarkStart w:id="128" w:name="_Hlk171271685"/>
      <w:r w:rsidRPr="00A4506B">
        <w:rPr>
          <w:i/>
          <w:iCs/>
          <w:color w:val="000000" w:themeColor="text1"/>
          <w:lang w:val="en-CA"/>
        </w:rPr>
        <w:t>Journal of Vector Ecology</w:t>
      </w:r>
      <w:bookmarkEnd w:id="128"/>
      <w:r w:rsidRPr="00B73E5F">
        <w:rPr>
          <w:color w:val="000000" w:themeColor="text1"/>
        </w:rPr>
        <w:t>, vol. 41, No. 1 (June), pp. 1</w:t>
      </w:r>
      <w:r>
        <w:rPr>
          <w:color w:val="000000" w:themeColor="text1"/>
        </w:rPr>
        <w:t>–</w:t>
      </w:r>
      <w:r w:rsidRPr="00B73E5F">
        <w:rPr>
          <w:color w:val="000000" w:themeColor="text1"/>
        </w:rPr>
        <w:t xml:space="preserve">10. </w:t>
      </w:r>
    </w:p>
    <w:p w14:paraId="1FDA0216" w14:textId="77777777" w:rsidR="00EE7F54" w:rsidRPr="00B73E5F" w:rsidRDefault="00EE7F54" w:rsidP="00EE7F54">
      <w:pPr>
        <w:spacing w:before="120" w:after="120"/>
        <w:ind w:left="227" w:hanging="227"/>
      </w:pPr>
      <w:r w:rsidRPr="00B73E5F">
        <w:lastRenderedPageBreak/>
        <w:t>Marshall, John M., and Bruce A. Hay</w:t>
      </w:r>
      <w:r>
        <w:t xml:space="preserve"> </w:t>
      </w:r>
      <w:r>
        <w:rPr>
          <w:color w:val="000000" w:themeColor="text1"/>
        </w:rPr>
        <w:t>(</w:t>
      </w:r>
      <w:r w:rsidRPr="00B73E5F">
        <w:t>2012</w:t>
      </w:r>
      <w:r>
        <w:rPr>
          <w:color w:val="000000" w:themeColor="text1"/>
        </w:rPr>
        <w:t>)</w:t>
      </w:r>
      <w:r w:rsidRPr="00B73E5F">
        <w:t xml:space="preserve">. Confinement of gene drive systems to local populations: </w:t>
      </w:r>
      <w:r>
        <w:t>a</w:t>
      </w:r>
      <w:r w:rsidRPr="00B73E5F">
        <w:t xml:space="preserve"> comparative analysis. </w:t>
      </w:r>
      <w:bookmarkStart w:id="129" w:name="_Hlk171860205"/>
      <w:r w:rsidRPr="003B13AA">
        <w:rPr>
          <w:i/>
          <w:iCs/>
        </w:rPr>
        <w:t>Journal of Theoretical Biology</w:t>
      </w:r>
      <w:bookmarkEnd w:id="129"/>
      <w:r w:rsidRPr="00B73E5F">
        <w:t>, vol. 294 (February), pp. 153</w:t>
      </w:r>
      <w:r>
        <w:t>–</w:t>
      </w:r>
      <w:r w:rsidRPr="00B73E5F">
        <w:t>171.</w:t>
      </w:r>
    </w:p>
    <w:p w14:paraId="098EBB6B" w14:textId="77777777" w:rsidR="00EE7F54" w:rsidRDefault="00EE7F54" w:rsidP="00EE7F54">
      <w:pPr>
        <w:spacing w:before="120" w:after="120"/>
        <w:ind w:left="227" w:hanging="227"/>
        <w:rPr>
          <w:color w:val="000000" w:themeColor="text1"/>
        </w:rPr>
      </w:pPr>
      <w:proofErr w:type="spellStart"/>
      <w:r>
        <w:rPr>
          <w:color w:val="000000" w:themeColor="text1"/>
        </w:rPr>
        <w:t>Maselko</w:t>
      </w:r>
      <w:proofErr w:type="spellEnd"/>
      <w:r>
        <w:rPr>
          <w:color w:val="000000" w:themeColor="text1"/>
        </w:rPr>
        <w:t xml:space="preserve">, Maciej and others (2020) Engineering multiple species-like genetic </w:t>
      </w:r>
      <w:r w:rsidRPr="00B83F82">
        <w:rPr>
          <w:color w:val="000000" w:themeColor="text1"/>
        </w:rPr>
        <w:t>incompatibilities in insects</w:t>
      </w:r>
      <w:r>
        <w:rPr>
          <w:color w:val="000000" w:themeColor="text1"/>
        </w:rPr>
        <w:t xml:space="preserve">. </w:t>
      </w:r>
      <w:r w:rsidRPr="00C61C54">
        <w:rPr>
          <w:i/>
          <w:iCs/>
          <w:color w:val="000000" w:themeColor="text1"/>
        </w:rPr>
        <w:t>Nature Communications</w:t>
      </w:r>
      <w:r>
        <w:rPr>
          <w:color w:val="000000" w:themeColor="text1"/>
        </w:rPr>
        <w:t>, vol. 11, No. 4468 (September), vol. 11, pp. 1</w:t>
      </w:r>
      <w:r>
        <w:t>–</w:t>
      </w:r>
      <w:r>
        <w:rPr>
          <w:color w:val="000000" w:themeColor="text1"/>
        </w:rPr>
        <w:t>7</w:t>
      </w:r>
    </w:p>
    <w:p w14:paraId="43B8BEE7" w14:textId="77777777" w:rsidR="00EE7F54" w:rsidRPr="00B73E5F" w:rsidRDefault="00EE7F54" w:rsidP="00EE7F54">
      <w:pPr>
        <w:spacing w:before="120" w:after="120"/>
        <w:ind w:left="227" w:hanging="227"/>
        <w:rPr>
          <w:color w:val="000000" w:themeColor="text1"/>
        </w:rPr>
      </w:pPr>
      <w:r w:rsidRPr="00B73E5F">
        <w:rPr>
          <w:color w:val="000000" w:themeColor="text1"/>
        </w:rPr>
        <w:t>Massey, N. Claire, and others</w:t>
      </w:r>
      <w:r>
        <w:t xml:space="preserve"> </w:t>
      </w:r>
      <w:r>
        <w:rPr>
          <w:color w:val="000000" w:themeColor="text1"/>
        </w:rPr>
        <w:t>(</w:t>
      </w:r>
      <w:r w:rsidRPr="00B73E5F">
        <w:rPr>
          <w:color w:val="000000" w:themeColor="text1"/>
        </w:rPr>
        <w:t>2016</w:t>
      </w:r>
      <w:r>
        <w:rPr>
          <w:color w:val="000000" w:themeColor="text1"/>
        </w:rPr>
        <w:t>)</w:t>
      </w:r>
      <w:r w:rsidRPr="00B73E5F">
        <w:rPr>
          <w:color w:val="000000" w:themeColor="text1"/>
        </w:rPr>
        <w:t>. </w:t>
      </w:r>
      <w:bookmarkStart w:id="130" w:name="_Hlk171860478"/>
      <w:r w:rsidRPr="00B73E5F">
        <w:rPr>
          <w:color w:val="000000" w:themeColor="text1"/>
        </w:rPr>
        <w:t>A global bionomic database for the dominant vectors of human malaria. </w:t>
      </w:r>
      <w:bookmarkStart w:id="131" w:name="_Hlk171860450"/>
      <w:r w:rsidRPr="008C04A3">
        <w:rPr>
          <w:i/>
          <w:iCs/>
          <w:color w:val="000000" w:themeColor="text1"/>
          <w:lang w:val="en-CA"/>
        </w:rPr>
        <w:t>Scientific Data</w:t>
      </w:r>
      <w:bookmarkEnd w:id="131"/>
      <w:r w:rsidRPr="00B73E5F">
        <w:rPr>
          <w:i/>
          <w:iCs/>
          <w:color w:val="000000" w:themeColor="text1"/>
        </w:rPr>
        <w:t xml:space="preserve">, </w:t>
      </w:r>
      <w:r w:rsidRPr="00B73E5F">
        <w:rPr>
          <w:color w:val="000000" w:themeColor="text1"/>
        </w:rPr>
        <w:t xml:space="preserve">vol. 3, </w:t>
      </w:r>
      <w:bookmarkStart w:id="132" w:name="_Hlk171860943"/>
      <w:bookmarkEnd w:id="130"/>
      <w:r w:rsidRPr="00B73E5F">
        <w:rPr>
          <w:color w:val="000000" w:themeColor="text1"/>
        </w:rPr>
        <w:t>No. 160014 (March)</w:t>
      </w:r>
      <w:bookmarkEnd w:id="132"/>
      <w:r w:rsidRPr="00B73E5F">
        <w:rPr>
          <w:color w:val="000000" w:themeColor="text1"/>
        </w:rPr>
        <w:t xml:space="preserve">. </w:t>
      </w:r>
    </w:p>
    <w:p w14:paraId="21808541" w14:textId="77777777" w:rsidR="00EE7F54" w:rsidRPr="00096C23" w:rsidRDefault="00EE7F54" w:rsidP="00EE7F54">
      <w:pPr>
        <w:pStyle w:val="Default"/>
        <w:spacing w:after="120"/>
        <w:ind w:left="227" w:hanging="227"/>
        <w:rPr>
          <w:color w:val="auto"/>
          <w:sz w:val="22"/>
          <w:szCs w:val="22"/>
        </w:rPr>
      </w:pPr>
      <w:r w:rsidRPr="00B73E5F">
        <w:rPr>
          <w:color w:val="auto"/>
          <w:sz w:val="22"/>
          <w:szCs w:val="22"/>
        </w:rPr>
        <w:t>Mastrandrea, Michael D., and others</w:t>
      </w:r>
      <w:r>
        <w:t xml:space="preserve"> </w:t>
      </w:r>
      <w:r>
        <w:rPr>
          <w:color w:val="000000" w:themeColor="text1"/>
        </w:rPr>
        <w:t>(</w:t>
      </w:r>
      <w:r w:rsidRPr="00B73E5F">
        <w:rPr>
          <w:color w:val="auto"/>
          <w:sz w:val="22"/>
          <w:szCs w:val="22"/>
        </w:rPr>
        <w:t>2011</w:t>
      </w:r>
      <w:r>
        <w:rPr>
          <w:color w:val="000000" w:themeColor="text1"/>
        </w:rPr>
        <w:t>)</w:t>
      </w:r>
      <w:r w:rsidRPr="00B73E5F">
        <w:rPr>
          <w:color w:val="auto"/>
          <w:sz w:val="22"/>
          <w:szCs w:val="22"/>
        </w:rPr>
        <w:t xml:space="preserve">. The IPCC AR5 guidance note on consistent treatment of uncertainties: </w:t>
      </w:r>
      <w:r>
        <w:rPr>
          <w:color w:val="auto"/>
          <w:sz w:val="22"/>
          <w:szCs w:val="22"/>
        </w:rPr>
        <w:t>a</w:t>
      </w:r>
      <w:r w:rsidRPr="00B73E5F">
        <w:rPr>
          <w:color w:val="auto"/>
          <w:sz w:val="22"/>
          <w:szCs w:val="22"/>
        </w:rPr>
        <w:t xml:space="preserve"> common approach across the working groups. </w:t>
      </w:r>
      <w:r w:rsidRPr="00B73E5F">
        <w:rPr>
          <w:i/>
          <w:color w:val="auto"/>
          <w:sz w:val="22"/>
          <w:szCs w:val="22"/>
        </w:rPr>
        <w:t xml:space="preserve">Climatic Change, </w:t>
      </w:r>
      <w:r w:rsidRPr="00B73E5F">
        <w:rPr>
          <w:color w:val="auto"/>
          <w:sz w:val="22"/>
          <w:szCs w:val="22"/>
        </w:rPr>
        <w:t>vol. 108, No. 675 (August).</w:t>
      </w:r>
      <w:r w:rsidRPr="360113E0">
        <w:rPr>
          <w:color w:val="auto"/>
          <w:sz w:val="22"/>
          <w:szCs w:val="22"/>
        </w:rPr>
        <w:t xml:space="preserve"> </w:t>
      </w:r>
    </w:p>
    <w:p w14:paraId="5A84C037" w14:textId="77777777" w:rsidR="00EE7F54" w:rsidRPr="00B73E5F" w:rsidRDefault="00EE7F54" w:rsidP="00EE7F54">
      <w:pPr>
        <w:pStyle w:val="Default"/>
        <w:spacing w:after="120"/>
        <w:ind w:left="227" w:hanging="227"/>
      </w:pPr>
      <w:r w:rsidRPr="00B73E5F">
        <w:rPr>
          <w:color w:val="auto"/>
          <w:sz w:val="22"/>
          <w:szCs w:val="22"/>
        </w:rPr>
        <w:t>Mathur, G., and others</w:t>
      </w:r>
      <w:r>
        <w:t xml:space="preserve"> </w:t>
      </w:r>
      <w:r>
        <w:rPr>
          <w:color w:val="000000" w:themeColor="text1"/>
        </w:rPr>
        <w:t>(</w:t>
      </w:r>
      <w:r w:rsidRPr="00B73E5F">
        <w:rPr>
          <w:color w:val="auto"/>
          <w:sz w:val="22"/>
          <w:szCs w:val="22"/>
        </w:rPr>
        <w:t>2010</w:t>
      </w:r>
      <w:r>
        <w:rPr>
          <w:color w:val="000000" w:themeColor="text1"/>
        </w:rPr>
        <w:t>)</w:t>
      </w:r>
      <w:r w:rsidRPr="00B73E5F">
        <w:rPr>
          <w:color w:val="auto"/>
          <w:sz w:val="22"/>
          <w:szCs w:val="22"/>
        </w:rPr>
        <w:t xml:space="preserve">. Transgene-mediated suppression of dengue viruses in the salivary glands of the yellow fever mosquito, </w:t>
      </w:r>
      <w:r w:rsidRPr="00B73E5F">
        <w:rPr>
          <w:i/>
          <w:iCs/>
          <w:color w:val="auto"/>
          <w:sz w:val="22"/>
          <w:szCs w:val="22"/>
        </w:rPr>
        <w:t>Aedes aegypti. Insect Molecular Biology</w:t>
      </w:r>
      <w:r w:rsidRPr="00B73E5F">
        <w:rPr>
          <w:color w:val="auto"/>
          <w:sz w:val="22"/>
          <w:szCs w:val="22"/>
        </w:rPr>
        <w:t>, vol. 19, No. 6 (December), pp. 753</w:t>
      </w:r>
      <w:r>
        <w:rPr>
          <w:color w:val="auto"/>
          <w:sz w:val="22"/>
          <w:szCs w:val="22"/>
        </w:rPr>
        <w:t>–</w:t>
      </w:r>
      <w:r w:rsidRPr="00B73E5F">
        <w:rPr>
          <w:color w:val="auto"/>
          <w:sz w:val="22"/>
          <w:szCs w:val="22"/>
        </w:rPr>
        <w:t xml:space="preserve">763. </w:t>
      </w:r>
    </w:p>
    <w:p w14:paraId="31CEE143" w14:textId="77777777" w:rsidR="00EE7F54" w:rsidRDefault="00EE7F54" w:rsidP="00EE7F54">
      <w:pPr>
        <w:spacing w:before="120" w:after="120"/>
        <w:ind w:left="227" w:hanging="227"/>
        <w:rPr>
          <w:rFonts w:ascii="Times" w:hAnsi="Times" w:cs="Times"/>
        </w:rPr>
      </w:pPr>
      <w:r w:rsidRPr="00F43D3E">
        <w:rPr>
          <w:rFonts w:ascii="Times" w:hAnsi="Times" w:cs="Times"/>
        </w:rPr>
        <w:t xml:space="preserve">Messina, J.P., and others (2019). The current and future global distribution and population at risk of dengue. </w:t>
      </w:r>
      <w:r w:rsidRPr="00F43D3E">
        <w:rPr>
          <w:rFonts w:ascii="Times" w:hAnsi="Times" w:cs="Times"/>
          <w:i/>
          <w:iCs/>
        </w:rPr>
        <w:t>Nature Microbiology</w:t>
      </w:r>
      <w:r w:rsidRPr="00F43D3E">
        <w:rPr>
          <w:rFonts w:ascii="Times" w:hAnsi="Times" w:cs="Times"/>
        </w:rPr>
        <w:t>, vol. 4, No. 9 (September), pp. 1508–1515.</w:t>
      </w:r>
    </w:p>
    <w:p w14:paraId="68A494AA" w14:textId="77777777" w:rsidR="00EE7F54" w:rsidRPr="00B73E5F" w:rsidRDefault="00EE7F54" w:rsidP="00EE7F54">
      <w:pPr>
        <w:spacing w:before="120" w:after="120"/>
        <w:ind w:left="227" w:hanging="227"/>
        <w:rPr>
          <w:rFonts w:ascii="Times" w:hAnsi="Times" w:cs="Times"/>
        </w:rPr>
      </w:pPr>
      <w:proofErr w:type="spellStart"/>
      <w:r w:rsidRPr="00B73E5F">
        <w:rPr>
          <w:rFonts w:ascii="Times" w:hAnsi="Times" w:cs="Times"/>
        </w:rPr>
        <w:t>Metchanun</w:t>
      </w:r>
      <w:proofErr w:type="spellEnd"/>
      <w:r w:rsidRPr="00B73E5F">
        <w:rPr>
          <w:rFonts w:ascii="Times" w:hAnsi="Times" w:cs="Times"/>
        </w:rPr>
        <w:t xml:space="preserve">, </w:t>
      </w:r>
      <w:proofErr w:type="spellStart"/>
      <w:r w:rsidRPr="00B73E5F">
        <w:rPr>
          <w:rFonts w:ascii="Times" w:hAnsi="Times" w:cs="Times"/>
        </w:rPr>
        <w:t>Nawaphan</w:t>
      </w:r>
      <w:proofErr w:type="spellEnd"/>
      <w:r w:rsidRPr="00B73E5F">
        <w:rPr>
          <w:rFonts w:ascii="Times" w:hAnsi="Times" w:cs="Times"/>
        </w:rPr>
        <w:t>, and others</w:t>
      </w:r>
      <w:r>
        <w:t xml:space="preserve"> </w:t>
      </w:r>
      <w:r>
        <w:rPr>
          <w:color w:val="000000" w:themeColor="text1"/>
        </w:rPr>
        <w:t>(</w:t>
      </w:r>
      <w:r w:rsidRPr="00B73E5F">
        <w:rPr>
          <w:rFonts w:ascii="Times" w:hAnsi="Times" w:cs="Times"/>
        </w:rPr>
        <w:t>20</w:t>
      </w:r>
      <w:r>
        <w:rPr>
          <w:rFonts w:ascii="Times" w:hAnsi="Times" w:cs="Times"/>
        </w:rPr>
        <w:t>2</w:t>
      </w:r>
      <w:r w:rsidRPr="00B73E5F">
        <w:rPr>
          <w:rFonts w:ascii="Times" w:hAnsi="Times" w:cs="Times"/>
        </w:rPr>
        <w:t>2</w:t>
      </w:r>
      <w:r>
        <w:rPr>
          <w:color w:val="000000" w:themeColor="text1"/>
        </w:rPr>
        <w:t>)</w:t>
      </w:r>
      <w:r w:rsidRPr="00B73E5F">
        <w:rPr>
          <w:rFonts w:ascii="Times" w:hAnsi="Times" w:cs="Times"/>
        </w:rPr>
        <w:t xml:space="preserve">. </w:t>
      </w:r>
      <w:proofErr w:type="spellStart"/>
      <w:r w:rsidRPr="00B73E5F">
        <w:rPr>
          <w:rFonts w:ascii="Times" w:hAnsi="Times" w:cs="Times"/>
        </w:rPr>
        <w:t>Modeling</w:t>
      </w:r>
      <w:proofErr w:type="spellEnd"/>
      <w:r w:rsidRPr="00B73E5F">
        <w:rPr>
          <w:rFonts w:ascii="Times" w:hAnsi="Times" w:cs="Times"/>
        </w:rPr>
        <w:t xml:space="preserve"> impact and cost-effectiveness of driving-Y gene drives for malaria elimination in the Democratic Republic of </w:t>
      </w:r>
      <w:proofErr w:type="gramStart"/>
      <w:r w:rsidRPr="00B73E5F">
        <w:rPr>
          <w:rFonts w:ascii="Times" w:hAnsi="Times" w:cs="Times"/>
        </w:rPr>
        <w:t>the Congo</w:t>
      </w:r>
      <w:proofErr w:type="gramEnd"/>
      <w:r w:rsidRPr="00B73E5F">
        <w:rPr>
          <w:rFonts w:ascii="Times" w:hAnsi="Times" w:cs="Times"/>
        </w:rPr>
        <w:t xml:space="preserve">. </w:t>
      </w:r>
      <w:r w:rsidRPr="00B73E5F">
        <w:rPr>
          <w:rFonts w:ascii="Times" w:hAnsi="Times" w:cs="Times"/>
          <w:i/>
          <w:iCs/>
        </w:rPr>
        <w:t xml:space="preserve">Evolutionary Applications, </w:t>
      </w:r>
      <w:r w:rsidRPr="00B73E5F">
        <w:rPr>
          <w:rFonts w:ascii="Times" w:hAnsi="Times" w:cs="Times"/>
        </w:rPr>
        <w:t>vol. 15, No.</w:t>
      </w:r>
      <w:r>
        <w:rPr>
          <w:rFonts w:ascii="Times" w:hAnsi="Times" w:cs="Times"/>
        </w:rPr>
        <w:t> </w:t>
      </w:r>
      <w:r w:rsidRPr="00B73E5F">
        <w:rPr>
          <w:rFonts w:ascii="Times" w:hAnsi="Times" w:cs="Times"/>
        </w:rPr>
        <w:t>1 (January), pp. 132</w:t>
      </w:r>
      <w:r>
        <w:rPr>
          <w:rFonts w:ascii="Times" w:hAnsi="Times" w:cs="Times"/>
        </w:rPr>
        <w:t>–</w:t>
      </w:r>
      <w:r w:rsidRPr="00B73E5F">
        <w:rPr>
          <w:rFonts w:ascii="Times" w:hAnsi="Times" w:cs="Times"/>
        </w:rPr>
        <w:t xml:space="preserve">148. </w:t>
      </w:r>
    </w:p>
    <w:p w14:paraId="0CE828FC" w14:textId="77777777" w:rsidR="00EE7F54" w:rsidRPr="00B73E5F" w:rsidRDefault="00EE7F54" w:rsidP="00EE7F54">
      <w:pPr>
        <w:spacing w:before="120" w:after="120"/>
        <w:ind w:left="227" w:hanging="227"/>
        <w:rPr>
          <w:color w:val="000000" w:themeColor="text1"/>
        </w:rPr>
      </w:pPr>
      <w:proofErr w:type="spellStart"/>
      <w:r w:rsidRPr="00B73E5F">
        <w:rPr>
          <w:color w:val="000000" w:themeColor="text1"/>
        </w:rPr>
        <w:t>Morchon</w:t>
      </w:r>
      <w:proofErr w:type="spellEnd"/>
      <w:r w:rsidRPr="00B73E5F">
        <w:rPr>
          <w:color w:val="000000" w:themeColor="text1"/>
        </w:rPr>
        <w:t>, Rodrigo, and others</w:t>
      </w:r>
      <w:r>
        <w:t xml:space="preserve"> </w:t>
      </w:r>
      <w:r>
        <w:rPr>
          <w:color w:val="000000" w:themeColor="text1"/>
        </w:rPr>
        <w:t>(</w:t>
      </w:r>
      <w:r w:rsidRPr="00B73E5F">
        <w:rPr>
          <w:color w:val="000000" w:themeColor="text1"/>
        </w:rPr>
        <w:t>2012</w:t>
      </w:r>
      <w:r>
        <w:rPr>
          <w:color w:val="000000" w:themeColor="text1"/>
        </w:rPr>
        <w:t>)</w:t>
      </w:r>
      <w:r w:rsidRPr="00B73E5F">
        <w:rPr>
          <w:color w:val="000000" w:themeColor="text1"/>
        </w:rPr>
        <w:t>. Heartworm Disease (</w:t>
      </w:r>
      <w:proofErr w:type="spellStart"/>
      <w:r w:rsidRPr="00B73E5F">
        <w:rPr>
          <w:i/>
          <w:iCs/>
          <w:color w:val="000000" w:themeColor="text1"/>
        </w:rPr>
        <w:t>Dirofilaria</w:t>
      </w:r>
      <w:proofErr w:type="spellEnd"/>
      <w:r w:rsidRPr="00B73E5F">
        <w:rPr>
          <w:i/>
          <w:iCs/>
          <w:color w:val="000000" w:themeColor="text1"/>
        </w:rPr>
        <w:t xml:space="preserve"> </w:t>
      </w:r>
      <w:proofErr w:type="spellStart"/>
      <w:r w:rsidRPr="00B73E5F">
        <w:rPr>
          <w:i/>
          <w:iCs/>
          <w:color w:val="000000" w:themeColor="text1"/>
        </w:rPr>
        <w:t>immitis</w:t>
      </w:r>
      <w:proofErr w:type="spellEnd"/>
      <w:r w:rsidRPr="00B73E5F">
        <w:rPr>
          <w:color w:val="000000" w:themeColor="text1"/>
        </w:rPr>
        <w:t>) and their vectors in Europe</w:t>
      </w:r>
      <w:r>
        <w:rPr>
          <w:color w:val="000000" w:themeColor="text1"/>
        </w:rPr>
        <w:t>–</w:t>
      </w:r>
      <w:r w:rsidRPr="00B73E5F">
        <w:rPr>
          <w:color w:val="000000" w:themeColor="text1"/>
        </w:rPr>
        <w:t xml:space="preserve">new distribution trends. </w:t>
      </w:r>
      <w:r w:rsidRPr="00B73E5F">
        <w:rPr>
          <w:i/>
          <w:iCs/>
          <w:color w:val="000000" w:themeColor="text1"/>
        </w:rPr>
        <w:t>Frontiers in Physiology</w:t>
      </w:r>
      <w:r w:rsidRPr="00B73E5F">
        <w:rPr>
          <w:color w:val="000000" w:themeColor="text1"/>
        </w:rPr>
        <w:t xml:space="preserve">, vol. 3, No. 196 (June). </w:t>
      </w:r>
    </w:p>
    <w:p w14:paraId="4178FC40" w14:textId="77777777" w:rsidR="00EE7F54" w:rsidRPr="00B73E5F" w:rsidRDefault="00EE7F54" w:rsidP="00EE7F54">
      <w:pPr>
        <w:spacing w:before="120" w:after="120"/>
        <w:ind w:left="227" w:hanging="227"/>
      </w:pPr>
      <w:r w:rsidRPr="00B73E5F">
        <w:t>Morgan, M. Granger</w:t>
      </w:r>
      <w:r>
        <w:t xml:space="preserve"> </w:t>
      </w:r>
      <w:r>
        <w:rPr>
          <w:color w:val="000000" w:themeColor="text1"/>
        </w:rPr>
        <w:t>(</w:t>
      </w:r>
      <w:r w:rsidRPr="00B73E5F">
        <w:t>2014</w:t>
      </w:r>
      <w:r>
        <w:rPr>
          <w:color w:val="000000" w:themeColor="text1"/>
        </w:rPr>
        <w:t>)</w:t>
      </w:r>
      <w:r w:rsidRPr="00B73E5F">
        <w:t xml:space="preserve">. Use (and abuse) of expert elicitation in support of decision making for public policy. </w:t>
      </w:r>
      <w:r w:rsidRPr="003A293A">
        <w:rPr>
          <w:i/>
          <w:iCs/>
        </w:rPr>
        <w:t>Proceedings of the National Academy of Sciences</w:t>
      </w:r>
      <w:r w:rsidRPr="00B73E5F">
        <w:t>, vol. 111, No. 20 (May), pp. 7176</w:t>
      </w:r>
      <w:r>
        <w:t>–</w:t>
      </w:r>
      <w:r w:rsidRPr="00B73E5F">
        <w:t xml:space="preserve">7184. </w:t>
      </w:r>
    </w:p>
    <w:p w14:paraId="5971FFA3" w14:textId="77777777" w:rsidR="00EE7F54" w:rsidRPr="00B73E5F" w:rsidRDefault="00EE7F54" w:rsidP="00EE7F54">
      <w:pPr>
        <w:spacing w:before="120" w:after="120"/>
        <w:ind w:left="227" w:hanging="227"/>
        <w:rPr>
          <w:color w:val="000000"/>
          <w:lang w:eastAsia="en-CA"/>
        </w:rPr>
      </w:pPr>
      <w:r w:rsidRPr="00B73E5F">
        <w:rPr>
          <w:color w:val="000000"/>
          <w:lang w:eastAsia="en-CA"/>
        </w:rPr>
        <w:t>Morgan, Millet Granger, and Max Henrion</w:t>
      </w:r>
      <w:r>
        <w:t xml:space="preserve"> </w:t>
      </w:r>
      <w:r>
        <w:rPr>
          <w:color w:val="000000" w:themeColor="text1"/>
        </w:rPr>
        <w:t>(</w:t>
      </w:r>
      <w:r w:rsidRPr="00B73E5F">
        <w:rPr>
          <w:color w:val="000000"/>
          <w:lang w:eastAsia="en-CA"/>
        </w:rPr>
        <w:t>1992</w:t>
      </w:r>
      <w:r>
        <w:rPr>
          <w:color w:val="000000" w:themeColor="text1"/>
        </w:rPr>
        <w:t>)</w:t>
      </w:r>
      <w:r w:rsidRPr="00B73E5F">
        <w:rPr>
          <w:color w:val="000000"/>
          <w:lang w:eastAsia="en-CA"/>
        </w:rPr>
        <w:t xml:space="preserve">. </w:t>
      </w:r>
      <w:r w:rsidRPr="00B73E5F">
        <w:rPr>
          <w:i/>
          <w:iCs/>
          <w:color w:val="000000"/>
          <w:lang w:eastAsia="en-CA"/>
        </w:rPr>
        <w:t>Uncertainty: A Guide to Dealing with Uncertainty in Quantitative Risk and Policy Analysis</w:t>
      </w:r>
      <w:r w:rsidRPr="00B73E5F">
        <w:rPr>
          <w:color w:val="000000"/>
          <w:lang w:eastAsia="en-CA"/>
        </w:rPr>
        <w:t>. Cambridge University Press.</w:t>
      </w:r>
    </w:p>
    <w:p w14:paraId="0568E8A2" w14:textId="77777777" w:rsidR="00EE7F54" w:rsidRPr="00B73E5F" w:rsidRDefault="00EE7F54" w:rsidP="00EE7F54">
      <w:pPr>
        <w:pStyle w:val="Default"/>
        <w:spacing w:after="120"/>
        <w:ind w:left="227" w:hanging="227"/>
        <w:rPr>
          <w:i/>
          <w:color w:val="auto"/>
          <w:sz w:val="22"/>
          <w:szCs w:val="22"/>
        </w:rPr>
      </w:pPr>
      <w:r w:rsidRPr="00B73E5F">
        <w:rPr>
          <w:color w:val="auto"/>
          <w:sz w:val="22"/>
          <w:szCs w:val="22"/>
        </w:rPr>
        <w:t>Morozov, Andrew</w:t>
      </w:r>
      <w:r>
        <w:t xml:space="preserve"> </w:t>
      </w:r>
      <w:r>
        <w:rPr>
          <w:color w:val="000000" w:themeColor="text1"/>
        </w:rPr>
        <w:t>(</w:t>
      </w:r>
      <w:r w:rsidRPr="00B73E5F">
        <w:rPr>
          <w:color w:val="auto"/>
          <w:sz w:val="22"/>
          <w:szCs w:val="22"/>
        </w:rPr>
        <w:t>2013</w:t>
      </w:r>
      <w:r>
        <w:rPr>
          <w:color w:val="000000" w:themeColor="text1"/>
        </w:rPr>
        <w:t>)</w:t>
      </w:r>
      <w:r w:rsidRPr="00B73E5F">
        <w:rPr>
          <w:color w:val="auto"/>
          <w:sz w:val="22"/>
          <w:szCs w:val="22"/>
        </w:rPr>
        <w:t xml:space="preserve">. Modelling biological evolution: </w:t>
      </w:r>
      <w:r>
        <w:rPr>
          <w:color w:val="auto"/>
          <w:sz w:val="22"/>
          <w:szCs w:val="22"/>
        </w:rPr>
        <w:t>r</w:t>
      </w:r>
      <w:r w:rsidRPr="00B73E5F">
        <w:rPr>
          <w:color w:val="auto"/>
          <w:sz w:val="22"/>
          <w:szCs w:val="22"/>
        </w:rPr>
        <w:t xml:space="preserve">ecent progress, current challenges and future direction. </w:t>
      </w:r>
      <w:r w:rsidRPr="00B73E5F">
        <w:rPr>
          <w:i/>
          <w:color w:val="auto"/>
          <w:sz w:val="22"/>
          <w:szCs w:val="22"/>
        </w:rPr>
        <w:t>Interface Focus</w:t>
      </w:r>
      <w:r w:rsidRPr="00B73E5F">
        <w:rPr>
          <w:i/>
          <w:iCs/>
          <w:color w:val="auto"/>
          <w:sz w:val="22"/>
          <w:szCs w:val="22"/>
        </w:rPr>
        <w:t xml:space="preserve">, </w:t>
      </w:r>
      <w:r w:rsidRPr="00B73E5F">
        <w:rPr>
          <w:color w:val="auto"/>
          <w:sz w:val="22"/>
          <w:szCs w:val="22"/>
        </w:rPr>
        <w:t xml:space="preserve">vol. 3, No. 6 (December). </w:t>
      </w:r>
    </w:p>
    <w:p w14:paraId="24B14F38" w14:textId="77777777" w:rsidR="00EE7F54" w:rsidRPr="00096C23" w:rsidRDefault="00EE7F54" w:rsidP="00EE7F54">
      <w:pPr>
        <w:spacing w:before="120" w:after="120"/>
        <w:ind w:left="227" w:hanging="227"/>
        <w:rPr>
          <w:color w:val="000000" w:themeColor="text1"/>
        </w:rPr>
      </w:pPr>
      <w:proofErr w:type="spellStart"/>
      <w:r w:rsidRPr="00B73E5F">
        <w:rPr>
          <w:color w:val="000000" w:themeColor="text1"/>
        </w:rPr>
        <w:t>Mravcova</w:t>
      </w:r>
      <w:proofErr w:type="spellEnd"/>
      <w:r w:rsidRPr="00B73E5F">
        <w:rPr>
          <w:color w:val="000000" w:themeColor="text1"/>
        </w:rPr>
        <w:t>, Kristina, and others</w:t>
      </w:r>
      <w:r>
        <w:t xml:space="preserve"> </w:t>
      </w:r>
      <w:r>
        <w:rPr>
          <w:color w:val="000000" w:themeColor="text1"/>
        </w:rPr>
        <w:t>(</w:t>
      </w:r>
      <w:r w:rsidRPr="00B73E5F">
        <w:rPr>
          <w:color w:val="000000" w:themeColor="text1"/>
        </w:rPr>
        <w:t>2023</w:t>
      </w:r>
      <w:r>
        <w:rPr>
          <w:color w:val="000000" w:themeColor="text1"/>
        </w:rPr>
        <w:t>)</w:t>
      </w:r>
      <w:r w:rsidRPr="00B73E5F">
        <w:rPr>
          <w:color w:val="000000" w:themeColor="text1"/>
        </w:rPr>
        <w:t xml:space="preserve">. </w:t>
      </w:r>
      <w:proofErr w:type="spellStart"/>
      <w:r w:rsidRPr="00B73E5F">
        <w:rPr>
          <w:color w:val="000000" w:themeColor="text1"/>
        </w:rPr>
        <w:t>Ťahyňa</w:t>
      </w:r>
      <w:proofErr w:type="spellEnd"/>
      <w:r w:rsidRPr="00B73E5F">
        <w:rPr>
          <w:color w:val="000000" w:themeColor="text1"/>
        </w:rPr>
        <w:t xml:space="preserve"> virus</w:t>
      </w:r>
      <w:r>
        <w:rPr>
          <w:color w:val="000000" w:themeColor="text1"/>
        </w:rPr>
        <w:t>:</w:t>
      </w:r>
      <w:r w:rsidRPr="00B73E5F">
        <w:rPr>
          <w:color w:val="000000" w:themeColor="text1"/>
        </w:rPr>
        <w:t xml:space="preserve"> </w:t>
      </w:r>
      <w:r>
        <w:rPr>
          <w:color w:val="000000" w:themeColor="text1"/>
        </w:rPr>
        <w:t xml:space="preserve">a </w:t>
      </w:r>
      <w:r w:rsidRPr="00B73E5F">
        <w:rPr>
          <w:color w:val="000000" w:themeColor="text1"/>
        </w:rPr>
        <w:t xml:space="preserve">widespread, but neglected mosquito-borne virus in Europe. </w:t>
      </w:r>
      <w:r w:rsidRPr="00B73E5F">
        <w:rPr>
          <w:i/>
          <w:iCs/>
          <w:color w:val="000000" w:themeColor="text1"/>
        </w:rPr>
        <w:t>Zoonoses and Public Health</w:t>
      </w:r>
      <w:r w:rsidRPr="00B73E5F">
        <w:rPr>
          <w:color w:val="000000" w:themeColor="text1"/>
        </w:rPr>
        <w:t>, vol. 70, No. 5 (May), pp. 371</w:t>
      </w:r>
      <w:r>
        <w:rPr>
          <w:color w:val="000000" w:themeColor="text1"/>
        </w:rPr>
        <w:t>–</w:t>
      </w:r>
      <w:r w:rsidRPr="00B73E5F">
        <w:rPr>
          <w:color w:val="000000" w:themeColor="text1"/>
        </w:rPr>
        <w:t>382.</w:t>
      </w:r>
    </w:p>
    <w:p w14:paraId="4138CBF2" w14:textId="77777777" w:rsidR="00EE7F54" w:rsidRPr="00DE1747" w:rsidRDefault="00EE7F54" w:rsidP="00EE7F54">
      <w:pPr>
        <w:spacing w:before="120" w:after="120"/>
        <w:ind w:left="227" w:hanging="227"/>
        <w:rPr>
          <w:color w:val="000000" w:themeColor="text1"/>
        </w:rPr>
      </w:pPr>
      <w:r w:rsidRPr="00B73E5F">
        <w:rPr>
          <w:color w:val="000000" w:themeColor="text1"/>
        </w:rPr>
        <w:t>Nash, Alexander, and others</w:t>
      </w:r>
      <w:r>
        <w:t xml:space="preserve"> </w:t>
      </w:r>
      <w:r>
        <w:rPr>
          <w:color w:val="000000" w:themeColor="text1"/>
        </w:rPr>
        <w:t>(</w:t>
      </w:r>
      <w:r w:rsidRPr="00B73E5F">
        <w:rPr>
          <w:color w:val="000000" w:themeColor="text1"/>
        </w:rPr>
        <w:t>2019</w:t>
      </w:r>
      <w:r>
        <w:rPr>
          <w:color w:val="000000" w:themeColor="text1"/>
        </w:rPr>
        <w:t>)</w:t>
      </w:r>
      <w:r w:rsidRPr="00B73E5F">
        <w:rPr>
          <w:color w:val="000000" w:themeColor="text1"/>
        </w:rPr>
        <w:t xml:space="preserve">. Integral gene drives for population replacement. </w:t>
      </w:r>
      <w:r w:rsidRPr="00B73E5F">
        <w:rPr>
          <w:i/>
          <w:iCs/>
          <w:color w:val="000000" w:themeColor="text1"/>
        </w:rPr>
        <w:t>Biol</w:t>
      </w:r>
      <w:r>
        <w:rPr>
          <w:i/>
          <w:iCs/>
          <w:color w:val="000000" w:themeColor="text1"/>
        </w:rPr>
        <w:t>ogy</w:t>
      </w:r>
      <w:r w:rsidRPr="00B73E5F">
        <w:rPr>
          <w:i/>
          <w:iCs/>
          <w:color w:val="000000" w:themeColor="text1"/>
        </w:rPr>
        <w:t xml:space="preserve"> Open</w:t>
      </w:r>
      <w:r w:rsidRPr="00B73E5F">
        <w:rPr>
          <w:color w:val="000000" w:themeColor="text1"/>
        </w:rPr>
        <w:t xml:space="preserve">, vol. 8, </w:t>
      </w:r>
      <w:r w:rsidRPr="00DE1747">
        <w:rPr>
          <w:color w:val="000000" w:themeColor="text1"/>
        </w:rPr>
        <w:t xml:space="preserve">No. 1 (January). </w:t>
      </w:r>
    </w:p>
    <w:p w14:paraId="3AF4CA06" w14:textId="77777777" w:rsidR="00EE7F54" w:rsidRPr="00B73E5F" w:rsidRDefault="00EE7F54" w:rsidP="00EE7F54">
      <w:pPr>
        <w:spacing w:before="120" w:after="120"/>
        <w:ind w:left="227" w:hanging="227"/>
        <w:rPr>
          <w:color w:val="000000" w:themeColor="text1"/>
        </w:rPr>
      </w:pPr>
      <w:r w:rsidRPr="00DE1747">
        <w:rPr>
          <w:color w:val="000000" w:themeColor="text1"/>
        </w:rPr>
        <w:t>National Academies of Sciences, Engineering, and Medicine</w:t>
      </w:r>
      <w:r w:rsidRPr="00DE1747">
        <w:t xml:space="preserve"> </w:t>
      </w:r>
      <w:r w:rsidRPr="00DE1747">
        <w:rPr>
          <w:color w:val="000000" w:themeColor="text1"/>
        </w:rPr>
        <w:t xml:space="preserve">(2016). </w:t>
      </w:r>
      <w:r w:rsidRPr="00DE1747">
        <w:rPr>
          <w:i/>
          <w:color w:val="000000" w:themeColor="text1"/>
        </w:rPr>
        <w:t>Gene Drives on the Horizon: Advancing Science, Navigating Uncertainty, and Aligning Research with Public Values</w:t>
      </w:r>
      <w:r w:rsidRPr="00DE1747">
        <w:rPr>
          <w:color w:val="000000" w:themeColor="text1"/>
        </w:rPr>
        <w:t>. Washington, DC: The National Academies Press.</w:t>
      </w:r>
    </w:p>
    <w:p w14:paraId="5BF70A1D" w14:textId="77777777" w:rsidR="00EE7F54" w:rsidRPr="00B73E5F" w:rsidRDefault="00EE7F54" w:rsidP="00EE7F54">
      <w:pPr>
        <w:spacing w:before="120" w:after="120"/>
        <w:ind w:left="227" w:hanging="227"/>
        <w:rPr>
          <w:color w:val="000000"/>
        </w:rPr>
      </w:pPr>
      <w:r w:rsidRPr="00B73E5F">
        <w:rPr>
          <w:color w:val="000000" w:themeColor="text1"/>
        </w:rPr>
        <w:t>Neve, Paul</w:t>
      </w:r>
      <w:r>
        <w:t xml:space="preserve"> </w:t>
      </w:r>
      <w:r>
        <w:rPr>
          <w:color w:val="000000" w:themeColor="text1"/>
        </w:rPr>
        <w:t>(</w:t>
      </w:r>
      <w:r w:rsidRPr="00B73E5F">
        <w:rPr>
          <w:color w:val="000000" w:themeColor="text1"/>
        </w:rPr>
        <w:t>2018</w:t>
      </w:r>
      <w:r>
        <w:rPr>
          <w:color w:val="000000" w:themeColor="text1"/>
        </w:rPr>
        <w:t>)</w:t>
      </w:r>
      <w:r w:rsidRPr="00B73E5F">
        <w:rPr>
          <w:color w:val="000000" w:themeColor="text1"/>
        </w:rPr>
        <w:t xml:space="preserve">. Gene drive systems: </w:t>
      </w:r>
      <w:r>
        <w:rPr>
          <w:color w:val="000000" w:themeColor="text1"/>
        </w:rPr>
        <w:t>d</w:t>
      </w:r>
      <w:r w:rsidRPr="00B73E5F">
        <w:rPr>
          <w:color w:val="000000" w:themeColor="text1"/>
        </w:rPr>
        <w:t xml:space="preserve">o they have a place in agricultural weed management? </w:t>
      </w:r>
      <w:r w:rsidRPr="00B73E5F">
        <w:rPr>
          <w:i/>
          <w:iCs/>
          <w:color w:val="000000" w:themeColor="text1"/>
        </w:rPr>
        <w:t xml:space="preserve">Pest Management Science, </w:t>
      </w:r>
      <w:r w:rsidRPr="00B73E5F">
        <w:rPr>
          <w:color w:val="000000" w:themeColor="text1"/>
        </w:rPr>
        <w:t>vol. 74, No. 12 (December), pp. 2671</w:t>
      </w:r>
      <w:r>
        <w:rPr>
          <w:color w:val="000000" w:themeColor="text1"/>
        </w:rPr>
        <w:t>–</w:t>
      </w:r>
      <w:r w:rsidRPr="00B73E5F">
        <w:rPr>
          <w:color w:val="000000" w:themeColor="text1"/>
        </w:rPr>
        <w:t xml:space="preserve">2679. </w:t>
      </w:r>
    </w:p>
    <w:p w14:paraId="2F4BF4BF" w14:textId="77777777" w:rsidR="00EE7F54" w:rsidRPr="00B73E5F" w:rsidRDefault="00EE7F54" w:rsidP="00EE7F54">
      <w:pPr>
        <w:spacing w:before="120" w:after="120"/>
        <w:ind w:left="227" w:hanging="227"/>
        <w:rPr>
          <w:color w:val="000000"/>
        </w:rPr>
      </w:pPr>
      <w:r w:rsidRPr="00B73E5F">
        <w:t>Nienstedt, Karin M., and others</w:t>
      </w:r>
      <w:r>
        <w:t xml:space="preserve"> </w:t>
      </w:r>
      <w:r>
        <w:rPr>
          <w:color w:val="000000" w:themeColor="text1"/>
        </w:rPr>
        <w:t>(</w:t>
      </w:r>
      <w:r w:rsidRPr="00B73E5F">
        <w:t>2012</w:t>
      </w:r>
      <w:r>
        <w:rPr>
          <w:color w:val="000000" w:themeColor="text1"/>
        </w:rPr>
        <w:t>)</w:t>
      </w:r>
      <w:r w:rsidRPr="00B73E5F">
        <w:t xml:space="preserve">. Development of a framework based on an ecosystem services approach for deriving specific protection goals for environmental risk assessment of pesticides. </w:t>
      </w:r>
      <w:r w:rsidRPr="00B73E5F">
        <w:rPr>
          <w:i/>
          <w:iCs/>
        </w:rPr>
        <w:t xml:space="preserve">Science of the Total Environment, </w:t>
      </w:r>
      <w:r w:rsidRPr="00B73E5F">
        <w:t>vol. 415 (January), pp. 31</w:t>
      </w:r>
      <w:r>
        <w:t>–</w:t>
      </w:r>
      <w:r w:rsidRPr="00B73E5F">
        <w:t xml:space="preserve">38. </w:t>
      </w:r>
    </w:p>
    <w:p w14:paraId="0FF900AE" w14:textId="77777777" w:rsidR="00EE7F54" w:rsidRPr="00B73E5F" w:rsidRDefault="00EE7F54" w:rsidP="00EE7F54">
      <w:pPr>
        <w:spacing w:before="120" w:after="120"/>
        <w:ind w:left="227" w:hanging="227"/>
      </w:pPr>
      <w:bookmarkStart w:id="133" w:name="_Hlk171861704"/>
      <w:r w:rsidRPr="00B85779">
        <w:t xml:space="preserve">Noble, Charleston, and others </w:t>
      </w:r>
      <w:r w:rsidRPr="00B85779">
        <w:rPr>
          <w:color w:val="000000" w:themeColor="text1"/>
        </w:rPr>
        <w:t>(</w:t>
      </w:r>
      <w:r w:rsidRPr="00B85779">
        <w:t>2018</w:t>
      </w:r>
      <w:r w:rsidRPr="00B85779">
        <w:rPr>
          <w:color w:val="000000" w:themeColor="text1"/>
        </w:rPr>
        <w:t>)</w:t>
      </w:r>
      <w:r w:rsidRPr="00B85779">
        <w:t xml:space="preserve">. Current CRISPR gene drive systems are likely to be highly invasive in wild populations. </w:t>
      </w:r>
      <w:proofErr w:type="spellStart"/>
      <w:r w:rsidRPr="00C61C54">
        <w:rPr>
          <w:i/>
          <w:iCs/>
        </w:rPr>
        <w:t>eLife</w:t>
      </w:r>
      <w:proofErr w:type="spellEnd"/>
      <w:r w:rsidRPr="00B85779">
        <w:t>, vol. 7 (June).</w:t>
      </w:r>
      <w:r w:rsidRPr="00B73E5F">
        <w:t xml:space="preserve"> </w:t>
      </w:r>
    </w:p>
    <w:bookmarkEnd w:id="133"/>
    <w:p w14:paraId="5E9BDD04" w14:textId="77777777" w:rsidR="00EE7F54" w:rsidRPr="00096C23" w:rsidRDefault="00EE7F54" w:rsidP="00EE7F54">
      <w:pPr>
        <w:spacing w:before="120" w:after="120"/>
        <w:ind w:left="227" w:hanging="227"/>
        <w:rPr>
          <w:color w:val="000000" w:themeColor="text1"/>
        </w:rPr>
      </w:pPr>
      <w:r>
        <w:t xml:space="preserve">__________ </w:t>
      </w:r>
      <w:r>
        <w:rPr>
          <w:color w:val="000000" w:themeColor="text1"/>
        </w:rPr>
        <w:t>(</w:t>
      </w:r>
      <w:r w:rsidRPr="00B73E5F">
        <w:rPr>
          <w:color w:val="000000" w:themeColor="text1"/>
        </w:rPr>
        <w:t>2019</w:t>
      </w:r>
      <w:r>
        <w:rPr>
          <w:color w:val="000000" w:themeColor="text1"/>
        </w:rPr>
        <w:t>)</w:t>
      </w:r>
      <w:r w:rsidRPr="00B73E5F">
        <w:rPr>
          <w:color w:val="000000" w:themeColor="text1"/>
        </w:rPr>
        <w:t xml:space="preserve">. Daisy-chain gene drives for the alteration of local populations. </w:t>
      </w:r>
      <w:r w:rsidRPr="003A293A">
        <w:rPr>
          <w:i/>
          <w:iCs/>
          <w:color w:val="000000" w:themeColor="text1"/>
        </w:rPr>
        <w:t>Proceedings of the National Academy of Sciences</w:t>
      </w:r>
      <w:r w:rsidRPr="00B73E5F">
        <w:rPr>
          <w:i/>
          <w:iCs/>
          <w:color w:val="000000" w:themeColor="text1"/>
        </w:rPr>
        <w:t>,</w:t>
      </w:r>
      <w:r w:rsidRPr="00B73E5F">
        <w:rPr>
          <w:color w:val="000000" w:themeColor="text1"/>
        </w:rPr>
        <w:t xml:space="preserve"> vol. 116, No. 17 (April), pp. 8275</w:t>
      </w:r>
      <w:r>
        <w:rPr>
          <w:color w:val="000000" w:themeColor="text1"/>
        </w:rPr>
        <w:t>–</w:t>
      </w:r>
      <w:r w:rsidRPr="00B73E5F">
        <w:rPr>
          <w:color w:val="000000" w:themeColor="text1"/>
        </w:rPr>
        <w:t>8282.</w:t>
      </w:r>
      <w:r w:rsidRPr="00096C23">
        <w:rPr>
          <w:color w:val="000000" w:themeColor="text1"/>
        </w:rPr>
        <w:t xml:space="preserve"> </w:t>
      </w:r>
    </w:p>
    <w:p w14:paraId="1C7AB913" w14:textId="77777777" w:rsidR="00EE7F54" w:rsidRPr="00B73E5F" w:rsidRDefault="00EE7F54" w:rsidP="00EE7F54">
      <w:pPr>
        <w:spacing w:before="120" w:after="120"/>
        <w:ind w:left="227" w:hanging="227"/>
        <w:rPr>
          <w:color w:val="000000" w:themeColor="text1"/>
        </w:rPr>
      </w:pPr>
      <w:r w:rsidRPr="00B73E5F">
        <w:rPr>
          <w:color w:val="000000" w:themeColor="text1"/>
        </w:rPr>
        <w:lastRenderedPageBreak/>
        <w:t xml:space="preserve">North, Ace R., Austin Burt, </w:t>
      </w:r>
      <w:r>
        <w:rPr>
          <w:color w:val="000000" w:themeColor="text1"/>
        </w:rPr>
        <w:t xml:space="preserve">and </w:t>
      </w:r>
      <w:r w:rsidRPr="00B73E5F">
        <w:rPr>
          <w:color w:val="000000" w:themeColor="text1"/>
        </w:rPr>
        <w:t>H. Charles J. Godfray</w:t>
      </w:r>
      <w:r>
        <w:t xml:space="preserve"> </w:t>
      </w:r>
      <w:r>
        <w:rPr>
          <w:color w:val="000000" w:themeColor="text1"/>
        </w:rPr>
        <w:t>(</w:t>
      </w:r>
      <w:r w:rsidRPr="00B73E5F">
        <w:rPr>
          <w:color w:val="000000" w:themeColor="text1"/>
        </w:rPr>
        <w:t>2019</w:t>
      </w:r>
      <w:r>
        <w:rPr>
          <w:color w:val="000000" w:themeColor="text1"/>
        </w:rPr>
        <w:t>)</w:t>
      </w:r>
      <w:r w:rsidRPr="00B73E5F">
        <w:rPr>
          <w:color w:val="000000" w:themeColor="text1"/>
        </w:rPr>
        <w:t xml:space="preserve">. Modelling the potential of genetic control of malaria mosquitoes at national scale. </w:t>
      </w:r>
      <w:r w:rsidRPr="00B73E5F">
        <w:rPr>
          <w:i/>
          <w:iCs/>
          <w:color w:val="000000" w:themeColor="text1"/>
        </w:rPr>
        <w:t>BMC Biology</w:t>
      </w:r>
      <w:r w:rsidRPr="00B73E5F">
        <w:rPr>
          <w:color w:val="000000" w:themeColor="text1"/>
        </w:rPr>
        <w:t>, vol. 17, No. 26 (March).</w:t>
      </w:r>
    </w:p>
    <w:p w14:paraId="2B1AC07B" w14:textId="77777777" w:rsidR="00EE7F54" w:rsidRPr="003B29C0" w:rsidRDefault="00EE7F54" w:rsidP="00EE7F54">
      <w:pPr>
        <w:spacing w:before="120" w:after="120"/>
        <w:ind w:left="227" w:hanging="227"/>
        <w:rPr>
          <w:color w:val="000000" w:themeColor="text1"/>
        </w:rPr>
      </w:pPr>
      <w:r w:rsidRPr="00B73E5F">
        <w:rPr>
          <w:color w:val="000000" w:themeColor="text1"/>
        </w:rPr>
        <w:t>___________</w:t>
      </w:r>
      <w:r>
        <w:t xml:space="preserve"> </w:t>
      </w:r>
      <w:r>
        <w:rPr>
          <w:color w:val="000000" w:themeColor="text1"/>
        </w:rPr>
        <w:t>(</w:t>
      </w:r>
      <w:r w:rsidRPr="00B73E5F">
        <w:rPr>
          <w:color w:val="000000" w:themeColor="text1"/>
        </w:rPr>
        <w:t>2020</w:t>
      </w:r>
      <w:r>
        <w:rPr>
          <w:color w:val="000000" w:themeColor="text1"/>
        </w:rPr>
        <w:t>)</w:t>
      </w:r>
      <w:r w:rsidRPr="00B73E5F">
        <w:rPr>
          <w:color w:val="000000" w:themeColor="text1"/>
        </w:rPr>
        <w:t xml:space="preserve">. Modelling the suppression of a malaria vector using a CRISPR-Cas9 gene drive to reduce female fertility. </w:t>
      </w:r>
      <w:r w:rsidRPr="00B73E5F">
        <w:rPr>
          <w:i/>
          <w:iCs/>
          <w:color w:val="000000" w:themeColor="text1"/>
        </w:rPr>
        <w:t>BMC Biology</w:t>
      </w:r>
      <w:r w:rsidRPr="00B73E5F">
        <w:rPr>
          <w:color w:val="000000" w:themeColor="text1"/>
        </w:rPr>
        <w:t xml:space="preserve">, vol. 18, No. 98 </w:t>
      </w:r>
      <w:r w:rsidRPr="003B29C0">
        <w:rPr>
          <w:color w:val="000000" w:themeColor="text1"/>
        </w:rPr>
        <w:t xml:space="preserve">(August). </w:t>
      </w:r>
    </w:p>
    <w:p w14:paraId="3C56F976" w14:textId="77777777" w:rsidR="00EE7F54" w:rsidRPr="003B29C0" w:rsidRDefault="00EE7F54" w:rsidP="00EE7F54">
      <w:pPr>
        <w:spacing w:before="120" w:after="120"/>
        <w:ind w:left="227" w:hanging="227"/>
        <w:rPr>
          <w:color w:val="000000" w:themeColor="text1"/>
        </w:rPr>
      </w:pPr>
      <w:r w:rsidRPr="003B29C0">
        <w:rPr>
          <w:color w:val="000000" w:themeColor="text1"/>
        </w:rPr>
        <w:t xml:space="preserve">Oberhofer, Georg, Tobin Ivy, and Bruce A. Hay (2019). </w:t>
      </w:r>
      <w:r w:rsidRPr="003B29C0">
        <w:rPr>
          <w:i/>
          <w:iCs/>
          <w:color w:val="000000" w:themeColor="text1"/>
        </w:rPr>
        <w:t>Cleave and Rescue</w:t>
      </w:r>
      <w:r w:rsidRPr="003B29C0">
        <w:rPr>
          <w:color w:val="000000" w:themeColor="text1"/>
        </w:rPr>
        <w:t xml:space="preserve">, a novel selfish genetic element and general strategy for gene drive. </w:t>
      </w:r>
      <w:bookmarkStart w:id="134" w:name="_Hlk171276859"/>
      <w:r w:rsidRPr="003B29C0">
        <w:rPr>
          <w:i/>
          <w:iCs/>
          <w:color w:val="000000" w:themeColor="text1"/>
        </w:rPr>
        <w:t>Proceedings of the National Academy of Sciences</w:t>
      </w:r>
      <w:bookmarkEnd w:id="134"/>
      <w:r w:rsidRPr="003B29C0">
        <w:rPr>
          <w:color w:val="000000" w:themeColor="text1"/>
        </w:rPr>
        <w:t xml:space="preserve">, vol. 116, No. 13 (February), pp. 6250–6259. </w:t>
      </w:r>
    </w:p>
    <w:p w14:paraId="6FAD0858" w14:textId="77777777" w:rsidR="00EE7F54" w:rsidRPr="003B29C0" w:rsidRDefault="00EE7F54" w:rsidP="00EE7F54">
      <w:pPr>
        <w:spacing w:before="120" w:after="120"/>
        <w:ind w:left="227" w:hanging="227"/>
        <w:rPr>
          <w:color w:val="000000" w:themeColor="text1"/>
        </w:rPr>
      </w:pPr>
      <w:bookmarkStart w:id="135" w:name="_Hlk172920285"/>
      <w:r w:rsidRPr="003B29C0">
        <w:rPr>
          <w:color w:val="000000" w:themeColor="text1"/>
        </w:rPr>
        <w:t xml:space="preserve">__________ (2020a). 2-locus </w:t>
      </w:r>
      <w:r w:rsidRPr="003B29C0">
        <w:rPr>
          <w:i/>
          <w:iCs/>
          <w:color w:val="000000" w:themeColor="text1"/>
        </w:rPr>
        <w:t>Cleave and Rescue</w:t>
      </w:r>
      <w:r w:rsidRPr="003B29C0">
        <w:rPr>
          <w:color w:val="000000" w:themeColor="text1"/>
        </w:rPr>
        <w:t xml:space="preserve"> selfish elements harness a recombination rate-dependent generational clock for self-limiting gene drive. </w:t>
      </w:r>
      <w:proofErr w:type="spellStart"/>
      <w:r w:rsidRPr="003B29C0">
        <w:rPr>
          <w:color w:val="000000" w:themeColor="text1"/>
          <w:lang w:val="en-CA"/>
        </w:rPr>
        <w:t>bioRxiv</w:t>
      </w:r>
      <w:proofErr w:type="spellEnd"/>
      <w:r w:rsidRPr="003B29C0">
        <w:rPr>
          <w:color w:val="000000" w:themeColor="text1"/>
          <w:lang w:val="en-CA"/>
        </w:rPr>
        <w:t xml:space="preserve"> preprint. </w:t>
      </w:r>
    </w:p>
    <w:bookmarkEnd w:id="135"/>
    <w:p w14:paraId="5C26080F" w14:textId="77777777" w:rsidR="00EE7F54" w:rsidRPr="00B73E5F" w:rsidRDefault="00EE7F54" w:rsidP="00EE7F54">
      <w:pPr>
        <w:spacing w:before="120" w:after="120"/>
        <w:ind w:left="227" w:hanging="227"/>
        <w:rPr>
          <w:color w:val="000000" w:themeColor="text1"/>
        </w:rPr>
      </w:pPr>
      <w:r w:rsidRPr="003B29C0">
        <w:rPr>
          <w:color w:val="000000" w:themeColor="text1"/>
        </w:rPr>
        <w:t>__________</w:t>
      </w:r>
      <w:r w:rsidRPr="003B29C0">
        <w:t xml:space="preserve"> </w:t>
      </w:r>
      <w:r w:rsidRPr="003B29C0">
        <w:rPr>
          <w:color w:val="000000" w:themeColor="text1"/>
        </w:rPr>
        <w:t xml:space="preserve">(2020b). Gene drive and resilience through renewal with next generation </w:t>
      </w:r>
      <w:r w:rsidRPr="003B29C0">
        <w:rPr>
          <w:i/>
          <w:iCs/>
          <w:color w:val="000000" w:themeColor="text1"/>
        </w:rPr>
        <w:t>Cleave and Rescue</w:t>
      </w:r>
      <w:r w:rsidRPr="003B29C0">
        <w:rPr>
          <w:color w:val="000000" w:themeColor="text1"/>
        </w:rPr>
        <w:t xml:space="preserve"> selfish genetic elements. </w:t>
      </w:r>
      <w:r w:rsidRPr="003B29C0">
        <w:rPr>
          <w:i/>
          <w:iCs/>
          <w:color w:val="000000" w:themeColor="text1"/>
        </w:rPr>
        <w:t>Proceedings of the National Academy of Sciences</w:t>
      </w:r>
      <w:r w:rsidRPr="003B29C0">
        <w:rPr>
          <w:color w:val="000000" w:themeColor="text1"/>
        </w:rPr>
        <w:t>, vol. 117, No. 16 (April), pp. 9013–9021.</w:t>
      </w:r>
      <w:r w:rsidRPr="00B73E5F">
        <w:rPr>
          <w:color w:val="000000" w:themeColor="text1"/>
        </w:rPr>
        <w:t xml:space="preserve"> </w:t>
      </w:r>
    </w:p>
    <w:p w14:paraId="3A101D76" w14:textId="77777777" w:rsidR="00EE7F54" w:rsidRPr="00DC2624" w:rsidRDefault="00EE7F54" w:rsidP="00EE7F54">
      <w:pPr>
        <w:spacing w:before="120" w:after="120"/>
        <w:ind w:left="227" w:hanging="227"/>
        <w:rPr>
          <w:color w:val="000000" w:themeColor="text1"/>
        </w:rPr>
      </w:pPr>
      <w:r w:rsidRPr="00B73E5F">
        <w:rPr>
          <w:color w:val="000000" w:themeColor="text1"/>
        </w:rPr>
        <w:t>__________</w:t>
      </w:r>
      <w:r>
        <w:t xml:space="preserve"> </w:t>
      </w:r>
      <w:r>
        <w:rPr>
          <w:color w:val="000000" w:themeColor="text1"/>
        </w:rPr>
        <w:t>(</w:t>
      </w:r>
      <w:r w:rsidRPr="00B73E5F">
        <w:rPr>
          <w:color w:val="000000" w:themeColor="text1"/>
        </w:rPr>
        <w:t>2021</w:t>
      </w:r>
      <w:r>
        <w:rPr>
          <w:color w:val="000000" w:themeColor="text1"/>
        </w:rPr>
        <w:t>)</w:t>
      </w:r>
      <w:r w:rsidRPr="00B73E5F">
        <w:rPr>
          <w:color w:val="000000" w:themeColor="text1"/>
        </w:rPr>
        <w:t xml:space="preserve">. Split versions of </w:t>
      </w:r>
      <w:r w:rsidRPr="00B73E5F">
        <w:rPr>
          <w:i/>
          <w:color w:val="000000" w:themeColor="text1"/>
        </w:rPr>
        <w:t>Cleave</w:t>
      </w:r>
      <w:r w:rsidRPr="00B73E5F">
        <w:rPr>
          <w:i/>
          <w:iCs/>
          <w:color w:val="000000" w:themeColor="text1"/>
        </w:rPr>
        <w:t xml:space="preserve"> and </w:t>
      </w:r>
      <w:r w:rsidRPr="00B73E5F">
        <w:rPr>
          <w:i/>
          <w:color w:val="000000" w:themeColor="text1"/>
        </w:rPr>
        <w:t>Rescue</w:t>
      </w:r>
      <w:r w:rsidRPr="00B73E5F">
        <w:rPr>
          <w:color w:val="000000" w:themeColor="text1"/>
        </w:rPr>
        <w:t xml:space="preserve"> selfish genetic elements for measured self-limiting gene dri</w:t>
      </w:r>
      <w:r w:rsidRPr="00DC2624">
        <w:rPr>
          <w:color w:val="000000" w:themeColor="text1"/>
        </w:rPr>
        <w:t xml:space="preserve">ve. </w:t>
      </w:r>
      <w:r w:rsidRPr="00DC2624">
        <w:rPr>
          <w:i/>
          <w:iCs/>
          <w:color w:val="000000" w:themeColor="text1"/>
        </w:rPr>
        <w:t>PLOS Genetics,</w:t>
      </w:r>
      <w:r w:rsidRPr="00DC2624">
        <w:rPr>
          <w:color w:val="000000" w:themeColor="text1"/>
        </w:rPr>
        <w:t xml:space="preserve"> vol. 17, No. 2 (February). </w:t>
      </w:r>
    </w:p>
    <w:p w14:paraId="174714EE" w14:textId="77777777" w:rsidR="00EE7F54" w:rsidRPr="00FE0869" w:rsidRDefault="00EE7F54" w:rsidP="00EE7F54">
      <w:pPr>
        <w:spacing w:before="120" w:after="120"/>
        <w:ind w:left="227" w:right="-20" w:hanging="227"/>
      </w:pPr>
      <w:proofErr w:type="spellStart"/>
      <w:r w:rsidRPr="00C61C54">
        <w:rPr>
          <w:lang w:val="en-CA"/>
        </w:rPr>
        <w:t>Oerke</w:t>
      </w:r>
      <w:proofErr w:type="spellEnd"/>
      <w:r w:rsidRPr="00C61C54">
        <w:rPr>
          <w:lang w:val="en-CA"/>
        </w:rPr>
        <w:t xml:space="preserve">, E. </w:t>
      </w:r>
      <w:proofErr w:type="spellStart"/>
      <w:proofErr w:type="gramStart"/>
      <w:r w:rsidRPr="00C61C54">
        <w:rPr>
          <w:lang w:val="en-CA"/>
        </w:rPr>
        <w:t>C.,and</w:t>
      </w:r>
      <w:proofErr w:type="spellEnd"/>
      <w:proofErr w:type="gramEnd"/>
      <w:r w:rsidRPr="00C61C54">
        <w:rPr>
          <w:lang w:val="en-CA"/>
        </w:rPr>
        <w:t xml:space="preserve"> others </w:t>
      </w:r>
      <w:r w:rsidRPr="00DC2624">
        <w:rPr>
          <w:color w:val="000000" w:themeColor="text1"/>
        </w:rPr>
        <w:t>(</w:t>
      </w:r>
      <w:r w:rsidRPr="00DC2624">
        <w:t>1994</w:t>
      </w:r>
      <w:r w:rsidRPr="00DC2624">
        <w:rPr>
          <w:color w:val="000000" w:themeColor="text1"/>
        </w:rPr>
        <w:t>)</w:t>
      </w:r>
      <w:r w:rsidRPr="00DC2624">
        <w:t xml:space="preserve">. </w:t>
      </w:r>
      <w:r w:rsidRPr="00DC2624">
        <w:rPr>
          <w:i/>
        </w:rPr>
        <w:t>Crop Production and Crop Protection: Estimated Losses in Major Food and Cash Crops.</w:t>
      </w:r>
      <w:r w:rsidRPr="00DC2624">
        <w:t xml:space="preserve"> Am</w:t>
      </w:r>
      <w:r w:rsidRPr="00B73E5F">
        <w:t>sterdam: Cambridge University Press.</w:t>
      </w:r>
    </w:p>
    <w:p w14:paraId="1CFAB8DE" w14:textId="77777777" w:rsidR="00EE7F54" w:rsidRPr="00B73E5F" w:rsidRDefault="00EE7F54" w:rsidP="00EE7F54">
      <w:pPr>
        <w:spacing w:before="120" w:after="120"/>
        <w:ind w:left="227" w:hanging="227"/>
      </w:pPr>
      <w:r w:rsidRPr="00800B53">
        <w:t>Offi</w:t>
      </w:r>
      <w:r w:rsidRPr="000B0923">
        <w:t>ce</w:t>
      </w:r>
      <w:r w:rsidRPr="00B85779">
        <w:t xml:space="preserve"> of the Gene Technology Regulator </w:t>
      </w:r>
      <w:r w:rsidRPr="00B85779">
        <w:rPr>
          <w:color w:val="000000" w:themeColor="text1"/>
        </w:rPr>
        <w:t xml:space="preserve">(2005). </w:t>
      </w:r>
      <w:r w:rsidRPr="00C61C54">
        <w:rPr>
          <w:i/>
          <w:iCs/>
        </w:rPr>
        <w:t>Risk Analysis Framework</w:t>
      </w:r>
      <w:r w:rsidRPr="00EA3751">
        <w:t>.</w:t>
      </w:r>
      <w:r w:rsidRPr="00A61634" w:rsidDel="008455F6">
        <w:t xml:space="preserve"> </w:t>
      </w:r>
    </w:p>
    <w:p w14:paraId="5992DE49" w14:textId="77777777" w:rsidR="00EE7F54" w:rsidRPr="00B73E5F" w:rsidRDefault="00EE7F54" w:rsidP="00EE7F54">
      <w:pPr>
        <w:spacing w:before="120" w:after="120"/>
        <w:ind w:left="227" w:hanging="227"/>
      </w:pPr>
      <w:r w:rsidRPr="00B73E5F">
        <w:t>O’Hagan, Anthony, and others</w:t>
      </w:r>
      <w:r>
        <w:t xml:space="preserve"> </w:t>
      </w:r>
      <w:r>
        <w:rPr>
          <w:color w:val="000000" w:themeColor="text1"/>
        </w:rPr>
        <w:t>(</w:t>
      </w:r>
      <w:r w:rsidRPr="00B73E5F">
        <w:t>2006</w:t>
      </w:r>
      <w:r>
        <w:rPr>
          <w:color w:val="000000" w:themeColor="text1"/>
        </w:rPr>
        <w:t>)</w:t>
      </w:r>
      <w:r w:rsidRPr="00B73E5F">
        <w:t xml:space="preserve">. </w:t>
      </w:r>
      <w:r w:rsidRPr="00B73E5F">
        <w:rPr>
          <w:i/>
          <w:iCs/>
        </w:rPr>
        <w:t>Uncertain Judgements: Eliciting Experts</w:t>
      </w:r>
      <w:r>
        <w:rPr>
          <w:i/>
          <w:iCs/>
        </w:rPr>
        <w:t>’</w:t>
      </w:r>
      <w:r w:rsidRPr="00B73E5F">
        <w:rPr>
          <w:i/>
          <w:iCs/>
        </w:rPr>
        <w:t xml:space="preserve"> Probabilities. </w:t>
      </w:r>
      <w:r w:rsidRPr="00B73E5F">
        <w:t xml:space="preserve">John Wiley &amp; Sons, Ltd (TJ International, Padstow, Cornwall). </w:t>
      </w:r>
    </w:p>
    <w:p w14:paraId="726674DA" w14:textId="77777777" w:rsidR="00EE7F54" w:rsidRPr="00B73E5F" w:rsidRDefault="00EE7F54" w:rsidP="00EE7F54">
      <w:pPr>
        <w:spacing w:before="120" w:after="120"/>
        <w:ind w:left="227" w:hanging="227"/>
        <w:rPr>
          <w:color w:val="000000"/>
          <w:lang w:eastAsia="en-CA"/>
        </w:rPr>
      </w:pPr>
      <w:r w:rsidRPr="00B73E5F">
        <w:t>Olejarz, Jason W., and Martin A. Nowak</w:t>
      </w:r>
      <w:r>
        <w:t xml:space="preserve"> </w:t>
      </w:r>
      <w:r>
        <w:rPr>
          <w:color w:val="000000" w:themeColor="text1"/>
        </w:rPr>
        <w:t>(</w:t>
      </w:r>
      <w:r w:rsidRPr="00B73E5F">
        <w:rPr>
          <w:color w:val="000000"/>
          <w:lang w:eastAsia="en-CA"/>
        </w:rPr>
        <w:t>2024</w:t>
      </w:r>
      <w:r>
        <w:rPr>
          <w:color w:val="000000" w:themeColor="text1"/>
        </w:rPr>
        <w:t>)</w:t>
      </w:r>
      <w:r w:rsidRPr="00B73E5F">
        <w:t xml:space="preserve">. </w:t>
      </w:r>
      <w:r w:rsidRPr="00B73E5F">
        <w:rPr>
          <w:color w:val="000000"/>
          <w:lang w:eastAsia="en-CA"/>
        </w:rPr>
        <w:t xml:space="preserve">Gene drives for the extinction of wild metapopulations. </w:t>
      </w:r>
      <w:r w:rsidRPr="003B13AA">
        <w:rPr>
          <w:i/>
          <w:iCs/>
          <w:color w:val="000000"/>
          <w:lang w:eastAsia="en-CA"/>
        </w:rPr>
        <w:t>Journal of Theoretical Biology</w:t>
      </w:r>
      <w:r w:rsidRPr="00B73E5F">
        <w:rPr>
          <w:i/>
          <w:iCs/>
          <w:color w:val="000000"/>
          <w:lang w:eastAsia="en-CA"/>
        </w:rPr>
        <w:t xml:space="preserve">, </w:t>
      </w:r>
      <w:r w:rsidRPr="00B73E5F">
        <w:rPr>
          <w:color w:val="000000"/>
          <w:lang w:eastAsia="en-CA"/>
        </w:rPr>
        <w:t xml:space="preserve">vol. 577 (January). </w:t>
      </w:r>
    </w:p>
    <w:p w14:paraId="5F9DC355" w14:textId="77777777" w:rsidR="00EE7F54" w:rsidRDefault="00EE7F54" w:rsidP="00EE7F54">
      <w:pPr>
        <w:spacing w:before="120" w:after="120"/>
        <w:ind w:left="227" w:hanging="227"/>
        <w:rPr>
          <w:color w:val="000000" w:themeColor="text1"/>
        </w:rPr>
      </w:pPr>
      <w:r w:rsidRPr="00C61C54">
        <w:rPr>
          <w:color w:val="000000" w:themeColor="text1"/>
        </w:rPr>
        <w:t>Org</w:t>
      </w:r>
      <w:r w:rsidRPr="007763D2">
        <w:rPr>
          <w:color w:val="000000" w:themeColor="text1"/>
        </w:rPr>
        <w:t xml:space="preserve">anisation for Economic Co-operation and </w:t>
      </w:r>
      <w:r w:rsidRPr="00DE1747">
        <w:rPr>
          <w:color w:val="000000" w:themeColor="text1"/>
        </w:rPr>
        <w:t>Development</w:t>
      </w:r>
      <w:r w:rsidRPr="00DE1747">
        <w:t xml:space="preserve"> </w:t>
      </w:r>
      <w:r w:rsidRPr="00DE1747">
        <w:rPr>
          <w:color w:val="000000" w:themeColor="text1"/>
        </w:rPr>
        <w:t>(199</w:t>
      </w:r>
      <w:r w:rsidRPr="00C61C54">
        <w:rPr>
          <w:color w:val="000000" w:themeColor="text1"/>
        </w:rPr>
        <w:t>3</w:t>
      </w:r>
      <w:r w:rsidRPr="00DE1747">
        <w:rPr>
          <w:color w:val="000000" w:themeColor="text1"/>
        </w:rPr>
        <w:t xml:space="preserve">). </w:t>
      </w:r>
      <w:r w:rsidRPr="00DE1747">
        <w:rPr>
          <w:i/>
          <w:color w:val="000000" w:themeColor="text1"/>
        </w:rPr>
        <w:t>Safety Considerations for Biotechnology: S</w:t>
      </w:r>
      <w:r w:rsidRPr="00C61C54">
        <w:rPr>
          <w:i/>
          <w:iCs/>
          <w:color w:val="000000" w:themeColor="text1"/>
        </w:rPr>
        <w:t>cale-up of Crop Plants</w:t>
      </w:r>
      <w:r w:rsidRPr="00DE1747">
        <w:rPr>
          <w:color w:val="000000" w:themeColor="text1"/>
        </w:rPr>
        <w:t>. Paris: OECD.</w:t>
      </w:r>
      <w:r w:rsidRPr="00B73E5F">
        <w:rPr>
          <w:color w:val="000000" w:themeColor="text1"/>
        </w:rPr>
        <w:t xml:space="preserve"> </w:t>
      </w:r>
    </w:p>
    <w:p w14:paraId="425B82B3" w14:textId="77777777" w:rsidR="00EE7F54" w:rsidRPr="006966AB" w:rsidRDefault="00EE7F54" w:rsidP="00EE7F54">
      <w:pPr>
        <w:spacing w:before="120" w:after="120"/>
        <w:ind w:left="227" w:hanging="227"/>
        <w:rPr>
          <w:color w:val="000000" w:themeColor="text1"/>
        </w:rPr>
      </w:pPr>
      <w:r w:rsidRPr="00C61C54">
        <w:rPr>
          <w:color w:val="000000" w:themeColor="text1"/>
        </w:rPr>
        <w:t>__________</w:t>
      </w:r>
      <w:r w:rsidRPr="006966AB">
        <w:t xml:space="preserve"> </w:t>
      </w:r>
      <w:r w:rsidRPr="006966AB">
        <w:rPr>
          <w:color w:val="000000" w:themeColor="text1"/>
        </w:rPr>
        <w:t>(2015)</w:t>
      </w:r>
      <w:r w:rsidRPr="006966AB">
        <w:rPr>
          <w:i/>
          <w:color w:val="000000" w:themeColor="text1"/>
        </w:rPr>
        <w:t xml:space="preserve">. </w:t>
      </w:r>
      <w:r w:rsidRPr="00C61C54">
        <w:rPr>
          <w:i/>
          <w:color w:val="000000" w:themeColor="text1"/>
        </w:rPr>
        <w:t>Frascati Manual 2015</w:t>
      </w:r>
      <w:r w:rsidRPr="006966AB">
        <w:rPr>
          <w:i/>
          <w:color w:val="000000" w:themeColor="text1"/>
        </w:rPr>
        <w:t>: Guidelines for Collecting and Reporting Data on Research and Experimental Development</w:t>
      </w:r>
      <w:r w:rsidRPr="006966AB">
        <w:rPr>
          <w:color w:val="000000" w:themeColor="text1"/>
        </w:rPr>
        <w:t>. Paris: OECD Publishing.</w:t>
      </w:r>
    </w:p>
    <w:p w14:paraId="4BB1D94E" w14:textId="77777777" w:rsidR="00EE7F54" w:rsidRPr="00096C23" w:rsidRDefault="00EE7F54" w:rsidP="00EE7F54">
      <w:pPr>
        <w:spacing w:before="120" w:after="120"/>
        <w:ind w:left="227" w:hanging="227"/>
        <w:rPr>
          <w:color w:val="000000" w:themeColor="text1"/>
        </w:rPr>
      </w:pPr>
      <w:r w:rsidRPr="006966AB">
        <w:rPr>
          <w:color w:val="000000" w:themeColor="text1"/>
        </w:rPr>
        <w:t>__________</w:t>
      </w:r>
      <w:r w:rsidRPr="006966AB">
        <w:t xml:space="preserve"> </w:t>
      </w:r>
      <w:r w:rsidRPr="006966AB">
        <w:rPr>
          <w:color w:val="000000" w:themeColor="text1"/>
        </w:rPr>
        <w:t xml:space="preserve">(2023). </w:t>
      </w:r>
      <w:r w:rsidRPr="006966AB">
        <w:rPr>
          <w:i/>
          <w:color w:val="000000" w:themeColor="text1"/>
        </w:rPr>
        <w:t>Safety Assessment of Transgenic Organisms in the Environment, Volume 10: OECD Consensus Document on Environmental Considerations for the Release of Transgenic Plants, Harmonisation of Regulatory Oversight in Biotechnology</w:t>
      </w:r>
      <w:r w:rsidRPr="006966AB">
        <w:rPr>
          <w:i/>
          <w:iCs/>
          <w:color w:val="000000" w:themeColor="text1"/>
        </w:rPr>
        <w:t xml:space="preserve">. </w:t>
      </w:r>
      <w:r w:rsidRPr="006966AB">
        <w:rPr>
          <w:color w:val="000000" w:themeColor="text1"/>
        </w:rPr>
        <w:t>Paris: OECD Publishing.</w:t>
      </w:r>
      <w:r w:rsidRPr="00096C23">
        <w:rPr>
          <w:color w:val="000000" w:themeColor="text1"/>
        </w:rPr>
        <w:t xml:space="preserve"> </w:t>
      </w:r>
    </w:p>
    <w:p w14:paraId="00EA5BBC" w14:textId="77777777" w:rsidR="00EE7F54" w:rsidRPr="00096C23" w:rsidRDefault="00EE7F54" w:rsidP="00EE7F54">
      <w:pPr>
        <w:spacing w:before="120" w:after="120"/>
        <w:ind w:left="227" w:hanging="227"/>
        <w:rPr>
          <w:color w:val="000000"/>
          <w:lang w:eastAsia="en-CA"/>
        </w:rPr>
      </w:pPr>
      <w:r w:rsidRPr="00B73E5F">
        <w:t>Otto, Sarah P</w:t>
      </w:r>
      <w:r>
        <w:t>.</w:t>
      </w:r>
      <w:r w:rsidRPr="00B73E5F">
        <w:t>, and Troy Day</w:t>
      </w:r>
      <w:r>
        <w:t xml:space="preserve"> </w:t>
      </w:r>
      <w:r>
        <w:rPr>
          <w:color w:val="000000" w:themeColor="text1"/>
        </w:rPr>
        <w:t>(</w:t>
      </w:r>
      <w:r w:rsidRPr="009B1B04">
        <w:rPr>
          <w:color w:val="000000"/>
          <w:lang w:eastAsia="en-CA"/>
        </w:rPr>
        <w:t>2007</w:t>
      </w:r>
      <w:r>
        <w:rPr>
          <w:color w:val="000000" w:themeColor="text1"/>
        </w:rPr>
        <w:t>)</w:t>
      </w:r>
      <w:r w:rsidRPr="00B73E5F">
        <w:t xml:space="preserve">. </w:t>
      </w:r>
      <w:r w:rsidRPr="00B73E5F">
        <w:rPr>
          <w:i/>
          <w:iCs/>
          <w:color w:val="000000"/>
          <w:lang w:eastAsia="en-CA"/>
        </w:rPr>
        <w:t>A Biologis</w:t>
      </w:r>
      <w:r>
        <w:rPr>
          <w:i/>
          <w:iCs/>
          <w:color w:val="000000"/>
          <w:lang w:eastAsia="en-CA"/>
        </w:rPr>
        <w:t>t</w:t>
      </w:r>
      <w:r w:rsidRPr="00B73E5F">
        <w:rPr>
          <w:i/>
          <w:iCs/>
          <w:color w:val="000000"/>
          <w:lang w:eastAsia="en-CA"/>
        </w:rPr>
        <w:t xml:space="preserve">’s Guide to Mathematical </w:t>
      </w:r>
      <w:proofErr w:type="spellStart"/>
      <w:r w:rsidRPr="00B73E5F">
        <w:rPr>
          <w:i/>
          <w:iCs/>
          <w:color w:val="000000"/>
          <w:lang w:eastAsia="en-CA"/>
        </w:rPr>
        <w:t>Modeling</w:t>
      </w:r>
      <w:proofErr w:type="spellEnd"/>
      <w:r w:rsidRPr="00B73E5F">
        <w:rPr>
          <w:i/>
          <w:iCs/>
          <w:color w:val="000000"/>
          <w:lang w:eastAsia="en-CA"/>
        </w:rPr>
        <w:t xml:space="preserve"> in Ecology and Evolution</w:t>
      </w:r>
      <w:r w:rsidRPr="00B73E5F">
        <w:rPr>
          <w:color w:val="000000"/>
          <w:lang w:eastAsia="en-CA"/>
        </w:rPr>
        <w:t>. Princeton, New</w:t>
      </w:r>
      <w:r w:rsidRPr="009B1B04">
        <w:rPr>
          <w:color w:val="000000"/>
          <w:lang w:eastAsia="en-CA"/>
        </w:rPr>
        <w:t xml:space="preserve"> Jersey: Princeton University Press.</w:t>
      </w:r>
      <w:r w:rsidRPr="00096C23">
        <w:rPr>
          <w:color w:val="000000"/>
          <w:lang w:eastAsia="en-CA"/>
        </w:rPr>
        <w:t xml:space="preserve"> </w:t>
      </w:r>
    </w:p>
    <w:p w14:paraId="39CDD8F8" w14:textId="77777777" w:rsidR="00EE7F54" w:rsidRPr="00B73E5F" w:rsidRDefault="00EE7F54" w:rsidP="00EE7F54">
      <w:pPr>
        <w:spacing w:before="120" w:after="120"/>
        <w:ind w:left="227" w:hanging="227"/>
        <w:rPr>
          <w:color w:val="000000" w:themeColor="text1"/>
        </w:rPr>
      </w:pPr>
      <w:proofErr w:type="spellStart"/>
      <w:r w:rsidRPr="00B73E5F">
        <w:rPr>
          <w:color w:val="000000" w:themeColor="text1"/>
        </w:rPr>
        <w:t>Paupy</w:t>
      </w:r>
      <w:proofErr w:type="spellEnd"/>
      <w:r w:rsidRPr="00B73E5F">
        <w:rPr>
          <w:color w:val="000000" w:themeColor="text1"/>
        </w:rPr>
        <w:t>, C., and others</w:t>
      </w:r>
      <w:r>
        <w:t xml:space="preserve"> </w:t>
      </w:r>
      <w:r>
        <w:rPr>
          <w:color w:val="000000" w:themeColor="text1"/>
        </w:rPr>
        <w:t>(</w:t>
      </w:r>
      <w:r w:rsidRPr="00B73E5F">
        <w:rPr>
          <w:color w:val="000000" w:themeColor="text1"/>
        </w:rPr>
        <w:t>2009</w:t>
      </w:r>
      <w:r>
        <w:rPr>
          <w:color w:val="000000" w:themeColor="text1"/>
        </w:rPr>
        <w:t>)</w:t>
      </w:r>
      <w:r w:rsidRPr="00B73E5F">
        <w:rPr>
          <w:color w:val="000000" w:themeColor="text1"/>
        </w:rPr>
        <w:t xml:space="preserve">. </w:t>
      </w:r>
      <w:r w:rsidRPr="00B73E5F">
        <w:rPr>
          <w:i/>
          <w:iCs/>
          <w:color w:val="000000" w:themeColor="text1"/>
        </w:rPr>
        <w:t>Aedes albopictus</w:t>
      </w:r>
      <w:r w:rsidRPr="00B73E5F">
        <w:rPr>
          <w:color w:val="000000" w:themeColor="text1"/>
        </w:rPr>
        <w:t xml:space="preserve">, an arbovirus vector: </w:t>
      </w:r>
      <w:r>
        <w:rPr>
          <w:color w:val="000000" w:themeColor="text1"/>
        </w:rPr>
        <w:t>f</w:t>
      </w:r>
      <w:r w:rsidRPr="00B73E5F">
        <w:rPr>
          <w:color w:val="000000" w:themeColor="text1"/>
        </w:rPr>
        <w:t xml:space="preserve">rom the darkness to the light. </w:t>
      </w:r>
      <w:bookmarkStart w:id="136" w:name="_Hlk173827282"/>
      <w:r w:rsidRPr="00B73E5F">
        <w:rPr>
          <w:i/>
          <w:iCs/>
          <w:color w:val="000000" w:themeColor="text1"/>
        </w:rPr>
        <w:t xml:space="preserve">Microbes </w:t>
      </w:r>
      <w:r>
        <w:rPr>
          <w:i/>
          <w:iCs/>
          <w:color w:val="000000" w:themeColor="text1"/>
        </w:rPr>
        <w:t>and I</w:t>
      </w:r>
      <w:r w:rsidRPr="00B73E5F">
        <w:rPr>
          <w:i/>
          <w:iCs/>
          <w:color w:val="000000" w:themeColor="text1"/>
        </w:rPr>
        <w:t>nfect</w:t>
      </w:r>
      <w:r>
        <w:rPr>
          <w:i/>
          <w:iCs/>
          <w:color w:val="000000" w:themeColor="text1"/>
        </w:rPr>
        <w:t>ion</w:t>
      </w:r>
      <w:r w:rsidRPr="00B73E5F">
        <w:rPr>
          <w:i/>
          <w:iCs/>
          <w:color w:val="000000" w:themeColor="text1"/>
        </w:rPr>
        <w:t xml:space="preserve">, </w:t>
      </w:r>
      <w:bookmarkEnd w:id="136"/>
      <w:r w:rsidRPr="00B73E5F">
        <w:rPr>
          <w:color w:val="000000" w:themeColor="text1"/>
        </w:rPr>
        <w:t>vol. 11, No. 14</w:t>
      </w:r>
      <w:r>
        <w:rPr>
          <w:color w:val="000000" w:themeColor="text1"/>
        </w:rPr>
        <w:t>–</w:t>
      </w:r>
      <w:r w:rsidRPr="00B73E5F">
        <w:rPr>
          <w:color w:val="000000" w:themeColor="text1"/>
        </w:rPr>
        <w:t>15 (December), pp. 1177</w:t>
      </w:r>
      <w:r>
        <w:rPr>
          <w:color w:val="000000" w:themeColor="text1"/>
        </w:rPr>
        <w:t>–11</w:t>
      </w:r>
      <w:r w:rsidRPr="00B73E5F">
        <w:rPr>
          <w:color w:val="000000" w:themeColor="text1"/>
        </w:rPr>
        <w:t xml:space="preserve">85. </w:t>
      </w:r>
    </w:p>
    <w:p w14:paraId="2909793D" w14:textId="77777777" w:rsidR="00EE7F54" w:rsidRPr="00B73E5F" w:rsidRDefault="00EE7F54" w:rsidP="00EE7F54">
      <w:pPr>
        <w:spacing w:before="120" w:after="120"/>
        <w:ind w:left="227" w:hanging="227"/>
        <w:rPr>
          <w:color w:val="000000" w:themeColor="text1"/>
        </w:rPr>
      </w:pPr>
      <w:r w:rsidRPr="00B73E5F">
        <w:rPr>
          <w:color w:val="000000" w:themeColor="text1"/>
        </w:rPr>
        <w:t>Pereira, Thiago Nunes, and others</w:t>
      </w:r>
      <w:r>
        <w:t xml:space="preserve"> </w:t>
      </w:r>
      <w:r>
        <w:rPr>
          <w:color w:val="000000" w:themeColor="text1"/>
        </w:rPr>
        <w:t>(</w:t>
      </w:r>
      <w:r w:rsidRPr="00B73E5F">
        <w:rPr>
          <w:color w:val="000000" w:themeColor="text1"/>
        </w:rPr>
        <w:t>2021</w:t>
      </w:r>
      <w:r>
        <w:rPr>
          <w:color w:val="000000" w:themeColor="text1"/>
        </w:rPr>
        <w:t>)</w:t>
      </w:r>
      <w:r w:rsidRPr="00B73E5F">
        <w:rPr>
          <w:color w:val="000000" w:themeColor="text1"/>
        </w:rPr>
        <w:t xml:space="preserve">. Emergent arboviruses: </w:t>
      </w:r>
      <w:r>
        <w:rPr>
          <w:color w:val="000000" w:themeColor="text1"/>
        </w:rPr>
        <w:t>a</w:t>
      </w:r>
      <w:r w:rsidRPr="00B73E5F">
        <w:rPr>
          <w:color w:val="000000" w:themeColor="text1"/>
        </w:rPr>
        <w:t xml:space="preserve"> review about </w:t>
      </w:r>
      <w:r w:rsidRPr="00B73E5F">
        <w:rPr>
          <w:i/>
          <w:iCs/>
          <w:color w:val="000000" w:themeColor="text1"/>
        </w:rPr>
        <w:t>Mayaro virus</w:t>
      </w:r>
      <w:r w:rsidRPr="00B73E5F">
        <w:rPr>
          <w:color w:val="000000" w:themeColor="text1"/>
        </w:rPr>
        <w:t xml:space="preserve"> and </w:t>
      </w:r>
      <w:proofErr w:type="spellStart"/>
      <w:r w:rsidRPr="00B73E5F">
        <w:rPr>
          <w:i/>
          <w:iCs/>
          <w:color w:val="000000" w:themeColor="text1"/>
        </w:rPr>
        <w:t>Oropouche</w:t>
      </w:r>
      <w:proofErr w:type="spellEnd"/>
      <w:r w:rsidRPr="00B73E5F">
        <w:rPr>
          <w:i/>
          <w:iCs/>
          <w:color w:val="000000" w:themeColor="text1"/>
        </w:rPr>
        <w:t xml:space="preserve"> </w:t>
      </w:r>
      <w:proofErr w:type="spellStart"/>
      <w:r w:rsidRPr="00B73E5F">
        <w:rPr>
          <w:i/>
          <w:iCs/>
          <w:color w:val="000000" w:themeColor="text1"/>
        </w:rPr>
        <w:t>orthobunyavirus</w:t>
      </w:r>
      <w:proofErr w:type="spellEnd"/>
      <w:r w:rsidRPr="00B73E5F">
        <w:rPr>
          <w:i/>
          <w:iCs/>
          <w:color w:val="000000" w:themeColor="text1"/>
        </w:rPr>
        <w:t xml:space="preserve">. </w:t>
      </w:r>
      <w:bookmarkStart w:id="137" w:name="_Hlk171271168"/>
      <w:r w:rsidRPr="00C61C54">
        <w:rPr>
          <w:i/>
          <w:iCs/>
          <w:color w:val="000000" w:themeColor="text1"/>
          <w:lang w:val="en-CA"/>
        </w:rPr>
        <w:t>Frontiers in Tropical Diseases</w:t>
      </w:r>
      <w:bookmarkEnd w:id="137"/>
      <w:r w:rsidRPr="00B73E5F">
        <w:rPr>
          <w:i/>
          <w:iCs/>
          <w:color w:val="000000" w:themeColor="text1"/>
        </w:rPr>
        <w:t>,</w:t>
      </w:r>
      <w:r w:rsidRPr="00B73E5F">
        <w:rPr>
          <w:color w:val="000000" w:themeColor="text1"/>
        </w:rPr>
        <w:t xml:space="preserve"> vol. 2, No. 737436 (November). </w:t>
      </w:r>
    </w:p>
    <w:p w14:paraId="6B7CE19D" w14:textId="77777777" w:rsidR="00EE7F54" w:rsidRPr="00B73E5F" w:rsidRDefault="00EE7F54" w:rsidP="00EE7F54">
      <w:pPr>
        <w:spacing w:before="120" w:after="120"/>
        <w:ind w:left="227" w:hanging="227"/>
      </w:pPr>
      <w:r w:rsidRPr="00B73E5F">
        <w:t>Perry, Joe N., and others</w:t>
      </w:r>
      <w:r>
        <w:t xml:space="preserve"> (</w:t>
      </w:r>
      <w:r w:rsidRPr="00B73E5F">
        <w:t>2009</w:t>
      </w:r>
      <w:r>
        <w:rPr>
          <w:color w:val="000000" w:themeColor="text1"/>
        </w:rPr>
        <w:t>)</w:t>
      </w:r>
      <w:r w:rsidRPr="00B73E5F">
        <w:t xml:space="preserve">. Commentary: </w:t>
      </w:r>
      <w:r>
        <w:t>s</w:t>
      </w:r>
      <w:r w:rsidRPr="00B73E5F">
        <w:t xml:space="preserve">tatistical aspects of environmental risk assessment of GM plants for effects on non-target organisms. </w:t>
      </w:r>
      <w:r w:rsidRPr="00B73E5F">
        <w:rPr>
          <w:i/>
          <w:iCs/>
        </w:rPr>
        <w:t xml:space="preserve">Environmental Biosafety Research, </w:t>
      </w:r>
      <w:r w:rsidRPr="00B73E5F">
        <w:t>vol. 8, No. 2 (April</w:t>
      </w:r>
      <w:r>
        <w:t>–</w:t>
      </w:r>
      <w:r w:rsidRPr="00B73E5F">
        <w:t>June), pp. 65</w:t>
      </w:r>
      <w:r>
        <w:t>–</w:t>
      </w:r>
      <w:r w:rsidRPr="00B73E5F">
        <w:t xml:space="preserve">78. </w:t>
      </w:r>
    </w:p>
    <w:p w14:paraId="30E836AD" w14:textId="77777777" w:rsidR="00EE7F54" w:rsidRPr="00096C23" w:rsidRDefault="00EE7F54" w:rsidP="00EE7F54">
      <w:pPr>
        <w:spacing w:before="120" w:after="120"/>
        <w:ind w:left="227" w:hanging="227"/>
      </w:pPr>
      <w:r w:rsidRPr="00B73E5F">
        <w:t>Peterson, Jeannine, Paul S. Mead, and</w:t>
      </w:r>
      <w:r w:rsidRPr="00096C23">
        <w:t xml:space="preserve"> Martin E. Schriefer</w:t>
      </w:r>
      <w:r>
        <w:t xml:space="preserve"> </w:t>
      </w:r>
      <w:r>
        <w:rPr>
          <w:color w:val="000000" w:themeColor="text1"/>
        </w:rPr>
        <w:t>(</w:t>
      </w:r>
      <w:r w:rsidRPr="00096C23">
        <w:t>2009</w:t>
      </w:r>
      <w:r>
        <w:rPr>
          <w:color w:val="000000" w:themeColor="text1"/>
        </w:rPr>
        <w:t>)</w:t>
      </w:r>
      <w:r w:rsidRPr="00096C23">
        <w:t xml:space="preserve">. </w:t>
      </w:r>
      <w:proofErr w:type="spellStart"/>
      <w:r w:rsidRPr="00096C23">
        <w:rPr>
          <w:i/>
          <w:iCs/>
        </w:rPr>
        <w:t>Francisella</w:t>
      </w:r>
      <w:proofErr w:type="spellEnd"/>
      <w:r w:rsidRPr="00096C23">
        <w:rPr>
          <w:i/>
          <w:iCs/>
        </w:rPr>
        <w:t xml:space="preserve"> tularensis</w:t>
      </w:r>
      <w:r w:rsidRPr="00096C23">
        <w:t xml:space="preserve">: </w:t>
      </w:r>
      <w:r>
        <w:t>a</w:t>
      </w:r>
      <w:r w:rsidRPr="00096C23">
        <w:t xml:space="preserve">n arthropod-borne pathogen. </w:t>
      </w:r>
      <w:bookmarkStart w:id="138" w:name="_Hlk171271182"/>
      <w:r w:rsidRPr="00884910">
        <w:rPr>
          <w:i/>
          <w:iCs/>
        </w:rPr>
        <w:t>Veterinary Research</w:t>
      </w:r>
      <w:bookmarkEnd w:id="138"/>
      <w:r w:rsidRPr="00096C23">
        <w:t>, vol. 40, No. 2 (March</w:t>
      </w:r>
      <w:r>
        <w:t>–</w:t>
      </w:r>
      <w:r w:rsidRPr="00096C23">
        <w:t xml:space="preserve">April). </w:t>
      </w:r>
    </w:p>
    <w:p w14:paraId="57866164" w14:textId="77777777" w:rsidR="00EE7F54" w:rsidRPr="00B73E5F" w:rsidRDefault="00EE7F54" w:rsidP="00EE7F54">
      <w:pPr>
        <w:spacing w:before="120" w:after="120"/>
        <w:ind w:left="227" w:hanging="227"/>
      </w:pPr>
      <w:r w:rsidRPr="00B73E5F">
        <w:t>Pham, Thai Binh, and others</w:t>
      </w:r>
      <w:r>
        <w:t xml:space="preserve"> </w:t>
      </w:r>
      <w:r>
        <w:rPr>
          <w:color w:val="000000" w:themeColor="text1"/>
        </w:rPr>
        <w:t>(</w:t>
      </w:r>
      <w:r w:rsidRPr="00B73E5F">
        <w:t>2019</w:t>
      </w:r>
      <w:r>
        <w:rPr>
          <w:color w:val="000000" w:themeColor="text1"/>
        </w:rPr>
        <w:t>)</w:t>
      </w:r>
      <w:r w:rsidRPr="00B73E5F">
        <w:t xml:space="preserve">. Experimental population modification of the malaria vector mosquito, </w:t>
      </w:r>
      <w:r w:rsidRPr="00B73E5F">
        <w:rPr>
          <w:i/>
          <w:iCs/>
        </w:rPr>
        <w:t xml:space="preserve">Anopheles </w:t>
      </w:r>
      <w:proofErr w:type="spellStart"/>
      <w:r w:rsidRPr="00B73E5F">
        <w:rPr>
          <w:i/>
          <w:iCs/>
        </w:rPr>
        <w:t>stephensi</w:t>
      </w:r>
      <w:proofErr w:type="spellEnd"/>
      <w:r w:rsidRPr="00B73E5F">
        <w:t xml:space="preserve">. </w:t>
      </w:r>
      <w:r w:rsidRPr="00B73E5F">
        <w:rPr>
          <w:i/>
          <w:iCs/>
        </w:rPr>
        <w:t>PLOS Genetics</w:t>
      </w:r>
      <w:r w:rsidRPr="00B73E5F">
        <w:t xml:space="preserve">, vol. 15, No. 12 (December). </w:t>
      </w:r>
    </w:p>
    <w:p w14:paraId="59530B4C" w14:textId="77777777" w:rsidR="00EE7F54" w:rsidRPr="00B73E5F" w:rsidRDefault="00EE7F54" w:rsidP="00EE7F54">
      <w:pPr>
        <w:spacing w:before="120" w:after="120"/>
        <w:ind w:left="227" w:hanging="227"/>
      </w:pPr>
      <w:r w:rsidRPr="00B73E5F">
        <w:lastRenderedPageBreak/>
        <w:t>Piedrahita, Stefani, and others</w:t>
      </w:r>
      <w:r>
        <w:t xml:space="preserve"> </w:t>
      </w:r>
      <w:r>
        <w:rPr>
          <w:color w:val="000000" w:themeColor="text1"/>
        </w:rPr>
        <w:t>(</w:t>
      </w:r>
      <w:r w:rsidRPr="00B73E5F">
        <w:t>2022</w:t>
      </w:r>
      <w:r>
        <w:rPr>
          <w:color w:val="000000" w:themeColor="text1"/>
        </w:rPr>
        <w:t>)</w:t>
      </w:r>
      <w:r w:rsidRPr="00B73E5F">
        <w:t xml:space="preserve">. </w:t>
      </w:r>
      <w:r w:rsidRPr="00B73E5F">
        <w:rPr>
          <w:i/>
          <w:iCs/>
        </w:rPr>
        <w:t>Anopheles</w:t>
      </w:r>
      <w:r w:rsidRPr="00B73E5F">
        <w:t xml:space="preserve"> blood meal sources and entomological indicators related to plasmodium transmission in malaria endemic areas of Colombia. </w:t>
      </w:r>
      <w:bookmarkStart w:id="139" w:name="_Hlk171870593"/>
      <w:r w:rsidRPr="00B73E5F">
        <w:rPr>
          <w:i/>
          <w:iCs/>
        </w:rPr>
        <w:t xml:space="preserve">Acta </w:t>
      </w:r>
      <w:proofErr w:type="spellStart"/>
      <w:r w:rsidRPr="00B73E5F">
        <w:rPr>
          <w:i/>
          <w:iCs/>
        </w:rPr>
        <w:t>Trop</w:t>
      </w:r>
      <w:r>
        <w:rPr>
          <w:i/>
          <w:iCs/>
        </w:rPr>
        <w:t>ica</w:t>
      </w:r>
      <w:bookmarkEnd w:id="139"/>
      <w:proofErr w:type="spellEnd"/>
      <w:r w:rsidRPr="00B73E5F">
        <w:t xml:space="preserve">, vol. 233 (September). </w:t>
      </w:r>
    </w:p>
    <w:p w14:paraId="61E557DF" w14:textId="77777777" w:rsidR="00EE7F54" w:rsidRPr="00B73E5F" w:rsidRDefault="00EE7F54" w:rsidP="00EE7F54">
      <w:pPr>
        <w:spacing w:before="120" w:after="120"/>
        <w:ind w:left="227" w:right="-20" w:hanging="227"/>
      </w:pPr>
      <w:r w:rsidRPr="00B73E5F">
        <w:t>Pimentel, David</w:t>
      </w:r>
      <w:r>
        <w:t xml:space="preserve"> </w:t>
      </w:r>
      <w:r>
        <w:rPr>
          <w:color w:val="000000" w:themeColor="text1"/>
        </w:rPr>
        <w:t>(</w:t>
      </w:r>
      <w:r w:rsidRPr="00B73E5F">
        <w:t>1997</w:t>
      </w:r>
      <w:r>
        <w:rPr>
          <w:color w:val="000000" w:themeColor="text1"/>
        </w:rPr>
        <w:t>)</w:t>
      </w:r>
      <w:r w:rsidRPr="00B73E5F">
        <w:t xml:space="preserve">. </w:t>
      </w:r>
      <w:r w:rsidRPr="00B73E5F">
        <w:rPr>
          <w:i/>
        </w:rPr>
        <w:t>Techniques for Reducing Pesticide Use: Economic and Environmental Benefits</w:t>
      </w:r>
      <w:r w:rsidRPr="00B73E5F">
        <w:t xml:space="preserve">. Wiley. </w:t>
      </w:r>
    </w:p>
    <w:p w14:paraId="3668EA1E" w14:textId="77777777" w:rsidR="00EE7F54" w:rsidRPr="001D5FC2" w:rsidRDefault="00EE7F54" w:rsidP="00EE7F54">
      <w:pPr>
        <w:spacing w:before="120" w:after="120"/>
        <w:ind w:left="227" w:hanging="227"/>
        <w:rPr>
          <w:lang w:val="en-CA"/>
        </w:rPr>
      </w:pPr>
      <w:r w:rsidRPr="00B73E5F">
        <w:t>Preston, G. R., and others</w:t>
      </w:r>
      <w:r>
        <w:t xml:space="preserve"> </w:t>
      </w:r>
      <w:r>
        <w:rPr>
          <w:color w:val="000000" w:themeColor="text1"/>
        </w:rPr>
        <w:t>(</w:t>
      </w:r>
      <w:r w:rsidRPr="00B73E5F">
        <w:t>2019</w:t>
      </w:r>
      <w:r>
        <w:rPr>
          <w:color w:val="000000" w:themeColor="text1"/>
        </w:rPr>
        <w:t>)</w:t>
      </w:r>
      <w:r w:rsidRPr="00B73E5F">
        <w:t xml:space="preserve">. South Africa works towards eradicating introduced house mice from sub-Antarctic Marion Island: the largest island yet attempted for mice. </w:t>
      </w:r>
      <w:r w:rsidRPr="001D5FC2">
        <w:rPr>
          <w:lang w:val="en-CA"/>
        </w:rPr>
        <w:t xml:space="preserve">In </w:t>
      </w:r>
      <w:r w:rsidRPr="00C61C54">
        <w:rPr>
          <w:i/>
          <w:iCs/>
          <w:lang w:val="en-CA"/>
        </w:rPr>
        <w:t>Island Invasives: Scaling Up to Meet the Challenge. Occasional Paper SSC No. 62</w:t>
      </w:r>
      <w:r>
        <w:rPr>
          <w:lang w:val="en-CA"/>
        </w:rPr>
        <w:t>,</w:t>
      </w:r>
      <w:r w:rsidRPr="001D5FC2">
        <w:rPr>
          <w:lang w:val="en-CA"/>
        </w:rPr>
        <w:t xml:space="preserve"> C.R. Veitch and others</w:t>
      </w:r>
      <w:r>
        <w:rPr>
          <w:lang w:val="en-CA"/>
        </w:rPr>
        <w:t>,</w:t>
      </w:r>
      <w:r w:rsidRPr="001D5FC2">
        <w:rPr>
          <w:lang w:val="en-CA"/>
        </w:rPr>
        <w:t xml:space="preserve"> eds. Gland, Switzerland: IUCN. </w:t>
      </w:r>
    </w:p>
    <w:p w14:paraId="71EA4E26" w14:textId="77777777" w:rsidR="00EE7F54" w:rsidRPr="00B73E5F" w:rsidRDefault="00EE7F54" w:rsidP="00EE7F54">
      <w:pPr>
        <w:spacing w:before="120" w:after="120"/>
        <w:ind w:left="227" w:hanging="227"/>
      </w:pPr>
      <w:r w:rsidRPr="008808B4">
        <w:t xml:space="preserve">Puccia, Charles J., and Richard Levins </w:t>
      </w:r>
      <w:r w:rsidRPr="008808B4">
        <w:rPr>
          <w:color w:val="000000" w:themeColor="text1"/>
        </w:rPr>
        <w:t>(</w:t>
      </w:r>
      <w:r w:rsidRPr="008808B4">
        <w:t>1986</w:t>
      </w:r>
      <w:r w:rsidRPr="008808B4">
        <w:rPr>
          <w:color w:val="000000" w:themeColor="text1"/>
        </w:rPr>
        <w:t>)</w:t>
      </w:r>
      <w:r w:rsidRPr="008808B4">
        <w:rPr>
          <w:i/>
        </w:rPr>
        <w:t>.</w:t>
      </w:r>
      <w:r w:rsidRPr="008808B4">
        <w:rPr>
          <w:i/>
          <w:iCs/>
        </w:rPr>
        <w:t xml:space="preserve"> Qualitative </w:t>
      </w:r>
      <w:proofErr w:type="spellStart"/>
      <w:r w:rsidRPr="008808B4">
        <w:rPr>
          <w:i/>
          <w:iCs/>
        </w:rPr>
        <w:t>Modeling</w:t>
      </w:r>
      <w:proofErr w:type="spellEnd"/>
      <w:r w:rsidRPr="00B73E5F">
        <w:rPr>
          <w:i/>
          <w:iCs/>
        </w:rPr>
        <w:t xml:space="preserve"> of Complex Systems: An Introduction to Loop Analysis and Time Averaging</w:t>
      </w:r>
      <w:r w:rsidRPr="00B73E5F">
        <w:t>. Boston, Massachusetts: Harvard University Press.</w:t>
      </w:r>
    </w:p>
    <w:p w14:paraId="44C4EC0F" w14:textId="77777777" w:rsidR="00EE7F54" w:rsidRPr="00096C23" w:rsidRDefault="00EE7F54" w:rsidP="00EE7F54">
      <w:pPr>
        <w:spacing w:before="120" w:after="120"/>
        <w:ind w:left="227" w:hanging="227"/>
      </w:pPr>
      <w:r w:rsidRPr="00B73E5F">
        <w:t>Quinn, Charlotte, and others</w:t>
      </w:r>
      <w:r>
        <w:t xml:space="preserve"> </w:t>
      </w:r>
      <w:r>
        <w:rPr>
          <w:color w:val="000000" w:themeColor="text1"/>
        </w:rPr>
        <w:t>(</w:t>
      </w:r>
      <w:r w:rsidRPr="00B73E5F">
        <w:t>2021</w:t>
      </w:r>
      <w:r>
        <w:rPr>
          <w:color w:val="000000" w:themeColor="text1"/>
        </w:rPr>
        <w:t>)</w:t>
      </w:r>
      <w:r w:rsidRPr="00B73E5F">
        <w:t xml:space="preserve">. CRISPR-mediated knock-in of transgenes into the malaria vector </w:t>
      </w:r>
      <w:r w:rsidRPr="00B73E5F">
        <w:rPr>
          <w:i/>
          <w:iCs/>
        </w:rPr>
        <w:t xml:space="preserve">Anopheles </w:t>
      </w:r>
      <w:proofErr w:type="spellStart"/>
      <w:r w:rsidRPr="00B73E5F">
        <w:rPr>
          <w:i/>
          <w:iCs/>
        </w:rPr>
        <w:t>funestus</w:t>
      </w:r>
      <w:proofErr w:type="spellEnd"/>
      <w:r w:rsidRPr="00B73E5F">
        <w:t xml:space="preserve">. </w:t>
      </w:r>
      <w:r w:rsidRPr="00B73E5F">
        <w:rPr>
          <w:i/>
          <w:iCs/>
        </w:rPr>
        <w:t>G3</w:t>
      </w:r>
      <w:r w:rsidRPr="002C6E36">
        <w:rPr>
          <w:i/>
          <w:iCs/>
        </w:rPr>
        <w:t xml:space="preserve"> </w:t>
      </w:r>
      <w:proofErr w:type="spellStart"/>
      <w:r w:rsidRPr="002C6E36">
        <w:rPr>
          <w:i/>
          <w:iCs/>
        </w:rPr>
        <w:t>Genes|Genomes|</w:t>
      </w:r>
      <w:proofErr w:type="gramStart"/>
      <w:r w:rsidRPr="002C6E36">
        <w:rPr>
          <w:i/>
          <w:iCs/>
        </w:rPr>
        <w:t>Genetics</w:t>
      </w:r>
      <w:proofErr w:type="spellEnd"/>
      <w:r w:rsidRPr="002C6E36" w:rsidDel="002C6E36">
        <w:rPr>
          <w:i/>
          <w:iCs/>
        </w:rPr>
        <w:t xml:space="preserve"> </w:t>
      </w:r>
      <w:r w:rsidRPr="00B73E5F">
        <w:rPr>
          <w:i/>
          <w:iCs/>
        </w:rPr>
        <w:t>,</w:t>
      </w:r>
      <w:proofErr w:type="gramEnd"/>
      <w:r w:rsidRPr="00B73E5F">
        <w:t xml:space="preserve"> vol. 11, No. 8 (August).</w:t>
      </w:r>
      <w:r w:rsidRPr="00096C23">
        <w:t xml:space="preserve"> </w:t>
      </w:r>
    </w:p>
    <w:p w14:paraId="51A0D6C9" w14:textId="77777777" w:rsidR="00EE7F54" w:rsidRPr="00B73E5F" w:rsidRDefault="00EE7F54" w:rsidP="00EE7F54">
      <w:pPr>
        <w:spacing w:before="120" w:after="120"/>
        <w:ind w:left="227" w:hanging="227"/>
      </w:pPr>
      <w:r w:rsidRPr="00B73E5F">
        <w:t>Qureshi, Alima, and John B. Connolly</w:t>
      </w:r>
      <w:r>
        <w:t xml:space="preserve"> </w:t>
      </w:r>
      <w:r>
        <w:rPr>
          <w:color w:val="000000" w:themeColor="text1"/>
        </w:rPr>
        <w:t>(</w:t>
      </w:r>
      <w:r w:rsidRPr="00B73E5F">
        <w:t>2021</w:t>
      </w:r>
      <w:r>
        <w:rPr>
          <w:color w:val="000000" w:themeColor="text1"/>
        </w:rPr>
        <w:t>)</w:t>
      </w:r>
      <w:r w:rsidRPr="00B73E5F">
        <w:t xml:space="preserve">. A systematic review assessing the potential for release of vector species from competition following insecticide-based population suppression of </w:t>
      </w:r>
      <w:r w:rsidRPr="00B73E5F">
        <w:rPr>
          <w:i/>
          <w:iCs/>
        </w:rPr>
        <w:t>Anopheles</w:t>
      </w:r>
      <w:r w:rsidRPr="00B73E5F">
        <w:t xml:space="preserve"> species in Africa. </w:t>
      </w:r>
      <w:r w:rsidRPr="00B73E5F">
        <w:rPr>
          <w:i/>
          <w:iCs/>
        </w:rPr>
        <w:t xml:space="preserve">Parasites </w:t>
      </w:r>
      <w:r>
        <w:rPr>
          <w:i/>
          <w:iCs/>
        </w:rPr>
        <w:t>&amp;</w:t>
      </w:r>
      <w:r w:rsidRPr="00B73E5F">
        <w:rPr>
          <w:i/>
          <w:iCs/>
        </w:rPr>
        <w:t xml:space="preserve"> Vectors</w:t>
      </w:r>
      <w:r w:rsidRPr="00B73E5F">
        <w:t xml:space="preserve">, vol. 14, No. 1 (September). </w:t>
      </w:r>
    </w:p>
    <w:p w14:paraId="225CC6F8" w14:textId="77777777" w:rsidR="00EE7F54" w:rsidRPr="00B73E5F" w:rsidRDefault="00EE7F54" w:rsidP="00EE7F54">
      <w:pPr>
        <w:spacing w:before="120" w:after="120"/>
        <w:ind w:left="227" w:hanging="227"/>
      </w:pPr>
      <w:r w:rsidRPr="00B73E5F">
        <w:t>Raban, Robyn</w:t>
      </w:r>
      <w:r>
        <w:t xml:space="preserve">, </w:t>
      </w:r>
      <w:r w:rsidRPr="00B73E5F">
        <w:t xml:space="preserve">John M. Marshall, </w:t>
      </w:r>
      <w:r>
        <w:t xml:space="preserve">Bruce A. Hay, </w:t>
      </w:r>
      <w:r w:rsidRPr="00B73E5F">
        <w:t>and Omar S. Akbari</w:t>
      </w:r>
      <w:r>
        <w:t xml:space="preserve"> </w:t>
      </w:r>
      <w:r>
        <w:rPr>
          <w:color w:val="000000" w:themeColor="text1"/>
        </w:rPr>
        <w:t>(</w:t>
      </w:r>
      <w:r w:rsidRPr="00B73E5F">
        <w:t>2023</w:t>
      </w:r>
      <w:r>
        <w:rPr>
          <w:color w:val="000000" w:themeColor="text1"/>
        </w:rPr>
        <w:t>)</w:t>
      </w:r>
      <w:r w:rsidRPr="00B73E5F">
        <w:t xml:space="preserve">. Manipulating the destiny of wild populations using CRISPR. </w:t>
      </w:r>
      <w:r w:rsidRPr="00B73E5F">
        <w:rPr>
          <w:i/>
          <w:iCs/>
        </w:rPr>
        <w:t xml:space="preserve">Annual Review of Genetics, </w:t>
      </w:r>
      <w:r w:rsidRPr="00B73E5F">
        <w:t>vol. 57 (November), pp. 361</w:t>
      </w:r>
      <w:r>
        <w:t>–</w:t>
      </w:r>
      <w:r w:rsidRPr="00B73E5F">
        <w:t xml:space="preserve">390. </w:t>
      </w:r>
    </w:p>
    <w:p w14:paraId="5C49EBCA" w14:textId="77777777" w:rsidR="00EE7F54" w:rsidRPr="00FE0869" w:rsidRDefault="00EE7F54" w:rsidP="00EE7F54">
      <w:pPr>
        <w:spacing w:before="120" w:after="120"/>
        <w:ind w:left="227" w:hanging="227"/>
        <w:rPr>
          <w:color w:val="000000"/>
          <w:lang w:eastAsia="en-CA"/>
        </w:rPr>
      </w:pPr>
      <w:r w:rsidRPr="00B73E5F">
        <w:t>Raban, Robyn R., John M. Marshall, and Omar S. Akbari</w:t>
      </w:r>
      <w:r>
        <w:t xml:space="preserve"> </w:t>
      </w:r>
      <w:r>
        <w:rPr>
          <w:color w:val="000000" w:themeColor="text1"/>
        </w:rPr>
        <w:t>(</w:t>
      </w:r>
      <w:r w:rsidRPr="00B73E5F">
        <w:rPr>
          <w:color w:val="000000"/>
          <w:lang w:eastAsia="en-CA"/>
        </w:rPr>
        <w:t>2020</w:t>
      </w:r>
      <w:r>
        <w:rPr>
          <w:color w:val="000000" w:themeColor="text1"/>
        </w:rPr>
        <w:t>)</w:t>
      </w:r>
      <w:r w:rsidRPr="00B73E5F">
        <w:t xml:space="preserve">. </w:t>
      </w:r>
      <w:r w:rsidRPr="00B73E5F">
        <w:rPr>
          <w:color w:val="000000"/>
          <w:lang w:eastAsia="en-CA"/>
        </w:rPr>
        <w:t xml:space="preserve">Progress towards engineering gene drives for population control. </w:t>
      </w:r>
      <w:bookmarkStart w:id="140" w:name="_Hlk171270545"/>
      <w:r w:rsidRPr="00FD4152">
        <w:rPr>
          <w:i/>
          <w:iCs/>
          <w:color w:val="000000"/>
          <w:lang w:eastAsia="en-CA"/>
        </w:rPr>
        <w:t>Journal of Experimental Biology</w:t>
      </w:r>
      <w:bookmarkEnd w:id="140"/>
      <w:r w:rsidRPr="00B73E5F">
        <w:rPr>
          <w:color w:val="000000"/>
          <w:lang w:eastAsia="en-CA"/>
        </w:rPr>
        <w:t>, vol. 223, No. Suppl</w:t>
      </w:r>
      <w:r>
        <w:rPr>
          <w:color w:val="000000"/>
          <w:lang w:eastAsia="en-CA"/>
        </w:rPr>
        <w:t>ement</w:t>
      </w:r>
      <w:r w:rsidRPr="00B73E5F">
        <w:rPr>
          <w:color w:val="000000"/>
          <w:lang w:eastAsia="en-CA"/>
        </w:rPr>
        <w:t xml:space="preserve"> 1 (February).</w:t>
      </w:r>
      <w:r w:rsidRPr="00096C23">
        <w:rPr>
          <w:color w:val="000000"/>
          <w:lang w:eastAsia="en-CA"/>
        </w:rPr>
        <w:t xml:space="preserve"> </w:t>
      </w:r>
    </w:p>
    <w:p w14:paraId="1AE77A1A" w14:textId="77777777" w:rsidR="00EE7F54" w:rsidRPr="00B73E5F" w:rsidRDefault="00EE7F54" w:rsidP="00EE7F54">
      <w:pPr>
        <w:spacing w:before="120" w:after="120"/>
        <w:ind w:left="227" w:hanging="227"/>
        <w:rPr>
          <w:color w:val="000000"/>
          <w:lang w:eastAsia="en-CA"/>
        </w:rPr>
      </w:pPr>
      <w:r w:rsidRPr="00957F75">
        <w:t xml:space="preserve">Rabitz, Florian </w:t>
      </w:r>
      <w:r w:rsidRPr="00957F75">
        <w:rPr>
          <w:color w:val="000000" w:themeColor="text1"/>
        </w:rPr>
        <w:t>(</w:t>
      </w:r>
      <w:r w:rsidRPr="00957F75">
        <w:rPr>
          <w:color w:val="000000"/>
          <w:lang w:eastAsia="en-CA"/>
        </w:rPr>
        <w:t>2019</w:t>
      </w:r>
      <w:r w:rsidRPr="00957F75">
        <w:rPr>
          <w:color w:val="000000" w:themeColor="text1"/>
        </w:rPr>
        <w:t>)</w:t>
      </w:r>
      <w:r w:rsidRPr="00957F75">
        <w:t xml:space="preserve">. </w:t>
      </w:r>
      <w:r w:rsidRPr="00957F75">
        <w:rPr>
          <w:color w:val="000000"/>
          <w:lang w:eastAsia="en-CA"/>
        </w:rPr>
        <w:t xml:space="preserve">Gene drives and the international biodiversity regime. </w:t>
      </w:r>
      <w:r w:rsidRPr="00C61C54">
        <w:rPr>
          <w:i/>
          <w:iCs/>
          <w:color w:val="000000"/>
          <w:lang w:eastAsia="en-CA"/>
        </w:rPr>
        <w:t>Review of European, Comparative &amp; International Environmental Law</w:t>
      </w:r>
      <w:r w:rsidRPr="00BF3705">
        <w:rPr>
          <w:i/>
          <w:iCs/>
          <w:color w:val="000000"/>
          <w:lang w:eastAsia="en-CA"/>
        </w:rPr>
        <w:t xml:space="preserve">, </w:t>
      </w:r>
      <w:r w:rsidRPr="00BF3705">
        <w:rPr>
          <w:color w:val="000000"/>
          <w:lang w:eastAsia="en-CA"/>
        </w:rPr>
        <w:t>vol. 28, No. 3 (N</w:t>
      </w:r>
      <w:r w:rsidRPr="00B73E5F">
        <w:rPr>
          <w:color w:val="000000"/>
          <w:lang w:eastAsia="en-CA"/>
        </w:rPr>
        <w:t>ovember), pp. 339</w:t>
      </w:r>
      <w:r>
        <w:rPr>
          <w:color w:val="000000"/>
          <w:lang w:eastAsia="en-CA"/>
        </w:rPr>
        <w:t>–</w:t>
      </w:r>
      <w:r w:rsidRPr="00B73E5F">
        <w:rPr>
          <w:color w:val="000000"/>
          <w:lang w:eastAsia="en-CA"/>
        </w:rPr>
        <w:t xml:space="preserve">348. </w:t>
      </w:r>
    </w:p>
    <w:p w14:paraId="3D44097E" w14:textId="77777777" w:rsidR="00EE7F54" w:rsidRPr="00B73E5F" w:rsidRDefault="00EE7F54" w:rsidP="00EE7F54">
      <w:pPr>
        <w:spacing w:before="120" w:after="120"/>
        <w:ind w:left="227" w:hanging="227"/>
        <w:rPr>
          <w:color w:val="000000"/>
          <w:lang w:eastAsia="en-CA"/>
        </w:rPr>
      </w:pPr>
      <w:r w:rsidRPr="00B73E5F">
        <w:t>__________</w:t>
      </w:r>
      <w:r>
        <w:t xml:space="preserve"> </w:t>
      </w:r>
      <w:r>
        <w:rPr>
          <w:color w:val="000000" w:themeColor="text1"/>
        </w:rPr>
        <w:t>(</w:t>
      </w:r>
      <w:r w:rsidRPr="00B73E5F">
        <w:rPr>
          <w:color w:val="000000"/>
          <w:lang w:eastAsia="en-CA"/>
        </w:rPr>
        <w:t>2022</w:t>
      </w:r>
      <w:r>
        <w:rPr>
          <w:color w:val="000000" w:themeColor="text1"/>
        </w:rPr>
        <w:t>)</w:t>
      </w:r>
      <w:r w:rsidRPr="00B73E5F">
        <w:t xml:space="preserve">. </w:t>
      </w:r>
      <w:r w:rsidRPr="00B73E5F">
        <w:rPr>
          <w:color w:val="000000"/>
          <w:lang w:eastAsia="en-CA"/>
        </w:rPr>
        <w:t xml:space="preserve">The international governance of gene drive organisms. </w:t>
      </w:r>
      <w:r w:rsidRPr="00B73E5F">
        <w:rPr>
          <w:i/>
          <w:iCs/>
          <w:color w:val="000000"/>
          <w:lang w:eastAsia="en-CA"/>
        </w:rPr>
        <w:t xml:space="preserve">Environmental Politics, </w:t>
      </w:r>
      <w:r w:rsidRPr="00B73E5F">
        <w:rPr>
          <w:color w:val="000000"/>
          <w:lang w:eastAsia="en-CA"/>
        </w:rPr>
        <w:t>vol. 31, No. 6, pp. 949</w:t>
      </w:r>
      <w:r>
        <w:rPr>
          <w:color w:val="000000"/>
          <w:lang w:eastAsia="en-CA"/>
        </w:rPr>
        <w:t>–</w:t>
      </w:r>
      <w:r w:rsidRPr="00B73E5F">
        <w:rPr>
          <w:color w:val="000000"/>
          <w:lang w:eastAsia="en-CA"/>
        </w:rPr>
        <w:t>968.</w:t>
      </w:r>
    </w:p>
    <w:p w14:paraId="762CFCA3" w14:textId="77777777" w:rsidR="00EE7F54" w:rsidRPr="00F52E7B" w:rsidRDefault="00EE7F54" w:rsidP="00EE7F54">
      <w:pPr>
        <w:spacing w:before="120" w:after="120"/>
        <w:ind w:left="227" w:hanging="227"/>
      </w:pPr>
      <w:r w:rsidRPr="00F04331">
        <w:rPr>
          <w:color w:val="000000"/>
          <w:lang w:eastAsia="en-CA"/>
        </w:rPr>
        <w:t>Ram</w:t>
      </w:r>
      <w:r>
        <w:rPr>
          <w:color w:val="000000"/>
          <w:lang w:eastAsia="en-CA"/>
        </w:rPr>
        <w:t>í</w:t>
      </w:r>
      <w:r w:rsidRPr="00F04331">
        <w:rPr>
          <w:color w:val="000000"/>
          <w:lang w:eastAsia="en-CA"/>
        </w:rPr>
        <w:t>rez-</w:t>
      </w:r>
      <w:proofErr w:type="spellStart"/>
      <w:r w:rsidRPr="00F04331">
        <w:rPr>
          <w:color w:val="000000"/>
          <w:lang w:eastAsia="en-CA"/>
        </w:rPr>
        <w:t>Fr</w:t>
      </w:r>
      <w:r>
        <w:rPr>
          <w:color w:val="000000"/>
          <w:lang w:eastAsia="en-CA"/>
        </w:rPr>
        <w:t>á</w:t>
      </w:r>
      <w:r w:rsidRPr="00F04331">
        <w:rPr>
          <w:color w:val="000000"/>
          <w:lang w:eastAsia="en-CA"/>
        </w:rPr>
        <w:t>ncel</w:t>
      </w:r>
      <w:proofErr w:type="spellEnd"/>
      <w:r w:rsidRPr="00F04331">
        <w:rPr>
          <w:color w:val="000000"/>
          <w:lang w:eastAsia="en-CA"/>
        </w:rPr>
        <w:t>, Leidy Azucena, and others</w:t>
      </w:r>
      <w:r w:rsidRPr="00F04331">
        <w:t xml:space="preserve"> </w:t>
      </w:r>
      <w:r w:rsidRPr="00F04331">
        <w:rPr>
          <w:color w:val="000000" w:themeColor="text1"/>
        </w:rPr>
        <w:t>(2022)</w:t>
      </w:r>
      <w:r w:rsidRPr="00F04331">
        <w:rPr>
          <w:color w:val="000000"/>
          <w:lang w:eastAsia="en-CA"/>
        </w:rPr>
        <w:t xml:space="preserve">. Bats and their vital ecosystem services: a global review. </w:t>
      </w:r>
      <w:r w:rsidRPr="00C61C54">
        <w:rPr>
          <w:i/>
          <w:iCs/>
          <w:color w:val="000000"/>
          <w:lang w:eastAsia="en-CA"/>
        </w:rPr>
        <w:t>Integrative Zoology</w:t>
      </w:r>
      <w:r w:rsidRPr="00F04331">
        <w:rPr>
          <w:color w:val="000000"/>
          <w:lang w:eastAsia="en-CA"/>
        </w:rPr>
        <w:t>, vol. 17, No. 1, pp.2–23</w:t>
      </w:r>
      <w:r>
        <w:rPr>
          <w:color w:val="000000"/>
          <w:lang w:eastAsia="en-CA"/>
        </w:rPr>
        <w:t xml:space="preserve"> (January)</w:t>
      </w:r>
      <w:r w:rsidRPr="00F04331">
        <w:rPr>
          <w:color w:val="000000"/>
          <w:lang w:eastAsia="en-CA"/>
        </w:rPr>
        <w:t>.</w:t>
      </w:r>
      <w:r>
        <w:rPr>
          <w:color w:val="000000"/>
          <w:lang w:eastAsia="en-CA"/>
        </w:rPr>
        <w:t xml:space="preserve"> </w:t>
      </w:r>
    </w:p>
    <w:p w14:paraId="36E4FF90" w14:textId="77777777" w:rsidR="00EE7F54" w:rsidRPr="00096C23" w:rsidRDefault="00EE7F54" w:rsidP="00EE7F54">
      <w:pPr>
        <w:spacing w:before="120" w:after="120"/>
        <w:ind w:left="227" w:hanging="227"/>
      </w:pPr>
      <w:r w:rsidRPr="00B73E5F">
        <w:t>Rašić, Gordana, and others</w:t>
      </w:r>
      <w:r>
        <w:t xml:space="preserve"> </w:t>
      </w:r>
      <w:r>
        <w:rPr>
          <w:color w:val="000000" w:themeColor="text1"/>
        </w:rPr>
        <w:t>(</w:t>
      </w:r>
      <w:r w:rsidRPr="00B73E5F">
        <w:t>2022</w:t>
      </w:r>
      <w:r>
        <w:rPr>
          <w:color w:val="000000" w:themeColor="text1"/>
        </w:rPr>
        <w:t>)</w:t>
      </w:r>
      <w:r w:rsidRPr="00B73E5F">
        <w:t xml:space="preserve">. Monitoring needs for gene drive mosquito projects: </w:t>
      </w:r>
      <w:r>
        <w:t>l</w:t>
      </w:r>
      <w:r w:rsidRPr="00B73E5F">
        <w:t xml:space="preserve">essons from vector control field trials and invasive species. </w:t>
      </w:r>
      <w:r w:rsidRPr="00B73E5F">
        <w:rPr>
          <w:i/>
          <w:iCs/>
        </w:rPr>
        <w:t>Frontiers in Genetics</w:t>
      </w:r>
      <w:r w:rsidRPr="00B73E5F">
        <w:t>, vol. 12 (January).</w:t>
      </w:r>
    </w:p>
    <w:p w14:paraId="0A2D0504" w14:textId="77777777" w:rsidR="00EE7F54" w:rsidRPr="00B73E5F" w:rsidRDefault="00EE7F54" w:rsidP="00EE7F54">
      <w:pPr>
        <w:spacing w:before="120" w:after="120"/>
        <w:ind w:left="227" w:hanging="227"/>
      </w:pPr>
      <w:r w:rsidRPr="00B73E5F">
        <w:t>Raybould, Alan</w:t>
      </w:r>
      <w:r>
        <w:t xml:space="preserve"> </w:t>
      </w:r>
      <w:r w:rsidRPr="00B73E5F">
        <w:t>(2006</w:t>
      </w:r>
      <w:r>
        <w:rPr>
          <w:color w:val="000000" w:themeColor="text1"/>
        </w:rPr>
        <w:t>)</w:t>
      </w:r>
      <w:r w:rsidRPr="00B73E5F">
        <w:t xml:space="preserve">. Problem formulation and hypothesis testing for environmental risk assessments of genetically modified crops. </w:t>
      </w:r>
      <w:r w:rsidRPr="00884910">
        <w:rPr>
          <w:i/>
          <w:iCs/>
        </w:rPr>
        <w:t>Environmental Biosafety Research</w:t>
      </w:r>
      <w:r w:rsidRPr="00B73E5F">
        <w:rPr>
          <w:i/>
          <w:iCs/>
        </w:rPr>
        <w:t xml:space="preserve">, </w:t>
      </w:r>
      <w:r w:rsidRPr="00B73E5F">
        <w:t>vol. 5, pp. 119</w:t>
      </w:r>
      <w:r>
        <w:t>–</w:t>
      </w:r>
      <w:r w:rsidRPr="00B73E5F">
        <w:t xml:space="preserve">125. </w:t>
      </w:r>
    </w:p>
    <w:p w14:paraId="7C262BCA" w14:textId="77777777" w:rsidR="00EE7F54" w:rsidRPr="00B73E5F" w:rsidRDefault="00EE7F54" w:rsidP="00EE7F54">
      <w:pPr>
        <w:spacing w:before="120" w:after="120"/>
        <w:ind w:left="227" w:hanging="227"/>
      </w:pPr>
      <w:r w:rsidRPr="00B73E5F">
        <w:t>Raybould, Alan</w:t>
      </w:r>
      <w:r>
        <w:t xml:space="preserve"> </w:t>
      </w:r>
      <w:r>
        <w:rPr>
          <w:color w:val="000000" w:themeColor="text1"/>
        </w:rPr>
        <w:t>(</w:t>
      </w:r>
      <w:r w:rsidRPr="00B73E5F">
        <w:t>2010</w:t>
      </w:r>
      <w:r>
        <w:rPr>
          <w:color w:val="000000" w:themeColor="text1"/>
        </w:rPr>
        <w:t>)</w:t>
      </w:r>
      <w:r w:rsidRPr="00B73E5F">
        <w:t xml:space="preserve">. The bucket and the searchlight: formulating and testing risk hypotheses about the weediness and invasiveness potential of transgenic crops. </w:t>
      </w:r>
      <w:r w:rsidRPr="00884910">
        <w:rPr>
          <w:i/>
          <w:iCs/>
        </w:rPr>
        <w:t>Environmental Biosafety Research</w:t>
      </w:r>
      <w:r w:rsidRPr="00B73E5F">
        <w:rPr>
          <w:i/>
          <w:iCs/>
        </w:rPr>
        <w:t xml:space="preserve">, </w:t>
      </w:r>
      <w:r w:rsidRPr="00B73E5F">
        <w:t>vol. 9, No. 3 (July-September), pp. 123</w:t>
      </w:r>
      <w:r>
        <w:t>–</w:t>
      </w:r>
      <w:r w:rsidRPr="00B73E5F">
        <w:t>133.</w:t>
      </w:r>
    </w:p>
    <w:p w14:paraId="5F6ACD35" w14:textId="77777777" w:rsidR="00EE7F54" w:rsidRPr="00B73E5F" w:rsidRDefault="00EE7F54" w:rsidP="00EE7F54">
      <w:pPr>
        <w:spacing w:before="120" w:after="120"/>
        <w:ind w:left="227" w:hanging="227"/>
      </w:pPr>
      <w:r w:rsidRPr="00B73E5F">
        <w:t>Raybould, Alan</w:t>
      </w:r>
      <w:r>
        <w:t xml:space="preserve"> (2020)</w:t>
      </w:r>
      <w:r w:rsidRPr="00B73E5F">
        <w:t>. Hypothesis-led ecological risk assessment of GM crops to support decision-making about product use</w:t>
      </w:r>
      <w:r w:rsidRPr="00945504">
        <w:t xml:space="preserve">. </w:t>
      </w:r>
      <w:r w:rsidRPr="00C61C54">
        <w:t xml:space="preserve">In </w:t>
      </w:r>
      <w:r w:rsidRPr="00B73E5F">
        <w:rPr>
          <w:i/>
          <w:iCs/>
        </w:rPr>
        <w:t>GMOs</w:t>
      </w:r>
      <w:r>
        <w:rPr>
          <w:i/>
          <w:iCs/>
        </w:rPr>
        <w:t>:</w:t>
      </w:r>
      <w:r w:rsidRPr="00B73E5F">
        <w:rPr>
          <w:i/>
          <w:iCs/>
        </w:rPr>
        <w:t xml:space="preserve"> </w:t>
      </w:r>
      <w:r>
        <w:rPr>
          <w:i/>
          <w:iCs/>
        </w:rPr>
        <w:t>Implications for Biodiversity and Ecological Processes</w:t>
      </w:r>
      <w:r w:rsidRPr="00B73E5F">
        <w:t>, A.</w:t>
      </w:r>
      <w:r>
        <w:t> </w:t>
      </w:r>
      <w:r w:rsidRPr="00B73E5F">
        <w:t>Chaurasia, D. L. Hawksworth</w:t>
      </w:r>
      <w:r>
        <w:t>, and</w:t>
      </w:r>
      <w:r w:rsidRPr="00B73E5F">
        <w:t xml:space="preserve"> M. Pessoa de Miranda, eds. Springer. </w:t>
      </w:r>
    </w:p>
    <w:p w14:paraId="1F4F4897" w14:textId="77777777" w:rsidR="00EE7F54" w:rsidRPr="00B73E5F" w:rsidRDefault="00EE7F54" w:rsidP="00EE7F54">
      <w:pPr>
        <w:spacing w:before="120" w:after="120"/>
        <w:ind w:left="227" w:hanging="227"/>
      </w:pPr>
      <w:r w:rsidRPr="00B73E5F">
        <w:t>Raybould, Alan, and Phil Macdonald</w:t>
      </w:r>
      <w:r>
        <w:t xml:space="preserve"> </w:t>
      </w:r>
      <w:r>
        <w:rPr>
          <w:color w:val="000000" w:themeColor="text1"/>
        </w:rPr>
        <w:t>(</w:t>
      </w:r>
      <w:r w:rsidRPr="00B73E5F">
        <w:t>2018</w:t>
      </w:r>
      <w:r>
        <w:rPr>
          <w:color w:val="000000" w:themeColor="text1"/>
        </w:rPr>
        <w:t>)</w:t>
      </w:r>
      <w:r w:rsidRPr="00B73E5F">
        <w:t>. Policy-</w:t>
      </w:r>
      <w:r>
        <w:t>l</w:t>
      </w:r>
      <w:r w:rsidRPr="00B73E5F">
        <w:t xml:space="preserve">ed comparative environmental risk assessment of genetically modified crops: </w:t>
      </w:r>
      <w:r>
        <w:t>t</w:t>
      </w:r>
      <w:r w:rsidRPr="00B73E5F">
        <w:t xml:space="preserve">esting for increased risk rather than profiling phenotypes leads to predictable and transparent decision-making. </w:t>
      </w:r>
      <w:r w:rsidRPr="00626AF4">
        <w:rPr>
          <w:i/>
          <w:iCs/>
          <w:color w:val="000000" w:themeColor="text1"/>
        </w:rPr>
        <w:t>Frontiers in Bioengineering and Biotechnology</w:t>
      </w:r>
      <w:r w:rsidRPr="00B73E5F">
        <w:rPr>
          <w:i/>
          <w:iCs/>
        </w:rPr>
        <w:t xml:space="preserve">, </w:t>
      </w:r>
      <w:r w:rsidRPr="00B73E5F">
        <w:t xml:space="preserve">vol. 10 (April). </w:t>
      </w:r>
    </w:p>
    <w:p w14:paraId="3FA096A2" w14:textId="77777777" w:rsidR="00EE7F54" w:rsidRPr="00B73E5F" w:rsidRDefault="00EE7F54" w:rsidP="00EE7F54">
      <w:pPr>
        <w:spacing w:before="120" w:after="120"/>
        <w:ind w:left="227" w:hanging="227"/>
      </w:pPr>
      <w:r w:rsidRPr="00B73E5F">
        <w:t>Reeves, R. Guy, and others</w:t>
      </w:r>
      <w:r>
        <w:t xml:space="preserve"> </w:t>
      </w:r>
      <w:r>
        <w:rPr>
          <w:color w:val="000000" w:themeColor="text1"/>
        </w:rPr>
        <w:t>(</w:t>
      </w:r>
      <w:r w:rsidRPr="00B73E5F">
        <w:t>2014</w:t>
      </w:r>
      <w:r>
        <w:rPr>
          <w:color w:val="000000" w:themeColor="text1"/>
        </w:rPr>
        <w:t>)</w:t>
      </w:r>
      <w:r w:rsidRPr="00B73E5F">
        <w:t xml:space="preserve">. First steps towards </w:t>
      </w:r>
      <w:proofErr w:type="spellStart"/>
      <w:r w:rsidRPr="00B73E5F">
        <w:t>underdominant</w:t>
      </w:r>
      <w:proofErr w:type="spellEnd"/>
      <w:r w:rsidRPr="00B73E5F">
        <w:t xml:space="preserve"> genetic transformation of insect populations. </w:t>
      </w:r>
      <w:r w:rsidRPr="00B73E5F">
        <w:rPr>
          <w:i/>
          <w:iCs/>
        </w:rPr>
        <w:t>PLOS ONE</w:t>
      </w:r>
      <w:r w:rsidRPr="00B73E5F">
        <w:t xml:space="preserve">, vol. 9, No. 5 (May). </w:t>
      </w:r>
    </w:p>
    <w:p w14:paraId="0EBF8D29" w14:textId="77777777" w:rsidR="00EE7F54" w:rsidRPr="00B73E5F" w:rsidRDefault="00EE7F54" w:rsidP="00EE7F54">
      <w:pPr>
        <w:spacing w:before="120" w:after="120"/>
        <w:ind w:left="227" w:hanging="227"/>
        <w:rPr>
          <w:i/>
        </w:rPr>
      </w:pPr>
      <w:r w:rsidRPr="00C61C54">
        <w:rPr>
          <w:lang w:val="en-CA"/>
        </w:rPr>
        <w:t xml:space="preserve">Regan, Helen M., Mark </w:t>
      </w:r>
      <w:proofErr w:type="spellStart"/>
      <w:r w:rsidRPr="00C61C54">
        <w:rPr>
          <w:lang w:val="en-CA"/>
        </w:rPr>
        <w:t>Colyvan</w:t>
      </w:r>
      <w:proofErr w:type="spellEnd"/>
      <w:r w:rsidRPr="00C61C54">
        <w:rPr>
          <w:lang w:val="en-CA"/>
        </w:rPr>
        <w:t xml:space="preserve">, and Mark A. Burgman </w:t>
      </w:r>
      <w:r w:rsidRPr="00C61C54">
        <w:rPr>
          <w:color w:val="000000" w:themeColor="text1"/>
          <w:lang w:val="en-CA"/>
        </w:rPr>
        <w:t>(</w:t>
      </w:r>
      <w:r w:rsidRPr="00C61C54">
        <w:rPr>
          <w:lang w:val="en-CA"/>
        </w:rPr>
        <w:t>2002</w:t>
      </w:r>
      <w:r w:rsidRPr="00C61C54">
        <w:rPr>
          <w:color w:val="000000" w:themeColor="text1"/>
          <w:lang w:val="en-CA"/>
        </w:rPr>
        <w:t>)</w:t>
      </w:r>
      <w:r w:rsidRPr="00C61C54">
        <w:rPr>
          <w:lang w:val="en-CA"/>
        </w:rPr>
        <w:t xml:space="preserve">. </w:t>
      </w:r>
      <w:r w:rsidRPr="00B73E5F">
        <w:t xml:space="preserve">A taxonomy and treatment of uncertainty for ecology and conservation biology. </w:t>
      </w:r>
      <w:r w:rsidRPr="00B73E5F">
        <w:rPr>
          <w:i/>
          <w:iCs/>
        </w:rPr>
        <w:t xml:space="preserve">Ecological Applications, </w:t>
      </w:r>
      <w:r w:rsidRPr="00B73E5F">
        <w:t xml:space="preserve">vol. 12, No. 2 (April). </w:t>
      </w:r>
    </w:p>
    <w:p w14:paraId="65971C3C" w14:textId="77777777" w:rsidR="00EE7F54" w:rsidRDefault="00EE7F54" w:rsidP="00EE7F54">
      <w:pPr>
        <w:spacing w:before="120" w:after="120"/>
        <w:ind w:left="227" w:hanging="227"/>
        <w:rPr>
          <w:color w:val="000000" w:themeColor="text1"/>
        </w:rPr>
      </w:pPr>
      <w:r w:rsidRPr="00B73E5F">
        <w:lastRenderedPageBreak/>
        <w:t>Reid, Walter V</w:t>
      </w:r>
      <w:r w:rsidRPr="00B73E5F">
        <w:rPr>
          <w:i/>
          <w:iCs/>
          <w:color w:val="000000" w:themeColor="text1"/>
        </w:rPr>
        <w:t>.</w:t>
      </w:r>
      <w:r w:rsidRPr="004C3607">
        <w:t xml:space="preserve"> </w:t>
      </w:r>
      <w:r w:rsidRPr="004C3607">
        <w:rPr>
          <w:color w:val="000000" w:themeColor="text1"/>
        </w:rPr>
        <w:t>(</w:t>
      </w:r>
      <w:r w:rsidRPr="00B73E5F">
        <w:rPr>
          <w:color w:val="000000" w:themeColor="text1"/>
        </w:rPr>
        <w:t>2005</w:t>
      </w:r>
      <w:r w:rsidRPr="004C3607">
        <w:rPr>
          <w:color w:val="000000" w:themeColor="text1"/>
        </w:rPr>
        <w:t>)</w:t>
      </w:r>
      <w:r>
        <w:rPr>
          <w:color w:val="000000" w:themeColor="text1"/>
        </w:rPr>
        <w:t>.</w:t>
      </w:r>
      <w:r w:rsidRPr="00C61C54">
        <w:rPr>
          <w:color w:val="000000" w:themeColor="text1"/>
        </w:rPr>
        <w:t xml:space="preserve"> </w:t>
      </w:r>
      <w:r w:rsidRPr="00B73E5F">
        <w:rPr>
          <w:i/>
          <w:iCs/>
          <w:color w:val="000000" w:themeColor="text1"/>
        </w:rPr>
        <w:t>Millennium Ecosystem Assessment Ecosystems and Human Well-being: Synthesis</w:t>
      </w:r>
      <w:r w:rsidRPr="00B73E5F">
        <w:rPr>
          <w:color w:val="000000" w:themeColor="text1"/>
        </w:rPr>
        <w:t>. Washington, DC</w:t>
      </w:r>
      <w:r>
        <w:rPr>
          <w:color w:val="000000" w:themeColor="text1"/>
        </w:rPr>
        <w:t>:</w:t>
      </w:r>
      <w:r w:rsidRPr="00020BD0">
        <w:rPr>
          <w:color w:val="000000" w:themeColor="text1"/>
        </w:rPr>
        <w:t xml:space="preserve"> </w:t>
      </w:r>
      <w:r w:rsidRPr="00B73E5F">
        <w:rPr>
          <w:color w:val="000000" w:themeColor="text1"/>
        </w:rPr>
        <w:t>Island Press.</w:t>
      </w:r>
    </w:p>
    <w:p w14:paraId="7123086E" w14:textId="77777777" w:rsidR="00EE7F54" w:rsidRPr="00B73E5F" w:rsidRDefault="00EE7F54" w:rsidP="00EE7F54">
      <w:pPr>
        <w:spacing w:before="120" w:after="120"/>
        <w:ind w:left="227" w:hanging="227"/>
      </w:pPr>
      <w:r w:rsidRPr="00B73E5F">
        <w:t xml:space="preserve">Reinhold. Joanna M., Claudio R. Lazzari, and Chloe </w:t>
      </w:r>
      <w:proofErr w:type="spellStart"/>
      <w:r w:rsidRPr="00B73E5F">
        <w:t>Lahondere</w:t>
      </w:r>
      <w:proofErr w:type="spellEnd"/>
      <w:r>
        <w:t xml:space="preserve"> </w:t>
      </w:r>
      <w:r>
        <w:rPr>
          <w:color w:val="000000" w:themeColor="text1"/>
        </w:rPr>
        <w:t>(</w:t>
      </w:r>
      <w:r w:rsidRPr="00B73E5F">
        <w:t>2018</w:t>
      </w:r>
      <w:r>
        <w:rPr>
          <w:color w:val="000000" w:themeColor="text1"/>
        </w:rPr>
        <w:t>)</w:t>
      </w:r>
      <w:r w:rsidRPr="00B73E5F">
        <w:t xml:space="preserve">. Effects of the environmental temperature on </w:t>
      </w:r>
      <w:r w:rsidRPr="00B73E5F">
        <w:rPr>
          <w:i/>
          <w:iCs/>
        </w:rPr>
        <w:t>Aedes aegypti</w:t>
      </w:r>
      <w:r w:rsidRPr="00B73E5F">
        <w:t xml:space="preserve"> and </w:t>
      </w:r>
      <w:r w:rsidRPr="00B73E5F">
        <w:rPr>
          <w:i/>
          <w:iCs/>
        </w:rPr>
        <w:t>Aedes albopictus</w:t>
      </w:r>
      <w:r w:rsidRPr="00B73E5F">
        <w:t xml:space="preserve"> mosquitoes: </w:t>
      </w:r>
      <w:r>
        <w:t>a</w:t>
      </w:r>
      <w:r w:rsidRPr="00B73E5F">
        <w:t xml:space="preserve"> review. </w:t>
      </w:r>
      <w:r w:rsidRPr="00B73E5F">
        <w:rPr>
          <w:i/>
          <w:iCs/>
        </w:rPr>
        <w:t>Insects</w:t>
      </w:r>
      <w:r w:rsidRPr="00B73E5F">
        <w:t xml:space="preserve">, vol. 9, No. 4 (November). </w:t>
      </w:r>
    </w:p>
    <w:p w14:paraId="68074D9C" w14:textId="77777777" w:rsidR="00EE7F54" w:rsidRPr="00B73E5F" w:rsidRDefault="00EE7F54" w:rsidP="00EE7F54">
      <w:pPr>
        <w:spacing w:before="120" w:after="120"/>
        <w:ind w:left="227" w:hanging="227"/>
        <w:rPr>
          <w:color w:val="000000"/>
          <w:lang w:eastAsia="en-CA"/>
        </w:rPr>
      </w:pPr>
      <w:proofErr w:type="spellStart"/>
      <w:r w:rsidRPr="00B73E5F">
        <w:rPr>
          <w:color w:val="000000"/>
          <w:lang w:eastAsia="en-CA"/>
        </w:rPr>
        <w:t>Restif</w:t>
      </w:r>
      <w:proofErr w:type="spellEnd"/>
      <w:r w:rsidRPr="00B73E5F">
        <w:rPr>
          <w:color w:val="000000"/>
          <w:lang w:eastAsia="en-CA"/>
        </w:rPr>
        <w:t>, Olivier, and others</w:t>
      </w:r>
      <w:r>
        <w:t xml:space="preserve"> </w:t>
      </w:r>
      <w:r>
        <w:rPr>
          <w:color w:val="000000" w:themeColor="text1"/>
        </w:rPr>
        <w:t>(</w:t>
      </w:r>
      <w:r w:rsidRPr="00B73E5F">
        <w:rPr>
          <w:color w:val="000000"/>
          <w:lang w:eastAsia="en-CA"/>
        </w:rPr>
        <w:t>2012</w:t>
      </w:r>
      <w:r>
        <w:rPr>
          <w:color w:val="000000" w:themeColor="text1"/>
        </w:rPr>
        <w:t>)</w:t>
      </w:r>
      <w:r w:rsidRPr="00B73E5F">
        <w:rPr>
          <w:color w:val="000000"/>
          <w:lang w:eastAsia="en-CA"/>
        </w:rPr>
        <w:t xml:space="preserve">. Model-guided fieldwork: </w:t>
      </w:r>
      <w:r>
        <w:rPr>
          <w:color w:val="000000"/>
          <w:lang w:eastAsia="en-CA"/>
        </w:rPr>
        <w:t>p</w:t>
      </w:r>
      <w:r w:rsidRPr="00B73E5F">
        <w:rPr>
          <w:color w:val="000000"/>
          <w:lang w:eastAsia="en-CA"/>
        </w:rPr>
        <w:t xml:space="preserve">ractical guidelines for multidisciplinary research on wildlife ecological and epidemiological dynamics. </w:t>
      </w:r>
      <w:bookmarkStart w:id="141" w:name="_Hlk173873067"/>
      <w:r w:rsidRPr="00B73E5F">
        <w:rPr>
          <w:i/>
          <w:iCs/>
          <w:color w:val="000000"/>
          <w:lang w:eastAsia="en-CA"/>
        </w:rPr>
        <w:t>Ecology Letter</w:t>
      </w:r>
      <w:bookmarkEnd w:id="141"/>
      <w:r>
        <w:rPr>
          <w:i/>
          <w:iCs/>
          <w:color w:val="000000"/>
          <w:lang w:eastAsia="en-CA"/>
        </w:rPr>
        <w:t>s</w:t>
      </w:r>
      <w:r w:rsidRPr="00B73E5F">
        <w:rPr>
          <w:color w:val="000000"/>
          <w:lang w:eastAsia="en-CA"/>
        </w:rPr>
        <w:t>, vol. 15, No. 10 (October), pp. 1083</w:t>
      </w:r>
      <w:r>
        <w:rPr>
          <w:color w:val="000000"/>
          <w:lang w:eastAsia="en-CA"/>
        </w:rPr>
        <w:t>–</w:t>
      </w:r>
      <w:r w:rsidRPr="00B73E5F">
        <w:rPr>
          <w:color w:val="000000"/>
          <w:lang w:eastAsia="en-CA"/>
        </w:rPr>
        <w:t>1094.</w:t>
      </w:r>
    </w:p>
    <w:p w14:paraId="7B393801" w14:textId="77777777" w:rsidR="00EE7F54" w:rsidRPr="00FE0869" w:rsidRDefault="00EE7F54" w:rsidP="00EE7F54">
      <w:pPr>
        <w:spacing w:before="120" w:after="120"/>
        <w:ind w:left="227" w:hanging="227"/>
        <w:rPr>
          <w:i/>
        </w:rPr>
      </w:pPr>
      <w:r w:rsidRPr="00E60B62">
        <w:t xml:space="preserve">Richard, Vaea, </w:t>
      </w:r>
      <w:proofErr w:type="spellStart"/>
      <w:r w:rsidRPr="00E60B62">
        <w:t>Tuterarii</w:t>
      </w:r>
      <w:proofErr w:type="spellEnd"/>
      <w:r w:rsidRPr="00E60B62">
        <w:t xml:space="preserve"> </w:t>
      </w:r>
      <w:proofErr w:type="spellStart"/>
      <w:r w:rsidRPr="00E60B62">
        <w:t>Paoaafaite</w:t>
      </w:r>
      <w:proofErr w:type="spellEnd"/>
      <w:r w:rsidRPr="00E60B62">
        <w:t>, and Van-Mai Cao-</w:t>
      </w:r>
      <w:proofErr w:type="spellStart"/>
      <w:r w:rsidRPr="00E60B62">
        <w:t>Lormeau</w:t>
      </w:r>
      <w:proofErr w:type="spellEnd"/>
      <w:r>
        <w:t xml:space="preserve"> </w:t>
      </w:r>
      <w:r>
        <w:rPr>
          <w:color w:val="000000" w:themeColor="text1"/>
        </w:rPr>
        <w:t>(</w:t>
      </w:r>
      <w:r w:rsidRPr="00B73E5F">
        <w:t>2016</w:t>
      </w:r>
      <w:r>
        <w:rPr>
          <w:color w:val="000000" w:themeColor="text1"/>
        </w:rPr>
        <w:t>)</w:t>
      </w:r>
      <w:r w:rsidRPr="00E60B62">
        <w:t xml:space="preserve">. </w:t>
      </w:r>
      <w:r w:rsidRPr="00B73E5F">
        <w:t xml:space="preserve">Vector competence of </w:t>
      </w:r>
      <w:r w:rsidRPr="00B73E5F">
        <w:rPr>
          <w:i/>
          <w:iCs/>
        </w:rPr>
        <w:t>Aedes aegypti</w:t>
      </w:r>
      <w:r w:rsidRPr="00B73E5F">
        <w:t xml:space="preserve"> and </w:t>
      </w:r>
      <w:r w:rsidRPr="00B73E5F">
        <w:rPr>
          <w:i/>
          <w:iCs/>
        </w:rPr>
        <w:t xml:space="preserve">Aedes </w:t>
      </w:r>
      <w:proofErr w:type="spellStart"/>
      <w:r w:rsidRPr="00B73E5F">
        <w:rPr>
          <w:i/>
          <w:iCs/>
        </w:rPr>
        <w:t>polynesiensis</w:t>
      </w:r>
      <w:proofErr w:type="spellEnd"/>
      <w:r w:rsidRPr="00B73E5F">
        <w:t xml:space="preserve"> populations from French Polynesia for chikungunya virus. </w:t>
      </w:r>
      <w:r w:rsidRPr="00B73E5F">
        <w:rPr>
          <w:rFonts w:ascii="Times" w:hAnsi="Times" w:cs="Times"/>
          <w:i/>
          <w:iCs/>
          <w:color w:val="202020"/>
        </w:rPr>
        <w:t>PLOS Neglected Tropical Diseases</w:t>
      </w:r>
      <w:r w:rsidRPr="00B73E5F">
        <w:t>, vol. 10, No. 5 (May).</w:t>
      </w:r>
      <w:r w:rsidRPr="00096C23">
        <w:t xml:space="preserve"> </w:t>
      </w:r>
    </w:p>
    <w:p w14:paraId="5D267280" w14:textId="77777777" w:rsidR="00EE7F54" w:rsidRPr="00B73E5F" w:rsidRDefault="00EE7F54" w:rsidP="00EE7F54">
      <w:pPr>
        <w:spacing w:before="120" w:after="120"/>
        <w:ind w:left="227" w:hanging="227"/>
        <w:rPr>
          <w:color w:val="000000" w:themeColor="text1"/>
        </w:rPr>
      </w:pPr>
      <w:r w:rsidRPr="00B73E5F">
        <w:rPr>
          <w:color w:val="000000" w:themeColor="text1"/>
        </w:rPr>
        <w:t>Roberts, Andrew, and others</w:t>
      </w:r>
      <w:r>
        <w:t xml:space="preserve"> </w:t>
      </w:r>
      <w:r>
        <w:rPr>
          <w:color w:val="000000" w:themeColor="text1"/>
        </w:rPr>
        <w:t>(</w:t>
      </w:r>
      <w:r w:rsidRPr="00B73E5F">
        <w:rPr>
          <w:color w:val="000000" w:themeColor="text1"/>
        </w:rPr>
        <w:t>2017</w:t>
      </w:r>
      <w:r>
        <w:rPr>
          <w:color w:val="000000" w:themeColor="text1"/>
        </w:rPr>
        <w:t>)</w:t>
      </w:r>
      <w:r w:rsidRPr="00B73E5F">
        <w:rPr>
          <w:color w:val="000000" w:themeColor="text1"/>
        </w:rPr>
        <w:t xml:space="preserve">. Perspective piece: </w:t>
      </w:r>
      <w:r>
        <w:rPr>
          <w:color w:val="000000" w:themeColor="text1"/>
        </w:rPr>
        <w:t>r</w:t>
      </w:r>
      <w:r w:rsidRPr="00B73E5F">
        <w:rPr>
          <w:color w:val="000000" w:themeColor="text1"/>
        </w:rPr>
        <w:t xml:space="preserve">esults from the workshop “problem formulation for the use of gene drive in mosquitoes”. </w:t>
      </w:r>
      <w:r w:rsidRPr="00BA4D2C">
        <w:rPr>
          <w:i/>
          <w:color w:val="000000" w:themeColor="text1"/>
        </w:rPr>
        <w:t>American Journal of Tropical Medicine and Hygiene</w:t>
      </w:r>
      <w:r w:rsidRPr="00B73E5F">
        <w:rPr>
          <w:i/>
          <w:iCs/>
          <w:color w:val="000000" w:themeColor="text1"/>
        </w:rPr>
        <w:t xml:space="preserve">, </w:t>
      </w:r>
      <w:r w:rsidRPr="00B73E5F">
        <w:rPr>
          <w:color w:val="000000" w:themeColor="text1"/>
        </w:rPr>
        <w:t>vol. 96, No. 3 (March), pp. 530</w:t>
      </w:r>
      <w:r>
        <w:rPr>
          <w:color w:val="000000" w:themeColor="text1"/>
        </w:rPr>
        <w:t>–</w:t>
      </w:r>
      <w:r w:rsidRPr="00B73E5F">
        <w:rPr>
          <w:color w:val="000000" w:themeColor="text1"/>
        </w:rPr>
        <w:t xml:space="preserve">533. </w:t>
      </w:r>
    </w:p>
    <w:p w14:paraId="27038752" w14:textId="77777777" w:rsidR="00EE7F54" w:rsidRPr="00B73E5F" w:rsidRDefault="00EE7F54" w:rsidP="00EE7F54">
      <w:pPr>
        <w:spacing w:before="120" w:after="120"/>
        <w:ind w:left="227" w:hanging="227"/>
      </w:pPr>
      <w:r w:rsidRPr="00B73E5F">
        <w:t>Rode, Nicolas O., Virginie Courtier-</w:t>
      </w:r>
      <w:proofErr w:type="spellStart"/>
      <w:r w:rsidRPr="00B73E5F">
        <w:t>Orgogozo</w:t>
      </w:r>
      <w:proofErr w:type="spellEnd"/>
      <w:r w:rsidRPr="00B73E5F">
        <w:t xml:space="preserve">, </w:t>
      </w:r>
      <w:r>
        <w:t xml:space="preserve">and </w:t>
      </w:r>
      <w:r w:rsidRPr="00B73E5F">
        <w:t xml:space="preserve">Florence </w:t>
      </w:r>
      <w:proofErr w:type="spellStart"/>
      <w:r w:rsidRPr="00B73E5F">
        <w:t>Debarre</w:t>
      </w:r>
      <w:proofErr w:type="spellEnd"/>
      <w:r>
        <w:t xml:space="preserve"> </w:t>
      </w:r>
      <w:r>
        <w:rPr>
          <w:color w:val="000000" w:themeColor="text1"/>
        </w:rPr>
        <w:t>(</w:t>
      </w:r>
      <w:r w:rsidRPr="00B73E5F">
        <w:t>2020</w:t>
      </w:r>
      <w:r>
        <w:rPr>
          <w:color w:val="000000" w:themeColor="text1"/>
        </w:rPr>
        <w:t>)</w:t>
      </w:r>
      <w:r w:rsidRPr="00B73E5F">
        <w:t xml:space="preserve">. Can a population targeted by a CRISPR-based homing gene drive be </w:t>
      </w:r>
      <w:r w:rsidRPr="004C3607">
        <w:t xml:space="preserve">rescued? </w:t>
      </w:r>
      <w:r w:rsidRPr="004C3607">
        <w:rPr>
          <w:i/>
          <w:iCs/>
        </w:rPr>
        <w:t xml:space="preserve">G3 </w:t>
      </w:r>
      <w:proofErr w:type="spellStart"/>
      <w:r w:rsidRPr="002C6E36">
        <w:rPr>
          <w:i/>
          <w:iCs/>
        </w:rPr>
        <w:t>Genes|Genomes|Genetics</w:t>
      </w:r>
      <w:proofErr w:type="spellEnd"/>
      <w:r w:rsidRPr="004C3607">
        <w:t>,</w:t>
      </w:r>
      <w:r w:rsidRPr="00B73E5F">
        <w:t xml:space="preserve"> vol. 10, No. 9 (September), pp. 3403</w:t>
      </w:r>
      <w:r>
        <w:t>–</w:t>
      </w:r>
      <w:r w:rsidRPr="00B73E5F">
        <w:t>3415.</w:t>
      </w:r>
    </w:p>
    <w:p w14:paraId="4D6B2111" w14:textId="77777777" w:rsidR="00EE7F54" w:rsidRPr="00B73E5F" w:rsidRDefault="00EE7F54" w:rsidP="00EE7F54">
      <w:pPr>
        <w:spacing w:before="120" w:after="120"/>
        <w:ind w:left="227" w:hanging="227"/>
      </w:pPr>
      <w:r w:rsidRPr="00B73E5F">
        <w:t>Rode, Nicolas O., and others</w:t>
      </w:r>
      <w:r>
        <w:t xml:space="preserve"> </w:t>
      </w:r>
      <w:r>
        <w:rPr>
          <w:color w:val="000000" w:themeColor="text1"/>
        </w:rPr>
        <w:t>(</w:t>
      </w:r>
      <w:r w:rsidRPr="00B73E5F">
        <w:t>2019</w:t>
      </w:r>
      <w:r>
        <w:rPr>
          <w:color w:val="000000" w:themeColor="text1"/>
        </w:rPr>
        <w:t>)</w:t>
      </w:r>
      <w:r w:rsidRPr="00B73E5F">
        <w:t xml:space="preserve">. Population management using gene drive: </w:t>
      </w:r>
      <w:r>
        <w:t>m</w:t>
      </w:r>
      <w:r w:rsidRPr="00B73E5F">
        <w:t xml:space="preserve">olecular design, models of spread dynamics and assessment of ecological risks. </w:t>
      </w:r>
      <w:r w:rsidRPr="00B73E5F">
        <w:rPr>
          <w:i/>
          <w:iCs/>
        </w:rPr>
        <w:t xml:space="preserve">Conservation </w:t>
      </w:r>
      <w:r>
        <w:rPr>
          <w:i/>
          <w:iCs/>
        </w:rPr>
        <w:t>G</w:t>
      </w:r>
      <w:r w:rsidRPr="00B73E5F">
        <w:rPr>
          <w:i/>
          <w:iCs/>
        </w:rPr>
        <w:t xml:space="preserve">enetics, </w:t>
      </w:r>
      <w:r w:rsidRPr="00B73E5F">
        <w:t>vol. 20 (April), pp. 671</w:t>
      </w:r>
      <w:r>
        <w:t>–</w:t>
      </w:r>
      <w:r w:rsidRPr="00B73E5F">
        <w:t xml:space="preserve">690. </w:t>
      </w:r>
    </w:p>
    <w:p w14:paraId="21E05F92" w14:textId="77777777" w:rsidR="00EE7F54" w:rsidRPr="00096C23" w:rsidRDefault="00EE7F54" w:rsidP="00EE7F54">
      <w:pPr>
        <w:spacing w:before="120" w:after="120"/>
        <w:ind w:left="227" w:hanging="227"/>
      </w:pPr>
      <w:r w:rsidRPr="00B73E5F">
        <w:t>Romeis, Jorg, and others</w:t>
      </w:r>
      <w:r>
        <w:t xml:space="preserve"> </w:t>
      </w:r>
      <w:r>
        <w:rPr>
          <w:color w:val="000000" w:themeColor="text1"/>
        </w:rPr>
        <w:t>(</w:t>
      </w:r>
      <w:r w:rsidRPr="00B73E5F">
        <w:t>2008</w:t>
      </w:r>
      <w:r>
        <w:rPr>
          <w:color w:val="000000" w:themeColor="text1"/>
        </w:rPr>
        <w:t>)</w:t>
      </w:r>
      <w:r w:rsidRPr="00B73E5F">
        <w:t xml:space="preserve">. Assessment of risk of insect-resistant transgenic crops to nontarget arthropods. </w:t>
      </w:r>
      <w:bookmarkStart w:id="142" w:name="_Hlk171871318"/>
      <w:bookmarkStart w:id="143" w:name="_Hlk171871436"/>
      <w:r w:rsidRPr="00B73E5F">
        <w:rPr>
          <w:i/>
          <w:iCs/>
        </w:rPr>
        <w:t>Nat</w:t>
      </w:r>
      <w:r>
        <w:rPr>
          <w:i/>
          <w:iCs/>
        </w:rPr>
        <w:t>ure</w:t>
      </w:r>
      <w:r w:rsidRPr="00B73E5F">
        <w:rPr>
          <w:i/>
          <w:iCs/>
        </w:rPr>
        <w:t xml:space="preserve"> Biotechnol</w:t>
      </w:r>
      <w:bookmarkEnd w:id="142"/>
      <w:r>
        <w:rPr>
          <w:i/>
          <w:iCs/>
        </w:rPr>
        <w:t>ogy</w:t>
      </w:r>
      <w:bookmarkEnd w:id="143"/>
      <w:r w:rsidRPr="00B73E5F">
        <w:rPr>
          <w:i/>
          <w:iCs/>
        </w:rPr>
        <w:t xml:space="preserve">, </w:t>
      </w:r>
      <w:r w:rsidRPr="00B73E5F">
        <w:t>vol. 26, No. 2 (February), pp. 203</w:t>
      </w:r>
      <w:r>
        <w:t>–</w:t>
      </w:r>
      <w:r w:rsidRPr="00B73E5F">
        <w:t>208.</w:t>
      </w:r>
      <w:r w:rsidRPr="00096C23">
        <w:t xml:space="preserve"> </w:t>
      </w:r>
    </w:p>
    <w:p w14:paraId="37BF2813" w14:textId="77777777" w:rsidR="00EE7F54" w:rsidRPr="00B73E5F" w:rsidRDefault="00EE7F54" w:rsidP="00EE7F54">
      <w:pPr>
        <w:spacing w:before="120" w:after="120"/>
        <w:ind w:left="227" w:hanging="227"/>
        <w:rPr>
          <w:color w:val="000000"/>
          <w:lang w:eastAsia="en-CA"/>
        </w:rPr>
      </w:pPr>
      <w:r w:rsidRPr="00B73E5F">
        <w:t>Romeis, Jorg, and others</w:t>
      </w:r>
      <w:r>
        <w:t xml:space="preserve"> </w:t>
      </w:r>
      <w:r>
        <w:rPr>
          <w:color w:val="000000" w:themeColor="text1"/>
        </w:rPr>
        <w:t>(</w:t>
      </w:r>
      <w:r w:rsidRPr="00B73E5F">
        <w:rPr>
          <w:color w:val="000000"/>
          <w:lang w:eastAsia="en-CA"/>
        </w:rPr>
        <w:t>2020</w:t>
      </w:r>
      <w:r>
        <w:rPr>
          <w:color w:val="000000" w:themeColor="text1"/>
        </w:rPr>
        <w:t>)</w:t>
      </w:r>
      <w:r w:rsidRPr="00B73E5F">
        <w:t xml:space="preserve">. The value of existing regulatory frameworks for the environmental risk assessment of agricultural pest control using gene drives. </w:t>
      </w:r>
      <w:bookmarkStart w:id="144" w:name="_Hlk171871506"/>
      <w:r w:rsidRPr="00B73E5F">
        <w:rPr>
          <w:i/>
          <w:iCs/>
          <w:color w:val="000000"/>
          <w:lang w:eastAsia="en-CA"/>
        </w:rPr>
        <w:t xml:space="preserve">Environmental </w:t>
      </w:r>
      <w:r>
        <w:rPr>
          <w:i/>
          <w:iCs/>
          <w:color w:val="000000"/>
          <w:lang w:eastAsia="en-CA"/>
        </w:rPr>
        <w:t>S</w:t>
      </w:r>
      <w:r w:rsidRPr="00B73E5F">
        <w:rPr>
          <w:i/>
          <w:iCs/>
          <w:color w:val="000000"/>
          <w:lang w:eastAsia="en-CA"/>
        </w:rPr>
        <w:t xml:space="preserve">cience </w:t>
      </w:r>
      <w:r>
        <w:rPr>
          <w:i/>
          <w:iCs/>
          <w:color w:val="000000"/>
          <w:lang w:eastAsia="en-CA"/>
        </w:rPr>
        <w:t>and</w:t>
      </w:r>
      <w:r w:rsidRPr="00B73E5F">
        <w:rPr>
          <w:i/>
          <w:iCs/>
          <w:color w:val="000000"/>
          <w:lang w:eastAsia="en-CA"/>
        </w:rPr>
        <w:t xml:space="preserve"> </w:t>
      </w:r>
      <w:r>
        <w:rPr>
          <w:i/>
          <w:iCs/>
          <w:color w:val="000000"/>
          <w:lang w:eastAsia="en-CA"/>
        </w:rPr>
        <w:t>P</w:t>
      </w:r>
      <w:r w:rsidRPr="00B73E5F">
        <w:rPr>
          <w:i/>
          <w:iCs/>
          <w:color w:val="000000"/>
          <w:lang w:eastAsia="en-CA"/>
        </w:rPr>
        <w:t>olicy</w:t>
      </w:r>
      <w:bookmarkEnd w:id="144"/>
      <w:r w:rsidRPr="00B73E5F">
        <w:rPr>
          <w:i/>
          <w:iCs/>
          <w:color w:val="000000"/>
          <w:lang w:eastAsia="en-CA"/>
        </w:rPr>
        <w:t xml:space="preserve">, </w:t>
      </w:r>
      <w:r w:rsidRPr="00B73E5F">
        <w:rPr>
          <w:color w:val="000000"/>
          <w:lang w:eastAsia="en-CA"/>
        </w:rPr>
        <w:t>vol. 108 (June), pp. 19</w:t>
      </w:r>
      <w:r>
        <w:rPr>
          <w:color w:val="000000"/>
          <w:lang w:eastAsia="en-CA"/>
        </w:rPr>
        <w:t>–</w:t>
      </w:r>
      <w:r w:rsidRPr="00B73E5F">
        <w:rPr>
          <w:color w:val="000000"/>
          <w:lang w:eastAsia="en-CA"/>
        </w:rPr>
        <w:t xml:space="preserve">36. </w:t>
      </w:r>
    </w:p>
    <w:p w14:paraId="3B71380B" w14:textId="77777777" w:rsidR="00EE7F54" w:rsidRPr="00B73E5F" w:rsidRDefault="00EE7F54" w:rsidP="00EE7F54">
      <w:pPr>
        <w:spacing w:before="120" w:after="120"/>
        <w:ind w:left="227" w:right="-20" w:hanging="227"/>
        <w:rPr>
          <w:rFonts w:ascii="Times" w:eastAsia="Segoe UI" w:hAnsi="Times" w:cs="Times"/>
        </w:rPr>
      </w:pPr>
      <w:r w:rsidRPr="00B73E5F">
        <w:rPr>
          <w:rFonts w:ascii="Times" w:eastAsia="Segoe UI" w:hAnsi="Times" w:cs="Times"/>
        </w:rPr>
        <w:t>Ruscoe, Wendy A., and others</w:t>
      </w:r>
      <w:r>
        <w:t xml:space="preserve"> </w:t>
      </w:r>
      <w:r>
        <w:rPr>
          <w:color w:val="000000" w:themeColor="text1"/>
        </w:rPr>
        <w:t>(</w:t>
      </w:r>
      <w:r w:rsidRPr="00B73E5F">
        <w:rPr>
          <w:rFonts w:ascii="Times" w:eastAsia="Segoe UI" w:hAnsi="Times" w:cs="Times"/>
        </w:rPr>
        <w:t>2021</w:t>
      </w:r>
      <w:r>
        <w:rPr>
          <w:color w:val="000000" w:themeColor="text1"/>
        </w:rPr>
        <w:t>)</w:t>
      </w:r>
      <w:r w:rsidRPr="00B73E5F">
        <w:rPr>
          <w:rFonts w:ascii="Times" w:eastAsia="Segoe UI" w:hAnsi="Times" w:cs="Times"/>
        </w:rPr>
        <w:t xml:space="preserve">. Conservation agriculture practices have changed habitat use by rodent pests: </w:t>
      </w:r>
      <w:r>
        <w:rPr>
          <w:rFonts w:ascii="Times" w:eastAsia="Segoe UI" w:hAnsi="Times" w:cs="Times"/>
        </w:rPr>
        <w:t>i</w:t>
      </w:r>
      <w:r w:rsidRPr="00B73E5F">
        <w:rPr>
          <w:rFonts w:ascii="Times" w:eastAsia="Segoe UI" w:hAnsi="Times" w:cs="Times"/>
        </w:rPr>
        <w:t>mplications for management of feral house mice.</w:t>
      </w:r>
      <w:r w:rsidRPr="00B73E5F">
        <w:rPr>
          <w:rFonts w:ascii="Times" w:eastAsia="Segoe UI" w:hAnsi="Times" w:cs="Times"/>
          <w:i/>
          <w:iCs/>
        </w:rPr>
        <w:t xml:space="preserve"> Journal of Pest Science</w:t>
      </w:r>
      <w:r w:rsidRPr="00B73E5F">
        <w:rPr>
          <w:rFonts w:ascii="Times" w:eastAsia="Segoe UI" w:hAnsi="Times" w:cs="Times"/>
        </w:rPr>
        <w:t>, vol. 95, No. 1 (April), pp. 493–503.</w:t>
      </w:r>
    </w:p>
    <w:p w14:paraId="017FE15B" w14:textId="77777777" w:rsidR="00EE7F54" w:rsidRPr="00B73E5F" w:rsidRDefault="00EE7F54" w:rsidP="00EE7F54">
      <w:pPr>
        <w:spacing w:before="120" w:after="120"/>
        <w:ind w:left="227" w:right="-20" w:hanging="227"/>
        <w:rPr>
          <w:rFonts w:ascii="Times" w:eastAsia="Segoe UI" w:hAnsi="Times" w:cs="Times"/>
        </w:rPr>
      </w:pPr>
      <w:r w:rsidRPr="00B73E5F">
        <w:rPr>
          <w:rFonts w:ascii="Times" w:eastAsia="Segoe UI" w:hAnsi="Times" w:cs="Times"/>
        </w:rPr>
        <w:t>Ruscoe, Wendy A., and others</w:t>
      </w:r>
      <w:r>
        <w:t xml:space="preserve"> </w:t>
      </w:r>
      <w:r>
        <w:rPr>
          <w:color w:val="000000" w:themeColor="text1"/>
        </w:rPr>
        <w:t>(</w:t>
      </w:r>
      <w:r w:rsidRPr="00B73E5F">
        <w:rPr>
          <w:rFonts w:ascii="Times" w:eastAsia="Segoe UI" w:hAnsi="Times" w:cs="Times"/>
        </w:rPr>
        <w:t>2023</w:t>
      </w:r>
      <w:r>
        <w:rPr>
          <w:color w:val="000000" w:themeColor="text1"/>
        </w:rPr>
        <w:t>)</w:t>
      </w:r>
      <w:r w:rsidRPr="00B73E5F">
        <w:rPr>
          <w:rFonts w:ascii="Times" w:eastAsia="Segoe UI" w:hAnsi="Times" w:cs="Times"/>
        </w:rPr>
        <w:t>. Effects of harvesting and stubble management on abundance of pest rodents (</w:t>
      </w:r>
      <w:r w:rsidRPr="00C61C54">
        <w:rPr>
          <w:rFonts w:ascii="Times" w:eastAsia="Segoe UI" w:hAnsi="Times" w:cs="Times"/>
          <w:i/>
          <w:iCs/>
        </w:rPr>
        <w:t xml:space="preserve">Mus </w:t>
      </w:r>
      <w:r>
        <w:rPr>
          <w:rFonts w:ascii="Times" w:eastAsia="Segoe UI" w:hAnsi="Times" w:cs="Times"/>
          <w:i/>
          <w:iCs/>
        </w:rPr>
        <w:t>m</w:t>
      </w:r>
      <w:r w:rsidRPr="00C61C54">
        <w:rPr>
          <w:rFonts w:ascii="Times" w:eastAsia="Segoe UI" w:hAnsi="Times" w:cs="Times"/>
          <w:i/>
          <w:iCs/>
        </w:rPr>
        <w:t>usculus</w:t>
      </w:r>
      <w:r w:rsidRPr="00B73E5F">
        <w:rPr>
          <w:rFonts w:ascii="Times" w:eastAsia="Segoe UI" w:hAnsi="Times" w:cs="Times"/>
        </w:rPr>
        <w:t xml:space="preserve">) in a conservation agriculture system. </w:t>
      </w:r>
      <w:r w:rsidRPr="00B73E5F">
        <w:rPr>
          <w:rFonts w:ascii="Times" w:eastAsia="Segoe UI" w:hAnsi="Times" w:cs="Times"/>
          <w:i/>
          <w:iCs/>
        </w:rPr>
        <w:t>Pest Management Science</w:t>
      </w:r>
      <w:r w:rsidRPr="00B73E5F">
        <w:rPr>
          <w:rFonts w:ascii="Times" w:eastAsia="Segoe UI" w:hAnsi="Times" w:cs="Times"/>
        </w:rPr>
        <w:t>, vol. 79, No. 12 (December), pp. 4757–64.</w:t>
      </w:r>
    </w:p>
    <w:p w14:paraId="21F50DFE" w14:textId="77777777" w:rsidR="00EE7F54" w:rsidRPr="00B73E5F" w:rsidRDefault="00EE7F54" w:rsidP="00EE7F54">
      <w:pPr>
        <w:spacing w:before="120" w:after="120"/>
        <w:ind w:left="227" w:hanging="227"/>
      </w:pPr>
      <w:r w:rsidRPr="00B73E5F">
        <w:t>S</w:t>
      </w:r>
      <w:r>
        <w:t>á</w:t>
      </w:r>
      <w:r w:rsidRPr="00B73E5F">
        <w:t>nchez C</w:t>
      </w:r>
      <w:r>
        <w:t>astellanos</w:t>
      </w:r>
      <w:r w:rsidRPr="00B73E5F">
        <w:t>, H</w:t>
      </w:r>
      <w:r>
        <w:t>.</w:t>
      </w:r>
      <w:r w:rsidRPr="00B73E5F">
        <w:t>M., and others</w:t>
      </w:r>
      <w:r>
        <w:t xml:space="preserve"> </w:t>
      </w:r>
      <w:r>
        <w:rPr>
          <w:color w:val="000000" w:themeColor="text1"/>
        </w:rPr>
        <w:t>(</w:t>
      </w:r>
      <w:r w:rsidRPr="00B73E5F">
        <w:t>2020a</w:t>
      </w:r>
      <w:r>
        <w:rPr>
          <w:color w:val="000000" w:themeColor="text1"/>
        </w:rPr>
        <w:t>)</w:t>
      </w:r>
      <w:r w:rsidRPr="00B73E5F">
        <w:t xml:space="preserve">. </w:t>
      </w:r>
      <w:proofErr w:type="spellStart"/>
      <w:r w:rsidRPr="00B73E5F">
        <w:t>MGDrivE</w:t>
      </w:r>
      <w:proofErr w:type="spellEnd"/>
      <w:r w:rsidRPr="00B73E5F">
        <w:t xml:space="preserve">: </w:t>
      </w:r>
      <w:r>
        <w:t>a</w:t>
      </w:r>
      <w:r w:rsidRPr="00B73E5F">
        <w:t xml:space="preserve"> modular simulation framework for the spread of gene drives through spatially explicit mosquito populations. </w:t>
      </w:r>
      <w:r w:rsidRPr="00B73E5F">
        <w:rPr>
          <w:i/>
          <w:iCs/>
        </w:rPr>
        <w:t xml:space="preserve">Methods in </w:t>
      </w:r>
      <w:r>
        <w:rPr>
          <w:i/>
          <w:iCs/>
        </w:rPr>
        <w:t>E</w:t>
      </w:r>
      <w:r w:rsidRPr="00B73E5F">
        <w:rPr>
          <w:i/>
          <w:iCs/>
        </w:rPr>
        <w:t xml:space="preserve">cology and </w:t>
      </w:r>
      <w:r>
        <w:rPr>
          <w:i/>
          <w:iCs/>
        </w:rPr>
        <w:t>E</w:t>
      </w:r>
      <w:r w:rsidRPr="00B73E5F">
        <w:rPr>
          <w:i/>
          <w:iCs/>
        </w:rPr>
        <w:t xml:space="preserve">volution, </w:t>
      </w:r>
      <w:r w:rsidRPr="00B73E5F">
        <w:t>vol. 11, No. 2 (February), pp. 193</w:t>
      </w:r>
      <w:r>
        <w:t>–</w:t>
      </w:r>
      <w:r w:rsidRPr="00B73E5F">
        <w:t xml:space="preserve">345. </w:t>
      </w:r>
    </w:p>
    <w:p w14:paraId="51268A03" w14:textId="77777777" w:rsidR="00EE7F54" w:rsidRPr="00096C23" w:rsidRDefault="00EE7F54" w:rsidP="00EE7F54">
      <w:pPr>
        <w:spacing w:before="120" w:after="120"/>
        <w:ind w:left="227" w:hanging="227"/>
      </w:pPr>
      <w:r>
        <w:t xml:space="preserve">__________ </w:t>
      </w:r>
      <w:r>
        <w:rPr>
          <w:color w:val="000000" w:themeColor="text1"/>
        </w:rPr>
        <w:t>(</w:t>
      </w:r>
      <w:r w:rsidRPr="00B73E5F">
        <w:t>2020b</w:t>
      </w:r>
      <w:r>
        <w:rPr>
          <w:color w:val="000000" w:themeColor="text1"/>
        </w:rPr>
        <w:t>)</w:t>
      </w:r>
      <w:r w:rsidRPr="00B73E5F">
        <w:t xml:space="preserve">. </w:t>
      </w:r>
      <w:proofErr w:type="spellStart"/>
      <w:r w:rsidRPr="00B73E5F">
        <w:t>Modeling</w:t>
      </w:r>
      <w:proofErr w:type="spellEnd"/>
      <w:r w:rsidRPr="00B73E5F">
        <w:t xml:space="preserve"> confinement and reversibility of threshold-dependent gene drive systems in </w:t>
      </w:r>
      <w:proofErr w:type="gramStart"/>
      <w:r w:rsidRPr="00B73E5F">
        <w:t>spatially-explicit</w:t>
      </w:r>
      <w:proofErr w:type="gramEnd"/>
      <w:r w:rsidRPr="00B73E5F">
        <w:t xml:space="preserve"> </w:t>
      </w:r>
      <w:r w:rsidRPr="00B73E5F">
        <w:rPr>
          <w:i/>
          <w:iCs/>
        </w:rPr>
        <w:t>Aedes aegypti</w:t>
      </w:r>
      <w:r w:rsidRPr="00B73E5F">
        <w:t xml:space="preserve"> populations, </w:t>
      </w:r>
      <w:r w:rsidRPr="00B73E5F">
        <w:rPr>
          <w:i/>
          <w:iCs/>
        </w:rPr>
        <w:t>BMC Biol</w:t>
      </w:r>
      <w:r>
        <w:rPr>
          <w:i/>
          <w:iCs/>
        </w:rPr>
        <w:t>ogy</w:t>
      </w:r>
      <w:r w:rsidRPr="00B73E5F">
        <w:t>¸ vol. 18, No. 50 (May).</w:t>
      </w:r>
      <w:r w:rsidRPr="00096C23">
        <w:t xml:space="preserve"> </w:t>
      </w:r>
    </w:p>
    <w:p w14:paraId="4E897808" w14:textId="77777777" w:rsidR="00EE7F54" w:rsidRDefault="00EE7F54" w:rsidP="00EE7F54">
      <w:pPr>
        <w:spacing w:before="120" w:after="120"/>
        <w:ind w:left="227" w:hanging="227"/>
        <w:rPr>
          <w:color w:val="000000"/>
          <w:lang w:eastAsia="en-CA"/>
        </w:rPr>
      </w:pPr>
      <w:proofErr w:type="spellStart"/>
      <w:r w:rsidRPr="00B73E5F">
        <w:rPr>
          <w:color w:val="000000"/>
          <w:lang w:eastAsia="en-CA"/>
        </w:rPr>
        <w:t>Sanvido</w:t>
      </w:r>
      <w:proofErr w:type="spellEnd"/>
      <w:r w:rsidRPr="00B73E5F">
        <w:rPr>
          <w:color w:val="000000"/>
          <w:lang w:eastAsia="en-CA"/>
        </w:rPr>
        <w:t>, O., and others</w:t>
      </w:r>
      <w:r>
        <w:t xml:space="preserve"> </w:t>
      </w:r>
      <w:r>
        <w:rPr>
          <w:color w:val="000000" w:themeColor="text1"/>
        </w:rPr>
        <w:t>(</w:t>
      </w:r>
      <w:r w:rsidRPr="00B73E5F">
        <w:rPr>
          <w:color w:val="000000"/>
          <w:lang w:eastAsia="en-CA"/>
        </w:rPr>
        <w:t>2012</w:t>
      </w:r>
      <w:r>
        <w:rPr>
          <w:color w:val="000000" w:themeColor="text1"/>
        </w:rPr>
        <w:t>)</w:t>
      </w:r>
      <w:r w:rsidRPr="00B73E5F">
        <w:rPr>
          <w:color w:val="000000"/>
          <w:lang w:eastAsia="en-CA"/>
        </w:rPr>
        <w:t xml:space="preserve">. Evaluating environmental risks of genetically modified crops: </w:t>
      </w:r>
      <w:r>
        <w:rPr>
          <w:color w:val="000000"/>
          <w:lang w:eastAsia="en-CA"/>
        </w:rPr>
        <w:t>e</w:t>
      </w:r>
      <w:r w:rsidRPr="00B73E5F">
        <w:rPr>
          <w:color w:val="000000"/>
          <w:lang w:eastAsia="en-CA"/>
        </w:rPr>
        <w:t xml:space="preserve">cological harm criteria for regulatory decision-making. </w:t>
      </w:r>
      <w:r w:rsidRPr="00B73E5F">
        <w:rPr>
          <w:i/>
          <w:color w:val="000000"/>
          <w:lang w:eastAsia="en-CA"/>
        </w:rPr>
        <w:t xml:space="preserve">Environmental </w:t>
      </w:r>
      <w:r>
        <w:rPr>
          <w:i/>
          <w:color w:val="000000"/>
          <w:lang w:eastAsia="en-CA"/>
        </w:rPr>
        <w:t>S</w:t>
      </w:r>
      <w:r w:rsidRPr="00B73E5F">
        <w:rPr>
          <w:i/>
          <w:color w:val="000000"/>
          <w:lang w:eastAsia="en-CA"/>
        </w:rPr>
        <w:t xml:space="preserve">cience </w:t>
      </w:r>
      <w:r>
        <w:rPr>
          <w:i/>
          <w:color w:val="000000"/>
          <w:lang w:eastAsia="en-CA"/>
        </w:rPr>
        <w:t>and</w:t>
      </w:r>
      <w:r w:rsidRPr="00B73E5F">
        <w:rPr>
          <w:i/>
          <w:color w:val="000000"/>
          <w:lang w:eastAsia="en-CA"/>
        </w:rPr>
        <w:t xml:space="preserve"> </w:t>
      </w:r>
      <w:r>
        <w:rPr>
          <w:i/>
          <w:color w:val="000000"/>
          <w:lang w:eastAsia="en-CA"/>
        </w:rPr>
        <w:t>P</w:t>
      </w:r>
      <w:r w:rsidRPr="00B73E5F">
        <w:rPr>
          <w:i/>
          <w:color w:val="000000"/>
          <w:lang w:eastAsia="en-CA"/>
        </w:rPr>
        <w:t xml:space="preserve">olicy, </w:t>
      </w:r>
      <w:r w:rsidRPr="00B73E5F">
        <w:rPr>
          <w:color w:val="000000"/>
          <w:lang w:eastAsia="en-CA"/>
        </w:rPr>
        <w:t>vol. 15 (January), pp. 82</w:t>
      </w:r>
      <w:r>
        <w:rPr>
          <w:color w:val="000000"/>
          <w:lang w:eastAsia="en-CA"/>
        </w:rPr>
        <w:t>–</w:t>
      </w:r>
      <w:r w:rsidRPr="00B73E5F">
        <w:rPr>
          <w:color w:val="000000"/>
          <w:lang w:eastAsia="en-CA"/>
        </w:rPr>
        <w:t xml:space="preserve">91. </w:t>
      </w:r>
    </w:p>
    <w:p w14:paraId="0ACEB276" w14:textId="77777777" w:rsidR="00EE7F54" w:rsidRPr="00B73E5F" w:rsidRDefault="00EE7F54" w:rsidP="00EE7F54">
      <w:pPr>
        <w:pStyle w:val="Default"/>
        <w:spacing w:after="120"/>
        <w:ind w:left="227" w:hanging="227"/>
        <w:rPr>
          <w:rStyle w:val="Hyperlink"/>
          <w:color w:val="FF0000"/>
          <w:sz w:val="22"/>
          <w:szCs w:val="22"/>
        </w:rPr>
      </w:pPr>
      <w:r w:rsidRPr="00B73E5F">
        <w:rPr>
          <w:color w:val="auto"/>
          <w:sz w:val="22"/>
          <w:szCs w:val="22"/>
        </w:rPr>
        <w:t>Sanz Juste, Sara, and others</w:t>
      </w:r>
      <w:r>
        <w:t xml:space="preserve"> </w:t>
      </w:r>
      <w:r>
        <w:rPr>
          <w:color w:val="000000" w:themeColor="text1"/>
        </w:rPr>
        <w:t>(</w:t>
      </w:r>
      <w:r w:rsidRPr="00B73E5F">
        <w:rPr>
          <w:color w:val="auto"/>
          <w:sz w:val="22"/>
          <w:szCs w:val="22"/>
        </w:rPr>
        <w:t>2023</w:t>
      </w:r>
      <w:r>
        <w:rPr>
          <w:color w:val="000000" w:themeColor="text1"/>
        </w:rPr>
        <w:t>)</w:t>
      </w:r>
      <w:r w:rsidRPr="00B73E5F">
        <w:rPr>
          <w:color w:val="auto"/>
          <w:sz w:val="22"/>
          <w:szCs w:val="22"/>
        </w:rPr>
        <w:t xml:space="preserve">. Next-generation CRISPR gene-drive systems using Cas12a nuclease. </w:t>
      </w:r>
      <w:r w:rsidRPr="00E15863">
        <w:rPr>
          <w:i/>
          <w:iCs/>
          <w:color w:val="auto"/>
          <w:sz w:val="22"/>
          <w:szCs w:val="22"/>
        </w:rPr>
        <w:t>Nature Communications</w:t>
      </w:r>
      <w:r w:rsidRPr="00B73E5F">
        <w:rPr>
          <w:i/>
          <w:color w:val="auto"/>
          <w:sz w:val="22"/>
          <w:szCs w:val="22"/>
        </w:rPr>
        <w:t>,</w:t>
      </w:r>
      <w:r w:rsidRPr="00B73E5F">
        <w:rPr>
          <w:color w:val="auto"/>
          <w:sz w:val="22"/>
          <w:szCs w:val="22"/>
        </w:rPr>
        <w:t xml:space="preserve"> vol. 14, No. 6388 (October).</w:t>
      </w:r>
      <w:r w:rsidRPr="00B73E5F">
        <w:rPr>
          <w:color w:val="FF0000"/>
          <w:sz w:val="22"/>
          <w:szCs w:val="22"/>
        </w:rPr>
        <w:t xml:space="preserve"> </w:t>
      </w:r>
    </w:p>
    <w:p w14:paraId="36A10D65" w14:textId="77777777" w:rsidR="00EE7F54" w:rsidRPr="005E2C14" w:rsidRDefault="00EE7F54" w:rsidP="00EE7F54">
      <w:pPr>
        <w:spacing w:before="120" w:after="120"/>
        <w:ind w:left="227" w:hanging="227"/>
        <w:rPr>
          <w:color w:val="000000" w:themeColor="text1"/>
        </w:rPr>
      </w:pPr>
      <w:r w:rsidRPr="00E944F7">
        <w:t>Secretariat of the Convention on Biological Diversity (2020)</w:t>
      </w:r>
      <w:r w:rsidRPr="00E944F7">
        <w:rPr>
          <w:color w:val="000000" w:themeColor="text1"/>
        </w:rPr>
        <w:t>. Report of the Ad Hoc Technical Expert Group on Risk Assessment</w:t>
      </w:r>
      <w:r>
        <w:rPr>
          <w:color w:val="000000" w:themeColor="text1"/>
        </w:rPr>
        <w:t>.</w:t>
      </w:r>
      <w:r w:rsidRPr="00E944F7">
        <w:rPr>
          <w:color w:val="000000" w:themeColor="text1"/>
        </w:rPr>
        <w:t xml:space="preserve"> </w:t>
      </w:r>
      <w:r>
        <w:rPr>
          <w:color w:val="000000" w:themeColor="text1"/>
        </w:rPr>
        <w:t>15 April. CBD/CP/RA/AHTEG/2020/1/5</w:t>
      </w:r>
      <w:r w:rsidRPr="00E944F7">
        <w:rPr>
          <w:color w:val="000000" w:themeColor="text1"/>
        </w:rPr>
        <w:t xml:space="preserve">. </w:t>
      </w:r>
    </w:p>
    <w:p w14:paraId="5B8B9BD4" w14:textId="77777777" w:rsidR="00EE7F54" w:rsidRPr="00C61C54" w:rsidRDefault="00EE7F54" w:rsidP="00EE7F54">
      <w:pPr>
        <w:spacing w:before="120" w:after="120"/>
        <w:ind w:left="227" w:hanging="227"/>
        <w:rPr>
          <w:color w:val="000000"/>
          <w:lang w:eastAsia="en-CA"/>
        </w:rPr>
      </w:pPr>
      <w:r w:rsidRPr="00B73E5F">
        <w:lastRenderedPageBreak/>
        <w:t>Shinde, Divya P., and others</w:t>
      </w:r>
      <w:r>
        <w:t xml:space="preserve"> </w:t>
      </w:r>
      <w:r>
        <w:rPr>
          <w:color w:val="000000" w:themeColor="text1"/>
        </w:rPr>
        <w:t>(</w:t>
      </w:r>
      <w:r w:rsidRPr="00C61C54">
        <w:rPr>
          <w:lang w:val="en-CA"/>
        </w:rPr>
        <w:t>2022</w:t>
      </w:r>
      <w:r>
        <w:rPr>
          <w:color w:val="000000" w:themeColor="text1"/>
        </w:rPr>
        <w:t>)</w:t>
      </w:r>
      <w:r w:rsidRPr="00B73E5F">
        <w:t xml:space="preserve">. Yellow </w:t>
      </w:r>
      <w:r>
        <w:t>f</w:t>
      </w:r>
      <w:r w:rsidRPr="00B73E5F">
        <w:t xml:space="preserve">ever: </w:t>
      </w:r>
      <w:r>
        <w:t>r</w:t>
      </w:r>
      <w:r w:rsidRPr="00B73E5F">
        <w:t xml:space="preserve">oles of animal models and arthropod vector studies in understanding epidemic emergence. </w:t>
      </w:r>
      <w:r w:rsidRPr="00C61C54">
        <w:rPr>
          <w:i/>
        </w:rPr>
        <w:t>Microorganisms,</w:t>
      </w:r>
      <w:r w:rsidRPr="00C61C54">
        <w:t xml:space="preserve"> vol. 10, No. 8, 1578 (August). </w:t>
      </w:r>
    </w:p>
    <w:p w14:paraId="15E60071" w14:textId="77777777" w:rsidR="00EE7F54" w:rsidRPr="002416F8" w:rsidRDefault="00EE7F54" w:rsidP="00EE7F54">
      <w:pPr>
        <w:spacing w:before="120" w:after="120"/>
        <w:ind w:left="227" w:hanging="227"/>
        <w:rPr>
          <w:color w:val="000000" w:themeColor="text1"/>
        </w:rPr>
      </w:pPr>
      <w:r w:rsidRPr="00C61C54">
        <w:rPr>
          <w:color w:val="000000" w:themeColor="text1"/>
        </w:rPr>
        <w:t>Silva da Silva, Fábio, and others</w:t>
      </w:r>
      <w:r w:rsidRPr="00327EE2">
        <w:t xml:space="preserve"> </w:t>
      </w:r>
      <w:r w:rsidRPr="00327EE2">
        <w:rPr>
          <w:color w:val="000000" w:themeColor="text1"/>
        </w:rPr>
        <w:t>(</w:t>
      </w:r>
      <w:r w:rsidRPr="00327EE2">
        <w:t>2020</w:t>
      </w:r>
      <w:r w:rsidRPr="00327EE2">
        <w:rPr>
          <w:color w:val="000000" w:themeColor="text1"/>
        </w:rPr>
        <w:t>)</w:t>
      </w:r>
      <w:r w:rsidRPr="00C61C54">
        <w:t xml:space="preserve">. Mitochondrial genome sequencing and phylogeny of </w:t>
      </w:r>
      <w:proofErr w:type="spellStart"/>
      <w:r w:rsidRPr="00C61C54">
        <w:rPr>
          <w:i/>
        </w:rPr>
        <w:t>Haemagogus</w:t>
      </w:r>
      <w:proofErr w:type="spellEnd"/>
      <w:r w:rsidRPr="00C61C54">
        <w:rPr>
          <w:i/>
        </w:rPr>
        <w:t xml:space="preserve"> </w:t>
      </w:r>
      <w:proofErr w:type="spellStart"/>
      <w:r w:rsidRPr="00C61C54">
        <w:rPr>
          <w:i/>
        </w:rPr>
        <w:t>albomaculatus</w:t>
      </w:r>
      <w:proofErr w:type="spellEnd"/>
      <w:r w:rsidRPr="00C61C54">
        <w:rPr>
          <w:iCs/>
        </w:rPr>
        <w:t xml:space="preserve">, </w:t>
      </w:r>
      <w:proofErr w:type="spellStart"/>
      <w:r w:rsidRPr="00C61C54">
        <w:rPr>
          <w:i/>
        </w:rPr>
        <w:t>Haemagogus</w:t>
      </w:r>
      <w:proofErr w:type="spellEnd"/>
      <w:r w:rsidRPr="00C61C54">
        <w:rPr>
          <w:i/>
        </w:rPr>
        <w:t xml:space="preserve"> </w:t>
      </w:r>
      <w:proofErr w:type="spellStart"/>
      <w:r w:rsidRPr="00C61C54">
        <w:rPr>
          <w:i/>
        </w:rPr>
        <w:t>leucocelaenus</w:t>
      </w:r>
      <w:proofErr w:type="spellEnd"/>
      <w:r w:rsidRPr="00C61C54">
        <w:rPr>
          <w:iCs/>
        </w:rPr>
        <w:t xml:space="preserve">, </w:t>
      </w:r>
      <w:proofErr w:type="spellStart"/>
      <w:r w:rsidRPr="00C61C54">
        <w:rPr>
          <w:i/>
        </w:rPr>
        <w:t>Haemagogus</w:t>
      </w:r>
      <w:proofErr w:type="spellEnd"/>
      <w:r w:rsidRPr="00C61C54">
        <w:rPr>
          <w:i/>
        </w:rPr>
        <w:t xml:space="preserve"> </w:t>
      </w:r>
      <w:proofErr w:type="spellStart"/>
      <w:r w:rsidRPr="00C61C54">
        <w:rPr>
          <w:i/>
        </w:rPr>
        <w:t>spegazzinii</w:t>
      </w:r>
      <w:proofErr w:type="spellEnd"/>
      <w:r w:rsidRPr="00C61C54">
        <w:rPr>
          <w:iCs/>
        </w:rPr>
        <w:t xml:space="preserve">, and </w:t>
      </w:r>
      <w:proofErr w:type="spellStart"/>
      <w:r w:rsidRPr="00C61C54">
        <w:rPr>
          <w:i/>
        </w:rPr>
        <w:t>Haemagogus</w:t>
      </w:r>
      <w:proofErr w:type="spellEnd"/>
      <w:r w:rsidRPr="00C61C54">
        <w:rPr>
          <w:i/>
        </w:rPr>
        <w:t xml:space="preserve"> </w:t>
      </w:r>
      <w:r w:rsidRPr="00C61C54">
        <w:rPr>
          <w:iCs/>
        </w:rPr>
        <w:t xml:space="preserve">tropicalis (Diptera: Culicidae). </w:t>
      </w:r>
      <w:r w:rsidRPr="00B73E5F">
        <w:rPr>
          <w:i/>
        </w:rPr>
        <w:t xml:space="preserve">Scientific </w:t>
      </w:r>
      <w:r>
        <w:rPr>
          <w:i/>
        </w:rPr>
        <w:t>R</w:t>
      </w:r>
      <w:r w:rsidRPr="00B73E5F">
        <w:rPr>
          <w:i/>
        </w:rPr>
        <w:t>epor</w:t>
      </w:r>
      <w:r w:rsidRPr="002416F8">
        <w:rPr>
          <w:i/>
        </w:rPr>
        <w:t xml:space="preserve">ts, </w:t>
      </w:r>
      <w:r w:rsidRPr="002416F8">
        <w:t>vol. 10, No. 16948 (October)</w:t>
      </w:r>
    </w:p>
    <w:p w14:paraId="33AB9C29" w14:textId="77777777" w:rsidR="00EE7F54" w:rsidRPr="002416F8" w:rsidRDefault="00EE7F54" w:rsidP="00EE7F54">
      <w:pPr>
        <w:spacing w:before="120" w:after="120"/>
        <w:ind w:left="227" w:hanging="227"/>
      </w:pPr>
      <w:r w:rsidRPr="002416F8">
        <w:t>Simon, Samson, Matthias Otto, and Magaret Engelhard</w:t>
      </w:r>
      <w:r w:rsidRPr="00C61C54">
        <w:rPr>
          <w:lang w:val="en-CA"/>
        </w:rPr>
        <w:t xml:space="preserve"> </w:t>
      </w:r>
      <w:r w:rsidRPr="00C61C54">
        <w:rPr>
          <w:color w:val="000000" w:themeColor="text1"/>
          <w:lang w:val="en-CA"/>
        </w:rPr>
        <w:t>(</w:t>
      </w:r>
      <w:r w:rsidRPr="002416F8">
        <w:t>2018</w:t>
      </w:r>
      <w:r w:rsidRPr="00C61C54">
        <w:rPr>
          <w:color w:val="000000" w:themeColor="text1"/>
          <w:lang w:val="en-CA"/>
        </w:rPr>
        <w:t>)</w:t>
      </w:r>
      <w:r w:rsidRPr="002416F8">
        <w:t xml:space="preserve">. Synthetic gene drive: between continuity and novelty. </w:t>
      </w:r>
      <w:r w:rsidRPr="002416F8">
        <w:rPr>
          <w:i/>
          <w:iCs/>
        </w:rPr>
        <w:t xml:space="preserve">EMBO Reports, </w:t>
      </w:r>
      <w:r w:rsidRPr="002416F8">
        <w:t>vol. 19, No. 5 (May).</w:t>
      </w:r>
    </w:p>
    <w:p w14:paraId="599291B5" w14:textId="77777777" w:rsidR="00EE7F54" w:rsidRPr="002416F8" w:rsidRDefault="00EE7F54" w:rsidP="00EE7F54">
      <w:pPr>
        <w:spacing w:before="120" w:after="120"/>
        <w:ind w:left="227" w:hanging="227"/>
      </w:pPr>
      <w:r w:rsidRPr="002416F8">
        <w:t>Simoni, Alekos, and others</w:t>
      </w:r>
      <w:r w:rsidRPr="00C61C54">
        <w:rPr>
          <w:lang w:val="en-CA"/>
        </w:rPr>
        <w:t xml:space="preserve"> </w:t>
      </w:r>
      <w:r w:rsidRPr="00C61C54">
        <w:rPr>
          <w:color w:val="000000" w:themeColor="text1"/>
          <w:lang w:val="en-CA"/>
        </w:rPr>
        <w:t>(</w:t>
      </w:r>
      <w:r w:rsidRPr="002416F8">
        <w:t>2020</w:t>
      </w:r>
      <w:r w:rsidRPr="00C61C54">
        <w:rPr>
          <w:color w:val="000000" w:themeColor="text1"/>
          <w:lang w:val="en-CA"/>
        </w:rPr>
        <w:t>)</w:t>
      </w:r>
      <w:r w:rsidRPr="002416F8">
        <w:t xml:space="preserve">. A male-biased sex-distorter gene drive for the human malaria vector </w:t>
      </w:r>
      <w:r w:rsidRPr="002416F8">
        <w:rPr>
          <w:i/>
          <w:iCs/>
        </w:rPr>
        <w:t>Anopheles gambiae</w:t>
      </w:r>
      <w:r w:rsidRPr="002416F8">
        <w:t xml:space="preserve">. </w:t>
      </w:r>
      <w:r w:rsidRPr="002416F8">
        <w:rPr>
          <w:i/>
          <w:iCs/>
        </w:rPr>
        <w:t>Nature Biotechnology</w:t>
      </w:r>
      <w:r w:rsidRPr="002416F8">
        <w:t xml:space="preserve">, vol. 38 (May), pp. 1054–1060. </w:t>
      </w:r>
    </w:p>
    <w:p w14:paraId="66ECAB29" w14:textId="77777777" w:rsidR="00EE7F54" w:rsidRPr="002416F8" w:rsidRDefault="00EE7F54" w:rsidP="00EE7F54">
      <w:pPr>
        <w:spacing w:before="120" w:after="120"/>
        <w:ind w:left="227" w:hanging="227"/>
        <w:rPr>
          <w:lang w:val="en-CA"/>
        </w:rPr>
      </w:pPr>
      <w:r w:rsidRPr="002416F8">
        <w:rPr>
          <w:lang w:val="en-CA"/>
        </w:rPr>
        <w:t xml:space="preserve">Smets, G., </w:t>
      </w:r>
      <w:r>
        <w:rPr>
          <w:lang w:val="en-CA"/>
        </w:rPr>
        <w:t>and P. </w:t>
      </w:r>
      <w:proofErr w:type="spellStart"/>
      <w:r w:rsidRPr="002416F8">
        <w:rPr>
          <w:lang w:val="en-CA"/>
        </w:rPr>
        <w:t>Rüdelsheim</w:t>
      </w:r>
      <w:proofErr w:type="spellEnd"/>
      <w:r w:rsidRPr="002416F8">
        <w:rPr>
          <w:lang w:val="en-CA"/>
        </w:rPr>
        <w:t xml:space="preserve"> (2020). Study on risk assessment application of annex I of decision CP 9/13 to living modified organisms containing engineered gene drives</w:t>
      </w:r>
      <w:r>
        <w:rPr>
          <w:lang w:val="en-CA"/>
        </w:rPr>
        <w:t xml:space="preserve">, February 2020. Study annexed to </w:t>
      </w:r>
      <w:r w:rsidRPr="002416F8">
        <w:rPr>
          <w:lang w:val="en-CA"/>
        </w:rPr>
        <w:t>CBD/CP/RA/AHTEG/2020/1/4</w:t>
      </w:r>
      <w:r>
        <w:rPr>
          <w:lang w:val="en-CA"/>
        </w:rPr>
        <w:t xml:space="preserve">. </w:t>
      </w:r>
    </w:p>
    <w:p w14:paraId="206F3F01" w14:textId="77777777" w:rsidR="00EE7F54" w:rsidRPr="002416F8" w:rsidRDefault="00EE7F54" w:rsidP="00EE7F54">
      <w:pPr>
        <w:spacing w:before="120" w:after="120"/>
        <w:ind w:left="227" w:hanging="227"/>
      </w:pPr>
      <w:r w:rsidRPr="00C61C54">
        <w:rPr>
          <w:lang w:val="en-CA"/>
        </w:rPr>
        <w:t xml:space="preserve">Spiegelhalter, David J., and Hauke Riesch </w:t>
      </w:r>
      <w:r w:rsidRPr="00C61C54">
        <w:rPr>
          <w:color w:val="000000" w:themeColor="text1"/>
          <w:lang w:val="en-CA"/>
        </w:rPr>
        <w:t>(</w:t>
      </w:r>
      <w:r w:rsidRPr="00C61C54">
        <w:rPr>
          <w:lang w:val="en-CA"/>
        </w:rPr>
        <w:t>2011</w:t>
      </w:r>
      <w:r w:rsidRPr="00C61C54">
        <w:rPr>
          <w:color w:val="000000" w:themeColor="text1"/>
          <w:lang w:val="en-CA"/>
        </w:rPr>
        <w:t>)</w:t>
      </w:r>
      <w:r w:rsidRPr="00C61C54">
        <w:rPr>
          <w:lang w:val="en-CA"/>
        </w:rPr>
        <w:t xml:space="preserve">. </w:t>
      </w:r>
      <w:r w:rsidRPr="002416F8">
        <w:t xml:space="preserve">Don’t know, can’t </w:t>
      </w:r>
      <w:proofErr w:type="gramStart"/>
      <w:r w:rsidRPr="002416F8">
        <w:t>know:</w:t>
      </w:r>
      <w:proofErr w:type="gramEnd"/>
      <w:r w:rsidRPr="002416F8">
        <w:t xml:space="preserve"> embracing deeper uncertainties when analysing risks. </w:t>
      </w:r>
      <w:r w:rsidRPr="002416F8">
        <w:rPr>
          <w:i/>
          <w:iCs/>
        </w:rPr>
        <w:t>Philosophical Transactions of the Royal Society A: Mathematical, Physical and Engineering Sciences</w:t>
      </w:r>
      <w:r w:rsidRPr="002416F8">
        <w:t xml:space="preserve">, vol. 369, No. 1956 (December). </w:t>
      </w:r>
    </w:p>
    <w:p w14:paraId="66D0CD8C" w14:textId="77777777" w:rsidR="00EE7F54" w:rsidRPr="002416F8" w:rsidRDefault="00EE7F54" w:rsidP="00EE7F54">
      <w:pPr>
        <w:spacing w:before="120" w:after="120"/>
        <w:ind w:left="227" w:hanging="227"/>
      </w:pPr>
      <w:bookmarkStart w:id="145" w:name="_Hlk171845037"/>
      <w:r w:rsidRPr="002416F8">
        <w:t>Sudeep, A. B., and P. Shil</w:t>
      </w:r>
      <w:r w:rsidRPr="00C61C54">
        <w:rPr>
          <w:lang w:val="en-CA"/>
        </w:rPr>
        <w:t xml:space="preserve"> </w:t>
      </w:r>
      <w:r w:rsidRPr="00C61C54">
        <w:rPr>
          <w:color w:val="000000" w:themeColor="text1"/>
          <w:lang w:val="en-CA"/>
        </w:rPr>
        <w:t>(</w:t>
      </w:r>
      <w:r w:rsidRPr="002416F8">
        <w:t>2017</w:t>
      </w:r>
      <w:r w:rsidRPr="00C61C54">
        <w:rPr>
          <w:color w:val="000000" w:themeColor="text1"/>
          <w:lang w:val="en-CA"/>
        </w:rPr>
        <w:t>)</w:t>
      </w:r>
      <w:r w:rsidRPr="002416F8">
        <w:t xml:space="preserve">. </w:t>
      </w:r>
      <w:r w:rsidRPr="002416F8">
        <w:rPr>
          <w:i/>
        </w:rPr>
        <w:t>Aedes vittatus</w:t>
      </w:r>
      <w:r w:rsidRPr="002416F8">
        <w:t xml:space="preserve"> (Bigot) mosquito: an emerging threat to public health, </w:t>
      </w:r>
      <w:r w:rsidRPr="00C61C54">
        <w:rPr>
          <w:i/>
          <w:iCs/>
        </w:rPr>
        <w:t>Journal of Vector Borne Diseases</w:t>
      </w:r>
      <w:r w:rsidRPr="002416F8">
        <w:t xml:space="preserve">, vol. 54, No. 4 (October–December), pp. 295–300. </w:t>
      </w:r>
    </w:p>
    <w:bookmarkEnd w:id="145"/>
    <w:p w14:paraId="736A58EF" w14:textId="77777777" w:rsidR="00EE7F54" w:rsidRPr="002416F8" w:rsidRDefault="00EE7F54" w:rsidP="00EE7F54">
      <w:pPr>
        <w:spacing w:before="120" w:after="120"/>
        <w:ind w:left="227" w:hanging="227"/>
      </w:pPr>
      <w:r w:rsidRPr="002416F8">
        <w:t>Sudweeks, Jaye, and others</w:t>
      </w:r>
      <w:r w:rsidRPr="00C61C54">
        <w:rPr>
          <w:lang w:val="en-CA"/>
        </w:rPr>
        <w:t xml:space="preserve"> </w:t>
      </w:r>
      <w:r w:rsidRPr="00C61C54">
        <w:rPr>
          <w:color w:val="000000" w:themeColor="text1"/>
          <w:lang w:val="en-CA"/>
        </w:rPr>
        <w:t>(</w:t>
      </w:r>
      <w:r w:rsidRPr="002416F8">
        <w:t>2019</w:t>
      </w:r>
      <w:r w:rsidRPr="00C61C54">
        <w:rPr>
          <w:color w:val="000000" w:themeColor="text1"/>
          <w:lang w:val="en-CA"/>
        </w:rPr>
        <w:t>)</w:t>
      </w:r>
      <w:r w:rsidRPr="002416F8">
        <w:t xml:space="preserve">. Locally fixed alleles: a method to localize gene drive to island populations. </w:t>
      </w:r>
      <w:r w:rsidRPr="002416F8">
        <w:rPr>
          <w:i/>
          <w:iCs/>
        </w:rPr>
        <w:t xml:space="preserve">Scientific Reports, </w:t>
      </w:r>
      <w:r w:rsidRPr="002416F8">
        <w:t>vol. 9, No. 15821 (November).</w:t>
      </w:r>
    </w:p>
    <w:p w14:paraId="51E2CA4D" w14:textId="77777777" w:rsidR="00EE7F54" w:rsidRPr="002416F8" w:rsidRDefault="00EE7F54" w:rsidP="00EE7F54">
      <w:pPr>
        <w:spacing w:before="120" w:after="120"/>
        <w:ind w:left="227" w:hanging="227"/>
      </w:pPr>
      <w:r w:rsidRPr="00C61C54">
        <w:rPr>
          <w:lang w:val="en-CA"/>
        </w:rPr>
        <w:t xml:space="preserve">Suter, Glen W., II. </w:t>
      </w:r>
      <w:r w:rsidRPr="00C61C54">
        <w:rPr>
          <w:color w:val="000000" w:themeColor="text1"/>
          <w:lang w:val="en-CA"/>
        </w:rPr>
        <w:t>(</w:t>
      </w:r>
      <w:r w:rsidRPr="002416F8">
        <w:t>2006</w:t>
      </w:r>
      <w:r w:rsidRPr="00C61C54">
        <w:rPr>
          <w:color w:val="000000" w:themeColor="text1"/>
          <w:lang w:val="en-CA"/>
        </w:rPr>
        <w:t xml:space="preserve">). </w:t>
      </w:r>
      <w:r w:rsidRPr="002416F8">
        <w:rPr>
          <w:i/>
          <w:iCs/>
        </w:rPr>
        <w:t>Ecological Risk Assessment,</w:t>
      </w:r>
      <w:r w:rsidRPr="002416F8">
        <w:t xml:space="preserve"> second edition. CRC Press.</w:t>
      </w:r>
    </w:p>
    <w:p w14:paraId="0477C105" w14:textId="77777777" w:rsidR="00EE7F54" w:rsidRPr="002416F8" w:rsidRDefault="00EE7F54" w:rsidP="00EE7F54">
      <w:pPr>
        <w:spacing w:before="120" w:after="120"/>
        <w:ind w:left="227" w:hanging="227"/>
      </w:pPr>
      <w:r w:rsidRPr="002416F8">
        <w:t>Swan, Tom, and others</w:t>
      </w:r>
      <w:r w:rsidRPr="00C61C54">
        <w:rPr>
          <w:lang w:val="en-CA"/>
        </w:rPr>
        <w:t xml:space="preserve"> </w:t>
      </w:r>
      <w:r w:rsidRPr="00C61C54">
        <w:rPr>
          <w:color w:val="000000" w:themeColor="text1"/>
          <w:lang w:val="en-CA"/>
        </w:rPr>
        <w:t>(</w:t>
      </w:r>
      <w:r w:rsidRPr="002416F8">
        <w:t>2022</w:t>
      </w:r>
      <w:r w:rsidRPr="00C61C54">
        <w:rPr>
          <w:color w:val="000000" w:themeColor="text1"/>
          <w:lang w:val="en-CA"/>
        </w:rPr>
        <w:t>)</w:t>
      </w:r>
      <w:r w:rsidRPr="002416F8">
        <w:t xml:space="preserve">. A literature review of dispersal pathways of </w:t>
      </w:r>
      <w:r w:rsidRPr="002416F8">
        <w:rPr>
          <w:i/>
          <w:iCs/>
        </w:rPr>
        <w:t>Aedes albopictus</w:t>
      </w:r>
      <w:r w:rsidRPr="002416F8">
        <w:t xml:space="preserve"> across different spatial scales: implications for vector surveillance. </w:t>
      </w:r>
      <w:r w:rsidRPr="002416F8">
        <w:rPr>
          <w:i/>
          <w:iCs/>
        </w:rPr>
        <w:t>Parasites &amp; Vectors</w:t>
      </w:r>
      <w:r w:rsidRPr="002416F8">
        <w:t xml:space="preserve">, vol. 15, No. 303 (August). </w:t>
      </w:r>
    </w:p>
    <w:p w14:paraId="01349684" w14:textId="77777777" w:rsidR="00EE7F54" w:rsidRPr="002416F8" w:rsidRDefault="00EE7F54" w:rsidP="00EE7F54">
      <w:pPr>
        <w:spacing w:before="120" w:after="120"/>
        <w:ind w:left="227" w:right="-20" w:hanging="227"/>
        <w:rPr>
          <w:lang w:val="en-PH"/>
        </w:rPr>
      </w:pPr>
      <w:proofErr w:type="spellStart"/>
      <w:r w:rsidRPr="00C61C54">
        <w:rPr>
          <w:lang w:val="en-CA"/>
        </w:rPr>
        <w:t>Takken</w:t>
      </w:r>
      <w:proofErr w:type="spellEnd"/>
      <w:r w:rsidRPr="00C61C54">
        <w:rPr>
          <w:lang w:val="en-CA"/>
        </w:rPr>
        <w:t xml:space="preserve"> Willem, and Niels O. Verhulst </w:t>
      </w:r>
      <w:r w:rsidRPr="00C61C54">
        <w:rPr>
          <w:color w:val="000000" w:themeColor="text1"/>
          <w:lang w:val="en-CA"/>
        </w:rPr>
        <w:t>(</w:t>
      </w:r>
      <w:r w:rsidRPr="00C61C54">
        <w:rPr>
          <w:lang w:val="en-CA"/>
        </w:rPr>
        <w:t>2013</w:t>
      </w:r>
      <w:r w:rsidRPr="00C61C54">
        <w:rPr>
          <w:color w:val="000000" w:themeColor="text1"/>
          <w:lang w:val="en-CA"/>
        </w:rPr>
        <w:t>)</w:t>
      </w:r>
      <w:r w:rsidRPr="00C61C54">
        <w:rPr>
          <w:lang w:val="en-CA"/>
        </w:rPr>
        <w:t xml:space="preserve">. </w:t>
      </w:r>
      <w:r w:rsidRPr="002416F8">
        <w:rPr>
          <w:lang w:val="en-PH"/>
        </w:rPr>
        <w:t>Host preferences of blood-feeding mosquitoes</w:t>
      </w:r>
      <w:r w:rsidRPr="002416F8">
        <w:rPr>
          <w:i/>
          <w:lang w:val="en-PH"/>
        </w:rPr>
        <w:t xml:space="preserve">. </w:t>
      </w:r>
      <w:bookmarkStart w:id="146" w:name="_Hlk171871734"/>
      <w:r w:rsidRPr="002416F8">
        <w:rPr>
          <w:i/>
          <w:lang w:val="en-PH"/>
        </w:rPr>
        <w:t>Annual Review of Entomology</w:t>
      </w:r>
      <w:bookmarkEnd w:id="146"/>
      <w:r w:rsidRPr="002416F8">
        <w:rPr>
          <w:lang w:val="en-PH"/>
        </w:rPr>
        <w:t>, vol. 58 (January), pp. 433–453.</w:t>
      </w:r>
    </w:p>
    <w:p w14:paraId="597EF42F" w14:textId="77777777" w:rsidR="00EE7F54" w:rsidRPr="00C61C54" w:rsidRDefault="00EE7F54" w:rsidP="00EE7F54">
      <w:pPr>
        <w:spacing w:before="120" w:after="120"/>
        <w:ind w:left="227" w:hanging="227"/>
        <w:rPr>
          <w:lang w:val="en-CA"/>
        </w:rPr>
      </w:pPr>
      <w:proofErr w:type="spellStart"/>
      <w:r w:rsidRPr="002416F8">
        <w:t>Talapko</w:t>
      </w:r>
      <w:proofErr w:type="spellEnd"/>
      <w:r w:rsidRPr="002416F8">
        <w:t>, Jasminka, and others</w:t>
      </w:r>
      <w:r w:rsidRPr="00C61C54">
        <w:rPr>
          <w:lang w:val="en-CA"/>
        </w:rPr>
        <w:t xml:space="preserve"> </w:t>
      </w:r>
      <w:r w:rsidRPr="00C61C54">
        <w:rPr>
          <w:color w:val="000000" w:themeColor="text1"/>
          <w:lang w:val="en-CA"/>
        </w:rPr>
        <w:t>(</w:t>
      </w:r>
      <w:r w:rsidRPr="00C61C54">
        <w:rPr>
          <w:lang w:val="en-CA"/>
        </w:rPr>
        <w:t>2019</w:t>
      </w:r>
      <w:r w:rsidRPr="00C61C54">
        <w:rPr>
          <w:color w:val="000000" w:themeColor="text1"/>
          <w:lang w:val="en-CA"/>
        </w:rPr>
        <w:t>)</w:t>
      </w:r>
      <w:r w:rsidRPr="002416F8">
        <w:t>. Malaria: the past and the present.</w:t>
      </w:r>
      <w:r w:rsidRPr="002416F8">
        <w:rPr>
          <w:i/>
          <w:iCs/>
        </w:rPr>
        <w:t xml:space="preserve"> </w:t>
      </w:r>
      <w:r w:rsidRPr="00C61C54">
        <w:rPr>
          <w:i/>
          <w:iCs/>
          <w:lang w:val="en-CA"/>
        </w:rPr>
        <w:t xml:space="preserve">Microorganisms, </w:t>
      </w:r>
      <w:r w:rsidRPr="00C61C54">
        <w:rPr>
          <w:lang w:val="en-CA"/>
        </w:rPr>
        <w:t>vol. 7, No. 179 (June).</w:t>
      </w:r>
    </w:p>
    <w:p w14:paraId="766A8BAF" w14:textId="77777777" w:rsidR="00EE7F54" w:rsidRPr="002416F8" w:rsidRDefault="00EE7F54" w:rsidP="00EE7F54">
      <w:pPr>
        <w:spacing w:before="120" w:after="120"/>
        <w:ind w:left="227" w:hanging="227"/>
      </w:pPr>
      <w:proofErr w:type="spellStart"/>
      <w:r w:rsidRPr="00C61C54">
        <w:rPr>
          <w:lang w:val="en-CA"/>
        </w:rPr>
        <w:t>Tantely</w:t>
      </w:r>
      <w:proofErr w:type="spellEnd"/>
      <w:r w:rsidRPr="00C61C54">
        <w:rPr>
          <w:lang w:val="en-CA"/>
        </w:rPr>
        <w:t xml:space="preserve">, Luciano M., Sebastien Boyer, and Dider </w:t>
      </w:r>
      <w:proofErr w:type="spellStart"/>
      <w:r w:rsidRPr="00C61C54">
        <w:rPr>
          <w:lang w:val="en-CA"/>
        </w:rPr>
        <w:t>Fontenille</w:t>
      </w:r>
      <w:proofErr w:type="spellEnd"/>
      <w:r w:rsidRPr="00C61C54">
        <w:rPr>
          <w:lang w:val="en-CA"/>
        </w:rPr>
        <w:t xml:space="preserve"> (2015</w:t>
      </w:r>
      <w:r w:rsidRPr="00C61C54">
        <w:rPr>
          <w:color w:val="000000" w:themeColor="text1"/>
          <w:lang w:val="en-CA"/>
        </w:rPr>
        <w:t>)</w:t>
      </w:r>
      <w:r w:rsidRPr="00C61C54">
        <w:rPr>
          <w:lang w:val="en-CA"/>
        </w:rPr>
        <w:t xml:space="preserve">. </w:t>
      </w:r>
      <w:r w:rsidRPr="002416F8">
        <w:t xml:space="preserve">A review of mosquitoes associated with rift valley fever virus in Madagascar. </w:t>
      </w:r>
      <w:r w:rsidRPr="002416F8">
        <w:rPr>
          <w:i/>
        </w:rPr>
        <w:t>American Journal of Tropical Medicine and Hygiene</w:t>
      </w:r>
      <w:r w:rsidRPr="002416F8">
        <w:rPr>
          <w:i/>
          <w:iCs/>
        </w:rPr>
        <w:t xml:space="preserve">, </w:t>
      </w:r>
      <w:r w:rsidRPr="002416F8">
        <w:t xml:space="preserve">vol. 92, No. 4 (April), pp. 722–729. </w:t>
      </w:r>
    </w:p>
    <w:p w14:paraId="707DB15B" w14:textId="77777777" w:rsidR="00EE7F54" w:rsidRPr="00B73E5F" w:rsidRDefault="00EE7F54" w:rsidP="00EE7F54">
      <w:pPr>
        <w:spacing w:before="120" w:after="120"/>
        <w:ind w:left="227" w:hanging="227"/>
      </w:pPr>
      <w:r w:rsidRPr="002416F8">
        <w:t>Teem, John L., and others</w:t>
      </w:r>
      <w:r w:rsidRPr="00C61C54">
        <w:rPr>
          <w:lang w:val="en-CA"/>
        </w:rPr>
        <w:t xml:space="preserve"> </w:t>
      </w:r>
      <w:r w:rsidRPr="00C61C54">
        <w:rPr>
          <w:color w:val="000000" w:themeColor="text1"/>
          <w:lang w:val="en-CA"/>
        </w:rPr>
        <w:t>(</w:t>
      </w:r>
      <w:r w:rsidRPr="002416F8">
        <w:t>2019</w:t>
      </w:r>
      <w:r w:rsidRPr="00C61C54">
        <w:rPr>
          <w:color w:val="000000" w:themeColor="text1"/>
          <w:lang w:val="en-CA"/>
        </w:rPr>
        <w:t>)</w:t>
      </w:r>
      <w:r w:rsidRPr="002416F8">
        <w:t xml:space="preserve">. Problem formulation for gene drive mosquitoes designed to reduce malaria transmission in Africa: results from four regional consultations 2016–2018. </w:t>
      </w:r>
      <w:r w:rsidRPr="002416F8">
        <w:rPr>
          <w:i/>
          <w:iCs/>
        </w:rPr>
        <w:t xml:space="preserve">Malaria Journal, </w:t>
      </w:r>
      <w:r w:rsidRPr="002416F8">
        <w:t>vol. 18, No. 347 (October).</w:t>
      </w:r>
      <w:r w:rsidRPr="00B73E5F">
        <w:t xml:space="preserve"> </w:t>
      </w:r>
    </w:p>
    <w:p w14:paraId="2109E8C5" w14:textId="77777777" w:rsidR="00EE7F54" w:rsidRPr="00B73E5F" w:rsidRDefault="00EE7F54" w:rsidP="00EE7F54">
      <w:pPr>
        <w:spacing w:before="120" w:after="120"/>
        <w:ind w:left="227" w:hanging="227"/>
      </w:pPr>
      <w:proofErr w:type="spellStart"/>
      <w:r w:rsidRPr="00B73E5F">
        <w:t>Terradas</w:t>
      </w:r>
      <w:proofErr w:type="spellEnd"/>
      <w:r w:rsidRPr="00B73E5F">
        <w:t>, Gerard, and others</w:t>
      </w:r>
      <w:r>
        <w:t xml:space="preserve"> (2021)</w:t>
      </w:r>
      <w:r w:rsidRPr="00B73E5F">
        <w:t xml:space="preserve">. Inherently confinable split-drive systems in </w:t>
      </w:r>
      <w:r w:rsidRPr="00B73E5F">
        <w:rPr>
          <w:i/>
          <w:iCs/>
        </w:rPr>
        <w:t xml:space="preserve">Drosophila. Nature </w:t>
      </w:r>
      <w:r>
        <w:rPr>
          <w:i/>
          <w:iCs/>
        </w:rPr>
        <w:t>C</w:t>
      </w:r>
      <w:r w:rsidRPr="00B73E5F">
        <w:rPr>
          <w:i/>
          <w:iCs/>
        </w:rPr>
        <w:t>ommunications</w:t>
      </w:r>
      <w:r w:rsidRPr="00B73E5F">
        <w:t xml:space="preserve">, vol. 12, No. 1480 (March). </w:t>
      </w:r>
    </w:p>
    <w:p w14:paraId="14339906" w14:textId="77777777" w:rsidR="00EE7F54" w:rsidRPr="00B73E5F" w:rsidRDefault="00EE7F54" w:rsidP="00EE7F54">
      <w:pPr>
        <w:spacing w:before="120" w:after="120"/>
        <w:ind w:left="227" w:hanging="227"/>
      </w:pPr>
      <w:r>
        <w:t>__________</w:t>
      </w:r>
      <w:r w:rsidRPr="00C61C54">
        <w:rPr>
          <w:lang w:val="en-CA"/>
        </w:rPr>
        <w:t xml:space="preserve"> </w:t>
      </w:r>
      <w:r w:rsidRPr="00C61C54">
        <w:rPr>
          <w:color w:val="000000" w:themeColor="text1"/>
          <w:lang w:val="en-CA"/>
        </w:rPr>
        <w:t>(</w:t>
      </w:r>
      <w:r w:rsidRPr="00B73E5F">
        <w:t>2023</w:t>
      </w:r>
      <w:r w:rsidRPr="00C61C54">
        <w:rPr>
          <w:color w:val="000000" w:themeColor="text1"/>
          <w:lang w:val="en-CA"/>
        </w:rPr>
        <w:t>)</w:t>
      </w:r>
      <w:r w:rsidRPr="00B73E5F">
        <w:t xml:space="preserve">. Genetic conversion of a split-drive into a full-drive element. </w:t>
      </w:r>
      <w:r w:rsidRPr="00B73E5F">
        <w:rPr>
          <w:i/>
          <w:iCs/>
        </w:rPr>
        <w:t xml:space="preserve">Nature Communications, </w:t>
      </w:r>
      <w:r w:rsidRPr="00B73E5F">
        <w:t xml:space="preserve">vol. 14, No. 191 (January). </w:t>
      </w:r>
    </w:p>
    <w:p w14:paraId="1A822B49" w14:textId="77777777" w:rsidR="00EE7F54" w:rsidRPr="00B73E5F" w:rsidRDefault="00EE7F54" w:rsidP="00EE7F54">
      <w:pPr>
        <w:spacing w:before="120" w:after="120"/>
        <w:ind w:left="227" w:hanging="227"/>
      </w:pPr>
      <w:bookmarkStart w:id="147" w:name="_Hlk171271241"/>
      <w:r w:rsidRPr="00B73E5F">
        <w:t xml:space="preserve">Then, Christoph (2020). Limits of knowledge and tipping points in the risk assessment of gene drive organisms. </w:t>
      </w:r>
      <w:r w:rsidRPr="00C61C54">
        <w:t xml:space="preserve">In </w:t>
      </w:r>
      <w:r w:rsidRPr="00B73E5F">
        <w:rPr>
          <w:i/>
          <w:iCs/>
        </w:rPr>
        <w:t>Gene Drives at Tipping Points</w:t>
      </w:r>
      <w:r w:rsidRPr="00B73E5F">
        <w:t>, A. von Gleich and W. Schröder, eds. Cham</w:t>
      </w:r>
      <w:r>
        <w:t xml:space="preserve">: </w:t>
      </w:r>
      <w:r w:rsidRPr="00B73E5F">
        <w:t xml:space="preserve">Springer. </w:t>
      </w:r>
    </w:p>
    <w:bookmarkEnd w:id="147"/>
    <w:p w14:paraId="0EC35A87" w14:textId="77777777" w:rsidR="00EE7F54" w:rsidRPr="00B73E5F" w:rsidRDefault="00EE7F54" w:rsidP="00EE7F54">
      <w:pPr>
        <w:spacing w:before="120" w:after="120"/>
        <w:ind w:left="227" w:hanging="227"/>
      </w:pPr>
      <w:r w:rsidRPr="00B73E5F">
        <w:t>Then, Christoph, Katharina Kawall, and Nina Valenzuela</w:t>
      </w:r>
      <w:r w:rsidRPr="00C61C54">
        <w:rPr>
          <w:lang w:val="en-CA"/>
        </w:rPr>
        <w:t xml:space="preserve"> </w:t>
      </w:r>
      <w:r w:rsidRPr="00C61C54">
        <w:rPr>
          <w:color w:val="000000" w:themeColor="text1"/>
          <w:lang w:val="en-CA"/>
        </w:rPr>
        <w:t>(</w:t>
      </w:r>
      <w:r w:rsidRPr="00B73E5F">
        <w:t>2020</w:t>
      </w:r>
      <w:r w:rsidRPr="00C61C54">
        <w:rPr>
          <w:color w:val="000000" w:themeColor="text1"/>
          <w:lang w:val="en-CA"/>
        </w:rPr>
        <w:t>)</w:t>
      </w:r>
      <w:r w:rsidRPr="00B73E5F">
        <w:t xml:space="preserve">. Spatiotemporal controllability and environmental risk assessment of genetically engineered gene drive organisms from the perspective of European union genetically modified organism regulation. </w:t>
      </w:r>
      <w:bookmarkStart w:id="148" w:name="_Hlk171271217"/>
      <w:r w:rsidRPr="00E3004B">
        <w:rPr>
          <w:i/>
          <w:iCs/>
          <w:lang w:val="en-CA"/>
        </w:rPr>
        <w:t>Integrated Environmental Assessment and Management</w:t>
      </w:r>
      <w:bookmarkEnd w:id="148"/>
      <w:r w:rsidRPr="00B73E5F">
        <w:t>, vol. 16, No. 5 (September), pp. 555</w:t>
      </w:r>
      <w:r>
        <w:t>–</w:t>
      </w:r>
      <w:r w:rsidRPr="00B73E5F">
        <w:t xml:space="preserve">568. </w:t>
      </w:r>
    </w:p>
    <w:p w14:paraId="777499B2" w14:textId="77777777" w:rsidR="00EE7F54" w:rsidRPr="00B73E5F" w:rsidRDefault="00000000" w:rsidP="00EE7F54">
      <w:pPr>
        <w:spacing w:before="120" w:after="120"/>
        <w:ind w:left="227" w:hanging="227"/>
      </w:pPr>
      <w:hyperlink r:id="rId44">
        <w:proofErr w:type="spellStart"/>
        <w:r w:rsidR="00EE7F54" w:rsidRPr="00B73E5F">
          <w:t>Tofelde</w:t>
        </w:r>
        <w:proofErr w:type="spellEnd"/>
      </w:hyperlink>
      <w:r w:rsidR="00EE7F54" w:rsidRPr="00B73E5F">
        <w:t>, Stefanie, and others</w:t>
      </w:r>
      <w:r w:rsidR="00EE7F54" w:rsidRPr="00C61C54">
        <w:rPr>
          <w:lang w:val="en-CA"/>
        </w:rPr>
        <w:t xml:space="preserve"> </w:t>
      </w:r>
      <w:r w:rsidR="00EE7F54" w:rsidRPr="00C61C54">
        <w:rPr>
          <w:color w:val="000000" w:themeColor="text1"/>
          <w:lang w:val="en-CA"/>
        </w:rPr>
        <w:t>(</w:t>
      </w:r>
      <w:r w:rsidR="00EE7F54" w:rsidRPr="00B73E5F">
        <w:t>2021</w:t>
      </w:r>
      <w:r w:rsidR="00EE7F54" w:rsidRPr="00C61C54">
        <w:rPr>
          <w:color w:val="000000" w:themeColor="text1"/>
          <w:lang w:val="en-CA"/>
        </w:rPr>
        <w:t>)</w:t>
      </w:r>
      <w:r w:rsidR="00EE7F54" w:rsidRPr="00B73E5F">
        <w:t xml:space="preserve">. Times associated with source-to-sink propagation of environmental signals during landscape transience. </w:t>
      </w:r>
      <w:bookmarkStart w:id="149" w:name="_Hlk171271202"/>
      <w:r w:rsidR="00EE7F54" w:rsidRPr="00D96B66">
        <w:rPr>
          <w:i/>
          <w:iCs/>
        </w:rPr>
        <w:t>Frontiers in Earth Science</w:t>
      </w:r>
      <w:bookmarkEnd w:id="149"/>
      <w:r w:rsidR="00EE7F54" w:rsidRPr="00B73E5F">
        <w:rPr>
          <w:i/>
          <w:iCs/>
        </w:rPr>
        <w:t xml:space="preserve">, </w:t>
      </w:r>
      <w:r w:rsidR="00EE7F54" w:rsidRPr="00B73E5F">
        <w:t>vol. 9 (A</w:t>
      </w:r>
      <w:r w:rsidR="00EE7F54">
        <w:t>p</w:t>
      </w:r>
      <w:r w:rsidR="00EE7F54" w:rsidRPr="00B73E5F">
        <w:t xml:space="preserve">ril). </w:t>
      </w:r>
    </w:p>
    <w:p w14:paraId="4F394BC2" w14:textId="77777777" w:rsidR="00EE7F54" w:rsidRPr="00B73E5F" w:rsidRDefault="00EE7F54" w:rsidP="00EE7F54">
      <w:pPr>
        <w:spacing w:before="120" w:after="120"/>
        <w:ind w:left="227" w:hanging="227"/>
      </w:pPr>
      <w:r w:rsidRPr="00B73E5F">
        <w:t>Torres, Rolando, and others</w:t>
      </w:r>
      <w:r w:rsidRPr="00C61C54">
        <w:rPr>
          <w:lang w:val="en-CA"/>
        </w:rPr>
        <w:t xml:space="preserve"> </w:t>
      </w:r>
      <w:r w:rsidRPr="00C61C54">
        <w:rPr>
          <w:color w:val="000000" w:themeColor="text1"/>
          <w:lang w:val="en-CA"/>
        </w:rPr>
        <w:t>(</w:t>
      </w:r>
      <w:r w:rsidRPr="00B73E5F">
        <w:t>2017</w:t>
      </w:r>
      <w:r w:rsidRPr="00C61C54">
        <w:rPr>
          <w:color w:val="000000" w:themeColor="text1"/>
          <w:lang w:val="en-CA"/>
        </w:rPr>
        <w:t>)</w:t>
      </w:r>
      <w:r w:rsidRPr="00B73E5F">
        <w:t xml:space="preserve">. Enzootic mosquito vector species at equine encephalitis transmission foci in the República de Panamá. </w:t>
      </w:r>
      <w:r>
        <w:rPr>
          <w:i/>
          <w:iCs/>
        </w:rPr>
        <w:t>P</w:t>
      </w:r>
      <w:r w:rsidRPr="00B73E5F">
        <w:rPr>
          <w:i/>
          <w:iCs/>
        </w:rPr>
        <w:t>L</w:t>
      </w:r>
      <w:r>
        <w:rPr>
          <w:i/>
          <w:iCs/>
        </w:rPr>
        <w:t>O</w:t>
      </w:r>
      <w:r w:rsidRPr="00B73E5F">
        <w:rPr>
          <w:i/>
          <w:iCs/>
        </w:rPr>
        <w:t>S ONE</w:t>
      </w:r>
      <w:r w:rsidRPr="00B73E5F">
        <w:t xml:space="preserve">, vol. 12, No. 9 (September). </w:t>
      </w:r>
    </w:p>
    <w:p w14:paraId="641C2253" w14:textId="77777777" w:rsidR="00EE7F54" w:rsidRPr="00B73E5F" w:rsidRDefault="00EE7F54" w:rsidP="00EE7F54">
      <w:pPr>
        <w:spacing w:before="120" w:after="120"/>
        <w:ind w:left="227" w:hanging="227"/>
      </w:pPr>
      <w:r w:rsidRPr="00B73E5F">
        <w:t>Tuladhar, Rubina, and others</w:t>
      </w:r>
      <w:r w:rsidRPr="00C61C54">
        <w:rPr>
          <w:lang w:val="en-CA"/>
        </w:rPr>
        <w:t xml:space="preserve"> </w:t>
      </w:r>
      <w:r w:rsidRPr="00C61C54">
        <w:rPr>
          <w:color w:val="000000" w:themeColor="text1"/>
          <w:lang w:val="en-CA"/>
        </w:rPr>
        <w:t>(</w:t>
      </w:r>
      <w:r w:rsidRPr="00B73E5F">
        <w:t>2019</w:t>
      </w:r>
      <w:r w:rsidRPr="00C61C54">
        <w:rPr>
          <w:color w:val="000000" w:themeColor="text1"/>
          <w:lang w:val="en-CA"/>
        </w:rPr>
        <w:t>)</w:t>
      </w:r>
      <w:r w:rsidRPr="00B73E5F">
        <w:t xml:space="preserve">. CRISPR-Cas9-based mutagenesis frequently provokes on-target mRNA </w:t>
      </w:r>
      <w:proofErr w:type="spellStart"/>
      <w:r w:rsidRPr="00B73E5F">
        <w:t>misregulation</w:t>
      </w:r>
      <w:proofErr w:type="spellEnd"/>
      <w:r w:rsidRPr="00B73E5F">
        <w:t xml:space="preserve">. </w:t>
      </w:r>
      <w:r w:rsidRPr="00B73E5F">
        <w:rPr>
          <w:i/>
          <w:iCs/>
        </w:rPr>
        <w:t>Nature Communications</w:t>
      </w:r>
      <w:r w:rsidRPr="00B73E5F">
        <w:t>, vol. 10, No. 4056 (September).</w:t>
      </w:r>
    </w:p>
    <w:p w14:paraId="265DA39E" w14:textId="77777777" w:rsidR="00EE7F54" w:rsidRPr="005F0170" w:rsidRDefault="00EE7F54" w:rsidP="00EE7F54">
      <w:pPr>
        <w:spacing w:before="120" w:after="120"/>
        <w:ind w:left="227" w:hanging="227"/>
      </w:pPr>
      <w:proofErr w:type="spellStart"/>
      <w:r w:rsidRPr="00B73E5F">
        <w:t>Turelli</w:t>
      </w:r>
      <w:proofErr w:type="spellEnd"/>
      <w:r w:rsidRPr="00B73E5F">
        <w:t>, Michael, and Nicolas H. Barton</w:t>
      </w:r>
      <w:r w:rsidRPr="00C61C54">
        <w:rPr>
          <w:lang w:val="en-CA"/>
        </w:rPr>
        <w:t xml:space="preserve"> </w:t>
      </w:r>
      <w:r w:rsidRPr="00C61C54">
        <w:rPr>
          <w:color w:val="000000" w:themeColor="text1"/>
          <w:lang w:val="en-CA"/>
        </w:rPr>
        <w:t>(</w:t>
      </w:r>
      <w:r w:rsidRPr="00B73E5F">
        <w:t>2017</w:t>
      </w:r>
      <w:r w:rsidRPr="00C61C54">
        <w:rPr>
          <w:color w:val="000000" w:themeColor="text1"/>
          <w:lang w:val="en-CA"/>
        </w:rPr>
        <w:t>)</w:t>
      </w:r>
      <w:r w:rsidRPr="00B73E5F">
        <w:t xml:space="preserve">. Deploying dengue-suppressing </w:t>
      </w:r>
      <w:r w:rsidRPr="00C61C54">
        <w:rPr>
          <w:i/>
          <w:iCs/>
        </w:rPr>
        <w:t>Wolbachia</w:t>
      </w:r>
      <w:r w:rsidRPr="00B73E5F">
        <w:t xml:space="preserve">: robust models predict slow but effective spatial spread in </w:t>
      </w:r>
      <w:r w:rsidRPr="00B73E5F">
        <w:rPr>
          <w:i/>
          <w:iCs/>
        </w:rPr>
        <w:t xml:space="preserve">Aedes aegypti. </w:t>
      </w:r>
      <w:bookmarkStart w:id="150" w:name="_Hlk171271308"/>
      <w:r w:rsidRPr="00212F58">
        <w:rPr>
          <w:i/>
          <w:iCs/>
        </w:rPr>
        <w:t>Theoretical Population Biology</w:t>
      </w:r>
      <w:bookmarkEnd w:id="150"/>
      <w:r w:rsidRPr="00B73E5F">
        <w:t xml:space="preserve">, vol. 115 </w:t>
      </w:r>
      <w:r w:rsidRPr="005F0170">
        <w:t xml:space="preserve">(June), pp. 45–60. </w:t>
      </w:r>
    </w:p>
    <w:p w14:paraId="715AB997" w14:textId="77777777" w:rsidR="00EE7F54" w:rsidRPr="00B73E5F" w:rsidRDefault="00EE7F54" w:rsidP="00EE7F54">
      <w:pPr>
        <w:spacing w:before="120" w:after="120"/>
        <w:ind w:left="227" w:right="-20" w:hanging="227"/>
      </w:pPr>
      <w:r w:rsidRPr="00C61C54">
        <w:t>United States</w:t>
      </w:r>
      <w:r w:rsidRPr="005F0170">
        <w:t xml:space="preserve"> Environmental Protection Agency</w:t>
      </w:r>
      <w:r w:rsidRPr="00C61C54">
        <w:rPr>
          <w:lang w:val="en-CA"/>
        </w:rPr>
        <w:t xml:space="preserve"> </w:t>
      </w:r>
      <w:r w:rsidRPr="00C61C54">
        <w:rPr>
          <w:color w:val="000000" w:themeColor="text1"/>
          <w:lang w:val="en-CA"/>
        </w:rPr>
        <w:t>(</w:t>
      </w:r>
      <w:r w:rsidRPr="005F0170">
        <w:rPr>
          <w:color w:val="000000" w:themeColor="text1"/>
          <w:lang w:val="en-CA"/>
        </w:rPr>
        <w:t>1998</w:t>
      </w:r>
      <w:r w:rsidRPr="00C61C54">
        <w:rPr>
          <w:color w:val="000000" w:themeColor="text1"/>
          <w:lang w:val="en-CA"/>
        </w:rPr>
        <w:t>)</w:t>
      </w:r>
      <w:r w:rsidRPr="005F0170">
        <w:t xml:space="preserve">. </w:t>
      </w:r>
      <w:r w:rsidRPr="005F0170">
        <w:rPr>
          <w:i/>
        </w:rPr>
        <w:t xml:space="preserve">Guidelines for Ecological </w:t>
      </w:r>
      <w:r w:rsidRPr="005F0170">
        <w:rPr>
          <w:i/>
          <w:iCs/>
        </w:rPr>
        <w:t xml:space="preserve">Risk </w:t>
      </w:r>
      <w:r w:rsidRPr="005F0170">
        <w:t xml:space="preserve">(April). </w:t>
      </w:r>
    </w:p>
    <w:p w14:paraId="408EC3DA" w14:textId="77777777" w:rsidR="00EE7F54" w:rsidRDefault="00EE7F54" w:rsidP="00EE7F54">
      <w:pPr>
        <w:pStyle w:val="Default"/>
        <w:spacing w:after="120"/>
        <w:ind w:left="227" w:hanging="227"/>
        <w:rPr>
          <w:rStyle w:val="Hyperlink"/>
          <w:color w:val="auto"/>
          <w:sz w:val="22"/>
          <w:szCs w:val="22"/>
        </w:rPr>
      </w:pPr>
      <w:r w:rsidRPr="00B73E5F">
        <w:rPr>
          <w:color w:val="auto"/>
          <w:sz w:val="22"/>
          <w:szCs w:val="22"/>
        </w:rPr>
        <w:t>Valderrama, J. Andrés, and others</w:t>
      </w:r>
      <w:r w:rsidRPr="00C61C54">
        <w:t xml:space="preserve"> </w:t>
      </w:r>
      <w:r w:rsidRPr="00C61C54">
        <w:rPr>
          <w:color w:val="000000" w:themeColor="text1"/>
        </w:rPr>
        <w:t>(</w:t>
      </w:r>
      <w:r w:rsidRPr="7E2671E0">
        <w:rPr>
          <w:color w:val="auto"/>
          <w:sz w:val="22"/>
          <w:szCs w:val="22"/>
        </w:rPr>
        <w:t>2019</w:t>
      </w:r>
      <w:r w:rsidRPr="00C61C54">
        <w:rPr>
          <w:color w:val="000000" w:themeColor="text1"/>
        </w:rPr>
        <w:t>)</w:t>
      </w:r>
      <w:r w:rsidRPr="00B73E5F">
        <w:rPr>
          <w:color w:val="auto"/>
          <w:sz w:val="22"/>
          <w:szCs w:val="22"/>
        </w:rPr>
        <w:t>. A bacterial gene-drive system efficiently edits and inactivates a high copy number antibiotic resistance locus</w:t>
      </w:r>
      <w:r w:rsidRPr="7E2671E0">
        <w:rPr>
          <w:color w:val="auto"/>
          <w:sz w:val="22"/>
          <w:szCs w:val="22"/>
        </w:rPr>
        <w:t xml:space="preserve">. </w:t>
      </w:r>
      <w:bookmarkStart w:id="151" w:name="_Hlk171269492"/>
      <w:r w:rsidRPr="00E15863">
        <w:rPr>
          <w:i/>
          <w:iCs/>
          <w:color w:val="auto"/>
          <w:sz w:val="22"/>
          <w:szCs w:val="22"/>
        </w:rPr>
        <w:t>Nature Communications</w:t>
      </w:r>
      <w:bookmarkEnd w:id="151"/>
      <w:r w:rsidRPr="7E2671E0">
        <w:rPr>
          <w:i/>
          <w:color w:val="auto"/>
          <w:sz w:val="22"/>
          <w:szCs w:val="22"/>
        </w:rPr>
        <w:t xml:space="preserve">, </w:t>
      </w:r>
      <w:r w:rsidRPr="7E2671E0">
        <w:rPr>
          <w:color w:val="auto"/>
          <w:sz w:val="22"/>
          <w:szCs w:val="22"/>
        </w:rPr>
        <w:t xml:space="preserve">vol. 10, No. 5726 (December). </w:t>
      </w:r>
    </w:p>
    <w:p w14:paraId="3FFC4E8C" w14:textId="77777777" w:rsidR="00EE7F54" w:rsidRPr="00B73E5F" w:rsidRDefault="00EE7F54" w:rsidP="00EE7F54">
      <w:pPr>
        <w:spacing w:before="120" w:after="120"/>
        <w:ind w:left="227" w:hanging="227"/>
      </w:pPr>
      <w:proofErr w:type="spellStart"/>
      <w:r w:rsidRPr="00B73E5F">
        <w:t>Verkuijl</w:t>
      </w:r>
      <w:proofErr w:type="spellEnd"/>
      <w:r w:rsidRPr="00B73E5F">
        <w:t>, Sebald A. N., and others</w:t>
      </w:r>
      <w:r w:rsidRPr="00C61C54">
        <w:rPr>
          <w:lang w:val="en-CA"/>
        </w:rPr>
        <w:t xml:space="preserve"> </w:t>
      </w:r>
      <w:r w:rsidRPr="00C61C54">
        <w:rPr>
          <w:color w:val="000000" w:themeColor="text1"/>
          <w:lang w:val="en-CA"/>
        </w:rPr>
        <w:t>(</w:t>
      </w:r>
      <w:r w:rsidRPr="00B73E5F">
        <w:t>2022</w:t>
      </w:r>
      <w:r w:rsidRPr="00C61C54">
        <w:rPr>
          <w:color w:val="000000" w:themeColor="text1"/>
          <w:lang w:val="en-CA"/>
        </w:rPr>
        <w:t>)</w:t>
      </w:r>
      <w:r w:rsidRPr="00B73E5F">
        <w:t xml:space="preserve">. A CRISPR endonuclease gene drive reveals distinct mechanisms of inheritance bias. </w:t>
      </w:r>
      <w:r w:rsidRPr="00B73E5F">
        <w:rPr>
          <w:i/>
          <w:iCs/>
        </w:rPr>
        <w:t xml:space="preserve">Nature Communications, </w:t>
      </w:r>
      <w:r w:rsidRPr="00B73E5F">
        <w:t>vol. 13, No. 7145 (November).</w:t>
      </w:r>
    </w:p>
    <w:p w14:paraId="4D5E2E38" w14:textId="77777777" w:rsidR="00EE7F54" w:rsidRPr="00B73E5F" w:rsidRDefault="00EE7F54" w:rsidP="00EE7F54">
      <w:pPr>
        <w:spacing w:before="120" w:after="120"/>
        <w:ind w:left="227" w:hanging="227"/>
      </w:pPr>
      <w:r w:rsidRPr="00B73E5F">
        <w:t>Verma, Prateek, and others</w:t>
      </w:r>
      <w:r w:rsidRPr="00C61C54">
        <w:rPr>
          <w:lang w:val="en-CA"/>
        </w:rPr>
        <w:t xml:space="preserve"> </w:t>
      </w:r>
      <w:r w:rsidRPr="00C61C54">
        <w:rPr>
          <w:color w:val="000000" w:themeColor="text1"/>
          <w:lang w:val="en-CA"/>
        </w:rPr>
        <w:t>(</w:t>
      </w:r>
      <w:r w:rsidRPr="00B73E5F">
        <w:t>2023</w:t>
      </w:r>
      <w:r w:rsidRPr="00C61C54">
        <w:rPr>
          <w:color w:val="000000" w:themeColor="text1"/>
          <w:lang w:val="en-CA"/>
        </w:rPr>
        <w:t>)</w:t>
      </w:r>
      <w:r w:rsidRPr="00B73E5F">
        <w:t xml:space="preserve">. The </w:t>
      </w:r>
      <w:r>
        <w:t>e</w:t>
      </w:r>
      <w:r w:rsidRPr="00B73E5F">
        <w:t xml:space="preserve">ffect of </w:t>
      </w:r>
      <w:r>
        <w:t>m</w:t>
      </w:r>
      <w:r w:rsidRPr="00B73E5F">
        <w:t xml:space="preserve">ating </w:t>
      </w:r>
      <w:r>
        <w:t>c</w:t>
      </w:r>
      <w:r w:rsidRPr="00B73E5F">
        <w:t xml:space="preserve">omplexity on </w:t>
      </w:r>
      <w:r>
        <w:t>g</w:t>
      </w:r>
      <w:r w:rsidRPr="00B73E5F">
        <w:t xml:space="preserve">ene </w:t>
      </w:r>
      <w:r>
        <w:t>d</w:t>
      </w:r>
      <w:r w:rsidRPr="00B73E5F">
        <w:t xml:space="preserve">rive </w:t>
      </w:r>
      <w:r>
        <w:t>d</w:t>
      </w:r>
      <w:r w:rsidRPr="00B73E5F">
        <w:t xml:space="preserve">ynamics. </w:t>
      </w:r>
      <w:bookmarkStart w:id="152" w:name="_Hlk171872754"/>
      <w:r w:rsidRPr="00212F58">
        <w:rPr>
          <w:i/>
          <w:iCs/>
        </w:rPr>
        <w:t>American Naturalist</w:t>
      </w:r>
      <w:bookmarkEnd w:id="152"/>
      <w:r w:rsidRPr="00B73E5F">
        <w:t xml:space="preserve">, vol. 201, No. 1 (January). </w:t>
      </w:r>
    </w:p>
    <w:p w14:paraId="3120009F" w14:textId="77777777" w:rsidR="00EE7F54" w:rsidRPr="00B73E5F" w:rsidRDefault="00EE7F54" w:rsidP="00EE7F54">
      <w:pPr>
        <w:spacing w:before="120" w:after="120"/>
        <w:ind w:left="227" w:hanging="227"/>
      </w:pPr>
      <w:r w:rsidRPr="00B73E5F">
        <w:t>Waddell, Lisa, and others</w:t>
      </w:r>
      <w:r w:rsidRPr="00E80856">
        <w:rPr>
          <w:lang w:val="en-CA"/>
        </w:rPr>
        <w:t xml:space="preserve"> </w:t>
      </w:r>
      <w:r w:rsidRPr="00E80856">
        <w:rPr>
          <w:color w:val="000000" w:themeColor="text1"/>
          <w:lang w:val="en-CA"/>
        </w:rPr>
        <w:t>(</w:t>
      </w:r>
      <w:r w:rsidRPr="00B73E5F">
        <w:t>2019</w:t>
      </w:r>
      <w:r w:rsidRPr="00E80856">
        <w:rPr>
          <w:color w:val="000000" w:themeColor="text1"/>
          <w:lang w:val="en-CA"/>
        </w:rPr>
        <w:t>)</w:t>
      </w:r>
      <w:r w:rsidRPr="00B73E5F">
        <w:t xml:space="preserve">. Cache Valley virus: </w:t>
      </w:r>
      <w:r>
        <w:t>a</w:t>
      </w:r>
      <w:r w:rsidRPr="00B73E5F">
        <w:t xml:space="preserve"> scoping review of the global evidence. </w:t>
      </w:r>
      <w:bookmarkStart w:id="153" w:name="_Hlk171872936"/>
      <w:r w:rsidRPr="00B73E5F">
        <w:rPr>
          <w:i/>
          <w:iCs/>
        </w:rPr>
        <w:t xml:space="preserve">Zoonoses </w:t>
      </w:r>
      <w:r>
        <w:rPr>
          <w:i/>
          <w:iCs/>
        </w:rPr>
        <w:t>and P</w:t>
      </w:r>
      <w:r w:rsidRPr="00B73E5F">
        <w:rPr>
          <w:i/>
          <w:iCs/>
        </w:rPr>
        <w:t xml:space="preserve">ublic </w:t>
      </w:r>
      <w:r>
        <w:rPr>
          <w:i/>
          <w:iCs/>
        </w:rPr>
        <w:t>H</w:t>
      </w:r>
      <w:r w:rsidRPr="00B73E5F">
        <w:rPr>
          <w:i/>
          <w:iCs/>
        </w:rPr>
        <w:t>ealth</w:t>
      </w:r>
      <w:bookmarkEnd w:id="153"/>
      <w:r w:rsidRPr="00B73E5F">
        <w:t>, vol. 66, No. 7 (November), pp. 739</w:t>
      </w:r>
      <w:r>
        <w:t>–</w:t>
      </w:r>
      <w:r w:rsidRPr="00B73E5F">
        <w:t xml:space="preserve">758. </w:t>
      </w:r>
    </w:p>
    <w:p w14:paraId="33C4AB47" w14:textId="77777777" w:rsidR="00EE7F54" w:rsidRPr="00B73E5F" w:rsidRDefault="00EE7F54" w:rsidP="00EE7F54">
      <w:pPr>
        <w:spacing w:before="120" w:after="120"/>
        <w:ind w:left="227" w:hanging="227"/>
      </w:pPr>
      <w:r w:rsidRPr="00B73E5F">
        <w:t>Wang, Guan-Hong, and others</w:t>
      </w:r>
      <w:r w:rsidRPr="00E80856">
        <w:rPr>
          <w:lang w:val="en-CA"/>
        </w:rPr>
        <w:t xml:space="preserve"> </w:t>
      </w:r>
      <w:r w:rsidRPr="00E80856">
        <w:rPr>
          <w:color w:val="000000" w:themeColor="text1"/>
          <w:lang w:val="en-CA"/>
        </w:rPr>
        <w:t>(</w:t>
      </w:r>
      <w:r w:rsidRPr="00B73E5F">
        <w:t>2022</w:t>
      </w:r>
      <w:r w:rsidRPr="00E80856">
        <w:rPr>
          <w:color w:val="000000" w:themeColor="text1"/>
          <w:lang w:val="en-CA"/>
        </w:rPr>
        <w:t>)</w:t>
      </w:r>
      <w:r w:rsidRPr="00B73E5F">
        <w:t xml:space="preserve">. Symbionts and gene drive: </w:t>
      </w:r>
      <w:r>
        <w:t>t</w:t>
      </w:r>
      <w:r w:rsidRPr="00B73E5F">
        <w:t xml:space="preserve">wo strategies to combat vector-borne disease. </w:t>
      </w:r>
      <w:r w:rsidRPr="00B73E5F">
        <w:rPr>
          <w:i/>
          <w:iCs/>
        </w:rPr>
        <w:t xml:space="preserve">Trends in </w:t>
      </w:r>
      <w:r>
        <w:rPr>
          <w:i/>
          <w:iCs/>
        </w:rPr>
        <w:t>G</w:t>
      </w:r>
      <w:r w:rsidRPr="00B73E5F">
        <w:rPr>
          <w:i/>
          <w:iCs/>
        </w:rPr>
        <w:t>enetics</w:t>
      </w:r>
      <w:r w:rsidRPr="00B73E5F">
        <w:t xml:space="preserve">, vol. 38, No. 7 (July). </w:t>
      </w:r>
    </w:p>
    <w:p w14:paraId="1AEBA2A1" w14:textId="77777777" w:rsidR="00EE7F54" w:rsidRPr="00B73E5F" w:rsidRDefault="00EE7F54" w:rsidP="00EE7F54">
      <w:pPr>
        <w:spacing w:before="120" w:after="120"/>
        <w:ind w:left="227" w:hanging="227"/>
      </w:pPr>
      <w:bookmarkStart w:id="154" w:name="_Hlk171873107"/>
      <w:r w:rsidRPr="008E5490">
        <w:t>Warmbrod, K. L., and others</w:t>
      </w:r>
      <w:r w:rsidRPr="008E5490">
        <w:rPr>
          <w:lang w:val="en-CA"/>
        </w:rPr>
        <w:t xml:space="preserve"> </w:t>
      </w:r>
      <w:r w:rsidRPr="008E5490">
        <w:rPr>
          <w:rFonts w:eastAsiaTheme="minorEastAsia"/>
        </w:rPr>
        <w:t xml:space="preserve">(2020). </w:t>
      </w:r>
      <w:bookmarkStart w:id="155" w:name="_Hlk171873316"/>
      <w:r w:rsidRPr="00C61C54">
        <w:rPr>
          <w:rFonts w:eastAsiaTheme="minorEastAsia"/>
          <w:i/>
          <w:iCs/>
        </w:rPr>
        <w:t>Gene Drives: Pursuing Opportunities, Minimizing Risk</w:t>
      </w:r>
      <w:bookmarkEnd w:id="155"/>
      <w:r w:rsidRPr="008E5490">
        <w:rPr>
          <w:rFonts w:eastAsiaTheme="minorEastAsia"/>
        </w:rPr>
        <w:t xml:space="preserve">. </w:t>
      </w:r>
      <w:bookmarkEnd w:id="154"/>
      <w:r w:rsidRPr="008E5490">
        <w:rPr>
          <w:rFonts w:eastAsiaTheme="minorEastAsia"/>
        </w:rPr>
        <w:t>Baltimore: John Hopkins Center for Health Security.</w:t>
      </w:r>
    </w:p>
    <w:p w14:paraId="5CCABA2D" w14:textId="77777777" w:rsidR="00EE7F54" w:rsidRPr="00B73E5F" w:rsidRDefault="00EE7F54" w:rsidP="00EE7F54">
      <w:pPr>
        <w:spacing w:before="120" w:after="120"/>
        <w:ind w:left="227" w:right="-20" w:hanging="227"/>
      </w:pPr>
      <w:r w:rsidRPr="00A36C10">
        <w:t>Webster, Sophia H.., Michael R. Vella, and Maxwell J, Scott</w:t>
      </w:r>
      <w:r w:rsidRPr="00A36C10">
        <w:rPr>
          <w:lang w:val="en-CA"/>
        </w:rPr>
        <w:t xml:space="preserve"> (</w:t>
      </w:r>
      <w:r w:rsidRPr="00A36C10">
        <w:t xml:space="preserve">2020). Development and testing of a novel killer–rescue self-limiting gene drive system in </w:t>
      </w:r>
      <w:r w:rsidRPr="00A36C10">
        <w:rPr>
          <w:i/>
          <w:iCs/>
        </w:rPr>
        <w:t xml:space="preserve">Drosophila melanogaster. Proceedings of the Royal Society B, </w:t>
      </w:r>
      <w:r w:rsidRPr="00A36C10">
        <w:t>vol. 287, No. 1925 (April).</w:t>
      </w:r>
      <w:r w:rsidRPr="00B73E5F">
        <w:t xml:space="preserve"> </w:t>
      </w:r>
    </w:p>
    <w:p w14:paraId="68553952" w14:textId="77777777" w:rsidR="00EE7F54" w:rsidRPr="00B73E5F" w:rsidRDefault="00EE7F54" w:rsidP="00EE7F54">
      <w:pPr>
        <w:spacing w:before="120" w:after="120"/>
        <w:ind w:left="227" w:hanging="227"/>
      </w:pPr>
      <w:r w:rsidRPr="00EA5F60">
        <w:t xml:space="preserve">Wellington, W. G. </w:t>
      </w:r>
      <w:r w:rsidRPr="00EA5F60">
        <w:rPr>
          <w:color w:val="000000" w:themeColor="text1"/>
          <w:lang w:val="en-CA"/>
        </w:rPr>
        <w:t xml:space="preserve">(1974). </w:t>
      </w:r>
      <w:r w:rsidRPr="00EA5F60">
        <w:t xml:space="preserve">Changes in mosquito flight associated with natural changes in polarized light. </w:t>
      </w:r>
      <w:r w:rsidRPr="00C61C54">
        <w:rPr>
          <w:i/>
          <w:iCs/>
        </w:rPr>
        <w:t>Canadian Entomologist</w:t>
      </w:r>
      <w:r w:rsidRPr="00D1747F">
        <w:t>, vol. 106, No. 9, pp. 941-948.</w:t>
      </w:r>
      <w:r w:rsidRPr="00B73E5F">
        <w:rPr>
          <w:rFonts w:ascii="Segoe UI" w:eastAsia="Segoe UI" w:hAnsi="Segoe UI" w:cs="Segoe UI"/>
          <w:sz w:val="18"/>
          <w:szCs w:val="18"/>
        </w:rPr>
        <w:t xml:space="preserve"> </w:t>
      </w:r>
    </w:p>
    <w:p w14:paraId="2884EAFD" w14:textId="77777777" w:rsidR="00EE7F54" w:rsidRPr="00B73E5F" w:rsidRDefault="00EE7F54" w:rsidP="00EE7F54">
      <w:pPr>
        <w:spacing w:before="120" w:after="120"/>
        <w:ind w:left="227" w:hanging="227"/>
      </w:pPr>
      <w:r w:rsidRPr="00C61C54">
        <w:rPr>
          <w:lang w:val="en-CA"/>
        </w:rPr>
        <w:t>Wells, Mark, and Ricarda A. Steinbrecher</w:t>
      </w:r>
      <w:r w:rsidRPr="00A21231">
        <w:rPr>
          <w:lang w:val="en-CA"/>
        </w:rPr>
        <w:t xml:space="preserve"> </w:t>
      </w:r>
      <w:r w:rsidRPr="00A21231">
        <w:rPr>
          <w:color w:val="000000" w:themeColor="text1"/>
          <w:lang w:val="en-CA"/>
        </w:rPr>
        <w:t>(</w:t>
      </w:r>
      <w:r w:rsidRPr="00C61C54">
        <w:rPr>
          <w:lang w:val="en-CA"/>
        </w:rPr>
        <w:t>2023</w:t>
      </w:r>
      <w:r w:rsidRPr="00A21231">
        <w:rPr>
          <w:lang w:val="en-CA"/>
        </w:rPr>
        <w:t>a</w:t>
      </w:r>
      <w:r w:rsidRPr="00A21231">
        <w:rPr>
          <w:color w:val="000000" w:themeColor="text1"/>
          <w:lang w:val="en-CA"/>
        </w:rPr>
        <w:t>)</w:t>
      </w:r>
      <w:r w:rsidRPr="00C61C54">
        <w:rPr>
          <w:lang w:val="en-CA"/>
        </w:rPr>
        <w:t xml:space="preserve">. </w:t>
      </w:r>
      <w:r w:rsidRPr="00C61C54">
        <w:t>Current and proposed insect targets for gene drive development</w:t>
      </w:r>
      <w:r>
        <w:t>: a</w:t>
      </w:r>
      <w:r w:rsidRPr="00B73E5F">
        <w:t xml:space="preserve"> horizon scanning survey</w:t>
      </w:r>
      <w:r>
        <w:t>.</w:t>
      </w:r>
      <w:r w:rsidRPr="00B73E5F">
        <w:t xml:space="preserve"> </w:t>
      </w:r>
      <w:proofErr w:type="spellStart"/>
      <w:r w:rsidRPr="00B73E5F">
        <w:t>EcoNexus</w:t>
      </w:r>
      <w:proofErr w:type="spellEnd"/>
      <w:r>
        <w:t xml:space="preserve"> (</w:t>
      </w:r>
      <w:r w:rsidRPr="00B73E5F">
        <w:t>October</w:t>
      </w:r>
      <w:r>
        <w:t>)</w:t>
      </w:r>
      <w:r w:rsidRPr="00B73E5F">
        <w:t xml:space="preserve">. </w:t>
      </w:r>
    </w:p>
    <w:p w14:paraId="0E37AA7B" w14:textId="77777777" w:rsidR="00EE7F54" w:rsidRPr="00096C23" w:rsidRDefault="00EE7F54" w:rsidP="00EE7F54">
      <w:pPr>
        <w:spacing w:before="120" w:after="120"/>
        <w:ind w:left="227" w:hanging="227"/>
      </w:pPr>
      <w:r w:rsidRPr="00B73E5F">
        <w:t>__________</w:t>
      </w:r>
      <w:r w:rsidRPr="00E80856">
        <w:rPr>
          <w:lang w:val="en-CA"/>
        </w:rPr>
        <w:t xml:space="preserve"> </w:t>
      </w:r>
      <w:r w:rsidRPr="00E80856">
        <w:rPr>
          <w:color w:val="000000" w:themeColor="text1"/>
          <w:lang w:val="en-CA"/>
        </w:rPr>
        <w:t>(</w:t>
      </w:r>
      <w:r w:rsidRPr="00B73E5F">
        <w:t>2023</w:t>
      </w:r>
      <w:r>
        <w:t>b</w:t>
      </w:r>
      <w:r w:rsidRPr="00E80856">
        <w:rPr>
          <w:color w:val="000000" w:themeColor="text1"/>
          <w:lang w:val="en-CA"/>
        </w:rPr>
        <w:t>)</w:t>
      </w:r>
      <w:r w:rsidRPr="00B73E5F">
        <w:t xml:space="preserve">. </w:t>
      </w:r>
      <w:r w:rsidRPr="00C61C54">
        <w:t xml:space="preserve">Gene </w:t>
      </w:r>
      <w:r>
        <w:t>d</w:t>
      </w:r>
      <w:r w:rsidRPr="00C61C54">
        <w:t xml:space="preserve">rive </w:t>
      </w:r>
      <w:r>
        <w:t>d</w:t>
      </w:r>
      <w:r w:rsidRPr="00C61C54">
        <w:t xml:space="preserve">evelopment: </w:t>
      </w:r>
      <w:r>
        <w:t>c</w:t>
      </w:r>
      <w:r w:rsidRPr="00C61C54">
        <w:t>urrent and proposed non-insect targets, including vertebrates, snails, fungi and plants: a</w:t>
      </w:r>
      <w:r w:rsidRPr="00DC1E05">
        <w:t xml:space="preserve"> horizon scanning survey</w:t>
      </w:r>
      <w:r>
        <w:t>.</w:t>
      </w:r>
      <w:r w:rsidRPr="00B73E5F">
        <w:t xml:space="preserve"> </w:t>
      </w:r>
      <w:proofErr w:type="spellStart"/>
      <w:r w:rsidRPr="00B73E5F">
        <w:t>EcoNexus</w:t>
      </w:r>
      <w:proofErr w:type="spellEnd"/>
      <w:r>
        <w:t xml:space="preserve"> (</w:t>
      </w:r>
      <w:r w:rsidRPr="00B73E5F">
        <w:t>November</w:t>
      </w:r>
      <w:r>
        <w:t>)</w:t>
      </w:r>
      <w:r w:rsidRPr="00B73E5F">
        <w:t>.</w:t>
      </w:r>
    </w:p>
    <w:p w14:paraId="0893D780" w14:textId="77777777" w:rsidR="00EE7F54" w:rsidRPr="00A97375" w:rsidRDefault="00EE7F54" w:rsidP="00EE7F54">
      <w:pPr>
        <w:spacing w:before="120" w:after="120"/>
        <w:ind w:left="227" w:hanging="227"/>
      </w:pPr>
      <w:proofErr w:type="spellStart"/>
      <w:r w:rsidRPr="00B73E5F">
        <w:t>Wilkman</w:t>
      </w:r>
      <w:proofErr w:type="spellEnd"/>
      <w:r w:rsidRPr="00B73E5F">
        <w:t>, Lukas, and others</w:t>
      </w:r>
      <w:r w:rsidRPr="00E80856">
        <w:rPr>
          <w:lang w:val="en-CA"/>
        </w:rPr>
        <w:t xml:space="preserve"> </w:t>
      </w:r>
      <w:r w:rsidRPr="00E80856">
        <w:rPr>
          <w:color w:val="000000" w:themeColor="text1"/>
          <w:lang w:val="en-CA"/>
        </w:rPr>
        <w:t>(</w:t>
      </w:r>
      <w:r w:rsidRPr="00B73E5F">
        <w:t>2023</w:t>
      </w:r>
      <w:r w:rsidRPr="00E80856">
        <w:rPr>
          <w:color w:val="000000" w:themeColor="text1"/>
          <w:lang w:val="en-CA"/>
        </w:rPr>
        <w:t>)</w:t>
      </w:r>
      <w:r w:rsidRPr="00B73E5F">
        <w:t xml:space="preserve">. Mosquito-borne </w:t>
      </w:r>
      <w:r w:rsidRPr="00945504">
        <w:t>viruses causing h</w:t>
      </w:r>
      <w:r w:rsidRPr="00A97375">
        <w:t xml:space="preserve">uman disease in Fennoscandia: past, current, and future perspectives. </w:t>
      </w:r>
      <w:bookmarkStart w:id="156" w:name="_Hlk171269865"/>
      <w:r w:rsidRPr="00A97375">
        <w:rPr>
          <w:i/>
          <w:iCs/>
        </w:rPr>
        <w:t>Frontiers in Medicine</w:t>
      </w:r>
      <w:bookmarkEnd w:id="156"/>
      <w:r w:rsidRPr="00A97375">
        <w:rPr>
          <w:i/>
          <w:iCs/>
        </w:rPr>
        <w:t xml:space="preserve">, </w:t>
      </w:r>
      <w:r w:rsidRPr="00A97375">
        <w:t xml:space="preserve">vol. 10 (March). </w:t>
      </w:r>
    </w:p>
    <w:p w14:paraId="2ABF006D" w14:textId="77777777" w:rsidR="00EE7F54" w:rsidRPr="00B73E5F" w:rsidRDefault="00EE7F54" w:rsidP="00EE7F54">
      <w:pPr>
        <w:spacing w:before="120" w:after="120"/>
        <w:ind w:left="227" w:hanging="227"/>
      </w:pPr>
      <w:r w:rsidRPr="00C61C54">
        <w:rPr>
          <w:lang w:val="de-DE"/>
        </w:rPr>
        <w:t xml:space="preserve">Willis, Katie, and Austin Burt </w:t>
      </w:r>
      <w:r w:rsidRPr="00C61C54">
        <w:rPr>
          <w:color w:val="000000" w:themeColor="text1"/>
          <w:lang w:val="de-DE"/>
        </w:rPr>
        <w:t>(</w:t>
      </w:r>
      <w:r w:rsidRPr="00C61C54">
        <w:rPr>
          <w:lang w:val="de-DE"/>
        </w:rPr>
        <w:t>2021</w:t>
      </w:r>
      <w:r w:rsidRPr="00C61C54">
        <w:rPr>
          <w:color w:val="000000" w:themeColor="text1"/>
          <w:lang w:val="de-DE"/>
        </w:rPr>
        <w:t>)</w:t>
      </w:r>
      <w:r w:rsidRPr="00C61C54">
        <w:rPr>
          <w:lang w:val="de-DE"/>
        </w:rPr>
        <w:t xml:space="preserve">. </w:t>
      </w:r>
      <w:r w:rsidRPr="00A97375">
        <w:t xml:space="preserve">Double drives and private alleles for </w:t>
      </w:r>
      <w:r w:rsidRPr="00C61C54">
        <w:t>localised</w:t>
      </w:r>
      <w:r w:rsidRPr="00A97375">
        <w:t xml:space="preserve"> population genetic control. </w:t>
      </w:r>
      <w:r w:rsidRPr="00A97375">
        <w:rPr>
          <w:i/>
          <w:iCs/>
        </w:rPr>
        <w:t xml:space="preserve">PLOS Genetics, </w:t>
      </w:r>
      <w:r w:rsidRPr="00A97375">
        <w:t>vol. 17, No. 3 (March).</w:t>
      </w:r>
      <w:r w:rsidRPr="00B73E5F">
        <w:t xml:space="preserve"> </w:t>
      </w:r>
    </w:p>
    <w:p w14:paraId="7C800E8A" w14:textId="77777777" w:rsidR="00EE7F54" w:rsidRPr="00B73E5F" w:rsidRDefault="00EE7F54" w:rsidP="00EE7F54">
      <w:pPr>
        <w:spacing w:before="120" w:after="120"/>
        <w:ind w:left="227" w:hanging="227"/>
      </w:pPr>
      <w:r w:rsidRPr="00B73E5F">
        <w:t>Wolt, Jeffrey D., and others</w:t>
      </w:r>
      <w:r w:rsidRPr="00E80856">
        <w:rPr>
          <w:lang w:val="en-CA"/>
        </w:rPr>
        <w:t xml:space="preserve"> </w:t>
      </w:r>
      <w:r w:rsidRPr="00B73E5F">
        <w:t xml:space="preserve">(2010). Problem formulation in the environmental risk assessment for genetically modified plants. </w:t>
      </w:r>
      <w:r w:rsidRPr="00B73E5F">
        <w:rPr>
          <w:i/>
          <w:iCs/>
        </w:rPr>
        <w:t xml:space="preserve">Transgenic Research, </w:t>
      </w:r>
      <w:r w:rsidRPr="00B73E5F">
        <w:t>vol. 19, No. 3, pp. 425-436.</w:t>
      </w:r>
    </w:p>
    <w:p w14:paraId="57BAC622" w14:textId="77777777" w:rsidR="00EE7F54" w:rsidRPr="00390609" w:rsidRDefault="00EE7F54" w:rsidP="00EE7F54">
      <w:pPr>
        <w:spacing w:before="120" w:after="120"/>
        <w:ind w:left="227" w:hanging="227"/>
        <w:rPr>
          <w:rFonts w:ascii="Times" w:hAnsi="Times" w:cs="Times"/>
        </w:rPr>
      </w:pPr>
      <w:r w:rsidRPr="00390609">
        <w:rPr>
          <w:rFonts w:ascii="Times" w:hAnsi="Times" w:cs="Times"/>
        </w:rPr>
        <w:t xml:space="preserve">World Health Organization </w:t>
      </w:r>
      <w:r>
        <w:t>(2001)</w:t>
      </w:r>
      <w:r w:rsidRPr="00390609">
        <w:t>. Integrated risk assessment</w:t>
      </w:r>
      <w:r>
        <w:t>.</w:t>
      </w:r>
      <w:r w:rsidRPr="00390609">
        <w:t xml:space="preserve"> Report prepared for the WHO/UNEP/ILO International Programme on Chemical Safety. </w:t>
      </w:r>
    </w:p>
    <w:p w14:paraId="334FE5E3" w14:textId="77777777" w:rsidR="00EE7F54" w:rsidRPr="00390609" w:rsidRDefault="00EE7F54" w:rsidP="00EE7F54">
      <w:pPr>
        <w:spacing w:before="120" w:after="120"/>
        <w:ind w:left="227" w:right="-20" w:hanging="227"/>
      </w:pPr>
      <w:r w:rsidRPr="00390609">
        <w:t>__________</w:t>
      </w:r>
      <w:r>
        <w:t xml:space="preserve"> (2014)</w:t>
      </w:r>
      <w:r w:rsidRPr="00390609">
        <w:t xml:space="preserve">. </w:t>
      </w:r>
      <w:r w:rsidRPr="00C61C54">
        <w:rPr>
          <w:i/>
          <w:iCs/>
        </w:rPr>
        <w:t>Guidance Framework for Testing of Genetically Modified Mosquitoes</w:t>
      </w:r>
      <w:r w:rsidRPr="00390609">
        <w:rPr>
          <w:rFonts w:ascii="Times" w:hAnsi="Times" w:cs="Times"/>
        </w:rPr>
        <w:t>. Geneva.</w:t>
      </w:r>
    </w:p>
    <w:p w14:paraId="1B32FFA5" w14:textId="77777777" w:rsidR="00EE7F54" w:rsidRDefault="00EE7F54" w:rsidP="00EE7F54">
      <w:pPr>
        <w:spacing w:before="120" w:after="120"/>
        <w:ind w:left="227" w:hanging="227"/>
      </w:pPr>
      <w:r w:rsidRPr="00390609">
        <w:t>__________</w:t>
      </w:r>
      <w:r>
        <w:t xml:space="preserve"> (2019)</w:t>
      </w:r>
      <w:r w:rsidRPr="00390609">
        <w:t>. WHO scales up response to worldwide surge in dengue</w:t>
      </w:r>
      <w:r>
        <w:t>,</w:t>
      </w:r>
      <w:r w:rsidRPr="00390609">
        <w:t xml:space="preserve"> 14 November.</w:t>
      </w:r>
    </w:p>
    <w:p w14:paraId="0E86300A" w14:textId="77777777" w:rsidR="00EE7F54" w:rsidRDefault="00EE7F54" w:rsidP="00EE7F54">
      <w:pPr>
        <w:spacing w:before="120" w:after="120"/>
        <w:ind w:left="227" w:hanging="227"/>
      </w:pPr>
      <w:r w:rsidRPr="00390609">
        <w:lastRenderedPageBreak/>
        <w:t>__________</w:t>
      </w:r>
      <w:r>
        <w:t xml:space="preserve"> (2020)</w:t>
      </w:r>
      <w:r w:rsidRPr="00390609">
        <w:t>. Vector-borne diseases, 2 March.</w:t>
      </w:r>
    </w:p>
    <w:p w14:paraId="4CEDB3F8" w14:textId="77777777" w:rsidR="00EE7F54" w:rsidRPr="004329DD" w:rsidRDefault="00EE7F54" w:rsidP="00EE7F54">
      <w:pPr>
        <w:spacing w:before="120" w:after="120"/>
        <w:ind w:left="227" w:hanging="227"/>
      </w:pPr>
      <w:r w:rsidRPr="00390609">
        <w:t>__________ (</w:t>
      </w:r>
      <w:r w:rsidRPr="00D6046D">
        <w:t>2021</w:t>
      </w:r>
      <w:r w:rsidRPr="00390609">
        <w:t xml:space="preserve">). </w:t>
      </w:r>
      <w:r w:rsidRPr="00D6046D">
        <w:rPr>
          <w:i/>
          <w:iCs/>
        </w:rPr>
        <w:t xml:space="preserve">Guidance </w:t>
      </w:r>
      <w:r w:rsidRPr="00390609">
        <w:rPr>
          <w:i/>
          <w:iCs/>
        </w:rPr>
        <w:t>F</w:t>
      </w:r>
      <w:r w:rsidRPr="00D6046D">
        <w:rPr>
          <w:i/>
          <w:iCs/>
        </w:rPr>
        <w:t xml:space="preserve">ramework for </w:t>
      </w:r>
      <w:r w:rsidRPr="00390609">
        <w:rPr>
          <w:i/>
          <w:iCs/>
        </w:rPr>
        <w:t>T</w:t>
      </w:r>
      <w:r w:rsidRPr="00D6046D">
        <w:rPr>
          <w:i/>
          <w:iCs/>
        </w:rPr>
        <w:t xml:space="preserve">esting </w:t>
      </w:r>
      <w:r w:rsidRPr="00390609">
        <w:rPr>
          <w:i/>
          <w:iCs/>
        </w:rPr>
        <w:t>G</w:t>
      </w:r>
      <w:r w:rsidRPr="00D6046D">
        <w:rPr>
          <w:i/>
          <w:iCs/>
        </w:rPr>
        <w:t xml:space="preserve">enetically </w:t>
      </w:r>
      <w:r w:rsidRPr="00390609">
        <w:rPr>
          <w:i/>
          <w:iCs/>
        </w:rPr>
        <w:t>M</w:t>
      </w:r>
      <w:r w:rsidRPr="00D6046D">
        <w:rPr>
          <w:i/>
          <w:iCs/>
        </w:rPr>
        <w:t xml:space="preserve">odified </w:t>
      </w:r>
      <w:r w:rsidRPr="00390609">
        <w:rPr>
          <w:i/>
          <w:iCs/>
        </w:rPr>
        <w:t>M</w:t>
      </w:r>
      <w:r w:rsidRPr="00D6046D">
        <w:rPr>
          <w:i/>
          <w:iCs/>
        </w:rPr>
        <w:t>osquitoes</w:t>
      </w:r>
      <w:r w:rsidRPr="00C61C54">
        <w:t>, second edition</w:t>
      </w:r>
      <w:r w:rsidRPr="00390609">
        <w:t>. Geneva.</w:t>
      </w:r>
      <w:r>
        <w:t xml:space="preserve"> </w:t>
      </w:r>
    </w:p>
    <w:p w14:paraId="561DFDBF" w14:textId="77777777" w:rsidR="00EE7F54" w:rsidRPr="002E60A4" w:rsidRDefault="00EE7F54" w:rsidP="00EE7F54">
      <w:pPr>
        <w:spacing w:before="120" w:after="120"/>
        <w:ind w:left="227" w:hanging="227"/>
      </w:pPr>
      <w:r w:rsidRPr="00390609">
        <w:t xml:space="preserve">__________ </w:t>
      </w:r>
      <w:r w:rsidRPr="00AE235C">
        <w:t>(2022</w:t>
      </w:r>
      <w:r>
        <w:t>a</w:t>
      </w:r>
      <w:r w:rsidRPr="00AE235C">
        <w:t>).</w:t>
      </w:r>
      <w:r w:rsidRPr="004329DD">
        <w:t xml:space="preserve"> Chikungunya, 8 December.</w:t>
      </w:r>
      <w:r w:rsidRPr="002E60A4">
        <w:t xml:space="preserve"> </w:t>
      </w:r>
    </w:p>
    <w:p w14:paraId="579C5B42" w14:textId="77777777" w:rsidR="00EE7F54" w:rsidRDefault="00EE7F54" w:rsidP="00EE7F54">
      <w:pPr>
        <w:spacing w:before="120" w:after="120"/>
        <w:ind w:left="227" w:hanging="227"/>
      </w:pPr>
      <w:r w:rsidRPr="00B3798B">
        <w:t>__________</w:t>
      </w:r>
      <w:r>
        <w:t xml:space="preserve"> (2022b)</w:t>
      </w:r>
      <w:r w:rsidRPr="00B3798B">
        <w:t xml:space="preserve">. Zika virus. 8 December. </w:t>
      </w:r>
    </w:p>
    <w:p w14:paraId="2465C8C5" w14:textId="77777777" w:rsidR="00EE7F54" w:rsidRPr="002E60A4" w:rsidRDefault="00EE7F54" w:rsidP="00EE7F54">
      <w:pPr>
        <w:spacing w:before="120" w:after="120"/>
        <w:ind w:left="227" w:hanging="227"/>
      </w:pPr>
      <w:r w:rsidRPr="007F28EE">
        <w:t xml:space="preserve">__________ (2023a). Dengue and severe dengue, 17 March. </w:t>
      </w:r>
    </w:p>
    <w:p w14:paraId="6FD40694" w14:textId="77777777" w:rsidR="00EE7F54" w:rsidRPr="00390609" w:rsidRDefault="00EE7F54" w:rsidP="00EE7F54">
      <w:pPr>
        <w:spacing w:before="120" w:after="120"/>
        <w:ind w:left="227" w:hanging="227"/>
      </w:pPr>
      <w:r w:rsidRPr="00390609">
        <w:t>__________ (2023</w:t>
      </w:r>
      <w:r>
        <w:t>b</w:t>
      </w:r>
      <w:r w:rsidRPr="00390609">
        <w:t>). Lymphatic filariasis, 1 June.</w:t>
      </w:r>
    </w:p>
    <w:p w14:paraId="340D53E0" w14:textId="77777777" w:rsidR="00EE7F54" w:rsidRPr="00390609" w:rsidRDefault="00EE7F54" w:rsidP="00EE7F54">
      <w:pPr>
        <w:spacing w:before="120" w:after="120"/>
        <w:ind w:left="227" w:hanging="227"/>
        <w:rPr>
          <w:rFonts w:ascii="Times" w:hAnsi="Times" w:cs="Times"/>
        </w:rPr>
      </w:pPr>
      <w:r w:rsidRPr="00390609">
        <w:t>__________</w:t>
      </w:r>
      <w:r w:rsidRPr="00390609">
        <w:rPr>
          <w:rFonts w:ascii="Times" w:hAnsi="Times" w:cs="Times"/>
        </w:rPr>
        <w:t xml:space="preserve"> (2023</w:t>
      </w:r>
      <w:r>
        <w:rPr>
          <w:rFonts w:ascii="Times" w:hAnsi="Times" w:cs="Times"/>
        </w:rPr>
        <w:t>c</w:t>
      </w:r>
      <w:r w:rsidRPr="00390609">
        <w:rPr>
          <w:rFonts w:ascii="Times" w:hAnsi="Times" w:cs="Times"/>
        </w:rPr>
        <w:t xml:space="preserve">). </w:t>
      </w:r>
      <w:r w:rsidRPr="00390609">
        <w:rPr>
          <w:rFonts w:ascii="Times" w:hAnsi="Times" w:cs="Times"/>
          <w:i/>
          <w:iCs/>
        </w:rPr>
        <w:t>World Malaria Report 2023</w:t>
      </w:r>
      <w:r w:rsidRPr="00390609">
        <w:rPr>
          <w:rFonts w:ascii="Times" w:hAnsi="Times" w:cs="Times"/>
        </w:rPr>
        <w:t xml:space="preserve">. Geneva. </w:t>
      </w:r>
    </w:p>
    <w:p w14:paraId="7E5798CE" w14:textId="77777777" w:rsidR="00EE7F54" w:rsidRDefault="00EE7F54" w:rsidP="00EE7F54">
      <w:pPr>
        <w:spacing w:before="120" w:after="120"/>
        <w:ind w:left="227" w:hanging="227"/>
      </w:pPr>
      <w:r w:rsidRPr="00390609">
        <w:t>__________</w:t>
      </w:r>
      <w:r>
        <w:t xml:space="preserve"> (2023d)</w:t>
      </w:r>
      <w:r w:rsidRPr="00390609">
        <w:t>. Yellow fever. 31 May.</w:t>
      </w:r>
      <w:r w:rsidRPr="00FD49E9">
        <w:t xml:space="preserve"> </w:t>
      </w:r>
    </w:p>
    <w:p w14:paraId="018E0E47" w14:textId="77777777" w:rsidR="00EE7F54" w:rsidRPr="00390609" w:rsidRDefault="00EE7F54" w:rsidP="00EE7F54">
      <w:pPr>
        <w:spacing w:before="120" w:after="120"/>
        <w:ind w:left="227" w:hanging="227"/>
      </w:pPr>
      <w:r>
        <w:t>World Health Organization Regional Office for South-East Asia (2022)</w:t>
      </w:r>
      <w:r w:rsidRPr="00390609">
        <w:t xml:space="preserve">. Report on insecticide resistance in </w:t>
      </w:r>
      <w:r w:rsidRPr="00390609">
        <w:rPr>
          <w:i/>
          <w:iCs/>
        </w:rPr>
        <w:t xml:space="preserve">Aedes mosquitoes (Aedes aegypti, Ae. </w:t>
      </w:r>
      <w:r>
        <w:rPr>
          <w:i/>
          <w:iCs/>
        </w:rPr>
        <w:t>a</w:t>
      </w:r>
      <w:r w:rsidRPr="00390609">
        <w:rPr>
          <w:i/>
          <w:iCs/>
        </w:rPr>
        <w:t xml:space="preserve">lbopictus, Ae. </w:t>
      </w:r>
      <w:r>
        <w:rPr>
          <w:i/>
          <w:iCs/>
        </w:rPr>
        <w:t>v</w:t>
      </w:r>
      <w:r w:rsidRPr="00390609">
        <w:rPr>
          <w:i/>
          <w:iCs/>
        </w:rPr>
        <w:t>ittatus</w:t>
      </w:r>
      <w:r w:rsidRPr="00390609">
        <w:t>) in WHO South-East Asia Region countries.</w:t>
      </w:r>
    </w:p>
    <w:p w14:paraId="41C65B96" w14:textId="77777777" w:rsidR="00EE7F54" w:rsidRPr="00B73E5F" w:rsidRDefault="00EE7F54" w:rsidP="00EE7F54">
      <w:pPr>
        <w:spacing w:before="120" w:after="120"/>
        <w:ind w:left="227" w:hanging="227"/>
      </w:pPr>
      <w:r w:rsidRPr="00B73E5F">
        <w:rPr>
          <w:color w:val="000000"/>
          <w:lang w:eastAsia="en-CA"/>
        </w:rPr>
        <w:t xml:space="preserve">Xu, </w:t>
      </w:r>
      <w:proofErr w:type="spellStart"/>
      <w:r w:rsidRPr="00B73E5F">
        <w:rPr>
          <w:color w:val="000000"/>
          <w:lang w:eastAsia="en-CA"/>
        </w:rPr>
        <w:t>Chonggang</w:t>
      </w:r>
      <w:proofErr w:type="spellEnd"/>
      <w:r w:rsidRPr="00B73E5F">
        <w:rPr>
          <w:color w:val="000000"/>
          <w:lang w:eastAsia="en-CA"/>
        </w:rPr>
        <w:t>, and others</w:t>
      </w:r>
      <w:r>
        <w:rPr>
          <w:color w:val="000000"/>
          <w:lang w:eastAsia="en-CA"/>
        </w:rPr>
        <w:t xml:space="preserve"> (2010)</w:t>
      </w:r>
      <w:r w:rsidRPr="00B73E5F">
        <w:rPr>
          <w:color w:val="000000"/>
          <w:lang w:eastAsia="en-CA"/>
        </w:rPr>
        <w:t xml:space="preserve">. Understanding uncertainties in model-based predictions of </w:t>
      </w:r>
      <w:r w:rsidRPr="00B73E5F">
        <w:rPr>
          <w:i/>
          <w:iCs/>
          <w:color w:val="000000"/>
          <w:lang w:eastAsia="en-CA"/>
        </w:rPr>
        <w:t>Aedes aegypti</w:t>
      </w:r>
      <w:r w:rsidRPr="00B73E5F">
        <w:rPr>
          <w:color w:val="000000"/>
          <w:lang w:eastAsia="en-CA"/>
        </w:rPr>
        <w:t xml:space="preserve"> population dynamics. </w:t>
      </w:r>
      <w:r w:rsidRPr="00B73E5F">
        <w:rPr>
          <w:i/>
          <w:iCs/>
          <w:color w:val="000000"/>
          <w:lang w:eastAsia="en-CA"/>
        </w:rPr>
        <w:t>PLOS Neglected Tropical Diseases</w:t>
      </w:r>
      <w:r w:rsidRPr="00C61C54">
        <w:rPr>
          <w:color w:val="000000"/>
          <w:lang w:eastAsia="en-CA"/>
        </w:rPr>
        <w:t xml:space="preserve">, vol. 4, No. 9 </w:t>
      </w:r>
      <w:r w:rsidRPr="00824C19">
        <w:rPr>
          <w:color w:val="000000"/>
          <w:lang w:eastAsia="en-CA"/>
        </w:rPr>
        <w:t>(</w:t>
      </w:r>
      <w:r w:rsidRPr="00B73E5F">
        <w:rPr>
          <w:color w:val="000000"/>
          <w:lang w:eastAsia="en-CA"/>
        </w:rPr>
        <w:t xml:space="preserve">September). </w:t>
      </w:r>
    </w:p>
    <w:p w14:paraId="71B46042" w14:textId="77777777" w:rsidR="00EE7F54" w:rsidRPr="00B73E5F" w:rsidRDefault="00EE7F54" w:rsidP="00EE7F54">
      <w:pPr>
        <w:spacing w:before="120" w:after="120"/>
        <w:ind w:left="227" w:hanging="227"/>
        <w:rPr>
          <w:color w:val="000000"/>
          <w:lang w:eastAsia="en-CA"/>
        </w:rPr>
      </w:pPr>
      <w:r w:rsidRPr="00B3798B">
        <w:t>Xu, Xiang-Ru Shannon, and others</w:t>
      </w:r>
      <w:r w:rsidRPr="00E80856">
        <w:rPr>
          <w:lang w:val="en-CA"/>
        </w:rPr>
        <w:t xml:space="preserve"> </w:t>
      </w:r>
      <w:r w:rsidRPr="00E80856">
        <w:rPr>
          <w:color w:val="000000" w:themeColor="text1"/>
          <w:lang w:val="en-CA"/>
        </w:rPr>
        <w:t>(</w:t>
      </w:r>
      <w:r w:rsidRPr="00B73E5F">
        <w:rPr>
          <w:color w:val="000000"/>
          <w:lang w:eastAsia="en-CA"/>
        </w:rPr>
        <w:t>2020</w:t>
      </w:r>
      <w:r w:rsidRPr="00E80856">
        <w:rPr>
          <w:color w:val="000000" w:themeColor="text1"/>
          <w:lang w:val="en-CA"/>
        </w:rPr>
        <w:t>)</w:t>
      </w:r>
      <w:r w:rsidRPr="00B3798B">
        <w:t xml:space="preserve">. </w:t>
      </w:r>
      <w:r w:rsidRPr="00B3798B">
        <w:rPr>
          <w:color w:val="000000"/>
          <w:lang w:eastAsia="en-CA"/>
        </w:rPr>
        <w:t xml:space="preserve">Active genetic neutralizing elements for halting or deleting gene drives. </w:t>
      </w:r>
      <w:r w:rsidRPr="00B3798B">
        <w:rPr>
          <w:i/>
          <w:iCs/>
          <w:color w:val="000000"/>
          <w:lang w:eastAsia="en-CA"/>
        </w:rPr>
        <w:t xml:space="preserve">Molecular Cell, </w:t>
      </w:r>
      <w:r w:rsidRPr="00B3798B">
        <w:rPr>
          <w:color w:val="000000"/>
          <w:lang w:eastAsia="en-CA"/>
        </w:rPr>
        <w:t>vol.</w:t>
      </w:r>
      <w:r w:rsidRPr="00B73E5F">
        <w:rPr>
          <w:color w:val="000000"/>
          <w:lang w:eastAsia="en-CA"/>
        </w:rPr>
        <w:t xml:space="preserve"> 80, No. 2 (October), pp. 246</w:t>
      </w:r>
      <w:r>
        <w:rPr>
          <w:color w:val="000000"/>
          <w:lang w:eastAsia="en-CA"/>
        </w:rPr>
        <w:t>–</w:t>
      </w:r>
      <w:r w:rsidRPr="00B73E5F">
        <w:rPr>
          <w:color w:val="000000"/>
          <w:lang w:eastAsia="en-CA"/>
        </w:rPr>
        <w:t xml:space="preserve">262. </w:t>
      </w:r>
    </w:p>
    <w:p w14:paraId="2FDDB652" w14:textId="77777777" w:rsidR="00EE7F54" w:rsidRPr="00B73E5F" w:rsidRDefault="00EE7F54" w:rsidP="00EE7F54">
      <w:pPr>
        <w:spacing w:before="120" w:after="120"/>
        <w:ind w:left="227" w:hanging="227"/>
      </w:pPr>
      <w:r w:rsidRPr="00B73E5F">
        <w:t>Yaro, Alpha Seydou, and others</w:t>
      </w:r>
      <w:r w:rsidRPr="00E80856">
        <w:rPr>
          <w:lang w:val="en-CA"/>
        </w:rPr>
        <w:t xml:space="preserve"> </w:t>
      </w:r>
      <w:r w:rsidRPr="00E80856">
        <w:rPr>
          <w:color w:val="000000" w:themeColor="text1"/>
          <w:lang w:val="en-CA"/>
        </w:rPr>
        <w:t>(</w:t>
      </w:r>
      <w:r w:rsidRPr="00B73E5F">
        <w:t>2022</w:t>
      </w:r>
      <w:r w:rsidRPr="00E80856">
        <w:rPr>
          <w:color w:val="000000" w:themeColor="text1"/>
          <w:lang w:val="en-CA"/>
        </w:rPr>
        <w:t>)</w:t>
      </w:r>
      <w:r w:rsidRPr="00B73E5F">
        <w:t xml:space="preserve">. Diversity, composition, altitude, and seasonality of high-altitude windborne migrating mosquitoes in the Sahel: </w:t>
      </w:r>
      <w:r>
        <w:t>i</w:t>
      </w:r>
      <w:r w:rsidRPr="00B73E5F">
        <w:t xml:space="preserve">mplications for disease transmission. </w:t>
      </w:r>
      <w:r w:rsidRPr="00B73E5F">
        <w:rPr>
          <w:i/>
          <w:iCs/>
        </w:rPr>
        <w:t xml:space="preserve">Frontiers in Epidemiology, </w:t>
      </w:r>
      <w:r w:rsidRPr="00B73E5F">
        <w:t xml:space="preserve">vol. 2 (October). </w:t>
      </w:r>
    </w:p>
    <w:p w14:paraId="2891E969" w14:textId="0B75CECF" w:rsidR="00BA4C37" w:rsidRPr="00C44FEA" w:rsidRDefault="00EE7F54" w:rsidP="00042CCA">
      <w:pPr>
        <w:spacing w:before="120" w:after="120"/>
        <w:ind w:left="227" w:hanging="227"/>
        <w:rPr>
          <w:rFonts w:cs="Simplified Arabic"/>
          <w:rtl/>
          <w:lang w:val="en-US" w:bidi="ar-EG"/>
        </w:rPr>
      </w:pPr>
      <w:r w:rsidRPr="00B73E5F">
        <w:t>Zapletal, Josef, and others</w:t>
      </w:r>
      <w:r w:rsidRPr="00E80856">
        <w:rPr>
          <w:lang w:val="en-CA"/>
        </w:rPr>
        <w:t xml:space="preserve"> </w:t>
      </w:r>
      <w:r w:rsidRPr="00E80856">
        <w:rPr>
          <w:color w:val="000000" w:themeColor="text1"/>
          <w:lang w:val="en-CA"/>
        </w:rPr>
        <w:t>(</w:t>
      </w:r>
      <w:r w:rsidRPr="00B73E5F">
        <w:t>2020</w:t>
      </w:r>
      <w:r w:rsidRPr="00E80856">
        <w:rPr>
          <w:color w:val="000000" w:themeColor="text1"/>
          <w:lang w:val="en-CA"/>
        </w:rPr>
        <w:t>)</w:t>
      </w:r>
      <w:r w:rsidRPr="00B73E5F">
        <w:t xml:space="preserve">. Making gene drives biodegradable. </w:t>
      </w:r>
      <w:r w:rsidRPr="00B73E5F">
        <w:rPr>
          <w:i/>
          <w:iCs/>
        </w:rPr>
        <w:t>Philosophical Transactions of the Royal Society B</w:t>
      </w:r>
      <w:r w:rsidRPr="00B73E5F">
        <w:t>, vol. 376, No. 1818 (December).</w:t>
      </w:r>
    </w:p>
    <w:p w14:paraId="7BF1956E" w14:textId="2590BC04" w:rsidR="00023BB6" w:rsidRPr="006E2B2E" w:rsidRDefault="00023BB6" w:rsidP="00BA4C37">
      <w:pPr>
        <w:pStyle w:val="ListParagraph"/>
        <w:bidi/>
        <w:spacing w:after="120" w:line="216" w:lineRule="auto"/>
        <w:ind w:left="0"/>
        <w:contextualSpacing w:val="0"/>
        <w:jc w:val="center"/>
        <w:rPr>
          <w:rFonts w:cs="Simplified Arabic"/>
          <w:rtl/>
          <w:lang w:bidi="ar-EG"/>
        </w:rPr>
      </w:pPr>
      <w:r w:rsidRPr="00371AF7">
        <w:rPr>
          <w:rFonts w:cs="Simplified Arabic" w:hint="cs"/>
          <w:rtl/>
          <w:lang w:bidi="ar-EG"/>
        </w:rPr>
        <w:t>__________</w:t>
      </w:r>
    </w:p>
    <w:sectPr w:rsidR="00023BB6" w:rsidRPr="006E2B2E" w:rsidSect="00361341">
      <w:headerReference w:type="default" r:id="rId45"/>
      <w:headerReference w:type="first" r:id="rId46"/>
      <w:footerReference w:type="first" r:id="rId47"/>
      <w:pgSz w:w="12240" w:h="15840" w:code="1"/>
      <w:pgMar w:top="1440" w:right="1440" w:bottom="1440"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7BA78F" w14:textId="77777777" w:rsidR="00011611" w:rsidRDefault="00011611">
      <w:r>
        <w:separator/>
      </w:r>
    </w:p>
  </w:endnote>
  <w:endnote w:type="continuationSeparator" w:id="0">
    <w:p w14:paraId="43E2C607" w14:textId="77777777" w:rsidR="00011611" w:rsidRDefault="00011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plified Arabic">
    <w:charset w:val="B2"/>
    <w:family w:val="roman"/>
    <w:pitch w:val="variable"/>
    <w:sig w:usb0="00002003" w:usb1="80000000" w:usb2="00000008" w:usb3="00000000" w:csb0="00000041" w:csb1="00000000"/>
  </w:font>
  <w:font w:name="Map Symbols">
    <w:altName w:val="Courier New"/>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YouYuan">
    <w:altName w:val="Microsoft YaHei"/>
    <w:panose1 w:val="02010509060101010101"/>
    <w:charset w:val="86"/>
    <w:family w:val="modern"/>
    <w:pitch w:val="fixed"/>
    <w:sig w:usb0="00000000"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TradeGothicLT-Light">
    <w:altName w:val="Calibri"/>
    <w:panose1 w:val="00000000000000000000"/>
    <w:charset w:val="4D"/>
    <w:family w:val="auto"/>
    <w:notTrueType/>
    <w:pitch w:val="default"/>
    <w:sig w:usb0="00000003" w:usb1="00000000" w:usb2="00000000" w:usb3="00000000" w:csb0="00000001" w:csb1="00000000"/>
  </w:font>
  <w:font w:name="Proxima Nova">
    <w:altName w:val="Tahoma"/>
    <w:panose1 w:val="00000000000000000000"/>
    <w:charset w:val="00"/>
    <w:family w:val="auto"/>
    <w:notTrueType/>
    <w:pitch w:val="variable"/>
    <w:sig w:usb0="20000287" w:usb1="00000001" w:usb2="00000000" w:usb3="00000000" w:csb0="0000019F" w:csb1="00000000"/>
  </w:font>
  <w:font w:name="Museo Slab 900">
    <w:altName w:val="Cambria"/>
    <w:panose1 w:val="00000000000000000000"/>
    <w:charset w:val="00"/>
    <w:family w:val="roman"/>
    <w:notTrueType/>
    <w:pitch w:val="default"/>
    <w:sig w:usb0="00000003" w:usb1="00000000" w:usb2="00000000" w:usb3="00000000" w:csb0="00000001" w:csb1="00000000"/>
  </w:font>
  <w:font w:name="Proxima Nova Extrabold">
    <w:altName w:val="Tahoma"/>
    <w:panose1 w:val="00000000000000000000"/>
    <w:charset w:val="00"/>
    <w:family w:val="auto"/>
    <w:notTrueType/>
    <w:pitch w:val="variable"/>
    <w:sig w:usb0="20000287" w:usb1="00000001"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63E01456" w14:textId="77777777" w:rsidR="00546C6E" w:rsidRPr="00AD68E7" w:rsidRDefault="00546C6E" w:rsidP="00BE5C7F">
            <w:pPr>
              <w:pStyle w:val="Footer"/>
            </w:pPr>
            <w:r w:rsidRPr="00AD68E7">
              <w:rPr>
                <w:sz w:val="20"/>
                <w:szCs w:val="20"/>
              </w:rPr>
              <w:fldChar w:fldCharType="begin"/>
            </w:r>
            <w:r w:rsidRPr="00AD68E7">
              <w:rPr>
                <w:sz w:val="20"/>
                <w:szCs w:val="20"/>
              </w:rPr>
              <w:instrText xml:space="preserve"> PAGE </w:instrText>
            </w:r>
            <w:r w:rsidRPr="00AD68E7">
              <w:rPr>
                <w:sz w:val="20"/>
                <w:szCs w:val="20"/>
              </w:rPr>
              <w:fldChar w:fldCharType="separate"/>
            </w:r>
            <w:r w:rsidR="00584889" w:rsidRPr="00AD68E7">
              <w:rPr>
                <w:noProof/>
                <w:sz w:val="20"/>
                <w:szCs w:val="20"/>
              </w:rPr>
              <w:t>2</w:t>
            </w:r>
            <w:r w:rsidRPr="00AD68E7">
              <w:rPr>
                <w:sz w:val="20"/>
                <w:szCs w:val="20"/>
              </w:rPr>
              <w:fldChar w:fldCharType="end"/>
            </w:r>
            <w:r w:rsidRPr="00AD68E7">
              <w:rPr>
                <w:sz w:val="20"/>
                <w:szCs w:val="20"/>
              </w:rPr>
              <w:t>/</w:t>
            </w:r>
            <w:r w:rsidRPr="00AD68E7">
              <w:rPr>
                <w:sz w:val="20"/>
                <w:szCs w:val="20"/>
              </w:rPr>
              <w:fldChar w:fldCharType="begin"/>
            </w:r>
            <w:r w:rsidRPr="00AD68E7">
              <w:rPr>
                <w:sz w:val="20"/>
                <w:szCs w:val="20"/>
              </w:rPr>
              <w:instrText xml:space="preserve"> NUMPAGES  </w:instrText>
            </w:r>
            <w:r w:rsidRPr="00AD68E7">
              <w:rPr>
                <w:sz w:val="20"/>
                <w:szCs w:val="20"/>
              </w:rPr>
              <w:fldChar w:fldCharType="separate"/>
            </w:r>
            <w:r w:rsidR="00584889" w:rsidRPr="00AD68E7">
              <w:rPr>
                <w:noProof/>
                <w:sz w:val="20"/>
                <w:szCs w:val="20"/>
              </w:rPr>
              <w:t>12</w:t>
            </w:r>
            <w:r w:rsidRPr="00AD68E7">
              <w:rPr>
                <w:sz w:val="20"/>
                <w:szCs w:val="20"/>
              </w:rPr>
              <w:fldChar w:fldCharType="end"/>
            </w:r>
          </w:p>
        </w:sdtContent>
      </w:sdt>
    </w:sdtContent>
  </w:sdt>
  <w:p w14:paraId="5F30CB20" w14:textId="77777777" w:rsidR="00546C6E" w:rsidRDefault="00546C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126E7BCE" w14:textId="77777777" w:rsidR="00546C6E" w:rsidRPr="00AD68E7" w:rsidRDefault="00546C6E" w:rsidP="006B2830">
            <w:pPr>
              <w:pStyle w:val="Footer"/>
              <w:ind w:firstLine="0"/>
              <w:jc w:val="left"/>
            </w:pPr>
            <w:r w:rsidRPr="00AD68E7">
              <w:rPr>
                <w:sz w:val="20"/>
                <w:szCs w:val="20"/>
              </w:rPr>
              <w:fldChar w:fldCharType="begin"/>
            </w:r>
            <w:r w:rsidRPr="00AD68E7">
              <w:rPr>
                <w:sz w:val="20"/>
                <w:szCs w:val="20"/>
              </w:rPr>
              <w:instrText xml:space="preserve"> PAGE </w:instrText>
            </w:r>
            <w:r w:rsidRPr="00AD68E7">
              <w:rPr>
                <w:sz w:val="20"/>
                <w:szCs w:val="20"/>
              </w:rPr>
              <w:fldChar w:fldCharType="separate"/>
            </w:r>
            <w:r w:rsidR="00584889" w:rsidRPr="00AD68E7">
              <w:rPr>
                <w:noProof/>
                <w:sz w:val="20"/>
                <w:szCs w:val="20"/>
              </w:rPr>
              <w:t>3</w:t>
            </w:r>
            <w:r w:rsidRPr="00AD68E7">
              <w:rPr>
                <w:sz w:val="20"/>
                <w:szCs w:val="20"/>
              </w:rPr>
              <w:fldChar w:fldCharType="end"/>
            </w:r>
            <w:r w:rsidRPr="00AD68E7">
              <w:rPr>
                <w:sz w:val="20"/>
                <w:szCs w:val="20"/>
              </w:rPr>
              <w:t>/</w:t>
            </w:r>
            <w:r w:rsidRPr="00AD68E7">
              <w:rPr>
                <w:sz w:val="20"/>
                <w:szCs w:val="20"/>
              </w:rPr>
              <w:fldChar w:fldCharType="begin"/>
            </w:r>
            <w:r w:rsidRPr="00AD68E7">
              <w:rPr>
                <w:sz w:val="20"/>
                <w:szCs w:val="20"/>
              </w:rPr>
              <w:instrText xml:space="preserve"> NUMPAGES  </w:instrText>
            </w:r>
            <w:r w:rsidRPr="00AD68E7">
              <w:rPr>
                <w:sz w:val="20"/>
                <w:szCs w:val="20"/>
              </w:rPr>
              <w:fldChar w:fldCharType="separate"/>
            </w:r>
            <w:r w:rsidR="00584889" w:rsidRPr="00AD68E7">
              <w:rPr>
                <w:noProof/>
                <w:sz w:val="20"/>
                <w:szCs w:val="20"/>
              </w:rPr>
              <w:t>12</w:t>
            </w:r>
            <w:r w:rsidRPr="00AD68E7">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7735720"/>
      <w:docPartObj>
        <w:docPartGallery w:val="Page Numbers (Bottom of Page)"/>
        <w:docPartUnique/>
      </w:docPartObj>
    </w:sdtPr>
    <w:sdtContent>
      <w:sdt>
        <w:sdtPr>
          <w:id w:val="936175325"/>
          <w:docPartObj>
            <w:docPartGallery w:val="Page Numbers (Top of Page)"/>
            <w:docPartUnique/>
          </w:docPartObj>
        </w:sdtPr>
        <w:sdtContent>
          <w:p w14:paraId="29D028E5" w14:textId="4BDF226A" w:rsidR="00173B2E" w:rsidRPr="00AD68E7" w:rsidRDefault="00173B2E" w:rsidP="00BC0E0E">
            <w:pPr>
              <w:pStyle w:val="Footer"/>
            </w:pPr>
            <w:r w:rsidRPr="00AD68E7">
              <w:rPr>
                <w:sz w:val="20"/>
                <w:szCs w:val="20"/>
              </w:rPr>
              <w:fldChar w:fldCharType="begin"/>
            </w:r>
            <w:r w:rsidRPr="00AD68E7">
              <w:rPr>
                <w:sz w:val="20"/>
                <w:szCs w:val="20"/>
              </w:rPr>
              <w:instrText xml:space="preserve"> PAGE </w:instrText>
            </w:r>
            <w:r w:rsidRPr="00AD68E7">
              <w:rPr>
                <w:sz w:val="20"/>
                <w:szCs w:val="20"/>
              </w:rPr>
              <w:fldChar w:fldCharType="separate"/>
            </w:r>
            <w:r w:rsidRPr="00AD68E7">
              <w:rPr>
                <w:noProof/>
                <w:sz w:val="20"/>
                <w:szCs w:val="20"/>
              </w:rPr>
              <w:t>2</w:t>
            </w:r>
            <w:r w:rsidRPr="00AD68E7">
              <w:rPr>
                <w:sz w:val="20"/>
                <w:szCs w:val="20"/>
              </w:rPr>
              <w:fldChar w:fldCharType="end"/>
            </w:r>
            <w:r w:rsidRPr="00AD68E7">
              <w:rPr>
                <w:sz w:val="20"/>
                <w:szCs w:val="20"/>
              </w:rPr>
              <w:t>/</w:t>
            </w:r>
            <w:r w:rsidRPr="00AD68E7">
              <w:rPr>
                <w:sz w:val="20"/>
                <w:szCs w:val="20"/>
              </w:rPr>
              <w:fldChar w:fldCharType="begin"/>
            </w:r>
            <w:r w:rsidRPr="00AD68E7">
              <w:rPr>
                <w:sz w:val="20"/>
                <w:szCs w:val="20"/>
              </w:rPr>
              <w:instrText xml:space="preserve"> NUMPAGES  </w:instrText>
            </w:r>
            <w:r w:rsidRPr="00AD68E7">
              <w:rPr>
                <w:sz w:val="20"/>
                <w:szCs w:val="20"/>
              </w:rPr>
              <w:fldChar w:fldCharType="separate"/>
            </w:r>
            <w:r w:rsidRPr="00AD68E7">
              <w:rPr>
                <w:noProof/>
                <w:sz w:val="20"/>
                <w:szCs w:val="20"/>
              </w:rPr>
              <w:t>12</w:t>
            </w:r>
            <w:r w:rsidRPr="00AD68E7">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2416245"/>
      <w:docPartObj>
        <w:docPartGallery w:val="Page Numbers (Bottom of Page)"/>
        <w:docPartUnique/>
      </w:docPartObj>
    </w:sdtPr>
    <w:sdtContent>
      <w:sdt>
        <w:sdtPr>
          <w:id w:val="805905752"/>
          <w:docPartObj>
            <w:docPartGallery w:val="Page Numbers (Top of Page)"/>
            <w:docPartUnique/>
          </w:docPartObj>
        </w:sdtPr>
        <w:sdtContent>
          <w:p w14:paraId="343F729D" w14:textId="0CD1C544" w:rsidR="00B96261" w:rsidRPr="00AD68E7" w:rsidRDefault="005A20DF" w:rsidP="006B2830">
            <w:pPr>
              <w:pStyle w:val="Footer"/>
              <w:ind w:firstLine="0"/>
            </w:pPr>
            <w:r w:rsidRPr="00AD68E7">
              <w:rPr>
                <w:sz w:val="20"/>
                <w:szCs w:val="20"/>
              </w:rPr>
              <w:fldChar w:fldCharType="begin"/>
            </w:r>
            <w:r w:rsidRPr="00AD68E7">
              <w:rPr>
                <w:sz w:val="20"/>
                <w:szCs w:val="20"/>
              </w:rPr>
              <w:instrText xml:space="preserve"> PAGE </w:instrText>
            </w:r>
            <w:r w:rsidRPr="00AD68E7">
              <w:rPr>
                <w:sz w:val="20"/>
                <w:szCs w:val="20"/>
              </w:rPr>
              <w:fldChar w:fldCharType="separate"/>
            </w:r>
            <w:r w:rsidRPr="00AD68E7">
              <w:rPr>
                <w:sz w:val="20"/>
                <w:szCs w:val="20"/>
              </w:rPr>
              <w:t>4</w:t>
            </w:r>
            <w:r w:rsidRPr="00AD68E7">
              <w:rPr>
                <w:sz w:val="20"/>
                <w:szCs w:val="20"/>
              </w:rPr>
              <w:fldChar w:fldCharType="end"/>
            </w:r>
            <w:r w:rsidRPr="00AD68E7">
              <w:rPr>
                <w:sz w:val="20"/>
                <w:szCs w:val="20"/>
              </w:rPr>
              <w:t>/</w:t>
            </w:r>
            <w:r w:rsidRPr="00AD68E7">
              <w:rPr>
                <w:sz w:val="20"/>
                <w:szCs w:val="20"/>
              </w:rPr>
              <w:fldChar w:fldCharType="begin"/>
            </w:r>
            <w:r w:rsidRPr="00AD68E7">
              <w:rPr>
                <w:sz w:val="20"/>
                <w:szCs w:val="20"/>
              </w:rPr>
              <w:instrText xml:space="preserve"> NUMPAGES  </w:instrText>
            </w:r>
            <w:r w:rsidRPr="00AD68E7">
              <w:rPr>
                <w:sz w:val="20"/>
                <w:szCs w:val="20"/>
              </w:rPr>
              <w:fldChar w:fldCharType="separate"/>
            </w:r>
            <w:r w:rsidRPr="00AD68E7">
              <w:rPr>
                <w:sz w:val="20"/>
                <w:szCs w:val="20"/>
              </w:rPr>
              <w:t>19</w:t>
            </w:r>
            <w:r w:rsidRPr="00AD68E7">
              <w:rPr>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3643725"/>
      <w:docPartObj>
        <w:docPartGallery w:val="Page Numbers (Bottom of Page)"/>
        <w:docPartUnique/>
      </w:docPartObj>
    </w:sdtPr>
    <w:sdtEndPr/>
    <w:sdtContent>
      <w:sdt>
        <w:sdtPr>
          <w:id w:val="1886362767"/>
          <w:docPartObj>
            <w:docPartGallery w:val="Page Numbers (Top of Page)"/>
            <w:docPartUnique/>
          </w:docPartObj>
        </w:sdtPr>
        <w:sdtEndPr/>
        <w:sdtContent>
          <w:p w14:paraId="36D78E6E" w14:textId="77777777" w:rsidR="00173B2E" w:rsidRPr="006B2830" w:rsidRDefault="00173B2E" w:rsidP="005A20DF">
            <w:pPr>
              <w:pStyle w:val="Footer"/>
            </w:pPr>
            <w:r w:rsidRPr="006B2830">
              <w:rPr>
                <w:sz w:val="20"/>
                <w:szCs w:val="20"/>
              </w:rPr>
              <w:fldChar w:fldCharType="begin"/>
            </w:r>
            <w:r w:rsidRPr="006B2830">
              <w:rPr>
                <w:sz w:val="20"/>
                <w:szCs w:val="20"/>
              </w:rPr>
              <w:instrText xml:space="preserve"> PAGE </w:instrText>
            </w:r>
            <w:r w:rsidRPr="006B2830">
              <w:rPr>
                <w:sz w:val="20"/>
                <w:szCs w:val="20"/>
              </w:rPr>
              <w:fldChar w:fldCharType="separate"/>
            </w:r>
            <w:r w:rsidRPr="006B2830">
              <w:rPr>
                <w:sz w:val="20"/>
                <w:szCs w:val="20"/>
              </w:rPr>
              <w:t>4</w:t>
            </w:r>
            <w:r w:rsidRPr="006B2830">
              <w:rPr>
                <w:sz w:val="20"/>
                <w:szCs w:val="20"/>
              </w:rPr>
              <w:fldChar w:fldCharType="end"/>
            </w:r>
            <w:r w:rsidRPr="006B2830">
              <w:rPr>
                <w:sz w:val="20"/>
                <w:szCs w:val="20"/>
              </w:rPr>
              <w:t>/</w:t>
            </w:r>
            <w:r w:rsidRPr="006B2830">
              <w:rPr>
                <w:sz w:val="20"/>
                <w:szCs w:val="20"/>
              </w:rPr>
              <w:fldChar w:fldCharType="begin"/>
            </w:r>
            <w:r w:rsidRPr="006B2830">
              <w:rPr>
                <w:sz w:val="20"/>
                <w:szCs w:val="20"/>
              </w:rPr>
              <w:instrText xml:space="preserve"> NUMPAGES  </w:instrText>
            </w:r>
            <w:r w:rsidRPr="006B2830">
              <w:rPr>
                <w:sz w:val="20"/>
                <w:szCs w:val="20"/>
              </w:rPr>
              <w:fldChar w:fldCharType="separate"/>
            </w:r>
            <w:r w:rsidRPr="006B2830">
              <w:rPr>
                <w:sz w:val="20"/>
                <w:szCs w:val="20"/>
              </w:rPr>
              <w:t>19</w:t>
            </w:r>
            <w:r w:rsidRPr="006B2830">
              <w:rPr>
                <w:sz w:val="20"/>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9117558"/>
      <w:docPartObj>
        <w:docPartGallery w:val="Page Numbers (Bottom of Page)"/>
        <w:docPartUnique/>
      </w:docPartObj>
    </w:sdtPr>
    <w:sdtEndPr/>
    <w:sdtContent>
      <w:sdt>
        <w:sdtPr>
          <w:id w:val="1459306841"/>
          <w:docPartObj>
            <w:docPartGallery w:val="Page Numbers (Top of Page)"/>
            <w:docPartUnique/>
          </w:docPartObj>
        </w:sdtPr>
        <w:sdtEndPr/>
        <w:sdtContent>
          <w:p w14:paraId="63F8162A" w14:textId="77777777" w:rsidR="00023BB6" w:rsidRPr="006B2830" w:rsidRDefault="00023BB6" w:rsidP="00BE5C7F">
            <w:pPr>
              <w:pStyle w:val="Footer"/>
            </w:pPr>
            <w:r w:rsidRPr="006B2830">
              <w:rPr>
                <w:sz w:val="20"/>
                <w:szCs w:val="20"/>
              </w:rPr>
              <w:fldChar w:fldCharType="begin"/>
            </w:r>
            <w:r w:rsidRPr="006B2830">
              <w:rPr>
                <w:sz w:val="20"/>
                <w:szCs w:val="20"/>
              </w:rPr>
              <w:instrText xml:space="preserve"> PAGE </w:instrText>
            </w:r>
            <w:r w:rsidRPr="006B2830">
              <w:rPr>
                <w:sz w:val="20"/>
                <w:szCs w:val="20"/>
              </w:rPr>
              <w:fldChar w:fldCharType="separate"/>
            </w:r>
            <w:r w:rsidRPr="006B2830">
              <w:rPr>
                <w:noProof/>
                <w:sz w:val="20"/>
                <w:szCs w:val="20"/>
              </w:rPr>
              <w:t>62</w:t>
            </w:r>
            <w:r w:rsidRPr="006B2830">
              <w:rPr>
                <w:sz w:val="20"/>
                <w:szCs w:val="20"/>
              </w:rPr>
              <w:fldChar w:fldCharType="end"/>
            </w:r>
            <w:r w:rsidRPr="006B2830">
              <w:rPr>
                <w:sz w:val="20"/>
                <w:szCs w:val="20"/>
              </w:rPr>
              <w:t>/</w:t>
            </w:r>
            <w:r w:rsidRPr="006B2830">
              <w:rPr>
                <w:sz w:val="20"/>
                <w:szCs w:val="20"/>
              </w:rPr>
              <w:fldChar w:fldCharType="begin"/>
            </w:r>
            <w:r w:rsidRPr="006B2830">
              <w:rPr>
                <w:sz w:val="20"/>
                <w:szCs w:val="20"/>
              </w:rPr>
              <w:instrText xml:space="preserve"> NUMPAGES  </w:instrText>
            </w:r>
            <w:r w:rsidRPr="006B2830">
              <w:rPr>
                <w:sz w:val="20"/>
                <w:szCs w:val="20"/>
              </w:rPr>
              <w:fldChar w:fldCharType="separate"/>
            </w:r>
            <w:r w:rsidRPr="006B2830">
              <w:rPr>
                <w:noProof/>
                <w:sz w:val="20"/>
                <w:szCs w:val="20"/>
              </w:rPr>
              <w:t>62</w:t>
            </w:r>
            <w:r w:rsidRPr="006B2830">
              <w:rPr>
                <w:sz w:val="20"/>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23267715"/>
      <w:docPartObj>
        <w:docPartGallery w:val="Page Numbers (Bottom of Page)"/>
        <w:docPartUnique/>
      </w:docPartObj>
    </w:sdtPr>
    <w:sdtContent>
      <w:sdt>
        <w:sdtPr>
          <w:id w:val="1869327961"/>
          <w:docPartObj>
            <w:docPartGallery w:val="Page Numbers (Top of Page)"/>
            <w:docPartUnique/>
          </w:docPartObj>
        </w:sdtPr>
        <w:sdtContent>
          <w:p w14:paraId="596D5D89" w14:textId="77777777" w:rsidR="00023BB6" w:rsidRPr="006B2830" w:rsidRDefault="00023BB6" w:rsidP="006B2830">
            <w:pPr>
              <w:pStyle w:val="Footer"/>
              <w:ind w:firstLine="0"/>
              <w:jc w:val="left"/>
            </w:pPr>
            <w:r w:rsidRPr="006B2830">
              <w:rPr>
                <w:sz w:val="20"/>
                <w:szCs w:val="20"/>
              </w:rPr>
              <w:fldChar w:fldCharType="begin"/>
            </w:r>
            <w:r w:rsidRPr="006B2830">
              <w:rPr>
                <w:sz w:val="20"/>
                <w:szCs w:val="20"/>
              </w:rPr>
              <w:instrText xml:space="preserve"> PAGE </w:instrText>
            </w:r>
            <w:r w:rsidRPr="006B2830">
              <w:rPr>
                <w:sz w:val="20"/>
                <w:szCs w:val="20"/>
              </w:rPr>
              <w:fldChar w:fldCharType="separate"/>
            </w:r>
            <w:r w:rsidRPr="006B2830">
              <w:rPr>
                <w:noProof/>
                <w:sz w:val="20"/>
                <w:szCs w:val="20"/>
              </w:rPr>
              <w:t>59</w:t>
            </w:r>
            <w:r w:rsidRPr="006B2830">
              <w:rPr>
                <w:sz w:val="20"/>
                <w:szCs w:val="20"/>
              </w:rPr>
              <w:fldChar w:fldCharType="end"/>
            </w:r>
            <w:r w:rsidRPr="006B2830">
              <w:rPr>
                <w:sz w:val="20"/>
                <w:szCs w:val="20"/>
              </w:rPr>
              <w:t>/</w:t>
            </w:r>
            <w:r w:rsidRPr="006B2830">
              <w:rPr>
                <w:sz w:val="20"/>
                <w:szCs w:val="20"/>
              </w:rPr>
              <w:fldChar w:fldCharType="begin"/>
            </w:r>
            <w:r w:rsidRPr="006B2830">
              <w:rPr>
                <w:sz w:val="20"/>
                <w:szCs w:val="20"/>
              </w:rPr>
              <w:instrText xml:space="preserve"> NUMPAGES  </w:instrText>
            </w:r>
            <w:r w:rsidRPr="006B2830">
              <w:rPr>
                <w:sz w:val="20"/>
                <w:szCs w:val="20"/>
              </w:rPr>
              <w:fldChar w:fldCharType="separate"/>
            </w:r>
            <w:r w:rsidRPr="006B2830">
              <w:rPr>
                <w:noProof/>
                <w:sz w:val="20"/>
                <w:szCs w:val="20"/>
              </w:rPr>
              <w:t>62</w:t>
            </w:r>
            <w:r w:rsidRPr="006B2830">
              <w:rPr>
                <w:sz w:val="20"/>
                <w:szCs w:val="20"/>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8887435"/>
      <w:docPartObj>
        <w:docPartGallery w:val="Page Numbers (Bottom of Page)"/>
        <w:docPartUnique/>
      </w:docPartObj>
    </w:sdtPr>
    <w:sdtEndPr/>
    <w:sdtContent>
      <w:sdt>
        <w:sdtPr>
          <w:id w:val="1990507940"/>
          <w:docPartObj>
            <w:docPartGallery w:val="Page Numbers (Top of Page)"/>
            <w:docPartUnique/>
          </w:docPartObj>
        </w:sdtPr>
        <w:sdtEndPr/>
        <w:sdtContent>
          <w:p w14:paraId="51B4DE69" w14:textId="77777777" w:rsidR="00C34903" w:rsidRPr="006B2830" w:rsidRDefault="00C34903" w:rsidP="00C34903">
            <w:pPr>
              <w:pStyle w:val="Footer"/>
            </w:pPr>
            <w:r w:rsidRPr="006B2830">
              <w:rPr>
                <w:sz w:val="20"/>
                <w:szCs w:val="20"/>
              </w:rPr>
              <w:fldChar w:fldCharType="begin"/>
            </w:r>
            <w:r w:rsidRPr="006B2830">
              <w:rPr>
                <w:sz w:val="20"/>
                <w:szCs w:val="20"/>
              </w:rPr>
              <w:instrText xml:space="preserve"> PAGE </w:instrText>
            </w:r>
            <w:r w:rsidRPr="006B2830">
              <w:rPr>
                <w:sz w:val="20"/>
                <w:szCs w:val="20"/>
              </w:rPr>
              <w:fldChar w:fldCharType="separate"/>
            </w:r>
            <w:r w:rsidRPr="006B2830">
              <w:rPr>
                <w:noProof/>
                <w:sz w:val="20"/>
                <w:szCs w:val="20"/>
              </w:rPr>
              <w:t>50</w:t>
            </w:r>
            <w:r w:rsidRPr="006B2830">
              <w:rPr>
                <w:sz w:val="20"/>
                <w:szCs w:val="20"/>
              </w:rPr>
              <w:fldChar w:fldCharType="end"/>
            </w:r>
            <w:r w:rsidRPr="006B2830">
              <w:rPr>
                <w:sz w:val="20"/>
                <w:szCs w:val="20"/>
              </w:rPr>
              <w:t>/</w:t>
            </w:r>
            <w:r w:rsidRPr="006B2830">
              <w:rPr>
                <w:sz w:val="20"/>
                <w:szCs w:val="20"/>
              </w:rPr>
              <w:fldChar w:fldCharType="begin"/>
            </w:r>
            <w:r w:rsidRPr="006B2830">
              <w:rPr>
                <w:sz w:val="20"/>
                <w:szCs w:val="20"/>
              </w:rPr>
              <w:instrText xml:space="preserve"> NUMPAGES  </w:instrText>
            </w:r>
            <w:r w:rsidRPr="006B2830">
              <w:rPr>
                <w:sz w:val="20"/>
                <w:szCs w:val="20"/>
              </w:rPr>
              <w:fldChar w:fldCharType="separate"/>
            </w:r>
            <w:r w:rsidRPr="006B2830">
              <w:rPr>
                <w:noProof/>
                <w:sz w:val="20"/>
                <w:szCs w:val="20"/>
              </w:rPr>
              <w:t>62</w:t>
            </w:r>
            <w:r w:rsidRPr="006B2830">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130AB4" w14:textId="77777777" w:rsidR="00011611" w:rsidRDefault="00011611" w:rsidP="00B555E1">
      <w:pPr>
        <w:bidi/>
      </w:pPr>
      <w:r>
        <w:separator/>
      </w:r>
    </w:p>
  </w:footnote>
  <w:footnote w:type="continuationSeparator" w:id="0">
    <w:p w14:paraId="6EBE23E5" w14:textId="77777777" w:rsidR="00011611" w:rsidRDefault="00011611">
      <w:r>
        <w:continuationSeparator/>
      </w:r>
    </w:p>
  </w:footnote>
  <w:footnote w:id="1">
    <w:p w14:paraId="164CBA74" w14:textId="214D822A" w:rsidR="00AD68E7" w:rsidRPr="005F7CB4" w:rsidRDefault="00AD68E7" w:rsidP="00AD68E7">
      <w:pPr>
        <w:pStyle w:val="FootnoteText"/>
        <w:suppressLineNumbers/>
        <w:suppressAutoHyphens/>
        <w:kinsoku w:val="0"/>
        <w:overflowPunct w:val="0"/>
        <w:autoSpaceDE w:val="0"/>
        <w:autoSpaceDN w:val="0"/>
        <w:bidi/>
        <w:adjustRightInd w:val="0"/>
        <w:snapToGrid w:val="0"/>
        <w:rPr>
          <w:rFonts w:cs="Simplified Arabic"/>
          <w:sz w:val="20"/>
          <w:szCs w:val="22"/>
        </w:rPr>
      </w:pPr>
      <w:r w:rsidRPr="005F7CB4">
        <w:rPr>
          <w:rStyle w:val="FootnoteReference"/>
          <w:rFonts w:cs="Simplified Arabic"/>
          <w:sz w:val="20"/>
          <w:szCs w:val="22"/>
          <w:u w:val="none"/>
          <w:vertAlign w:val="superscript"/>
        </w:rPr>
        <w:t>*</w:t>
      </w:r>
      <w:r w:rsidRPr="005F7CB4">
        <w:rPr>
          <w:rStyle w:val="FootnoteReference"/>
          <w:rFonts w:cs="Simplified Arabic" w:hint="cs"/>
          <w:sz w:val="20"/>
          <w:szCs w:val="22"/>
          <w:u w:val="none"/>
          <w:rtl/>
        </w:rPr>
        <w:t xml:space="preserve"> </w:t>
      </w:r>
      <w:hyperlink r:id="rId1" w:history="1">
        <w:r w:rsidRPr="005F7CB4">
          <w:rPr>
            <w:rStyle w:val="Hyperlink"/>
            <w:rFonts w:cs="Simplified Arabic"/>
            <w:snapToGrid w:val="0"/>
            <w:color w:val="0563C1"/>
            <w:kern w:val="22"/>
            <w:sz w:val="20"/>
            <w:szCs w:val="22"/>
            <w:lang w:bidi="ar-EG"/>
          </w:rPr>
          <w:t>CBD/CP/MOP/11/1</w:t>
        </w:r>
      </w:hyperlink>
      <w:r w:rsidRPr="005F7CB4">
        <w:rPr>
          <w:rFonts w:cs="Simplified Arabic" w:hint="cs"/>
          <w:sz w:val="20"/>
          <w:szCs w:val="22"/>
          <w:rtl/>
        </w:rPr>
        <w:t>.</w:t>
      </w:r>
    </w:p>
  </w:footnote>
  <w:footnote w:id="2">
    <w:p w14:paraId="13AF0EC1" w14:textId="5714C6E2" w:rsidR="00D523B2" w:rsidRPr="005F7CB4" w:rsidRDefault="00D523B2" w:rsidP="00D523B2">
      <w:pPr>
        <w:pStyle w:val="FootnoteText"/>
        <w:bidi/>
        <w:ind w:firstLine="0"/>
        <w:rPr>
          <w:rFonts w:cs="Simplified Arabic"/>
          <w:sz w:val="20"/>
          <w:szCs w:val="22"/>
          <w:rtl/>
        </w:rPr>
      </w:pPr>
      <w:r w:rsidRPr="005F7CB4">
        <w:rPr>
          <w:rStyle w:val="FootnoteReference"/>
          <w:rFonts w:cs="Simplified Arabic"/>
          <w:sz w:val="20"/>
          <w:szCs w:val="22"/>
          <w:u w:val="none"/>
          <w:vertAlign w:val="superscript"/>
        </w:rPr>
        <w:footnoteRef/>
      </w:r>
      <w:r w:rsidRPr="005F7CB4">
        <w:rPr>
          <w:rFonts w:cs="Simplified Arabic"/>
          <w:sz w:val="20"/>
          <w:szCs w:val="22"/>
        </w:rPr>
        <w:t xml:space="preserve"> </w:t>
      </w:r>
      <w:r w:rsidR="005F7CB4" w:rsidRPr="005F7CB4">
        <w:rPr>
          <w:rFonts w:cs="Simplified Arabic" w:hint="cs"/>
          <w:sz w:val="20"/>
          <w:szCs w:val="22"/>
          <w:rtl/>
        </w:rPr>
        <w:t>الأمم المتحدة، مجموعة المعاهدات، المجلد 226، الرقم 30619.</w:t>
      </w:r>
    </w:p>
  </w:footnote>
  <w:footnote w:id="3">
    <w:p w14:paraId="57734B9C" w14:textId="36F5D3AF" w:rsidR="00A60D75" w:rsidRPr="005F7CB4" w:rsidRDefault="00A60D75" w:rsidP="00DC248F">
      <w:pPr>
        <w:pStyle w:val="FootnoteText"/>
        <w:bidi/>
        <w:ind w:left="146" w:hanging="146"/>
        <w:rPr>
          <w:rFonts w:cs="Simplified Arabic"/>
          <w:sz w:val="20"/>
          <w:szCs w:val="22"/>
          <w:rtl/>
        </w:rPr>
      </w:pPr>
      <w:r w:rsidRPr="005F7CB4">
        <w:rPr>
          <w:rStyle w:val="FootnoteReference"/>
          <w:rFonts w:cs="Simplified Arabic"/>
          <w:sz w:val="20"/>
          <w:szCs w:val="22"/>
          <w:u w:val="none"/>
          <w:vertAlign w:val="superscript"/>
        </w:rPr>
        <w:footnoteRef/>
      </w:r>
      <w:r w:rsidRPr="005F7CB4">
        <w:rPr>
          <w:rStyle w:val="FootnoteReference"/>
          <w:rFonts w:cs="Simplified Arabic"/>
          <w:sz w:val="20"/>
          <w:szCs w:val="22"/>
          <w:u w:val="none"/>
          <w:vertAlign w:val="superscript"/>
        </w:rPr>
        <w:t xml:space="preserve"> </w:t>
      </w:r>
      <w:r w:rsidR="00913CF3" w:rsidRPr="005F7CB4">
        <w:rPr>
          <w:rFonts w:cs="Simplified Arabic"/>
          <w:sz w:val="20"/>
          <w:szCs w:val="22"/>
          <w:rtl/>
        </w:rPr>
        <w:t xml:space="preserve">انظر </w:t>
      </w:r>
      <w:r w:rsidR="00B77417" w:rsidRPr="005F7CB4">
        <w:rPr>
          <w:rFonts w:cs="Simplified Arabic" w:hint="cs"/>
          <w:sz w:val="20"/>
          <w:szCs w:val="22"/>
          <w:rtl/>
        </w:rPr>
        <w:t>المقررين</w:t>
      </w:r>
      <w:r w:rsidR="00913CF3" w:rsidRPr="005F7CB4">
        <w:rPr>
          <w:rFonts w:cs="Simplified Arabic"/>
          <w:sz w:val="20"/>
          <w:szCs w:val="22"/>
        </w:rPr>
        <w:t>BS-IV/</w:t>
      </w:r>
      <w:proofErr w:type="gramStart"/>
      <w:r w:rsidR="00913CF3" w:rsidRPr="005F7CB4">
        <w:rPr>
          <w:rFonts w:cs="Simplified Arabic"/>
          <w:sz w:val="20"/>
          <w:szCs w:val="22"/>
        </w:rPr>
        <w:t xml:space="preserve">11 </w:t>
      </w:r>
      <w:r w:rsidR="00B77417" w:rsidRPr="005F7CB4">
        <w:rPr>
          <w:rFonts w:cs="Simplified Arabic" w:hint="cs"/>
          <w:sz w:val="20"/>
          <w:szCs w:val="22"/>
          <w:rtl/>
        </w:rPr>
        <w:t xml:space="preserve"> و</w:t>
      </w:r>
      <w:proofErr w:type="gramEnd"/>
      <w:r w:rsidR="00B77417" w:rsidRPr="005F7CB4">
        <w:rPr>
          <w:rFonts w:cs="Simplified Arabic"/>
          <w:sz w:val="20"/>
          <w:szCs w:val="22"/>
        </w:rPr>
        <w:t>BS-V/12</w:t>
      </w:r>
      <w:r w:rsidR="00913CF3" w:rsidRPr="005F7CB4">
        <w:rPr>
          <w:rFonts w:cs="Simplified Arabic"/>
          <w:sz w:val="20"/>
          <w:szCs w:val="22"/>
          <w:rtl/>
        </w:rPr>
        <w:t>، بشأن تقييم المخاطر وإدارة المخاطر، الصادر</w:t>
      </w:r>
      <w:r w:rsidR="00870685" w:rsidRPr="005F7CB4">
        <w:rPr>
          <w:rFonts w:cs="Simplified Arabic" w:hint="cs"/>
          <w:sz w:val="20"/>
          <w:szCs w:val="22"/>
          <w:rtl/>
        </w:rPr>
        <w:t>ين</w:t>
      </w:r>
      <w:r w:rsidR="00913CF3" w:rsidRPr="005F7CB4">
        <w:rPr>
          <w:rFonts w:cs="Simplified Arabic"/>
          <w:sz w:val="20"/>
          <w:szCs w:val="22"/>
          <w:rtl/>
        </w:rPr>
        <w:t xml:space="preserve"> عن مؤتمر الأطراف العامل كاجتماع للأطراف في بروتوكول قرطاجنة، </w:t>
      </w:r>
      <w:r w:rsidR="00870685" w:rsidRPr="005F7CB4">
        <w:rPr>
          <w:rFonts w:cs="Simplified Arabic" w:hint="cs"/>
          <w:sz w:val="20"/>
          <w:szCs w:val="22"/>
          <w:rtl/>
        </w:rPr>
        <w:t>واللذين</w:t>
      </w:r>
      <w:r w:rsidR="00913CF3" w:rsidRPr="005F7CB4">
        <w:rPr>
          <w:rFonts w:cs="Simplified Arabic"/>
          <w:sz w:val="20"/>
          <w:szCs w:val="22"/>
          <w:rtl/>
        </w:rPr>
        <w:t xml:space="preserve"> يدعم</w:t>
      </w:r>
      <w:r w:rsidR="00870685" w:rsidRPr="005F7CB4">
        <w:rPr>
          <w:rFonts w:cs="Simplified Arabic" w:hint="cs"/>
          <w:sz w:val="20"/>
          <w:szCs w:val="22"/>
          <w:rtl/>
        </w:rPr>
        <w:t>ان</w:t>
      </w:r>
      <w:r w:rsidR="00913CF3" w:rsidRPr="005F7CB4">
        <w:rPr>
          <w:rFonts w:cs="Simplified Arabic"/>
          <w:sz w:val="20"/>
          <w:szCs w:val="22"/>
          <w:rtl/>
        </w:rPr>
        <w:t xml:space="preserve"> صياغة </w:t>
      </w:r>
      <w:r w:rsidR="00B51220" w:rsidRPr="005F7CB4">
        <w:rPr>
          <w:rFonts w:cs="Simplified Arabic" w:hint="cs"/>
          <w:sz w:val="20"/>
          <w:szCs w:val="22"/>
          <w:rtl/>
        </w:rPr>
        <w:t>الإرشاد</w:t>
      </w:r>
      <w:r w:rsidR="00913CF3" w:rsidRPr="005F7CB4">
        <w:rPr>
          <w:rFonts w:cs="Simplified Arabic"/>
          <w:sz w:val="20"/>
          <w:szCs w:val="22"/>
          <w:rtl/>
        </w:rPr>
        <w:t xml:space="preserve"> ويصف</w:t>
      </w:r>
      <w:r w:rsidR="00870685" w:rsidRPr="005F7CB4">
        <w:rPr>
          <w:rFonts w:cs="Simplified Arabic" w:hint="cs"/>
          <w:sz w:val="20"/>
          <w:szCs w:val="22"/>
          <w:rtl/>
        </w:rPr>
        <w:t>ان</w:t>
      </w:r>
      <w:r w:rsidR="00913CF3" w:rsidRPr="005F7CB4">
        <w:rPr>
          <w:rFonts w:cs="Simplified Arabic"/>
          <w:sz w:val="20"/>
          <w:szCs w:val="22"/>
          <w:rtl/>
        </w:rPr>
        <w:t xml:space="preserve"> أهدافه بشأن تقييم مخاطر الكائنات الحية المحورة والرصد في سياق تقييم المخاطر.</w:t>
      </w:r>
    </w:p>
  </w:footnote>
  <w:footnote w:id="4">
    <w:p w14:paraId="79EE909F" w14:textId="5001BCDB" w:rsidR="00E11903" w:rsidRPr="005F7CB4" w:rsidRDefault="00E11903" w:rsidP="000A21B7">
      <w:pPr>
        <w:pStyle w:val="FootnoteText"/>
        <w:bidi/>
        <w:ind w:firstLine="0"/>
        <w:rPr>
          <w:rFonts w:cs="Simplified Arabic"/>
          <w:sz w:val="20"/>
          <w:szCs w:val="22"/>
          <w:rtl/>
          <w:lang w:val="en-US"/>
        </w:rPr>
      </w:pPr>
      <w:r w:rsidRPr="005F7CB4">
        <w:rPr>
          <w:rStyle w:val="FootnoteReference"/>
          <w:rFonts w:cs="Simplified Arabic"/>
          <w:sz w:val="20"/>
          <w:szCs w:val="22"/>
          <w:u w:val="none"/>
          <w:vertAlign w:val="superscript"/>
        </w:rPr>
        <w:footnoteRef/>
      </w:r>
      <w:r w:rsidRPr="005F7CB4">
        <w:rPr>
          <w:rStyle w:val="FootnoteReference"/>
          <w:rFonts w:cs="Simplified Arabic"/>
          <w:sz w:val="20"/>
          <w:szCs w:val="22"/>
          <w:u w:val="none"/>
          <w:vertAlign w:val="superscript"/>
        </w:rPr>
        <w:t xml:space="preserve"> </w:t>
      </w:r>
      <w:r w:rsidR="00353FD8" w:rsidRPr="005F7CB4">
        <w:rPr>
          <w:rFonts w:cs="Simplified Arabic"/>
          <w:sz w:val="20"/>
          <w:szCs w:val="22"/>
          <w:rtl/>
        </w:rPr>
        <w:t xml:space="preserve">تم </w:t>
      </w:r>
      <w:r w:rsidR="000A21B7" w:rsidRPr="005F7CB4">
        <w:rPr>
          <w:rFonts w:cs="Simplified Arabic" w:hint="cs"/>
          <w:sz w:val="20"/>
          <w:szCs w:val="22"/>
          <w:rtl/>
        </w:rPr>
        <w:t xml:space="preserve">أيضا </w:t>
      </w:r>
      <w:r w:rsidR="00353FD8" w:rsidRPr="005F7CB4">
        <w:rPr>
          <w:rFonts w:cs="Simplified Arabic"/>
          <w:sz w:val="20"/>
          <w:szCs w:val="22"/>
          <w:rtl/>
        </w:rPr>
        <w:t xml:space="preserve">تطوير </w:t>
      </w:r>
      <w:r w:rsidR="000A21B7" w:rsidRPr="005F7CB4">
        <w:rPr>
          <w:rFonts w:cs="Simplified Arabic" w:hint="cs"/>
          <w:sz w:val="20"/>
          <w:szCs w:val="22"/>
          <w:rtl/>
        </w:rPr>
        <w:t>نظم</w:t>
      </w:r>
      <w:r w:rsidR="00353FD8" w:rsidRPr="005F7CB4">
        <w:rPr>
          <w:rFonts w:cs="Simplified Arabic"/>
          <w:sz w:val="20"/>
          <w:szCs w:val="22"/>
          <w:rtl/>
        </w:rPr>
        <w:t xml:space="preserve"> محرك</w:t>
      </w:r>
      <w:r w:rsidR="000A21B7" w:rsidRPr="005F7CB4">
        <w:rPr>
          <w:rFonts w:cs="Simplified Arabic" w:hint="cs"/>
          <w:sz w:val="20"/>
          <w:szCs w:val="22"/>
          <w:rtl/>
        </w:rPr>
        <w:t>ات</w:t>
      </w:r>
      <w:r w:rsidR="00353FD8" w:rsidRPr="005F7CB4">
        <w:rPr>
          <w:rFonts w:cs="Simplified Arabic"/>
          <w:sz w:val="20"/>
          <w:szCs w:val="22"/>
          <w:rtl/>
        </w:rPr>
        <w:t xml:space="preserve"> </w:t>
      </w:r>
      <w:r w:rsidR="000A21B7" w:rsidRPr="005F7CB4">
        <w:rPr>
          <w:rFonts w:cs="Simplified Arabic" w:hint="cs"/>
          <w:sz w:val="20"/>
          <w:szCs w:val="22"/>
          <w:rtl/>
        </w:rPr>
        <w:t>جينات</w:t>
      </w:r>
      <w:r w:rsidR="00353FD8" w:rsidRPr="005F7CB4">
        <w:rPr>
          <w:rFonts w:cs="Simplified Arabic"/>
          <w:sz w:val="20"/>
          <w:szCs w:val="22"/>
          <w:rtl/>
        </w:rPr>
        <w:t xml:space="preserve"> </w:t>
      </w:r>
      <w:r w:rsidR="000A21B7" w:rsidRPr="005F7CB4">
        <w:rPr>
          <w:rFonts w:cs="Simplified Arabic" w:hint="cs"/>
          <w:sz w:val="20"/>
          <w:szCs w:val="22"/>
          <w:rtl/>
        </w:rPr>
        <w:t>مماثلة</w:t>
      </w:r>
      <w:r w:rsidR="00353FD8" w:rsidRPr="005F7CB4">
        <w:rPr>
          <w:rFonts w:cs="Simplified Arabic"/>
          <w:sz w:val="20"/>
          <w:szCs w:val="22"/>
          <w:rtl/>
        </w:rPr>
        <w:t xml:space="preserve"> في البكتيريا التي تتكاثر لا </w:t>
      </w:r>
      <w:r w:rsidR="000A21B7" w:rsidRPr="005F7CB4">
        <w:rPr>
          <w:rFonts w:cs="Simplified Arabic" w:hint="cs"/>
          <w:sz w:val="20"/>
          <w:szCs w:val="22"/>
          <w:rtl/>
        </w:rPr>
        <w:t>جنسيا</w:t>
      </w:r>
      <w:r w:rsidR="00353FD8" w:rsidRPr="005F7CB4">
        <w:rPr>
          <w:rFonts w:cs="Simplified Arabic"/>
          <w:sz w:val="20"/>
          <w:szCs w:val="22"/>
          <w:rtl/>
        </w:rPr>
        <w:t xml:space="preserve"> بهدف التحكم في مقاومة مضادات الميكروبات</w:t>
      </w:r>
      <w:r w:rsidR="000A21B7" w:rsidRPr="005F7CB4">
        <w:rPr>
          <w:rFonts w:cs="Simplified Arabic"/>
          <w:sz w:val="20"/>
          <w:szCs w:val="22"/>
          <w:rtl/>
        </w:rPr>
        <w:t xml:space="preserve"> على سبيل المثال</w:t>
      </w:r>
      <w:r w:rsidR="000A21B7" w:rsidRPr="005F7CB4">
        <w:rPr>
          <w:rFonts w:cs="Simplified Arabic" w:hint="cs"/>
          <w:sz w:val="20"/>
          <w:szCs w:val="22"/>
          <w:rtl/>
        </w:rPr>
        <w:t xml:space="preserve"> (</w:t>
      </w:r>
      <w:r w:rsidR="008B2B77">
        <w:rPr>
          <w:rFonts w:cs="Simplified Arabic" w:hint="cs"/>
          <w:sz w:val="20"/>
          <w:szCs w:val="22"/>
          <w:rtl/>
        </w:rPr>
        <w:t xml:space="preserve">دراسة </w:t>
      </w:r>
      <w:r w:rsidR="008B2B77" w:rsidRPr="008B2B77">
        <w:rPr>
          <w:rFonts w:cs="Simplified Arabic"/>
          <w:sz w:val="20"/>
          <w:szCs w:val="22"/>
        </w:rPr>
        <w:t>Valderrama and others, 2019</w:t>
      </w:r>
      <w:r w:rsidR="000A21B7" w:rsidRPr="005F7CB4">
        <w:rPr>
          <w:rFonts w:cs="Simplified Arabic" w:hint="cs"/>
          <w:sz w:val="20"/>
          <w:szCs w:val="22"/>
          <w:rtl/>
          <w:lang w:val="en-US"/>
        </w:rPr>
        <w:t>).</w:t>
      </w:r>
    </w:p>
  </w:footnote>
  <w:footnote w:id="5">
    <w:p w14:paraId="7B45D107" w14:textId="7B448176" w:rsidR="0050058B" w:rsidRPr="005F7CB4" w:rsidRDefault="0050058B" w:rsidP="00D0074A">
      <w:pPr>
        <w:pStyle w:val="FootnoteText"/>
        <w:bidi/>
        <w:ind w:firstLine="0"/>
        <w:rPr>
          <w:rStyle w:val="FootnoteReference"/>
          <w:rFonts w:cs="Simplified Arabic"/>
          <w:sz w:val="20"/>
          <w:szCs w:val="22"/>
          <w:u w:val="none"/>
          <w:vertAlign w:val="superscript"/>
          <w:rtl/>
          <w:lang w:val="en-US"/>
        </w:rPr>
      </w:pPr>
      <w:r w:rsidRPr="005F7CB4">
        <w:rPr>
          <w:rStyle w:val="FootnoteReference"/>
          <w:rFonts w:cs="Simplified Arabic"/>
          <w:sz w:val="20"/>
          <w:szCs w:val="22"/>
          <w:u w:val="none"/>
          <w:vertAlign w:val="superscript"/>
        </w:rPr>
        <w:footnoteRef/>
      </w:r>
      <w:r w:rsidR="005F7DCD">
        <w:rPr>
          <w:rStyle w:val="FootnoteReference"/>
          <w:rFonts w:cs="Simplified Arabic" w:hint="cs"/>
          <w:sz w:val="20"/>
          <w:szCs w:val="22"/>
          <w:u w:val="none"/>
          <w:vertAlign w:val="superscript"/>
          <w:rtl/>
        </w:rPr>
        <w:t xml:space="preserve"> </w:t>
      </w:r>
      <w:hyperlink r:id="rId2" w:history="1">
        <w:r w:rsidR="006D3C22" w:rsidRPr="006E3F07">
          <w:rPr>
            <w:rStyle w:val="Hyperlink"/>
            <w:rFonts w:cs="Simplified Arabic"/>
            <w:color w:val="0563C1"/>
            <w:sz w:val="20"/>
            <w:szCs w:val="22"/>
          </w:rPr>
          <w:t>UNEP/CBD/BS/COP-MOP/8/8/Add.1</w:t>
        </w:r>
      </w:hyperlink>
      <w:r w:rsidR="005F7DCD">
        <w:rPr>
          <w:rFonts w:cs="Simplified Arabic" w:hint="cs"/>
          <w:sz w:val="20"/>
          <w:szCs w:val="22"/>
          <w:rtl/>
        </w:rPr>
        <w:t>.</w:t>
      </w:r>
    </w:p>
  </w:footnote>
  <w:footnote w:id="6">
    <w:p w14:paraId="67304CB1" w14:textId="2D0605C8" w:rsidR="005F7DCD" w:rsidRPr="005F7DCD" w:rsidRDefault="005F7DCD" w:rsidP="005F7DCD">
      <w:pPr>
        <w:pStyle w:val="FootnoteText"/>
        <w:bidi/>
        <w:ind w:firstLine="0"/>
        <w:rPr>
          <w:rFonts w:cs="Simplified Arabic"/>
          <w:sz w:val="20"/>
          <w:szCs w:val="22"/>
          <w:rtl/>
          <w:lang w:val="en-US"/>
        </w:rPr>
      </w:pPr>
      <w:r w:rsidRPr="005F7CB4">
        <w:rPr>
          <w:rStyle w:val="FootnoteReference"/>
          <w:rFonts w:cs="Simplified Arabic"/>
          <w:sz w:val="20"/>
          <w:szCs w:val="22"/>
          <w:u w:val="none"/>
          <w:vertAlign w:val="superscript"/>
        </w:rPr>
        <w:footnoteRef/>
      </w:r>
      <w:r w:rsidRPr="005F7CB4">
        <w:rPr>
          <w:rFonts w:cs="Simplified Arabic" w:hint="cs"/>
          <w:sz w:val="20"/>
          <w:szCs w:val="22"/>
          <w:vertAlign w:val="superscript"/>
          <w:rtl/>
        </w:rPr>
        <w:t xml:space="preserve"> </w:t>
      </w:r>
      <w:r>
        <w:rPr>
          <w:rFonts w:cs="Simplified Arabic" w:hint="cs"/>
          <w:i/>
          <w:iCs/>
          <w:sz w:val="20"/>
          <w:szCs w:val="22"/>
          <w:rtl/>
        </w:rPr>
        <w:t>تقرير مؤتمر الأمم المتحدة المعني بالبيئة والتنمية، ريو دي جانيرو، 3-14 يونيو/حزيران 1992،</w:t>
      </w:r>
      <w:r>
        <w:rPr>
          <w:rFonts w:cs="Simplified Arabic" w:hint="cs"/>
          <w:sz w:val="20"/>
          <w:szCs w:val="22"/>
          <w:rtl/>
        </w:rPr>
        <w:t xml:space="preserve"> المجلد الأول، </w:t>
      </w:r>
      <w:r>
        <w:rPr>
          <w:rFonts w:cs="Simplified Arabic" w:hint="cs"/>
          <w:i/>
          <w:iCs/>
          <w:sz w:val="20"/>
          <w:szCs w:val="22"/>
          <w:rtl/>
        </w:rPr>
        <w:t xml:space="preserve">القرارات التي اعتمدها المؤتمر </w:t>
      </w:r>
      <w:r>
        <w:rPr>
          <w:rFonts w:cs="Simplified Arabic" w:hint="cs"/>
          <w:sz w:val="20"/>
          <w:szCs w:val="22"/>
          <w:rtl/>
        </w:rPr>
        <w:t xml:space="preserve">(مطبوع الأمم المتحدة، رقم المبيع </w:t>
      </w:r>
      <w:r>
        <w:rPr>
          <w:rFonts w:cs="Simplified Arabic"/>
          <w:sz w:val="20"/>
          <w:szCs w:val="22"/>
          <w:lang w:val="en-US"/>
        </w:rPr>
        <w:t>E.93.I.8</w:t>
      </w:r>
      <w:r>
        <w:rPr>
          <w:rFonts w:cs="Simplified Arabic" w:hint="cs"/>
          <w:sz w:val="20"/>
          <w:szCs w:val="22"/>
          <w:rtl/>
          <w:lang w:val="en-US"/>
        </w:rPr>
        <w:t xml:space="preserve"> والتصحيحات)، القرار 1، المرفق الأول.</w:t>
      </w:r>
    </w:p>
  </w:footnote>
  <w:footnote w:id="7">
    <w:p w14:paraId="1655FB69" w14:textId="0DA8A72D" w:rsidR="00267BC4" w:rsidRPr="005F7CB4" w:rsidRDefault="00267BC4" w:rsidP="005D622B">
      <w:pPr>
        <w:pStyle w:val="FootnoteText"/>
        <w:bidi/>
        <w:ind w:firstLine="0"/>
        <w:rPr>
          <w:rFonts w:cs="Simplified Arabic"/>
          <w:sz w:val="20"/>
          <w:szCs w:val="22"/>
          <w:rtl/>
        </w:rPr>
      </w:pPr>
      <w:r w:rsidRPr="005F7CB4">
        <w:rPr>
          <w:rStyle w:val="FootnoteReference"/>
          <w:rFonts w:cs="Simplified Arabic"/>
          <w:sz w:val="20"/>
          <w:szCs w:val="22"/>
          <w:u w:val="none"/>
          <w:vertAlign w:val="superscript"/>
        </w:rPr>
        <w:footnoteRef/>
      </w:r>
      <w:r w:rsidRPr="005F7CB4">
        <w:rPr>
          <w:rStyle w:val="FootnoteReference"/>
          <w:rFonts w:cs="Simplified Arabic"/>
          <w:sz w:val="20"/>
          <w:szCs w:val="22"/>
          <w:u w:val="none"/>
          <w:vertAlign w:val="superscript"/>
        </w:rPr>
        <w:t xml:space="preserve"> </w:t>
      </w:r>
      <w:r w:rsidR="005D622B" w:rsidRPr="005F7CB4">
        <w:rPr>
          <w:rFonts w:cs="Simplified Arabic" w:hint="cs"/>
          <w:sz w:val="20"/>
          <w:szCs w:val="22"/>
          <w:rtl/>
        </w:rPr>
        <w:t>يُطلق</w:t>
      </w:r>
      <w:r w:rsidR="005D622B" w:rsidRPr="005F7CB4">
        <w:rPr>
          <w:rFonts w:cs="Simplified Arabic"/>
          <w:sz w:val="20"/>
          <w:szCs w:val="22"/>
          <w:rtl/>
        </w:rPr>
        <w:t xml:space="preserve"> عليها </w:t>
      </w:r>
      <w:r w:rsidR="005D622B" w:rsidRPr="005F7CB4">
        <w:rPr>
          <w:rFonts w:cs="Simplified Arabic" w:hint="cs"/>
          <w:sz w:val="20"/>
          <w:szCs w:val="22"/>
          <w:rtl/>
        </w:rPr>
        <w:t>أيضا اسم</w:t>
      </w:r>
      <w:r w:rsidR="005D622B" w:rsidRPr="005F7CB4">
        <w:rPr>
          <w:rFonts w:cs="Simplified Arabic"/>
          <w:sz w:val="20"/>
          <w:szCs w:val="22"/>
          <w:rtl/>
        </w:rPr>
        <w:t xml:space="preserve">: أهداف الحماية العامة أو </w:t>
      </w:r>
      <w:r w:rsidR="005D622B" w:rsidRPr="005F7CB4">
        <w:rPr>
          <w:rFonts w:cs="Simplified Arabic" w:hint="cs"/>
          <w:sz w:val="20"/>
          <w:szCs w:val="22"/>
          <w:rtl/>
        </w:rPr>
        <w:t>المحاور</w:t>
      </w:r>
      <w:r w:rsidR="005D622B" w:rsidRPr="005F7CB4">
        <w:rPr>
          <w:rFonts w:cs="Simplified Arabic"/>
          <w:sz w:val="20"/>
          <w:szCs w:val="22"/>
          <w:rtl/>
        </w:rPr>
        <w:t xml:space="preserve"> العامة</w:t>
      </w:r>
      <w:r w:rsidR="00C47DA9" w:rsidRPr="005F7CB4">
        <w:rPr>
          <w:rFonts w:cs="Simplified Arabic" w:hint="cs"/>
          <w:sz w:val="20"/>
          <w:szCs w:val="22"/>
          <w:rtl/>
        </w:rPr>
        <w:t>.</w:t>
      </w:r>
    </w:p>
  </w:footnote>
  <w:footnote w:id="8">
    <w:p w14:paraId="719622FD" w14:textId="03080258" w:rsidR="00743E34" w:rsidRPr="005F7CB4" w:rsidRDefault="00743E34" w:rsidP="00743E34">
      <w:pPr>
        <w:pStyle w:val="FootnoteText"/>
        <w:bidi/>
        <w:ind w:firstLine="0"/>
        <w:rPr>
          <w:rFonts w:cs="Simplified Arabic"/>
          <w:sz w:val="20"/>
          <w:szCs w:val="22"/>
          <w:rtl/>
        </w:rPr>
      </w:pPr>
      <w:r w:rsidRPr="005F7CB4">
        <w:rPr>
          <w:rStyle w:val="FootnoteReference"/>
          <w:rFonts w:cs="Simplified Arabic"/>
          <w:sz w:val="20"/>
          <w:szCs w:val="22"/>
          <w:u w:val="none"/>
          <w:vertAlign w:val="superscript"/>
        </w:rPr>
        <w:footnoteRef/>
      </w:r>
      <w:r w:rsidRPr="005F7CB4">
        <w:rPr>
          <w:rFonts w:cs="Simplified Arabic" w:hint="cs"/>
          <w:sz w:val="20"/>
          <w:szCs w:val="22"/>
          <w:vertAlign w:val="superscript"/>
          <w:rtl/>
        </w:rPr>
        <w:t xml:space="preserve"> </w:t>
      </w:r>
      <w:hyperlink r:id="rId3" w:history="1">
        <w:r w:rsidRPr="008B2B77">
          <w:rPr>
            <w:rStyle w:val="Hyperlink"/>
            <w:rFonts w:cs="Simplified Arabic"/>
            <w:color w:val="0563C1"/>
            <w:sz w:val="20"/>
            <w:szCs w:val="22"/>
          </w:rPr>
          <w:t>CBD/CP/RA/AHTEG/2020/1/5</w:t>
        </w:r>
      </w:hyperlink>
      <w:r>
        <w:rPr>
          <w:rFonts w:cs="Simplified Arabic" w:hint="cs"/>
          <w:sz w:val="20"/>
          <w:szCs w:val="22"/>
          <w:rtl/>
        </w:rPr>
        <w:t>.</w:t>
      </w:r>
    </w:p>
  </w:footnote>
  <w:footnote w:id="9">
    <w:p w14:paraId="336D4DCC" w14:textId="338CEDCB" w:rsidR="005E6CE6" w:rsidRPr="005F7CB4" w:rsidRDefault="005E6CE6" w:rsidP="005E6CE6">
      <w:pPr>
        <w:pStyle w:val="FootnoteText"/>
        <w:bidi/>
        <w:ind w:firstLine="0"/>
        <w:rPr>
          <w:rFonts w:cs="Simplified Arabic"/>
          <w:sz w:val="20"/>
          <w:szCs w:val="22"/>
          <w:rtl/>
        </w:rPr>
      </w:pPr>
      <w:r w:rsidRPr="005F7CB4">
        <w:rPr>
          <w:rStyle w:val="FootnoteReference"/>
          <w:rFonts w:cs="Simplified Arabic"/>
          <w:sz w:val="20"/>
          <w:szCs w:val="22"/>
          <w:u w:val="none"/>
          <w:vertAlign w:val="superscript"/>
        </w:rPr>
        <w:footnoteRef/>
      </w:r>
      <w:r w:rsidRPr="005F7CB4">
        <w:rPr>
          <w:rFonts w:cs="Simplified Arabic" w:hint="cs"/>
          <w:sz w:val="20"/>
          <w:szCs w:val="22"/>
          <w:vertAlign w:val="superscript"/>
          <w:rtl/>
        </w:rPr>
        <w:t xml:space="preserve"> </w:t>
      </w:r>
      <w:r>
        <w:rPr>
          <w:rFonts w:cs="Simplified Arabic" w:hint="cs"/>
          <w:sz w:val="20"/>
          <w:szCs w:val="22"/>
          <w:rtl/>
        </w:rPr>
        <w:t>انظر أيضا المرفق السابع.</w:t>
      </w:r>
    </w:p>
  </w:footnote>
  <w:footnote w:id="10">
    <w:p w14:paraId="74977AD2" w14:textId="795537B0" w:rsidR="005E6CE6" w:rsidRPr="005F7CB4" w:rsidRDefault="005E6CE6" w:rsidP="005E6CE6">
      <w:pPr>
        <w:pStyle w:val="FootnoteText"/>
        <w:bidi/>
        <w:ind w:firstLine="0"/>
        <w:rPr>
          <w:rFonts w:cs="Simplified Arabic"/>
          <w:sz w:val="20"/>
          <w:szCs w:val="22"/>
          <w:rtl/>
        </w:rPr>
      </w:pPr>
      <w:r w:rsidRPr="005F7CB4">
        <w:rPr>
          <w:rStyle w:val="FootnoteReference"/>
          <w:rFonts w:cs="Simplified Arabic"/>
          <w:sz w:val="20"/>
          <w:szCs w:val="22"/>
          <w:u w:val="none"/>
          <w:vertAlign w:val="superscript"/>
        </w:rPr>
        <w:footnoteRef/>
      </w:r>
      <w:r w:rsidRPr="005F7CB4">
        <w:rPr>
          <w:rFonts w:cs="Simplified Arabic" w:hint="cs"/>
          <w:sz w:val="20"/>
          <w:szCs w:val="22"/>
          <w:vertAlign w:val="superscript"/>
          <w:rtl/>
        </w:rPr>
        <w:t xml:space="preserve"> </w:t>
      </w:r>
      <w:r>
        <w:rPr>
          <w:rFonts w:cs="Simplified Arabic" w:hint="cs"/>
          <w:sz w:val="20"/>
          <w:szCs w:val="22"/>
          <w:rtl/>
        </w:rPr>
        <w:t xml:space="preserve">تمشيا مع الطلب الوارد في المقرر </w:t>
      </w:r>
      <w:r>
        <w:rPr>
          <w:rFonts w:cs="Simplified Arabic"/>
          <w:sz w:val="20"/>
          <w:szCs w:val="22"/>
          <w:lang w:val="en-US"/>
        </w:rPr>
        <w:t>CP-10/10</w:t>
      </w:r>
      <w:r>
        <w:rPr>
          <w:rFonts w:cs="Simplified Arabic" w:hint="cs"/>
          <w:sz w:val="20"/>
          <w:szCs w:val="22"/>
          <w:rtl/>
          <w:lang w:val="en-US"/>
        </w:rPr>
        <w:t>، أُدرج المحتوى الخاص بالبعوض في أُطر في جميع أجزاء النص</w:t>
      </w:r>
      <w:r>
        <w:rPr>
          <w:rFonts w:cs="Simplified Arabic" w:hint="cs"/>
          <w:sz w:val="20"/>
          <w:szCs w:val="22"/>
          <w:rtl/>
        </w:rPr>
        <w:t>.</w:t>
      </w:r>
    </w:p>
  </w:footnote>
  <w:footnote w:id="11">
    <w:p w14:paraId="0AF031BF" w14:textId="0B9BF5C0" w:rsidR="00AD6858" w:rsidRPr="005F7CB4" w:rsidRDefault="00AD6858" w:rsidP="002571D4">
      <w:pPr>
        <w:pStyle w:val="FootnoteText"/>
        <w:bidi/>
        <w:ind w:firstLine="4"/>
        <w:rPr>
          <w:rStyle w:val="FootnoteReference"/>
          <w:rFonts w:cs="Simplified Arabic"/>
          <w:sz w:val="20"/>
          <w:szCs w:val="22"/>
          <w:u w:val="none"/>
          <w:vertAlign w:val="superscript"/>
          <w:rtl/>
        </w:rPr>
      </w:pPr>
      <w:r w:rsidRPr="005F7CB4">
        <w:rPr>
          <w:rStyle w:val="FootnoteReference"/>
          <w:rFonts w:cs="Simplified Arabic"/>
          <w:sz w:val="20"/>
          <w:szCs w:val="22"/>
          <w:u w:val="none"/>
          <w:vertAlign w:val="superscript"/>
        </w:rPr>
        <w:footnoteRef/>
      </w:r>
      <w:r w:rsidR="002E7C34" w:rsidRPr="005F7CB4">
        <w:rPr>
          <w:rFonts w:cs="Simplified Arabic" w:hint="cs"/>
          <w:sz w:val="20"/>
          <w:szCs w:val="22"/>
          <w:vertAlign w:val="superscript"/>
          <w:rtl/>
        </w:rPr>
        <w:t xml:space="preserve"> </w:t>
      </w:r>
      <w:r w:rsidR="002E7C34" w:rsidRPr="005F7CB4">
        <w:rPr>
          <w:rStyle w:val="ui-provider"/>
          <w:rFonts w:cs="Simplified Arabic"/>
          <w:sz w:val="20"/>
          <w:szCs w:val="22"/>
        </w:rPr>
        <w:t>CBD/CP/RA/AHTEG/2020/1/</w:t>
      </w:r>
      <w:r w:rsidR="001E582A">
        <w:rPr>
          <w:rStyle w:val="ui-provider"/>
          <w:rFonts w:cs="Simplified Arabic"/>
          <w:sz w:val="20"/>
          <w:szCs w:val="22"/>
        </w:rPr>
        <w:t>5</w:t>
      </w:r>
      <w:r w:rsidR="001E582A">
        <w:rPr>
          <w:rStyle w:val="ui-provider"/>
          <w:rFonts w:cs="Simplified Arabic" w:hint="cs"/>
          <w:sz w:val="20"/>
          <w:szCs w:val="22"/>
          <w:rtl/>
        </w:rPr>
        <w:t>.</w:t>
      </w:r>
    </w:p>
  </w:footnote>
  <w:footnote w:id="12">
    <w:p w14:paraId="495FD21A" w14:textId="77777777" w:rsidR="001E582A" w:rsidRPr="005F7CB4" w:rsidRDefault="001E582A" w:rsidP="001E582A">
      <w:pPr>
        <w:pStyle w:val="FootnoteText"/>
        <w:bidi/>
        <w:ind w:firstLine="4"/>
        <w:rPr>
          <w:rFonts w:cs="Simplified Arabic"/>
          <w:sz w:val="20"/>
          <w:szCs w:val="22"/>
          <w:lang w:val="en-US"/>
        </w:rPr>
      </w:pPr>
      <w:r w:rsidRPr="005F7CB4">
        <w:rPr>
          <w:rStyle w:val="FootnoteReference"/>
          <w:rFonts w:cs="Simplified Arabic"/>
          <w:sz w:val="20"/>
          <w:szCs w:val="22"/>
          <w:u w:val="none"/>
          <w:vertAlign w:val="superscript"/>
        </w:rPr>
        <w:footnoteRef/>
      </w:r>
      <w:r w:rsidRPr="005F7CB4">
        <w:rPr>
          <w:rFonts w:cs="Simplified Arabic" w:hint="cs"/>
          <w:sz w:val="20"/>
          <w:szCs w:val="22"/>
          <w:rtl/>
          <w:lang w:val="en-US"/>
        </w:rPr>
        <w:t xml:space="preserve"> </w:t>
      </w:r>
      <w:r w:rsidRPr="005F7CB4">
        <w:rPr>
          <w:rStyle w:val="ui-provider"/>
          <w:rFonts w:cs="Simplified Arabic"/>
          <w:sz w:val="20"/>
          <w:szCs w:val="22"/>
        </w:rPr>
        <w:t>CBD/CP/RA/AHTEG/2020/1/</w:t>
      </w:r>
      <w:r>
        <w:rPr>
          <w:rStyle w:val="ui-provider"/>
          <w:rFonts w:cs="Simplified Arabic"/>
          <w:sz w:val="20"/>
          <w:szCs w:val="22"/>
        </w:rPr>
        <w:t>5</w:t>
      </w:r>
      <w:r>
        <w:rPr>
          <w:rStyle w:val="ui-provider"/>
          <w:rFonts w:cs="Simplified Arabic" w:hint="cs"/>
          <w:sz w:val="20"/>
          <w:szCs w:val="22"/>
          <w:rtl/>
        </w:rPr>
        <w:t>.</w:t>
      </w:r>
    </w:p>
  </w:footnote>
  <w:footnote w:id="13">
    <w:p w14:paraId="45FD044C" w14:textId="6A9783BA" w:rsidR="009C38AA" w:rsidRPr="005F7CB4" w:rsidRDefault="009C38AA" w:rsidP="00112F61">
      <w:pPr>
        <w:pStyle w:val="FootnoteText"/>
        <w:bidi/>
        <w:ind w:firstLine="4"/>
        <w:rPr>
          <w:rFonts w:cs="Simplified Arabic"/>
          <w:sz w:val="20"/>
          <w:szCs w:val="22"/>
        </w:rPr>
      </w:pPr>
      <w:r w:rsidRPr="005F7CB4">
        <w:rPr>
          <w:rStyle w:val="FootnoteReference"/>
          <w:rFonts w:cs="Simplified Arabic"/>
          <w:sz w:val="20"/>
          <w:szCs w:val="22"/>
          <w:u w:val="none"/>
          <w:vertAlign w:val="superscript"/>
        </w:rPr>
        <w:footnoteRef/>
      </w:r>
      <w:r w:rsidRPr="005F7CB4">
        <w:rPr>
          <w:rStyle w:val="FootnoteReference"/>
          <w:rFonts w:cs="Simplified Arabic"/>
          <w:sz w:val="20"/>
          <w:szCs w:val="22"/>
          <w:u w:val="none"/>
          <w:vertAlign w:val="superscript"/>
        </w:rPr>
        <w:t xml:space="preserve"> </w:t>
      </w:r>
      <w:r w:rsidR="00112F61" w:rsidRPr="005F7CB4">
        <w:rPr>
          <w:rFonts w:cs="Simplified Arabic" w:hint="cs"/>
          <w:sz w:val="20"/>
          <w:szCs w:val="22"/>
          <w:rtl/>
        </w:rPr>
        <w:t>أحد نواتج</w:t>
      </w:r>
      <w:r w:rsidR="00112F61" w:rsidRPr="005F7CB4">
        <w:rPr>
          <w:rFonts w:cs="Simplified Arabic"/>
          <w:sz w:val="20"/>
          <w:szCs w:val="22"/>
          <w:rtl/>
        </w:rPr>
        <w:t xml:space="preserve"> </w:t>
      </w:r>
      <w:r w:rsidR="00112F61" w:rsidRPr="005F7CB4">
        <w:rPr>
          <w:rFonts w:cs="Simplified Arabic" w:hint="cs"/>
          <w:sz w:val="20"/>
          <w:szCs w:val="22"/>
          <w:rtl/>
        </w:rPr>
        <w:t>إطلاق</w:t>
      </w:r>
      <w:r w:rsidR="00112F61" w:rsidRPr="005F7CB4">
        <w:rPr>
          <w:rFonts w:cs="Simplified Arabic"/>
          <w:sz w:val="20"/>
          <w:szCs w:val="22"/>
          <w:rtl/>
        </w:rPr>
        <w:t xml:space="preserve"> </w:t>
      </w:r>
      <w:r w:rsidR="00112F61" w:rsidRPr="005F7CB4">
        <w:rPr>
          <w:rFonts w:cs="Simplified Arabic" w:hint="cs"/>
          <w:sz w:val="20"/>
          <w:szCs w:val="22"/>
          <w:rtl/>
        </w:rPr>
        <w:t>محرك</w:t>
      </w:r>
      <w:r w:rsidR="00112F61" w:rsidRPr="005F7CB4">
        <w:rPr>
          <w:rFonts w:cs="Simplified Arabic"/>
          <w:sz w:val="20"/>
          <w:szCs w:val="22"/>
          <w:rtl/>
        </w:rPr>
        <w:t xml:space="preserve"> </w:t>
      </w:r>
      <w:r w:rsidR="002C1275" w:rsidRPr="005F7CB4">
        <w:rPr>
          <w:rFonts w:cs="Simplified Arabic" w:hint="cs"/>
          <w:sz w:val="20"/>
          <w:szCs w:val="22"/>
          <w:rtl/>
        </w:rPr>
        <w:t xml:space="preserve">طمس </w:t>
      </w:r>
      <w:r w:rsidR="00112F61" w:rsidRPr="005F7CB4">
        <w:rPr>
          <w:rFonts w:cs="Simplified Arabic"/>
          <w:sz w:val="20"/>
          <w:szCs w:val="22"/>
          <w:rtl/>
        </w:rPr>
        <w:t xml:space="preserve">تم التنبؤ </w:t>
      </w:r>
      <w:r w:rsidR="00112F61" w:rsidRPr="005F7CB4">
        <w:rPr>
          <w:rFonts w:cs="Simplified Arabic" w:hint="cs"/>
          <w:sz w:val="20"/>
          <w:szCs w:val="22"/>
          <w:rtl/>
        </w:rPr>
        <w:t>به</w:t>
      </w:r>
      <w:r w:rsidR="00112F61" w:rsidRPr="005F7CB4">
        <w:rPr>
          <w:rFonts w:cs="Simplified Arabic"/>
          <w:sz w:val="20"/>
          <w:szCs w:val="22"/>
          <w:rtl/>
        </w:rPr>
        <w:t xml:space="preserve"> من خلال النمذجة يقوم</w:t>
      </w:r>
      <w:r w:rsidR="00112F61" w:rsidRPr="005F7CB4">
        <w:rPr>
          <w:rFonts w:cs="Simplified Arabic" w:hint="cs"/>
          <w:sz w:val="20"/>
          <w:szCs w:val="22"/>
          <w:rtl/>
        </w:rPr>
        <w:t xml:space="preserve"> </w:t>
      </w:r>
      <w:r w:rsidR="00112F61" w:rsidRPr="005F7CB4">
        <w:rPr>
          <w:rFonts w:cs="Simplified Arabic"/>
          <w:sz w:val="20"/>
          <w:szCs w:val="22"/>
          <w:rtl/>
        </w:rPr>
        <w:t>الأفراد من النوع البري</w:t>
      </w:r>
      <w:r w:rsidR="00112F61" w:rsidRPr="005F7CB4">
        <w:rPr>
          <w:rFonts w:cs="Simplified Arabic" w:hint="cs"/>
          <w:sz w:val="20"/>
          <w:szCs w:val="22"/>
          <w:rtl/>
        </w:rPr>
        <w:t xml:space="preserve"> وفقا له</w:t>
      </w:r>
      <w:r w:rsidR="00112F61" w:rsidRPr="005F7CB4">
        <w:rPr>
          <w:rFonts w:cs="Simplified Arabic"/>
          <w:sz w:val="20"/>
          <w:szCs w:val="22"/>
          <w:rtl/>
        </w:rPr>
        <w:t xml:space="preserve"> بإعادة استعمار منطقة </w:t>
      </w:r>
      <w:r w:rsidR="00112F61" w:rsidRPr="005F7CB4">
        <w:rPr>
          <w:rFonts w:cs="Simplified Arabic" w:hint="cs"/>
          <w:sz w:val="20"/>
          <w:szCs w:val="22"/>
          <w:rtl/>
        </w:rPr>
        <w:t>كان</w:t>
      </w:r>
      <w:r w:rsidR="00112F61" w:rsidRPr="005F7CB4">
        <w:rPr>
          <w:rFonts w:cs="Simplified Arabic"/>
          <w:sz w:val="20"/>
          <w:szCs w:val="22"/>
          <w:rtl/>
        </w:rPr>
        <w:t xml:space="preserve"> </w:t>
      </w:r>
      <w:r w:rsidR="00112F61" w:rsidRPr="005F7CB4">
        <w:rPr>
          <w:rFonts w:cs="Simplified Arabic" w:hint="cs"/>
          <w:sz w:val="20"/>
          <w:szCs w:val="22"/>
          <w:rtl/>
        </w:rPr>
        <w:t>المحرك قد قضى على المجموعة محليا</w:t>
      </w:r>
      <w:r w:rsidR="00CA7632" w:rsidRPr="005F7CB4">
        <w:rPr>
          <w:rFonts w:cs="Simplified Arabic" w:hint="cs"/>
          <w:sz w:val="20"/>
          <w:szCs w:val="22"/>
          <w:rtl/>
        </w:rPr>
        <w:t xml:space="preserve"> فيها</w:t>
      </w:r>
      <w:r w:rsidR="00112F61" w:rsidRPr="005F7CB4">
        <w:rPr>
          <w:rFonts w:cs="Simplified Arabic"/>
          <w:sz w:val="20"/>
          <w:szCs w:val="22"/>
          <w:rtl/>
        </w:rPr>
        <w:t xml:space="preserve"> (</w:t>
      </w:r>
      <w:r w:rsidR="00F7114D">
        <w:rPr>
          <w:rStyle w:val="ui-provider"/>
          <w:rFonts w:cs="Simplified Arabic" w:hint="cs"/>
          <w:sz w:val="20"/>
          <w:szCs w:val="22"/>
          <w:rtl/>
        </w:rPr>
        <w:t xml:space="preserve">دراسة </w:t>
      </w:r>
      <w:r w:rsidR="00F7114D" w:rsidRPr="007B21CA">
        <w:rPr>
          <w:rFonts w:eastAsia="Times"/>
          <w:szCs w:val="18"/>
          <w:lang w:val="en-AU"/>
        </w:rPr>
        <w:t>Champer and others, 2021</w:t>
      </w:r>
      <w:r w:rsidR="00112F61" w:rsidRPr="005F7CB4">
        <w:rPr>
          <w:rFonts w:cs="Simplified Arabic"/>
          <w:sz w:val="20"/>
          <w:szCs w:val="22"/>
          <w:rtl/>
        </w:rPr>
        <w:t>).</w:t>
      </w:r>
    </w:p>
  </w:footnote>
  <w:footnote w:id="14">
    <w:p w14:paraId="588F14E7" w14:textId="58E7074F" w:rsidR="008D7F9E" w:rsidRPr="005F7CB4" w:rsidRDefault="008D7F9E" w:rsidP="0041776D">
      <w:pPr>
        <w:pStyle w:val="FootnoteText"/>
        <w:bidi/>
        <w:ind w:firstLine="4"/>
        <w:rPr>
          <w:rFonts w:cs="Simplified Arabic"/>
          <w:sz w:val="20"/>
          <w:szCs w:val="22"/>
          <w:rtl/>
        </w:rPr>
      </w:pPr>
      <w:r w:rsidRPr="005F7CB4">
        <w:rPr>
          <w:rStyle w:val="FootnoteReference"/>
          <w:rFonts w:cs="Simplified Arabic"/>
          <w:sz w:val="20"/>
          <w:szCs w:val="22"/>
          <w:u w:val="none"/>
          <w:vertAlign w:val="superscript"/>
        </w:rPr>
        <w:footnoteRef/>
      </w:r>
      <w:r w:rsidRPr="005F7CB4">
        <w:rPr>
          <w:rFonts w:cs="Simplified Arabic"/>
          <w:sz w:val="20"/>
          <w:szCs w:val="22"/>
          <w:vertAlign w:val="superscript"/>
        </w:rPr>
        <w:t xml:space="preserve"> </w:t>
      </w:r>
      <w:r w:rsidR="0041776D" w:rsidRPr="005F7CB4">
        <w:rPr>
          <w:rFonts w:cs="Simplified Arabic" w:hint="cs"/>
          <w:sz w:val="20"/>
          <w:szCs w:val="22"/>
          <w:rtl/>
        </w:rPr>
        <w:t>يُشار إليها</w:t>
      </w:r>
      <w:r w:rsidR="0041776D" w:rsidRPr="005F7CB4">
        <w:rPr>
          <w:rFonts w:cs="Simplified Arabic"/>
          <w:sz w:val="20"/>
          <w:szCs w:val="22"/>
          <w:rtl/>
        </w:rPr>
        <w:t xml:space="preserve"> </w:t>
      </w:r>
      <w:r w:rsidR="0041776D" w:rsidRPr="005F7CB4">
        <w:rPr>
          <w:rFonts w:cs="Simplified Arabic" w:hint="cs"/>
          <w:sz w:val="20"/>
          <w:szCs w:val="22"/>
          <w:rtl/>
        </w:rPr>
        <w:t>أيضا بمصطلح</w:t>
      </w:r>
      <w:r w:rsidR="0041776D" w:rsidRPr="005F7CB4">
        <w:rPr>
          <w:rFonts w:cs="Simplified Arabic"/>
          <w:sz w:val="20"/>
          <w:szCs w:val="22"/>
          <w:rtl/>
        </w:rPr>
        <w:t xml:space="preserve">: مسارات النتائج </w:t>
      </w:r>
      <w:r w:rsidR="0041776D" w:rsidRPr="005F7CB4">
        <w:rPr>
          <w:rFonts w:cs="Simplified Arabic" w:hint="cs"/>
          <w:sz w:val="20"/>
          <w:szCs w:val="22"/>
          <w:rtl/>
        </w:rPr>
        <w:t>المعاكسة</w:t>
      </w:r>
      <w:r w:rsidR="0041776D" w:rsidRPr="005F7CB4">
        <w:rPr>
          <w:rFonts w:cs="Simplified Arabic"/>
          <w:sz w:val="20"/>
          <w:szCs w:val="22"/>
          <w:rtl/>
        </w:rPr>
        <w:t>.</w:t>
      </w:r>
      <w:r w:rsidR="00727B39">
        <w:rPr>
          <w:rFonts w:cs="Simplified Arabic" w:hint="cs"/>
          <w:sz w:val="20"/>
          <w:szCs w:val="22"/>
          <w:rtl/>
        </w:rPr>
        <w:t xml:space="preserve"> والمسار المؤدي إلى الضرر هو سلسلة من الأحداث السلبية أو المشروطة التي يجب أن تحدث حتى يقع الضرر.</w:t>
      </w:r>
    </w:p>
  </w:footnote>
  <w:footnote w:id="15">
    <w:p w14:paraId="51EB69E4" w14:textId="51949773" w:rsidR="00593D62" w:rsidRPr="009436AF" w:rsidRDefault="00593D62" w:rsidP="0041776D">
      <w:pPr>
        <w:pStyle w:val="FootnoteText"/>
        <w:bidi/>
        <w:ind w:firstLine="4"/>
        <w:rPr>
          <w:rFonts w:cs="Simplified Arabic"/>
          <w:sz w:val="20"/>
          <w:szCs w:val="22"/>
          <w:vertAlign w:val="superscript"/>
          <w:rtl/>
        </w:rPr>
      </w:pPr>
      <w:r w:rsidRPr="005F7CB4">
        <w:rPr>
          <w:rStyle w:val="FootnoteReference"/>
          <w:rFonts w:cs="Simplified Arabic"/>
          <w:sz w:val="20"/>
          <w:szCs w:val="22"/>
          <w:u w:val="none"/>
          <w:vertAlign w:val="superscript"/>
        </w:rPr>
        <w:footnoteRef/>
      </w:r>
      <w:r w:rsidRPr="005F7CB4">
        <w:rPr>
          <w:rFonts w:cs="Simplified Arabic"/>
          <w:sz w:val="20"/>
          <w:szCs w:val="22"/>
          <w:vertAlign w:val="superscript"/>
        </w:rPr>
        <w:t xml:space="preserve"> </w:t>
      </w:r>
      <w:r w:rsidR="009436AF">
        <w:rPr>
          <w:rFonts w:cs="Simplified Arabic" w:hint="cs"/>
          <w:sz w:val="20"/>
          <w:szCs w:val="22"/>
          <w:rtl/>
        </w:rPr>
        <w:t xml:space="preserve">الأمم المتحدة، </w:t>
      </w:r>
      <w:r w:rsidR="009436AF">
        <w:rPr>
          <w:rFonts w:cs="Simplified Arabic" w:hint="cs"/>
          <w:i/>
          <w:iCs/>
          <w:sz w:val="20"/>
          <w:szCs w:val="22"/>
          <w:rtl/>
        </w:rPr>
        <w:t>مجموعة المعاهدات</w:t>
      </w:r>
      <w:r w:rsidR="009436AF">
        <w:rPr>
          <w:rFonts w:cs="Simplified Arabic" w:hint="cs"/>
          <w:sz w:val="20"/>
          <w:szCs w:val="22"/>
          <w:rtl/>
        </w:rPr>
        <w:t>، المجلد رقم 1760، الرقم 30619.</w:t>
      </w:r>
    </w:p>
  </w:footnote>
  <w:footnote w:id="16">
    <w:p w14:paraId="719E38DF" w14:textId="3C0E9D1A" w:rsidR="00FC3DD6" w:rsidRPr="005F7CB4" w:rsidRDefault="00FC3DD6" w:rsidP="00E157E1">
      <w:pPr>
        <w:pStyle w:val="FootnoteText"/>
        <w:bidi/>
        <w:ind w:firstLine="4"/>
        <w:rPr>
          <w:rFonts w:cs="Simplified Arabic"/>
          <w:sz w:val="20"/>
          <w:szCs w:val="22"/>
          <w:rtl/>
          <w:lang w:val="en-US"/>
        </w:rPr>
      </w:pPr>
      <w:r w:rsidRPr="005F7CB4">
        <w:rPr>
          <w:rStyle w:val="FootnoteReference"/>
          <w:rFonts w:cs="Simplified Arabic"/>
          <w:sz w:val="20"/>
          <w:szCs w:val="22"/>
          <w:u w:val="none"/>
          <w:vertAlign w:val="superscript"/>
        </w:rPr>
        <w:footnoteRef/>
      </w:r>
      <w:r w:rsidRPr="005F7CB4">
        <w:rPr>
          <w:rFonts w:cs="Simplified Arabic"/>
          <w:sz w:val="20"/>
          <w:szCs w:val="22"/>
          <w:vertAlign w:val="superscript"/>
        </w:rPr>
        <w:t xml:space="preserve"> </w:t>
      </w:r>
      <w:r w:rsidR="00E157E1" w:rsidRPr="005F7CB4">
        <w:rPr>
          <w:rFonts w:cs="Simplified Arabic" w:hint="cs"/>
          <w:sz w:val="20"/>
          <w:szCs w:val="22"/>
          <w:vertAlign w:val="superscript"/>
          <w:rtl/>
        </w:rPr>
        <w:t xml:space="preserve"> </w:t>
      </w:r>
      <w:hyperlink r:id="rId4" w:history="1">
        <w:r w:rsidR="008335A9" w:rsidRPr="006E3F07">
          <w:rPr>
            <w:rStyle w:val="Hyperlink"/>
            <w:rFonts w:cs="Simplified Arabic"/>
            <w:color w:val="0563C1"/>
            <w:sz w:val="20"/>
            <w:szCs w:val="22"/>
          </w:rPr>
          <w:t>UNEP/CBD/BS/COP-MOP/8/8/Add.1</w:t>
        </w:r>
      </w:hyperlink>
      <w:r w:rsidR="008335A9">
        <w:rPr>
          <w:rFonts w:cs="Simplified Arabic" w:hint="cs"/>
          <w:sz w:val="20"/>
          <w:szCs w:val="22"/>
          <w:rtl/>
        </w:rPr>
        <w:t>.</w:t>
      </w:r>
    </w:p>
  </w:footnote>
  <w:footnote w:id="17">
    <w:p w14:paraId="4EAA1354" w14:textId="4A34BD4B" w:rsidR="00481613" w:rsidRPr="00481613" w:rsidRDefault="00481613" w:rsidP="00481613">
      <w:pPr>
        <w:pStyle w:val="FootnoteText"/>
        <w:bidi/>
        <w:ind w:firstLine="4"/>
        <w:rPr>
          <w:rFonts w:cs="Simplified Arabic"/>
          <w:sz w:val="20"/>
          <w:szCs w:val="22"/>
          <w:rtl/>
          <w:lang w:val="en-US" w:bidi="ar-EG"/>
        </w:rPr>
      </w:pPr>
      <w:r w:rsidRPr="005F7CB4">
        <w:rPr>
          <w:rStyle w:val="FootnoteReference"/>
          <w:rFonts w:cs="Simplified Arabic"/>
          <w:sz w:val="20"/>
          <w:szCs w:val="22"/>
          <w:u w:val="none"/>
          <w:vertAlign w:val="superscript"/>
        </w:rPr>
        <w:footnoteRef/>
      </w:r>
      <w:r w:rsidRPr="005F7CB4">
        <w:rPr>
          <w:rFonts w:cs="Simplified Arabic" w:hint="cs"/>
          <w:sz w:val="20"/>
          <w:szCs w:val="22"/>
          <w:rtl/>
        </w:rPr>
        <w:t xml:space="preserve"> </w:t>
      </w:r>
      <w:r>
        <w:rPr>
          <w:rFonts w:cs="Simplified Arabic" w:hint="cs"/>
          <w:sz w:val="20"/>
          <w:szCs w:val="22"/>
          <w:rtl/>
        </w:rPr>
        <w:t xml:space="preserve">تشير دراسة </w:t>
      </w:r>
      <w:r>
        <w:rPr>
          <w:rFonts w:cs="Simplified Arabic"/>
          <w:sz w:val="20"/>
          <w:szCs w:val="22"/>
          <w:lang w:val="en-US"/>
        </w:rPr>
        <w:t>WMO (2021)</w:t>
      </w:r>
      <w:r>
        <w:rPr>
          <w:rFonts w:cs="Simplified Arabic" w:hint="cs"/>
          <w:sz w:val="20"/>
          <w:szCs w:val="22"/>
          <w:rtl/>
          <w:lang w:val="en-US"/>
        </w:rPr>
        <w:t xml:space="preserve"> إلى البعوض الحي المحور على أنه بعوض محور جينيا، وإلى البعوض الحي المحور الذي </w:t>
      </w:r>
      <w:proofErr w:type="gramStart"/>
      <w:r>
        <w:rPr>
          <w:rFonts w:cs="Simplified Arabic" w:hint="cs"/>
          <w:sz w:val="20"/>
          <w:szCs w:val="22"/>
          <w:rtl/>
          <w:lang w:val="en-US"/>
        </w:rPr>
        <w:t>يحتوى</w:t>
      </w:r>
      <w:proofErr w:type="gramEnd"/>
      <w:r>
        <w:rPr>
          <w:rFonts w:cs="Simplified Arabic" w:hint="cs"/>
          <w:sz w:val="20"/>
          <w:szCs w:val="22"/>
          <w:rtl/>
          <w:lang w:val="en-US"/>
        </w:rPr>
        <w:t xml:space="preserve"> على محركات جينيات محورة هندسيا على أنه بعوض محور ذا محرك جيني.</w:t>
      </w:r>
    </w:p>
  </w:footnote>
  <w:footnote w:id="18">
    <w:p w14:paraId="4524E97B" w14:textId="5AAD6000" w:rsidR="00DA5C76" w:rsidRPr="00481613" w:rsidRDefault="00DA5C76" w:rsidP="00DA5C76">
      <w:pPr>
        <w:pStyle w:val="FootnoteText"/>
        <w:bidi/>
        <w:ind w:firstLine="4"/>
        <w:rPr>
          <w:rFonts w:cs="Simplified Arabic"/>
          <w:sz w:val="20"/>
          <w:szCs w:val="22"/>
          <w:rtl/>
          <w:lang w:val="en-US" w:bidi="ar-EG"/>
        </w:rPr>
      </w:pPr>
      <w:r w:rsidRPr="005F7CB4">
        <w:rPr>
          <w:rStyle w:val="FootnoteReference"/>
          <w:rFonts w:cs="Simplified Arabic"/>
          <w:sz w:val="20"/>
          <w:szCs w:val="22"/>
          <w:u w:val="none"/>
          <w:vertAlign w:val="superscript"/>
        </w:rPr>
        <w:footnoteRef/>
      </w:r>
      <w:r w:rsidRPr="005F7CB4">
        <w:rPr>
          <w:rFonts w:cs="Simplified Arabic" w:hint="cs"/>
          <w:sz w:val="20"/>
          <w:szCs w:val="22"/>
          <w:rtl/>
        </w:rPr>
        <w:t xml:space="preserve"> </w:t>
      </w:r>
      <w:r>
        <w:rPr>
          <w:rFonts w:cs="Simplified Arabic" w:hint="cs"/>
          <w:sz w:val="20"/>
          <w:szCs w:val="22"/>
          <w:rtl/>
        </w:rPr>
        <w:t xml:space="preserve">انظر برنامج الأمم المتحدة للبيئة، الوثيقة </w:t>
      </w:r>
      <w:r>
        <w:rPr>
          <w:rFonts w:cs="Simplified Arabic"/>
          <w:sz w:val="20"/>
          <w:szCs w:val="22"/>
          <w:lang w:val="en-US"/>
        </w:rPr>
        <w:t>UNEP/CBD/BS/COP-MOP/5/17</w:t>
      </w:r>
      <w:r>
        <w:rPr>
          <w:rFonts w:cs="Simplified Arabic" w:hint="cs"/>
          <w:sz w:val="20"/>
          <w:szCs w:val="22"/>
          <w:rtl/>
          <w:lang w:val="en-US"/>
        </w:rPr>
        <w:t xml:space="preserve">، المرفق، المقرر </w:t>
      </w:r>
      <w:r>
        <w:rPr>
          <w:rFonts w:cs="Simplified Arabic"/>
          <w:sz w:val="20"/>
          <w:szCs w:val="22"/>
          <w:lang w:val="en-US"/>
        </w:rPr>
        <w:t>BS-V/11</w:t>
      </w:r>
      <w:r>
        <w:rPr>
          <w:rFonts w:cs="Simplified Arabic" w:hint="cs"/>
          <w:sz w:val="20"/>
          <w:szCs w:val="22"/>
          <w:rtl/>
          <w:lang w:val="en-US"/>
        </w:rPr>
        <w:t>.</w:t>
      </w:r>
    </w:p>
  </w:footnote>
  <w:footnote w:id="19">
    <w:p w14:paraId="42866A35" w14:textId="77777777" w:rsidR="00023BB6" w:rsidRPr="005F7CB4" w:rsidRDefault="00023BB6" w:rsidP="00023BB6">
      <w:pPr>
        <w:pStyle w:val="FootnoteText"/>
        <w:bidi/>
        <w:ind w:firstLine="4"/>
        <w:rPr>
          <w:rFonts w:cs="Simplified Arabic"/>
          <w:sz w:val="20"/>
          <w:szCs w:val="22"/>
          <w:rtl/>
          <w:lang w:bidi="ar-EG"/>
        </w:rPr>
      </w:pPr>
      <w:r w:rsidRPr="005F7CB4">
        <w:rPr>
          <w:rStyle w:val="FootnoteReference"/>
          <w:rFonts w:cs="Simplified Arabic"/>
          <w:sz w:val="20"/>
          <w:szCs w:val="22"/>
          <w:u w:val="none"/>
          <w:vertAlign w:val="superscript"/>
        </w:rPr>
        <w:footnoteRef/>
      </w:r>
      <w:r w:rsidRPr="005F7CB4">
        <w:rPr>
          <w:rFonts w:cs="Simplified Arabic" w:hint="cs"/>
          <w:sz w:val="20"/>
          <w:szCs w:val="22"/>
          <w:rtl/>
        </w:rPr>
        <w:t xml:space="preserve"> مقتبس من دراسة </w:t>
      </w:r>
      <w:r w:rsidRPr="005F7CB4">
        <w:rPr>
          <w:rFonts w:cs="Simplified Arabic"/>
          <w:sz w:val="20"/>
          <w:szCs w:val="22"/>
        </w:rPr>
        <w:t>Foster and Walker (2019)</w:t>
      </w:r>
      <w:r w:rsidRPr="005F7CB4">
        <w:rPr>
          <w:rFonts w:cs="Simplified Arabic" w:hint="cs"/>
          <w:sz w:val="20"/>
          <w:szCs w:val="22"/>
          <w:rtl/>
          <w:lang w:bidi="ar-EG"/>
        </w:rPr>
        <w:t>.</w:t>
      </w:r>
    </w:p>
  </w:footnote>
  <w:footnote w:id="20">
    <w:p w14:paraId="19742AFF" w14:textId="20C38613" w:rsidR="00DE3303" w:rsidRPr="005F7CB4" w:rsidRDefault="00DE3303" w:rsidP="00DE3303">
      <w:pPr>
        <w:pStyle w:val="FootnoteText"/>
        <w:bidi/>
        <w:ind w:firstLine="4"/>
        <w:rPr>
          <w:rFonts w:cs="Simplified Arabic"/>
          <w:sz w:val="20"/>
          <w:szCs w:val="22"/>
          <w:rtl/>
          <w:lang w:bidi="ar-EG"/>
        </w:rPr>
      </w:pPr>
      <w:r w:rsidRPr="005F7CB4">
        <w:rPr>
          <w:rStyle w:val="FootnoteReference"/>
          <w:rFonts w:cs="Simplified Arabic"/>
          <w:sz w:val="20"/>
          <w:szCs w:val="22"/>
          <w:u w:val="none"/>
          <w:vertAlign w:val="superscript"/>
        </w:rPr>
        <w:footnoteRef/>
      </w:r>
      <w:r w:rsidRPr="005F7CB4">
        <w:rPr>
          <w:rFonts w:cs="Simplified Arabic" w:hint="cs"/>
          <w:sz w:val="20"/>
          <w:szCs w:val="22"/>
          <w:rtl/>
        </w:rPr>
        <w:t xml:space="preserve"> </w:t>
      </w:r>
      <w:r>
        <w:rPr>
          <w:rFonts w:cs="Simplified Arabic" w:hint="cs"/>
          <w:sz w:val="20"/>
          <w:szCs w:val="22"/>
          <w:rtl/>
        </w:rPr>
        <w:t>تهدف قائمة المصطلحات هذه إلى مساعدة القارئ؛ وليس المقصود منها أن تكون مسردا أو قائمة بالتعاريف النهائية.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Content>
      <w:p w14:paraId="4FDE7AD2" w14:textId="57462AA1" w:rsidR="00546C6E" w:rsidRDefault="00546C6E" w:rsidP="00303F2E">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lang w:val="en-US"/>
          </w:rPr>
          <w:t>CBD/</w:t>
        </w:r>
        <w:r w:rsidR="00AD68E7">
          <w:rPr>
            <w:noProof/>
            <w:kern w:val="22"/>
            <w:lang w:val="en-US"/>
          </w:rPr>
          <w:t>CP/MOP</w:t>
        </w:r>
        <w:r>
          <w:rPr>
            <w:noProof/>
            <w:kern w:val="22"/>
            <w:lang w:val="en-US"/>
          </w:rPr>
          <w:t>/</w:t>
        </w:r>
        <w:r w:rsidR="00AD68E7">
          <w:rPr>
            <w:noProof/>
            <w:kern w:val="22"/>
            <w:lang w:val="en-US"/>
          </w:rPr>
          <w:t>11</w:t>
        </w:r>
        <w:r>
          <w:rPr>
            <w:noProof/>
            <w:kern w:val="22"/>
            <w:lang w:val="en-US"/>
          </w:rPr>
          <w:t>/</w:t>
        </w:r>
        <w:r w:rsidR="00AD68E7">
          <w:rPr>
            <w:noProof/>
            <w:kern w:val="22"/>
            <w:lang w:val="en-US"/>
          </w:rPr>
          <w:t>9</w:t>
        </w:r>
      </w:p>
    </w:sdtContent>
  </w:sdt>
  <w:p w14:paraId="3A0010F0" w14:textId="77777777" w:rsidR="00546C6E" w:rsidRDefault="00546C6E"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Content>
      <w:p w14:paraId="270B4C87" w14:textId="12B2713D" w:rsidR="00546C6E" w:rsidRDefault="00AD68E7" w:rsidP="00A2430C">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t>CBD/CP/MOP/11/9</w:t>
        </w:r>
      </w:p>
    </w:sdtContent>
  </w:sdt>
  <w:p w14:paraId="3CF4E606" w14:textId="77777777" w:rsidR="00546C6E" w:rsidRDefault="00546C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6BFB5" w14:textId="77777777" w:rsidR="00040F8E" w:rsidRDefault="00040F8E" w:rsidP="00040F8E">
    <w:pPr>
      <w:pStyle w:val="Header"/>
      <w:bid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tl/>
      </w:rPr>
      <w:alias w:val="Subject"/>
      <w:tag w:val=""/>
      <w:id w:val="1662572381"/>
      <w:placeholder>
        <w:docPart w:val="FD0E24C6D171B243B1E4870F4AA20E71"/>
      </w:placeholder>
      <w:dataBinding w:prefixMappings="xmlns:ns0='http://purl.org/dc/elements/1.1/' xmlns:ns1='http://schemas.openxmlformats.org/package/2006/metadata/core-properties' " w:xpath="/ns1:coreProperties[1]/ns0:subject[1]" w:storeItemID="{6C3C8BC8-F283-45AE-878A-BAB7291924A1}"/>
      <w:text/>
    </w:sdtPr>
    <w:sdtContent>
      <w:p w14:paraId="42845B80" w14:textId="6E2968FC" w:rsidR="00173B2E" w:rsidRDefault="00AD68E7" w:rsidP="00303F2E">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CBD/CP/MOP/11/9</w:t>
        </w:r>
      </w:p>
    </w:sdtContent>
  </w:sdt>
  <w:p w14:paraId="6AB720A1" w14:textId="77777777" w:rsidR="00173B2E" w:rsidRDefault="00173B2E" w:rsidP="006F24DA">
    <w:pPr>
      <w:pStyle w:val="Header"/>
      <w:bid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tl/>
      </w:rPr>
      <w:alias w:val="Subject"/>
      <w:tag w:val=""/>
      <w:id w:val="-2091384858"/>
      <w:placeholder>
        <w:docPart w:val="AD661FDFBD53AD47A429D7FAB96196C6"/>
      </w:placeholder>
      <w:dataBinding w:prefixMappings="xmlns:ns0='http://purl.org/dc/elements/1.1/' xmlns:ns1='http://schemas.openxmlformats.org/package/2006/metadata/core-properties' " w:xpath="/ns1:coreProperties[1]/ns0:subject[1]" w:storeItemID="{6C3C8BC8-F283-45AE-878A-BAB7291924A1}"/>
      <w:text/>
    </w:sdtPr>
    <w:sdtContent>
      <w:p w14:paraId="46C5AED3" w14:textId="29258C8F" w:rsidR="00B96261" w:rsidRDefault="00AD68E7" w:rsidP="006B2830">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CBD/CP/MOP/11/9</w:t>
        </w:r>
      </w:p>
    </w:sdtContent>
  </w:sdt>
  <w:p w14:paraId="72BDEE88" w14:textId="77777777" w:rsidR="00B96261" w:rsidRDefault="00B96261" w:rsidP="00040F8E">
    <w:pPr>
      <w:pStyle w:val="Header"/>
      <w:bidi/>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Cs w:val="22"/>
        <w:rtl/>
      </w:rPr>
      <w:alias w:val="Subject"/>
      <w:tag w:val=""/>
      <w:id w:val="717949882"/>
      <w:placeholder>
        <w:docPart w:val="9454837E9BBA4F17954FB0CDA6F0C70B"/>
      </w:placeholder>
      <w:dataBinding w:prefixMappings="xmlns:ns0='http://purl.org/dc/elements/1.1/' xmlns:ns1='http://schemas.openxmlformats.org/package/2006/metadata/core-properties' " w:xpath="/ns1:coreProperties[1]/ns0:subject[1]" w:storeItemID="{6C3C8BC8-F283-45AE-878A-BAB7291924A1}"/>
      <w:text/>
    </w:sdtPr>
    <w:sdtContent>
      <w:p w14:paraId="7A8448DE" w14:textId="5DCEEE3B" w:rsidR="00023BB6" w:rsidRPr="006B2830" w:rsidRDefault="00AD68E7" w:rsidP="002D445A">
        <w:pPr>
          <w:pStyle w:val="Header"/>
          <w:pBdr>
            <w:bottom w:val="single" w:sz="4" w:space="1" w:color="auto"/>
          </w:pBdr>
          <w:tabs>
            <w:tab w:val="clear" w:pos="4320"/>
            <w:tab w:val="clear" w:pos="8640"/>
          </w:tabs>
          <w:kinsoku w:val="0"/>
          <w:overflowPunct w:val="0"/>
          <w:autoSpaceDE w:val="0"/>
          <w:autoSpaceDN w:val="0"/>
          <w:bidi/>
          <w:jc w:val="left"/>
          <w:rPr>
            <w:noProof/>
            <w:kern w:val="22"/>
            <w:szCs w:val="22"/>
          </w:rPr>
        </w:pPr>
        <w:r w:rsidRPr="006B2830">
          <w:rPr>
            <w:noProof/>
            <w:kern w:val="22"/>
            <w:szCs w:val="22"/>
          </w:rPr>
          <w:t>CBD/CP/MOP/11/9</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Cs w:val="22"/>
      </w:rPr>
      <w:alias w:val="Subject"/>
      <w:tag w:val=""/>
      <w:id w:val="890541635"/>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Content>
      <w:p w14:paraId="6D8B882F" w14:textId="2E3BC2C0" w:rsidR="00023BB6" w:rsidRPr="006B2830" w:rsidRDefault="00AD68E7" w:rsidP="006615AB">
        <w:pPr>
          <w:pStyle w:val="Header"/>
          <w:pBdr>
            <w:bottom w:val="single" w:sz="4" w:space="1" w:color="auto"/>
          </w:pBdr>
          <w:tabs>
            <w:tab w:val="clear" w:pos="4320"/>
            <w:tab w:val="clear" w:pos="8640"/>
          </w:tabs>
          <w:kinsoku w:val="0"/>
          <w:overflowPunct w:val="0"/>
          <w:autoSpaceDE w:val="0"/>
          <w:autoSpaceDN w:val="0"/>
          <w:jc w:val="left"/>
          <w:rPr>
            <w:noProof/>
            <w:kern w:val="22"/>
            <w:szCs w:val="22"/>
          </w:rPr>
        </w:pPr>
        <w:r w:rsidRPr="006B2830">
          <w:rPr>
            <w:noProof/>
            <w:kern w:val="22"/>
            <w:szCs w:val="22"/>
          </w:rPr>
          <w:t>CBD/CP/MOP/11/9</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Cs w:val="22"/>
      </w:rPr>
      <w:alias w:val="Subject"/>
      <w:tag w:val=""/>
      <w:id w:val="99921214"/>
      <w:placeholder>
        <w:docPart w:val="844AA10B554044F98D2EB706B12B43CC"/>
      </w:placeholder>
      <w:dataBinding w:prefixMappings="xmlns:ns0='http://purl.org/dc/elements/1.1/' xmlns:ns1='http://schemas.openxmlformats.org/package/2006/metadata/core-properties' " w:xpath="/ns1:coreProperties[1]/ns0:subject[1]" w:storeItemID="{6C3C8BC8-F283-45AE-878A-BAB7291924A1}"/>
      <w:text/>
    </w:sdtPr>
    <w:sdtContent>
      <w:p w14:paraId="40E22553" w14:textId="77777777" w:rsidR="00C34903" w:rsidRPr="006B2830" w:rsidRDefault="00C34903" w:rsidP="006615AB">
        <w:pPr>
          <w:pStyle w:val="Header"/>
          <w:pBdr>
            <w:bottom w:val="single" w:sz="4" w:space="1" w:color="auto"/>
          </w:pBdr>
          <w:tabs>
            <w:tab w:val="clear" w:pos="4320"/>
            <w:tab w:val="clear" w:pos="8640"/>
          </w:tabs>
          <w:kinsoku w:val="0"/>
          <w:overflowPunct w:val="0"/>
          <w:autoSpaceDE w:val="0"/>
          <w:autoSpaceDN w:val="0"/>
          <w:jc w:val="left"/>
          <w:rPr>
            <w:noProof/>
            <w:kern w:val="22"/>
            <w:szCs w:val="22"/>
          </w:rPr>
        </w:pPr>
        <w:r w:rsidRPr="006B2830">
          <w:rPr>
            <w:noProof/>
            <w:kern w:val="22"/>
            <w:szCs w:val="22"/>
          </w:rPr>
          <w:t>CBD/CP/MOP/11/9</w:t>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tl/>
      </w:rPr>
      <w:alias w:val="Subject"/>
      <w:tag w:val=""/>
      <w:id w:val="-1457796152"/>
      <w:dataBinding w:prefixMappings="xmlns:ns0='http://purl.org/dc/elements/1.1/' xmlns:ns1='http://schemas.openxmlformats.org/package/2006/metadata/core-properties' " w:xpath="/ns1:coreProperties[1]/ns0:subject[1]" w:storeItemID="{6C3C8BC8-F283-45AE-878A-BAB7291924A1}"/>
      <w:text/>
    </w:sdtPr>
    <w:sdtContent>
      <w:p w14:paraId="10E61B7D" w14:textId="1DC194C5" w:rsidR="00173B2E" w:rsidRDefault="00AD68E7" w:rsidP="00B96261">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CBD/CP/MOP/11/9</w:t>
        </w:r>
      </w:p>
    </w:sdtContent>
  </w:sdt>
  <w:p w14:paraId="66B932A5" w14:textId="77777777" w:rsidR="00173B2E" w:rsidRDefault="00173B2E" w:rsidP="00040F8E">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2" w15:restartNumberingAfterBreak="0">
    <w:nsid w:val="03061DFB"/>
    <w:multiLevelType w:val="hybridMultilevel"/>
    <w:tmpl w:val="AD10ADA4"/>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4B7EEA"/>
    <w:multiLevelType w:val="hybridMultilevel"/>
    <w:tmpl w:val="3CFAC1F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D661D3"/>
    <w:multiLevelType w:val="hybridMultilevel"/>
    <w:tmpl w:val="863ADDB2"/>
    <w:lvl w:ilvl="0" w:tplc="FFFFFFFF">
      <w:start w:val="1"/>
      <w:numFmt w:val="arabicAbjad"/>
      <w:lvlText w:val="(%1)"/>
      <w:lvlJc w:val="left"/>
      <w:pPr>
        <w:ind w:left="1433"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15:restartNumberingAfterBreak="0">
    <w:nsid w:val="14400CB2"/>
    <w:multiLevelType w:val="hybridMultilevel"/>
    <w:tmpl w:val="863ADDB2"/>
    <w:lvl w:ilvl="0" w:tplc="FFFFFFFF">
      <w:start w:val="1"/>
      <w:numFmt w:val="arabicAbjad"/>
      <w:lvlText w:val="(%1)"/>
      <w:lvlJc w:val="left"/>
      <w:pPr>
        <w:ind w:left="1433"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1113A7"/>
    <w:multiLevelType w:val="multilevel"/>
    <w:tmpl w:val="48241D10"/>
    <w:numStyleLink w:val="Normallist"/>
  </w:abstractNum>
  <w:abstractNum w:abstractNumId="8" w15:restartNumberingAfterBreak="0">
    <w:nsid w:val="18651015"/>
    <w:multiLevelType w:val="hybridMultilevel"/>
    <w:tmpl w:val="2EAE4FFE"/>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9D7649"/>
    <w:multiLevelType w:val="hybridMultilevel"/>
    <w:tmpl w:val="6D4ED306"/>
    <w:lvl w:ilvl="0" w:tplc="FFFFFFFF">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B06B43"/>
    <w:multiLevelType w:val="hybridMultilevel"/>
    <w:tmpl w:val="6D4ED306"/>
    <w:lvl w:ilvl="0" w:tplc="FFFFFFFF">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357E81"/>
    <w:multiLevelType w:val="hybridMultilevel"/>
    <w:tmpl w:val="480088E4"/>
    <w:lvl w:ilvl="0" w:tplc="196476AC">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352CE1"/>
    <w:multiLevelType w:val="hybridMultilevel"/>
    <w:tmpl w:val="01FEC49C"/>
    <w:lvl w:ilvl="0" w:tplc="04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295A0992"/>
    <w:multiLevelType w:val="hybridMultilevel"/>
    <w:tmpl w:val="5B3460B2"/>
    <w:styleLink w:val="Bullets"/>
    <w:lvl w:ilvl="0" w:tplc="DC9E2F1A">
      <w:numFmt w:val="bullet"/>
      <w:lvlText w:val=""/>
      <w:lvlJc w:val="left"/>
      <w:pPr>
        <w:ind w:left="1300" w:hanging="800"/>
      </w:pPr>
      <w:rPr>
        <w:rFonts w:ascii="Symbol" w:eastAsiaTheme="minorHAnsi" w:hAnsi="Symbol" w:cs="Times New Roman" w:hint="default"/>
      </w:rPr>
    </w:lvl>
    <w:lvl w:ilvl="1" w:tplc="1F2091B6">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7A6AC6"/>
    <w:multiLevelType w:val="hybridMultilevel"/>
    <w:tmpl w:val="6D4ED306"/>
    <w:lvl w:ilvl="0" w:tplc="FFFFFFFF">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31722840"/>
    <w:multiLevelType w:val="hybridMultilevel"/>
    <w:tmpl w:val="6D4ED306"/>
    <w:lvl w:ilvl="0" w:tplc="FFFFFFFF">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5763413"/>
    <w:multiLevelType w:val="hybridMultilevel"/>
    <w:tmpl w:val="6D4ED306"/>
    <w:lvl w:ilvl="0" w:tplc="1C38F1A6">
      <w:start w:val="1"/>
      <w:numFmt w:val="decimal"/>
      <w:lvlText w:val="(%1)"/>
      <w:lvlJc w:val="left"/>
      <w:pPr>
        <w:ind w:left="720" w:hanging="360"/>
      </w:pPr>
      <w:rPr>
        <w:rFonts w:asciiTheme="majorBidi" w:hAnsiTheme="majorBidi" w:cstheme="majorBidi"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22"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24" w15:restartNumberingAfterBreak="0">
    <w:nsid w:val="3E965301"/>
    <w:multiLevelType w:val="hybridMultilevel"/>
    <w:tmpl w:val="863ADDB2"/>
    <w:lvl w:ilvl="0" w:tplc="2C623454">
      <w:start w:val="1"/>
      <w:numFmt w:val="arabicAbjad"/>
      <w:lvlText w:val="(%1)"/>
      <w:lvlJc w:val="left"/>
      <w:pPr>
        <w:ind w:left="1433"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CC7FBB"/>
    <w:multiLevelType w:val="hybridMultilevel"/>
    <w:tmpl w:val="45E4BE68"/>
    <w:lvl w:ilvl="0" w:tplc="F89AE9DE">
      <w:start w:val="1"/>
      <w:numFmt w:val="lowerLetter"/>
      <w:pStyle w:val="Para20"/>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46014E53"/>
    <w:multiLevelType w:val="hybridMultilevel"/>
    <w:tmpl w:val="1DFCA92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0"/>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99D5B4F"/>
    <w:multiLevelType w:val="hybridMultilevel"/>
    <w:tmpl w:val="54827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C07A1F"/>
    <w:multiLevelType w:val="hybridMultilevel"/>
    <w:tmpl w:val="6D4ED306"/>
    <w:lvl w:ilvl="0" w:tplc="FFFFFFFF">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F98355F"/>
    <w:multiLevelType w:val="hybridMultilevel"/>
    <w:tmpl w:val="6D4ED306"/>
    <w:lvl w:ilvl="0" w:tplc="FFFFFFFF">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34" w15:restartNumberingAfterBreak="0">
    <w:nsid w:val="52746AD5"/>
    <w:multiLevelType w:val="hybridMultilevel"/>
    <w:tmpl w:val="6D4ED306"/>
    <w:lvl w:ilvl="0" w:tplc="FFFFFFFF">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36"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54976968"/>
    <w:multiLevelType w:val="hybridMultilevel"/>
    <w:tmpl w:val="FF9CACDA"/>
    <w:lvl w:ilvl="0" w:tplc="D674C784">
      <w:start w:val="1"/>
      <w:numFmt w:val="lowerLetter"/>
      <w:pStyle w:val="Para21"/>
      <w:lvlText w:val="(%1)"/>
      <w:lvlJc w:val="left"/>
      <w:pPr>
        <w:ind w:left="6120" w:hanging="360"/>
      </w:pPr>
      <w:rPr>
        <w:rFonts w:hint="default"/>
      </w:rPr>
    </w:lvl>
    <w:lvl w:ilvl="1" w:tplc="AF0834A6">
      <w:start w:val="1"/>
      <w:numFmt w:val="lowerLetter"/>
      <w:lvlText w:val="%2."/>
      <w:lvlJc w:val="left"/>
      <w:pPr>
        <w:ind w:left="6840" w:hanging="360"/>
      </w:pPr>
    </w:lvl>
    <w:lvl w:ilvl="2" w:tplc="1AC43106">
      <w:start w:val="1"/>
      <w:numFmt w:val="lowerRoman"/>
      <w:lvlText w:val="%3."/>
      <w:lvlJc w:val="right"/>
      <w:pPr>
        <w:ind w:left="7560" w:hanging="180"/>
      </w:pPr>
    </w:lvl>
    <w:lvl w:ilvl="3" w:tplc="2AA081CA">
      <w:start w:val="1"/>
      <w:numFmt w:val="decimal"/>
      <w:lvlText w:val="%4."/>
      <w:lvlJc w:val="left"/>
      <w:pPr>
        <w:ind w:left="8280" w:hanging="360"/>
      </w:pPr>
    </w:lvl>
    <w:lvl w:ilvl="4" w:tplc="A81A8486">
      <w:start w:val="1"/>
      <w:numFmt w:val="lowerLetter"/>
      <w:lvlText w:val="%5."/>
      <w:lvlJc w:val="left"/>
      <w:pPr>
        <w:ind w:left="9000" w:hanging="360"/>
      </w:pPr>
    </w:lvl>
    <w:lvl w:ilvl="5" w:tplc="69F8E40A">
      <w:start w:val="1"/>
      <w:numFmt w:val="lowerRoman"/>
      <w:lvlText w:val="%6."/>
      <w:lvlJc w:val="right"/>
      <w:pPr>
        <w:ind w:left="9720" w:hanging="180"/>
      </w:pPr>
    </w:lvl>
    <w:lvl w:ilvl="6" w:tplc="0A663520">
      <w:start w:val="1"/>
      <w:numFmt w:val="decimal"/>
      <w:lvlText w:val="%7."/>
      <w:lvlJc w:val="left"/>
      <w:pPr>
        <w:ind w:left="10440" w:hanging="360"/>
      </w:pPr>
    </w:lvl>
    <w:lvl w:ilvl="7" w:tplc="8F368D4C">
      <w:start w:val="1"/>
      <w:numFmt w:val="lowerLetter"/>
      <w:lvlText w:val="%8."/>
      <w:lvlJc w:val="left"/>
      <w:pPr>
        <w:ind w:left="11160" w:hanging="360"/>
      </w:pPr>
    </w:lvl>
    <w:lvl w:ilvl="8" w:tplc="0DDC133A">
      <w:start w:val="1"/>
      <w:numFmt w:val="lowerRoman"/>
      <w:lvlText w:val="%9."/>
      <w:lvlJc w:val="right"/>
      <w:pPr>
        <w:ind w:left="11880" w:hanging="180"/>
      </w:pPr>
    </w:lvl>
  </w:abstractNum>
  <w:abstractNum w:abstractNumId="38" w15:restartNumberingAfterBreak="0">
    <w:nsid w:val="556F3E5E"/>
    <w:multiLevelType w:val="hybridMultilevel"/>
    <w:tmpl w:val="9D647732"/>
    <w:styleLink w:val="CurrentList1"/>
    <w:lvl w:ilvl="0" w:tplc="21A29F96">
      <w:start w:val="1"/>
      <w:numFmt w:val="decimal"/>
      <w:pStyle w:val="CurrentList1"/>
      <w:lvlText w:val="%1."/>
      <w:lvlJc w:val="left"/>
      <w:pPr>
        <w:tabs>
          <w:tab w:val="num" w:pos="720"/>
        </w:tabs>
        <w:ind w:left="720" w:hanging="360"/>
      </w:pPr>
    </w:lvl>
    <w:lvl w:ilvl="1" w:tplc="D55CA708">
      <w:start w:val="1"/>
      <w:numFmt w:val="decimal"/>
      <w:lvlText w:val="%2."/>
      <w:lvlJc w:val="left"/>
      <w:pPr>
        <w:tabs>
          <w:tab w:val="num" w:pos="1440"/>
        </w:tabs>
        <w:ind w:left="1440" w:hanging="360"/>
      </w:pPr>
    </w:lvl>
    <w:lvl w:ilvl="2" w:tplc="4782B3AE">
      <w:start w:val="1"/>
      <w:numFmt w:val="decimal"/>
      <w:lvlText w:val="%3."/>
      <w:lvlJc w:val="left"/>
      <w:pPr>
        <w:tabs>
          <w:tab w:val="num" w:pos="2160"/>
        </w:tabs>
        <w:ind w:left="2160" w:hanging="360"/>
      </w:pPr>
    </w:lvl>
    <w:lvl w:ilvl="3" w:tplc="A532FD98">
      <w:start w:val="1"/>
      <w:numFmt w:val="decimal"/>
      <w:lvlText w:val="%4."/>
      <w:lvlJc w:val="left"/>
      <w:pPr>
        <w:tabs>
          <w:tab w:val="num" w:pos="2880"/>
        </w:tabs>
        <w:ind w:left="2880" w:hanging="360"/>
      </w:pPr>
    </w:lvl>
    <w:lvl w:ilvl="4" w:tplc="7AE402EA">
      <w:start w:val="1"/>
      <w:numFmt w:val="decimal"/>
      <w:lvlText w:val="%5."/>
      <w:lvlJc w:val="left"/>
      <w:pPr>
        <w:tabs>
          <w:tab w:val="num" w:pos="3600"/>
        </w:tabs>
        <w:ind w:left="3600" w:hanging="360"/>
      </w:pPr>
    </w:lvl>
    <w:lvl w:ilvl="5" w:tplc="2C24B63A">
      <w:start w:val="1"/>
      <w:numFmt w:val="decimal"/>
      <w:lvlText w:val="%6."/>
      <w:lvlJc w:val="left"/>
      <w:pPr>
        <w:tabs>
          <w:tab w:val="num" w:pos="4320"/>
        </w:tabs>
        <w:ind w:left="4320" w:hanging="360"/>
      </w:pPr>
    </w:lvl>
    <w:lvl w:ilvl="6" w:tplc="659EC50A">
      <w:start w:val="1"/>
      <w:numFmt w:val="decimal"/>
      <w:lvlText w:val="%7."/>
      <w:lvlJc w:val="left"/>
      <w:pPr>
        <w:tabs>
          <w:tab w:val="num" w:pos="5040"/>
        </w:tabs>
        <w:ind w:left="5040" w:hanging="360"/>
      </w:pPr>
    </w:lvl>
    <w:lvl w:ilvl="7" w:tplc="AA286172">
      <w:start w:val="1"/>
      <w:numFmt w:val="decimal"/>
      <w:lvlText w:val="%8."/>
      <w:lvlJc w:val="left"/>
      <w:pPr>
        <w:tabs>
          <w:tab w:val="num" w:pos="5760"/>
        </w:tabs>
        <w:ind w:left="5760" w:hanging="360"/>
      </w:pPr>
    </w:lvl>
    <w:lvl w:ilvl="8" w:tplc="D0E6B4AE">
      <w:start w:val="1"/>
      <w:numFmt w:val="decimal"/>
      <w:lvlText w:val="%9."/>
      <w:lvlJc w:val="left"/>
      <w:pPr>
        <w:tabs>
          <w:tab w:val="num" w:pos="6480"/>
        </w:tabs>
        <w:ind w:left="6480" w:hanging="360"/>
      </w:pPr>
    </w:lvl>
  </w:abstractNum>
  <w:abstractNum w:abstractNumId="39"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40" w15:restartNumberingAfterBreak="0">
    <w:nsid w:val="594B482D"/>
    <w:multiLevelType w:val="hybridMultilevel"/>
    <w:tmpl w:val="197037CE"/>
    <w:lvl w:ilvl="0" w:tplc="96CEF02A">
      <w:start w:val="5"/>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9B54DD5"/>
    <w:multiLevelType w:val="hybridMultilevel"/>
    <w:tmpl w:val="00D8D23A"/>
    <w:lvl w:ilvl="0" w:tplc="2C623454">
      <w:start w:val="1"/>
      <w:numFmt w:val="arabicAbjad"/>
      <w:lvlText w:val="(%1)"/>
      <w:lvlJc w:val="left"/>
      <w:pPr>
        <w:ind w:left="1433"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2"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3" w15:restartNumberingAfterBreak="0">
    <w:nsid w:val="60D63180"/>
    <w:multiLevelType w:val="hybridMultilevel"/>
    <w:tmpl w:val="62584BCC"/>
    <w:lvl w:ilvl="0" w:tplc="E5908576">
      <w:start w:val="1"/>
      <w:numFmt w:val="bullet"/>
      <w:lvlText w:val=""/>
      <w:lvlJc w:val="left"/>
      <w:pPr>
        <w:ind w:left="1291" w:hanging="360"/>
      </w:pPr>
      <w:rPr>
        <w:rFonts w:ascii="Symbol" w:hAnsi="Symbol" w:hint="default"/>
        <w:color w:val="auto"/>
      </w:rPr>
    </w:lvl>
    <w:lvl w:ilvl="1" w:tplc="100C0003" w:tentative="1">
      <w:start w:val="1"/>
      <w:numFmt w:val="bullet"/>
      <w:lvlText w:val="o"/>
      <w:lvlJc w:val="left"/>
      <w:pPr>
        <w:ind w:left="2011" w:hanging="360"/>
      </w:pPr>
      <w:rPr>
        <w:rFonts w:ascii="Courier New" w:hAnsi="Courier New" w:cs="Courier New" w:hint="default"/>
      </w:rPr>
    </w:lvl>
    <w:lvl w:ilvl="2" w:tplc="100C0005" w:tentative="1">
      <w:start w:val="1"/>
      <w:numFmt w:val="bullet"/>
      <w:lvlText w:val=""/>
      <w:lvlJc w:val="left"/>
      <w:pPr>
        <w:ind w:left="2731" w:hanging="360"/>
      </w:pPr>
      <w:rPr>
        <w:rFonts w:ascii="Wingdings" w:hAnsi="Wingdings" w:hint="default"/>
      </w:rPr>
    </w:lvl>
    <w:lvl w:ilvl="3" w:tplc="100C0001" w:tentative="1">
      <w:start w:val="1"/>
      <w:numFmt w:val="bullet"/>
      <w:lvlText w:val=""/>
      <w:lvlJc w:val="left"/>
      <w:pPr>
        <w:ind w:left="3451" w:hanging="360"/>
      </w:pPr>
      <w:rPr>
        <w:rFonts w:ascii="Symbol" w:hAnsi="Symbol" w:hint="default"/>
      </w:rPr>
    </w:lvl>
    <w:lvl w:ilvl="4" w:tplc="100C0003" w:tentative="1">
      <w:start w:val="1"/>
      <w:numFmt w:val="bullet"/>
      <w:lvlText w:val="o"/>
      <w:lvlJc w:val="left"/>
      <w:pPr>
        <w:ind w:left="4171" w:hanging="360"/>
      </w:pPr>
      <w:rPr>
        <w:rFonts w:ascii="Courier New" w:hAnsi="Courier New" w:cs="Courier New" w:hint="default"/>
      </w:rPr>
    </w:lvl>
    <w:lvl w:ilvl="5" w:tplc="100C0005" w:tentative="1">
      <w:start w:val="1"/>
      <w:numFmt w:val="bullet"/>
      <w:lvlText w:val=""/>
      <w:lvlJc w:val="left"/>
      <w:pPr>
        <w:ind w:left="4891" w:hanging="360"/>
      </w:pPr>
      <w:rPr>
        <w:rFonts w:ascii="Wingdings" w:hAnsi="Wingdings" w:hint="default"/>
      </w:rPr>
    </w:lvl>
    <w:lvl w:ilvl="6" w:tplc="100C0001" w:tentative="1">
      <w:start w:val="1"/>
      <w:numFmt w:val="bullet"/>
      <w:lvlText w:val=""/>
      <w:lvlJc w:val="left"/>
      <w:pPr>
        <w:ind w:left="5611" w:hanging="360"/>
      </w:pPr>
      <w:rPr>
        <w:rFonts w:ascii="Symbol" w:hAnsi="Symbol" w:hint="default"/>
      </w:rPr>
    </w:lvl>
    <w:lvl w:ilvl="7" w:tplc="100C0003" w:tentative="1">
      <w:start w:val="1"/>
      <w:numFmt w:val="bullet"/>
      <w:lvlText w:val="o"/>
      <w:lvlJc w:val="left"/>
      <w:pPr>
        <w:ind w:left="6331" w:hanging="360"/>
      </w:pPr>
      <w:rPr>
        <w:rFonts w:ascii="Courier New" w:hAnsi="Courier New" w:cs="Courier New" w:hint="default"/>
      </w:rPr>
    </w:lvl>
    <w:lvl w:ilvl="8" w:tplc="100C0005" w:tentative="1">
      <w:start w:val="1"/>
      <w:numFmt w:val="bullet"/>
      <w:lvlText w:val=""/>
      <w:lvlJc w:val="left"/>
      <w:pPr>
        <w:ind w:left="7051" w:hanging="360"/>
      </w:pPr>
      <w:rPr>
        <w:rFonts w:ascii="Wingdings" w:hAnsi="Wingdings" w:hint="default"/>
      </w:rPr>
    </w:lvl>
  </w:abstractNum>
  <w:abstractNum w:abstractNumId="44" w15:restartNumberingAfterBreak="0">
    <w:nsid w:val="63283499"/>
    <w:multiLevelType w:val="hybridMultilevel"/>
    <w:tmpl w:val="6D4ED306"/>
    <w:lvl w:ilvl="0" w:tplc="FFFFFFFF">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6BB675A7"/>
    <w:multiLevelType w:val="hybridMultilevel"/>
    <w:tmpl w:val="023E5BEA"/>
    <w:lvl w:ilvl="0" w:tplc="4200850E">
      <w:start w:val="26"/>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72881950"/>
    <w:multiLevelType w:val="hybridMultilevel"/>
    <w:tmpl w:val="6D4ED306"/>
    <w:lvl w:ilvl="0" w:tplc="FFFFFFFF">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50"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51" w15:restartNumberingAfterBreak="0">
    <w:nsid w:val="74A533C4"/>
    <w:multiLevelType w:val="hybridMultilevel"/>
    <w:tmpl w:val="6D4ED306"/>
    <w:lvl w:ilvl="0" w:tplc="FFFFFFFF">
      <w:start w:val="1"/>
      <w:numFmt w:val="decimal"/>
      <w:lvlText w:val="(%1)"/>
      <w:lvlJc w:val="left"/>
      <w:pPr>
        <w:ind w:left="720" w:hanging="360"/>
      </w:pPr>
      <w:rPr>
        <w:rFonts w:asciiTheme="majorBidi" w:hAnsiTheme="majorBidi" w:cstheme="majorBid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3" w15:restartNumberingAfterBreak="0">
    <w:nsid w:val="76667052"/>
    <w:multiLevelType w:val="hybridMultilevel"/>
    <w:tmpl w:val="5438387A"/>
    <w:lvl w:ilvl="0" w:tplc="0CAED552">
      <w:start w:val="1"/>
      <w:numFmt w:val="bullet"/>
      <w:pStyle w:val="EndNoteCategoryHeading"/>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9016EA2"/>
    <w:multiLevelType w:val="hybridMultilevel"/>
    <w:tmpl w:val="184EBA48"/>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F2F7AA5"/>
    <w:multiLevelType w:val="hybridMultilevel"/>
    <w:tmpl w:val="64F8E4E2"/>
    <w:lvl w:ilvl="0" w:tplc="C442B8AE">
      <w:start w:val="8"/>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FBB04CA"/>
    <w:multiLevelType w:val="hybridMultilevel"/>
    <w:tmpl w:val="0A72F65E"/>
    <w:lvl w:ilvl="0" w:tplc="3E84E2A2">
      <w:start w:val="1"/>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7799667">
    <w:abstractNumId w:val="17"/>
  </w:num>
  <w:num w:numId="2" w16cid:durableId="626198375">
    <w:abstractNumId w:val="31"/>
  </w:num>
  <w:num w:numId="3" w16cid:durableId="829558573">
    <w:abstractNumId w:val="26"/>
  </w:num>
  <w:num w:numId="4" w16cid:durableId="474377172">
    <w:abstractNumId w:val="31"/>
  </w:num>
  <w:num w:numId="5" w16cid:durableId="997458965">
    <w:abstractNumId w:val="28"/>
  </w:num>
  <w:num w:numId="6" w16cid:durableId="943029790">
    <w:abstractNumId w:val="47"/>
  </w:num>
  <w:num w:numId="7" w16cid:durableId="418796420">
    <w:abstractNumId w:val="25"/>
  </w:num>
  <w:num w:numId="8" w16cid:durableId="26368532">
    <w:abstractNumId w:val="16"/>
  </w:num>
  <w:num w:numId="9" w16cid:durableId="1065681151">
    <w:abstractNumId w:val="42"/>
  </w:num>
  <w:num w:numId="10" w16cid:durableId="1608124381">
    <w:abstractNumId w:val="13"/>
  </w:num>
  <w:num w:numId="11" w16cid:durableId="194345295">
    <w:abstractNumId w:val="20"/>
  </w:num>
  <w:num w:numId="12" w16cid:durableId="1542471063">
    <w:abstractNumId w:val="50"/>
  </w:num>
  <w:num w:numId="13" w16cid:durableId="610665350">
    <w:abstractNumId w:val="33"/>
  </w:num>
  <w:num w:numId="14" w16cid:durableId="146599890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75812385">
    <w:abstractNumId w:val="22"/>
  </w:num>
  <w:num w:numId="16" w16cid:durableId="282811308">
    <w:abstractNumId w:val="23"/>
  </w:num>
  <w:num w:numId="17" w16cid:durableId="789980037">
    <w:abstractNumId w:val="3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5871912">
    <w:abstractNumId w:val="1"/>
  </w:num>
  <w:num w:numId="19" w16cid:durableId="1679502844">
    <w:abstractNumId w:val="45"/>
  </w:num>
  <w:num w:numId="20" w16cid:durableId="1360661398">
    <w:abstractNumId w:val="35"/>
  </w:num>
  <w:num w:numId="21" w16cid:durableId="1296834038">
    <w:abstractNumId w:val="7"/>
  </w:num>
  <w:num w:numId="22" w16cid:durableId="185411736">
    <w:abstractNumId w:val="0"/>
  </w:num>
  <w:num w:numId="23" w16cid:durableId="1694108875">
    <w:abstractNumId w:val="5"/>
  </w:num>
  <w:num w:numId="24" w16cid:durableId="320428947">
    <w:abstractNumId w:val="39"/>
  </w:num>
  <w:num w:numId="25" w16cid:durableId="2054111450">
    <w:abstractNumId w:val="21"/>
  </w:num>
  <w:num w:numId="26" w16cid:durableId="2007977579">
    <w:abstractNumId w:val="49"/>
  </w:num>
  <w:num w:numId="27" w16cid:durableId="1151367876">
    <w:abstractNumId w:val="12"/>
  </w:num>
  <w:num w:numId="28" w16cid:durableId="1251962276">
    <w:abstractNumId w:val="27"/>
  </w:num>
  <w:num w:numId="29" w16cid:durableId="999193043">
    <w:abstractNumId w:val="41"/>
  </w:num>
  <w:num w:numId="30" w16cid:durableId="108933601">
    <w:abstractNumId w:val="24"/>
  </w:num>
  <w:num w:numId="31" w16cid:durableId="154808604">
    <w:abstractNumId w:val="19"/>
  </w:num>
  <w:num w:numId="32" w16cid:durableId="105539103">
    <w:abstractNumId w:val="11"/>
  </w:num>
  <w:num w:numId="33" w16cid:durableId="1367949419">
    <w:abstractNumId w:val="56"/>
  </w:num>
  <w:num w:numId="34" w16cid:durableId="1960643980">
    <w:abstractNumId w:val="40"/>
  </w:num>
  <w:num w:numId="35" w16cid:durableId="337270773">
    <w:abstractNumId w:val="55"/>
  </w:num>
  <w:num w:numId="36" w16cid:durableId="19741730">
    <w:abstractNumId w:val="46"/>
  </w:num>
  <w:num w:numId="37" w16cid:durableId="1431856274">
    <w:abstractNumId w:val="9"/>
  </w:num>
  <w:num w:numId="38" w16cid:durableId="829640091">
    <w:abstractNumId w:val="6"/>
  </w:num>
  <w:num w:numId="39" w16cid:durableId="1953511864">
    <w:abstractNumId w:val="48"/>
  </w:num>
  <w:num w:numId="40" w16cid:durableId="291718757">
    <w:abstractNumId w:val="18"/>
  </w:num>
  <w:num w:numId="41" w16cid:durableId="1519658087">
    <w:abstractNumId w:val="30"/>
  </w:num>
  <w:num w:numId="42" w16cid:durableId="1717654177">
    <w:abstractNumId w:val="4"/>
  </w:num>
  <w:num w:numId="43" w16cid:durableId="237902699">
    <w:abstractNumId w:val="32"/>
  </w:num>
  <w:num w:numId="44" w16cid:durableId="1590430670">
    <w:abstractNumId w:val="44"/>
  </w:num>
  <w:num w:numId="45" w16cid:durableId="1183082666">
    <w:abstractNumId w:val="10"/>
  </w:num>
  <w:num w:numId="46" w16cid:durableId="2075816770">
    <w:abstractNumId w:val="34"/>
  </w:num>
  <w:num w:numId="47" w16cid:durableId="996029008">
    <w:abstractNumId w:val="51"/>
  </w:num>
  <w:num w:numId="48" w16cid:durableId="1532107488">
    <w:abstractNumId w:val="15"/>
  </w:num>
  <w:num w:numId="49" w16cid:durableId="1890266684">
    <w:abstractNumId w:val="8"/>
  </w:num>
  <w:num w:numId="50" w16cid:durableId="1354259036">
    <w:abstractNumId w:val="54"/>
  </w:num>
  <w:num w:numId="51" w16cid:durableId="1337852428">
    <w:abstractNumId w:val="3"/>
  </w:num>
  <w:num w:numId="52" w16cid:durableId="653873388">
    <w:abstractNumId w:val="2"/>
  </w:num>
  <w:num w:numId="53" w16cid:durableId="1297299039">
    <w:abstractNumId w:val="38"/>
  </w:num>
  <w:num w:numId="54" w16cid:durableId="1445491477">
    <w:abstractNumId w:val="37"/>
  </w:num>
  <w:num w:numId="55" w16cid:durableId="1759518666">
    <w:abstractNumId w:val="53"/>
  </w:num>
  <w:num w:numId="56" w16cid:durableId="1805198565">
    <w:abstractNumId w:val="14"/>
  </w:num>
  <w:num w:numId="57" w16cid:durableId="237061749">
    <w:abstractNumId w:val="29"/>
  </w:num>
  <w:num w:numId="58" w16cid:durableId="1296788876">
    <w:abstractNumId w:val="4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1322"/>
    <w:rsid w:val="00003189"/>
    <w:rsid w:val="0000368E"/>
    <w:rsid w:val="000055CB"/>
    <w:rsid w:val="000064E9"/>
    <w:rsid w:val="000107B4"/>
    <w:rsid w:val="00010828"/>
    <w:rsid w:val="00011611"/>
    <w:rsid w:val="00011E51"/>
    <w:rsid w:val="000128D4"/>
    <w:rsid w:val="00013751"/>
    <w:rsid w:val="00014510"/>
    <w:rsid w:val="00014680"/>
    <w:rsid w:val="00016E6A"/>
    <w:rsid w:val="00016EB7"/>
    <w:rsid w:val="00020CFE"/>
    <w:rsid w:val="000219AC"/>
    <w:rsid w:val="00021D16"/>
    <w:rsid w:val="00022207"/>
    <w:rsid w:val="00022961"/>
    <w:rsid w:val="00022FCC"/>
    <w:rsid w:val="0002340E"/>
    <w:rsid w:val="00023BB6"/>
    <w:rsid w:val="0002421D"/>
    <w:rsid w:val="00025097"/>
    <w:rsid w:val="000250C0"/>
    <w:rsid w:val="00025825"/>
    <w:rsid w:val="00025AC1"/>
    <w:rsid w:val="00025D8F"/>
    <w:rsid w:val="00030F89"/>
    <w:rsid w:val="00031AF9"/>
    <w:rsid w:val="00031D24"/>
    <w:rsid w:val="00031F26"/>
    <w:rsid w:val="00032509"/>
    <w:rsid w:val="00033843"/>
    <w:rsid w:val="00037873"/>
    <w:rsid w:val="00040F8E"/>
    <w:rsid w:val="000428F5"/>
    <w:rsid w:val="00042CCA"/>
    <w:rsid w:val="00042DE7"/>
    <w:rsid w:val="000454F5"/>
    <w:rsid w:val="00047099"/>
    <w:rsid w:val="00047B0C"/>
    <w:rsid w:val="00051A81"/>
    <w:rsid w:val="00054381"/>
    <w:rsid w:val="00054577"/>
    <w:rsid w:val="00054C36"/>
    <w:rsid w:val="00055300"/>
    <w:rsid w:val="00057362"/>
    <w:rsid w:val="000611D7"/>
    <w:rsid w:val="000622AC"/>
    <w:rsid w:val="00062695"/>
    <w:rsid w:val="000636C5"/>
    <w:rsid w:val="000649DC"/>
    <w:rsid w:val="00064B4A"/>
    <w:rsid w:val="00065E6A"/>
    <w:rsid w:val="000660D4"/>
    <w:rsid w:val="00066F7F"/>
    <w:rsid w:val="000703B6"/>
    <w:rsid w:val="000711E1"/>
    <w:rsid w:val="000714EB"/>
    <w:rsid w:val="00073708"/>
    <w:rsid w:val="00074584"/>
    <w:rsid w:val="00075382"/>
    <w:rsid w:val="00075576"/>
    <w:rsid w:val="000760C5"/>
    <w:rsid w:val="0007764D"/>
    <w:rsid w:val="0007766B"/>
    <w:rsid w:val="00081E7C"/>
    <w:rsid w:val="00084008"/>
    <w:rsid w:val="000850AA"/>
    <w:rsid w:val="0008539E"/>
    <w:rsid w:val="00085773"/>
    <w:rsid w:val="0008589D"/>
    <w:rsid w:val="00086D99"/>
    <w:rsid w:val="0008792E"/>
    <w:rsid w:val="00087FB6"/>
    <w:rsid w:val="000903E5"/>
    <w:rsid w:val="0009085B"/>
    <w:rsid w:val="0009289D"/>
    <w:rsid w:val="00092D01"/>
    <w:rsid w:val="00093C86"/>
    <w:rsid w:val="000966A4"/>
    <w:rsid w:val="000A0CD4"/>
    <w:rsid w:val="000A198D"/>
    <w:rsid w:val="000A21B7"/>
    <w:rsid w:val="000A24CB"/>
    <w:rsid w:val="000A3071"/>
    <w:rsid w:val="000A3F82"/>
    <w:rsid w:val="000A47E2"/>
    <w:rsid w:val="000A57F0"/>
    <w:rsid w:val="000A7155"/>
    <w:rsid w:val="000A78C6"/>
    <w:rsid w:val="000A7FD3"/>
    <w:rsid w:val="000B28B3"/>
    <w:rsid w:val="000B29D0"/>
    <w:rsid w:val="000B2BD3"/>
    <w:rsid w:val="000B53A0"/>
    <w:rsid w:val="000C06D3"/>
    <w:rsid w:val="000C07DA"/>
    <w:rsid w:val="000C146B"/>
    <w:rsid w:val="000C4344"/>
    <w:rsid w:val="000D0B3C"/>
    <w:rsid w:val="000D0BBE"/>
    <w:rsid w:val="000D20DA"/>
    <w:rsid w:val="000D2448"/>
    <w:rsid w:val="000D34F1"/>
    <w:rsid w:val="000D4752"/>
    <w:rsid w:val="000D49B4"/>
    <w:rsid w:val="000D50A1"/>
    <w:rsid w:val="000D7455"/>
    <w:rsid w:val="000D7FEA"/>
    <w:rsid w:val="000E27CF"/>
    <w:rsid w:val="000E607F"/>
    <w:rsid w:val="000E637D"/>
    <w:rsid w:val="000E65CB"/>
    <w:rsid w:val="000E6B6E"/>
    <w:rsid w:val="000E7762"/>
    <w:rsid w:val="000E7C82"/>
    <w:rsid w:val="000E7E6A"/>
    <w:rsid w:val="000F0036"/>
    <w:rsid w:val="000F07D4"/>
    <w:rsid w:val="000F0AEB"/>
    <w:rsid w:val="000F1F57"/>
    <w:rsid w:val="000F31EA"/>
    <w:rsid w:val="000F3F42"/>
    <w:rsid w:val="000F63AB"/>
    <w:rsid w:val="000F6492"/>
    <w:rsid w:val="000F6CDF"/>
    <w:rsid w:val="00102016"/>
    <w:rsid w:val="00106030"/>
    <w:rsid w:val="001073FE"/>
    <w:rsid w:val="00107743"/>
    <w:rsid w:val="00111D8E"/>
    <w:rsid w:val="00112647"/>
    <w:rsid w:val="00112F61"/>
    <w:rsid w:val="001140C9"/>
    <w:rsid w:val="001145D7"/>
    <w:rsid w:val="001205EA"/>
    <w:rsid w:val="0012214B"/>
    <w:rsid w:val="00122735"/>
    <w:rsid w:val="00122874"/>
    <w:rsid w:val="001231A6"/>
    <w:rsid w:val="00125157"/>
    <w:rsid w:val="00125327"/>
    <w:rsid w:val="001254CB"/>
    <w:rsid w:val="0012737B"/>
    <w:rsid w:val="00127B59"/>
    <w:rsid w:val="0013100E"/>
    <w:rsid w:val="00131C85"/>
    <w:rsid w:val="00133FCF"/>
    <w:rsid w:val="001340BA"/>
    <w:rsid w:val="00134A8C"/>
    <w:rsid w:val="0013705A"/>
    <w:rsid w:val="00137A89"/>
    <w:rsid w:val="001410F4"/>
    <w:rsid w:val="001413E6"/>
    <w:rsid w:val="00142245"/>
    <w:rsid w:val="0014382B"/>
    <w:rsid w:val="00143E00"/>
    <w:rsid w:val="00144ABE"/>
    <w:rsid w:val="001461E7"/>
    <w:rsid w:val="00146762"/>
    <w:rsid w:val="001471D6"/>
    <w:rsid w:val="00151A36"/>
    <w:rsid w:val="00152E8F"/>
    <w:rsid w:val="00153023"/>
    <w:rsid w:val="00155DC1"/>
    <w:rsid w:val="00155EFD"/>
    <w:rsid w:val="00157BB6"/>
    <w:rsid w:val="00157EDA"/>
    <w:rsid w:val="00160252"/>
    <w:rsid w:val="001608FA"/>
    <w:rsid w:val="00160F9B"/>
    <w:rsid w:val="00161804"/>
    <w:rsid w:val="00161AC1"/>
    <w:rsid w:val="00164DBB"/>
    <w:rsid w:val="001654DF"/>
    <w:rsid w:val="00166367"/>
    <w:rsid w:val="00167613"/>
    <w:rsid w:val="00173151"/>
    <w:rsid w:val="00173A32"/>
    <w:rsid w:val="00173B2E"/>
    <w:rsid w:val="001740F0"/>
    <w:rsid w:val="0017442E"/>
    <w:rsid w:val="00174B0E"/>
    <w:rsid w:val="00175087"/>
    <w:rsid w:val="001770D3"/>
    <w:rsid w:val="001805D3"/>
    <w:rsid w:val="00182B7D"/>
    <w:rsid w:val="00183C15"/>
    <w:rsid w:val="00183CA6"/>
    <w:rsid w:val="001840E6"/>
    <w:rsid w:val="00186D8B"/>
    <w:rsid w:val="00187881"/>
    <w:rsid w:val="00187A96"/>
    <w:rsid w:val="0019138C"/>
    <w:rsid w:val="001917E0"/>
    <w:rsid w:val="00191AFE"/>
    <w:rsid w:val="00192E06"/>
    <w:rsid w:val="0019482C"/>
    <w:rsid w:val="00194FC4"/>
    <w:rsid w:val="00196305"/>
    <w:rsid w:val="001A329A"/>
    <w:rsid w:val="001A5072"/>
    <w:rsid w:val="001A6F1F"/>
    <w:rsid w:val="001A7941"/>
    <w:rsid w:val="001B0A86"/>
    <w:rsid w:val="001B2389"/>
    <w:rsid w:val="001B2F1F"/>
    <w:rsid w:val="001B339B"/>
    <w:rsid w:val="001B495E"/>
    <w:rsid w:val="001C0254"/>
    <w:rsid w:val="001C0364"/>
    <w:rsid w:val="001C09DB"/>
    <w:rsid w:val="001C2CBA"/>
    <w:rsid w:val="001C3007"/>
    <w:rsid w:val="001C34E6"/>
    <w:rsid w:val="001C36B1"/>
    <w:rsid w:val="001C5594"/>
    <w:rsid w:val="001C581D"/>
    <w:rsid w:val="001C6300"/>
    <w:rsid w:val="001C7AED"/>
    <w:rsid w:val="001D2D11"/>
    <w:rsid w:val="001D47F8"/>
    <w:rsid w:val="001D4B85"/>
    <w:rsid w:val="001D594F"/>
    <w:rsid w:val="001D636B"/>
    <w:rsid w:val="001D7B50"/>
    <w:rsid w:val="001E1730"/>
    <w:rsid w:val="001E2453"/>
    <w:rsid w:val="001E3C2A"/>
    <w:rsid w:val="001E4FE5"/>
    <w:rsid w:val="001E582A"/>
    <w:rsid w:val="001E6A5C"/>
    <w:rsid w:val="001F4992"/>
    <w:rsid w:val="001F4A6F"/>
    <w:rsid w:val="001F6379"/>
    <w:rsid w:val="001F65CC"/>
    <w:rsid w:val="001F695A"/>
    <w:rsid w:val="00200710"/>
    <w:rsid w:val="00202A1F"/>
    <w:rsid w:val="00204415"/>
    <w:rsid w:val="002060AA"/>
    <w:rsid w:val="0020670A"/>
    <w:rsid w:val="00207A6E"/>
    <w:rsid w:val="00215349"/>
    <w:rsid w:val="00215ECC"/>
    <w:rsid w:val="00216091"/>
    <w:rsid w:val="002163DB"/>
    <w:rsid w:val="00216E6F"/>
    <w:rsid w:val="002211FD"/>
    <w:rsid w:val="002231E4"/>
    <w:rsid w:val="00224577"/>
    <w:rsid w:val="00224B92"/>
    <w:rsid w:val="0022760D"/>
    <w:rsid w:val="002314C2"/>
    <w:rsid w:val="002315B3"/>
    <w:rsid w:val="00231FA4"/>
    <w:rsid w:val="00232833"/>
    <w:rsid w:val="00232D69"/>
    <w:rsid w:val="002350BC"/>
    <w:rsid w:val="002357E1"/>
    <w:rsid w:val="00235AF7"/>
    <w:rsid w:val="00235BC9"/>
    <w:rsid w:val="00240281"/>
    <w:rsid w:val="00240A24"/>
    <w:rsid w:val="00240F94"/>
    <w:rsid w:val="0024233F"/>
    <w:rsid w:val="00243471"/>
    <w:rsid w:val="002443FE"/>
    <w:rsid w:val="002455EB"/>
    <w:rsid w:val="0024600F"/>
    <w:rsid w:val="00247AB1"/>
    <w:rsid w:val="00250D5A"/>
    <w:rsid w:val="00251D3E"/>
    <w:rsid w:val="00252624"/>
    <w:rsid w:val="00252897"/>
    <w:rsid w:val="002569B4"/>
    <w:rsid w:val="002571D4"/>
    <w:rsid w:val="002629F8"/>
    <w:rsid w:val="00262C99"/>
    <w:rsid w:val="002635DA"/>
    <w:rsid w:val="00263F0C"/>
    <w:rsid w:val="0026412A"/>
    <w:rsid w:val="00264787"/>
    <w:rsid w:val="00264D79"/>
    <w:rsid w:val="00265582"/>
    <w:rsid w:val="00266032"/>
    <w:rsid w:val="00267BC4"/>
    <w:rsid w:val="00267FB2"/>
    <w:rsid w:val="00273E30"/>
    <w:rsid w:val="00274402"/>
    <w:rsid w:val="002760C3"/>
    <w:rsid w:val="0027680D"/>
    <w:rsid w:val="00281F17"/>
    <w:rsid w:val="0028390E"/>
    <w:rsid w:val="00284083"/>
    <w:rsid w:val="00284C31"/>
    <w:rsid w:val="002851E0"/>
    <w:rsid w:val="00285ECF"/>
    <w:rsid w:val="0028766D"/>
    <w:rsid w:val="002878DB"/>
    <w:rsid w:val="0029039D"/>
    <w:rsid w:val="00291DA0"/>
    <w:rsid w:val="0029270E"/>
    <w:rsid w:val="00292B66"/>
    <w:rsid w:val="00292F67"/>
    <w:rsid w:val="00293213"/>
    <w:rsid w:val="002953CE"/>
    <w:rsid w:val="002A0283"/>
    <w:rsid w:val="002A23AC"/>
    <w:rsid w:val="002A25EF"/>
    <w:rsid w:val="002A4192"/>
    <w:rsid w:val="002A4A82"/>
    <w:rsid w:val="002A5215"/>
    <w:rsid w:val="002A749E"/>
    <w:rsid w:val="002A74A8"/>
    <w:rsid w:val="002A7911"/>
    <w:rsid w:val="002B0127"/>
    <w:rsid w:val="002B0735"/>
    <w:rsid w:val="002B0942"/>
    <w:rsid w:val="002B2968"/>
    <w:rsid w:val="002B2983"/>
    <w:rsid w:val="002B4E79"/>
    <w:rsid w:val="002B6553"/>
    <w:rsid w:val="002B6FB2"/>
    <w:rsid w:val="002C0089"/>
    <w:rsid w:val="002C08EC"/>
    <w:rsid w:val="002C0AA7"/>
    <w:rsid w:val="002C0C73"/>
    <w:rsid w:val="002C1275"/>
    <w:rsid w:val="002C23A4"/>
    <w:rsid w:val="002C2675"/>
    <w:rsid w:val="002C28BF"/>
    <w:rsid w:val="002C2D11"/>
    <w:rsid w:val="002C48A7"/>
    <w:rsid w:val="002C4BDB"/>
    <w:rsid w:val="002C6986"/>
    <w:rsid w:val="002C6FE0"/>
    <w:rsid w:val="002D17FC"/>
    <w:rsid w:val="002D2229"/>
    <w:rsid w:val="002D355B"/>
    <w:rsid w:val="002D4169"/>
    <w:rsid w:val="002D70CA"/>
    <w:rsid w:val="002E0627"/>
    <w:rsid w:val="002E22CF"/>
    <w:rsid w:val="002E3198"/>
    <w:rsid w:val="002E3E50"/>
    <w:rsid w:val="002E53DF"/>
    <w:rsid w:val="002E5701"/>
    <w:rsid w:val="002E62B3"/>
    <w:rsid w:val="002E731B"/>
    <w:rsid w:val="002E7402"/>
    <w:rsid w:val="002E7C34"/>
    <w:rsid w:val="002F04D2"/>
    <w:rsid w:val="002F0785"/>
    <w:rsid w:val="002F15BB"/>
    <w:rsid w:val="002F3178"/>
    <w:rsid w:val="002F321D"/>
    <w:rsid w:val="002F34D3"/>
    <w:rsid w:val="002F5B34"/>
    <w:rsid w:val="002F7EB4"/>
    <w:rsid w:val="00302889"/>
    <w:rsid w:val="00303F2E"/>
    <w:rsid w:val="0030560B"/>
    <w:rsid w:val="003056B8"/>
    <w:rsid w:val="00306A93"/>
    <w:rsid w:val="00306DC5"/>
    <w:rsid w:val="00310BC6"/>
    <w:rsid w:val="00310FA1"/>
    <w:rsid w:val="00311F35"/>
    <w:rsid w:val="00312419"/>
    <w:rsid w:val="00312518"/>
    <w:rsid w:val="00315C0F"/>
    <w:rsid w:val="00316740"/>
    <w:rsid w:val="00316983"/>
    <w:rsid w:val="00317FA7"/>
    <w:rsid w:val="00320360"/>
    <w:rsid w:val="003210FF"/>
    <w:rsid w:val="00321429"/>
    <w:rsid w:val="0032239A"/>
    <w:rsid w:val="00324144"/>
    <w:rsid w:val="0032489D"/>
    <w:rsid w:val="00325DB8"/>
    <w:rsid w:val="00325DE3"/>
    <w:rsid w:val="00327DDD"/>
    <w:rsid w:val="003306B9"/>
    <w:rsid w:val="00330D2D"/>
    <w:rsid w:val="00330EBB"/>
    <w:rsid w:val="00330F27"/>
    <w:rsid w:val="00334530"/>
    <w:rsid w:val="00334C2E"/>
    <w:rsid w:val="0033596C"/>
    <w:rsid w:val="00336766"/>
    <w:rsid w:val="003400BF"/>
    <w:rsid w:val="0034193B"/>
    <w:rsid w:val="00344D0C"/>
    <w:rsid w:val="003507D9"/>
    <w:rsid w:val="00350BF7"/>
    <w:rsid w:val="00351F5F"/>
    <w:rsid w:val="003524BD"/>
    <w:rsid w:val="0035272B"/>
    <w:rsid w:val="003534D3"/>
    <w:rsid w:val="00353FD8"/>
    <w:rsid w:val="00354F1B"/>
    <w:rsid w:val="00361341"/>
    <w:rsid w:val="003618D6"/>
    <w:rsid w:val="003623EA"/>
    <w:rsid w:val="003636E1"/>
    <w:rsid w:val="00363A83"/>
    <w:rsid w:val="00365429"/>
    <w:rsid w:val="00367608"/>
    <w:rsid w:val="00371AF7"/>
    <w:rsid w:val="00372652"/>
    <w:rsid w:val="003729B7"/>
    <w:rsid w:val="00372D81"/>
    <w:rsid w:val="00374957"/>
    <w:rsid w:val="003822C0"/>
    <w:rsid w:val="00382AB0"/>
    <w:rsid w:val="00384170"/>
    <w:rsid w:val="00385A1D"/>
    <w:rsid w:val="003913CE"/>
    <w:rsid w:val="003926FD"/>
    <w:rsid w:val="003942BF"/>
    <w:rsid w:val="003943E8"/>
    <w:rsid w:val="00396965"/>
    <w:rsid w:val="003A0C21"/>
    <w:rsid w:val="003A1817"/>
    <w:rsid w:val="003A2795"/>
    <w:rsid w:val="003A2A86"/>
    <w:rsid w:val="003A3225"/>
    <w:rsid w:val="003A322F"/>
    <w:rsid w:val="003A3D0F"/>
    <w:rsid w:val="003A4844"/>
    <w:rsid w:val="003A6936"/>
    <w:rsid w:val="003B0151"/>
    <w:rsid w:val="003B0946"/>
    <w:rsid w:val="003B0F2B"/>
    <w:rsid w:val="003B0F3C"/>
    <w:rsid w:val="003B10B9"/>
    <w:rsid w:val="003B2123"/>
    <w:rsid w:val="003B2485"/>
    <w:rsid w:val="003B295A"/>
    <w:rsid w:val="003B3970"/>
    <w:rsid w:val="003B3F74"/>
    <w:rsid w:val="003B4AD9"/>
    <w:rsid w:val="003B505D"/>
    <w:rsid w:val="003B53D4"/>
    <w:rsid w:val="003C113F"/>
    <w:rsid w:val="003C2C0E"/>
    <w:rsid w:val="003C3C54"/>
    <w:rsid w:val="003C3CF4"/>
    <w:rsid w:val="003C4DB4"/>
    <w:rsid w:val="003C5785"/>
    <w:rsid w:val="003C5868"/>
    <w:rsid w:val="003C66BB"/>
    <w:rsid w:val="003C79D4"/>
    <w:rsid w:val="003C7CA9"/>
    <w:rsid w:val="003D00D6"/>
    <w:rsid w:val="003D1FDE"/>
    <w:rsid w:val="003D2FB8"/>
    <w:rsid w:val="003D3150"/>
    <w:rsid w:val="003D3A37"/>
    <w:rsid w:val="003E1545"/>
    <w:rsid w:val="003E23DB"/>
    <w:rsid w:val="003E25B2"/>
    <w:rsid w:val="003E2DAE"/>
    <w:rsid w:val="003E32BE"/>
    <w:rsid w:val="003E44F1"/>
    <w:rsid w:val="003E45A9"/>
    <w:rsid w:val="003E5D18"/>
    <w:rsid w:val="003E5F30"/>
    <w:rsid w:val="003E6278"/>
    <w:rsid w:val="003E6C9C"/>
    <w:rsid w:val="003E7D56"/>
    <w:rsid w:val="003F0CEA"/>
    <w:rsid w:val="003F2EF1"/>
    <w:rsid w:val="003F4BD5"/>
    <w:rsid w:val="003F4DAE"/>
    <w:rsid w:val="003F6E44"/>
    <w:rsid w:val="00400D70"/>
    <w:rsid w:val="00400E62"/>
    <w:rsid w:val="0040341C"/>
    <w:rsid w:val="00403430"/>
    <w:rsid w:val="0040370F"/>
    <w:rsid w:val="0040493D"/>
    <w:rsid w:val="00404CA4"/>
    <w:rsid w:val="0040528B"/>
    <w:rsid w:val="0040583C"/>
    <w:rsid w:val="0040653C"/>
    <w:rsid w:val="00406BC6"/>
    <w:rsid w:val="00407B5A"/>
    <w:rsid w:val="0041034C"/>
    <w:rsid w:val="00412812"/>
    <w:rsid w:val="00412F15"/>
    <w:rsid w:val="004144CF"/>
    <w:rsid w:val="00414C9C"/>
    <w:rsid w:val="004155DA"/>
    <w:rsid w:val="00415A83"/>
    <w:rsid w:val="0041737C"/>
    <w:rsid w:val="0041776D"/>
    <w:rsid w:val="0042219E"/>
    <w:rsid w:val="00422E09"/>
    <w:rsid w:val="004248BF"/>
    <w:rsid w:val="004250D3"/>
    <w:rsid w:val="004266CC"/>
    <w:rsid w:val="0043327F"/>
    <w:rsid w:val="004335FE"/>
    <w:rsid w:val="0043458B"/>
    <w:rsid w:val="00434EC7"/>
    <w:rsid w:val="0043608A"/>
    <w:rsid w:val="004360FC"/>
    <w:rsid w:val="00436625"/>
    <w:rsid w:val="00437636"/>
    <w:rsid w:val="00437902"/>
    <w:rsid w:val="00441112"/>
    <w:rsid w:val="0044190C"/>
    <w:rsid w:val="0044226B"/>
    <w:rsid w:val="0044424E"/>
    <w:rsid w:val="004447D1"/>
    <w:rsid w:val="00446BEE"/>
    <w:rsid w:val="00452994"/>
    <w:rsid w:val="00453E04"/>
    <w:rsid w:val="00457C80"/>
    <w:rsid w:val="00463069"/>
    <w:rsid w:val="004650CD"/>
    <w:rsid w:val="00466864"/>
    <w:rsid w:val="00466C1E"/>
    <w:rsid w:val="00467A12"/>
    <w:rsid w:val="0047101F"/>
    <w:rsid w:val="00471A50"/>
    <w:rsid w:val="004723EF"/>
    <w:rsid w:val="00480F82"/>
    <w:rsid w:val="00481613"/>
    <w:rsid w:val="004827E7"/>
    <w:rsid w:val="00482B05"/>
    <w:rsid w:val="00482CAA"/>
    <w:rsid w:val="0048410D"/>
    <w:rsid w:val="0048785C"/>
    <w:rsid w:val="00487E67"/>
    <w:rsid w:val="00490CE3"/>
    <w:rsid w:val="00492E7F"/>
    <w:rsid w:val="00493513"/>
    <w:rsid w:val="004963FC"/>
    <w:rsid w:val="004966A2"/>
    <w:rsid w:val="004967DC"/>
    <w:rsid w:val="00496B46"/>
    <w:rsid w:val="004972EB"/>
    <w:rsid w:val="004A017C"/>
    <w:rsid w:val="004A2E37"/>
    <w:rsid w:val="004A6631"/>
    <w:rsid w:val="004A686C"/>
    <w:rsid w:val="004A6972"/>
    <w:rsid w:val="004A7D34"/>
    <w:rsid w:val="004B0B61"/>
    <w:rsid w:val="004B0E58"/>
    <w:rsid w:val="004B2DB1"/>
    <w:rsid w:val="004B312D"/>
    <w:rsid w:val="004B4309"/>
    <w:rsid w:val="004B4F4D"/>
    <w:rsid w:val="004B597A"/>
    <w:rsid w:val="004B6E33"/>
    <w:rsid w:val="004C0EE3"/>
    <w:rsid w:val="004C23BE"/>
    <w:rsid w:val="004C439B"/>
    <w:rsid w:val="004C6760"/>
    <w:rsid w:val="004C6768"/>
    <w:rsid w:val="004D02B8"/>
    <w:rsid w:val="004D0F83"/>
    <w:rsid w:val="004D1365"/>
    <w:rsid w:val="004D293E"/>
    <w:rsid w:val="004D2BF2"/>
    <w:rsid w:val="004D3411"/>
    <w:rsid w:val="004D4259"/>
    <w:rsid w:val="004D4329"/>
    <w:rsid w:val="004D50B3"/>
    <w:rsid w:val="004D6F63"/>
    <w:rsid w:val="004E16B5"/>
    <w:rsid w:val="004E1FF3"/>
    <w:rsid w:val="004E25DE"/>
    <w:rsid w:val="004F07E0"/>
    <w:rsid w:val="004F1116"/>
    <w:rsid w:val="004F201C"/>
    <w:rsid w:val="004F21A6"/>
    <w:rsid w:val="004F2E78"/>
    <w:rsid w:val="004F3235"/>
    <w:rsid w:val="004F4A9E"/>
    <w:rsid w:val="004F5DEF"/>
    <w:rsid w:val="00500530"/>
    <w:rsid w:val="0050058B"/>
    <w:rsid w:val="00502B7C"/>
    <w:rsid w:val="00502C1A"/>
    <w:rsid w:val="005032C9"/>
    <w:rsid w:val="00503725"/>
    <w:rsid w:val="005043E1"/>
    <w:rsid w:val="00505CF5"/>
    <w:rsid w:val="0051009E"/>
    <w:rsid w:val="00510341"/>
    <w:rsid w:val="00510820"/>
    <w:rsid w:val="00511073"/>
    <w:rsid w:val="0051231F"/>
    <w:rsid w:val="00514B38"/>
    <w:rsid w:val="00514ED1"/>
    <w:rsid w:val="00515641"/>
    <w:rsid w:val="00516C26"/>
    <w:rsid w:val="0051775A"/>
    <w:rsid w:val="0052015D"/>
    <w:rsid w:val="00521EFF"/>
    <w:rsid w:val="00522DFE"/>
    <w:rsid w:val="00522E0C"/>
    <w:rsid w:val="00523542"/>
    <w:rsid w:val="005243F8"/>
    <w:rsid w:val="00524664"/>
    <w:rsid w:val="00525DCC"/>
    <w:rsid w:val="0052775B"/>
    <w:rsid w:val="0053033C"/>
    <w:rsid w:val="005350E8"/>
    <w:rsid w:val="0053541C"/>
    <w:rsid w:val="005403D8"/>
    <w:rsid w:val="00542250"/>
    <w:rsid w:val="00543C66"/>
    <w:rsid w:val="005440A6"/>
    <w:rsid w:val="00546C6E"/>
    <w:rsid w:val="00550ECF"/>
    <w:rsid w:val="00551055"/>
    <w:rsid w:val="005513BF"/>
    <w:rsid w:val="00553105"/>
    <w:rsid w:val="005539CF"/>
    <w:rsid w:val="00554065"/>
    <w:rsid w:val="0056067D"/>
    <w:rsid w:val="00562D33"/>
    <w:rsid w:val="00562E82"/>
    <w:rsid w:val="00562FEA"/>
    <w:rsid w:val="005644D6"/>
    <w:rsid w:val="00565F8D"/>
    <w:rsid w:val="00566F71"/>
    <w:rsid w:val="00567BC2"/>
    <w:rsid w:val="00571C5A"/>
    <w:rsid w:val="00572098"/>
    <w:rsid w:val="005732ED"/>
    <w:rsid w:val="00580298"/>
    <w:rsid w:val="00581225"/>
    <w:rsid w:val="00581449"/>
    <w:rsid w:val="00581AC5"/>
    <w:rsid w:val="0058223D"/>
    <w:rsid w:val="00583471"/>
    <w:rsid w:val="00584889"/>
    <w:rsid w:val="005856D1"/>
    <w:rsid w:val="00585ED7"/>
    <w:rsid w:val="005863F0"/>
    <w:rsid w:val="00586D3B"/>
    <w:rsid w:val="005870BE"/>
    <w:rsid w:val="00591CDD"/>
    <w:rsid w:val="00592968"/>
    <w:rsid w:val="00592D93"/>
    <w:rsid w:val="00593284"/>
    <w:rsid w:val="00593486"/>
    <w:rsid w:val="00593D62"/>
    <w:rsid w:val="005955D2"/>
    <w:rsid w:val="00596B29"/>
    <w:rsid w:val="005A20DF"/>
    <w:rsid w:val="005A2F6E"/>
    <w:rsid w:val="005A365B"/>
    <w:rsid w:val="005A4284"/>
    <w:rsid w:val="005A53D5"/>
    <w:rsid w:val="005A5783"/>
    <w:rsid w:val="005A715F"/>
    <w:rsid w:val="005B0FA9"/>
    <w:rsid w:val="005B2688"/>
    <w:rsid w:val="005B3ABC"/>
    <w:rsid w:val="005B43E0"/>
    <w:rsid w:val="005B4F5A"/>
    <w:rsid w:val="005B6FDB"/>
    <w:rsid w:val="005B78E8"/>
    <w:rsid w:val="005C032D"/>
    <w:rsid w:val="005C3E04"/>
    <w:rsid w:val="005C430F"/>
    <w:rsid w:val="005C4AC7"/>
    <w:rsid w:val="005C500E"/>
    <w:rsid w:val="005C566D"/>
    <w:rsid w:val="005D0061"/>
    <w:rsid w:val="005D0539"/>
    <w:rsid w:val="005D0DCA"/>
    <w:rsid w:val="005D11DB"/>
    <w:rsid w:val="005D139C"/>
    <w:rsid w:val="005D14DA"/>
    <w:rsid w:val="005D1B80"/>
    <w:rsid w:val="005D1E12"/>
    <w:rsid w:val="005D20D1"/>
    <w:rsid w:val="005D2BAF"/>
    <w:rsid w:val="005D2FE4"/>
    <w:rsid w:val="005D622B"/>
    <w:rsid w:val="005D6A29"/>
    <w:rsid w:val="005D6B48"/>
    <w:rsid w:val="005E115D"/>
    <w:rsid w:val="005E16C3"/>
    <w:rsid w:val="005E2A50"/>
    <w:rsid w:val="005E306D"/>
    <w:rsid w:val="005E5DFB"/>
    <w:rsid w:val="005E681F"/>
    <w:rsid w:val="005E6CE6"/>
    <w:rsid w:val="005E6FA4"/>
    <w:rsid w:val="005F1355"/>
    <w:rsid w:val="005F4C74"/>
    <w:rsid w:val="005F7CB4"/>
    <w:rsid w:val="005F7DCD"/>
    <w:rsid w:val="00600765"/>
    <w:rsid w:val="00602AEB"/>
    <w:rsid w:val="00602D1B"/>
    <w:rsid w:val="006032CF"/>
    <w:rsid w:val="0060449C"/>
    <w:rsid w:val="00605110"/>
    <w:rsid w:val="00605B42"/>
    <w:rsid w:val="00606258"/>
    <w:rsid w:val="00607D5F"/>
    <w:rsid w:val="006114C9"/>
    <w:rsid w:val="00611AE4"/>
    <w:rsid w:val="00612D1E"/>
    <w:rsid w:val="006179EE"/>
    <w:rsid w:val="0062084E"/>
    <w:rsid w:val="006227B5"/>
    <w:rsid w:val="00624113"/>
    <w:rsid w:val="006244CF"/>
    <w:rsid w:val="00625CB7"/>
    <w:rsid w:val="006260D5"/>
    <w:rsid w:val="00626D80"/>
    <w:rsid w:val="00627E7D"/>
    <w:rsid w:val="00630126"/>
    <w:rsid w:val="00632B34"/>
    <w:rsid w:val="00632FAC"/>
    <w:rsid w:val="00633492"/>
    <w:rsid w:val="00633BA6"/>
    <w:rsid w:val="00634FFD"/>
    <w:rsid w:val="00635D14"/>
    <w:rsid w:val="0063752A"/>
    <w:rsid w:val="006378DF"/>
    <w:rsid w:val="0064294F"/>
    <w:rsid w:val="00644DB3"/>
    <w:rsid w:val="00644F66"/>
    <w:rsid w:val="00645859"/>
    <w:rsid w:val="00645A13"/>
    <w:rsid w:val="006461E9"/>
    <w:rsid w:val="0064760B"/>
    <w:rsid w:val="006477BC"/>
    <w:rsid w:val="006507F2"/>
    <w:rsid w:val="006539F2"/>
    <w:rsid w:val="006549FD"/>
    <w:rsid w:val="00654E92"/>
    <w:rsid w:val="00655165"/>
    <w:rsid w:val="00657DDD"/>
    <w:rsid w:val="00660453"/>
    <w:rsid w:val="0066110B"/>
    <w:rsid w:val="0066114C"/>
    <w:rsid w:val="006615AB"/>
    <w:rsid w:val="00664D3E"/>
    <w:rsid w:val="006671BE"/>
    <w:rsid w:val="0067035A"/>
    <w:rsid w:val="006762DF"/>
    <w:rsid w:val="00680507"/>
    <w:rsid w:val="00680539"/>
    <w:rsid w:val="00680ACA"/>
    <w:rsid w:val="00682306"/>
    <w:rsid w:val="00684040"/>
    <w:rsid w:val="00684550"/>
    <w:rsid w:val="006872E1"/>
    <w:rsid w:val="00690847"/>
    <w:rsid w:val="0069286C"/>
    <w:rsid w:val="006936FA"/>
    <w:rsid w:val="0069446F"/>
    <w:rsid w:val="00695607"/>
    <w:rsid w:val="00696B0D"/>
    <w:rsid w:val="00697343"/>
    <w:rsid w:val="0069768E"/>
    <w:rsid w:val="006A11AE"/>
    <w:rsid w:val="006A1B8F"/>
    <w:rsid w:val="006A4003"/>
    <w:rsid w:val="006A5A5A"/>
    <w:rsid w:val="006A5DB7"/>
    <w:rsid w:val="006A6851"/>
    <w:rsid w:val="006A7694"/>
    <w:rsid w:val="006A7DCB"/>
    <w:rsid w:val="006B074E"/>
    <w:rsid w:val="006B1A60"/>
    <w:rsid w:val="006B242F"/>
    <w:rsid w:val="006B2830"/>
    <w:rsid w:val="006B2BD5"/>
    <w:rsid w:val="006B4A7C"/>
    <w:rsid w:val="006B4AB8"/>
    <w:rsid w:val="006B55F8"/>
    <w:rsid w:val="006B6C47"/>
    <w:rsid w:val="006B7615"/>
    <w:rsid w:val="006C1D31"/>
    <w:rsid w:val="006C28C0"/>
    <w:rsid w:val="006C2B14"/>
    <w:rsid w:val="006C2F2B"/>
    <w:rsid w:val="006C3C6A"/>
    <w:rsid w:val="006C689A"/>
    <w:rsid w:val="006D0E3D"/>
    <w:rsid w:val="006D1A99"/>
    <w:rsid w:val="006D3764"/>
    <w:rsid w:val="006D3C22"/>
    <w:rsid w:val="006D5658"/>
    <w:rsid w:val="006D57F6"/>
    <w:rsid w:val="006D7DB0"/>
    <w:rsid w:val="006E02A8"/>
    <w:rsid w:val="006E1741"/>
    <w:rsid w:val="006E2B04"/>
    <w:rsid w:val="006E2B2E"/>
    <w:rsid w:val="006E30AB"/>
    <w:rsid w:val="006E3E1A"/>
    <w:rsid w:val="006E3F07"/>
    <w:rsid w:val="006E405B"/>
    <w:rsid w:val="006E4E17"/>
    <w:rsid w:val="006E5CB7"/>
    <w:rsid w:val="006E7B3F"/>
    <w:rsid w:val="006F173E"/>
    <w:rsid w:val="006F24DA"/>
    <w:rsid w:val="006F284C"/>
    <w:rsid w:val="006F57BC"/>
    <w:rsid w:val="006F7227"/>
    <w:rsid w:val="007000BD"/>
    <w:rsid w:val="00700BAF"/>
    <w:rsid w:val="0070136C"/>
    <w:rsid w:val="00702366"/>
    <w:rsid w:val="00702B13"/>
    <w:rsid w:val="00705D22"/>
    <w:rsid w:val="007064A1"/>
    <w:rsid w:val="00707600"/>
    <w:rsid w:val="00710070"/>
    <w:rsid w:val="00713ABA"/>
    <w:rsid w:val="007157C9"/>
    <w:rsid w:val="007162B2"/>
    <w:rsid w:val="007163BC"/>
    <w:rsid w:val="00716751"/>
    <w:rsid w:val="00717116"/>
    <w:rsid w:val="00722E46"/>
    <w:rsid w:val="00724C16"/>
    <w:rsid w:val="00725AF2"/>
    <w:rsid w:val="00727B39"/>
    <w:rsid w:val="0073018C"/>
    <w:rsid w:val="00730277"/>
    <w:rsid w:val="00730AE3"/>
    <w:rsid w:val="00732620"/>
    <w:rsid w:val="00732EE6"/>
    <w:rsid w:val="00733D73"/>
    <w:rsid w:val="00733E85"/>
    <w:rsid w:val="00735ADC"/>
    <w:rsid w:val="00736BC2"/>
    <w:rsid w:val="00742491"/>
    <w:rsid w:val="00743E34"/>
    <w:rsid w:val="00744659"/>
    <w:rsid w:val="00746010"/>
    <w:rsid w:val="00746AD1"/>
    <w:rsid w:val="00746D0D"/>
    <w:rsid w:val="00746D5D"/>
    <w:rsid w:val="00747C90"/>
    <w:rsid w:val="007502C2"/>
    <w:rsid w:val="0075040C"/>
    <w:rsid w:val="007515CA"/>
    <w:rsid w:val="00752263"/>
    <w:rsid w:val="00753449"/>
    <w:rsid w:val="00753BDB"/>
    <w:rsid w:val="007552D1"/>
    <w:rsid w:val="00755500"/>
    <w:rsid w:val="007570E8"/>
    <w:rsid w:val="0075740B"/>
    <w:rsid w:val="00757ACD"/>
    <w:rsid w:val="00762593"/>
    <w:rsid w:val="0076378D"/>
    <w:rsid w:val="0076578F"/>
    <w:rsid w:val="00766363"/>
    <w:rsid w:val="00766641"/>
    <w:rsid w:val="0077503A"/>
    <w:rsid w:val="00775238"/>
    <w:rsid w:val="00775BAC"/>
    <w:rsid w:val="00777F35"/>
    <w:rsid w:val="007808DA"/>
    <w:rsid w:val="00780E99"/>
    <w:rsid w:val="00781B38"/>
    <w:rsid w:val="00781FF4"/>
    <w:rsid w:val="00782CCA"/>
    <w:rsid w:val="00783473"/>
    <w:rsid w:val="00787936"/>
    <w:rsid w:val="007903BE"/>
    <w:rsid w:val="0079228B"/>
    <w:rsid w:val="00792370"/>
    <w:rsid w:val="0079325E"/>
    <w:rsid w:val="00793280"/>
    <w:rsid w:val="00793668"/>
    <w:rsid w:val="00794891"/>
    <w:rsid w:val="00796E28"/>
    <w:rsid w:val="007A2A1C"/>
    <w:rsid w:val="007A2E33"/>
    <w:rsid w:val="007A4C4A"/>
    <w:rsid w:val="007A705C"/>
    <w:rsid w:val="007A70A8"/>
    <w:rsid w:val="007B1587"/>
    <w:rsid w:val="007B2CC1"/>
    <w:rsid w:val="007B304E"/>
    <w:rsid w:val="007B45A8"/>
    <w:rsid w:val="007B4CD9"/>
    <w:rsid w:val="007B59EA"/>
    <w:rsid w:val="007B6364"/>
    <w:rsid w:val="007B6EA9"/>
    <w:rsid w:val="007C031D"/>
    <w:rsid w:val="007C054B"/>
    <w:rsid w:val="007C12FD"/>
    <w:rsid w:val="007C38E6"/>
    <w:rsid w:val="007C3DA5"/>
    <w:rsid w:val="007C5285"/>
    <w:rsid w:val="007C5E4F"/>
    <w:rsid w:val="007C633B"/>
    <w:rsid w:val="007C779C"/>
    <w:rsid w:val="007D01F0"/>
    <w:rsid w:val="007D2331"/>
    <w:rsid w:val="007D267F"/>
    <w:rsid w:val="007D3182"/>
    <w:rsid w:val="007D3CC3"/>
    <w:rsid w:val="007D41CB"/>
    <w:rsid w:val="007D5E0B"/>
    <w:rsid w:val="007D724C"/>
    <w:rsid w:val="007D75EE"/>
    <w:rsid w:val="007E25A8"/>
    <w:rsid w:val="007E28EA"/>
    <w:rsid w:val="007E41A8"/>
    <w:rsid w:val="007E78BE"/>
    <w:rsid w:val="007F0A33"/>
    <w:rsid w:val="007F0CD3"/>
    <w:rsid w:val="007F1D67"/>
    <w:rsid w:val="007F4464"/>
    <w:rsid w:val="007F4A71"/>
    <w:rsid w:val="007F4D27"/>
    <w:rsid w:val="007F6045"/>
    <w:rsid w:val="007F69B2"/>
    <w:rsid w:val="007F7C67"/>
    <w:rsid w:val="00800553"/>
    <w:rsid w:val="00800E19"/>
    <w:rsid w:val="00801202"/>
    <w:rsid w:val="008026F3"/>
    <w:rsid w:val="00802BEB"/>
    <w:rsid w:val="00803346"/>
    <w:rsid w:val="00805931"/>
    <w:rsid w:val="00806FD1"/>
    <w:rsid w:val="00810877"/>
    <w:rsid w:val="008114A9"/>
    <w:rsid w:val="008118F0"/>
    <w:rsid w:val="00814394"/>
    <w:rsid w:val="00814D2D"/>
    <w:rsid w:val="00815A08"/>
    <w:rsid w:val="00816327"/>
    <w:rsid w:val="00816881"/>
    <w:rsid w:val="0081734A"/>
    <w:rsid w:val="00817C1F"/>
    <w:rsid w:val="00820657"/>
    <w:rsid w:val="008218FC"/>
    <w:rsid w:val="00821B70"/>
    <w:rsid w:val="008228AF"/>
    <w:rsid w:val="00825524"/>
    <w:rsid w:val="008259EF"/>
    <w:rsid w:val="00826607"/>
    <w:rsid w:val="008303FF"/>
    <w:rsid w:val="00831939"/>
    <w:rsid w:val="0083199C"/>
    <w:rsid w:val="0083211E"/>
    <w:rsid w:val="008335A9"/>
    <w:rsid w:val="00834890"/>
    <w:rsid w:val="00837B9B"/>
    <w:rsid w:val="00841234"/>
    <w:rsid w:val="00841A66"/>
    <w:rsid w:val="00842A02"/>
    <w:rsid w:val="00843FF1"/>
    <w:rsid w:val="00845A61"/>
    <w:rsid w:val="00845ABD"/>
    <w:rsid w:val="00845E61"/>
    <w:rsid w:val="00846AF0"/>
    <w:rsid w:val="00852682"/>
    <w:rsid w:val="0085384F"/>
    <w:rsid w:val="008538DC"/>
    <w:rsid w:val="008566AC"/>
    <w:rsid w:val="00856997"/>
    <w:rsid w:val="00857676"/>
    <w:rsid w:val="00857710"/>
    <w:rsid w:val="00857745"/>
    <w:rsid w:val="00857A79"/>
    <w:rsid w:val="0086042D"/>
    <w:rsid w:val="0086315B"/>
    <w:rsid w:val="0086369F"/>
    <w:rsid w:val="0086574F"/>
    <w:rsid w:val="00866C93"/>
    <w:rsid w:val="00866D8E"/>
    <w:rsid w:val="00870685"/>
    <w:rsid w:val="00870D40"/>
    <w:rsid w:val="00871BE0"/>
    <w:rsid w:val="008734CC"/>
    <w:rsid w:val="00874448"/>
    <w:rsid w:val="008753DE"/>
    <w:rsid w:val="008755DA"/>
    <w:rsid w:val="00875709"/>
    <w:rsid w:val="00876346"/>
    <w:rsid w:val="0088074C"/>
    <w:rsid w:val="00880ACF"/>
    <w:rsid w:val="0088188A"/>
    <w:rsid w:val="00883954"/>
    <w:rsid w:val="00885C69"/>
    <w:rsid w:val="00885F94"/>
    <w:rsid w:val="008862C8"/>
    <w:rsid w:val="00886E20"/>
    <w:rsid w:val="00887A97"/>
    <w:rsid w:val="008907B6"/>
    <w:rsid w:val="00890B2A"/>
    <w:rsid w:val="008918E6"/>
    <w:rsid w:val="00891E5E"/>
    <w:rsid w:val="008920A1"/>
    <w:rsid w:val="0089212D"/>
    <w:rsid w:val="00894C3B"/>
    <w:rsid w:val="00894CD3"/>
    <w:rsid w:val="008955B9"/>
    <w:rsid w:val="00896F70"/>
    <w:rsid w:val="008A0525"/>
    <w:rsid w:val="008A0782"/>
    <w:rsid w:val="008A128E"/>
    <w:rsid w:val="008A7BFE"/>
    <w:rsid w:val="008A7CB2"/>
    <w:rsid w:val="008B0315"/>
    <w:rsid w:val="008B04A2"/>
    <w:rsid w:val="008B2B77"/>
    <w:rsid w:val="008B4028"/>
    <w:rsid w:val="008B5AED"/>
    <w:rsid w:val="008B65F6"/>
    <w:rsid w:val="008B7120"/>
    <w:rsid w:val="008C013C"/>
    <w:rsid w:val="008C1E35"/>
    <w:rsid w:val="008C2E59"/>
    <w:rsid w:val="008C554D"/>
    <w:rsid w:val="008D0497"/>
    <w:rsid w:val="008D1F86"/>
    <w:rsid w:val="008D27E6"/>
    <w:rsid w:val="008D52BB"/>
    <w:rsid w:val="008D5999"/>
    <w:rsid w:val="008D5AA2"/>
    <w:rsid w:val="008D7F9E"/>
    <w:rsid w:val="008E1946"/>
    <w:rsid w:val="008E2FD6"/>
    <w:rsid w:val="008E3022"/>
    <w:rsid w:val="008E3285"/>
    <w:rsid w:val="008E4ED5"/>
    <w:rsid w:val="008E5F84"/>
    <w:rsid w:val="008E7040"/>
    <w:rsid w:val="008E7500"/>
    <w:rsid w:val="008F1667"/>
    <w:rsid w:val="008F315A"/>
    <w:rsid w:val="008F4FB9"/>
    <w:rsid w:val="008F552D"/>
    <w:rsid w:val="008F7D2A"/>
    <w:rsid w:val="009011A5"/>
    <w:rsid w:val="00901DFA"/>
    <w:rsid w:val="00901E5E"/>
    <w:rsid w:val="00902621"/>
    <w:rsid w:val="00902CF4"/>
    <w:rsid w:val="00903E02"/>
    <w:rsid w:val="0090468B"/>
    <w:rsid w:val="009064E7"/>
    <w:rsid w:val="009067F8"/>
    <w:rsid w:val="00907518"/>
    <w:rsid w:val="00910398"/>
    <w:rsid w:val="00910C85"/>
    <w:rsid w:val="009122F1"/>
    <w:rsid w:val="009125CD"/>
    <w:rsid w:val="00912C0F"/>
    <w:rsid w:val="00912FF5"/>
    <w:rsid w:val="00913CF3"/>
    <w:rsid w:val="009141C7"/>
    <w:rsid w:val="0091506C"/>
    <w:rsid w:val="009157A4"/>
    <w:rsid w:val="009163BE"/>
    <w:rsid w:val="0091677F"/>
    <w:rsid w:val="0092144D"/>
    <w:rsid w:val="009229D7"/>
    <w:rsid w:val="00922EAD"/>
    <w:rsid w:val="00923AC2"/>
    <w:rsid w:val="0092455A"/>
    <w:rsid w:val="00924DB8"/>
    <w:rsid w:val="0092794B"/>
    <w:rsid w:val="00931795"/>
    <w:rsid w:val="00931862"/>
    <w:rsid w:val="009331F1"/>
    <w:rsid w:val="0093440C"/>
    <w:rsid w:val="00936F3E"/>
    <w:rsid w:val="0093705D"/>
    <w:rsid w:val="00941683"/>
    <w:rsid w:val="00941AFD"/>
    <w:rsid w:val="00941B05"/>
    <w:rsid w:val="009425B3"/>
    <w:rsid w:val="009432F6"/>
    <w:rsid w:val="009433AF"/>
    <w:rsid w:val="009436AF"/>
    <w:rsid w:val="009439CA"/>
    <w:rsid w:val="00945232"/>
    <w:rsid w:val="00945384"/>
    <w:rsid w:val="0094680E"/>
    <w:rsid w:val="00947197"/>
    <w:rsid w:val="00947505"/>
    <w:rsid w:val="00952D96"/>
    <w:rsid w:val="00953856"/>
    <w:rsid w:val="00954725"/>
    <w:rsid w:val="009554D5"/>
    <w:rsid w:val="0095556F"/>
    <w:rsid w:val="0095727B"/>
    <w:rsid w:val="009702FA"/>
    <w:rsid w:val="009715C7"/>
    <w:rsid w:val="0097261C"/>
    <w:rsid w:val="00972A75"/>
    <w:rsid w:val="00974CC4"/>
    <w:rsid w:val="0097540D"/>
    <w:rsid w:val="00975BFB"/>
    <w:rsid w:val="009817BE"/>
    <w:rsid w:val="0098220E"/>
    <w:rsid w:val="009822CF"/>
    <w:rsid w:val="00983BAC"/>
    <w:rsid w:val="00986575"/>
    <w:rsid w:val="009866F1"/>
    <w:rsid w:val="0098761E"/>
    <w:rsid w:val="009913E0"/>
    <w:rsid w:val="00991439"/>
    <w:rsid w:val="0099383C"/>
    <w:rsid w:val="009938AE"/>
    <w:rsid w:val="0099398D"/>
    <w:rsid w:val="00994A0E"/>
    <w:rsid w:val="009956A1"/>
    <w:rsid w:val="009A16E5"/>
    <w:rsid w:val="009A2E52"/>
    <w:rsid w:val="009A2F04"/>
    <w:rsid w:val="009A3742"/>
    <w:rsid w:val="009A3B9B"/>
    <w:rsid w:val="009A45D8"/>
    <w:rsid w:val="009A4DC4"/>
    <w:rsid w:val="009A51BA"/>
    <w:rsid w:val="009A5B4C"/>
    <w:rsid w:val="009A74E4"/>
    <w:rsid w:val="009B0046"/>
    <w:rsid w:val="009B00E8"/>
    <w:rsid w:val="009B084C"/>
    <w:rsid w:val="009B120B"/>
    <w:rsid w:val="009B2116"/>
    <w:rsid w:val="009B41D2"/>
    <w:rsid w:val="009B4E34"/>
    <w:rsid w:val="009B582A"/>
    <w:rsid w:val="009B5E1D"/>
    <w:rsid w:val="009B73E3"/>
    <w:rsid w:val="009C1D41"/>
    <w:rsid w:val="009C3281"/>
    <w:rsid w:val="009C368E"/>
    <w:rsid w:val="009C38AA"/>
    <w:rsid w:val="009C4E6F"/>
    <w:rsid w:val="009C7B16"/>
    <w:rsid w:val="009D147A"/>
    <w:rsid w:val="009D1BA9"/>
    <w:rsid w:val="009D21DD"/>
    <w:rsid w:val="009D2F92"/>
    <w:rsid w:val="009D7BFF"/>
    <w:rsid w:val="009E00FA"/>
    <w:rsid w:val="009E1029"/>
    <w:rsid w:val="009E12E1"/>
    <w:rsid w:val="009E2B79"/>
    <w:rsid w:val="009E373A"/>
    <w:rsid w:val="009E4222"/>
    <w:rsid w:val="009E4636"/>
    <w:rsid w:val="009E61CD"/>
    <w:rsid w:val="009E6510"/>
    <w:rsid w:val="009E70A3"/>
    <w:rsid w:val="009F4AC6"/>
    <w:rsid w:val="009F4C03"/>
    <w:rsid w:val="009F6528"/>
    <w:rsid w:val="00A012BD"/>
    <w:rsid w:val="00A01518"/>
    <w:rsid w:val="00A03824"/>
    <w:rsid w:val="00A05A3F"/>
    <w:rsid w:val="00A06E9F"/>
    <w:rsid w:val="00A07DD9"/>
    <w:rsid w:val="00A10051"/>
    <w:rsid w:val="00A12BF6"/>
    <w:rsid w:val="00A157F4"/>
    <w:rsid w:val="00A15E99"/>
    <w:rsid w:val="00A16F73"/>
    <w:rsid w:val="00A20A1E"/>
    <w:rsid w:val="00A20F36"/>
    <w:rsid w:val="00A20F49"/>
    <w:rsid w:val="00A21642"/>
    <w:rsid w:val="00A2246F"/>
    <w:rsid w:val="00A23627"/>
    <w:rsid w:val="00A2430C"/>
    <w:rsid w:val="00A24D0A"/>
    <w:rsid w:val="00A250E3"/>
    <w:rsid w:val="00A255D3"/>
    <w:rsid w:val="00A258DA"/>
    <w:rsid w:val="00A27693"/>
    <w:rsid w:val="00A276DF"/>
    <w:rsid w:val="00A27834"/>
    <w:rsid w:val="00A27FB4"/>
    <w:rsid w:val="00A30470"/>
    <w:rsid w:val="00A30DAD"/>
    <w:rsid w:val="00A31D73"/>
    <w:rsid w:val="00A32F79"/>
    <w:rsid w:val="00A348CB"/>
    <w:rsid w:val="00A34BEE"/>
    <w:rsid w:val="00A34F0A"/>
    <w:rsid w:val="00A35515"/>
    <w:rsid w:val="00A36816"/>
    <w:rsid w:val="00A368DA"/>
    <w:rsid w:val="00A3756A"/>
    <w:rsid w:val="00A37924"/>
    <w:rsid w:val="00A37E18"/>
    <w:rsid w:val="00A4147C"/>
    <w:rsid w:val="00A42ADA"/>
    <w:rsid w:val="00A43060"/>
    <w:rsid w:val="00A448E0"/>
    <w:rsid w:val="00A44E66"/>
    <w:rsid w:val="00A53E9C"/>
    <w:rsid w:val="00A56687"/>
    <w:rsid w:val="00A5695C"/>
    <w:rsid w:val="00A60D75"/>
    <w:rsid w:val="00A61072"/>
    <w:rsid w:val="00A610C4"/>
    <w:rsid w:val="00A61CEE"/>
    <w:rsid w:val="00A62205"/>
    <w:rsid w:val="00A63A89"/>
    <w:rsid w:val="00A66998"/>
    <w:rsid w:val="00A67A2F"/>
    <w:rsid w:val="00A73F6F"/>
    <w:rsid w:val="00A73F99"/>
    <w:rsid w:val="00A7507E"/>
    <w:rsid w:val="00A75C1F"/>
    <w:rsid w:val="00A76145"/>
    <w:rsid w:val="00A76DFC"/>
    <w:rsid w:val="00A76F4D"/>
    <w:rsid w:val="00A80179"/>
    <w:rsid w:val="00A820A9"/>
    <w:rsid w:val="00A82D02"/>
    <w:rsid w:val="00A87A26"/>
    <w:rsid w:val="00A90F3A"/>
    <w:rsid w:val="00A915F1"/>
    <w:rsid w:val="00A92006"/>
    <w:rsid w:val="00A9328F"/>
    <w:rsid w:val="00A93400"/>
    <w:rsid w:val="00A9375D"/>
    <w:rsid w:val="00A93EE1"/>
    <w:rsid w:val="00A93F05"/>
    <w:rsid w:val="00A94E43"/>
    <w:rsid w:val="00AA014E"/>
    <w:rsid w:val="00AA0499"/>
    <w:rsid w:val="00AA0DB3"/>
    <w:rsid w:val="00AA1DFD"/>
    <w:rsid w:val="00AA3364"/>
    <w:rsid w:val="00AB1712"/>
    <w:rsid w:val="00AB198D"/>
    <w:rsid w:val="00AB3DEA"/>
    <w:rsid w:val="00AB45E6"/>
    <w:rsid w:val="00AB4908"/>
    <w:rsid w:val="00AB5400"/>
    <w:rsid w:val="00AB5C0B"/>
    <w:rsid w:val="00AB61F4"/>
    <w:rsid w:val="00AC0B1E"/>
    <w:rsid w:val="00AC1A07"/>
    <w:rsid w:val="00AC1E69"/>
    <w:rsid w:val="00AC3379"/>
    <w:rsid w:val="00AC4BC2"/>
    <w:rsid w:val="00AC637E"/>
    <w:rsid w:val="00AC7334"/>
    <w:rsid w:val="00AD0340"/>
    <w:rsid w:val="00AD164F"/>
    <w:rsid w:val="00AD32ED"/>
    <w:rsid w:val="00AD3721"/>
    <w:rsid w:val="00AD38A0"/>
    <w:rsid w:val="00AD3B1D"/>
    <w:rsid w:val="00AD4EB1"/>
    <w:rsid w:val="00AD5D22"/>
    <w:rsid w:val="00AD6242"/>
    <w:rsid w:val="00AD6858"/>
    <w:rsid w:val="00AD68E7"/>
    <w:rsid w:val="00AD7C0C"/>
    <w:rsid w:val="00AD7CC2"/>
    <w:rsid w:val="00AE2424"/>
    <w:rsid w:val="00AE28F8"/>
    <w:rsid w:val="00AE3DF2"/>
    <w:rsid w:val="00AE45D1"/>
    <w:rsid w:val="00AE4EA8"/>
    <w:rsid w:val="00AE51FF"/>
    <w:rsid w:val="00AE579A"/>
    <w:rsid w:val="00AE74DE"/>
    <w:rsid w:val="00AE7E41"/>
    <w:rsid w:val="00AF17E8"/>
    <w:rsid w:val="00AF18D7"/>
    <w:rsid w:val="00AF1C90"/>
    <w:rsid w:val="00AF2B9A"/>
    <w:rsid w:val="00AF2D60"/>
    <w:rsid w:val="00AF3BD7"/>
    <w:rsid w:val="00AF5463"/>
    <w:rsid w:val="00AF5C5F"/>
    <w:rsid w:val="00AF6096"/>
    <w:rsid w:val="00AF6B74"/>
    <w:rsid w:val="00AF705A"/>
    <w:rsid w:val="00AF7275"/>
    <w:rsid w:val="00AF788F"/>
    <w:rsid w:val="00B00E1A"/>
    <w:rsid w:val="00B012FB"/>
    <w:rsid w:val="00B03077"/>
    <w:rsid w:val="00B10749"/>
    <w:rsid w:val="00B11BCC"/>
    <w:rsid w:val="00B15D46"/>
    <w:rsid w:val="00B164AB"/>
    <w:rsid w:val="00B211EE"/>
    <w:rsid w:val="00B214D3"/>
    <w:rsid w:val="00B218DD"/>
    <w:rsid w:val="00B22E53"/>
    <w:rsid w:val="00B23242"/>
    <w:rsid w:val="00B23B11"/>
    <w:rsid w:val="00B23FE8"/>
    <w:rsid w:val="00B240CB"/>
    <w:rsid w:val="00B24475"/>
    <w:rsid w:val="00B245B2"/>
    <w:rsid w:val="00B249ED"/>
    <w:rsid w:val="00B271A0"/>
    <w:rsid w:val="00B31D93"/>
    <w:rsid w:val="00B3299A"/>
    <w:rsid w:val="00B3761B"/>
    <w:rsid w:val="00B379FE"/>
    <w:rsid w:val="00B408F9"/>
    <w:rsid w:val="00B41393"/>
    <w:rsid w:val="00B414A8"/>
    <w:rsid w:val="00B41C03"/>
    <w:rsid w:val="00B437CD"/>
    <w:rsid w:val="00B4404F"/>
    <w:rsid w:val="00B455F8"/>
    <w:rsid w:val="00B477DA"/>
    <w:rsid w:val="00B51220"/>
    <w:rsid w:val="00B5146D"/>
    <w:rsid w:val="00B52192"/>
    <w:rsid w:val="00B524BD"/>
    <w:rsid w:val="00B53309"/>
    <w:rsid w:val="00B55150"/>
    <w:rsid w:val="00B555E1"/>
    <w:rsid w:val="00B55C08"/>
    <w:rsid w:val="00B55DD0"/>
    <w:rsid w:val="00B56B11"/>
    <w:rsid w:val="00B62003"/>
    <w:rsid w:val="00B6376B"/>
    <w:rsid w:val="00B63E0B"/>
    <w:rsid w:val="00B6468E"/>
    <w:rsid w:val="00B65E84"/>
    <w:rsid w:val="00B661D3"/>
    <w:rsid w:val="00B66B4E"/>
    <w:rsid w:val="00B70BA4"/>
    <w:rsid w:val="00B72A58"/>
    <w:rsid w:val="00B739E5"/>
    <w:rsid w:val="00B7437A"/>
    <w:rsid w:val="00B752BD"/>
    <w:rsid w:val="00B76639"/>
    <w:rsid w:val="00B77417"/>
    <w:rsid w:val="00B77C0A"/>
    <w:rsid w:val="00B80DB9"/>
    <w:rsid w:val="00B8380F"/>
    <w:rsid w:val="00B83E56"/>
    <w:rsid w:val="00B8430D"/>
    <w:rsid w:val="00B843C4"/>
    <w:rsid w:val="00B857FD"/>
    <w:rsid w:val="00B85F9B"/>
    <w:rsid w:val="00B923C5"/>
    <w:rsid w:val="00B95F37"/>
    <w:rsid w:val="00B96261"/>
    <w:rsid w:val="00B97D97"/>
    <w:rsid w:val="00B97FC7"/>
    <w:rsid w:val="00BA01CE"/>
    <w:rsid w:val="00BA1341"/>
    <w:rsid w:val="00BA1498"/>
    <w:rsid w:val="00BA1D42"/>
    <w:rsid w:val="00BA24B3"/>
    <w:rsid w:val="00BA3233"/>
    <w:rsid w:val="00BA4986"/>
    <w:rsid w:val="00BA4C37"/>
    <w:rsid w:val="00BB01CD"/>
    <w:rsid w:val="00BB03D2"/>
    <w:rsid w:val="00BB0C3D"/>
    <w:rsid w:val="00BB1D52"/>
    <w:rsid w:val="00BB26DD"/>
    <w:rsid w:val="00BB3537"/>
    <w:rsid w:val="00BB5C19"/>
    <w:rsid w:val="00BC014D"/>
    <w:rsid w:val="00BC0565"/>
    <w:rsid w:val="00BC06AF"/>
    <w:rsid w:val="00BC0E0E"/>
    <w:rsid w:val="00BC18D3"/>
    <w:rsid w:val="00BC1EF3"/>
    <w:rsid w:val="00BC24E9"/>
    <w:rsid w:val="00BC579F"/>
    <w:rsid w:val="00BC5B28"/>
    <w:rsid w:val="00BC6171"/>
    <w:rsid w:val="00BD1995"/>
    <w:rsid w:val="00BD1B96"/>
    <w:rsid w:val="00BD24D6"/>
    <w:rsid w:val="00BD5667"/>
    <w:rsid w:val="00BD65C6"/>
    <w:rsid w:val="00BD7166"/>
    <w:rsid w:val="00BD771E"/>
    <w:rsid w:val="00BE1097"/>
    <w:rsid w:val="00BE2E99"/>
    <w:rsid w:val="00BE3023"/>
    <w:rsid w:val="00BE37A4"/>
    <w:rsid w:val="00BE3D76"/>
    <w:rsid w:val="00BE45DE"/>
    <w:rsid w:val="00BE5C7F"/>
    <w:rsid w:val="00BE7F95"/>
    <w:rsid w:val="00BF04A5"/>
    <w:rsid w:val="00BF121E"/>
    <w:rsid w:val="00BF46F1"/>
    <w:rsid w:val="00BF5603"/>
    <w:rsid w:val="00BF607B"/>
    <w:rsid w:val="00BF6666"/>
    <w:rsid w:val="00C00784"/>
    <w:rsid w:val="00C0174F"/>
    <w:rsid w:val="00C045DF"/>
    <w:rsid w:val="00C04B94"/>
    <w:rsid w:val="00C05456"/>
    <w:rsid w:val="00C05759"/>
    <w:rsid w:val="00C076A9"/>
    <w:rsid w:val="00C0798E"/>
    <w:rsid w:val="00C1182D"/>
    <w:rsid w:val="00C121DA"/>
    <w:rsid w:val="00C1268E"/>
    <w:rsid w:val="00C145CF"/>
    <w:rsid w:val="00C148A2"/>
    <w:rsid w:val="00C14ACE"/>
    <w:rsid w:val="00C15A80"/>
    <w:rsid w:val="00C15BBB"/>
    <w:rsid w:val="00C16311"/>
    <w:rsid w:val="00C209B5"/>
    <w:rsid w:val="00C21986"/>
    <w:rsid w:val="00C23379"/>
    <w:rsid w:val="00C23925"/>
    <w:rsid w:val="00C25FD9"/>
    <w:rsid w:val="00C272A7"/>
    <w:rsid w:val="00C2771F"/>
    <w:rsid w:val="00C278A0"/>
    <w:rsid w:val="00C301D8"/>
    <w:rsid w:val="00C31807"/>
    <w:rsid w:val="00C31BBF"/>
    <w:rsid w:val="00C31CFA"/>
    <w:rsid w:val="00C31FC0"/>
    <w:rsid w:val="00C32C74"/>
    <w:rsid w:val="00C345F7"/>
    <w:rsid w:val="00C34903"/>
    <w:rsid w:val="00C35BDD"/>
    <w:rsid w:val="00C370B3"/>
    <w:rsid w:val="00C372BC"/>
    <w:rsid w:val="00C375E1"/>
    <w:rsid w:val="00C37FF1"/>
    <w:rsid w:val="00C40ACE"/>
    <w:rsid w:val="00C411C2"/>
    <w:rsid w:val="00C420AC"/>
    <w:rsid w:val="00C426D9"/>
    <w:rsid w:val="00C42C01"/>
    <w:rsid w:val="00C43CE6"/>
    <w:rsid w:val="00C44B5C"/>
    <w:rsid w:val="00C44FEA"/>
    <w:rsid w:val="00C4541B"/>
    <w:rsid w:val="00C4595C"/>
    <w:rsid w:val="00C46788"/>
    <w:rsid w:val="00C47DA9"/>
    <w:rsid w:val="00C50483"/>
    <w:rsid w:val="00C507CD"/>
    <w:rsid w:val="00C51CC0"/>
    <w:rsid w:val="00C5254A"/>
    <w:rsid w:val="00C52649"/>
    <w:rsid w:val="00C5303F"/>
    <w:rsid w:val="00C5359A"/>
    <w:rsid w:val="00C53EFF"/>
    <w:rsid w:val="00C55992"/>
    <w:rsid w:val="00C55EC6"/>
    <w:rsid w:val="00C5719F"/>
    <w:rsid w:val="00C5739B"/>
    <w:rsid w:val="00C60C33"/>
    <w:rsid w:val="00C60E4E"/>
    <w:rsid w:val="00C6126F"/>
    <w:rsid w:val="00C63322"/>
    <w:rsid w:val="00C655DE"/>
    <w:rsid w:val="00C70B08"/>
    <w:rsid w:val="00C7246E"/>
    <w:rsid w:val="00C73AD8"/>
    <w:rsid w:val="00C75700"/>
    <w:rsid w:val="00C7579D"/>
    <w:rsid w:val="00C7590C"/>
    <w:rsid w:val="00C77F86"/>
    <w:rsid w:val="00C84B15"/>
    <w:rsid w:val="00C85E35"/>
    <w:rsid w:val="00C85EA4"/>
    <w:rsid w:val="00C912FE"/>
    <w:rsid w:val="00C914B6"/>
    <w:rsid w:val="00C9162B"/>
    <w:rsid w:val="00C91B3B"/>
    <w:rsid w:val="00C937C8"/>
    <w:rsid w:val="00C95A5A"/>
    <w:rsid w:val="00C96015"/>
    <w:rsid w:val="00CA05F8"/>
    <w:rsid w:val="00CA1572"/>
    <w:rsid w:val="00CA3545"/>
    <w:rsid w:val="00CA4C44"/>
    <w:rsid w:val="00CA6B87"/>
    <w:rsid w:val="00CA7632"/>
    <w:rsid w:val="00CB141B"/>
    <w:rsid w:val="00CB20A6"/>
    <w:rsid w:val="00CB32D6"/>
    <w:rsid w:val="00CB432E"/>
    <w:rsid w:val="00CB4B9A"/>
    <w:rsid w:val="00CB50BA"/>
    <w:rsid w:val="00CB65FD"/>
    <w:rsid w:val="00CB660D"/>
    <w:rsid w:val="00CC144E"/>
    <w:rsid w:val="00CC1496"/>
    <w:rsid w:val="00CC2031"/>
    <w:rsid w:val="00CC3D46"/>
    <w:rsid w:val="00CC41AC"/>
    <w:rsid w:val="00CC4692"/>
    <w:rsid w:val="00CC5E46"/>
    <w:rsid w:val="00CD1799"/>
    <w:rsid w:val="00CD2723"/>
    <w:rsid w:val="00CD27DC"/>
    <w:rsid w:val="00CD3967"/>
    <w:rsid w:val="00CD65B8"/>
    <w:rsid w:val="00CD68DE"/>
    <w:rsid w:val="00CE0E03"/>
    <w:rsid w:val="00CE51C3"/>
    <w:rsid w:val="00CE5420"/>
    <w:rsid w:val="00CE5B6F"/>
    <w:rsid w:val="00CF2A15"/>
    <w:rsid w:val="00CF2F38"/>
    <w:rsid w:val="00CF3338"/>
    <w:rsid w:val="00CF3399"/>
    <w:rsid w:val="00CF4F69"/>
    <w:rsid w:val="00CF63B8"/>
    <w:rsid w:val="00CF69E3"/>
    <w:rsid w:val="00CF7C61"/>
    <w:rsid w:val="00D002A0"/>
    <w:rsid w:val="00D0074A"/>
    <w:rsid w:val="00D007D1"/>
    <w:rsid w:val="00D01A92"/>
    <w:rsid w:val="00D05778"/>
    <w:rsid w:val="00D05AFF"/>
    <w:rsid w:val="00D07271"/>
    <w:rsid w:val="00D07DEB"/>
    <w:rsid w:val="00D1072F"/>
    <w:rsid w:val="00D11613"/>
    <w:rsid w:val="00D11E98"/>
    <w:rsid w:val="00D12296"/>
    <w:rsid w:val="00D12455"/>
    <w:rsid w:val="00D1296E"/>
    <w:rsid w:val="00D131B6"/>
    <w:rsid w:val="00D137E1"/>
    <w:rsid w:val="00D13B6E"/>
    <w:rsid w:val="00D1467F"/>
    <w:rsid w:val="00D15589"/>
    <w:rsid w:val="00D17182"/>
    <w:rsid w:val="00D17334"/>
    <w:rsid w:val="00D20D8B"/>
    <w:rsid w:val="00D21815"/>
    <w:rsid w:val="00D22383"/>
    <w:rsid w:val="00D22AE8"/>
    <w:rsid w:val="00D22E46"/>
    <w:rsid w:val="00D244AA"/>
    <w:rsid w:val="00D256C8"/>
    <w:rsid w:val="00D25B07"/>
    <w:rsid w:val="00D26998"/>
    <w:rsid w:val="00D270A4"/>
    <w:rsid w:val="00D278C0"/>
    <w:rsid w:val="00D30041"/>
    <w:rsid w:val="00D3016E"/>
    <w:rsid w:val="00D323C2"/>
    <w:rsid w:val="00D33D3B"/>
    <w:rsid w:val="00D344BE"/>
    <w:rsid w:val="00D3471A"/>
    <w:rsid w:val="00D37BBE"/>
    <w:rsid w:val="00D42FF0"/>
    <w:rsid w:val="00D43009"/>
    <w:rsid w:val="00D432AD"/>
    <w:rsid w:val="00D442E0"/>
    <w:rsid w:val="00D4452C"/>
    <w:rsid w:val="00D465A3"/>
    <w:rsid w:val="00D46DFF"/>
    <w:rsid w:val="00D50A57"/>
    <w:rsid w:val="00D51069"/>
    <w:rsid w:val="00D51620"/>
    <w:rsid w:val="00D51E75"/>
    <w:rsid w:val="00D523B2"/>
    <w:rsid w:val="00D53816"/>
    <w:rsid w:val="00D54B52"/>
    <w:rsid w:val="00D55BEC"/>
    <w:rsid w:val="00D56456"/>
    <w:rsid w:val="00D56CCE"/>
    <w:rsid w:val="00D60CCD"/>
    <w:rsid w:val="00D6233C"/>
    <w:rsid w:val="00D627AE"/>
    <w:rsid w:val="00D65F66"/>
    <w:rsid w:val="00D66A71"/>
    <w:rsid w:val="00D67D25"/>
    <w:rsid w:val="00D70FA4"/>
    <w:rsid w:val="00D711FA"/>
    <w:rsid w:val="00D72D88"/>
    <w:rsid w:val="00D7303B"/>
    <w:rsid w:val="00D73786"/>
    <w:rsid w:val="00D75124"/>
    <w:rsid w:val="00D75369"/>
    <w:rsid w:val="00D757F2"/>
    <w:rsid w:val="00D75CAD"/>
    <w:rsid w:val="00D769CC"/>
    <w:rsid w:val="00D77F6E"/>
    <w:rsid w:val="00D83334"/>
    <w:rsid w:val="00D83BD4"/>
    <w:rsid w:val="00D8426D"/>
    <w:rsid w:val="00D85192"/>
    <w:rsid w:val="00D851B3"/>
    <w:rsid w:val="00D85CF3"/>
    <w:rsid w:val="00D8781E"/>
    <w:rsid w:val="00D91829"/>
    <w:rsid w:val="00D91B5D"/>
    <w:rsid w:val="00D91EF1"/>
    <w:rsid w:val="00D920E5"/>
    <w:rsid w:val="00D9537D"/>
    <w:rsid w:val="00D9689B"/>
    <w:rsid w:val="00D97417"/>
    <w:rsid w:val="00DA14A7"/>
    <w:rsid w:val="00DA2039"/>
    <w:rsid w:val="00DA30C2"/>
    <w:rsid w:val="00DA3315"/>
    <w:rsid w:val="00DA3D79"/>
    <w:rsid w:val="00DA41C8"/>
    <w:rsid w:val="00DA4A69"/>
    <w:rsid w:val="00DA5C76"/>
    <w:rsid w:val="00DA6DD2"/>
    <w:rsid w:val="00DA7BF1"/>
    <w:rsid w:val="00DB025E"/>
    <w:rsid w:val="00DB097D"/>
    <w:rsid w:val="00DB0F10"/>
    <w:rsid w:val="00DB1742"/>
    <w:rsid w:val="00DB1760"/>
    <w:rsid w:val="00DB19AE"/>
    <w:rsid w:val="00DB1DA3"/>
    <w:rsid w:val="00DB28F4"/>
    <w:rsid w:val="00DB30EB"/>
    <w:rsid w:val="00DB5857"/>
    <w:rsid w:val="00DB6243"/>
    <w:rsid w:val="00DB6254"/>
    <w:rsid w:val="00DB6CCC"/>
    <w:rsid w:val="00DB77A4"/>
    <w:rsid w:val="00DC0277"/>
    <w:rsid w:val="00DC02AB"/>
    <w:rsid w:val="00DC0386"/>
    <w:rsid w:val="00DC2024"/>
    <w:rsid w:val="00DC248F"/>
    <w:rsid w:val="00DC5D39"/>
    <w:rsid w:val="00DC62C3"/>
    <w:rsid w:val="00DC6B9D"/>
    <w:rsid w:val="00DD0FF8"/>
    <w:rsid w:val="00DD1FF3"/>
    <w:rsid w:val="00DD2E3C"/>
    <w:rsid w:val="00DD35EA"/>
    <w:rsid w:val="00DD4C71"/>
    <w:rsid w:val="00DD52CC"/>
    <w:rsid w:val="00DD5879"/>
    <w:rsid w:val="00DD5FCA"/>
    <w:rsid w:val="00DD6B9A"/>
    <w:rsid w:val="00DD6D04"/>
    <w:rsid w:val="00DE00F0"/>
    <w:rsid w:val="00DE0DCA"/>
    <w:rsid w:val="00DE1D8D"/>
    <w:rsid w:val="00DE308B"/>
    <w:rsid w:val="00DE3303"/>
    <w:rsid w:val="00DE67C7"/>
    <w:rsid w:val="00DF0002"/>
    <w:rsid w:val="00DF129E"/>
    <w:rsid w:val="00DF4B34"/>
    <w:rsid w:val="00DF5F83"/>
    <w:rsid w:val="00E0091A"/>
    <w:rsid w:val="00E00B42"/>
    <w:rsid w:val="00E019AF"/>
    <w:rsid w:val="00E03059"/>
    <w:rsid w:val="00E065CA"/>
    <w:rsid w:val="00E11903"/>
    <w:rsid w:val="00E13969"/>
    <w:rsid w:val="00E13D01"/>
    <w:rsid w:val="00E157E1"/>
    <w:rsid w:val="00E15FB3"/>
    <w:rsid w:val="00E16B89"/>
    <w:rsid w:val="00E16C4E"/>
    <w:rsid w:val="00E16C5B"/>
    <w:rsid w:val="00E17339"/>
    <w:rsid w:val="00E20D8D"/>
    <w:rsid w:val="00E21B7C"/>
    <w:rsid w:val="00E21BCF"/>
    <w:rsid w:val="00E21CC0"/>
    <w:rsid w:val="00E22131"/>
    <w:rsid w:val="00E22B53"/>
    <w:rsid w:val="00E24084"/>
    <w:rsid w:val="00E24375"/>
    <w:rsid w:val="00E25E5E"/>
    <w:rsid w:val="00E276AE"/>
    <w:rsid w:val="00E317B0"/>
    <w:rsid w:val="00E31F2D"/>
    <w:rsid w:val="00E32A4B"/>
    <w:rsid w:val="00E335F7"/>
    <w:rsid w:val="00E34B58"/>
    <w:rsid w:val="00E356E2"/>
    <w:rsid w:val="00E35B81"/>
    <w:rsid w:val="00E362C1"/>
    <w:rsid w:val="00E37A7A"/>
    <w:rsid w:val="00E402D7"/>
    <w:rsid w:val="00E41491"/>
    <w:rsid w:val="00E42D54"/>
    <w:rsid w:val="00E435A9"/>
    <w:rsid w:val="00E4471E"/>
    <w:rsid w:val="00E44847"/>
    <w:rsid w:val="00E453FA"/>
    <w:rsid w:val="00E45451"/>
    <w:rsid w:val="00E47630"/>
    <w:rsid w:val="00E47C98"/>
    <w:rsid w:val="00E550C1"/>
    <w:rsid w:val="00E556C5"/>
    <w:rsid w:val="00E55B3B"/>
    <w:rsid w:val="00E55E91"/>
    <w:rsid w:val="00E5612E"/>
    <w:rsid w:val="00E5618B"/>
    <w:rsid w:val="00E568AD"/>
    <w:rsid w:val="00E5793C"/>
    <w:rsid w:val="00E57A10"/>
    <w:rsid w:val="00E57E5D"/>
    <w:rsid w:val="00E60404"/>
    <w:rsid w:val="00E605C9"/>
    <w:rsid w:val="00E60A6C"/>
    <w:rsid w:val="00E628A1"/>
    <w:rsid w:val="00E64849"/>
    <w:rsid w:val="00E64F67"/>
    <w:rsid w:val="00E656D9"/>
    <w:rsid w:val="00E66914"/>
    <w:rsid w:val="00E66E46"/>
    <w:rsid w:val="00E67011"/>
    <w:rsid w:val="00E70C65"/>
    <w:rsid w:val="00E73880"/>
    <w:rsid w:val="00E738EC"/>
    <w:rsid w:val="00E765E7"/>
    <w:rsid w:val="00E771CF"/>
    <w:rsid w:val="00E81563"/>
    <w:rsid w:val="00E8228A"/>
    <w:rsid w:val="00E82492"/>
    <w:rsid w:val="00E829B2"/>
    <w:rsid w:val="00E83D87"/>
    <w:rsid w:val="00E8577E"/>
    <w:rsid w:val="00E868DE"/>
    <w:rsid w:val="00E8777C"/>
    <w:rsid w:val="00E90132"/>
    <w:rsid w:val="00E909A9"/>
    <w:rsid w:val="00E91E2F"/>
    <w:rsid w:val="00E93C12"/>
    <w:rsid w:val="00E94157"/>
    <w:rsid w:val="00E950F5"/>
    <w:rsid w:val="00E95882"/>
    <w:rsid w:val="00E979C2"/>
    <w:rsid w:val="00EA004D"/>
    <w:rsid w:val="00EA0923"/>
    <w:rsid w:val="00EA0F62"/>
    <w:rsid w:val="00EA1118"/>
    <w:rsid w:val="00EA1688"/>
    <w:rsid w:val="00EA1E2C"/>
    <w:rsid w:val="00EA3690"/>
    <w:rsid w:val="00EA505C"/>
    <w:rsid w:val="00EA7525"/>
    <w:rsid w:val="00EB01B1"/>
    <w:rsid w:val="00EB0796"/>
    <w:rsid w:val="00EB1968"/>
    <w:rsid w:val="00EB272C"/>
    <w:rsid w:val="00EB2FEF"/>
    <w:rsid w:val="00EB33FE"/>
    <w:rsid w:val="00EB34E9"/>
    <w:rsid w:val="00EB3559"/>
    <w:rsid w:val="00EB3C5F"/>
    <w:rsid w:val="00EB4A66"/>
    <w:rsid w:val="00EB4EC1"/>
    <w:rsid w:val="00EB62FF"/>
    <w:rsid w:val="00EB6F51"/>
    <w:rsid w:val="00EC015D"/>
    <w:rsid w:val="00EC0262"/>
    <w:rsid w:val="00EC0891"/>
    <w:rsid w:val="00EC09F2"/>
    <w:rsid w:val="00EC1942"/>
    <w:rsid w:val="00EC32CD"/>
    <w:rsid w:val="00EC4697"/>
    <w:rsid w:val="00EC5795"/>
    <w:rsid w:val="00EC63A1"/>
    <w:rsid w:val="00EC7177"/>
    <w:rsid w:val="00EC7799"/>
    <w:rsid w:val="00ED07EF"/>
    <w:rsid w:val="00ED0ECA"/>
    <w:rsid w:val="00ED3438"/>
    <w:rsid w:val="00ED4E65"/>
    <w:rsid w:val="00ED51FE"/>
    <w:rsid w:val="00ED56E4"/>
    <w:rsid w:val="00ED5BE0"/>
    <w:rsid w:val="00ED6E56"/>
    <w:rsid w:val="00EE063A"/>
    <w:rsid w:val="00EE2060"/>
    <w:rsid w:val="00EE309D"/>
    <w:rsid w:val="00EE46D5"/>
    <w:rsid w:val="00EE4713"/>
    <w:rsid w:val="00EE4C33"/>
    <w:rsid w:val="00EE51DB"/>
    <w:rsid w:val="00EE7F54"/>
    <w:rsid w:val="00EF184D"/>
    <w:rsid w:val="00EF2023"/>
    <w:rsid w:val="00EF55F3"/>
    <w:rsid w:val="00F01503"/>
    <w:rsid w:val="00F01ABA"/>
    <w:rsid w:val="00F01F6A"/>
    <w:rsid w:val="00F02588"/>
    <w:rsid w:val="00F03865"/>
    <w:rsid w:val="00F050E9"/>
    <w:rsid w:val="00F05A93"/>
    <w:rsid w:val="00F0742E"/>
    <w:rsid w:val="00F079F3"/>
    <w:rsid w:val="00F1003B"/>
    <w:rsid w:val="00F11234"/>
    <w:rsid w:val="00F1391C"/>
    <w:rsid w:val="00F13DC0"/>
    <w:rsid w:val="00F13ED3"/>
    <w:rsid w:val="00F14485"/>
    <w:rsid w:val="00F14F04"/>
    <w:rsid w:val="00F14FF6"/>
    <w:rsid w:val="00F1507B"/>
    <w:rsid w:val="00F15C44"/>
    <w:rsid w:val="00F161D1"/>
    <w:rsid w:val="00F16F02"/>
    <w:rsid w:val="00F1741A"/>
    <w:rsid w:val="00F2060E"/>
    <w:rsid w:val="00F2233B"/>
    <w:rsid w:val="00F2256E"/>
    <w:rsid w:val="00F2453E"/>
    <w:rsid w:val="00F2468D"/>
    <w:rsid w:val="00F26A60"/>
    <w:rsid w:val="00F27281"/>
    <w:rsid w:val="00F27B82"/>
    <w:rsid w:val="00F3038C"/>
    <w:rsid w:val="00F30647"/>
    <w:rsid w:val="00F35593"/>
    <w:rsid w:val="00F36803"/>
    <w:rsid w:val="00F37E2A"/>
    <w:rsid w:val="00F418A8"/>
    <w:rsid w:val="00F41DC8"/>
    <w:rsid w:val="00F43007"/>
    <w:rsid w:val="00F43970"/>
    <w:rsid w:val="00F458E9"/>
    <w:rsid w:val="00F465B6"/>
    <w:rsid w:val="00F50542"/>
    <w:rsid w:val="00F621D8"/>
    <w:rsid w:val="00F62660"/>
    <w:rsid w:val="00F64CB9"/>
    <w:rsid w:val="00F65B2C"/>
    <w:rsid w:val="00F67181"/>
    <w:rsid w:val="00F7054F"/>
    <w:rsid w:val="00F7114D"/>
    <w:rsid w:val="00F72284"/>
    <w:rsid w:val="00F7256D"/>
    <w:rsid w:val="00F732A2"/>
    <w:rsid w:val="00F7372F"/>
    <w:rsid w:val="00F741E2"/>
    <w:rsid w:val="00F7500A"/>
    <w:rsid w:val="00F75671"/>
    <w:rsid w:val="00F76E7E"/>
    <w:rsid w:val="00F770E6"/>
    <w:rsid w:val="00F773F3"/>
    <w:rsid w:val="00F77628"/>
    <w:rsid w:val="00F77C64"/>
    <w:rsid w:val="00F77D64"/>
    <w:rsid w:val="00F8269B"/>
    <w:rsid w:val="00F8309A"/>
    <w:rsid w:val="00F8382A"/>
    <w:rsid w:val="00F838DD"/>
    <w:rsid w:val="00F83EEF"/>
    <w:rsid w:val="00F84850"/>
    <w:rsid w:val="00F8567C"/>
    <w:rsid w:val="00F865E5"/>
    <w:rsid w:val="00F87351"/>
    <w:rsid w:val="00F876E8"/>
    <w:rsid w:val="00F87E69"/>
    <w:rsid w:val="00F90CD0"/>
    <w:rsid w:val="00F90FDF"/>
    <w:rsid w:val="00F910FA"/>
    <w:rsid w:val="00F92869"/>
    <w:rsid w:val="00F93013"/>
    <w:rsid w:val="00F93FE6"/>
    <w:rsid w:val="00F94942"/>
    <w:rsid w:val="00F956D1"/>
    <w:rsid w:val="00F95C0A"/>
    <w:rsid w:val="00F9643B"/>
    <w:rsid w:val="00F97479"/>
    <w:rsid w:val="00F975F2"/>
    <w:rsid w:val="00F97BF7"/>
    <w:rsid w:val="00F97EB1"/>
    <w:rsid w:val="00FA03C0"/>
    <w:rsid w:val="00FA201A"/>
    <w:rsid w:val="00FA2606"/>
    <w:rsid w:val="00FA28E3"/>
    <w:rsid w:val="00FA3913"/>
    <w:rsid w:val="00FA744A"/>
    <w:rsid w:val="00FB06F3"/>
    <w:rsid w:val="00FB25B5"/>
    <w:rsid w:val="00FB3B70"/>
    <w:rsid w:val="00FB3E66"/>
    <w:rsid w:val="00FC1E4D"/>
    <w:rsid w:val="00FC267A"/>
    <w:rsid w:val="00FC3DD6"/>
    <w:rsid w:val="00FC438A"/>
    <w:rsid w:val="00FC5B16"/>
    <w:rsid w:val="00FC5D6F"/>
    <w:rsid w:val="00FC6159"/>
    <w:rsid w:val="00FC7E7F"/>
    <w:rsid w:val="00FD061C"/>
    <w:rsid w:val="00FD0C6F"/>
    <w:rsid w:val="00FD0DBB"/>
    <w:rsid w:val="00FD1D52"/>
    <w:rsid w:val="00FD22B4"/>
    <w:rsid w:val="00FD3FE2"/>
    <w:rsid w:val="00FD4E60"/>
    <w:rsid w:val="00FD5062"/>
    <w:rsid w:val="00FD6188"/>
    <w:rsid w:val="00FD6762"/>
    <w:rsid w:val="00FD7207"/>
    <w:rsid w:val="00FE084D"/>
    <w:rsid w:val="00FE0EAA"/>
    <w:rsid w:val="00FE1093"/>
    <w:rsid w:val="00FE2314"/>
    <w:rsid w:val="00FE2B01"/>
    <w:rsid w:val="00FE3CD6"/>
    <w:rsid w:val="00FE3F19"/>
    <w:rsid w:val="00FE5859"/>
    <w:rsid w:val="00FE635C"/>
    <w:rsid w:val="00FE6750"/>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A8251578-FA92-4C9F-8984-1FE476206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8B04A2"/>
    <w:pPr>
      <w:bidi/>
      <w:spacing w:after="120"/>
      <w:ind w:firstLine="571"/>
      <w:outlineLvl w:val="0"/>
    </w:pPr>
    <w:rPr>
      <w:b/>
      <w:bCs/>
      <w:sz w:val="28"/>
      <w:szCs w:val="28"/>
    </w:rPr>
  </w:style>
  <w:style w:type="paragraph" w:styleId="Heading2">
    <w:name w:val="heading 2"/>
    <w:basedOn w:val="ListParagraph"/>
    <w:next w:val="Normal"/>
    <w:link w:val="Heading2Char"/>
    <w:uiPriority w:val="9"/>
    <w:qFormat/>
    <w:rsid w:val="008B04A2"/>
    <w:pPr>
      <w:tabs>
        <w:tab w:val="left" w:pos="1280"/>
      </w:tabs>
      <w:bidi/>
      <w:spacing w:before="120" w:after="120" w:line="216" w:lineRule="auto"/>
      <w:ind w:left="567"/>
      <w:contextualSpacing w:val="0"/>
      <w:outlineLvl w:val="1"/>
    </w:pPr>
    <w:rPr>
      <w:rFonts w:asciiTheme="majorBidi" w:hAnsiTheme="majorBidi" w:cstheme="majorBidi"/>
      <w:b/>
      <w:bCs/>
      <w:sz w:val="24"/>
      <w:lang w:val="en-U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aliases w:val=" Car"/>
    <w:basedOn w:val="Normal"/>
    <w:link w:val="BodyTextChar"/>
    <w:uiPriority w:val="99"/>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sid w:val="005513BF"/>
    <w:rPr>
      <w:sz w:val="16"/>
    </w:rPr>
  </w:style>
  <w:style w:type="paragraph" w:styleId="CommentText">
    <w:name w:val="annotation text"/>
    <w:basedOn w:val="Normal"/>
    <w:link w:val="CommentTextChar"/>
    <w:uiPriority w:val="99"/>
    <w:qFormat/>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link w:val="BodyTextIndentChar"/>
    <w:rsid w:val="005513BF"/>
    <w:pPr>
      <w:spacing w:before="120" w:after="120"/>
      <w:ind w:left="1440" w:hanging="720"/>
      <w:jc w:val="left"/>
    </w:pPr>
  </w:style>
  <w:style w:type="character" w:styleId="PageNumber">
    <w:name w:val="page number"/>
    <w:uiPriority w:val="99"/>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0">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uiPriority w:val="99"/>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uiPriority w:val="39"/>
    <w:rsid w:val="005513BF"/>
    <w:pPr>
      <w:ind w:left="1760"/>
      <w:jc w:val="left"/>
    </w:pPr>
    <w:rPr>
      <w:rFonts w:asciiTheme="minorHAnsi" w:hAnsiTheme="minorHAnsi"/>
      <w:sz w:val="18"/>
      <w:szCs w:val="21"/>
    </w:rPr>
  </w:style>
  <w:style w:type="paragraph" w:styleId="TOC1">
    <w:name w:val="toc 1"/>
    <w:basedOn w:val="Normal"/>
    <w:next w:val="Normal"/>
    <w:autoRedefine/>
    <w:uiPriority w:val="39"/>
    <w:rsid w:val="00AD0340"/>
    <w:pPr>
      <w:tabs>
        <w:tab w:val="right" w:leader="dot" w:pos="9350"/>
      </w:tabs>
      <w:bidi/>
      <w:spacing w:before="120" w:after="120"/>
      <w:ind w:left="878" w:hanging="878"/>
      <w:jc w:val="left"/>
    </w:pPr>
    <w:rPr>
      <w:rFonts w:asciiTheme="minorHAnsi" w:hAnsiTheme="minorHAnsi"/>
      <w:b/>
      <w:bCs/>
      <w:caps/>
      <w:sz w:val="20"/>
    </w:rPr>
  </w:style>
  <w:style w:type="paragraph" w:styleId="TOC2">
    <w:name w:val="toc 2"/>
    <w:basedOn w:val="Normal"/>
    <w:next w:val="Normal"/>
    <w:autoRedefine/>
    <w:uiPriority w:val="39"/>
    <w:rsid w:val="004F3235"/>
    <w:pPr>
      <w:tabs>
        <w:tab w:val="left" w:pos="1843"/>
        <w:tab w:val="right" w:leader="dot" w:pos="9350"/>
      </w:tabs>
      <w:bidi/>
      <w:ind w:left="571" w:firstLine="284"/>
      <w:jc w:val="left"/>
    </w:pPr>
    <w:rPr>
      <w:rFonts w:asciiTheme="minorHAnsi" w:hAnsiTheme="minorHAnsi"/>
      <w:b/>
      <w:bCs/>
      <w:smallCaps/>
      <w:noProof/>
      <w:sz w:val="20"/>
    </w:rPr>
  </w:style>
  <w:style w:type="paragraph" w:styleId="TOC3">
    <w:name w:val="toc 3"/>
    <w:basedOn w:val="Normal"/>
    <w:next w:val="Normal"/>
    <w:autoRedefine/>
    <w:uiPriority w:val="39"/>
    <w:rsid w:val="005513BF"/>
    <w:pPr>
      <w:ind w:left="440"/>
      <w:jc w:val="left"/>
    </w:pPr>
    <w:rPr>
      <w:rFonts w:asciiTheme="minorHAnsi" w:hAnsiTheme="minorHAnsi"/>
      <w:i/>
      <w:iCs/>
      <w:sz w:val="20"/>
    </w:rPr>
  </w:style>
  <w:style w:type="paragraph" w:styleId="TOC4">
    <w:name w:val="toc 4"/>
    <w:basedOn w:val="Normal"/>
    <w:next w:val="Normal"/>
    <w:autoRedefine/>
    <w:uiPriority w:val="39"/>
    <w:rsid w:val="005513BF"/>
    <w:pPr>
      <w:ind w:left="660"/>
      <w:jc w:val="left"/>
    </w:pPr>
    <w:rPr>
      <w:rFonts w:asciiTheme="minorHAnsi" w:hAnsiTheme="minorHAnsi"/>
      <w:sz w:val="18"/>
      <w:szCs w:val="21"/>
    </w:rPr>
  </w:style>
  <w:style w:type="paragraph" w:styleId="TOC5">
    <w:name w:val="toc 5"/>
    <w:basedOn w:val="Normal"/>
    <w:next w:val="Normal"/>
    <w:autoRedefine/>
    <w:uiPriority w:val="39"/>
    <w:rsid w:val="005513BF"/>
    <w:pPr>
      <w:ind w:left="880"/>
      <w:jc w:val="left"/>
    </w:pPr>
    <w:rPr>
      <w:rFonts w:asciiTheme="minorHAnsi" w:hAnsiTheme="minorHAnsi"/>
      <w:sz w:val="18"/>
      <w:szCs w:val="21"/>
    </w:rPr>
  </w:style>
  <w:style w:type="paragraph" w:styleId="TOC6">
    <w:name w:val="toc 6"/>
    <w:basedOn w:val="Normal"/>
    <w:next w:val="Normal"/>
    <w:autoRedefine/>
    <w:uiPriority w:val="39"/>
    <w:rsid w:val="005513BF"/>
    <w:pPr>
      <w:ind w:left="1100"/>
      <w:jc w:val="left"/>
    </w:pPr>
    <w:rPr>
      <w:rFonts w:asciiTheme="minorHAnsi" w:hAnsiTheme="minorHAnsi"/>
      <w:sz w:val="18"/>
      <w:szCs w:val="21"/>
    </w:rPr>
  </w:style>
  <w:style w:type="paragraph" w:styleId="TOC7">
    <w:name w:val="toc 7"/>
    <w:basedOn w:val="Normal"/>
    <w:next w:val="Normal"/>
    <w:autoRedefine/>
    <w:uiPriority w:val="39"/>
    <w:rsid w:val="005513BF"/>
    <w:pPr>
      <w:ind w:left="1320"/>
      <w:jc w:val="left"/>
    </w:pPr>
    <w:rPr>
      <w:rFonts w:asciiTheme="minorHAnsi" w:hAnsiTheme="minorHAnsi"/>
      <w:sz w:val="18"/>
      <w:szCs w:val="21"/>
    </w:rPr>
  </w:style>
  <w:style w:type="paragraph" w:styleId="TOC8">
    <w:name w:val="toc 8"/>
    <w:basedOn w:val="Normal"/>
    <w:next w:val="Normal"/>
    <w:autoRedefine/>
    <w:uiPriority w:val="39"/>
    <w:rsid w:val="005513BF"/>
    <w:pPr>
      <w:ind w:left="1540"/>
      <w:jc w:val="left"/>
    </w:pPr>
    <w:rPr>
      <w:rFonts w:asciiTheme="minorHAnsi" w:hAnsiTheme="minorHAnsi"/>
      <w:sz w:val="18"/>
      <w:szCs w:val="21"/>
    </w:rPr>
  </w:style>
  <w:style w:type="paragraph" w:customStyle="1" w:styleId="reference">
    <w:name w:val="reference"/>
    <w:basedOn w:val="Heading9"/>
    <w:qFormat/>
    <w:rsid w:val="000F63AB"/>
    <w:rPr>
      <w:i w:val="0"/>
      <w:sz w:val="18"/>
    </w:rPr>
  </w:style>
  <w:style w:type="character" w:styleId="FollowedHyperlink">
    <w:name w:val="FollowedHyperlink"/>
    <w:uiPriority w:val="99"/>
    <w:rsid w:val="005513BF"/>
    <w:rPr>
      <w:color w:val="800080"/>
      <w:u w:val="single"/>
    </w:rPr>
  </w:style>
  <w:style w:type="paragraph" w:customStyle="1" w:styleId="Style1">
    <w:name w:val="Style1"/>
    <w:basedOn w:val="Heading2"/>
    <w:qFormat/>
    <w:rsid w:val="00CA6B87"/>
    <w:rPr>
      <w:i/>
    </w:rPr>
  </w:style>
  <w:style w:type="paragraph" w:customStyle="1" w:styleId="Para20">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uiPriority w:val="99"/>
    <w:rsid w:val="005513BF"/>
    <w:rPr>
      <w:vertAlign w:val="superscript"/>
    </w:rPr>
  </w:style>
  <w:style w:type="paragraph" w:styleId="EndnoteText">
    <w:name w:val="endnote text"/>
    <w:basedOn w:val="Normal"/>
    <w:link w:val="EndnoteTextChar"/>
    <w:uiPriority w:val="99"/>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unhideWhenUsed/>
    <w:rsid w:val="00406BC6"/>
    <w:rPr>
      <w:rFonts w:ascii="Tahoma" w:hAnsi="Tahoma" w:cs="Tahoma"/>
      <w:sz w:val="16"/>
      <w:szCs w:val="16"/>
    </w:rPr>
  </w:style>
  <w:style w:type="character" w:customStyle="1" w:styleId="BalloonTextChar">
    <w:name w:val="Balloon Text Char"/>
    <w:link w:val="BalloonText"/>
    <w:uiPriority w:val="99"/>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unhideWhenUsed/>
    <w:rsid w:val="00D9537D"/>
    <w:pPr>
      <w:spacing w:after="0" w:line="240" w:lineRule="auto"/>
    </w:pPr>
    <w:rPr>
      <w:b/>
      <w:bCs/>
      <w:sz w:val="20"/>
      <w:szCs w:val="20"/>
    </w:rPr>
  </w:style>
  <w:style w:type="character" w:customStyle="1" w:styleId="CommentTextChar">
    <w:name w:val="Comment Text Char"/>
    <w:link w:val="CommentText"/>
    <w:uiPriority w:val="99"/>
    <w:qFormat/>
    <w:rsid w:val="00D9537D"/>
    <w:rPr>
      <w:sz w:val="22"/>
      <w:szCs w:val="24"/>
      <w:lang w:val="en-GB"/>
    </w:rPr>
  </w:style>
  <w:style w:type="character" w:customStyle="1" w:styleId="CommentSubjectChar">
    <w:name w:val="Comment Subject Char"/>
    <w:link w:val="CommentSubject"/>
    <w:uiPriority w:val="99"/>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8B04A2"/>
    <w:rPr>
      <w:b/>
      <w:bCs/>
      <w:sz w:val="28"/>
      <w:szCs w:val="28"/>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uiPriority w:val="99"/>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uiPriority w:val="99"/>
    <w:rsid w:val="00CC3D46"/>
    <w:rPr>
      <w:sz w:val="22"/>
      <w:szCs w:val="24"/>
      <w:lang w:val="en-GB"/>
    </w:rPr>
  </w:style>
  <w:style w:type="character" w:customStyle="1" w:styleId="Heading2Char">
    <w:name w:val="Heading 2 Char"/>
    <w:basedOn w:val="DefaultParagraphFont"/>
    <w:link w:val="Heading2"/>
    <w:uiPriority w:val="9"/>
    <w:rsid w:val="008B04A2"/>
    <w:rPr>
      <w:rFonts w:asciiTheme="majorBidi" w:hAnsiTheme="majorBidi" w:cstheme="majorBidi"/>
      <w:b/>
      <w:bCs/>
      <w:sz w:val="24"/>
      <w:szCs w:val="24"/>
      <w:lang w:val="en-US"/>
    </w:rPr>
  </w:style>
  <w:style w:type="paragraph" w:styleId="Title">
    <w:name w:val="Title"/>
    <w:basedOn w:val="HEADINGNOTFORTOC"/>
    <w:next w:val="Normal"/>
    <w:link w:val="TitleChar"/>
    <w:uiPriority w:val="10"/>
    <w:qFormat/>
    <w:rsid w:val="006F24DA"/>
    <w:pPr>
      <w:spacing w:before="360"/>
      <w:ind w:left="567"/>
      <w:jc w:val="left"/>
    </w:pPr>
    <w:rPr>
      <w:caps/>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aliases w:val=" Car Char"/>
    <w:basedOn w:val="DefaultParagraphFont"/>
    <w:link w:val="BodyText"/>
    <w:uiPriority w:val="99"/>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paragraph" w:styleId="TOCHeading">
    <w:name w:val="TOC Heading"/>
    <w:basedOn w:val="Heading1"/>
    <w:next w:val="Normal"/>
    <w:uiPriority w:val="39"/>
    <w:unhideWhenUsed/>
    <w:qFormat/>
    <w:rsid w:val="00B97D97"/>
    <w:pPr>
      <w:keepLines/>
      <w:spacing w:before="480" w:after="0" w:line="276" w:lineRule="auto"/>
      <w:jc w:val="left"/>
      <w:outlineLvl w:val="9"/>
    </w:pPr>
    <w:rPr>
      <w:rFonts w:asciiTheme="majorHAnsi" w:eastAsiaTheme="majorEastAsia" w:hAnsiTheme="majorHAnsi" w:cstheme="majorBidi"/>
      <w:bCs w:val="0"/>
      <w:caps/>
      <w:color w:val="365F91" w:themeColor="accent1" w:themeShade="BF"/>
      <w:lang w:val="en-US"/>
    </w:rPr>
  </w:style>
  <w:style w:type="character" w:styleId="UnresolvedMention">
    <w:name w:val="Unresolved Mention"/>
    <w:basedOn w:val="DefaultParagraphFont"/>
    <w:uiPriority w:val="99"/>
    <w:semiHidden/>
    <w:unhideWhenUsed/>
    <w:rsid w:val="00D523B2"/>
    <w:rPr>
      <w:color w:val="605E5C"/>
      <w:shd w:val="clear" w:color="auto" w:fill="E1DFDD"/>
    </w:rPr>
  </w:style>
  <w:style w:type="character" w:customStyle="1" w:styleId="Heading3Char">
    <w:name w:val="Heading 3 Char"/>
    <w:link w:val="Heading3"/>
    <w:uiPriority w:val="9"/>
    <w:rsid w:val="007B4CD9"/>
    <w:rPr>
      <w:i/>
      <w:iCs/>
      <w:sz w:val="22"/>
      <w:szCs w:val="24"/>
      <w:lang w:val="en-GB"/>
    </w:rPr>
  </w:style>
  <w:style w:type="character" w:customStyle="1" w:styleId="Heading4Char">
    <w:name w:val="Heading 4 Char"/>
    <w:link w:val="Heading4"/>
    <w:uiPriority w:val="9"/>
    <w:rsid w:val="007B4CD9"/>
    <w:rPr>
      <w:rFonts w:ascii="Times New Roman Bold" w:eastAsia="Arial Unicode MS" w:hAnsi="Times New Roman Bold" w:cs="Arial"/>
      <w:b/>
      <w:bCs/>
      <w:i/>
      <w:sz w:val="22"/>
      <w:szCs w:val="24"/>
      <w:lang w:val="en-GB"/>
    </w:rPr>
  </w:style>
  <w:style w:type="character" w:customStyle="1" w:styleId="Heading5Char">
    <w:name w:val="Heading 5 Char"/>
    <w:link w:val="Heading5"/>
    <w:uiPriority w:val="9"/>
    <w:rsid w:val="007B4CD9"/>
    <w:rPr>
      <w:bCs/>
      <w:i/>
      <w:sz w:val="22"/>
      <w:szCs w:val="26"/>
    </w:rPr>
  </w:style>
  <w:style w:type="character" w:customStyle="1" w:styleId="Heading6Char">
    <w:name w:val="Heading 6 Char"/>
    <w:link w:val="Heading6"/>
    <w:uiPriority w:val="9"/>
    <w:rsid w:val="007B4CD9"/>
    <w:rPr>
      <w:sz w:val="22"/>
      <w:szCs w:val="24"/>
      <w:u w:val="single"/>
      <w:lang w:val="en-GB"/>
    </w:rPr>
  </w:style>
  <w:style w:type="character" w:customStyle="1" w:styleId="Heading7Char">
    <w:name w:val="Heading 7 Char"/>
    <w:link w:val="Heading7"/>
    <w:uiPriority w:val="9"/>
    <w:rsid w:val="007B4CD9"/>
    <w:rPr>
      <w:rFonts w:ascii="Univers" w:hAnsi="Univers"/>
      <w:b/>
      <w:sz w:val="28"/>
      <w:szCs w:val="24"/>
      <w:lang w:val="en-GB"/>
    </w:rPr>
  </w:style>
  <w:style w:type="character" w:customStyle="1" w:styleId="Heading8Char">
    <w:name w:val="Heading 8 Char"/>
    <w:link w:val="Heading8"/>
    <w:uiPriority w:val="9"/>
    <w:rsid w:val="007B4CD9"/>
    <w:rPr>
      <w:rFonts w:ascii="Univers" w:hAnsi="Univers"/>
      <w:b/>
      <w:sz w:val="32"/>
      <w:szCs w:val="24"/>
      <w:lang w:val="en-GB"/>
    </w:rPr>
  </w:style>
  <w:style w:type="character" w:customStyle="1" w:styleId="Heading9Char">
    <w:name w:val="Heading 9 Char"/>
    <w:link w:val="Heading9"/>
    <w:uiPriority w:val="9"/>
    <w:rsid w:val="007B4CD9"/>
    <w:rPr>
      <w:i/>
      <w:iCs/>
      <w:sz w:val="22"/>
      <w:szCs w:val="24"/>
      <w:lang w:val="en-GB"/>
    </w:rPr>
  </w:style>
  <w:style w:type="paragraph" w:styleId="BodyText2">
    <w:name w:val="Body Text 2"/>
    <w:basedOn w:val="Normal"/>
    <w:link w:val="BodyText2Char"/>
    <w:uiPriority w:val="99"/>
    <w:rsid w:val="007B4CD9"/>
    <w:pPr>
      <w:tabs>
        <w:tab w:val="left" w:pos="-1440"/>
        <w:tab w:val="left" w:pos="-720"/>
        <w:tab w:val="left" w:pos="0"/>
        <w:tab w:val="left" w:pos="720"/>
        <w:tab w:val="right" w:pos="1080"/>
        <w:tab w:val="num" w:pos="1440"/>
      </w:tabs>
      <w:suppressAutoHyphens/>
      <w:spacing w:after="120" w:line="288" w:lineRule="auto"/>
      <w:ind w:left="1440" w:hanging="360"/>
    </w:pPr>
  </w:style>
  <w:style w:type="character" w:customStyle="1" w:styleId="BodyText2Char">
    <w:name w:val="Body Text 2 Char"/>
    <w:basedOn w:val="DefaultParagraphFont"/>
    <w:link w:val="BodyText2"/>
    <w:uiPriority w:val="99"/>
    <w:rsid w:val="007B4CD9"/>
    <w:rPr>
      <w:sz w:val="22"/>
      <w:szCs w:val="24"/>
      <w:lang w:val="en-GB"/>
    </w:rPr>
  </w:style>
  <w:style w:type="character" w:customStyle="1" w:styleId="Hyperlink1">
    <w:name w:val="Hyperlink1"/>
    <w:rsid w:val="007B4CD9"/>
    <w:rPr>
      <w:color w:val="0000FF"/>
      <w:sz w:val="18"/>
      <w:u w:val="single"/>
    </w:rPr>
  </w:style>
  <w:style w:type="character" w:customStyle="1" w:styleId="Style13pt1">
    <w:name w:val="Style 13 pt1"/>
    <w:rsid w:val="007B4CD9"/>
    <w:rPr>
      <w:rFonts w:ascii="Times New Roman" w:hAnsi="Times New Roman" w:cs="Simplified Arabic"/>
      <w:sz w:val="22"/>
      <w:szCs w:val="26"/>
    </w:rPr>
  </w:style>
  <w:style w:type="character" w:styleId="Emphasis">
    <w:name w:val="Emphasis"/>
    <w:uiPriority w:val="20"/>
    <w:qFormat/>
    <w:rsid w:val="007B4CD9"/>
    <w:rPr>
      <w:i/>
      <w:iCs/>
    </w:rPr>
  </w:style>
  <w:style w:type="paragraph" w:customStyle="1" w:styleId="Default">
    <w:name w:val="Default"/>
    <w:rsid w:val="007B4CD9"/>
    <w:pPr>
      <w:autoSpaceDE w:val="0"/>
      <w:autoSpaceDN w:val="0"/>
      <w:adjustRightInd w:val="0"/>
    </w:pPr>
    <w:rPr>
      <w:color w:val="000000"/>
      <w:sz w:val="24"/>
      <w:szCs w:val="24"/>
    </w:rPr>
  </w:style>
  <w:style w:type="paragraph" w:styleId="Caption">
    <w:name w:val="caption"/>
    <w:basedOn w:val="Normal"/>
    <w:next w:val="Normal"/>
    <w:uiPriority w:val="35"/>
    <w:qFormat/>
    <w:rsid w:val="007B4CD9"/>
    <w:pPr>
      <w:widowControl w:val="0"/>
    </w:pPr>
    <w:rPr>
      <w:rFonts w:ascii="Courier New" w:hAnsi="Courier New" w:cs="Angsana New"/>
    </w:rPr>
  </w:style>
  <w:style w:type="paragraph" w:customStyle="1" w:styleId="Para">
    <w:name w:val="Para"/>
    <w:basedOn w:val="Normal"/>
    <w:rsid w:val="007B4CD9"/>
    <w:pPr>
      <w:numPr>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BodyText3">
    <w:name w:val="Body Text 3"/>
    <w:basedOn w:val="Normal"/>
    <w:link w:val="BodyText3Char"/>
    <w:uiPriority w:val="99"/>
    <w:rsid w:val="007B4CD9"/>
    <w:pPr>
      <w:spacing w:after="120"/>
      <w:jc w:val="left"/>
    </w:pPr>
    <w:rPr>
      <w:sz w:val="16"/>
      <w:szCs w:val="16"/>
    </w:rPr>
  </w:style>
  <w:style w:type="character" w:customStyle="1" w:styleId="BodyText3Char">
    <w:name w:val="Body Text 3 Char"/>
    <w:basedOn w:val="DefaultParagraphFont"/>
    <w:link w:val="BodyText3"/>
    <w:uiPriority w:val="99"/>
    <w:rsid w:val="007B4CD9"/>
    <w:rPr>
      <w:sz w:val="16"/>
      <w:szCs w:val="16"/>
      <w:lang w:val="en-GB"/>
    </w:rPr>
  </w:style>
  <w:style w:type="character" w:customStyle="1" w:styleId="BodyTextIndentChar">
    <w:name w:val="Body Text Indent Char"/>
    <w:link w:val="BodyTextIndent"/>
    <w:rsid w:val="007B4CD9"/>
    <w:rPr>
      <w:sz w:val="22"/>
      <w:szCs w:val="24"/>
      <w:lang w:val="en-GB"/>
    </w:rPr>
  </w:style>
  <w:style w:type="paragraph" w:styleId="BodyTextIndent2">
    <w:name w:val="Body Text Indent 2"/>
    <w:basedOn w:val="Normal"/>
    <w:link w:val="BodyTextIndent2Char"/>
    <w:rsid w:val="007B4CD9"/>
    <w:pPr>
      <w:spacing w:after="120" w:line="480" w:lineRule="auto"/>
      <w:ind w:left="360"/>
    </w:pPr>
    <w:rPr>
      <w:sz w:val="20"/>
    </w:rPr>
  </w:style>
  <w:style w:type="character" w:customStyle="1" w:styleId="BodyTextIndent2Char">
    <w:name w:val="Body Text Indent 2 Char"/>
    <w:basedOn w:val="DefaultParagraphFont"/>
    <w:link w:val="BodyTextIndent2"/>
    <w:rsid w:val="007B4CD9"/>
    <w:rPr>
      <w:szCs w:val="24"/>
      <w:lang w:val="en-GB"/>
    </w:rPr>
  </w:style>
  <w:style w:type="character" w:customStyle="1" w:styleId="DocumentMapChar">
    <w:name w:val="Document Map Char"/>
    <w:link w:val="DocumentMap"/>
    <w:rsid w:val="007B4CD9"/>
    <w:rPr>
      <w:sz w:val="0"/>
      <w:szCs w:val="0"/>
      <w:shd w:val="clear" w:color="auto" w:fill="000080"/>
      <w:lang w:val="en-GB"/>
    </w:rPr>
  </w:style>
  <w:style w:type="paragraph" w:styleId="DocumentMap">
    <w:name w:val="Document Map"/>
    <w:basedOn w:val="Normal"/>
    <w:link w:val="DocumentMapChar"/>
    <w:rsid w:val="007B4CD9"/>
    <w:pPr>
      <w:shd w:val="clear" w:color="auto" w:fill="000080"/>
    </w:pPr>
    <w:rPr>
      <w:sz w:val="0"/>
      <w:szCs w:val="0"/>
    </w:rPr>
  </w:style>
  <w:style w:type="character" w:customStyle="1" w:styleId="DocumentMapChar1">
    <w:name w:val="Document Map Char1"/>
    <w:basedOn w:val="DefaultParagraphFont"/>
    <w:uiPriority w:val="99"/>
    <w:semiHidden/>
    <w:rsid w:val="007B4CD9"/>
    <w:rPr>
      <w:rFonts w:ascii="Helvetica" w:hAnsi="Helvetica"/>
      <w:sz w:val="26"/>
      <w:szCs w:val="26"/>
      <w:lang w:val="en-GB"/>
    </w:rPr>
  </w:style>
  <w:style w:type="character" w:customStyle="1" w:styleId="EndnoteTextChar1">
    <w:name w:val="Endnote Text Char1"/>
    <w:uiPriority w:val="99"/>
    <w:rsid w:val="007B4CD9"/>
    <w:rPr>
      <w:rFonts w:ascii="Times New Roman" w:eastAsia="YouYuan" w:hAnsi="Times New Roman" w:cs="Simplified Arabic"/>
      <w:kern w:val="2"/>
      <w:sz w:val="20"/>
      <w:szCs w:val="20"/>
      <w:lang w:val="en-US"/>
    </w:rPr>
  </w:style>
  <w:style w:type="paragraph" w:customStyle="1" w:styleId="Heading-plain">
    <w:name w:val="Heading - plain"/>
    <w:basedOn w:val="Heading2"/>
    <w:next w:val="BodyText"/>
    <w:uiPriority w:val="99"/>
    <w:rsid w:val="007B4CD9"/>
    <w:pPr>
      <w:keepNext/>
      <w:tabs>
        <w:tab w:val="clear" w:pos="1280"/>
        <w:tab w:val="left" w:pos="567"/>
      </w:tabs>
      <w:bidi w:val="0"/>
      <w:spacing w:line="240" w:lineRule="auto"/>
      <w:ind w:left="0"/>
      <w:jc w:val="center"/>
    </w:pPr>
    <w:rPr>
      <w:rFonts w:ascii="Cambria" w:hAnsi="Cambria" w:cs="Times New Roman"/>
      <w:i/>
      <w:iCs/>
      <w:sz w:val="28"/>
      <w:szCs w:val="28"/>
      <w:lang w:val="en-GB"/>
    </w:rPr>
  </w:style>
  <w:style w:type="paragraph" w:customStyle="1" w:styleId="Heading-plainbold">
    <w:name w:val="Heading-plain bold"/>
    <w:basedOn w:val="BodyText"/>
    <w:rsid w:val="007B4CD9"/>
    <w:pPr>
      <w:ind w:firstLine="0"/>
      <w:jc w:val="center"/>
    </w:pPr>
    <w:rPr>
      <w:b/>
      <w:bCs/>
      <w:i/>
      <w:iCs w:val="0"/>
      <w:sz w:val="24"/>
    </w:rPr>
  </w:style>
  <w:style w:type="paragraph" w:customStyle="1" w:styleId="Heading-plainitalic">
    <w:name w:val="Heading-plain italic"/>
    <w:basedOn w:val="Heading-plainbold"/>
    <w:rsid w:val="007B4CD9"/>
    <w:rPr>
      <w:b w:val="0"/>
      <w:bCs w:val="0"/>
    </w:rPr>
  </w:style>
  <w:style w:type="paragraph" w:customStyle="1" w:styleId="para2">
    <w:name w:val="para2"/>
    <w:basedOn w:val="Normal"/>
    <w:rsid w:val="007B4CD9"/>
    <w:pPr>
      <w:numPr>
        <w:numId w:val="15"/>
      </w:numPr>
      <w:spacing w:before="120" w:after="120" w:line="240" w:lineRule="exact"/>
      <w:jc w:val="left"/>
    </w:pPr>
    <w:rPr>
      <w:rFonts w:ascii="Courier" w:hAnsi="Courier"/>
      <w:sz w:val="20"/>
      <w:szCs w:val="20"/>
    </w:rPr>
  </w:style>
  <w:style w:type="paragraph" w:customStyle="1" w:styleId="Para-no-num">
    <w:name w:val="Para-no-num"/>
    <w:basedOn w:val="Normal"/>
    <w:uiPriority w:val="99"/>
    <w:rsid w:val="007B4CD9"/>
    <w:pPr>
      <w:tabs>
        <w:tab w:val="left" w:pos="720"/>
      </w:tabs>
      <w:spacing w:before="120" w:after="120"/>
    </w:pPr>
    <w:rPr>
      <w:szCs w:val="18"/>
    </w:rPr>
  </w:style>
  <w:style w:type="paragraph" w:customStyle="1" w:styleId="Paranum">
    <w:name w:val="Paranum"/>
    <w:basedOn w:val="Para1"/>
    <w:rsid w:val="007B4CD9"/>
    <w:pPr>
      <w:numPr>
        <w:numId w:val="16"/>
      </w:numPr>
      <w:tabs>
        <w:tab w:val="clear" w:pos="360"/>
        <w:tab w:val="num" w:pos="720"/>
      </w:tabs>
      <w:ind w:left="720" w:hanging="360"/>
    </w:pPr>
  </w:style>
  <w:style w:type="paragraph" w:customStyle="1" w:styleId="ProgElemt">
    <w:name w:val="ProgElemt"/>
    <w:basedOn w:val="HEADINGNOTFORTOC"/>
    <w:uiPriority w:val="99"/>
    <w:rsid w:val="007B4CD9"/>
    <w:pPr>
      <w:keepNext/>
      <w:tabs>
        <w:tab w:val="left" w:pos="720"/>
      </w:tabs>
      <w:bidi w:val="0"/>
      <w:spacing w:before="240"/>
      <w:ind w:firstLine="0"/>
      <w:jc w:val="center"/>
    </w:pPr>
    <w:rPr>
      <w:rFonts w:ascii="Times New Roman Bold" w:hAnsi="Times New Roman Bold"/>
      <w:caps/>
      <w:kern w:val="32"/>
      <w:sz w:val="32"/>
      <w:szCs w:val="22"/>
    </w:rPr>
  </w:style>
  <w:style w:type="paragraph" w:customStyle="1" w:styleId="Para1-Annex">
    <w:name w:val="Para1-Annex"/>
    <w:basedOn w:val="Normal"/>
    <w:rsid w:val="007B4CD9"/>
    <w:pPr>
      <w:numPr>
        <w:numId w:val="17"/>
      </w:numPr>
      <w:spacing w:before="120" w:after="120"/>
    </w:pPr>
  </w:style>
  <w:style w:type="paragraph" w:styleId="NormalWeb">
    <w:name w:val="Normal (Web)"/>
    <w:basedOn w:val="Normal"/>
    <w:link w:val="NormalWebChar"/>
    <w:uiPriority w:val="99"/>
    <w:rsid w:val="007B4CD9"/>
    <w:pPr>
      <w:spacing w:before="100" w:beforeAutospacing="1" w:after="100" w:afterAutospacing="1"/>
      <w:jc w:val="left"/>
    </w:pPr>
    <w:rPr>
      <w:sz w:val="24"/>
      <w:lang w:val="da-DK" w:eastAsia="da-DK"/>
    </w:rPr>
  </w:style>
  <w:style w:type="character" w:styleId="Strong">
    <w:name w:val="Strong"/>
    <w:uiPriority w:val="22"/>
    <w:qFormat/>
    <w:rsid w:val="007B4CD9"/>
    <w:rPr>
      <w:b/>
      <w:bCs/>
    </w:rPr>
  </w:style>
  <w:style w:type="character" w:customStyle="1" w:styleId="CommentTextChar1">
    <w:name w:val="Comment Text Char1"/>
    <w:uiPriority w:val="99"/>
    <w:semiHidden/>
    <w:rsid w:val="007B4CD9"/>
    <w:rPr>
      <w:rFonts w:ascii="Times New Roman" w:eastAsia="YouYuan" w:hAnsi="Times New Roman" w:cs="Simplified Arabic"/>
      <w:kern w:val="2"/>
      <w:sz w:val="20"/>
      <w:szCs w:val="20"/>
      <w:lang w:val="en-US"/>
    </w:rPr>
  </w:style>
  <w:style w:type="character" w:customStyle="1" w:styleId="CommentSubjectChar1">
    <w:name w:val="Comment Subject Char1"/>
    <w:uiPriority w:val="99"/>
    <w:semiHidden/>
    <w:rsid w:val="007B4CD9"/>
    <w:rPr>
      <w:rFonts w:ascii="Times New Roman" w:eastAsia="YouYuan" w:hAnsi="Times New Roman" w:cs="Simplified Arabic"/>
      <w:b/>
      <w:bCs/>
      <w:kern w:val="2"/>
      <w:sz w:val="20"/>
      <w:szCs w:val="20"/>
      <w:lang w:val="en-US"/>
    </w:rPr>
  </w:style>
  <w:style w:type="character" w:customStyle="1" w:styleId="st">
    <w:name w:val="st"/>
    <w:rsid w:val="007B4CD9"/>
  </w:style>
  <w:style w:type="character" w:customStyle="1" w:styleId="CharChar2">
    <w:name w:val="Char Char2"/>
    <w:semiHidden/>
    <w:rsid w:val="007B4CD9"/>
    <w:rPr>
      <w:sz w:val="18"/>
      <w:szCs w:val="24"/>
      <w:lang w:val="en-GB" w:eastAsia="en-US" w:bidi="ar-SA"/>
    </w:rPr>
  </w:style>
  <w:style w:type="character" w:customStyle="1" w:styleId="StyleComplexSimplifiedArabic">
    <w:name w:val="Style (Complex) Simplified Arabic"/>
    <w:rsid w:val="007B4CD9"/>
    <w:rPr>
      <w:rFonts w:ascii="Times New Roman" w:hAnsi="Times New Roman" w:cs="Simplified Arabic"/>
      <w:sz w:val="22"/>
      <w:szCs w:val="24"/>
    </w:rPr>
  </w:style>
  <w:style w:type="paragraph" w:customStyle="1" w:styleId="Paraa">
    <w:name w:val="Para (a)"/>
    <w:basedOn w:val="Normal"/>
    <w:rsid w:val="007B4C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paragraph" w:customStyle="1" w:styleId="FOOTNOTETEX">
    <w:name w:val="FOOTNOTE TEX"/>
    <w:rsid w:val="007B4CD9"/>
    <w:pPr>
      <w:widowControl w:val="0"/>
      <w:tabs>
        <w:tab w:val="left" w:pos="-720"/>
      </w:tabs>
      <w:suppressAutoHyphens/>
    </w:pPr>
    <w:rPr>
      <w:lang w:val="en-US"/>
    </w:rPr>
  </w:style>
  <w:style w:type="character" w:customStyle="1" w:styleId="Style13pt">
    <w:name w:val="Style 13 pt"/>
    <w:rsid w:val="007B4CD9"/>
    <w:rPr>
      <w:rFonts w:ascii="Times New Roman" w:hAnsi="Times New Roman" w:cs="Simplified Arabic"/>
      <w:sz w:val="22"/>
      <w:szCs w:val="26"/>
    </w:rPr>
  </w:style>
  <w:style w:type="character" w:customStyle="1" w:styleId="srcx1">
    <w:name w:val="srcx1"/>
    <w:rsid w:val="007B4CD9"/>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7B4CD9"/>
    <w:rPr>
      <w:rFonts w:ascii="Times New Roman" w:hAnsi="Times New Roman" w:cs="Simplified Arabic"/>
      <w:dstrike w:val="0"/>
      <w:sz w:val="26"/>
      <w:szCs w:val="26"/>
      <w:u w:val="none"/>
      <w:vertAlign w:val="superscript"/>
      <w:lang w:bidi="ar-EG"/>
    </w:rPr>
  </w:style>
  <w:style w:type="paragraph" w:customStyle="1" w:styleId="Heading-replies">
    <w:name w:val="Heading -replies"/>
    <w:basedOn w:val="Heading1"/>
    <w:rsid w:val="007B4CD9"/>
    <w:pPr>
      <w:keepNext/>
      <w:tabs>
        <w:tab w:val="left" w:pos="720"/>
      </w:tabs>
      <w:bidi w:val="0"/>
      <w:spacing w:after="0" w:line="216" w:lineRule="auto"/>
      <w:ind w:firstLine="0"/>
      <w:jc w:val="right"/>
    </w:pPr>
    <w:rPr>
      <w:b w:val="0"/>
      <w:caps/>
      <w:sz w:val="22"/>
      <w:szCs w:val="24"/>
    </w:rPr>
  </w:style>
  <w:style w:type="paragraph" w:customStyle="1" w:styleId="Paragraph">
    <w:name w:val="Paragraph"/>
    <w:basedOn w:val="Normal"/>
    <w:rsid w:val="007B4CD9"/>
    <w:pPr>
      <w:spacing w:before="120" w:after="120" w:line="216" w:lineRule="auto"/>
    </w:pPr>
  </w:style>
  <w:style w:type="paragraph" w:customStyle="1" w:styleId="Heading1centred">
    <w:name w:val="Heading 1 (centred)"/>
    <w:basedOn w:val="Normal"/>
    <w:next w:val="Para1"/>
    <w:rsid w:val="007B4CD9"/>
    <w:pPr>
      <w:keepNext/>
      <w:tabs>
        <w:tab w:val="left" w:pos="709"/>
      </w:tabs>
      <w:overflowPunct w:val="0"/>
      <w:autoSpaceDE w:val="0"/>
      <w:autoSpaceDN w:val="0"/>
      <w:adjustRightInd w:val="0"/>
      <w:spacing w:before="240" w:after="120" w:line="216" w:lineRule="auto"/>
      <w:jc w:val="center"/>
      <w:textAlignment w:val="baseline"/>
    </w:pPr>
    <w:rPr>
      <w:b/>
      <w:caps/>
      <w:szCs w:val="20"/>
    </w:rPr>
  </w:style>
  <w:style w:type="paragraph" w:styleId="BodyTextIndent3">
    <w:name w:val="Body Text Indent 3"/>
    <w:basedOn w:val="Normal"/>
    <w:link w:val="BodyTextIndent3Char"/>
    <w:rsid w:val="007B4CD9"/>
    <w:pPr>
      <w:tabs>
        <w:tab w:val="left" w:pos="1276"/>
      </w:tabs>
      <w:spacing w:line="216" w:lineRule="auto"/>
      <w:ind w:left="1276" w:hanging="567"/>
      <w:jc w:val="left"/>
    </w:pPr>
    <w:rPr>
      <w:szCs w:val="20"/>
      <w:lang w:val="en-US"/>
    </w:rPr>
  </w:style>
  <w:style w:type="character" w:customStyle="1" w:styleId="BodyTextIndent3Char">
    <w:name w:val="Body Text Indent 3 Char"/>
    <w:basedOn w:val="DefaultParagraphFont"/>
    <w:link w:val="BodyTextIndent3"/>
    <w:rsid w:val="007B4CD9"/>
    <w:rPr>
      <w:sz w:val="22"/>
      <w:lang w:val="en-US"/>
    </w:rPr>
  </w:style>
  <w:style w:type="paragraph" w:customStyle="1" w:styleId="bodytextnoindent">
    <w:name w:val="body text (no indent)"/>
    <w:basedOn w:val="Normal"/>
    <w:rsid w:val="007B4CD9"/>
    <w:pPr>
      <w:widowControl w:val="0"/>
      <w:overflowPunct w:val="0"/>
      <w:autoSpaceDE w:val="0"/>
      <w:autoSpaceDN w:val="0"/>
      <w:adjustRightInd w:val="0"/>
      <w:spacing w:before="120" w:after="120" w:line="216" w:lineRule="auto"/>
      <w:textAlignment w:val="baseline"/>
    </w:pPr>
    <w:rPr>
      <w:szCs w:val="20"/>
      <w:lang w:eastAsia="de-DE"/>
    </w:rPr>
  </w:style>
  <w:style w:type="paragraph" w:customStyle="1" w:styleId="Para4">
    <w:name w:val="Para4"/>
    <w:basedOn w:val="Para3"/>
    <w:rsid w:val="007B4CD9"/>
    <w:pPr>
      <w:numPr>
        <w:ilvl w:val="7"/>
        <w:numId w:val="18"/>
      </w:numPr>
      <w:tabs>
        <w:tab w:val="clear" w:pos="1980"/>
        <w:tab w:val="left" w:pos="2552"/>
      </w:tabs>
      <w:spacing w:line="216" w:lineRule="auto"/>
      <w:ind w:left="2552" w:hanging="567"/>
    </w:pPr>
    <w:rPr>
      <w:lang w:val="en-US"/>
    </w:rPr>
  </w:style>
  <w:style w:type="paragraph" w:customStyle="1" w:styleId="FBD-goal">
    <w:name w:val="FBD-goal"/>
    <w:basedOn w:val="Normal"/>
    <w:rsid w:val="007B4CD9"/>
    <w:pPr>
      <w:keepNext/>
      <w:spacing w:before="120" w:after="120" w:line="216" w:lineRule="auto"/>
    </w:pPr>
    <w:rPr>
      <w:b/>
      <w:i/>
      <w:szCs w:val="20"/>
    </w:rPr>
  </w:style>
  <w:style w:type="paragraph" w:customStyle="1" w:styleId="Para2rev">
    <w:name w:val="Para 2 (rev)"/>
    <w:basedOn w:val="Normal"/>
    <w:rsid w:val="007B4CD9"/>
    <w:pPr>
      <w:tabs>
        <w:tab w:val="num" w:pos="720"/>
      </w:tabs>
      <w:spacing w:after="120" w:line="216" w:lineRule="auto"/>
      <w:ind w:firstLine="720"/>
    </w:pPr>
  </w:style>
  <w:style w:type="paragraph" w:customStyle="1" w:styleId="1Para">
    <w:name w:val="1.Para"/>
    <w:basedOn w:val="Normal"/>
    <w:rsid w:val="007B4CD9"/>
    <w:pPr>
      <w:numPr>
        <w:numId w:val="19"/>
      </w:numPr>
      <w:tabs>
        <w:tab w:val="left" w:pos="567"/>
      </w:tabs>
      <w:spacing w:before="120" w:after="120" w:line="216" w:lineRule="auto"/>
    </w:pPr>
    <w:rPr>
      <w:rFonts w:cs="Angsana New"/>
      <w:szCs w:val="22"/>
    </w:rPr>
  </w:style>
  <w:style w:type="paragraph" w:customStyle="1" w:styleId="para10">
    <w:name w:val="para 1"/>
    <w:basedOn w:val="Para1"/>
    <w:qFormat/>
    <w:rsid w:val="007B4CD9"/>
    <w:pPr>
      <w:numPr>
        <w:numId w:val="0"/>
      </w:numPr>
      <w:spacing w:line="216" w:lineRule="auto"/>
    </w:pPr>
  </w:style>
  <w:style w:type="character" w:customStyle="1" w:styleId="para1Char0">
    <w:name w:val="para 1 Char"/>
    <w:rsid w:val="007B4CD9"/>
    <w:rPr>
      <w:snapToGrid w:val="0"/>
      <w:sz w:val="22"/>
      <w:szCs w:val="18"/>
      <w:lang w:val="en-GB" w:eastAsia="en-US"/>
    </w:rPr>
  </w:style>
  <w:style w:type="character" w:customStyle="1" w:styleId="recordhilite">
    <w:name w:val="recordhilite"/>
    <w:rsid w:val="007B4CD9"/>
  </w:style>
  <w:style w:type="character" w:customStyle="1" w:styleId="NormalnumberChar">
    <w:name w:val="Normal_number Char"/>
    <w:link w:val="Normalnumber"/>
    <w:rsid w:val="007B4CD9"/>
    <w:rPr>
      <w:sz w:val="22"/>
      <w:szCs w:val="22"/>
      <w:lang w:val="en-GB"/>
    </w:rPr>
  </w:style>
  <w:style w:type="numbering" w:customStyle="1" w:styleId="Normallist">
    <w:name w:val="Normal_list"/>
    <w:basedOn w:val="NoList"/>
    <w:rsid w:val="007B4CD9"/>
    <w:pPr>
      <w:numPr>
        <w:numId w:val="20"/>
      </w:numPr>
    </w:pPr>
  </w:style>
  <w:style w:type="paragraph" w:customStyle="1" w:styleId="Normalnumber">
    <w:name w:val="Normal_number"/>
    <w:basedOn w:val="Normal"/>
    <w:link w:val="NormalnumberChar"/>
    <w:rsid w:val="007B4CD9"/>
    <w:pPr>
      <w:numPr>
        <w:numId w:val="21"/>
      </w:numPr>
      <w:tabs>
        <w:tab w:val="left" w:pos="1247"/>
        <w:tab w:val="left" w:pos="1814"/>
        <w:tab w:val="left" w:pos="2381"/>
        <w:tab w:val="left" w:pos="2948"/>
        <w:tab w:val="left" w:pos="3515"/>
      </w:tabs>
      <w:spacing w:after="120" w:line="216" w:lineRule="auto"/>
      <w:jc w:val="left"/>
    </w:pPr>
    <w:rPr>
      <w:szCs w:val="22"/>
    </w:rPr>
  </w:style>
  <w:style w:type="paragraph" w:customStyle="1" w:styleId="ListParagraph1">
    <w:name w:val="List Paragraph1"/>
    <w:basedOn w:val="Normal"/>
    <w:uiPriority w:val="34"/>
    <w:qFormat/>
    <w:rsid w:val="007B4CD9"/>
    <w:pPr>
      <w:spacing w:line="216" w:lineRule="auto"/>
      <w:ind w:left="720"/>
    </w:pPr>
  </w:style>
  <w:style w:type="paragraph" w:styleId="ListBullet">
    <w:name w:val="List Bullet"/>
    <w:basedOn w:val="Normal"/>
    <w:unhideWhenUsed/>
    <w:rsid w:val="007B4CD9"/>
    <w:pPr>
      <w:numPr>
        <w:numId w:val="22"/>
      </w:numPr>
      <w:suppressAutoHyphens/>
      <w:spacing w:line="216" w:lineRule="auto"/>
      <w:contextualSpacing/>
      <w:jc w:val="left"/>
    </w:pPr>
    <w:rPr>
      <w:rFonts w:eastAsia="Malgun Gothic"/>
      <w:sz w:val="24"/>
      <w:lang w:eastAsia="ar-SA"/>
    </w:rPr>
  </w:style>
  <w:style w:type="character" w:customStyle="1" w:styleId="geo-dms1">
    <w:name w:val="geo-dms1"/>
    <w:rsid w:val="007B4CD9"/>
    <w:rPr>
      <w:vanish w:val="0"/>
      <w:webHidden w:val="0"/>
      <w:specVanish/>
    </w:rPr>
  </w:style>
  <w:style w:type="character" w:customStyle="1" w:styleId="latitude1">
    <w:name w:val="latitude1"/>
    <w:rsid w:val="007B4CD9"/>
  </w:style>
  <w:style w:type="character" w:customStyle="1" w:styleId="longitude1">
    <w:name w:val="longitude1"/>
    <w:rsid w:val="007B4CD9"/>
  </w:style>
  <w:style w:type="character" w:customStyle="1" w:styleId="geo-multi-punct1">
    <w:name w:val="geo-multi-punct1"/>
    <w:rsid w:val="007B4CD9"/>
    <w:rPr>
      <w:vanish/>
      <w:webHidden w:val="0"/>
      <w:specVanish/>
    </w:rPr>
  </w:style>
  <w:style w:type="character" w:customStyle="1" w:styleId="geo-nondefault1">
    <w:name w:val="geo-nondefault1"/>
    <w:rsid w:val="007B4CD9"/>
    <w:rPr>
      <w:vanish/>
      <w:webHidden w:val="0"/>
      <w:specVanish/>
    </w:rPr>
  </w:style>
  <w:style w:type="character" w:customStyle="1" w:styleId="geo-dec1">
    <w:name w:val="geo-dec1"/>
    <w:rsid w:val="007B4CD9"/>
    <w:rPr>
      <w:vanish w:val="0"/>
      <w:webHidden w:val="0"/>
      <w:specVanish/>
    </w:rPr>
  </w:style>
  <w:style w:type="character" w:customStyle="1" w:styleId="geo">
    <w:name w:val="geo"/>
    <w:rsid w:val="007B4CD9"/>
  </w:style>
  <w:style w:type="character" w:customStyle="1" w:styleId="shorttext">
    <w:name w:val="short_text"/>
    <w:rsid w:val="007B4CD9"/>
  </w:style>
  <w:style w:type="paragraph" w:customStyle="1" w:styleId="StyleHeading2TimesNewRomanJustified">
    <w:name w:val="Style Heading 2 + Times New Roman Justified"/>
    <w:basedOn w:val="Normal"/>
    <w:rsid w:val="007B4CD9"/>
    <w:pPr>
      <w:numPr>
        <w:ilvl w:val="1"/>
        <w:numId w:val="23"/>
      </w:numPr>
      <w:spacing w:line="216" w:lineRule="auto"/>
    </w:pPr>
    <w:rPr>
      <w:rFonts w:ascii="PMingLiU" w:eastAsia="PMingLiU"/>
    </w:rPr>
  </w:style>
  <w:style w:type="character" w:customStyle="1" w:styleId="CharChar1">
    <w:name w:val="Char Char1"/>
    <w:semiHidden/>
    <w:rsid w:val="007B4CD9"/>
    <w:rPr>
      <w:rFonts w:eastAsia="YouYuan" w:cs="Simplified Arabic"/>
      <w:kern w:val="2"/>
      <w:szCs w:val="24"/>
      <w:lang w:val="en-US" w:eastAsia="en-US" w:bidi="ar-SA"/>
    </w:rPr>
  </w:style>
  <w:style w:type="paragraph" w:customStyle="1" w:styleId="Style">
    <w:name w:val="Style"/>
    <w:basedOn w:val="Normal"/>
    <w:rsid w:val="007B4CD9"/>
    <w:pPr>
      <w:spacing w:line="300" w:lineRule="exact"/>
      <w:jc w:val="center"/>
    </w:pPr>
    <w:rPr>
      <w:rFonts w:cs="Simplified Arabic"/>
      <w:sz w:val="20"/>
      <w:szCs w:val="22"/>
    </w:rPr>
  </w:style>
  <w:style w:type="character" w:customStyle="1" w:styleId="StyleFootnoteReferencenumberFootnoteReferenceSuperscriptC">
    <w:name w:val="Style Footnote ReferencenumberFootnote Reference Superscript + (C..."/>
    <w:rsid w:val="007B4CD9"/>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7B4CD9"/>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7B4CD9"/>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7B4CD9"/>
    <w:rPr>
      <w:sz w:val="22"/>
      <w:szCs w:val="24"/>
      <w:lang w:val="en-GB" w:eastAsia="en-US"/>
    </w:rPr>
  </w:style>
  <w:style w:type="character" w:customStyle="1" w:styleId="longtext1">
    <w:name w:val="long_text1"/>
    <w:rsid w:val="007B4CD9"/>
    <w:rPr>
      <w:sz w:val="22"/>
      <w:szCs w:val="22"/>
    </w:rPr>
  </w:style>
  <w:style w:type="character" w:customStyle="1" w:styleId="shorttext1">
    <w:name w:val="short_text1"/>
    <w:rsid w:val="007B4CD9"/>
    <w:rPr>
      <w:sz w:val="32"/>
      <w:szCs w:val="32"/>
    </w:rPr>
  </w:style>
  <w:style w:type="numbering" w:customStyle="1" w:styleId="NoList1">
    <w:name w:val="No List1"/>
    <w:next w:val="NoList"/>
    <w:uiPriority w:val="99"/>
    <w:semiHidden/>
    <w:rsid w:val="007B4CD9"/>
  </w:style>
  <w:style w:type="character" w:customStyle="1" w:styleId="apple-style-span">
    <w:name w:val="apple-style-span"/>
    <w:rsid w:val="007B4CD9"/>
  </w:style>
  <w:style w:type="paragraph" w:customStyle="1" w:styleId="dash">
    <w:name w:val="dash"/>
    <w:basedOn w:val="Normal"/>
    <w:rsid w:val="007B4CD9"/>
    <w:pPr>
      <w:numPr>
        <w:numId w:val="10"/>
      </w:numPr>
      <w:bidi/>
      <w:spacing w:line="216" w:lineRule="auto"/>
      <w:jc w:val="lowKashida"/>
    </w:pPr>
    <w:rPr>
      <w:rFonts w:eastAsia="YouYuan" w:cs="Simplified Arabic"/>
      <w:kern w:val="2"/>
      <w:sz w:val="20"/>
      <w:lang w:val="en-US"/>
    </w:rPr>
  </w:style>
  <w:style w:type="paragraph" w:customStyle="1" w:styleId="paranum1">
    <w:name w:val="para num 1)"/>
    <w:basedOn w:val="paragrah"/>
    <w:rsid w:val="007B4CD9"/>
  </w:style>
  <w:style w:type="paragraph" w:customStyle="1" w:styleId="paragrah">
    <w:name w:val="paragrah"/>
    <w:basedOn w:val="Normal"/>
    <w:rsid w:val="007B4CD9"/>
    <w:pPr>
      <w:bidi/>
      <w:spacing w:before="120" w:after="120" w:line="216" w:lineRule="auto"/>
      <w:ind w:firstLine="720"/>
      <w:jc w:val="lowKashida"/>
    </w:pPr>
    <w:rPr>
      <w:rFonts w:eastAsia="YouYuan" w:cs="Simplified Arabic"/>
      <w:kern w:val="2"/>
      <w:sz w:val="20"/>
      <w:lang w:val="en-US"/>
    </w:rPr>
  </w:style>
  <w:style w:type="paragraph" w:customStyle="1" w:styleId="paranumA">
    <w:name w:val="para num A)"/>
    <w:basedOn w:val="paragrah"/>
    <w:rsid w:val="007B4CD9"/>
  </w:style>
  <w:style w:type="paragraph" w:customStyle="1" w:styleId="BUL-BOX">
    <w:name w:val="BUL-BOX"/>
    <w:basedOn w:val="Normal"/>
    <w:rsid w:val="007B4CD9"/>
    <w:pPr>
      <w:numPr>
        <w:numId w:val="25"/>
      </w:numPr>
      <w:tabs>
        <w:tab w:val="clear" w:pos="432"/>
        <w:tab w:val="num" w:pos="504"/>
      </w:tabs>
      <w:bidi/>
      <w:spacing w:line="216" w:lineRule="auto"/>
      <w:ind w:left="504" w:hanging="504"/>
      <w:jc w:val="lowKashida"/>
    </w:pPr>
    <w:rPr>
      <w:rFonts w:eastAsia="YouYuan" w:cs="Simplified Arabic"/>
      <w:kern w:val="2"/>
      <w:sz w:val="20"/>
      <w:lang w:val="en-US"/>
    </w:rPr>
  </w:style>
  <w:style w:type="paragraph" w:customStyle="1" w:styleId="BUL-CIR">
    <w:name w:val="BUL-CIR"/>
    <w:basedOn w:val="BUL-BOX"/>
    <w:rsid w:val="007B4CD9"/>
    <w:pPr>
      <w:numPr>
        <w:numId w:val="9"/>
      </w:numPr>
    </w:pPr>
  </w:style>
  <w:style w:type="paragraph" w:customStyle="1" w:styleId="DASH1">
    <w:name w:val="DASH1"/>
    <w:basedOn w:val="Normal"/>
    <w:rsid w:val="007B4CD9"/>
    <w:pPr>
      <w:numPr>
        <w:numId w:val="11"/>
      </w:numPr>
      <w:bidi/>
      <w:spacing w:line="216" w:lineRule="auto"/>
      <w:jc w:val="left"/>
    </w:pPr>
    <w:rPr>
      <w:rFonts w:eastAsia="YouYuan" w:cs="Simplified Arabic"/>
      <w:kern w:val="2"/>
      <w:sz w:val="20"/>
      <w:lang w:val="en-US"/>
    </w:rPr>
  </w:style>
  <w:style w:type="paragraph" w:customStyle="1" w:styleId="multi-level-num">
    <w:name w:val="multi-level-num"/>
    <w:basedOn w:val="Normal"/>
    <w:rsid w:val="007B4CD9"/>
    <w:pPr>
      <w:numPr>
        <w:numId w:val="12"/>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rPr>
  </w:style>
  <w:style w:type="paragraph" w:styleId="Subtitle">
    <w:name w:val="Subtitle"/>
    <w:basedOn w:val="Normal"/>
    <w:link w:val="SubtitleChar"/>
    <w:uiPriority w:val="11"/>
    <w:qFormat/>
    <w:rsid w:val="007B4CD9"/>
    <w:pPr>
      <w:numPr>
        <w:numId w:val="24"/>
      </w:numPr>
      <w:tabs>
        <w:tab w:val="clear" w:pos="1224"/>
      </w:tabs>
      <w:bidi/>
      <w:spacing w:before="240" w:after="240" w:line="216" w:lineRule="auto"/>
      <w:ind w:left="0" w:firstLine="0"/>
      <w:jc w:val="center"/>
    </w:pPr>
    <w:rPr>
      <w:rFonts w:eastAsia="YouYuan"/>
      <w:kern w:val="2"/>
      <w:sz w:val="20"/>
      <w:szCs w:val="28"/>
      <w:lang w:val="en-US"/>
    </w:rPr>
  </w:style>
  <w:style w:type="character" w:customStyle="1" w:styleId="SubtitleChar">
    <w:name w:val="Subtitle Char"/>
    <w:basedOn w:val="DefaultParagraphFont"/>
    <w:link w:val="Subtitle"/>
    <w:uiPriority w:val="11"/>
    <w:rsid w:val="007B4CD9"/>
    <w:rPr>
      <w:rFonts w:eastAsia="YouYuan"/>
      <w:kern w:val="2"/>
      <w:szCs w:val="28"/>
      <w:lang w:val="en-US"/>
    </w:rPr>
  </w:style>
  <w:style w:type="paragraph" w:customStyle="1" w:styleId="1-">
    <w:name w:val="ترقيم فقرات 1-"/>
    <w:basedOn w:val="Normal"/>
    <w:rsid w:val="007B4CD9"/>
    <w:pPr>
      <w:bidi/>
      <w:spacing w:line="216" w:lineRule="auto"/>
      <w:jc w:val="lowKashida"/>
    </w:pPr>
    <w:rPr>
      <w:rFonts w:eastAsia="YouYuan" w:cs="Simplified Arabic"/>
      <w:kern w:val="2"/>
      <w:sz w:val="20"/>
      <w:lang w:val="en-US"/>
    </w:rPr>
  </w:style>
  <w:style w:type="paragraph" w:customStyle="1" w:styleId="a">
    <w:name w:val="ترقيم فقرات أ)"/>
    <w:basedOn w:val="Normal"/>
    <w:rsid w:val="007B4CD9"/>
    <w:pPr>
      <w:numPr>
        <w:numId w:val="26"/>
      </w:numPr>
      <w:tabs>
        <w:tab w:val="num" w:pos="540"/>
      </w:tabs>
      <w:bidi/>
      <w:spacing w:line="216" w:lineRule="auto"/>
      <w:jc w:val="lowKashida"/>
    </w:pPr>
    <w:rPr>
      <w:rFonts w:eastAsia="YouYuan" w:cs="Simplified Arabic"/>
      <w:kern w:val="2"/>
      <w:sz w:val="20"/>
      <w:lang w:val="en-US"/>
    </w:rPr>
  </w:style>
  <w:style w:type="paragraph" w:styleId="PlainText">
    <w:name w:val="Plain Text"/>
    <w:basedOn w:val="Normal"/>
    <w:link w:val="PlainTextChar"/>
    <w:rsid w:val="007B4CD9"/>
    <w:pPr>
      <w:numPr>
        <w:numId w:val="13"/>
      </w:numPr>
    </w:pPr>
    <w:rPr>
      <w:rFonts w:ascii="Courier New" w:hAnsi="Courier New"/>
      <w:sz w:val="20"/>
      <w:szCs w:val="20"/>
    </w:rPr>
  </w:style>
  <w:style w:type="character" w:customStyle="1" w:styleId="PlainTextChar">
    <w:name w:val="Plain Text Char"/>
    <w:basedOn w:val="DefaultParagraphFont"/>
    <w:link w:val="PlainText"/>
    <w:rsid w:val="007B4CD9"/>
    <w:rPr>
      <w:rFonts w:ascii="Courier New" w:hAnsi="Courier New"/>
      <w:lang w:val="en-GB"/>
    </w:rPr>
  </w:style>
  <w:style w:type="paragraph" w:customStyle="1" w:styleId="BodyText21">
    <w:name w:val="Body Text 21"/>
    <w:basedOn w:val="Normal"/>
    <w:rsid w:val="007B4CD9"/>
    <w:pPr>
      <w:numPr>
        <w:ilvl w:val="3"/>
        <w:numId w:val="14"/>
      </w:numPr>
      <w:ind w:left="0" w:firstLine="0"/>
    </w:pPr>
    <w:rPr>
      <w:szCs w:val="20"/>
    </w:rPr>
  </w:style>
  <w:style w:type="paragraph" w:customStyle="1" w:styleId="Bodytextitalic">
    <w:name w:val="Body text italic"/>
    <w:basedOn w:val="BodyText"/>
    <w:rsid w:val="007B4CD9"/>
    <w:pPr>
      <w:bidi/>
      <w:ind w:firstLine="0"/>
    </w:pPr>
    <w:rPr>
      <w:rFonts w:eastAsia="PMingLiU" w:cs="PMingLiU"/>
      <w:iCs w:val="0"/>
      <w:sz w:val="24"/>
      <w:lang w:val="en-US" w:eastAsia="ar-SA"/>
    </w:rPr>
  </w:style>
  <w:style w:type="paragraph" w:customStyle="1" w:styleId="Heading2GTI">
    <w:name w:val="Heading 2 (GTI)"/>
    <w:basedOn w:val="Heading5"/>
    <w:rsid w:val="007B4CD9"/>
    <w:pPr>
      <w:numPr>
        <w:ilvl w:val="0"/>
        <w:numId w:val="0"/>
      </w:numPr>
      <w:tabs>
        <w:tab w:val="num" w:pos="1800"/>
      </w:tabs>
      <w:ind w:left="720" w:hanging="720"/>
      <w:jc w:val="both"/>
    </w:pPr>
  </w:style>
  <w:style w:type="paragraph" w:customStyle="1" w:styleId="itemtitle">
    <w:name w:val="itemtitle"/>
    <w:basedOn w:val="Normal"/>
    <w:rsid w:val="007B4CD9"/>
    <w:pPr>
      <w:spacing w:before="100" w:beforeAutospacing="1" w:after="100" w:afterAutospacing="1"/>
      <w:jc w:val="left"/>
    </w:pPr>
    <w:rPr>
      <w:rFonts w:ascii="Verdana" w:eastAsia="Arial Unicode MS" w:hAnsi="Verdana" w:cs="Arial Unicode MS"/>
      <w:b/>
      <w:bCs/>
      <w:sz w:val="16"/>
      <w:szCs w:val="16"/>
      <w:lang w:val="en-US"/>
    </w:rPr>
  </w:style>
  <w:style w:type="table" w:customStyle="1" w:styleId="TableGrid1">
    <w:name w:val="Table Grid1"/>
    <w:basedOn w:val="TableNormal"/>
    <w:next w:val="TableGrid"/>
    <w:uiPriority w:val="59"/>
    <w:rsid w:val="002A25EF"/>
    <w:rPr>
      <w:lang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op">
    <w:name w:val="eop"/>
    <w:basedOn w:val="DefaultParagraphFont"/>
    <w:rsid w:val="002A25EF"/>
  </w:style>
  <w:style w:type="character" w:customStyle="1" w:styleId="ListParagraphChar">
    <w:name w:val="List Paragraph Char"/>
    <w:basedOn w:val="DefaultParagraphFont"/>
    <w:link w:val="ListParagraph"/>
    <w:uiPriority w:val="34"/>
    <w:rsid w:val="000903E5"/>
    <w:rPr>
      <w:sz w:val="22"/>
      <w:szCs w:val="24"/>
      <w:lang w:val="en-GB"/>
    </w:rPr>
  </w:style>
  <w:style w:type="character" w:customStyle="1" w:styleId="ui-provider">
    <w:name w:val="ui-provider"/>
    <w:basedOn w:val="DefaultParagraphFont"/>
    <w:rsid w:val="002E7C34"/>
  </w:style>
  <w:style w:type="table" w:customStyle="1" w:styleId="GridTable4-Accent21">
    <w:name w:val="Grid Table 4 - Accent 21"/>
    <w:basedOn w:val="TableNormal"/>
    <w:uiPriority w:val="59"/>
    <w:rsid w:val="00D05778"/>
    <w:rPr>
      <w:rFonts w:asciiTheme="minorHAnsi" w:eastAsiaTheme="minorHAnsi" w:hAnsiTheme="minorHAnsi" w:cstheme="minorBidi"/>
      <w:sz w:val="22"/>
      <w:szCs w:val="22"/>
      <w14:ligatures w14:val="standardContextual"/>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character" w:customStyle="1" w:styleId="identifier">
    <w:name w:val="identifier"/>
    <w:basedOn w:val="DefaultParagraphFont"/>
    <w:rsid w:val="003E44F1"/>
  </w:style>
  <w:style w:type="character" w:customStyle="1" w:styleId="cf01">
    <w:name w:val="cf01"/>
    <w:basedOn w:val="DefaultParagraphFont"/>
    <w:rsid w:val="00746D0D"/>
    <w:rPr>
      <w:rFonts w:ascii="Segoe UI" w:hAnsi="Segoe UI" w:cs="Segoe UI" w:hint="default"/>
      <w:sz w:val="18"/>
      <w:szCs w:val="18"/>
    </w:rPr>
  </w:style>
  <w:style w:type="character" w:customStyle="1" w:styleId="QuoteChar">
    <w:name w:val="Quote Char"/>
    <w:uiPriority w:val="29"/>
    <w:rsid w:val="00023BB6"/>
    <w:rPr>
      <w:i/>
    </w:rPr>
  </w:style>
  <w:style w:type="character" w:customStyle="1" w:styleId="IntenseQuoteChar">
    <w:name w:val="Intense Quote Char"/>
    <w:uiPriority w:val="30"/>
    <w:rsid w:val="00023BB6"/>
    <w:rPr>
      <w:i/>
    </w:rPr>
  </w:style>
  <w:style w:type="character" w:customStyle="1" w:styleId="Heading4Char1">
    <w:name w:val="Heading 4 Char1"/>
    <w:basedOn w:val="DefaultParagraphFont"/>
    <w:uiPriority w:val="9"/>
    <w:rsid w:val="00023BB6"/>
    <w:rPr>
      <w:rFonts w:ascii="Times New Roman Bold" w:eastAsia="Arial Unicode MS" w:hAnsi="Times New Roman Bold" w:cs="Arial"/>
      <w:b/>
      <w:bCs/>
      <w:i/>
      <w:sz w:val="22"/>
      <w:szCs w:val="24"/>
      <w:lang w:val="en-GB"/>
    </w:rPr>
  </w:style>
  <w:style w:type="character" w:customStyle="1" w:styleId="Heading5Char1">
    <w:name w:val="Heading 5 Char1"/>
    <w:basedOn w:val="DefaultParagraphFont"/>
    <w:uiPriority w:val="9"/>
    <w:rsid w:val="00023BB6"/>
    <w:rPr>
      <w:bCs/>
      <w:i/>
      <w:sz w:val="22"/>
      <w:szCs w:val="26"/>
    </w:rPr>
  </w:style>
  <w:style w:type="character" w:customStyle="1" w:styleId="Heading6Char1">
    <w:name w:val="Heading 6 Char1"/>
    <w:basedOn w:val="DefaultParagraphFont"/>
    <w:uiPriority w:val="9"/>
    <w:rsid w:val="00023BB6"/>
    <w:rPr>
      <w:sz w:val="22"/>
      <w:szCs w:val="24"/>
      <w:u w:val="single"/>
      <w:lang w:val="en-GB"/>
    </w:rPr>
  </w:style>
  <w:style w:type="character" w:customStyle="1" w:styleId="Heading7Char1">
    <w:name w:val="Heading 7 Char1"/>
    <w:basedOn w:val="DefaultParagraphFont"/>
    <w:uiPriority w:val="9"/>
    <w:rsid w:val="00023BB6"/>
    <w:rPr>
      <w:rFonts w:ascii="Univers" w:hAnsi="Univers"/>
      <w:b/>
      <w:sz w:val="28"/>
      <w:szCs w:val="24"/>
      <w:lang w:val="en-GB"/>
    </w:rPr>
  </w:style>
  <w:style w:type="character" w:customStyle="1" w:styleId="Heading8Char1">
    <w:name w:val="Heading 8 Char1"/>
    <w:basedOn w:val="DefaultParagraphFont"/>
    <w:uiPriority w:val="9"/>
    <w:rsid w:val="00023BB6"/>
    <w:rPr>
      <w:rFonts w:ascii="Univers" w:hAnsi="Univers"/>
      <w:b/>
      <w:sz w:val="32"/>
      <w:szCs w:val="24"/>
      <w:lang w:val="en-GB"/>
    </w:rPr>
  </w:style>
  <w:style w:type="character" w:customStyle="1" w:styleId="Heading9Char1">
    <w:name w:val="Heading 9 Char1"/>
    <w:basedOn w:val="DefaultParagraphFont"/>
    <w:uiPriority w:val="9"/>
    <w:rsid w:val="00023BB6"/>
    <w:rPr>
      <w:i/>
      <w:iCs/>
      <w:sz w:val="22"/>
      <w:szCs w:val="24"/>
      <w:lang w:val="en-GB"/>
    </w:rPr>
  </w:style>
  <w:style w:type="paragraph" w:styleId="NoSpacing">
    <w:name w:val="No Spacing"/>
    <w:uiPriority w:val="1"/>
    <w:qFormat/>
    <w:rsid w:val="00023BB6"/>
    <w:rPr>
      <w:rFonts w:ascii="Calibri" w:eastAsia="Calibri" w:hAnsi="Calibri" w:cs="Arial"/>
      <w:sz w:val="22"/>
      <w:szCs w:val="22"/>
      <w14:ligatures w14:val="standardContextual"/>
    </w:rPr>
  </w:style>
  <w:style w:type="character" w:customStyle="1" w:styleId="TitleChar1">
    <w:name w:val="Title Char1"/>
    <w:basedOn w:val="DefaultParagraphFont"/>
    <w:uiPriority w:val="10"/>
    <w:rsid w:val="00023BB6"/>
    <w:rPr>
      <w:sz w:val="48"/>
      <w:szCs w:val="48"/>
    </w:rPr>
  </w:style>
  <w:style w:type="character" w:customStyle="1" w:styleId="SubtitleChar1">
    <w:name w:val="Subtitle Char1"/>
    <w:basedOn w:val="DefaultParagraphFont"/>
    <w:uiPriority w:val="11"/>
    <w:rsid w:val="00023BB6"/>
    <w:rPr>
      <w:rFonts w:ascii="Calibri" w:eastAsia="Calibri" w:hAnsi="Calibri" w:cs="Arial"/>
      <w:sz w:val="24"/>
      <w:szCs w:val="24"/>
      <w:lang w:val="en-GB"/>
      <w14:ligatures w14:val="standardContextual"/>
    </w:rPr>
  </w:style>
  <w:style w:type="paragraph" w:styleId="Quote">
    <w:name w:val="Quote"/>
    <w:basedOn w:val="Normal"/>
    <w:next w:val="Normal"/>
    <w:link w:val="QuoteChar1"/>
    <w:uiPriority w:val="29"/>
    <w:qFormat/>
    <w:rsid w:val="00023BB6"/>
    <w:pPr>
      <w:spacing w:after="160" w:line="259" w:lineRule="auto"/>
      <w:ind w:left="720" w:right="720"/>
      <w:jc w:val="left"/>
    </w:pPr>
    <w:rPr>
      <w:rFonts w:ascii="Calibri" w:eastAsia="Calibri" w:hAnsi="Calibri" w:cs="Arial"/>
      <w:i/>
      <w:szCs w:val="22"/>
      <w14:ligatures w14:val="standardContextual"/>
    </w:rPr>
  </w:style>
  <w:style w:type="character" w:customStyle="1" w:styleId="QuoteChar1">
    <w:name w:val="Quote Char1"/>
    <w:basedOn w:val="DefaultParagraphFont"/>
    <w:link w:val="Quote"/>
    <w:uiPriority w:val="29"/>
    <w:rsid w:val="00023BB6"/>
    <w:rPr>
      <w:rFonts w:ascii="Calibri" w:eastAsia="Calibri" w:hAnsi="Calibri" w:cs="Arial"/>
      <w:i/>
      <w:sz w:val="22"/>
      <w:szCs w:val="22"/>
      <w:lang w:val="en-GB"/>
      <w14:ligatures w14:val="standardContextual"/>
    </w:rPr>
  </w:style>
  <w:style w:type="paragraph" w:styleId="IntenseQuote">
    <w:name w:val="Intense Quote"/>
    <w:basedOn w:val="Normal"/>
    <w:next w:val="Normal"/>
    <w:link w:val="IntenseQuoteChar1"/>
    <w:uiPriority w:val="30"/>
    <w:qFormat/>
    <w:rsid w:val="00023BB6"/>
    <w:pPr>
      <w:pBdr>
        <w:top w:val="single" w:sz="4" w:space="5" w:color="FFFFFF"/>
        <w:left w:val="single" w:sz="4" w:space="10" w:color="FFFFFF"/>
        <w:bottom w:val="single" w:sz="4" w:space="5" w:color="FFFFFF"/>
        <w:right w:val="single" w:sz="4" w:space="10" w:color="FFFFFF"/>
      </w:pBdr>
      <w:shd w:val="clear" w:color="auto" w:fill="F2F2F2"/>
      <w:spacing w:after="160" w:line="259" w:lineRule="auto"/>
      <w:ind w:left="720" w:right="720"/>
      <w:jc w:val="left"/>
    </w:pPr>
    <w:rPr>
      <w:rFonts w:ascii="Calibri" w:eastAsia="Calibri" w:hAnsi="Calibri" w:cs="Arial"/>
      <w:i/>
      <w:szCs w:val="22"/>
      <w14:ligatures w14:val="standardContextual"/>
    </w:rPr>
  </w:style>
  <w:style w:type="character" w:customStyle="1" w:styleId="IntenseQuoteChar1">
    <w:name w:val="Intense Quote Char1"/>
    <w:basedOn w:val="DefaultParagraphFont"/>
    <w:link w:val="IntenseQuote"/>
    <w:uiPriority w:val="30"/>
    <w:rsid w:val="00023BB6"/>
    <w:rPr>
      <w:rFonts w:ascii="Calibri" w:eastAsia="Calibri" w:hAnsi="Calibri" w:cs="Arial"/>
      <w:i/>
      <w:sz w:val="22"/>
      <w:szCs w:val="22"/>
      <w:shd w:val="clear" w:color="auto" w:fill="F2F2F2"/>
      <w:lang w:val="en-GB"/>
      <w14:ligatures w14:val="standardContextual"/>
    </w:rPr>
  </w:style>
  <w:style w:type="paragraph" w:customStyle="1" w:styleId="Caption1">
    <w:name w:val="Caption1"/>
    <w:basedOn w:val="Normal"/>
    <w:next w:val="Normal"/>
    <w:uiPriority w:val="35"/>
    <w:unhideWhenUsed/>
    <w:qFormat/>
    <w:rsid w:val="00023BB6"/>
    <w:pPr>
      <w:spacing w:after="160" w:line="276" w:lineRule="auto"/>
      <w:jc w:val="left"/>
    </w:pPr>
    <w:rPr>
      <w:rFonts w:ascii="Calibri" w:eastAsia="Calibri" w:hAnsi="Calibri" w:cs="Arial"/>
      <w:b/>
      <w:bCs/>
      <w:color w:val="4472C4"/>
      <w:sz w:val="18"/>
      <w:szCs w:val="18"/>
      <w14:ligatures w14:val="standardContextual"/>
    </w:rPr>
  </w:style>
  <w:style w:type="character" w:customStyle="1" w:styleId="CaptionChar">
    <w:name w:val="Caption Char"/>
    <w:uiPriority w:val="99"/>
    <w:rsid w:val="00023BB6"/>
  </w:style>
  <w:style w:type="table" w:customStyle="1" w:styleId="TableGridLight1">
    <w:name w:val="Table Grid Light1"/>
    <w:basedOn w:val="TableNormal"/>
    <w:uiPriority w:val="59"/>
    <w:rsid w:val="00023BB6"/>
    <w:rPr>
      <w:rFonts w:ascii="Calibri" w:eastAsia="Calibri" w:hAnsi="Calibri" w:cs="Arial"/>
      <w:sz w:val="22"/>
      <w:szCs w:val="22"/>
      <w14:ligatures w14:val="standardContextual"/>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TableNormal"/>
    <w:next w:val="PlainTable1"/>
    <w:uiPriority w:val="59"/>
    <w:rsid w:val="00023BB6"/>
    <w:rPr>
      <w:rFonts w:ascii="Calibri" w:eastAsia="Calibri" w:hAnsi="Calibri" w:cs="Arial"/>
      <w:sz w:val="22"/>
      <w:szCs w:val="22"/>
      <w14:ligatures w14:val="standardContextual"/>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TableNormal"/>
    <w:next w:val="PlainTable2"/>
    <w:uiPriority w:val="59"/>
    <w:rsid w:val="00023BB6"/>
    <w:rPr>
      <w:rFonts w:ascii="Calibri" w:eastAsia="Calibri" w:hAnsi="Calibri" w:cs="Arial"/>
      <w:sz w:val="22"/>
      <w:szCs w:val="22"/>
      <w14:ligatures w14:val="standardContextual"/>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TableNormal"/>
    <w:next w:val="PlainTable3"/>
    <w:uiPriority w:val="99"/>
    <w:rsid w:val="00023BB6"/>
    <w:rPr>
      <w:rFonts w:ascii="Calibri" w:eastAsia="Calibri" w:hAnsi="Calibri" w:cs="Arial"/>
      <w:sz w:val="22"/>
      <w:szCs w:val="22"/>
      <w14:ligatures w14:val="standardContextual"/>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TableNormal"/>
    <w:next w:val="PlainTable4"/>
    <w:uiPriority w:val="99"/>
    <w:rsid w:val="00023BB6"/>
    <w:rPr>
      <w:rFonts w:ascii="Calibri" w:eastAsia="Calibri" w:hAnsi="Calibri" w:cs="Arial"/>
      <w:sz w:val="22"/>
      <w:szCs w:val="22"/>
      <w14:ligatures w14:val="standardContextual"/>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TableNormal"/>
    <w:next w:val="PlainTable5"/>
    <w:uiPriority w:val="99"/>
    <w:rsid w:val="00023BB6"/>
    <w:rPr>
      <w:rFonts w:ascii="Calibri" w:eastAsia="Calibri" w:hAnsi="Calibri" w:cs="Arial"/>
      <w:sz w:val="22"/>
      <w:szCs w:val="22"/>
      <w14:ligatures w14:val="standardContextual"/>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TableNormal"/>
    <w:next w:val="GridTable1Light"/>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1">
    <w:name w:val="Grid Table 1 Light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
    <w:name w:val="Grid Table 1 Light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
    <w:name w:val="Grid Table 1 Light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
    <w:name w:val="Grid Table 1 Light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1">
    <w:name w:val="Grid Table 1 Light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1">
    <w:name w:val="Grid Table 21"/>
    <w:basedOn w:val="TableNormal"/>
    <w:next w:val="GridTable2"/>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1">
    <w:name w:val="Grid Table 2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
    <w:name w:val="Grid Table 2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
    <w:name w:val="Grid Table 2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
    <w:name w:val="Grid Table 2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1">
    <w:name w:val="Grid Table 2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1">
    <w:name w:val="Grid Table 31"/>
    <w:basedOn w:val="TableNormal"/>
    <w:next w:val="GridTable3"/>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1">
    <w:name w:val="Grid Table 3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
    <w:name w:val="Grid Table 3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
    <w:name w:val="Grid Table 3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
    <w:name w:val="Grid Table 3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1">
    <w:name w:val="Grid Table 3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1">
    <w:name w:val="Grid Table 41"/>
    <w:basedOn w:val="TableNormal"/>
    <w:next w:val="GridTable4"/>
    <w:uiPriority w:val="59"/>
    <w:rsid w:val="00023BB6"/>
    <w:rPr>
      <w:rFonts w:ascii="Calibri" w:eastAsia="Calibri" w:hAnsi="Calibri" w:cs="Arial"/>
      <w:sz w:val="22"/>
      <w:szCs w:val="22"/>
      <w14:ligatures w14:val="standardContextual"/>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TableNormal"/>
    <w:uiPriority w:val="59"/>
    <w:rsid w:val="00023BB6"/>
    <w:rPr>
      <w:rFonts w:ascii="Calibri" w:eastAsia="Calibri" w:hAnsi="Calibri" w:cs="Arial"/>
      <w:sz w:val="22"/>
      <w:szCs w:val="22"/>
      <w14:ligatures w14:val="standardContextual"/>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31">
    <w:name w:val="Grid Table 4 - Accent 31"/>
    <w:basedOn w:val="TableNormal"/>
    <w:uiPriority w:val="59"/>
    <w:rsid w:val="00023BB6"/>
    <w:rPr>
      <w:rFonts w:ascii="Calibri" w:eastAsia="Calibri" w:hAnsi="Calibri" w:cs="Arial"/>
      <w:sz w:val="22"/>
      <w:szCs w:val="22"/>
      <w14:ligatures w14:val="standardContextual"/>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
    <w:name w:val="Grid Table 4 - Accent 41"/>
    <w:basedOn w:val="TableNormal"/>
    <w:uiPriority w:val="59"/>
    <w:rsid w:val="00023BB6"/>
    <w:rPr>
      <w:rFonts w:ascii="Calibri" w:eastAsia="Calibri" w:hAnsi="Calibri" w:cs="Arial"/>
      <w:sz w:val="22"/>
      <w:szCs w:val="22"/>
      <w14:ligatures w14:val="standardContextual"/>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
    <w:name w:val="Grid Table 4 - Accent 51"/>
    <w:basedOn w:val="TableNormal"/>
    <w:uiPriority w:val="59"/>
    <w:rsid w:val="00023BB6"/>
    <w:rPr>
      <w:rFonts w:ascii="Calibri" w:eastAsia="Calibri" w:hAnsi="Calibri" w:cs="Arial"/>
      <w:sz w:val="22"/>
      <w:szCs w:val="22"/>
      <w14:ligatures w14:val="standardContextual"/>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1">
    <w:name w:val="Grid Table 4 - Accent 61"/>
    <w:basedOn w:val="TableNormal"/>
    <w:uiPriority w:val="59"/>
    <w:rsid w:val="00023BB6"/>
    <w:rPr>
      <w:rFonts w:ascii="Calibri" w:eastAsia="Calibri" w:hAnsi="Calibri" w:cs="Arial"/>
      <w:sz w:val="22"/>
      <w:szCs w:val="22"/>
      <w14:ligatures w14:val="standardContextual"/>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1">
    <w:name w:val="Grid Table 5 Dark1"/>
    <w:basedOn w:val="TableNormal"/>
    <w:next w:val="GridTable5Dark"/>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21">
    <w:name w:val="Grid Table 5 Dark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
    <w:name w:val="Grid Table 5 Dark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51">
    <w:name w:val="Grid Table 5 Dark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1">
    <w:name w:val="Grid Table 5 Dark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GridTable6Colorful1">
    <w:name w:val="Grid Table 6 Colorful1"/>
    <w:basedOn w:val="TableNormal"/>
    <w:next w:val="GridTable6Colorfu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1">
    <w:name w:val="Grid Table 6 Colorful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
    <w:name w:val="Grid Table 6 Colorful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
    <w:name w:val="Grid Table 6 Colorful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
    <w:name w:val="Grid Table 6 Colorful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1">
    <w:name w:val="Grid Table 6 Colorful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GridTable7Colorful1">
    <w:name w:val="Grid Table 7 Colorful1"/>
    <w:basedOn w:val="TableNormal"/>
    <w:next w:val="GridTable7Colorfu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4" w:space="0" w:color="000000"/>
          <w:left w:val="none" w:sz="4" w:space="0" w:color="000000"/>
          <w:bottom w:val="single" w:sz="4" w:space="0" w:color="A0B7E1"/>
          <w:right w:val="none" w:sz="4" w:space="0" w:color="000000"/>
        </w:tcBorders>
        <w:shd w:val="clear" w:color="FFFFFF" w:fill="FFFFFF"/>
      </w:tcPr>
    </w:tblStylePr>
    <w:tblStylePr w:type="lastRow">
      <w:rPr>
        <w:rFonts w:ascii="Arial" w:hAnsi="Arial"/>
        <w:b/>
        <w:color w:val="A0B7E1"/>
        <w:sz w:val="22"/>
      </w:rPr>
      <w:tblPr/>
      <w:tcPr>
        <w:tcBorders>
          <w:top w:val="single" w:sz="4" w:space="0" w:color="A0B7E1"/>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0B7E1"/>
        <w:sz w:val="22"/>
      </w:rPr>
      <w:tblPr/>
      <w:tcPr>
        <w:tcBorders>
          <w:top w:val="none" w:sz="4" w:space="0" w:color="000000"/>
          <w:left w:val="none" w:sz="4" w:space="0" w:color="000000"/>
          <w:bottom w:val="none" w:sz="4" w:space="0" w:color="000000"/>
          <w:right w:val="single" w:sz="4" w:space="0" w:color="A0B7E1"/>
        </w:tcBorders>
        <w:shd w:val="clear" w:color="FFFFFF" w:fill="auto"/>
      </w:tcPr>
    </w:tblStylePr>
    <w:tblStylePr w:type="lastCol">
      <w:rPr>
        <w:rFonts w:ascii="Arial" w:hAnsi="Arial"/>
        <w:i/>
        <w:color w:val="A0B7E1"/>
        <w:sz w:val="22"/>
      </w:rPr>
      <w:tblPr/>
      <w:tcPr>
        <w:tcBorders>
          <w:top w:val="none" w:sz="4" w:space="0" w:color="000000"/>
          <w:left w:val="single" w:sz="4" w:space="0" w:color="A0B7E1"/>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1">
    <w:name w:val="Grid Table 7 Colorful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
    <w:name w:val="Grid Table 7 Colorful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
    <w:name w:val="Grid Table 7 Colorful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
    <w:name w:val="Grid Table 7 Colorful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4" w:space="0" w:color="000000"/>
          <w:left w:val="none" w:sz="4" w:space="0" w:color="000000"/>
          <w:bottom w:val="single" w:sz="4" w:space="0" w:color="A2C6E7"/>
          <w:right w:val="none" w:sz="4" w:space="0" w:color="000000"/>
        </w:tcBorders>
        <w:shd w:val="clear" w:color="FFFFFF" w:fill="FFFFFF"/>
      </w:tcPr>
    </w:tblStylePr>
    <w:tblStylePr w:type="lastRow">
      <w:rPr>
        <w:rFonts w:ascii="Arial" w:hAnsi="Arial"/>
        <w:b/>
        <w:color w:val="245A8D"/>
        <w:sz w:val="22"/>
      </w:rPr>
      <w:tblPr/>
      <w:tcPr>
        <w:tcBorders>
          <w:top w:val="single" w:sz="4" w:space="0" w:color="A2C6E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A2C6E7"/>
        </w:tcBorders>
        <w:shd w:val="clear" w:color="FFFFFF" w:fill="auto"/>
      </w:tcPr>
    </w:tblStylePr>
    <w:tblStylePr w:type="lastCol">
      <w:rPr>
        <w:rFonts w:ascii="Arial" w:hAnsi="Arial"/>
        <w:i/>
        <w:color w:val="245A8D"/>
        <w:sz w:val="22"/>
      </w:rPr>
      <w:tblPr/>
      <w:tcPr>
        <w:tcBorders>
          <w:top w:val="none" w:sz="4" w:space="0" w:color="000000"/>
          <w:left w:val="single" w:sz="4" w:space="0" w:color="A2C6E7"/>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1">
    <w:name w:val="Grid Table 7 Colorful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1">
    <w:name w:val="List Table 1 Light1"/>
    <w:basedOn w:val="TableNormal"/>
    <w:next w:val="ListTable1Light"/>
    <w:uiPriority w:val="99"/>
    <w:rsid w:val="00023BB6"/>
    <w:rPr>
      <w:rFonts w:ascii="Calibri" w:eastAsia="Calibri" w:hAnsi="Calibri" w:cs="Arial"/>
      <w:sz w:val="22"/>
      <w:szCs w:val="22"/>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TableNormal"/>
    <w:uiPriority w:val="99"/>
    <w:rsid w:val="00023BB6"/>
    <w:rPr>
      <w:rFonts w:ascii="Calibri" w:eastAsia="Calibri" w:hAnsi="Calibri" w:cs="Arial"/>
      <w:sz w:val="22"/>
      <w:szCs w:val="22"/>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1">
    <w:name w:val="List Table 1 Light - Accent 21"/>
    <w:basedOn w:val="TableNormal"/>
    <w:uiPriority w:val="99"/>
    <w:rsid w:val="00023BB6"/>
    <w:rPr>
      <w:rFonts w:ascii="Calibri" w:eastAsia="Calibri" w:hAnsi="Calibri" w:cs="Arial"/>
      <w:sz w:val="22"/>
      <w:szCs w:val="22"/>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
    <w:name w:val="List Table 1 Light - Accent 31"/>
    <w:basedOn w:val="TableNormal"/>
    <w:uiPriority w:val="99"/>
    <w:rsid w:val="00023BB6"/>
    <w:rPr>
      <w:rFonts w:ascii="Calibri" w:eastAsia="Calibri" w:hAnsi="Calibri" w:cs="Arial"/>
      <w:sz w:val="22"/>
      <w:szCs w:val="22"/>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
    <w:name w:val="List Table 1 Light - Accent 41"/>
    <w:basedOn w:val="TableNormal"/>
    <w:uiPriority w:val="99"/>
    <w:rsid w:val="00023BB6"/>
    <w:rPr>
      <w:rFonts w:ascii="Calibri" w:eastAsia="Calibri" w:hAnsi="Calibri" w:cs="Arial"/>
      <w:sz w:val="22"/>
      <w:szCs w:val="22"/>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
    <w:name w:val="List Table 1 Light - Accent 51"/>
    <w:basedOn w:val="TableNormal"/>
    <w:uiPriority w:val="99"/>
    <w:rsid w:val="00023BB6"/>
    <w:rPr>
      <w:rFonts w:ascii="Calibri" w:eastAsia="Calibri" w:hAnsi="Calibri" w:cs="Arial"/>
      <w:sz w:val="22"/>
      <w:szCs w:val="22"/>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1">
    <w:name w:val="List Table 1 Light - Accent 61"/>
    <w:basedOn w:val="TableNormal"/>
    <w:uiPriority w:val="99"/>
    <w:rsid w:val="00023BB6"/>
    <w:rPr>
      <w:rFonts w:ascii="Calibri" w:eastAsia="Calibri" w:hAnsi="Calibri" w:cs="Arial"/>
      <w:sz w:val="22"/>
      <w:szCs w:val="22"/>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1">
    <w:name w:val="List Table 21"/>
    <w:basedOn w:val="TableNormal"/>
    <w:next w:val="ListTable2"/>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1">
    <w:name w:val="List Table 2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
    <w:name w:val="List Table 2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
    <w:name w:val="List Table 2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
    <w:name w:val="List Table 2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1">
    <w:name w:val="List Table 2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1">
    <w:name w:val="List Table 31"/>
    <w:basedOn w:val="TableNormal"/>
    <w:next w:val="ListTable3"/>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1">
    <w:name w:val="List Table 3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
    <w:name w:val="List Table 3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
    <w:name w:val="List Table 3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
    <w:name w:val="List Table 3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1">
    <w:name w:val="List Table 3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1">
    <w:name w:val="List Table 41"/>
    <w:basedOn w:val="TableNormal"/>
    <w:next w:val="ListTable4"/>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1">
    <w:name w:val="List Table 4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
    <w:name w:val="List Table 4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
    <w:name w:val="List Table 4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
    <w:name w:val="List Table 4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1">
    <w:name w:val="List Table 4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5Dark1">
    <w:name w:val="List Table 5 Dark1"/>
    <w:basedOn w:val="TableNormal"/>
    <w:next w:val="ListTable5Dark"/>
    <w:uiPriority w:val="99"/>
    <w:rsid w:val="00023BB6"/>
    <w:rPr>
      <w:rFonts w:ascii="Calibri" w:eastAsia="Calibri" w:hAnsi="Calibri" w:cs="Arial"/>
      <w:sz w:val="22"/>
      <w:szCs w:val="22"/>
      <w14:ligatures w14:val="standardContextual"/>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1">
    <w:name w:val="List Table 5 Dark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
    <w:name w:val="List Table 5 Dark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
    <w:name w:val="List Table 5 Dark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
    <w:name w:val="List Table 5 Dark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1">
    <w:name w:val="List Table 5 Dark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ListTable6Colorful1">
    <w:name w:val="List Table 6 Colorful1"/>
    <w:basedOn w:val="TableNormal"/>
    <w:next w:val="ListTable6Colorfu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1">
    <w:name w:val="List Table 6 Colorful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
    <w:name w:val="List Table 6 Colorful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
    <w:name w:val="List Table 6 Colorful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
    <w:name w:val="List Table 6 Colorful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1">
    <w:name w:val="List Table 6 Colorful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stTable7Colorful1">
    <w:name w:val="List Table 7 Colorful1"/>
    <w:basedOn w:val="TableNormal"/>
    <w:next w:val="ListTable7Colorful"/>
    <w:uiPriority w:val="99"/>
    <w:rsid w:val="00023BB6"/>
    <w:rPr>
      <w:rFonts w:ascii="Calibri" w:eastAsia="Calibri" w:hAnsi="Calibri" w:cs="Arial"/>
      <w:sz w:val="22"/>
      <w:szCs w:val="22"/>
      <w14:ligatures w14:val="standardContextual"/>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4" w:space="0" w:color="000000"/>
          <w:left w:val="none" w:sz="4" w:space="0" w:color="000000"/>
          <w:bottom w:val="single" w:sz="4" w:space="0" w:color="4472C4"/>
          <w:right w:val="none" w:sz="4" w:space="0" w:color="000000"/>
        </w:tcBorders>
        <w:shd w:val="clear" w:color="FFFFFF" w:fill="FFFFFF"/>
      </w:tcPr>
    </w:tblStylePr>
    <w:tblStylePr w:type="lastRow">
      <w:rPr>
        <w:rFonts w:ascii="Arial" w:hAnsi="Arial"/>
        <w:i/>
        <w:color w:val="254175"/>
        <w:sz w:val="22"/>
      </w:rPr>
      <w:tblPr/>
      <w:tcPr>
        <w:tcBorders>
          <w:top w:val="single" w:sz="4" w:space="0" w:color="4472C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4472C4"/>
        </w:tcBorders>
        <w:shd w:val="clear" w:color="FFFFFF" w:fill="auto"/>
      </w:tcPr>
    </w:tblStylePr>
    <w:tblStylePr w:type="lastCol">
      <w:rPr>
        <w:rFonts w:ascii="Arial" w:hAnsi="Arial"/>
        <w:i/>
        <w:color w:val="254175"/>
        <w:sz w:val="22"/>
      </w:rPr>
      <w:tblPr/>
      <w:tcPr>
        <w:tcBorders>
          <w:top w:val="none" w:sz="4" w:space="0" w:color="000000"/>
          <w:left w:val="single" w:sz="4" w:space="0" w:color="4472C4"/>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1">
    <w:name w:val="List Table 7 Colorful - Accent 21"/>
    <w:basedOn w:val="TableNormal"/>
    <w:uiPriority w:val="99"/>
    <w:rsid w:val="00023BB6"/>
    <w:rPr>
      <w:rFonts w:ascii="Calibri" w:eastAsia="Calibri" w:hAnsi="Calibri" w:cs="Arial"/>
      <w:sz w:val="22"/>
      <w:szCs w:val="22"/>
      <w14:ligatures w14:val="standardContextual"/>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
    <w:name w:val="List Table 7 Colorful - Accent 31"/>
    <w:basedOn w:val="TableNormal"/>
    <w:uiPriority w:val="99"/>
    <w:rsid w:val="00023BB6"/>
    <w:rPr>
      <w:rFonts w:ascii="Calibri" w:eastAsia="Calibri" w:hAnsi="Calibri" w:cs="Arial"/>
      <w:sz w:val="22"/>
      <w:szCs w:val="22"/>
      <w14:ligatures w14:val="standardContextual"/>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
    <w:name w:val="List Table 7 Colorful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
    <w:name w:val="List Table 7 Colorful - Accent 51"/>
    <w:basedOn w:val="TableNormal"/>
    <w:uiPriority w:val="99"/>
    <w:rsid w:val="00023BB6"/>
    <w:rPr>
      <w:rFonts w:ascii="Calibri" w:eastAsia="Calibri" w:hAnsi="Calibri" w:cs="Arial"/>
      <w:sz w:val="22"/>
      <w:szCs w:val="22"/>
      <w14:ligatures w14:val="standardContextual"/>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4" w:space="0" w:color="000000"/>
          <w:left w:val="none" w:sz="4" w:space="0" w:color="000000"/>
          <w:bottom w:val="single" w:sz="4" w:space="0" w:color="9BC2E5"/>
          <w:right w:val="none" w:sz="4" w:space="0" w:color="000000"/>
        </w:tcBorders>
        <w:shd w:val="clear" w:color="FFFFFF" w:fill="FFFFFF"/>
      </w:tcPr>
    </w:tblStylePr>
    <w:tblStylePr w:type="lastRow">
      <w:rPr>
        <w:rFonts w:ascii="Arial" w:hAnsi="Arial"/>
        <w:i/>
        <w:color w:val="9BC2E5"/>
        <w:sz w:val="22"/>
      </w:rPr>
      <w:tblPr/>
      <w:tcPr>
        <w:tcBorders>
          <w:top w:val="single" w:sz="4" w:space="0" w:color="9BC2E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BC2E5"/>
        <w:sz w:val="22"/>
      </w:rPr>
      <w:tblPr/>
      <w:tcPr>
        <w:tcBorders>
          <w:top w:val="none" w:sz="4" w:space="0" w:color="000000"/>
          <w:left w:val="none" w:sz="4" w:space="0" w:color="000000"/>
          <w:bottom w:val="none" w:sz="4" w:space="0" w:color="000000"/>
          <w:right w:val="single" w:sz="4" w:space="0" w:color="9BC2E5"/>
        </w:tcBorders>
        <w:shd w:val="clear" w:color="FFFFFF" w:fill="auto"/>
      </w:tcPr>
    </w:tblStylePr>
    <w:tblStylePr w:type="lastCol">
      <w:rPr>
        <w:rFonts w:ascii="Arial" w:hAnsi="Arial"/>
        <w:i/>
        <w:color w:val="9BC2E5"/>
        <w:sz w:val="22"/>
      </w:rPr>
      <w:tblPr/>
      <w:tcPr>
        <w:tcBorders>
          <w:top w:val="none" w:sz="4" w:space="0" w:color="000000"/>
          <w:left w:val="single" w:sz="4" w:space="0" w:color="9BC2E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1">
    <w:name w:val="List Table 7 Colorful - Accent 61"/>
    <w:basedOn w:val="TableNormal"/>
    <w:uiPriority w:val="99"/>
    <w:rsid w:val="00023BB6"/>
    <w:rPr>
      <w:rFonts w:ascii="Calibri" w:eastAsia="Calibri" w:hAnsi="Calibri" w:cs="Arial"/>
      <w:sz w:val="22"/>
      <w:szCs w:val="22"/>
      <w14:ligatures w14:val="standardContextual"/>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TableNormal"/>
    <w:uiPriority w:val="99"/>
    <w:rsid w:val="00023BB6"/>
    <w:rPr>
      <w:rFonts w:ascii="Calibri" w:eastAsia="Calibri" w:hAnsi="Calibri" w:cs="Arial"/>
      <w:color w:val="404040"/>
      <w:lang w:val="de-DE" w:eastAsia="de-DE"/>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TableNormal"/>
    <w:uiPriority w:val="99"/>
    <w:rsid w:val="00023BB6"/>
    <w:rPr>
      <w:rFonts w:ascii="Calibri" w:eastAsia="Calibri" w:hAnsi="Calibri" w:cs="Arial"/>
      <w:color w:val="404040"/>
      <w:lang w:val="de-DE" w:eastAsia="de-DE"/>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TableNormal"/>
    <w:uiPriority w:val="99"/>
    <w:rsid w:val="00023BB6"/>
    <w:rPr>
      <w:rFonts w:ascii="Calibri" w:eastAsia="Calibri" w:hAnsi="Calibri" w:cs="Arial"/>
      <w:color w:val="404040"/>
      <w:lang w:val="de-DE" w:eastAsia="de-DE"/>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TableNormal"/>
    <w:uiPriority w:val="99"/>
    <w:rsid w:val="00023BB6"/>
    <w:rPr>
      <w:rFonts w:ascii="Calibri" w:eastAsia="Calibri" w:hAnsi="Calibri" w:cs="Arial"/>
      <w:color w:val="404040"/>
      <w:lang w:val="de-DE" w:eastAsia="de-DE"/>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TableNormal"/>
    <w:uiPriority w:val="99"/>
    <w:rsid w:val="00023BB6"/>
    <w:rPr>
      <w:rFonts w:ascii="Calibri" w:eastAsia="Calibri" w:hAnsi="Calibri" w:cs="Arial"/>
      <w:color w:val="404040"/>
      <w:lang w:val="de-DE" w:eastAsia="de-DE"/>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TableNormal"/>
    <w:uiPriority w:val="99"/>
    <w:rsid w:val="00023BB6"/>
    <w:rPr>
      <w:rFonts w:ascii="Calibri" w:eastAsia="Calibri" w:hAnsi="Calibri" w:cs="Arial"/>
      <w:color w:val="404040"/>
      <w:lang w:val="de-DE" w:eastAsia="de-DE"/>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TableNormal"/>
    <w:uiPriority w:val="99"/>
    <w:rsid w:val="00023BB6"/>
    <w:rPr>
      <w:rFonts w:ascii="Calibri" w:eastAsia="Calibri" w:hAnsi="Calibri" w:cs="Arial"/>
      <w:color w:val="404040"/>
      <w:lang w:val="de-DE" w:eastAsia="de-DE"/>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TableNormal"/>
    <w:uiPriority w:val="99"/>
    <w:rsid w:val="00023BB6"/>
    <w:rPr>
      <w:rFonts w:ascii="Calibri" w:eastAsia="Calibri" w:hAnsi="Calibri" w:cs="Arial"/>
      <w:color w:val="404040"/>
      <w:lang w:val="de-DE" w:eastAsia="de-DE"/>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TableNormal"/>
    <w:uiPriority w:val="99"/>
    <w:rsid w:val="00023BB6"/>
    <w:rPr>
      <w:rFonts w:ascii="Calibri" w:eastAsia="Calibri" w:hAnsi="Calibri" w:cs="Arial"/>
      <w:color w:val="404040"/>
      <w:lang w:val="de-DE" w:eastAsia="de-DE"/>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TableNormal"/>
    <w:uiPriority w:val="99"/>
    <w:rsid w:val="00023BB6"/>
    <w:rPr>
      <w:rFonts w:ascii="Calibri" w:eastAsia="Calibri" w:hAnsi="Calibri" w:cs="Arial"/>
      <w:color w:val="404040"/>
      <w:lang w:val="de-DE" w:eastAsia="de-DE"/>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TableNormal"/>
    <w:uiPriority w:val="99"/>
    <w:rsid w:val="00023BB6"/>
    <w:rPr>
      <w:rFonts w:ascii="Calibri" w:eastAsia="Calibri" w:hAnsi="Calibri" w:cs="Arial"/>
      <w:color w:val="404040"/>
      <w:lang w:val="de-DE" w:eastAsia="de-DE"/>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TableNormal"/>
    <w:uiPriority w:val="99"/>
    <w:rsid w:val="00023BB6"/>
    <w:rPr>
      <w:rFonts w:ascii="Calibri" w:eastAsia="Calibri" w:hAnsi="Calibri" w:cs="Arial"/>
      <w:color w:val="404040"/>
      <w:lang w:val="de-DE" w:eastAsia="de-DE"/>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TableNormal"/>
    <w:uiPriority w:val="99"/>
    <w:rsid w:val="00023BB6"/>
    <w:rPr>
      <w:rFonts w:ascii="Calibri" w:eastAsia="Calibri" w:hAnsi="Calibri" w:cs="Arial"/>
      <w:color w:val="404040"/>
      <w:lang w:val="de-DE" w:eastAsia="de-DE"/>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TableNormal"/>
    <w:uiPriority w:val="99"/>
    <w:rsid w:val="00023BB6"/>
    <w:rPr>
      <w:rFonts w:ascii="Calibri" w:eastAsia="Calibri" w:hAnsi="Calibri" w:cs="Arial"/>
      <w:color w:val="404040"/>
      <w:lang w:val="de-DE" w:eastAsia="de-DE"/>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TableofFigures">
    <w:name w:val="table of figures"/>
    <w:basedOn w:val="Normal"/>
    <w:next w:val="Normal"/>
    <w:uiPriority w:val="99"/>
    <w:unhideWhenUsed/>
    <w:rsid w:val="00023BB6"/>
    <w:pPr>
      <w:spacing w:line="259" w:lineRule="auto"/>
      <w:jc w:val="left"/>
    </w:pPr>
    <w:rPr>
      <w:rFonts w:ascii="Calibri" w:eastAsia="Calibri" w:hAnsi="Calibri" w:cs="Arial"/>
      <w:szCs w:val="22"/>
      <w14:ligatures w14:val="standardContextual"/>
    </w:rPr>
  </w:style>
  <w:style w:type="table" w:customStyle="1" w:styleId="TableGrid2">
    <w:name w:val="Table Grid2"/>
    <w:basedOn w:val="TableNormal"/>
    <w:next w:val="TableGrid"/>
    <w:uiPriority w:val="39"/>
    <w:rsid w:val="00023BB6"/>
    <w:rPr>
      <w:lang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basedOn w:val="DefaultParagraphFont"/>
    <w:uiPriority w:val="9"/>
    <w:rsid w:val="00023BB6"/>
    <w:rPr>
      <w:rFonts w:ascii="Calibri Light" w:eastAsia="Arial" w:hAnsi="Calibri Light" w:cs="Arial"/>
      <w:color w:val="2F5496"/>
      <w:sz w:val="32"/>
      <w:szCs w:val="32"/>
      <w:lang w:val="en-US"/>
    </w:rPr>
  </w:style>
  <w:style w:type="character" w:customStyle="1" w:styleId="Heading2Char1">
    <w:name w:val="Heading 2 Char1"/>
    <w:basedOn w:val="DefaultParagraphFont"/>
    <w:uiPriority w:val="9"/>
    <w:rsid w:val="00023BB6"/>
    <w:rPr>
      <w:rFonts w:ascii="Calibri Light" w:eastAsia="Arial" w:hAnsi="Calibri Light" w:cs="Arial"/>
      <w:color w:val="2F5496"/>
      <w:sz w:val="26"/>
      <w:szCs w:val="26"/>
      <w:lang w:val="en-US"/>
    </w:rPr>
  </w:style>
  <w:style w:type="character" w:customStyle="1" w:styleId="Heading3Char1">
    <w:name w:val="Heading 3 Char1"/>
    <w:basedOn w:val="DefaultParagraphFont"/>
    <w:uiPriority w:val="9"/>
    <w:rsid w:val="00023BB6"/>
    <w:rPr>
      <w:i/>
      <w:iCs/>
      <w:sz w:val="22"/>
      <w:szCs w:val="24"/>
      <w:lang w:val="en-GB"/>
    </w:rPr>
  </w:style>
  <w:style w:type="numbering" w:customStyle="1" w:styleId="CurrentList1">
    <w:name w:val="Current List1"/>
    <w:uiPriority w:val="99"/>
    <w:rsid w:val="00023BB6"/>
    <w:pPr>
      <w:numPr>
        <w:numId w:val="53"/>
      </w:numPr>
    </w:pPr>
  </w:style>
  <w:style w:type="character" w:customStyle="1" w:styleId="FootnoteTextChar1">
    <w:name w:val="Footnote Text Char1"/>
    <w:aliases w:val="fn Char1,Geneva 9 Char1,Font: Geneva 9 Char1,Boston 10 Char1,f Char1,ft Char2,Fotnotstext Char Char1,ft Char Char1,single space Char1,footnote text Char1,FOOTNOTES Char1,ADB Char1,single space1 Char1,footnote text1 Char1,fn1 Char1"/>
    <w:basedOn w:val="DefaultParagraphFont"/>
    <w:uiPriority w:val="99"/>
    <w:rsid w:val="00023BB6"/>
    <w:rPr>
      <w:rFonts w:cs="Times New Roman"/>
      <w:sz w:val="20"/>
      <w:szCs w:val="20"/>
      <w:lang w:val="en-US"/>
    </w:rPr>
  </w:style>
  <w:style w:type="character" w:customStyle="1" w:styleId="FooterChar1">
    <w:name w:val="Footer Char1"/>
    <w:basedOn w:val="DefaultParagraphFont"/>
    <w:uiPriority w:val="99"/>
    <w:rsid w:val="00023BB6"/>
    <w:rPr>
      <w:rFonts w:cs="Times New Roman"/>
      <w:lang w:val="en-US"/>
    </w:rPr>
  </w:style>
  <w:style w:type="character" w:customStyle="1" w:styleId="Para1Char1">
    <w:name w:val="Para1 Char1"/>
    <w:rsid w:val="00023BB6"/>
    <w:rPr>
      <w:rFonts w:ascii="Times New Roman" w:eastAsia="Times New Roman" w:hAnsi="Times New Roman" w:cs="Times New Roman"/>
      <w:szCs w:val="18"/>
      <w:lang w:val="en-GB"/>
      <w14:ligatures w14:val="none"/>
    </w:rPr>
  </w:style>
  <w:style w:type="paragraph" w:customStyle="1" w:styleId="subhead">
    <w:name w:val="subhead"/>
    <w:basedOn w:val="Normal"/>
    <w:next w:val="Para1"/>
    <w:uiPriority w:val="99"/>
    <w:rsid w:val="00023BB6"/>
    <w:pPr>
      <w:spacing w:before="120" w:after="120"/>
      <w:jc w:val="center"/>
    </w:pPr>
    <w:rPr>
      <w:i/>
      <w:szCs w:val="20"/>
    </w:rPr>
  </w:style>
  <w:style w:type="table" w:customStyle="1" w:styleId="TableGrid11">
    <w:name w:val="Table Grid11"/>
    <w:basedOn w:val="TableNormal"/>
    <w:next w:val="TableGrid"/>
    <w:uiPriority w:val="59"/>
    <w:rsid w:val="00023BB6"/>
    <w:rPr>
      <w:rFonts w:ascii="Calibri" w:eastAsia="Arial"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21">
    <w:name w:val="Para 2"/>
    <w:uiPriority w:val="99"/>
    <w:qFormat/>
    <w:rsid w:val="00023BB6"/>
    <w:pPr>
      <w:numPr>
        <w:numId w:val="54"/>
      </w:numPr>
      <w:tabs>
        <w:tab w:val="left" w:pos="1701"/>
      </w:tabs>
      <w:spacing w:before="120" w:after="120"/>
      <w:jc w:val="both"/>
    </w:pPr>
    <w:rPr>
      <w:sz w:val="22"/>
      <w:szCs w:val="24"/>
    </w:rPr>
  </w:style>
  <w:style w:type="character" w:styleId="LineNumber">
    <w:name w:val="line number"/>
    <w:basedOn w:val="DefaultParagraphFont"/>
    <w:uiPriority w:val="99"/>
    <w:semiHidden/>
    <w:unhideWhenUsed/>
    <w:rsid w:val="00023BB6"/>
  </w:style>
  <w:style w:type="character" w:customStyle="1" w:styleId="author">
    <w:name w:val="author"/>
    <w:basedOn w:val="DefaultParagraphFont"/>
    <w:rsid w:val="00023BB6"/>
  </w:style>
  <w:style w:type="character" w:customStyle="1" w:styleId="None">
    <w:name w:val="None"/>
    <w:rsid w:val="00023BB6"/>
  </w:style>
  <w:style w:type="numbering" w:customStyle="1" w:styleId="Bullets">
    <w:name w:val="Bullets"/>
    <w:rsid w:val="00023BB6"/>
    <w:pPr>
      <w:numPr>
        <w:numId w:val="56"/>
      </w:numPr>
    </w:pPr>
  </w:style>
  <w:style w:type="paragraph" w:customStyle="1" w:styleId="NoParagraphStyle">
    <w:name w:val="[No Paragraph Style]"/>
    <w:uiPriority w:val="99"/>
    <w:rsid w:val="00023BB6"/>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en-GB"/>
    </w:rPr>
  </w:style>
  <w:style w:type="paragraph" w:customStyle="1" w:styleId="tabletext">
    <w:name w:val="tabletext"/>
    <w:basedOn w:val="Normal"/>
    <w:uiPriority w:val="99"/>
    <w:rsid w:val="00023BB6"/>
    <w:pPr>
      <w:widowControl w:val="0"/>
      <w:suppressAutoHyphens/>
      <w:autoSpaceDE w:val="0"/>
      <w:autoSpaceDN w:val="0"/>
      <w:adjustRightInd w:val="0"/>
      <w:spacing w:after="57" w:line="240" w:lineRule="atLeast"/>
      <w:jc w:val="left"/>
      <w:textAlignment w:val="center"/>
    </w:pPr>
    <w:rPr>
      <w:rFonts w:ascii="TradeGothicLT-Light" w:hAnsi="TradeGothicLT-Light" w:cs="TradeGothicLT-Light"/>
      <w:color w:val="000000"/>
      <w:sz w:val="18"/>
      <w:szCs w:val="18"/>
    </w:rPr>
  </w:style>
  <w:style w:type="character" w:customStyle="1" w:styleId="Bold">
    <w:name w:val="Bold"/>
    <w:uiPriority w:val="99"/>
    <w:rsid w:val="00023BB6"/>
    <w:rPr>
      <w:b/>
    </w:rPr>
  </w:style>
  <w:style w:type="character" w:customStyle="1" w:styleId="hi">
    <w:name w:val="hi"/>
    <w:basedOn w:val="DefaultParagraphFont"/>
    <w:rsid w:val="00023BB6"/>
  </w:style>
  <w:style w:type="character" w:customStyle="1" w:styleId="cit-volume">
    <w:name w:val="cit-volume"/>
    <w:basedOn w:val="DefaultParagraphFont"/>
    <w:rsid w:val="00023BB6"/>
  </w:style>
  <w:style w:type="character" w:customStyle="1" w:styleId="cit-issue">
    <w:name w:val="cit-issue"/>
    <w:basedOn w:val="DefaultParagraphFont"/>
    <w:rsid w:val="00023BB6"/>
  </w:style>
  <w:style w:type="character" w:customStyle="1" w:styleId="cit-pagerange">
    <w:name w:val="cit-pagerange"/>
    <w:basedOn w:val="DefaultParagraphFont"/>
    <w:rsid w:val="00023BB6"/>
  </w:style>
  <w:style w:type="paragraph" w:customStyle="1" w:styleId="pf0">
    <w:name w:val="pf0"/>
    <w:basedOn w:val="Normal"/>
    <w:rsid w:val="00023BB6"/>
    <w:pPr>
      <w:spacing w:before="100" w:beforeAutospacing="1" w:after="100" w:afterAutospacing="1"/>
      <w:jc w:val="left"/>
    </w:pPr>
    <w:rPr>
      <w:sz w:val="24"/>
      <w:lang w:val="en-AU" w:eastAsia="en-AU"/>
    </w:rPr>
  </w:style>
  <w:style w:type="character" w:customStyle="1" w:styleId="A3">
    <w:name w:val="A3"/>
    <w:uiPriority w:val="99"/>
    <w:rsid w:val="00023BB6"/>
    <w:rPr>
      <w:rFonts w:cs="Proxima Nova"/>
      <w:b/>
      <w:bCs/>
      <w:color w:val="57585A"/>
      <w:sz w:val="18"/>
      <w:szCs w:val="18"/>
    </w:rPr>
  </w:style>
  <w:style w:type="character" w:customStyle="1" w:styleId="cf11">
    <w:name w:val="cf11"/>
    <w:basedOn w:val="DefaultParagraphFont"/>
    <w:rsid w:val="00023BB6"/>
    <w:rPr>
      <w:rFonts w:ascii="Segoe UI" w:hAnsi="Segoe UI" w:cs="Segoe UI" w:hint="default"/>
      <w:sz w:val="18"/>
      <w:szCs w:val="18"/>
    </w:rPr>
  </w:style>
  <w:style w:type="character" w:customStyle="1" w:styleId="doi">
    <w:name w:val="doi"/>
    <w:basedOn w:val="DefaultParagraphFont"/>
    <w:rsid w:val="00023BB6"/>
  </w:style>
  <w:style w:type="character" w:customStyle="1" w:styleId="anchor-text">
    <w:name w:val="anchor-text"/>
    <w:basedOn w:val="DefaultParagraphFont"/>
    <w:rsid w:val="00023BB6"/>
  </w:style>
  <w:style w:type="character" w:customStyle="1" w:styleId="button-link-text">
    <w:name w:val="button-link-text"/>
    <w:basedOn w:val="DefaultParagraphFont"/>
    <w:rsid w:val="00023BB6"/>
  </w:style>
  <w:style w:type="character" w:customStyle="1" w:styleId="react-xocs-alternative-link">
    <w:name w:val="react-xocs-alternative-link"/>
    <w:basedOn w:val="DefaultParagraphFont"/>
    <w:rsid w:val="00023BB6"/>
  </w:style>
  <w:style w:type="character" w:customStyle="1" w:styleId="given-name">
    <w:name w:val="given-name"/>
    <w:basedOn w:val="DefaultParagraphFont"/>
    <w:rsid w:val="00023BB6"/>
  </w:style>
  <w:style w:type="character" w:customStyle="1" w:styleId="text">
    <w:name w:val="text"/>
    <w:basedOn w:val="DefaultParagraphFont"/>
    <w:rsid w:val="00023BB6"/>
  </w:style>
  <w:style w:type="character" w:customStyle="1" w:styleId="author-ref">
    <w:name w:val="author-ref"/>
    <w:basedOn w:val="DefaultParagraphFont"/>
    <w:rsid w:val="00023BB6"/>
  </w:style>
  <w:style w:type="character" w:customStyle="1" w:styleId="title-text">
    <w:name w:val="title-text"/>
    <w:basedOn w:val="DefaultParagraphFont"/>
    <w:rsid w:val="00023BB6"/>
  </w:style>
  <w:style w:type="paragraph" w:customStyle="1" w:styleId="Para30">
    <w:name w:val="Para 3"/>
    <w:basedOn w:val="Normal"/>
    <w:uiPriority w:val="99"/>
    <w:qFormat/>
    <w:rsid w:val="00023BB6"/>
    <w:pPr>
      <w:tabs>
        <w:tab w:val="left" w:pos="1701"/>
      </w:tabs>
      <w:spacing w:before="120" w:after="120"/>
      <w:ind w:left="1134"/>
    </w:pPr>
  </w:style>
  <w:style w:type="character" w:customStyle="1" w:styleId="NormalWebChar">
    <w:name w:val="Normal (Web) Char"/>
    <w:basedOn w:val="DefaultParagraphFont"/>
    <w:link w:val="NormalWeb"/>
    <w:uiPriority w:val="99"/>
    <w:rsid w:val="00023BB6"/>
    <w:rPr>
      <w:sz w:val="24"/>
      <w:szCs w:val="24"/>
      <w:lang w:val="da-DK" w:eastAsia="da-DK"/>
    </w:rPr>
  </w:style>
  <w:style w:type="paragraph" w:customStyle="1" w:styleId="msonormal0">
    <w:name w:val="msonormal"/>
    <w:basedOn w:val="Normal"/>
    <w:uiPriority w:val="99"/>
    <w:rsid w:val="00023BB6"/>
    <w:pPr>
      <w:spacing w:before="100" w:beforeAutospacing="1" w:after="100" w:afterAutospacing="1"/>
    </w:pPr>
    <w:rPr>
      <w:szCs w:val="22"/>
      <w:lang w:val="en-US"/>
    </w:rPr>
  </w:style>
  <w:style w:type="character" w:customStyle="1" w:styleId="Mention1">
    <w:name w:val="Mention1"/>
    <w:basedOn w:val="DefaultParagraphFont"/>
    <w:uiPriority w:val="99"/>
    <w:unhideWhenUsed/>
    <w:rsid w:val="00023BB6"/>
    <w:rPr>
      <w:color w:val="2B579A"/>
      <w:shd w:val="clear" w:color="auto" w:fill="E1DFDD"/>
    </w:rPr>
  </w:style>
  <w:style w:type="paragraph" w:customStyle="1" w:styleId="paragraph0">
    <w:name w:val="paragraph"/>
    <w:basedOn w:val="Normal"/>
    <w:rsid w:val="00023BB6"/>
    <w:pPr>
      <w:spacing w:before="100" w:beforeAutospacing="1" w:after="100" w:afterAutospacing="1"/>
      <w:jc w:val="left"/>
    </w:pPr>
    <w:rPr>
      <w:sz w:val="24"/>
      <w:lang w:val="en-US" w:eastAsia="zh-CN"/>
    </w:rPr>
  </w:style>
  <w:style w:type="character" w:customStyle="1" w:styleId="normaltextrun">
    <w:name w:val="normaltextrun"/>
    <w:basedOn w:val="DefaultParagraphFont"/>
    <w:rsid w:val="00023BB6"/>
  </w:style>
  <w:style w:type="character" w:customStyle="1" w:styleId="tabchar">
    <w:name w:val="tabchar"/>
    <w:basedOn w:val="DefaultParagraphFont"/>
    <w:rsid w:val="00023BB6"/>
  </w:style>
  <w:style w:type="paragraph" w:customStyle="1" w:styleId="EndNoteBibliographyTitle">
    <w:name w:val="EndNote Bibliography Title"/>
    <w:basedOn w:val="Normal"/>
    <w:link w:val="EndNoteBibliographyTitleChar"/>
    <w:rsid w:val="00023BB6"/>
    <w:pPr>
      <w:spacing w:before="120"/>
      <w:jc w:val="center"/>
    </w:pPr>
    <w:rPr>
      <w:rFonts w:ascii="Calibri" w:hAnsi="Calibri" w:cs="Calibri"/>
      <w:noProof/>
      <w:kern w:val="2"/>
      <w:szCs w:val="22"/>
      <w:lang w:val="en-US" w:eastAsia="da-DK"/>
    </w:rPr>
  </w:style>
  <w:style w:type="character" w:customStyle="1" w:styleId="EndNoteBibliographyTitleChar">
    <w:name w:val="EndNote Bibliography Title Char"/>
    <w:basedOn w:val="NormalWebChar"/>
    <w:link w:val="EndNoteBibliographyTitle"/>
    <w:rsid w:val="00023BB6"/>
    <w:rPr>
      <w:rFonts w:ascii="Calibri" w:hAnsi="Calibri" w:cs="Calibri"/>
      <w:noProof/>
      <w:kern w:val="2"/>
      <w:sz w:val="22"/>
      <w:szCs w:val="22"/>
      <w:lang w:val="en-US" w:eastAsia="da-DK"/>
    </w:rPr>
  </w:style>
  <w:style w:type="paragraph" w:customStyle="1" w:styleId="EndNoteBibliography">
    <w:name w:val="EndNote Bibliography"/>
    <w:basedOn w:val="Normal"/>
    <w:link w:val="EndNoteBibliographyChar"/>
    <w:rsid w:val="00023BB6"/>
    <w:pPr>
      <w:spacing w:before="120" w:after="120"/>
    </w:pPr>
    <w:rPr>
      <w:rFonts w:ascii="Calibri" w:hAnsi="Calibri" w:cs="Calibri"/>
      <w:noProof/>
      <w:kern w:val="2"/>
      <w:szCs w:val="22"/>
      <w:lang w:val="en-US" w:eastAsia="da-DK"/>
    </w:rPr>
  </w:style>
  <w:style w:type="character" w:customStyle="1" w:styleId="EndNoteBibliographyChar">
    <w:name w:val="EndNote Bibliography Char"/>
    <w:basedOn w:val="NormalWebChar"/>
    <w:link w:val="EndNoteBibliography"/>
    <w:rsid w:val="00023BB6"/>
    <w:rPr>
      <w:rFonts w:ascii="Calibri" w:hAnsi="Calibri" w:cs="Calibri"/>
      <w:noProof/>
      <w:kern w:val="2"/>
      <w:sz w:val="22"/>
      <w:szCs w:val="22"/>
      <w:lang w:val="en-US" w:eastAsia="da-DK"/>
    </w:rPr>
  </w:style>
  <w:style w:type="paragraph" w:customStyle="1" w:styleId="Pa12">
    <w:name w:val="Pa12"/>
    <w:basedOn w:val="Default"/>
    <w:next w:val="Default"/>
    <w:uiPriority w:val="99"/>
    <w:rsid w:val="00023BB6"/>
    <w:pPr>
      <w:spacing w:line="221" w:lineRule="atLeast"/>
    </w:pPr>
    <w:rPr>
      <w:rFonts w:ascii="Museo Slab 900" w:eastAsiaTheme="minorHAnsi" w:hAnsi="Museo Slab 900" w:cs="Arial"/>
      <w:color w:val="auto"/>
      <w:lang w:val="en-GB"/>
    </w:rPr>
  </w:style>
  <w:style w:type="paragraph" w:customStyle="1" w:styleId="Pa1">
    <w:name w:val="Pa1"/>
    <w:basedOn w:val="Default"/>
    <w:next w:val="Default"/>
    <w:uiPriority w:val="99"/>
    <w:rsid w:val="00023BB6"/>
    <w:pPr>
      <w:spacing w:line="181" w:lineRule="atLeast"/>
    </w:pPr>
    <w:rPr>
      <w:rFonts w:ascii="Museo Slab 900" w:eastAsiaTheme="minorHAnsi" w:hAnsi="Museo Slab 900" w:cs="Arial"/>
      <w:color w:val="auto"/>
      <w:lang w:val="en-GB"/>
    </w:rPr>
  </w:style>
  <w:style w:type="paragraph" w:customStyle="1" w:styleId="Pa16">
    <w:name w:val="Pa16"/>
    <w:basedOn w:val="Default"/>
    <w:next w:val="Default"/>
    <w:uiPriority w:val="99"/>
    <w:rsid w:val="00023BB6"/>
    <w:pPr>
      <w:spacing w:line="281" w:lineRule="atLeast"/>
    </w:pPr>
    <w:rPr>
      <w:rFonts w:ascii="Museo Slab 900" w:eastAsiaTheme="minorHAnsi" w:hAnsi="Museo Slab 900" w:cs="Arial"/>
      <w:color w:val="auto"/>
      <w:lang w:val="en-GB"/>
    </w:rPr>
  </w:style>
  <w:style w:type="paragraph" w:customStyle="1" w:styleId="Pa11">
    <w:name w:val="Pa11"/>
    <w:basedOn w:val="Default"/>
    <w:next w:val="Default"/>
    <w:uiPriority w:val="99"/>
    <w:rsid w:val="00023BB6"/>
    <w:pPr>
      <w:spacing w:line="241" w:lineRule="atLeast"/>
    </w:pPr>
    <w:rPr>
      <w:rFonts w:ascii="Proxima Nova" w:eastAsiaTheme="minorHAnsi" w:hAnsi="Proxima Nova" w:cs="Arial"/>
      <w:color w:val="auto"/>
      <w:lang w:val="en-GB"/>
    </w:rPr>
  </w:style>
  <w:style w:type="character" w:customStyle="1" w:styleId="A8">
    <w:name w:val="A8"/>
    <w:uiPriority w:val="99"/>
    <w:rsid w:val="00023BB6"/>
    <w:rPr>
      <w:rFonts w:cs="Proxima Nova"/>
      <w:b/>
      <w:bCs/>
      <w:color w:val="00628E"/>
      <w:sz w:val="16"/>
      <w:szCs w:val="16"/>
    </w:rPr>
  </w:style>
  <w:style w:type="paragraph" w:customStyle="1" w:styleId="Pa28">
    <w:name w:val="Pa28"/>
    <w:basedOn w:val="Default"/>
    <w:next w:val="Default"/>
    <w:uiPriority w:val="99"/>
    <w:rsid w:val="00023BB6"/>
    <w:pPr>
      <w:spacing w:line="181" w:lineRule="atLeast"/>
    </w:pPr>
    <w:rPr>
      <w:rFonts w:ascii="Museo Slab 900" w:eastAsiaTheme="minorHAnsi" w:hAnsi="Museo Slab 900" w:cs="Arial"/>
      <w:color w:val="auto"/>
      <w:lang w:val="en-GB"/>
    </w:rPr>
  </w:style>
  <w:style w:type="paragraph" w:customStyle="1" w:styleId="Pa34">
    <w:name w:val="Pa34"/>
    <w:basedOn w:val="Default"/>
    <w:next w:val="Default"/>
    <w:uiPriority w:val="99"/>
    <w:rsid w:val="00023BB6"/>
    <w:pPr>
      <w:spacing w:line="241" w:lineRule="atLeast"/>
    </w:pPr>
    <w:rPr>
      <w:rFonts w:ascii="Museo Slab 900" w:eastAsiaTheme="minorHAnsi" w:hAnsi="Museo Slab 900" w:cs="Arial"/>
      <w:color w:val="auto"/>
      <w:lang w:val="en-GB"/>
    </w:rPr>
  </w:style>
  <w:style w:type="paragraph" w:customStyle="1" w:styleId="Pa5">
    <w:name w:val="Pa5"/>
    <w:basedOn w:val="Default"/>
    <w:next w:val="Default"/>
    <w:uiPriority w:val="99"/>
    <w:rsid w:val="00023BB6"/>
    <w:pPr>
      <w:spacing w:line="181" w:lineRule="atLeast"/>
    </w:pPr>
    <w:rPr>
      <w:rFonts w:ascii="Museo Slab 900" w:eastAsiaTheme="minorHAnsi" w:hAnsi="Museo Slab 900" w:cs="Arial"/>
      <w:color w:val="auto"/>
      <w:lang w:val="en-GB"/>
    </w:rPr>
  </w:style>
  <w:style w:type="paragraph" w:customStyle="1" w:styleId="EndNoteCategoryHeading">
    <w:name w:val="EndNote Category Heading"/>
    <w:basedOn w:val="Normal"/>
    <w:link w:val="EndNoteCategoryHeadingChar"/>
    <w:rsid w:val="00023BB6"/>
    <w:pPr>
      <w:numPr>
        <w:numId w:val="55"/>
      </w:numPr>
      <w:spacing w:before="120" w:after="120" w:line="259" w:lineRule="auto"/>
      <w:ind w:left="0" w:firstLine="0"/>
      <w:jc w:val="left"/>
    </w:pPr>
    <w:rPr>
      <w:rFonts w:ascii="Calibri" w:eastAsia="Calibri" w:hAnsi="Calibri"/>
      <w:b/>
      <w:noProof/>
      <w:szCs w:val="22"/>
      <w:lang w:val="en-US"/>
    </w:rPr>
  </w:style>
  <w:style w:type="character" w:customStyle="1" w:styleId="EndNoteCategoryHeadingChar">
    <w:name w:val="EndNote Category Heading Char"/>
    <w:basedOn w:val="ListParagraphChar"/>
    <w:link w:val="EndNoteCategoryHeading"/>
    <w:rsid w:val="00023BB6"/>
    <w:rPr>
      <w:rFonts w:ascii="Calibri" w:eastAsia="Calibri" w:hAnsi="Calibri"/>
      <w:b/>
      <w:noProof/>
      <w:sz w:val="22"/>
      <w:szCs w:val="22"/>
      <w:lang w:val="en-US"/>
    </w:rPr>
  </w:style>
  <w:style w:type="character" w:customStyle="1" w:styleId="A12">
    <w:name w:val="A12"/>
    <w:uiPriority w:val="99"/>
    <w:rsid w:val="00023BB6"/>
    <w:rPr>
      <w:rFonts w:cs="Proxima Nova"/>
      <w:color w:val="57585A"/>
      <w:sz w:val="15"/>
      <w:szCs w:val="15"/>
    </w:rPr>
  </w:style>
  <w:style w:type="paragraph" w:customStyle="1" w:styleId="Pa19">
    <w:name w:val="Pa19"/>
    <w:basedOn w:val="Default"/>
    <w:next w:val="Default"/>
    <w:uiPriority w:val="99"/>
    <w:rsid w:val="00023BB6"/>
    <w:pPr>
      <w:spacing w:line="181" w:lineRule="atLeast"/>
    </w:pPr>
    <w:rPr>
      <w:rFonts w:ascii="Proxima Nova Extrabold" w:eastAsiaTheme="minorHAnsi" w:hAnsi="Proxima Nova Extrabold" w:cs="Arial"/>
      <w:color w:val="auto"/>
      <w:lang w:val="en-GB"/>
    </w:rPr>
  </w:style>
  <w:style w:type="character" w:customStyle="1" w:styleId="u-font-serif">
    <w:name w:val="u-font-serif"/>
    <w:basedOn w:val="DefaultParagraphFont"/>
    <w:rsid w:val="00023BB6"/>
  </w:style>
  <w:style w:type="paragraph" w:customStyle="1" w:styleId="CharCharCharCharCar">
    <w:name w:val="Char Char Char Char Car"/>
    <w:basedOn w:val="Normal"/>
    <w:rsid w:val="00023BB6"/>
    <w:pPr>
      <w:spacing w:after="160" w:line="240" w:lineRule="exact"/>
      <w:jc w:val="right"/>
    </w:pPr>
    <w:rPr>
      <w:rFonts w:ascii="Calibri" w:hAnsi="Calibri" w:cs="Arial"/>
      <w:szCs w:val="22"/>
      <w:lang w:val="es-MX"/>
    </w:rPr>
  </w:style>
  <w:style w:type="character" w:customStyle="1" w:styleId="c-bibliographic-informationvalue">
    <w:name w:val="c-bibliographic-information__value"/>
    <w:basedOn w:val="DefaultParagraphFont"/>
    <w:rsid w:val="00023BB6"/>
  </w:style>
  <w:style w:type="character" w:customStyle="1" w:styleId="id-label">
    <w:name w:val="id-label"/>
    <w:basedOn w:val="DefaultParagraphFont"/>
    <w:rsid w:val="00023BB6"/>
  </w:style>
  <w:style w:type="paragraph" w:styleId="Bibliography">
    <w:name w:val="Bibliography"/>
    <w:basedOn w:val="Normal"/>
    <w:next w:val="Normal"/>
    <w:uiPriority w:val="37"/>
    <w:semiHidden/>
    <w:unhideWhenUsed/>
    <w:rsid w:val="00023BB6"/>
    <w:pPr>
      <w:spacing w:before="120" w:after="120"/>
    </w:pPr>
    <w:rPr>
      <w:rFonts w:ascii="Calibri" w:eastAsia="Calibri" w:hAnsi="Calibri"/>
      <w:kern w:val="2"/>
      <w:szCs w:val="22"/>
      <w:lang w:val="en-US"/>
      <w14:ligatures w14:val="standardContextual"/>
    </w:rPr>
  </w:style>
  <w:style w:type="character" w:customStyle="1" w:styleId="ColourfulListAccent1Char">
    <w:name w:val="Colourful List – Accent 1 Char"/>
    <w:link w:val="ColorfulList-Accent1"/>
    <w:uiPriority w:val="34"/>
    <w:qFormat/>
    <w:locked/>
    <w:rsid w:val="00023BB6"/>
    <w:rPr>
      <w:szCs w:val="22"/>
      <w:lang w:val="en-US"/>
    </w:rPr>
  </w:style>
  <w:style w:type="table" w:customStyle="1" w:styleId="ColorfulList-Accent11">
    <w:name w:val="Colorful List - Accent 11"/>
    <w:basedOn w:val="TableNormal"/>
    <w:next w:val="ColorfulList-Accent1"/>
    <w:uiPriority w:val="34"/>
    <w:semiHidden/>
    <w:unhideWhenUsed/>
    <w:rsid w:val="00023BB6"/>
    <w:rPr>
      <w:rFonts w:ascii="Calibri" w:eastAsia="Calibri" w:hAnsi="Calibri" w:cs="Arial"/>
      <w:sz w:val="22"/>
      <w:szCs w:val="22"/>
      <w:lang w:val="en-US"/>
      <w14:ligatures w14:val="standardContextual"/>
    </w:rPr>
    <w:tblPr>
      <w:tblStyleRowBandSize w:val="1"/>
      <w:tblStyleColBandSize w:val="1"/>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customStyle="1" w:styleId="c-article-author-listitem">
    <w:name w:val="c-article-author-list__item"/>
    <w:basedOn w:val="Normal"/>
    <w:rsid w:val="00023BB6"/>
    <w:pPr>
      <w:spacing w:before="100" w:beforeAutospacing="1" w:after="100" w:afterAutospacing="1"/>
      <w:jc w:val="left"/>
    </w:pPr>
    <w:rPr>
      <w:sz w:val="24"/>
      <w:lang w:val="fi-FI" w:eastAsia="fi-FI"/>
    </w:rPr>
  </w:style>
  <w:style w:type="paragraph" w:customStyle="1" w:styleId="c-article-info-details">
    <w:name w:val="c-article-info-details"/>
    <w:basedOn w:val="Normal"/>
    <w:rsid w:val="00023BB6"/>
    <w:pPr>
      <w:spacing w:before="100" w:beforeAutospacing="1" w:after="100" w:afterAutospacing="1"/>
      <w:jc w:val="left"/>
    </w:pPr>
    <w:rPr>
      <w:sz w:val="24"/>
      <w:lang w:val="fi-FI" w:eastAsia="fi-FI"/>
    </w:rPr>
  </w:style>
  <w:style w:type="character" w:customStyle="1" w:styleId="u-visually-hidden">
    <w:name w:val="u-visually-hidden"/>
    <w:basedOn w:val="DefaultParagraphFont"/>
    <w:rsid w:val="00023BB6"/>
  </w:style>
  <w:style w:type="character" w:customStyle="1" w:styleId="al-author-name-more">
    <w:name w:val="al-author-name-more"/>
    <w:basedOn w:val="DefaultParagraphFont"/>
    <w:rsid w:val="00023BB6"/>
  </w:style>
  <w:style w:type="character" w:customStyle="1" w:styleId="delimiter">
    <w:name w:val="delimiter"/>
    <w:basedOn w:val="DefaultParagraphFont"/>
    <w:rsid w:val="00023BB6"/>
  </w:style>
  <w:style w:type="table" w:customStyle="1" w:styleId="GridTable5Dark-Accent11">
    <w:name w:val="Grid Table 5 Dark - Accent 1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41">
    <w:name w:val="Grid Table 5 Dark - Accent 41"/>
    <w:basedOn w:val="TableNormal"/>
    <w:uiPriority w:val="99"/>
    <w:rsid w:val="00023BB6"/>
    <w:rPr>
      <w:rFonts w:ascii="Calibri" w:eastAsia="Calibri" w:hAnsi="Calibri" w:cs="Arial"/>
      <w:sz w:val="22"/>
      <w:szCs w:val="22"/>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character" w:customStyle="1" w:styleId="gmail-apple-converted-space">
    <w:name w:val="gmail-apple-converted-space"/>
    <w:basedOn w:val="DefaultParagraphFont"/>
    <w:rsid w:val="00023BB6"/>
  </w:style>
  <w:style w:type="paragraph" w:customStyle="1" w:styleId="BodyText31">
    <w:name w:val="Body Text 31"/>
    <w:basedOn w:val="Normal"/>
    <w:next w:val="BodyText3"/>
    <w:uiPriority w:val="99"/>
    <w:unhideWhenUsed/>
    <w:rsid w:val="00023BB6"/>
    <w:pPr>
      <w:spacing w:after="160" w:line="276" w:lineRule="auto"/>
    </w:pPr>
    <w:rPr>
      <w:color w:val="000000"/>
      <w:sz w:val="20"/>
      <w:szCs w:val="20"/>
    </w:rPr>
  </w:style>
  <w:style w:type="character" w:customStyle="1" w:styleId="hgkelc">
    <w:name w:val="hgkelc"/>
    <w:basedOn w:val="DefaultParagraphFont"/>
    <w:rsid w:val="00023BB6"/>
  </w:style>
  <w:style w:type="paragraph" w:customStyle="1" w:styleId="loaitem">
    <w:name w:val="loa__item"/>
    <w:basedOn w:val="Normal"/>
    <w:rsid w:val="00023BB6"/>
    <w:pPr>
      <w:spacing w:before="100" w:beforeAutospacing="1" w:after="100" w:afterAutospacing="1"/>
      <w:jc w:val="left"/>
    </w:pPr>
    <w:rPr>
      <w:sz w:val="24"/>
      <w:lang w:val="en-CA" w:eastAsia="en-CA"/>
    </w:rPr>
  </w:style>
  <w:style w:type="character" w:customStyle="1" w:styleId="article-headerdoi">
    <w:name w:val="article-header__doi"/>
    <w:basedOn w:val="DefaultParagraphFont"/>
    <w:rsid w:val="00023BB6"/>
  </w:style>
  <w:style w:type="character" w:customStyle="1" w:styleId="article-headerdoilabel">
    <w:name w:val="article-header__doi__label"/>
    <w:basedOn w:val="DefaultParagraphFont"/>
    <w:rsid w:val="00023BB6"/>
  </w:style>
  <w:style w:type="character" w:customStyle="1" w:styleId="article-headerpages">
    <w:name w:val="article-header__pages"/>
    <w:basedOn w:val="DefaultParagraphFont"/>
    <w:rsid w:val="00023BB6"/>
  </w:style>
  <w:style w:type="character" w:customStyle="1" w:styleId="article-headerdate">
    <w:name w:val="article-header__date"/>
    <w:basedOn w:val="DefaultParagraphFont"/>
    <w:rsid w:val="00023BB6"/>
  </w:style>
  <w:style w:type="character" w:customStyle="1" w:styleId="coverdate">
    <w:name w:val="coverdate"/>
    <w:basedOn w:val="DefaultParagraphFont"/>
    <w:rsid w:val="00023BB6"/>
  </w:style>
  <w:style w:type="character" w:customStyle="1" w:styleId="volume">
    <w:name w:val="volume"/>
    <w:basedOn w:val="DefaultParagraphFont"/>
    <w:rsid w:val="00023BB6"/>
  </w:style>
  <w:style w:type="character" w:customStyle="1" w:styleId="issue">
    <w:name w:val="issue"/>
    <w:basedOn w:val="DefaultParagraphFont"/>
    <w:rsid w:val="00023BB6"/>
  </w:style>
  <w:style w:type="paragraph" w:customStyle="1" w:styleId="Venuedate">
    <w:name w:val="Venue&amp;date"/>
    <w:basedOn w:val="Cornernotation"/>
    <w:qFormat/>
    <w:rsid w:val="00023BB6"/>
    <w:pPr>
      <w:ind w:left="0" w:firstLine="0"/>
    </w:pPr>
    <w:rPr>
      <w:bCs/>
      <w:szCs w:val="22"/>
    </w:rPr>
  </w:style>
  <w:style w:type="paragraph" w:customStyle="1" w:styleId="Footnote">
    <w:name w:val="Footnote"/>
    <w:basedOn w:val="FootnoteText"/>
    <w:qFormat/>
    <w:rsid w:val="00023BB6"/>
    <w:pPr>
      <w:keepLines w:val="0"/>
      <w:spacing w:after="0"/>
      <w:ind w:firstLine="0"/>
    </w:pPr>
    <w:rPr>
      <w:szCs w:val="18"/>
      <w:lang w:val="en-CA"/>
    </w:rPr>
  </w:style>
  <w:style w:type="paragraph" w:customStyle="1" w:styleId="Cornernotation-Item">
    <w:name w:val="Corner notation - Item"/>
    <w:basedOn w:val="Venuedate"/>
    <w:qFormat/>
    <w:rsid w:val="00023BB6"/>
    <w:rPr>
      <w:b/>
    </w:rPr>
  </w:style>
  <w:style w:type="paragraph" w:customStyle="1" w:styleId="Para11">
    <w:name w:val="Para 1"/>
    <w:basedOn w:val="Normal"/>
    <w:qFormat/>
    <w:rsid w:val="00023BB6"/>
    <w:pPr>
      <w:tabs>
        <w:tab w:val="left" w:pos="1134"/>
      </w:tabs>
      <w:spacing w:before="120" w:after="120"/>
      <w:ind w:left="567"/>
    </w:pPr>
    <w:rPr>
      <w:lang w:val="en-CA"/>
    </w:rPr>
  </w:style>
  <w:style w:type="table" w:styleId="PlainTable1">
    <w:name w:val="Plain Table 1"/>
    <w:basedOn w:val="TableNormal"/>
    <w:uiPriority w:val="59"/>
    <w:rsid w:val="00023BB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59"/>
    <w:rsid w:val="00023BB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023BB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023BB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9"/>
    <w:rsid w:val="00023BB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99"/>
    <w:rsid w:val="00023BB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99"/>
    <w:rsid w:val="00023BB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99"/>
    <w:rsid w:val="00023BB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
    <w:name w:val="Grid Table 4"/>
    <w:basedOn w:val="TableNormal"/>
    <w:uiPriority w:val="59"/>
    <w:rsid w:val="00023BB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99"/>
    <w:rsid w:val="00023B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6Colorful">
    <w:name w:val="Grid Table 6 Colorful"/>
    <w:basedOn w:val="TableNormal"/>
    <w:uiPriority w:val="99"/>
    <w:rsid w:val="00023BB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
    <w:name w:val="Grid Table 7 Colorful"/>
    <w:basedOn w:val="TableNormal"/>
    <w:uiPriority w:val="99"/>
    <w:rsid w:val="00023BB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1Light">
    <w:name w:val="List Table 1 Light"/>
    <w:basedOn w:val="TableNormal"/>
    <w:uiPriority w:val="99"/>
    <w:rsid w:val="00023BB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99"/>
    <w:rsid w:val="00023BB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99"/>
    <w:rsid w:val="00023BB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
    <w:name w:val="List Table 4"/>
    <w:basedOn w:val="TableNormal"/>
    <w:uiPriority w:val="99"/>
    <w:rsid w:val="00023BB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5Dark">
    <w:name w:val="List Table 5 Dark"/>
    <w:basedOn w:val="TableNormal"/>
    <w:uiPriority w:val="99"/>
    <w:rsid w:val="00023BB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99"/>
    <w:rsid w:val="00023BB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
    <w:name w:val="List Table 7 Colorful"/>
    <w:basedOn w:val="TableNormal"/>
    <w:uiPriority w:val="99"/>
    <w:rsid w:val="00023BB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ColorfulList-Accent1">
    <w:name w:val="Colorful List Accent 1"/>
    <w:basedOn w:val="TableNormal"/>
    <w:link w:val="ColourfulListAccent1Char"/>
    <w:uiPriority w:val="34"/>
    <w:semiHidden/>
    <w:unhideWhenUsed/>
    <w:rsid w:val="00023BB6"/>
    <w:rPr>
      <w:szCs w:val="22"/>
      <w:lang w:val="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BodyText3Char1">
    <w:name w:val="Body Text 3 Char1"/>
    <w:basedOn w:val="DefaultParagraphFont"/>
    <w:uiPriority w:val="99"/>
    <w:semiHidden/>
    <w:rsid w:val="00023BB6"/>
    <w:rPr>
      <w:sz w:val="16"/>
      <w:szCs w:val="16"/>
      <w:lang w:val="en-GB"/>
    </w:rPr>
  </w:style>
  <w:style w:type="table" w:customStyle="1" w:styleId="TableGrid3">
    <w:name w:val="Table Grid3"/>
    <w:basedOn w:val="TableNormal"/>
    <w:next w:val="TableGrid"/>
    <w:uiPriority w:val="39"/>
    <w:rsid w:val="00023BB6"/>
    <w:rPr>
      <w:lang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023BB6"/>
    <w:rPr>
      <w:lang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
    <w:name w:val="Mention"/>
    <w:basedOn w:val="DefaultParagraphFont"/>
    <w:uiPriority w:val="99"/>
    <w:unhideWhenUsed/>
    <w:rsid w:val="00EE7F5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 w:id="21340143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cbd.int/doc/decisions/cp-mop-09/cp-mop-09-dec-13-ar.pdf" TargetMode="External"/><Relationship Id="rId26" Type="http://schemas.openxmlformats.org/officeDocument/2006/relationships/footer" Target="footer4.xml"/><Relationship Id="rId39" Type="http://schemas.openxmlformats.org/officeDocument/2006/relationships/hyperlink" Target="https://www.zora.uzh.ch/id/eprint/195859/1/Swiss_Academies_Factsheets_2020_vol-15-no-4.pdf" TargetMode="Externa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header" Target="header6.xml"/><Relationship Id="rId42" Type="http://schemas.openxmlformats.org/officeDocument/2006/relationships/hyperlink" Target="https://vizhub.healthdata.org/gbd-compare/" TargetMode="External"/><Relationship Id="rId47" Type="http://schemas.openxmlformats.org/officeDocument/2006/relationships/footer" Target="footer8.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www.cbd.int/doc/decisions/cp-mop-10/cp-mop-10-dec-10-ar.pdf" TargetMode="External"/><Relationship Id="rId25" Type="http://schemas.openxmlformats.org/officeDocument/2006/relationships/header" Target="header5.xml"/><Relationship Id="rId33" Type="http://schemas.openxmlformats.org/officeDocument/2006/relationships/hyperlink" Target="https://www.cbd.int/doc/decisions/cop-13/cop-13-dec-18-ar.pdf" TargetMode="External"/><Relationship Id="rId38" Type="http://schemas.openxmlformats.org/officeDocument/2006/relationships/hyperlink" Target="https://www.nature.com/articles/s41467-020-19426-0" TargetMode="External"/><Relationship Id="rId46"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image" Target="media/image8.png"/><Relationship Id="rId41" Type="http://schemas.openxmlformats.org/officeDocument/2006/relationships/hyperlink" Target="https://www.efsa.europa.eu/en/glossary-taxonomy-ter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10/cp-mop-10-dec-10-ar.pdf" TargetMode="External"/><Relationship Id="rId24" Type="http://schemas.openxmlformats.org/officeDocument/2006/relationships/footer" Target="footer3.xml"/><Relationship Id="rId32" Type="http://schemas.openxmlformats.org/officeDocument/2006/relationships/hyperlink" Target="https://www.cbd.int/doc/decisions/cop-14/cop-14-dec-19-ar.pdf" TargetMode="External"/><Relationship Id="rId37" Type="http://schemas.openxmlformats.org/officeDocument/2006/relationships/footer" Target="footer7.xml"/><Relationship Id="rId40" Type="http://schemas.openxmlformats.org/officeDocument/2006/relationships/hyperlink" Target="https://www.ecdc.europa.eu/en/dengue-monthly" TargetMode="External"/><Relationship Id="rId45"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5.xml"/><Relationship Id="rId36" Type="http://schemas.openxmlformats.org/officeDocument/2006/relationships/footer" Target="footer6.xml"/><Relationship Id="rId49"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hyperlink" Target="https://www.cbd.int/doc/decisions/cp-mop-10/cp-mop-10-dec-10-ar.pdf" TargetMode="External"/><Relationship Id="rId31" Type="http://schemas.openxmlformats.org/officeDocument/2006/relationships/hyperlink" Target="https://www.cbd.int/doc/decisions/cop-07/cop-07-dec-16-en.pdf" TargetMode="External"/><Relationship Id="rId44" Type="http://schemas.openxmlformats.org/officeDocument/2006/relationships/hyperlink" Target="https://www.frontiersin.org/articles/10.3389/feart.2021.628315/full"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7.png"/><Relationship Id="rId30" Type="http://schemas.openxmlformats.org/officeDocument/2006/relationships/hyperlink" Target="https://www.cbd.int/doc/c/7da5/a5e3/a5d87ec88eed8503c7757e78/cp-mop-09-10-ar.pdf" TargetMode="External"/><Relationship Id="rId35" Type="http://schemas.openxmlformats.org/officeDocument/2006/relationships/header" Target="header7.xml"/><Relationship Id="rId43" Type="http://schemas.openxmlformats.org/officeDocument/2006/relationships/hyperlink" Target="https://www.iucngisd.org/gisd/100_worst.php" TargetMode="External"/><Relationship Id="rId48" Type="http://schemas.openxmlformats.org/officeDocument/2006/relationships/fontTable" Target="fontTable.xm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a763/e248/4fa326e03e3c126b9615e95d/cp-ra-ahteg-2020-01-05-en.pdf" TargetMode="External"/><Relationship Id="rId2" Type="http://schemas.openxmlformats.org/officeDocument/2006/relationships/hyperlink" Target="https://www.cbd.int/doc/meetings/bs/mop-08/official/bs-mop-08-08-add1-ar.pdf" TargetMode="External"/><Relationship Id="rId1" Type="http://schemas.openxmlformats.org/officeDocument/2006/relationships/hyperlink" Target="https://www.cbd.int/doc/c/e428/c902/5712d1367dfddbfdae6084d4/cp-mop-11-01-ar.pdf" TargetMode="External"/><Relationship Id="rId4" Type="http://schemas.openxmlformats.org/officeDocument/2006/relationships/hyperlink" Target="https://www.cbd.int/doc/meetings/bs/mop-08/official/bs-mop-08-08-add1-a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
      <w:docPartPr>
        <w:name w:val="AD661FDFBD53AD47A429D7FAB96196C6"/>
        <w:category>
          <w:name w:val="General"/>
          <w:gallery w:val="placeholder"/>
        </w:category>
        <w:types>
          <w:type w:val="bbPlcHdr"/>
        </w:types>
        <w:behaviors>
          <w:behavior w:val="content"/>
        </w:behaviors>
        <w:guid w:val="{5FB3A005-3F27-3248-9792-5D7BDBCC60F9}"/>
      </w:docPartPr>
      <w:docPartBody>
        <w:p w:rsidR="00E63E7B" w:rsidRDefault="00AF0BAF" w:rsidP="00AF0BAF">
          <w:pPr>
            <w:pStyle w:val="AD661FDFBD53AD47A429D7FAB96196C6"/>
          </w:pPr>
          <w:r w:rsidRPr="00AB60F6">
            <w:rPr>
              <w:rStyle w:val="PlaceholderText"/>
            </w:rPr>
            <w:t>Click here to enter text.</w:t>
          </w:r>
        </w:p>
      </w:docPartBody>
    </w:docPart>
    <w:docPart>
      <w:docPartPr>
        <w:name w:val="FD0E24C6D171B243B1E4870F4AA20E71"/>
        <w:category>
          <w:name w:val="General"/>
          <w:gallery w:val="placeholder"/>
        </w:category>
        <w:types>
          <w:type w:val="bbPlcHdr"/>
        </w:types>
        <w:behaviors>
          <w:behavior w:val="content"/>
        </w:behaviors>
        <w:guid w:val="{9747AD44-5739-DB44-8319-139119BC35B8}"/>
      </w:docPartPr>
      <w:docPartBody>
        <w:p w:rsidR="00E63E7B" w:rsidRDefault="00AF0BAF" w:rsidP="00AF0BAF">
          <w:pPr>
            <w:pStyle w:val="FD0E24C6D171B243B1E4870F4AA20E71"/>
          </w:pPr>
          <w:r w:rsidRPr="00AB60F6">
            <w:rPr>
              <w:rStyle w:val="PlaceholderText"/>
            </w:rPr>
            <w:t>Click here to enter text.</w:t>
          </w:r>
        </w:p>
      </w:docPartBody>
    </w:docPart>
    <w:docPart>
      <w:docPartPr>
        <w:name w:val="844AA10B554044F98D2EB706B12B43CC"/>
        <w:category>
          <w:name w:val="General"/>
          <w:gallery w:val="placeholder"/>
        </w:category>
        <w:types>
          <w:type w:val="bbPlcHdr"/>
        </w:types>
        <w:behaviors>
          <w:behavior w:val="content"/>
        </w:behaviors>
        <w:guid w:val="{D9B0CE35-8D18-4FA0-8ED0-75C327E59AE9}"/>
      </w:docPartPr>
      <w:docPartBody>
        <w:p w:rsidR="008E67C9" w:rsidRDefault="00E63E7B" w:rsidP="00E63E7B">
          <w:pPr>
            <w:pStyle w:val="844AA10B554044F98D2EB706B12B43CC"/>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plified Arabic">
    <w:charset w:val="B2"/>
    <w:family w:val="roman"/>
    <w:pitch w:val="variable"/>
    <w:sig w:usb0="00002003" w:usb1="80000000" w:usb2="00000008" w:usb3="00000000" w:csb0="00000041" w:csb1="00000000"/>
  </w:font>
  <w:font w:name="Map Symbols">
    <w:altName w:val="Courier New"/>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YouYuan">
    <w:altName w:val="Microsoft YaHei"/>
    <w:panose1 w:val="02010509060101010101"/>
    <w:charset w:val="86"/>
    <w:family w:val="modern"/>
    <w:pitch w:val="fixed"/>
    <w:sig w:usb0="00000000"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TradeGothicLT-Light">
    <w:altName w:val="Calibri"/>
    <w:panose1 w:val="00000000000000000000"/>
    <w:charset w:val="4D"/>
    <w:family w:val="auto"/>
    <w:notTrueType/>
    <w:pitch w:val="default"/>
    <w:sig w:usb0="00000003" w:usb1="00000000" w:usb2="00000000" w:usb3="00000000" w:csb0="00000001" w:csb1="00000000"/>
  </w:font>
  <w:font w:name="Proxima Nova">
    <w:altName w:val="Tahoma"/>
    <w:panose1 w:val="00000000000000000000"/>
    <w:charset w:val="00"/>
    <w:family w:val="auto"/>
    <w:notTrueType/>
    <w:pitch w:val="variable"/>
    <w:sig w:usb0="20000287" w:usb1="00000001" w:usb2="00000000" w:usb3="00000000" w:csb0="0000019F" w:csb1="00000000"/>
  </w:font>
  <w:font w:name="Museo Slab 900">
    <w:altName w:val="Cambria"/>
    <w:panose1 w:val="00000000000000000000"/>
    <w:charset w:val="00"/>
    <w:family w:val="roman"/>
    <w:notTrueType/>
    <w:pitch w:val="default"/>
    <w:sig w:usb0="00000003" w:usb1="00000000" w:usb2="00000000" w:usb3="00000000" w:csb0="00000001" w:csb1="00000000"/>
  </w:font>
  <w:font w:name="Proxima Nova Extrabold">
    <w:altName w:val="Tahoma"/>
    <w:panose1 w:val="00000000000000000000"/>
    <w:charset w:val="00"/>
    <w:family w:val="auto"/>
    <w:notTrueType/>
    <w:pitch w:val="variable"/>
    <w:sig w:usb0="20000287" w:usb1="00000001"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oboto">
    <w:charset w:val="00"/>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250C0"/>
    <w:rsid w:val="000F60EA"/>
    <w:rsid w:val="001603B3"/>
    <w:rsid w:val="001B29AF"/>
    <w:rsid w:val="002207D8"/>
    <w:rsid w:val="00282C5C"/>
    <w:rsid w:val="002D0C1B"/>
    <w:rsid w:val="002E6702"/>
    <w:rsid w:val="00327927"/>
    <w:rsid w:val="00356EDD"/>
    <w:rsid w:val="0037757D"/>
    <w:rsid w:val="003A445D"/>
    <w:rsid w:val="00442B62"/>
    <w:rsid w:val="004A69EC"/>
    <w:rsid w:val="004C2447"/>
    <w:rsid w:val="00517717"/>
    <w:rsid w:val="005640C7"/>
    <w:rsid w:val="005904BD"/>
    <w:rsid w:val="005F3D59"/>
    <w:rsid w:val="00677778"/>
    <w:rsid w:val="00692478"/>
    <w:rsid w:val="00724E25"/>
    <w:rsid w:val="007B0918"/>
    <w:rsid w:val="007E19D3"/>
    <w:rsid w:val="007E501A"/>
    <w:rsid w:val="0083264A"/>
    <w:rsid w:val="00834F45"/>
    <w:rsid w:val="00856010"/>
    <w:rsid w:val="008D1147"/>
    <w:rsid w:val="008E67C9"/>
    <w:rsid w:val="008F2821"/>
    <w:rsid w:val="009555FF"/>
    <w:rsid w:val="00955C84"/>
    <w:rsid w:val="009A647C"/>
    <w:rsid w:val="009B6115"/>
    <w:rsid w:val="00A27574"/>
    <w:rsid w:val="00A84478"/>
    <w:rsid w:val="00AF0BAF"/>
    <w:rsid w:val="00B36C7B"/>
    <w:rsid w:val="00BA4281"/>
    <w:rsid w:val="00BB2CFE"/>
    <w:rsid w:val="00BC32AF"/>
    <w:rsid w:val="00C12C2F"/>
    <w:rsid w:val="00C17E60"/>
    <w:rsid w:val="00CA4D0D"/>
    <w:rsid w:val="00CC1CAF"/>
    <w:rsid w:val="00D5481D"/>
    <w:rsid w:val="00D715E3"/>
    <w:rsid w:val="00D71C90"/>
    <w:rsid w:val="00DD13E8"/>
    <w:rsid w:val="00E50FF2"/>
    <w:rsid w:val="00E63E7B"/>
    <w:rsid w:val="00EC17B5"/>
    <w:rsid w:val="00EC7E11"/>
    <w:rsid w:val="00F33B4E"/>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63E7B"/>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 w:type="paragraph" w:customStyle="1" w:styleId="844AA10B554044F98D2EB706B12B43CC">
    <w:name w:val="844AA10B554044F98D2EB706B12B43CC"/>
    <w:rsid w:val="00E63E7B"/>
    <w:pPr>
      <w:spacing w:after="160" w:line="259" w:lineRule="auto"/>
    </w:pPr>
    <w:rPr>
      <w:lang w:val="fr-CH" w:eastAsia="fr-CH"/>
    </w:rPr>
  </w:style>
  <w:style w:type="paragraph" w:customStyle="1" w:styleId="AD661FDFBD53AD47A429D7FAB96196C6">
    <w:name w:val="AD661FDFBD53AD47A429D7FAB96196C6"/>
    <w:rsid w:val="00AF0BAF"/>
    <w:pPr>
      <w:spacing w:after="0" w:line="240" w:lineRule="auto"/>
    </w:pPr>
    <w:rPr>
      <w:kern w:val="2"/>
      <w:sz w:val="24"/>
      <w:szCs w:val="24"/>
      <w:lang w:eastAsia="en-GB"/>
      <w14:ligatures w14:val="standardContextual"/>
    </w:rPr>
  </w:style>
  <w:style w:type="paragraph" w:customStyle="1" w:styleId="165A396F091F6048B441DBB056CD54FF">
    <w:name w:val="165A396F091F6048B441DBB056CD54FF"/>
    <w:rsid w:val="00AF0BAF"/>
    <w:pPr>
      <w:spacing w:after="0" w:line="240" w:lineRule="auto"/>
    </w:pPr>
    <w:rPr>
      <w:kern w:val="2"/>
      <w:sz w:val="24"/>
      <w:szCs w:val="24"/>
      <w:lang w:eastAsia="en-GB"/>
      <w14:ligatures w14:val="standardContextual"/>
    </w:rPr>
  </w:style>
  <w:style w:type="paragraph" w:customStyle="1" w:styleId="FD0E24C6D171B243B1E4870F4AA20E71">
    <w:name w:val="FD0E24C6D171B243B1E4870F4AA20E71"/>
    <w:rsid w:val="00AF0BAF"/>
    <w:pPr>
      <w:spacing w:after="0" w:line="240" w:lineRule="auto"/>
    </w:pPr>
    <w:rPr>
      <w:kern w:val="2"/>
      <w:sz w:val="24"/>
      <w:szCs w:val="24"/>
      <w:lang w:eastAsia="en-GB"/>
      <w14:ligatures w14:val="standardContextual"/>
    </w:rPr>
  </w:style>
  <w:style w:type="paragraph" w:customStyle="1" w:styleId="6914010C39F07849BBFA3AF1B83030E9">
    <w:name w:val="6914010C39F07849BBFA3AF1B83030E9"/>
    <w:rsid w:val="00AF0BAF"/>
    <w:pPr>
      <w:spacing w:after="0" w:line="240" w:lineRule="auto"/>
    </w:pPr>
    <w:rPr>
      <w:kern w:val="2"/>
      <w:sz w:val="24"/>
      <w:szCs w:val="24"/>
      <w:lang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73476-6298-4653-B4D2-8AB19AAE2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25</TotalTime>
  <Pages>1</Pages>
  <Words>38599</Words>
  <Characters>220017</Characters>
  <Application>Microsoft Office Word</Application>
  <DocSecurity>0</DocSecurity>
  <Lines>1833</Lines>
  <Paragraphs>516</Paragraphs>
  <ScaleCrop>false</ScaleCrop>
  <HeadingPairs>
    <vt:vector size="2" baseType="variant">
      <vt:variant>
        <vt:lpstr>Title</vt:lpstr>
      </vt:variant>
      <vt:variant>
        <vt:i4>1</vt:i4>
      </vt:variant>
    </vt:vector>
  </HeadingPairs>
  <TitlesOfParts>
    <vt:vector size="1" baseType="lpstr">
      <vt:lpstr>مواد إرشادية طوعية إضافية لدعم تقييمات المخاطر المتعلقة بالكائنات الحية المحورة التي تحتوي على محركات جينات محورة هندسيا على أساس كل حالة على حدة</vt:lpstr>
    </vt:vector>
  </TitlesOfParts>
  <Company>Biodiversity</Company>
  <LinksUpToDate>false</LinksUpToDate>
  <CharactersWithSpaces>258100</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مواد إرشادية طوعية إضافية لدعم تقييمات المخاطر المتعلقة بالكائنات الحية المحورة التي تحتوي على محركات جينات محورة هندسيا على أساس كل حالة على حدة</dc:title>
  <dc:subject>CBD/CP/MOP/11/9</dc:subject>
  <dc:creator>Osman Ahmed</dc:creator>
  <cp:lastModifiedBy>Francois Belanger</cp:lastModifiedBy>
  <cp:revision>351</cp:revision>
  <cp:lastPrinted>2024-09-13T18:30:00Z</cp:lastPrinted>
  <dcterms:created xsi:type="dcterms:W3CDTF">2024-04-04T17:32:00Z</dcterms:created>
  <dcterms:modified xsi:type="dcterms:W3CDTF">2024-09-13T18:30:00Z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