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0A316D" w14:paraId="61B2AC1A" w14:textId="77777777" w:rsidTr="004A3CE3">
        <w:trPr>
          <w:trHeight w:val="709"/>
        </w:trPr>
        <w:tc>
          <w:tcPr>
            <w:tcW w:w="976" w:type="dxa"/>
            <w:tcBorders>
              <w:bottom w:val="single" w:sz="12" w:space="0" w:color="auto"/>
            </w:tcBorders>
          </w:tcPr>
          <w:p w14:paraId="3FC2311A" w14:textId="6CA7317D" w:rsidR="00C9161D" w:rsidRPr="000A316D" w:rsidRDefault="00C9161D" w:rsidP="00437A84">
            <w:pPr>
              <w:suppressLineNumbers/>
              <w:suppressAutoHyphens/>
              <w:kinsoku w:val="0"/>
              <w:overflowPunct w:val="0"/>
              <w:autoSpaceDE w:val="0"/>
              <w:autoSpaceDN w:val="0"/>
              <w:rPr>
                <w:kern w:val="22"/>
              </w:rPr>
            </w:pPr>
            <w:bookmarkStart w:id="0" w:name="_Hlk505247837"/>
            <w:r w:rsidRPr="000A316D">
              <w:rPr>
                <w:noProof/>
                <w:kern w:val="22"/>
                <w:lang w:eastAsia="en-CA"/>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41E7446C" w:rsidR="00C9161D" w:rsidRPr="000A316D" w:rsidRDefault="005B73EC" w:rsidP="00437A84">
            <w:pPr>
              <w:suppressLineNumbers/>
              <w:suppressAutoHyphens/>
              <w:kinsoku w:val="0"/>
              <w:overflowPunct w:val="0"/>
              <w:autoSpaceDE w:val="0"/>
              <w:autoSpaceDN w:val="0"/>
              <w:rPr>
                <w:kern w:val="22"/>
              </w:rPr>
            </w:pPr>
            <w:r w:rsidRPr="000A316D">
              <w:rPr>
                <w:noProof/>
                <w:kern w:val="22"/>
                <w:lang w:eastAsia="en-CA"/>
              </w:rPr>
              <w:drawing>
                <wp:anchor distT="0" distB="0" distL="114300" distR="114300" simplePos="0" relativeHeight="251659264" behindDoc="0" locked="0" layoutInCell="1" allowOverlap="1" wp14:anchorId="52EB17CF" wp14:editId="5BF8EB47">
                  <wp:simplePos x="0" y="0"/>
                  <wp:positionH relativeFrom="column">
                    <wp:posOffset>-91885</wp:posOffset>
                  </wp:positionH>
                  <wp:positionV relativeFrom="page">
                    <wp:posOffset>-32869</wp:posOffset>
                  </wp:positionV>
                  <wp:extent cx="926465" cy="57404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6465" cy="574040"/>
                          </a:xfrm>
                          <a:prstGeom prst="rect">
                            <a:avLst/>
                          </a:prstGeom>
                        </pic:spPr>
                      </pic:pic>
                    </a:graphicData>
                  </a:graphic>
                  <wp14:sizeRelH relativeFrom="margin">
                    <wp14:pctWidth>0</wp14:pctWidth>
                  </wp14:sizeRelH>
                  <wp14:sizeRelV relativeFrom="margin">
                    <wp14:pctHeight>0</wp14:pctHeight>
                  </wp14:sizeRelV>
                </wp:anchor>
              </w:drawing>
            </w:r>
          </w:p>
        </w:tc>
        <w:tc>
          <w:tcPr>
            <w:tcW w:w="4486" w:type="dxa"/>
            <w:tcBorders>
              <w:bottom w:val="single" w:sz="12" w:space="0" w:color="auto"/>
            </w:tcBorders>
          </w:tcPr>
          <w:p w14:paraId="6AB94C58" w14:textId="77777777" w:rsidR="00C9161D" w:rsidRPr="000A316D" w:rsidRDefault="00C9161D" w:rsidP="00437A84">
            <w:pPr>
              <w:suppressLineNumbers/>
              <w:suppressAutoHyphens/>
              <w:kinsoku w:val="0"/>
              <w:overflowPunct w:val="0"/>
              <w:autoSpaceDE w:val="0"/>
              <w:autoSpaceDN w:val="0"/>
              <w:jc w:val="right"/>
              <w:rPr>
                <w:rFonts w:ascii="Arial" w:hAnsi="Arial" w:cs="Arial"/>
                <w:b/>
                <w:kern w:val="22"/>
                <w:sz w:val="32"/>
                <w:szCs w:val="32"/>
              </w:rPr>
            </w:pPr>
            <w:r w:rsidRPr="000A316D">
              <w:rPr>
                <w:rFonts w:ascii="Arial" w:hAnsi="Arial" w:cs="Arial"/>
                <w:b/>
                <w:kern w:val="22"/>
                <w:sz w:val="32"/>
                <w:szCs w:val="32"/>
              </w:rPr>
              <w:t>CBD</w:t>
            </w:r>
          </w:p>
        </w:tc>
      </w:tr>
      <w:bookmarkEnd w:id="0"/>
      <w:tr w:rsidR="00C9161D" w:rsidRPr="000A316D"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0A316D" w:rsidRDefault="00C9161D" w:rsidP="00437A84">
            <w:pPr>
              <w:suppressLineNumbers/>
              <w:suppressAutoHyphens/>
              <w:kinsoku w:val="0"/>
              <w:overflowPunct w:val="0"/>
              <w:autoSpaceDE w:val="0"/>
              <w:autoSpaceDN w:val="0"/>
              <w:rPr>
                <w:kern w:val="22"/>
              </w:rPr>
            </w:pPr>
            <w:r w:rsidRPr="000A316D">
              <w:rPr>
                <w:noProof/>
                <w:kern w:val="22"/>
                <w:lang w:eastAsia="en-CA"/>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0A316D" w:rsidRDefault="00C9161D" w:rsidP="00437A84">
            <w:pPr>
              <w:suppressLineNumbers/>
              <w:suppressAutoHyphens/>
              <w:kinsoku w:val="0"/>
              <w:overflowPunct w:val="0"/>
              <w:autoSpaceDE w:val="0"/>
              <w:autoSpaceDN w:val="0"/>
              <w:spacing w:before="0" w:after="0"/>
              <w:ind w:left="1701"/>
              <w:jc w:val="left"/>
              <w:rPr>
                <w:kern w:val="22"/>
                <w:szCs w:val="22"/>
              </w:rPr>
            </w:pPr>
            <w:r w:rsidRPr="000A316D">
              <w:rPr>
                <w:kern w:val="22"/>
                <w:szCs w:val="22"/>
              </w:rPr>
              <w:t>Distr.</w:t>
            </w:r>
          </w:p>
          <w:p w14:paraId="42DB81AD" w14:textId="77777777" w:rsidR="00C9161D" w:rsidRPr="000A316D" w:rsidRDefault="005207D6" w:rsidP="00437A84">
            <w:pPr>
              <w:suppressLineNumbers/>
              <w:suppressAutoHyphens/>
              <w:kinsoku w:val="0"/>
              <w:overflowPunct w:val="0"/>
              <w:autoSpaceDE w:val="0"/>
              <w:autoSpaceDN w:val="0"/>
              <w:spacing w:before="0" w:after="0"/>
              <w:ind w:left="1701"/>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83B23" w:rsidRPr="000A316D">
                  <w:rPr>
                    <w:kern w:val="22"/>
                    <w:szCs w:val="22"/>
                  </w:rPr>
                  <w:t>GENERAL</w:t>
                </w:r>
              </w:sdtContent>
            </w:sdt>
          </w:p>
          <w:p w14:paraId="7A0AA0B0" w14:textId="77777777" w:rsidR="00C9161D" w:rsidRPr="000A316D" w:rsidRDefault="00C9161D" w:rsidP="00437A84">
            <w:pPr>
              <w:suppressLineNumbers/>
              <w:suppressAutoHyphens/>
              <w:kinsoku w:val="0"/>
              <w:overflowPunct w:val="0"/>
              <w:autoSpaceDE w:val="0"/>
              <w:autoSpaceDN w:val="0"/>
              <w:spacing w:before="0" w:after="0"/>
              <w:ind w:left="1701"/>
              <w:jc w:val="left"/>
              <w:rPr>
                <w:kern w:val="22"/>
                <w:szCs w:val="22"/>
              </w:rPr>
            </w:pPr>
          </w:p>
          <w:p w14:paraId="04C36DC9" w14:textId="2A35D336" w:rsidR="00C9161D" w:rsidRPr="002765AC" w:rsidRDefault="005207D6" w:rsidP="00437A84">
            <w:pPr>
              <w:suppressLineNumbers/>
              <w:suppressAutoHyphens/>
              <w:kinsoku w:val="0"/>
              <w:overflowPunct w:val="0"/>
              <w:autoSpaceDE w:val="0"/>
              <w:autoSpaceDN w:val="0"/>
              <w:spacing w:before="0" w:after="0"/>
              <w:ind w:left="1701"/>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D2BCD" w:rsidRPr="002765AC">
                  <w:rPr>
                    <w:bCs/>
                    <w:kern w:val="22"/>
                  </w:rPr>
                  <w:t>CBD/</w:t>
                </w:r>
                <w:proofErr w:type="spellStart"/>
                <w:r w:rsidR="005D2BCD" w:rsidRPr="002765AC">
                  <w:rPr>
                    <w:bCs/>
                    <w:kern w:val="22"/>
                  </w:rPr>
                  <w:t>SBI</w:t>
                </w:r>
                <w:proofErr w:type="spellEnd"/>
                <w:r w:rsidR="005D2BCD" w:rsidRPr="002765AC">
                  <w:rPr>
                    <w:bCs/>
                    <w:kern w:val="22"/>
                  </w:rPr>
                  <w:t>/3/</w:t>
                </w:r>
                <w:r w:rsidR="00F81B88" w:rsidRPr="002765AC">
                  <w:rPr>
                    <w:bCs/>
                    <w:kern w:val="22"/>
                  </w:rPr>
                  <w:t>18</w:t>
                </w:r>
              </w:sdtContent>
            </w:sdt>
          </w:p>
          <w:p w14:paraId="58577695" w14:textId="32DF4161" w:rsidR="00C9161D" w:rsidRPr="000A316D" w:rsidRDefault="005207D6" w:rsidP="00437A84">
            <w:pPr>
              <w:suppressLineNumbers/>
              <w:suppressAutoHyphens/>
              <w:kinsoku w:val="0"/>
              <w:overflowPunct w:val="0"/>
              <w:autoSpaceDE w:val="0"/>
              <w:autoSpaceDN w:val="0"/>
              <w:spacing w:before="0" w:after="0"/>
              <w:ind w:left="1701"/>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7-08T00:00:00Z">
                  <w:dateFormat w:val="d MMMM yyyy"/>
                  <w:lid w:val="en-US"/>
                  <w:storeMappedDataAs w:val="dateTime"/>
                  <w:calendar w:val="gregorian"/>
                </w:date>
              </w:sdtPr>
              <w:sdtEndPr/>
              <w:sdtContent>
                <w:r w:rsidR="00E767F3" w:rsidRPr="002765AC">
                  <w:rPr>
                    <w:kern w:val="22"/>
                    <w:szCs w:val="22"/>
                  </w:rPr>
                  <w:t>8</w:t>
                </w:r>
                <w:r w:rsidR="00C803F0" w:rsidRPr="002765AC">
                  <w:rPr>
                    <w:kern w:val="22"/>
                    <w:szCs w:val="22"/>
                  </w:rPr>
                  <w:t xml:space="preserve"> July 2020</w:t>
                </w:r>
              </w:sdtContent>
            </w:sdt>
          </w:p>
          <w:p w14:paraId="2E6D25AB" w14:textId="77777777" w:rsidR="00C9161D" w:rsidRPr="000A316D" w:rsidRDefault="00C9161D" w:rsidP="00437A84">
            <w:pPr>
              <w:suppressLineNumbers/>
              <w:suppressAutoHyphens/>
              <w:kinsoku w:val="0"/>
              <w:overflowPunct w:val="0"/>
              <w:autoSpaceDE w:val="0"/>
              <w:autoSpaceDN w:val="0"/>
              <w:spacing w:before="0" w:after="0"/>
              <w:ind w:left="1701"/>
              <w:jc w:val="left"/>
              <w:rPr>
                <w:kern w:val="22"/>
                <w:szCs w:val="22"/>
              </w:rPr>
            </w:pPr>
          </w:p>
          <w:p w14:paraId="51A8EB17" w14:textId="3B4DB1AD" w:rsidR="00C9161D" w:rsidRPr="000A316D" w:rsidRDefault="004C106A" w:rsidP="00437A84">
            <w:pPr>
              <w:suppressLineNumbers/>
              <w:suppressAutoHyphens/>
              <w:kinsoku w:val="0"/>
              <w:overflowPunct w:val="0"/>
              <w:autoSpaceDE w:val="0"/>
              <w:autoSpaceDN w:val="0"/>
              <w:spacing w:before="0" w:after="0"/>
              <w:ind w:left="1701"/>
              <w:jc w:val="left"/>
              <w:rPr>
                <w:kern w:val="22"/>
              </w:rPr>
            </w:pPr>
            <w:r w:rsidRPr="000A316D">
              <w:rPr>
                <w:kern w:val="22"/>
                <w:szCs w:val="22"/>
              </w:rPr>
              <w:t xml:space="preserve">ORIGINAL: </w:t>
            </w:r>
            <w:r w:rsidR="00C9161D" w:rsidRPr="000A316D">
              <w:rPr>
                <w:kern w:val="22"/>
                <w:szCs w:val="22"/>
              </w:rPr>
              <w:t>ENGLISH</w:t>
            </w:r>
          </w:p>
        </w:tc>
      </w:tr>
    </w:tbl>
    <w:p w14:paraId="162948D5" w14:textId="57C4E0BF" w:rsidR="004C106A" w:rsidRPr="00CE5FA1" w:rsidRDefault="004C106A" w:rsidP="00437A84">
      <w:pPr>
        <w:pStyle w:val="meetingname"/>
        <w:suppressLineNumbers/>
        <w:suppressAutoHyphens/>
        <w:spacing w:before="0" w:after="0"/>
        <w:ind w:left="284" w:right="4398" w:hanging="284"/>
        <w:rPr>
          <w:kern w:val="22"/>
        </w:rPr>
      </w:pPr>
      <w:bookmarkStart w:id="1" w:name="_Hlk15402193"/>
      <w:r w:rsidRPr="00CE5FA1">
        <w:rPr>
          <w:kern w:val="22"/>
        </w:rPr>
        <w:t>SUBSIDIARY BODY ON IMPLEMENTATION</w:t>
      </w:r>
    </w:p>
    <w:p w14:paraId="48DBCE33" w14:textId="73A3C9F2" w:rsidR="004C106A" w:rsidRPr="00CE5FA1" w:rsidRDefault="004C106A" w:rsidP="00437A84">
      <w:pPr>
        <w:suppressLineNumbers/>
        <w:suppressAutoHyphens/>
        <w:spacing w:before="0" w:after="0"/>
        <w:ind w:left="284" w:hanging="284"/>
        <w:jc w:val="left"/>
        <w:rPr>
          <w:snapToGrid w:val="0"/>
          <w:kern w:val="22"/>
          <w:szCs w:val="22"/>
          <w:lang w:eastAsia="nb-NO"/>
        </w:rPr>
      </w:pPr>
      <w:r w:rsidRPr="00CE5FA1">
        <w:rPr>
          <w:snapToGrid w:val="0"/>
          <w:kern w:val="22"/>
          <w:szCs w:val="22"/>
          <w:lang w:eastAsia="nb-NO"/>
        </w:rPr>
        <w:t>Third meeting</w:t>
      </w:r>
    </w:p>
    <w:p w14:paraId="3382448F" w14:textId="35B08527" w:rsidR="004C106A" w:rsidRPr="00CE5FA1" w:rsidRDefault="00B45777" w:rsidP="00437A84">
      <w:pPr>
        <w:suppressLineNumbers/>
        <w:suppressAutoHyphens/>
        <w:spacing w:before="0" w:after="0"/>
        <w:ind w:left="284" w:hanging="284"/>
        <w:jc w:val="left"/>
        <w:rPr>
          <w:snapToGrid w:val="0"/>
          <w:kern w:val="22"/>
          <w:szCs w:val="22"/>
          <w:lang w:eastAsia="nb-NO"/>
        </w:rPr>
      </w:pPr>
      <w:r>
        <w:rPr>
          <w:snapToGrid w:val="0"/>
          <w:kern w:val="22"/>
          <w:szCs w:val="22"/>
          <w:lang w:eastAsia="nb-NO"/>
        </w:rPr>
        <w:t>Venue and dates to be determined</w:t>
      </w:r>
    </w:p>
    <w:p w14:paraId="7C13C5AB" w14:textId="0721DC2D" w:rsidR="002D6C64" w:rsidRPr="00CE5FA1" w:rsidRDefault="004C106A" w:rsidP="00437A84">
      <w:pPr>
        <w:suppressLineNumbers/>
        <w:suppressAutoHyphens/>
        <w:spacing w:before="0" w:after="0"/>
        <w:rPr>
          <w:kern w:val="22"/>
          <w:szCs w:val="22"/>
        </w:rPr>
      </w:pPr>
      <w:r w:rsidRPr="00CE5FA1">
        <w:rPr>
          <w:snapToGrid w:val="0"/>
          <w:kern w:val="22"/>
          <w:szCs w:val="22"/>
        </w:rPr>
        <w:t xml:space="preserve">Item </w:t>
      </w:r>
      <w:r w:rsidR="00655023" w:rsidRPr="00CE5FA1">
        <w:rPr>
          <w:snapToGrid w:val="0"/>
          <w:kern w:val="22"/>
          <w:szCs w:val="22"/>
        </w:rPr>
        <w:t xml:space="preserve">5 </w:t>
      </w:r>
      <w:r w:rsidRPr="00CE5FA1">
        <w:rPr>
          <w:snapToGrid w:val="0"/>
          <w:kern w:val="22"/>
          <w:szCs w:val="22"/>
        </w:rPr>
        <w:t>of the provisional agenda</w:t>
      </w:r>
      <w:r w:rsidR="000F0E5D" w:rsidRPr="00AE0D44">
        <w:rPr>
          <w:rStyle w:val="FootnoteReference"/>
          <w:snapToGrid w:val="0"/>
          <w:kern w:val="22"/>
          <w:sz w:val="22"/>
          <w:szCs w:val="22"/>
          <w:u w:val="none"/>
        </w:rPr>
        <w:footnoteReference w:customMarkFollows="1" w:id="1"/>
        <w:t>*</w:t>
      </w:r>
    </w:p>
    <w:p w14:paraId="088DD498" w14:textId="4FF0F3A5" w:rsidR="004C106A" w:rsidRPr="00713B48" w:rsidRDefault="005207D6" w:rsidP="00437A84">
      <w:pPr>
        <w:pStyle w:val="Heading1"/>
        <w:suppressLineNumbers/>
        <w:tabs>
          <w:tab w:val="clear" w:pos="720"/>
        </w:tabs>
        <w:suppressAutoHyphens/>
        <w:rPr>
          <w:rFonts w:ascii="Times New Roman Bold" w:hAnsi="Times New Roman Bold"/>
          <w:kern w:val="22"/>
          <w:szCs w:val="22"/>
        </w:rPr>
      </w:pPr>
      <w:sdt>
        <w:sdtPr>
          <w:rPr>
            <w:rFonts w:ascii="Times New Roman Bold" w:hAnsi="Times New Roman Bold"/>
            <w:bCs/>
            <w:snapToGrid w:val="0"/>
            <w:kern w:val="22"/>
            <w:szCs w:val="22"/>
          </w:rPr>
          <w:alias w:val="Title"/>
          <w:tag w:val=""/>
          <w:id w:val="772832786"/>
          <w:placeholder>
            <w:docPart w:val="6A46EB6522BCCE46AA484B1E911E6FE9"/>
          </w:placeholder>
          <w:dataBinding w:prefixMappings="xmlns:ns0='http://purl.org/dc/elements/1.1/' xmlns:ns1='http://schemas.openxmlformats.org/package/2006/metadata/core-properties' " w:xpath="/ns1:coreProperties[1]/ns0:title[1]" w:storeItemID="{6C3C8BC8-F283-45AE-878A-BAB7291924A1}"/>
          <w:text/>
        </w:sdtPr>
        <w:sdtEndPr/>
        <w:sdtContent>
          <w:r w:rsidR="00937CB8" w:rsidRPr="00713B48">
            <w:rPr>
              <w:rFonts w:ascii="Times New Roman Bold" w:hAnsi="Times New Roman Bold"/>
              <w:bCs/>
              <w:snapToGrid w:val="0"/>
              <w:kern w:val="22"/>
              <w:szCs w:val="22"/>
            </w:rPr>
            <w:t>Implementation Plan and Capacity</w:t>
          </w:r>
          <w:r w:rsidR="00937CB8" w:rsidRPr="00713B48">
            <w:rPr>
              <w:rFonts w:ascii="Times New Roman Bold" w:hAnsi="Times New Roman Bold"/>
              <w:bCs/>
              <w:snapToGrid w:val="0"/>
              <w:kern w:val="22"/>
              <w:szCs w:val="22"/>
            </w:rPr>
            <w:noBreakHyphen/>
            <w:t>building Action Plan for the Cartagena Protocol</w:t>
          </w:r>
        </w:sdtContent>
      </w:sdt>
    </w:p>
    <w:p w14:paraId="04665ACF" w14:textId="0190DEA2" w:rsidR="004C106A" w:rsidRPr="00937CB8" w:rsidRDefault="004C106A" w:rsidP="00937CB8">
      <w:pPr>
        <w:pStyle w:val="Style1"/>
        <w:suppressLineNumbers/>
        <w:tabs>
          <w:tab w:val="clear" w:pos="720"/>
        </w:tabs>
        <w:suppressAutoHyphens/>
        <w:rPr>
          <w:b w:val="0"/>
          <w:i/>
          <w:iCs w:val="0"/>
          <w:kern w:val="22"/>
          <w:szCs w:val="22"/>
        </w:rPr>
      </w:pPr>
      <w:r w:rsidRPr="00937CB8">
        <w:rPr>
          <w:b w:val="0"/>
          <w:i/>
          <w:iCs w:val="0"/>
          <w:kern w:val="22"/>
          <w:szCs w:val="22"/>
        </w:rPr>
        <w:t>Note by the Executive Secretary</w:t>
      </w:r>
    </w:p>
    <w:p w14:paraId="746E373F" w14:textId="36E1FCB9" w:rsidR="0085638D" w:rsidRPr="00E17AD9" w:rsidRDefault="005939BC" w:rsidP="00EE7BBE">
      <w:pPr>
        <w:pStyle w:val="Heading1"/>
        <w:numPr>
          <w:ilvl w:val="0"/>
          <w:numId w:val="5"/>
        </w:numPr>
        <w:suppressLineNumbers/>
        <w:tabs>
          <w:tab w:val="clear" w:pos="720"/>
        </w:tabs>
        <w:suppressAutoHyphens/>
        <w:spacing w:before="120"/>
        <w:ind w:left="851" w:hanging="284"/>
        <w:rPr>
          <w:kern w:val="22"/>
          <w:szCs w:val="22"/>
        </w:rPr>
      </w:pPr>
      <w:r w:rsidRPr="00E17AD9">
        <w:rPr>
          <w:kern w:val="22"/>
          <w:szCs w:val="22"/>
        </w:rPr>
        <w:t>Introduction</w:t>
      </w:r>
      <w:bookmarkEnd w:id="1"/>
    </w:p>
    <w:p w14:paraId="415A8556" w14:textId="30FA6E95" w:rsidR="00675AC8" w:rsidRPr="005B16C6" w:rsidRDefault="001868F3"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In its decision </w:t>
      </w:r>
      <w:hyperlink r:id="rId15" w:history="1">
        <w:r w:rsidRPr="005B16C6">
          <w:rPr>
            <w:rStyle w:val="Hyperlink"/>
            <w:kern w:val="22"/>
            <w:sz w:val="22"/>
            <w:szCs w:val="22"/>
          </w:rPr>
          <w:t>BS-V/16</w:t>
        </w:r>
      </w:hyperlink>
      <w:r w:rsidRPr="005B16C6">
        <w:rPr>
          <w:kern w:val="22"/>
          <w:szCs w:val="22"/>
        </w:rPr>
        <w:t xml:space="preserve">, </w:t>
      </w:r>
      <w:r w:rsidR="007F679D" w:rsidRPr="005B16C6">
        <w:rPr>
          <w:kern w:val="22"/>
          <w:szCs w:val="22"/>
        </w:rPr>
        <w:t xml:space="preserve">the Conference of the Parties serving as the meeting of the Parties to the Cartagena Protocol (COP-MOP) adopted </w:t>
      </w:r>
      <w:r w:rsidR="00604FCD" w:rsidRPr="005B16C6">
        <w:rPr>
          <w:kern w:val="22"/>
          <w:szCs w:val="22"/>
        </w:rPr>
        <w:t xml:space="preserve">the Strategic Plan </w:t>
      </w:r>
      <w:r w:rsidR="009C289F" w:rsidRPr="005B16C6">
        <w:rPr>
          <w:kern w:val="22"/>
          <w:szCs w:val="22"/>
        </w:rPr>
        <w:t>for</w:t>
      </w:r>
      <w:r w:rsidR="00604FCD" w:rsidRPr="005B16C6">
        <w:rPr>
          <w:kern w:val="22"/>
          <w:szCs w:val="22"/>
        </w:rPr>
        <w:t xml:space="preserve"> the Cartagena Protocol on Biosafety for the period 2011-2020</w:t>
      </w:r>
      <w:r w:rsidR="001233DB" w:rsidRPr="005B16C6">
        <w:rPr>
          <w:kern w:val="22"/>
          <w:szCs w:val="22"/>
        </w:rPr>
        <w:t>.</w:t>
      </w:r>
      <w:r w:rsidR="00A30AF1" w:rsidRPr="005B16C6">
        <w:rPr>
          <w:kern w:val="22"/>
          <w:szCs w:val="22"/>
        </w:rPr>
        <w:t xml:space="preserve"> </w:t>
      </w:r>
      <w:r w:rsidR="009D5950" w:rsidRPr="005B16C6">
        <w:rPr>
          <w:kern w:val="22"/>
          <w:szCs w:val="22"/>
        </w:rPr>
        <w:t xml:space="preserve">In its decision </w:t>
      </w:r>
      <w:hyperlink r:id="rId16" w:history="1">
        <w:r w:rsidR="009D5950" w:rsidRPr="005B16C6">
          <w:rPr>
            <w:rStyle w:val="Hyperlink"/>
            <w:kern w:val="22"/>
            <w:sz w:val="22"/>
            <w:szCs w:val="22"/>
          </w:rPr>
          <w:t>BS-VI/</w:t>
        </w:r>
        <w:r w:rsidR="00D13789" w:rsidRPr="005B16C6">
          <w:rPr>
            <w:rStyle w:val="Hyperlink"/>
            <w:kern w:val="22"/>
            <w:sz w:val="22"/>
            <w:szCs w:val="22"/>
          </w:rPr>
          <w:t>3</w:t>
        </w:r>
      </w:hyperlink>
      <w:r w:rsidR="00D13789" w:rsidRPr="005B16C6">
        <w:rPr>
          <w:kern w:val="22"/>
          <w:szCs w:val="22"/>
        </w:rPr>
        <w:t xml:space="preserve">, the </w:t>
      </w:r>
      <w:r w:rsidR="000017EA" w:rsidRPr="005B16C6">
        <w:rPr>
          <w:kern w:val="22"/>
          <w:szCs w:val="22"/>
        </w:rPr>
        <w:t>Conference of the Parties serving as the meeting of the Parties to the Protocol</w:t>
      </w:r>
      <w:r w:rsidR="00D13789" w:rsidRPr="005B16C6">
        <w:rPr>
          <w:kern w:val="22"/>
          <w:szCs w:val="22"/>
        </w:rPr>
        <w:t xml:space="preserve"> adopted </w:t>
      </w:r>
      <w:r w:rsidR="00A30AF1" w:rsidRPr="005B16C6">
        <w:rPr>
          <w:kern w:val="22"/>
          <w:szCs w:val="22"/>
        </w:rPr>
        <w:t>the</w:t>
      </w:r>
      <w:r w:rsidR="00D13789" w:rsidRPr="005B16C6">
        <w:rPr>
          <w:kern w:val="22"/>
          <w:szCs w:val="22"/>
        </w:rPr>
        <w:t xml:space="preserve"> Framework and Action Plan for Capacity-Building for the Effective Implementation of the Cartagena Protocol.</w:t>
      </w:r>
      <w:bookmarkStart w:id="2" w:name="_GoBack"/>
      <w:bookmarkEnd w:id="2"/>
    </w:p>
    <w:p w14:paraId="31B0CC76" w14:textId="25520FE3" w:rsidR="0048430A" w:rsidRPr="005B16C6" w:rsidRDefault="00993802"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In its decision </w:t>
      </w:r>
      <w:hyperlink r:id="rId17" w:history="1">
        <w:r w:rsidR="00B31019" w:rsidRPr="005B16C6">
          <w:rPr>
            <w:rStyle w:val="Hyperlink"/>
            <w:kern w:val="22"/>
            <w:sz w:val="22"/>
            <w:szCs w:val="22"/>
          </w:rPr>
          <w:t>CP-9/7</w:t>
        </w:r>
      </w:hyperlink>
      <w:r w:rsidRPr="005B16C6">
        <w:rPr>
          <w:kern w:val="22"/>
          <w:szCs w:val="22"/>
        </w:rPr>
        <w:t xml:space="preserve">, the </w:t>
      </w:r>
      <w:r w:rsidR="00B31019" w:rsidRPr="005B16C6">
        <w:rPr>
          <w:kern w:val="22"/>
          <w:szCs w:val="22"/>
        </w:rPr>
        <w:t>Conference of the Parties serving as the meeting of the Parties to the Protocol</w:t>
      </w:r>
      <w:r w:rsidR="00B31019" w:rsidRPr="005B16C6" w:rsidDel="00B31019">
        <w:rPr>
          <w:kern w:val="22"/>
          <w:szCs w:val="22"/>
        </w:rPr>
        <w:t xml:space="preserve"> </w:t>
      </w:r>
      <w:r w:rsidRPr="005B16C6">
        <w:rPr>
          <w:kern w:val="22"/>
          <w:szCs w:val="22"/>
        </w:rPr>
        <w:t xml:space="preserve">stressed the </w:t>
      </w:r>
      <w:r w:rsidR="00BB630A" w:rsidRPr="005B16C6">
        <w:rPr>
          <w:kern w:val="22"/>
          <w:szCs w:val="22"/>
        </w:rPr>
        <w:t xml:space="preserve">necessity of developing a specific </w:t>
      </w:r>
      <w:r w:rsidR="00D331E4" w:rsidRPr="005B16C6">
        <w:rPr>
          <w:kern w:val="22"/>
          <w:szCs w:val="22"/>
        </w:rPr>
        <w:t>i</w:t>
      </w:r>
      <w:r w:rsidR="00BB630A" w:rsidRPr="005B16C6">
        <w:rPr>
          <w:kern w:val="22"/>
          <w:szCs w:val="22"/>
        </w:rPr>
        <w:t xml:space="preserve">mplementation </w:t>
      </w:r>
      <w:r w:rsidR="00D331E4" w:rsidRPr="005B16C6">
        <w:rPr>
          <w:kern w:val="22"/>
          <w:szCs w:val="22"/>
        </w:rPr>
        <w:t>p</w:t>
      </w:r>
      <w:r w:rsidR="005E2ECB" w:rsidRPr="005B16C6">
        <w:rPr>
          <w:kern w:val="22"/>
          <w:szCs w:val="22"/>
        </w:rPr>
        <w:t xml:space="preserve">lan </w:t>
      </w:r>
      <w:r w:rsidR="00BB630A" w:rsidRPr="005B16C6">
        <w:rPr>
          <w:kern w:val="22"/>
          <w:szCs w:val="22"/>
        </w:rPr>
        <w:t xml:space="preserve">for the Cartagena Protocol on Biosafety </w:t>
      </w:r>
      <w:r w:rsidR="008F44E8" w:rsidRPr="005B16C6">
        <w:rPr>
          <w:kern w:val="22"/>
          <w:szCs w:val="22"/>
        </w:rPr>
        <w:t>(</w:t>
      </w:r>
      <w:r w:rsidR="00D331E4" w:rsidRPr="005B16C6">
        <w:rPr>
          <w:kern w:val="22"/>
          <w:szCs w:val="22"/>
        </w:rPr>
        <w:t>i</w:t>
      </w:r>
      <w:r w:rsidR="008F44E8" w:rsidRPr="005B16C6">
        <w:rPr>
          <w:kern w:val="22"/>
          <w:szCs w:val="22"/>
        </w:rPr>
        <w:t xml:space="preserve">mplementation </w:t>
      </w:r>
      <w:r w:rsidR="00D331E4" w:rsidRPr="005B16C6">
        <w:rPr>
          <w:kern w:val="22"/>
          <w:szCs w:val="22"/>
        </w:rPr>
        <w:t>p</w:t>
      </w:r>
      <w:r w:rsidR="008F44E8" w:rsidRPr="005B16C6">
        <w:rPr>
          <w:kern w:val="22"/>
          <w:szCs w:val="22"/>
        </w:rPr>
        <w:t xml:space="preserve">lan) </w:t>
      </w:r>
      <w:r w:rsidR="00BB630A" w:rsidRPr="005B16C6">
        <w:rPr>
          <w:kern w:val="22"/>
          <w:szCs w:val="22"/>
        </w:rPr>
        <w:t xml:space="preserve">as a follow-up to </w:t>
      </w:r>
      <w:r w:rsidR="00993EE4" w:rsidRPr="005B16C6">
        <w:rPr>
          <w:kern w:val="22"/>
          <w:szCs w:val="22"/>
        </w:rPr>
        <w:t>the</w:t>
      </w:r>
      <w:r w:rsidR="00BB630A" w:rsidRPr="005B16C6">
        <w:rPr>
          <w:kern w:val="22"/>
          <w:szCs w:val="22"/>
        </w:rPr>
        <w:t xml:space="preserve"> Strategic Plan for the Cartagena Protocol on Biosafety for the period 2011-2020. </w:t>
      </w:r>
      <w:r w:rsidR="00AB5382" w:rsidRPr="005B16C6">
        <w:rPr>
          <w:kern w:val="22"/>
          <w:szCs w:val="22"/>
        </w:rPr>
        <w:t xml:space="preserve">The </w:t>
      </w:r>
      <w:r w:rsidR="00B31019" w:rsidRPr="005B16C6">
        <w:rPr>
          <w:kern w:val="22"/>
          <w:szCs w:val="22"/>
        </w:rPr>
        <w:t>Conference of the Parties serving as the meeting of the Parties to the Protocol</w:t>
      </w:r>
      <w:r w:rsidR="00AB5382" w:rsidRPr="005B16C6">
        <w:rPr>
          <w:kern w:val="22"/>
          <w:szCs w:val="22"/>
        </w:rPr>
        <w:t xml:space="preserve"> </w:t>
      </w:r>
      <w:r w:rsidR="00604FCD" w:rsidRPr="005B16C6">
        <w:rPr>
          <w:kern w:val="22"/>
          <w:szCs w:val="22"/>
        </w:rPr>
        <w:t xml:space="preserve">decided to develop an </w:t>
      </w:r>
      <w:r w:rsidR="00F67EF3" w:rsidRPr="005B16C6">
        <w:rPr>
          <w:kern w:val="22"/>
          <w:szCs w:val="22"/>
        </w:rPr>
        <w:t>i</w:t>
      </w:r>
      <w:r w:rsidR="00604FCD" w:rsidRPr="005B16C6">
        <w:rPr>
          <w:kern w:val="22"/>
          <w:szCs w:val="22"/>
        </w:rPr>
        <w:t xml:space="preserve">mplementation </w:t>
      </w:r>
      <w:r w:rsidR="00F67EF3" w:rsidRPr="005B16C6">
        <w:rPr>
          <w:kern w:val="22"/>
          <w:szCs w:val="22"/>
        </w:rPr>
        <w:t>p</w:t>
      </w:r>
      <w:r w:rsidR="00604FCD" w:rsidRPr="005B16C6">
        <w:rPr>
          <w:kern w:val="22"/>
          <w:szCs w:val="22"/>
        </w:rPr>
        <w:t xml:space="preserve">lan </w:t>
      </w:r>
      <w:r w:rsidR="000A1FCA" w:rsidRPr="005B16C6">
        <w:rPr>
          <w:kern w:val="22"/>
          <w:szCs w:val="22"/>
        </w:rPr>
        <w:t xml:space="preserve">that is anchored in and complementary to the </w:t>
      </w:r>
      <w:r w:rsidR="00CD3C74" w:rsidRPr="005B16C6">
        <w:rPr>
          <w:kern w:val="22"/>
          <w:szCs w:val="22"/>
        </w:rPr>
        <w:t xml:space="preserve">post-2020 global biodiversity </w:t>
      </w:r>
      <w:proofErr w:type="gramStart"/>
      <w:r w:rsidR="00CD3C74" w:rsidRPr="005B16C6">
        <w:rPr>
          <w:kern w:val="22"/>
          <w:szCs w:val="22"/>
        </w:rPr>
        <w:t>framework,</w:t>
      </w:r>
      <w:r w:rsidR="00604FCD" w:rsidRPr="005B16C6">
        <w:rPr>
          <w:kern w:val="22"/>
          <w:szCs w:val="22"/>
        </w:rPr>
        <w:t xml:space="preserve"> and</w:t>
      </w:r>
      <w:proofErr w:type="gramEnd"/>
      <w:r w:rsidR="00604FCD" w:rsidRPr="005B16C6">
        <w:rPr>
          <w:kern w:val="22"/>
          <w:szCs w:val="22"/>
        </w:rPr>
        <w:t xml:space="preserve"> outlined a process for its development</w:t>
      </w:r>
      <w:r w:rsidR="006C0A3B" w:rsidRPr="005B16C6">
        <w:rPr>
          <w:kern w:val="22"/>
          <w:szCs w:val="22"/>
        </w:rPr>
        <w:t>.</w:t>
      </w:r>
    </w:p>
    <w:p w14:paraId="6EC92332" w14:textId="64006A52" w:rsidR="00AB3B80" w:rsidRPr="005B16C6" w:rsidRDefault="00573EC5"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In decision </w:t>
      </w:r>
      <w:hyperlink r:id="rId18" w:history="1">
        <w:r w:rsidRPr="005B16C6">
          <w:rPr>
            <w:color w:val="0000FF"/>
            <w:kern w:val="22"/>
            <w:szCs w:val="22"/>
            <w:u w:val="single"/>
          </w:rPr>
          <w:t>CP-9/3</w:t>
        </w:r>
      </w:hyperlink>
      <w:r w:rsidRPr="005B16C6">
        <w:rPr>
          <w:kern w:val="22"/>
          <w:szCs w:val="22"/>
        </w:rPr>
        <w:t xml:space="preserve">, the </w:t>
      </w:r>
      <w:r w:rsidR="008C6E92" w:rsidRPr="005B16C6">
        <w:rPr>
          <w:kern w:val="22"/>
          <w:szCs w:val="22"/>
        </w:rPr>
        <w:t>Conference of the Parties serving as the meeting of the Parties to the Protocol</w:t>
      </w:r>
      <w:r w:rsidRPr="005B16C6">
        <w:rPr>
          <w:kern w:val="22"/>
          <w:szCs w:val="22"/>
        </w:rPr>
        <w:t xml:space="preserve"> acknowledged the need for a specific action plan for capacity</w:t>
      </w:r>
      <w:r w:rsidR="008C6E92" w:rsidRPr="005B16C6">
        <w:rPr>
          <w:kern w:val="22"/>
          <w:szCs w:val="22"/>
        </w:rPr>
        <w:t>-</w:t>
      </w:r>
      <w:r w:rsidRPr="005B16C6">
        <w:rPr>
          <w:kern w:val="22"/>
          <w:szCs w:val="22"/>
        </w:rPr>
        <w:t>building for the implementation of the Cartagena Protocol and its Supplementary Protocol (</w:t>
      </w:r>
      <w:r w:rsidR="00D331E4" w:rsidRPr="005B16C6">
        <w:rPr>
          <w:kern w:val="22"/>
          <w:szCs w:val="22"/>
        </w:rPr>
        <w:t>c</w:t>
      </w:r>
      <w:r w:rsidR="008E27BC" w:rsidRPr="005B16C6">
        <w:rPr>
          <w:kern w:val="22"/>
          <w:szCs w:val="22"/>
        </w:rPr>
        <w:t>apacity-</w:t>
      </w:r>
      <w:r w:rsidR="00D331E4" w:rsidRPr="005B16C6">
        <w:rPr>
          <w:kern w:val="22"/>
          <w:szCs w:val="22"/>
        </w:rPr>
        <w:t>b</w:t>
      </w:r>
      <w:r w:rsidR="008E27BC" w:rsidRPr="005B16C6">
        <w:rPr>
          <w:kern w:val="22"/>
          <w:szCs w:val="22"/>
        </w:rPr>
        <w:t xml:space="preserve">uilding </w:t>
      </w:r>
      <w:r w:rsidR="00D331E4" w:rsidRPr="005B16C6">
        <w:rPr>
          <w:kern w:val="22"/>
          <w:szCs w:val="22"/>
        </w:rPr>
        <w:t>a</w:t>
      </w:r>
      <w:r w:rsidR="008E27BC" w:rsidRPr="005B16C6">
        <w:rPr>
          <w:kern w:val="22"/>
          <w:szCs w:val="22"/>
        </w:rPr>
        <w:t xml:space="preserve">ction </w:t>
      </w:r>
      <w:r w:rsidR="00D331E4" w:rsidRPr="005B16C6">
        <w:rPr>
          <w:kern w:val="22"/>
          <w:szCs w:val="22"/>
        </w:rPr>
        <w:t>p</w:t>
      </w:r>
      <w:r w:rsidR="008E27BC" w:rsidRPr="005B16C6">
        <w:rPr>
          <w:kern w:val="22"/>
          <w:szCs w:val="22"/>
        </w:rPr>
        <w:t>lan</w:t>
      </w:r>
      <w:r w:rsidRPr="005B16C6">
        <w:rPr>
          <w:kern w:val="22"/>
          <w:szCs w:val="22"/>
        </w:rPr>
        <w:t xml:space="preserve">) that is aligned with the </w:t>
      </w:r>
      <w:r w:rsidR="003113CC" w:rsidRPr="005B16C6">
        <w:rPr>
          <w:kern w:val="22"/>
          <w:szCs w:val="22"/>
        </w:rPr>
        <w:t>i</w:t>
      </w:r>
      <w:r w:rsidRPr="005B16C6">
        <w:rPr>
          <w:kern w:val="22"/>
          <w:szCs w:val="22"/>
        </w:rPr>
        <w:t xml:space="preserve">mplementation </w:t>
      </w:r>
      <w:r w:rsidR="003113CC" w:rsidRPr="005B16C6">
        <w:rPr>
          <w:kern w:val="22"/>
          <w:szCs w:val="22"/>
        </w:rPr>
        <w:t>p</w:t>
      </w:r>
      <w:r w:rsidRPr="005B16C6">
        <w:rPr>
          <w:kern w:val="22"/>
          <w:szCs w:val="22"/>
        </w:rPr>
        <w:t>lan</w:t>
      </w:r>
      <w:r w:rsidR="000D60F1" w:rsidRPr="005B16C6">
        <w:rPr>
          <w:kern w:val="22"/>
          <w:szCs w:val="22"/>
        </w:rPr>
        <w:t xml:space="preserve"> and complementary to the long-term strategic framework for capacity-building beyond 2020</w:t>
      </w:r>
      <w:r w:rsidR="00A30AF1" w:rsidRPr="005B16C6">
        <w:rPr>
          <w:kern w:val="22"/>
          <w:szCs w:val="22"/>
        </w:rPr>
        <w:t xml:space="preserve"> </w:t>
      </w:r>
      <w:r w:rsidR="001C2609" w:rsidRPr="005B16C6">
        <w:rPr>
          <w:kern w:val="22"/>
          <w:szCs w:val="22"/>
        </w:rPr>
        <w:t xml:space="preserve">(decision </w:t>
      </w:r>
      <w:hyperlink r:id="rId19" w:history="1">
        <w:r w:rsidR="001C2609" w:rsidRPr="005B16C6">
          <w:rPr>
            <w:rStyle w:val="Hyperlink"/>
            <w:kern w:val="22"/>
            <w:sz w:val="22"/>
            <w:szCs w:val="22"/>
          </w:rPr>
          <w:t>14/24</w:t>
        </w:r>
      </w:hyperlink>
      <w:r w:rsidR="001C2609" w:rsidRPr="005B16C6">
        <w:rPr>
          <w:kern w:val="22"/>
          <w:szCs w:val="22"/>
        </w:rPr>
        <w:t xml:space="preserve">) </w:t>
      </w:r>
      <w:r w:rsidR="00A30AF1" w:rsidRPr="005B16C6">
        <w:rPr>
          <w:kern w:val="22"/>
          <w:szCs w:val="22"/>
        </w:rPr>
        <w:t>and agreed on a</w:t>
      </w:r>
      <w:r w:rsidR="002F0F96" w:rsidRPr="005B16C6">
        <w:rPr>
          <w:kern w:val="22"/>
          <w:szCs w:val="22"/>
        </w:rPr>
        <w:t>n indicative schedule of activities for its development</w:t>
      </w:r>
      <w:r w:rsidRPr="005B16C6">
        <w:rPr>
          <w:kern w:val="22"/>
          <w:szCs w:val="22"/>
        </w:rPr>
        <w:t>.</w:t>
      </w:r>
    </w:p>
    <w:p w14:paraId="5CB9C3F5" w14:textId="583836EE" w:rsidR="000E6128" w:rsidRPr="005B16C6" w:rsidRDefault="00AB3B80"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Pursuant to </w:t>
      </w:r>
      <w:r w:rsidR="00FA248A" w:rsidRPr="005B16C6">
        <w:rPr>
          <w:kern w:val="22"/>
          <w:szCs w:val="22"/>
        </w:rPr>
        <w:t xml:space="preserve">decisions </w:t>
      </w:r>
      <w:hyperlink r:id="rId20" w:history="1">
        <w:r w:rsidR="00FA248A" w:rsidRPr="005B16C6">
          <w:rPr>
            <w:rStyle w:val="Hyperlink"/>
            <w:kern w:val="22"/>
            <w:sz w:val="22"/>
            <w:szCs w:val="22"/>
          </w:rPr>
          <w:t>CP-9/3</w:t>
        </w:r>
      </w:hyperlink>
      <w:r w:rsidR="00FA248A" w:rsidRPr="005B16C6">
        <w:rPr>
          <w:rStyle w:val="Hyperlink"/>
          <w:kern w:val="22"/>
          <w:sz w:val="22"/>
          <w:szCs w:val="22"/>
        </w:rPr>
        <w:t xml:space="preserve"> </w:t>
      </w:r>
      <w:r w:rsidRPr="005B16C6">
        <w:rPr>
          <w:kern w:val="22"/>
          <w:szCs w:val="22"/>
        </w:rPr>
        <w:t>and</w:t>
      </w:r>
      <w:r w:rsidR="00B31019" w:rsidRPr="005B16C6">
        <w:rPr>
          <w:kern w:val="22"/>
          <w:szCs w:val="22"/>
        </w:rPr>
        <w:t xml:space="preserve"> CP-9/7</w:t>
      </w:r>
      <w:r w:rsidRPr="005B16C6">
        <w:rPr>
          <w:kern w:val="22"/>
          <w:szCs w:val="22"/>
        </w:rPr>
        <w:t xml:space="preserve">, the draft </w:t>
      </w:r>
      <w:r w:rsidR="006D3F73" w:rsidRPr="005B16C6">
        <w:rPr>
          <w:kern w:val="22"/>
          <w:szCs w:val="22"/>
        </w:rPr>
        <w:t>i</w:t>
      </w:r>
      <w:r w:rsidRPr="005B16C6">
        <w:rPr>
          <w:kern w:val="22"/>
          <w:szCs w:val="22"/>
        </w:rPr>
        <w:t xml:space="preserve">mplementation </w:t>
      </w:r>
      <w:r w:rsidR="006D3F73" w:rsidRPr="005B16C6">
        <w:rPr>
          <w:kern w:val="22"/>
          <w:szCs w:val="22"/>
        </w:rPr>
        <w:t>p</w:t>
      </w:r>
      <w:r w:rsidRPr="005B16C6">
        <w:rPr>
          <w:kern w:val="22"/>
          <w:szCs w:val="22"/>
        </w:rPr>
        <w:t xml:space="preserve">lan and </w:t>
      </w:r>
      <w:r w:rsidR="006D3F73" w:rsidRPr="005B16C6">
        <w:rPr>
          <w:kern w:val="22"/>
          <w:szCs w:val="22"/>
        </w:rPr>
        <w:t>c</w:t>
      </w:r>
      <w:r w:rsidR="008E27BC" w:rsidRPr="005B16C6">
        <w:rPr>
          <w:kern w:val="22"/>
          <w:szCs w:val="22"/>
        </w:rPr>
        <w:t>apacity-</w:t>
      </w:r>
      <w:r w:rsidR="006D3F73" w:rsidRPr="005B16C6">
        <w:rPr>
          <w:kern w:val="22"/>
          <w:szCs w:val="22"/>
        </w:rPr>
        <w:t>b</w:t>
      </w:r>
      <w:r w:rsidR="008E27BC" w:rsidRPr="005B16C6">
        <w:rPr>
          <w:kern w:val="22"/>
          <w:szCs w:val="22"/>
        </w:rPr>
        <w:t xml:space="preserve">uilding </w:t>
      </w:r>
      <w:r w:rsidR="006D3F73" w:rsidRPr="005B16C6">
        <w:rPr>
          <w:kern w:val="22"/>
          <w:szCs w:val="22"/>
        </w:rPr>
        <w:t>a</w:t>
      </w:r>
      <w:r w:rsidR="008E27BC" w:rsidRPr="005B16C6">
        <w:rPr>
          <w:kern w:val="22"/>
          <w:szCs w:val="22"/>
        </w:rPr>
        <w:t xml:space="preserve">ction </w:t>
      </w:r>
      <w:r w:rsidR="006D3F73" w:rsidRPr="005B16C6">
        <w:rPr>
          <w:kern w:val="22"/>
          <w:szCs w:val="22"/>
        </w:rPr>
        <w:t>p</w:t>
      </w:r>
      <w:r w:rsidR="008E27BC" w:rsidRPr="005B16C6">
        <w:rPr>
          <w:kern w:val="22"/>
          <w:szCs w:val="22"/>
        </w:rPr>
        <w:t>lan</w:t>
      </w:r>
      <w:r w:rsidRPr="005B16C6">
        <w:rPr>
          <w:kern w:val="22"/>
          <w:szCs w:val="22"/>
        </w:rPr>
        <w:t xml:space="preserve"> </w:t>
      </w:r>
      <w:r w:rsidR="00E8570E" w:rsidRPr="005B16C6">
        <w:rPr>
          <w:kern w:val="22"/>
          <w:szCs w:val="22"/>
        </w:rPr>
        <w:t>have been developed through a</w:t>
      </w:r>
      <w:r w:rsidR="00A7486F" w:rsidRPr="005B16C6">
        <w:rPr>
          <w:kern w:val="22"/>
          <w:szCs w:val="22"/>
        </w:rPr>
        <w:t>n extensive</w:t>
      </w:r>
      <w:r w:rsidR="00E8570E" w:rsidRPr="005B16C6">
        <w:rPr>
          <w:kern w:val="22"/>
          <w:szCs w:val="22"/>
        </w:rPr>
        <w:t xml:space="preserve"> consultative process involving</w:t>
      </w:r>
      <w:r w:rsidR="000E6128" w:rsidRPr="005B16C6">
        <w:rPr>
          <w:kern w:val="22"/>
          <w:szCs w:val="22"/>
        </w:rPr>
        <w:t>, among others,</w:t>
      </w:r>
      <w:r w:rsidR="00E8570E" w:rsidRPr="005B16C6">
        <w:rPr>
          <w:kern w:val="22"/>
          <w:szCs w:val="22"/>
        </w:rPr>
        <w:t xml:space="preserve"> the submission of views, </w:t>
      </w:r>
      <w:r w:rsidR="008C4B71" w:rsidRPr="005B16C6">
        <w:rPr>
          <w:kern w:val="22"/>
          <w:szCs w:val="22"/>
        </w:rPr>
        <w:t xml:space="preserve">open-ended </w:t>
      </w:r>
      <w:r w:rsidR="00E8570E" w:rsidRPr="005B16C6">
        <w:rPr>
          <w:kern w:val="22"/>
          <w:szCs w:val="22"/>
        </w:rPr>
        <w:t>online discussion</w:t>
      </w:r>
      <w:r w:rsidR="008C4B71" w:rsidRPr="005B16C6">
        <w:rPr>
          <w:kern w:val="22"/>
          <w:szCs w:val="22"/>
        </w:rPr>
        <w:t xml:space="preserve">s, review by the Liaison Group on the Cartagena Protocol, as well as a review process </w:t>
      </w:r>
      <w:r w:rsidR="006B322C" w:rsidRPr="005B16C6">
        <w:rPr>
          <w:kern w:val="22"/>
          <w:szCs w:val="22"/>
        </w:rPr>
        <w:t>by</w:t>
      </w:r>
      <w:r w:rsidR="008C4B71" w:rsidRPr="005B16C6">
        <w:rPr>
          <w:kern w:val="22"/>
          <w:szCs w:val="22"/>
        </w:rPr>
        <w:t xml:space="preserve"> Parties and observers.</w:t>
      </w:r>
    </w:p>
    <w:p w14:paraId="5E66A15F" w14:textId="529FCF5C" w:rsidR="00AB3B80" w:rsidRPr="005B16C6" w:rsidRDefault="00706CCE" w:rsidP="005B16C6">
      <w:pPr>
        <w:numPr>
          <w:ilvl w:val="0"/>
          <w:numId w:val="4"/>
        </w:numPr>
        <w:suppressLineNumbers/>
        <w:tabs>
          <w:tab w:val="clear" w:pos="360"/>
        </w:tabs>
        <w:suppressAutoHyphens/>
        <w:spacing w:line="235" w:lineRule="auto"/>
        <w:rPr>
          <w:kern w:val="22"/>
          <w:szCs w:val="22"/>
        </w:rPr>
      </w:pPr>
      <w:r w:rsidRPr="005B16C6">
        <w:rPr>
          <w:kern w:val="22"/>
          <w:szCs w:val="22"/>
        </w:rPr>
        <w:t>In d</w:t>
      </w:r>
      <w:r w:rsidR="00591682" w:rsidRPr="005B16C6">
        <w:rPr>
          <w:kern w:val="22"/>
          <w:szCs w:val="22"/>
        </w:rPr>
        <w:t>ecision</w:t>
      </w:r>
      <w:r w:rsidR="00DD78FC" w:rsidRPr="005B16C6">
        <w:rPr>
          <w:kern w:val="22"/>
          <w:szCs w:val="22"/>
        </w:rPr>
        <w:t>s</w:t>
      </w:r>
      <w:r w:rsidR="00591682" w:rsidRPr="005B16C6">
        <w:rPr>
          <w:kern w:val="22"/>
          <w:szCs w:val="22"/>
        </w:rPr>
        <w:t xml:space="preserve"> CP-9/7 and CP-9/3</w:t>
      </w:r>
      <w:r w:rsidRPr="005B16C6">
        <w:rPr>
          <w:kern w:val="22"/>
          <w:szCs w:val="22"/>
        </w:rPr>
        <w:t>,</w:t>
      </w:r>
      <w:r w:rsidR="00381F18" w:rsidRPr="005B16C6">
        <w:rPr>
          <w:kern w:val="22"/>
          <w:szCs w:val="22"/>
        </w:rPr>
        <w:t xml:space="preserve"> </w:t>
      </w:r>
      <w:r w:rsidR="006F06EC" w:rsidRPr="005B16C6">
        <w:rPr>
          <w:kern w:val="22"/>
          <w:szCs w:val="22"/>
        </w:rPr>
        <w:t xml:space="preserve">the Executive Secretary </w:t>
      </w:r>
      <w:r w:rsidRPr="005B16C6">
        <w:rPr>
          <w:kern w:val="22"/>
          <w:szCs w:val="22"/>
        </w:rPr>
        <w:t xml:space="preserve">was requested </w:t>
      </w:r>
      <w:r w:rsidR="006F06EC" w:rsidRPr="005B16C6">
        <w:rPr>
          <w:kern w:val="22"/>
          <w:szCs w:val="22"/>
        </w:rPr>
        <w:t xml:space="preserve">to submit </w:t>
      </w:r>
      <w:r w:rsidR="00381F18" w:rsidRPr="005B16C6">
        <w:rPr>
          <w:kern w:val="22"/>
          <w:szCs w:val="22"/>
        </w:rPr>
        <w:t xml:space="preserve">the </w:t>
      </w:r>
      <w:r w:rsidR="007419B9" w:rsidRPr="005B16C6">
        <w:rPr>
          <w:kern w:val="22"/>
          <w:szCs w:val="22"/>
        </w:rPr>
        <w:t>i</w:t>
      </w:r>
      <w:r w:rsidR="00381F18" w:rsidRPr="005B16C6">
        <w:rPr>
          <w:kern w:val="22"/>
          <w:szCs w:val="22"/>
        </w:rPr>
        <w:t xml:space="preserve">mplementation </w:t>
      </w:r>
      <w:r w:rsidR="007419B9" w:rsidRPr="005B16C6">
        <w:rPr>
          <w:kern w:val="22"/>
          <w:szCs w:val="22"/>
        </w:rPr>
        <w:t>p</w:t>
      </w:r>
      <w:r w:rsidR="00381F18" w:rsidRPr="005B16C6">
        <w:rPr>
          <w:kern w:val="22"/>
          <w:szCs w:val="22"/>
        </w:rPr>
        <w:t xml:space="preserve">lan and the </w:t>
      </w:r>
      <w:r w:rsidR="007419B9" w:rsidRPr="005B16C6">
        <w:rPr>
          <w:kern w:val="22"/>
          <w:szCs w:val="22"/>
        </w:rPr>
        <w:t>c</w:t>
      </w:r>
      <w:r w:rsidR="00381F18" w:rsidRPr="005B16C6">
        <w:rPr>
          <w:kern w:val="22"/>
          <w:szCs w:val="22"/>
        </w:rPr>
        <w:t>apacity-</w:t>
      </w:r>
      <w:r w:rsidR="007419B9" w:rsidRPr="005B16C6">
        <w:rPr>
          <w:kern w:val="22"/>
          <w:szCs w:val="22"/>
        </w:rPr>
        <w:t>b</w:t>
      </w:r>
      <w:r w:rsidR="00381F18" w:rsidRPr="005B16C6">
        <w:rPr>
          <w:kern w:val="22"/>
          <w:szCs w:val="22"/>
        </w:rPr>
        <w:t xml:space="preserve">uilding </w:t>
      </w:r>
      <w:r w:rsidR="007419B9" w:rsidRPr="005B16C6">
        <w:rPr>
          <w:kern w:val="22"/>
          <w:szCs w:val="22"/>
        </w:rPr>
        <w:t>a</w:t>
      </w:r>
      <w:r w:rsidR="00381F18" w:rsidRPr="005B16C6">
        <w:rPr>
          <w:kern w:val="22"/>
          <w:szCs w:val="22"/>
        </w:rPr>
        <w:t xml:space="preserve">ction </w:t>
      </w:r>
      <w:r w:rsidR="007419B9" w:rsidRPr="005B16C6">
        <w:rPr>
          <w:kern w:val="22"/>
          <w:szCs w:val="22"/>
        </w:rPr>
        <w:t>p</w:t>
      </w:r>
      <w:r w:rsidR="00381F18" w:rsidRPr="005B16C6">
        <w:rPr>
          <w:kern w:val="22"/>
          <w:szCs w:val="22"/>
        </w:rPr>
        <w:t>lan to the</w:t>
      </w:r>
      <w:r w:rsidR="00591682" w:rsidRPr="005B16C6">
        <w:rPr>
          <w:kern w:val="22"/>
          <w:szCs w:val="22"/>
        </w:rPr>
        <w:t xml:space="preserve"> Subsidiary Body on Implementation</w:t>
      </w:r>
      <w:r w:rsidR="00381F18" w:rsidRPr="005B16C6">
        <w:rPr>
          <w:kern w:val="22"/>
          <w:szCs w:val="22"/>
        </w:rPr>
        <w:t xml:space="preserve"> for consideration at its third meeting</w:t>
      </w:r>
      <w:r w:rsidR="002532FE" w:rsidRPr="005B16C6">
        <w:rPr>
          <w:kern w:val="22"/>
          <w:szCs w:val="22"/>
        </w:rPr>
        <w:t>.</w:t>
      </w:r>
    </w:p>
    <w:p w14:paraId="51B0EAD0" w14:textId="197873F7" w:rsidR="005D35F5" w:rsidRPr="005B16C6" w:rsidRDefault="005D35F5" w:rsidP="005B16C6">
      <w:pPr>
        <w:numPr>
          <w:ilvl w:val="0"/>
          <w:numId w:val="4"/>
        </w:numPr>
        <w:suppressLineNumbers/>
        <w:tabs>
          <w:tab w:val="clear" w:pos="360"/>
        </w:tabs>
        <w:suppressAutoHyphens/>
        <w:spacing w:line="235" w:lineRule="auto"/>
        <w:rPr>
          <w:kern w:val="22"/>
          <w:szCs w:val="22"/>
        </w:rPr>
      </w:pPr>
      <w:r w:rsidRPr="005B16C6">
        <w:rPr>
          <w:kern w:val="22"/>
          <w:szCs w:val="22"/>
        </w:rPr>
        <w:t>Section II of t</w:t>
      </w:r>
      <w:r w:rsidR="00573EC5" w:rsidRPr="005B16C6">
        <w:rPr>
          <w:kern w:val="22"/>
          <w:szCs w:val="22"/>
        </w:rPr>
        <w:t>h</w:t>
      </w:r>
      <w:r w:rsidRPr="005B16C6">
        <w:rPr>
          <w:kern w:val="22"/>
          <w:szCs w:val="22"/>
        </w:rPr>
        <w:t>is</w:t>
      </w:r>
      <w:r w:rsidR="00573EC5" w:rsidRPr="005B16C6">
        <w:rPr>
          <w:kern w:val="22"/>
          <w:szCs w:val="22"/>
        </w:rPr>
        <w:t xml:space="preserve"> note presents </w:t>
      </w:r>
      <w:r w:rsidR="00703549" w:rsidRPr="005B16C6">
        <w:rPr>
          <w:kern w:val="22"/>
          <w:szCs w:val="22"/>
        </w:rPr>
        <w:t xml:space="preserve">an overview of the process of </w:t>
      </w:r>
      <w:r w:rsidR="00CA2920" w:rsidRPr="005B16C6">
        <w:rPr>
          <w:kern w:val="22"/>
          <w:szCs w:val="22"/>
        </w:rPr>
        <w:t>develop</w:t>
      </w:r>
      <w:r w:rsidR="003C48B9" w:rsidRPr="005B16C6">
        <w:rPr>
          <w:kern w:val="22"/>
          <w:szCs w:val="22"/>
        </w:rPr>
        <w:t>ing</w:t>
      </w:r>
      <w:r w:rsidR="00573EC5" w:rsidRPr="005B16C6">
        <w:rPr>
          <w:kern w:val="22"/>
          <w:szCs w:val="22"/>
        </w:rPr>
        <w:t xml:space="preserve"> </w:t>
      </w:r>
      <w:r w:rsidR="00CA2920" w:rsidRPr="005B16C6">
        <w:rPr>
          <w:kern w:val="22"/>
          <w:szCs w:val="22"/>
        </w:rPr>
        <w:t>the</w:t>
      </w:r>
      <w:r w:rsidR="00BE1210" w:rsidRPr="005B16C6">
        <w:rPr>
          <w:kern w:val="22"/>
          <w:szCs w:val="22"/>
        </w:rPr>
        <w:t xml:space="preserve"> draft</w:t>
      </w:r>
      <w:r w:rsidR="00CA2920" w:rsidRPr="005B16C6">
        <w:rPr>
          <w:kern w:val="22"/>
          <w:szCs w:val="22"/>
        </w:rPr>
        <w:t xml:space="preserve"> </w:t>
      </w:r>
      <w:r w:rsidR="00FC74EF" w:rsidRPr="005B16C6">
        <w:rPr>
          <w:kern w:val="22"/>
          <w:szCs w:val="22"/>
        </w:rPr>
        <w:t>i</w:t>
      </w:r>
      <w:r w:rsidR="00CA2920" w:rsidRPr="005B16C6">
        <w:rPr>
          <w:kern w:val="22"/>
          <w:szCs w:val="22"/>
        </w:rPr>
        <w:t xml:space="preserve">mplementation </w:t>
      </w:r>
      <w:r w:rsidR="00FC74EF" w:rsidRPr="005B16C6">
        <w:rPr>
          <w:kern w:val="22"/>
          <w:szCs w:val="22"/>
        </w:rPr>
        <w:t>p</w:t>
      </w:r>
      <w:r w:rsidR="00CA2920" w:rsidRPr="005B16C6">
        <w:rPr>
          <w:kern w:val="22"/>
          <w:szCs w:val="22"/>
        </w:rPr>
        <w:t xml:space="preserve">lan and </w:t>
      </w:r>
      <w:r w:rsidR="00FC74EF" w:rsidRPr="005B16C6">
        <w:rPr>
          <w:kern w:val="22"/>
          <w:szCs w:val="22"/>
        </w:rPr>
        <w:t>c</w:t>
      </w:r>
      <w:r w:rsidR="00CA2920" w:rsidRPr="005B16C6">
        <w:rPr>
          <w:kern w:val="22"/>
          <w:szCs w:val="22"/>
        </w:rPr>
        <w:t>apacity</w:t>
      </w:r>
      <w:r w:rsidR="006C1807" w:rsidRPr="005B16C6">
        <w:rPr>
          <w:kern w:val="22"/>
          <w:szCs w:val="22"/>
        </w:rPr>
        <w:t>-</w:t>
      </w:r>
      <w:r w:rsidR="00FC74EF" w:rsidRPr="005B16C6">
        <w:rPr>
          <w:kern w:val="22"/>
          <w:szCs w:val="22"/>
        </w:rPr>
        <w:t>b</w:t>
      </w:r>
      <w:r w:rsidR="00CA2920" w:rsidRPr="005B16C6">
        <w:rPr>
          <w:kern w:val="22"/>
          <w:szCs w:val="22"/>
        </w:rPr>
        <w:t xml:space="preserve">uilding </w:t>
      </w:r>
      <w:r w:rsidR="00FC74EF" w:rsidRPr="005B16C6">
        <w:rPr>
          <w:kern w:val="22"/>
          <w:szCs w:val="22"/>
        </w:rPr>
        <w:t>a</w:t>
      </w:r>
      <w:r w:rsidR="00CA2920" w:rsidRPr="005B16C6">
        <w:rPr>
          <w:kern w:val="22"/>
          <w:szCs w:val="22"/>
        </w:rPr>
        <w:t xml:space="preserve">ction </w:t>
      </w:r>
      <w:r w:rsidR="00FC74EF" w:rsidRPr="005B16C6">
        <w:rPr>
          <w:kern w:val="22"/>
          <w:szCs w:val="22"/>
        </w:rPr>
        <w:t>p</w:t>
      </w:r>
      <w:r w:rsidR="00CA2920" w:rsidRPr="005B16C6">
        <w:rPr>
          <w:kern w:val="22"/>
          <w:szCs w:val="22"/>
        </w:rPr>
        <w:t>lan</w:t>
      </w:r>
      <w:r w:rsidR="00573EC5" w:rsidRPr="005B16C6">
        <w:rPr>
          <w:kern w:val="22"/>
          <w:szCs w:val="22"/>
        </w:rPr>
        <w:t xml:space="preserve">. </w:t>
      </w:r>
      <w:r w:rsidR="0093689A" w:rsidRPr="005B16C6">
        <w:rPr>
          <w:kern w:val="22"/>
          <w:szCs w:val="22"/>
        </w:rPr>
        <w:t xml:space="preserve">The text of the draft </w:t>
      </w:r>
      <w:r w:rsidR="00FC74EF" w:rsidRPr="005B16C6">
        <w:rPr>
          <w:kern w:val="22"/>
          <w:szCs w:val="22"/>
        </w:rPr>
        <w:t>i</w:t>
      </w:r>
      <w:r w:rsidR="0093689A" w:rsidRPr="005B16C6">
        <w:rPr>
          <w:kern w:val="22"/>
          <w:szCs w:val="22"/>
        </w:rPr>
        <w:t xml:space="preserve">mplementation </w:t>
      </w:r>
      <w:r w:rsidR="00FC74EF" w:rsidRPr="005B16C6">
        <w:rPr>
          <w:kern w:val="22"/>
          <w:szCs w:val="22"/>
        </w:rPr>
        <w:t>p</w:t>
      </w:r>
      <w:r w:rsidR="0093689A" w:rsidRPr="005B16C6">
        <w:rPr>
          <w:kern w:val="22"/>
          <w:szCs w:val="22"/>
        </w:rPr>
        <w:t xml:space="preserve">lan and </w:t>
      </w:r>
      <w:r w:rsidR="00FC74EF" w:rsidRPr="005B16C6">
        <w:rPr>
          <w:kern w:val="22"/>
          <w:szCs w:val="22"/>
        </w:rPr>
        <w:t>c</w:t>
      </w:r>
      <w:r w:rsidR="0093689A" w:rsidRPr="005B16C6">
        <w:rPr>
          <w:kern w:val="22"/>
          <w:szCs w:val="22"/>
        </w:rPr>
        <w:t>apacity-</w:t>
      </w:r>
      <w:r w:rsidR="00FC74EF" w:rsidRPr="005B16C6">
        <w:rPr>
          <w:kern w:val="22"/>
          <w:szCs w:val="22"/>
        </w:rPr>
        <w:t>b</w:t>
      </w:r>
      <w:r w:rsidR="0093689A" w:rsidRPr="005B16C6">
        <w:rPr>
          <w:kern w:val="22"/>
          <w:szCs w:val="22"/>
        </w:rPr>
        <w:t xml:space="preserve">uilding </w:t>
      </w:r>
      <w:r w:rsidR="00FC74EF" w:rsidRPr="005B16C6">
        <w:rPr>
          <w:kern w:val="22"/>
          <w:szCs w:val="22"/>
        </w:rPr>
        <w:t>a</w:t>
      </w:r>
      <w:r w:rsidR="0093689A" w:rsidRPr="005B16C6">
        <w:rPr>
          <w:kern w:val="22"/>
          <w:szCs w:val="22"/>
        </w:rPr>
        <w:t xml:space="preserve">ction </w:t>
      </w:r>
      <w:r w:rsidR="00FC74EF" w:rsidRPr="005B16C6">
        <w:rPr>
          <w:kern w:val="22"/>
          <w:szCs w:val="22"/>
        </w:rPr>
        <w:t>p</w:t>
      </w:r>
      <w:r w:rsidR="0093689A" w:rsidRPr="005B16C6">
        <w:rPr>
          <w:kern w:val="22"/>
          <w:szCs w:val="22"/>
        </w:rPr>
        <w:t xml:space="preserve">lan are contained in the </w:t>
      </w:r>
      <w:r w:rsidR="00076A77" w:rsidRPr="005B16C6">
        <w:rPr>
          <w:kern w:val="22"/>
          <w:szCs w:val="22"/>
        </w:rPr>
        <w:t>a</w:t>
      </w:r>
      <w:r w:rsidR="0093689A" w:rsidRPr="005B16C6">
        <w:rPr>
          <w:kern w:val="22"/>
          <w:szCs w:val="22"/>
        </w:rPr>
        <w:t xml:space="preserve">nnex to the </w:t>
      </w:r>
      <w:r w:rsidR="00076A77" w:rsidRPr="005B16C6">
        <w:rPr>
          <w:kern w:val="22"/>
          <w:szCs w:val="22"/>
        </w:rPr>
        <w:t xml:space="preserve">present </w:t>
      </w:r>
      <w:r w:rsidR="0093689A" w:rsidRPr="005B16C6">
        <w:rPr>
          <w:kern w:val="22"/>
          <w:szCs w:val="22"/>
        </w:rPr>
        <w:t>document.</w:t>
      </w:r>
    </w:p>
    <w:p w14:paraId="7557DE3B" w14:textId="57E2ED0A" w:rsidR="008D2839" w:rsidRPr="005B16C6" w:rsidRDefault="00F9004B" w:rsidP="005B16C6">
      <w:pPr>
        <w:numPr>
          <w:ilvl w:val="0"/>
          <w:numId w:val="4"/>
        </w:numPr>
        <w:suppressLineNumbers/>
        <w:tabs>
          <w:tab w:val="clear" w:pos="360"/>
        </w:tabs>
        <w:suppressAutoHyphens/>
        <w:spacing w:line="235" w:lineRule="auto"/>
        <w:rPr>
          <w:kern w:val="22"/>
          <w:szCs w:val="22"/>
        </w:rPr>
      </w:pPr>
      <w:r w:rsidRPr="005B16C6">
        <w:rPr>
          <w:kern w:val="22"/>
          <w:szCs w:val="22"/>
        </w:rPr>
        <w:lastRenderedPageBreak/>
        <w:t xml:space="preserve">In addition, in decision CP-9/7, the </w:t>
      </w:r>
      <w:r w:rsidR="00076A77" w:rsidRPr="005B16C6">
        <w:rPr>
          <w:kern w:val="22"/>
          <w:szCs w:val="22"/>
        </w:rPr>
        <w:t xml:space="preserve">Conference of the Parties serving as the meeting of the Parties to the Protocol </w:t>
      </w:r>
      <w:r w:rsidRPr="005B16C6">
        <w:rPr>
          <w:kern w:val="22"/>
          <w:szCs w:val="22"/>
        </w:rPr>
        <w:t xml:space="preserve">stressed the importance of including biosafety in the post-2020 global biodiversity framework. </w:t>
      </w:r>
      <w:r w:rsidR="00573EC5" w:rsidRPr="005B16C6">
        <w:rPr>
          <w:kern w:val="22"/>
          <w:szCs w:val="22"/>
        </w:rPr>
        <w:t>Section III</w:t>
      </w:r>
      <w:r w:rsidR="0074083B" w:rsidRPr="005B16C6">
        <w:rPr>
          <w:kern w:val="22"/>
          <w:szCs w:val="22"/>
        </w:rPr>
        <w:t xml:space="preserve"> of th</w:t>
      </w:r>
      <w:r w:rsidRPr="005B16C6">
        <w:rPr>
          <w:kern w:val="22"/>
          <w:szCs w:val="22"/>
        </w:rPr>
        <w:t>is</w:t>
      </w:r>
      <w:r w:rsidR="0074083B" w:rsidRPr="005B16C6">
        <w:rPr>
          <w:kern w:val="22"/>
          <w:szCs w:val="22"/>
        </w:rPr>
        <w:t xml:space="preserve"> document</w:t>
      </w:r>
      <w:r w:rsidR="00573EC5" w:rsidRPr="005B16C6">
        <w:rPr>
          <w:kern w:val="22"/>
          <w:szCs w:val="22"/>
        </w:rPr>
        <w:t xml:space="preserve"> </w:t>
      </w:r>
      <w:r w:rsidR="00BC43E5" w:rsidRPr="005B16C6">
        <w:rPr>
          <w:kern w:val="22"/>
          <w:szCs w:val="22"/>
        </w:rPr>
        <w:t xml:space="preserve">describes some linkages with the </w:t>
      </w:r>
      <w:r w:rsidR="005566C3" w:rsidRPr="005B16C6">
        <w:rPr>
          <w:kern w:val="22"/>
          <w:szCs w:val="22"/>
        </w:rPr>
        <w:t xml:space="preserve">development of the post-2020 </w:t>
      </w:r>
      <w:r w:rsidR="006C1807" w:rsidRPr="005B16C6">
        <w:rPr>
          <w:kern w:val="22"/>
          <w:szCs w:val="22"/>
        </w:rPr>
        <w:t>g</w:t>
      </w:r>
      <w:r w:rsidR="005566C3" w:rsidRPr="005B16C6">
        <w:rPr>
          <w:kern w:val="22"/>
          <w:szCs w:val="22"/>
        </w:rPr>
        <w:t xml:space="preserve">lobal </w:t>
      </w:r>
      <w:r w:rsidR="006C1807" w:rsidRPr="005B16C6">
        <w:rPr>
          <w:kern w:val="22"/>
          <w:szCs w:val="22"/>
        </w:rPr>
        <w:t>b</w:t>
      </w:r>
      <w:r w:rsidR="005566C3" w:rsidRPr="005B16C6">
        <w:rPr>
          <w:kern w:val="22"/>
          <w:szCs w:val="22"/>
        </w:rPr>
        <w:t xml:space="preserve">iodiversity </w:t>
      </w:r>
      <w:r w:rsidR="006C1807" w:rsidRPr="005B16C6">
        <w:rPr>
          <w:kern w:val="22"/>
          <w:szCs w:val="22"/>
        </w:rPr>
        <w:t>f</w:t>
      </w:r>
      <w:r w:rsidR="005566C3" w:rsidRPr="005B16C6">
        <w:rPr>
          <w:kern w:val="22"/>
          <w:szCs w:val="22"/>
        </w:rPr>
        <w:t>ramework and related processes.</w:t>
      </w:r>
    </w:p>
    <w:p w14:paraId="2E3A7E30" w14:textId="37AC72B3" w:rsidR="00604FCD" w:rsidRPr="005B16C6" w:rsidRDefault="00BE1210"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Section IV </w:t>
      </w:r>
      <w:r w:rsidR="00573EC5" w:rsidRPr="005B16C6">
        <w:rPr>
          <w:kern w:val="22"/>
          <w:szCs w:val="22"/>
        </w:rPr>
        <w:t xml:space="preserve">provides </w:t>
      </w:r>
      <w:r w:rsidR="00F10B75" w:rsidRPr="005B16C6">
        <w:rPr>
          <w:kern w:val="22"/>
          <w:szCs w:val="22"/>
        </w:rPr>
        <w:t>suggested recommendations for the Subsidiary Body on Implementation.</w:t>
      </w:r>
    </w:p>
    <w:p w14:paraId="1D892388" w14:textId="6DB8FD3D" w:rsidR="00573EC5" w:rsidRPr="005B16C6" w:rsidRDefault="008D2BCF" w:rsidP="005B16C6">
      <w:pPr>
        <w:pStyle w:val="Heading1"/>
        <w:numPr>
          <w:ilvl w:val="0"/>
          <w:numId w:val="5"/>
        </w:numPr>
        <w:suppressLineNumbers/>
        <w:tabs>
          <w:tab w:val="clear" w:pos="720"/>
        </w:tabs>
        <w:suppressAutoHyphens/>
        <w:spacing w:before="120" w:line="235" w:lineRule="auto"/>
        <w:ind w:left="1135" w:hanging="284"/>
        <w:jc w:val="left"/>
        <w:rPr>
          <w:kern w:val="22"/>
          <w:szCs w:val="22"/>
        </w:rPr>
      </w:pPr>
      <w:r w:rsidRPr="005B16C6">
        <w:rPr>
          <w:kern w:val="22"/>
          <w:szCs w:val="22"/>
        </w:rPr>
        <w:t xml:space="preserve">overview of the </w:t>
      </w:r>
      <w:r w:rsidR="00573EC5" w:rsidRPr="005B16C6">
        <w:rPr>
          <w:kern w:val="22"/>
          <w:szCs w:val="22"/>
        </w:rPr>
        <w:t>Development</w:t>
      </w:r>
      <w:r w:rsidRPr="005B16C6">
        <w:rPr>
          <w:kern w:val="22"/>
          <w:szCs w:val="22"/>
        </w:rPr>
        <w:t xml:space="preserve"> process</w:t>
      </w:r>
      <w:r w:rsidR="007462C8" w:rsidRPr="005B16C6">
        <w:rPr>
          <w:kern w:val="22"/>
          <w:szCs w:val="22"/>
        </w:rPr>
        <w:t xml:space="preserve"> </w:t>
      </w:r>
      <w:r w:rsidR="00573EC5" w:rsidRPr="005B16C6">
        <w:rPr>
          <w:kern w:val="22"/>
          <w:szCs w:val="22"/>
        </w:rPr>
        <w:t>of the Implementation</w:t>
      </w:r>
      <w:r w:rsidR="003B78DD" w:rsidRPr="005B16C6">
        <w:rPr>
          <w:kern w:val="22"/>
          <w:szCs w:val="22"/>
        </w:rPr>
        <w:t> </w:t>
      </w:r>
      <w:r w:rsidR="00573EC5" w:rsidRPr="005B16C6">
        <w:rPr>
          <w:kern w:val="22"/>
          <w:szCs w:val="22"/>
        </w:rPr>
        <w:t>plan and capacity building action plan</w:t>
      </w:r>
    </w:p>
    <w:p w14:paraId="29037EED" w14:textId="11C7463A" w:rsidR="00582BB2" w:rsidRPr="005B16C6" w:rsidRDefault="001863DD" w:rsidP="005B16C6">
      <w:pPr>
        <w:pStyle w:val="Heading2"/>
        <w:numPr>
          <w:ilvl w:val="0"/>
          <w:numId w:val="7"/>
        </w:numPr>
        <w:suppressLineNumbers/>
        <w:tabs>
          <w:tab w:val="clear" w:pos="720"/>
        </w:tabs>
        <w:suppressAutoHyphens/>
        <w:spacing w:line="235" w:lineRule="auto"/>
        <w:rPr>
          <w:i/>
          <w:kern w:val="22"/>
          <w:szCs w:val="22"/>
        </w:rPr>
      </w:pPr>
      <w:r w:rsidRPr="005B16C6">
        <w:rPr>
          <w:kern w:val="22"/>
          <w:szCs w:val="22"/>
        </w:rPr>
        <w:t>Submission of views</w:t>
      </w:r>
    </w:p>
    <w:p w14:paraId="5B8793A0" w14:textId="6CD8008C" w:rsidR="001C3478" w:rsidRPr="005B16C6" w:rsidRDefault="002F5C30" w:rsidP="005B16C6">
      <w:pPr>
        <w:numPr>
          <w:ilvl w:val="0"/>
          <w:numId w:val="4"/>
        </w:numPr>
        <w:suppressLineNumbers/>
        <w:tabs>
          <w:tab w:val="clear" w:pos="360"/>
        </w:tabs>
        <w:suppressAutoHyphens/>
        <w:spacing w:line="235" w:lineRule="auto"/>
        <w:rPr>
          <w:spacing w:val="-3"/>
          <w:kern w:val="22"/>
          <w:szCs w:val="22"/>
        </w:rPr>
      </w:pPr>
      <w:r w:rsidRPr="005B16C6">
        <w:rPr>
          <w:spacing w:val="-3"/>
          <w:kern w:val="22"/>
          <w:szCs w:val="22"/>
        </w:rPr>
        <w:t>Following decision</w:t>
      </w:r>
      <w:r w:rsidR="00CE0A26" w:rsidRPr="005B16C6">
        <w:rPr>
          <w:spacing w:val="-3"/>
          <w:kern w:val="22"/>
          <w:szCs w:val="22"/>
        </w:rPr>
        <w:t>s</w:t>
      </w:r>
      <w:r w:rsidRPr="005B16C6">
        <w:rPr>
          <w:spacing w:val="-3"/>
          <w:kern w:val="22"/>
          <w:szCs w:val="22"/>
        </w:rPr>
        <w:t xml:space="preserve"> CP-9/7 and CP-9/3, the Executive Secretary invited </w:t>
      </w:r>
      <w:r w:rsidR="0060241C" w:rsidRPr="005B16C6">
        <w:rPr>
          <w:spacing w:val="-3"/>
          <w:kern w:val="22"/>
          <w:szCs w:val="22"/>
        </w:rPr>
        <w:t>the</w:t>
      </w:r>
      <w:r w:rsidR="002277EC" w:rsidRPr="005B16C6">
        <w:rPr>
          <w:spacing w:val="-3"/>
          <w:kern w:val="22"/>
          <w:szCs w:val="22"/>
        </w:rPr>
        <w:t xml:space="preserve"> submission of views on </w:t>
      </w:r>
      <w:r w:rsidR="0071694E" w:rsidRPr="005B16C6">
        <w:rPr>
          <w:spacing w:val="-3"/>
          <w:kern w:val="22"/>
          <w:szCs w:val="22"/>
        </w:rPr>
        <w:t xml:space="preserve">the structure and content of the </w:t>
      </w:r>
      <w:r w:rsidR="00CE0A26" w:rsidRPr="005B16C6">
        <w:rPr>
          <w:spacing w:val="-3"/>
          <w:kern w:val="22"/>
          <w:szCs w:val="22"/>
        </w:rPr>
        <w:t>i</w:t>
      </w:r>
      <w:r w:rsidR="0071694E" w:rsidRPr="005B16C6">
        <w:rPr>
          <w:spacing w:val="-3"/>
          <w:kern w:val="22"/>
          <w:szCs w:val="22"/>
        </w:rPr>
        <w:t xml:space="preserve">mplementation </w:t>
      </w:r>
      <w:r w:rsidR="00CE0A26" w:rsidRPr="005B16C6">
        <w:rPr>
          <w:spacing w:val="-3"/>
          <w:kern w:val="22"/>
          <w:szCs w:val="22"/>
        </w:rPr>
        <w:t>p</w:t>
      </w:r>
      <w:r w:rsidR="0071694E" w:rsidRPr="005B16C6">
        <w:rPr>
          <w:spacing w:val="-3"/>
          <w:kern w:val="22"/>
          <w:szCs w:val="22"/>
        </w:rPr>
        <w:t xml:space="preserve">lan and possible elements for the </w:t>
      </w:r>
      <w:r w:rsidR="00CE0A26" w:rsidRPr="005B16C6">
        <w:rPr>
          <w:spacing w:val="-3"/>
          <w:kern w:val="22"/>
          <w:szCs w:val="22"/>
        </w:rPr>
        <w:t>c</w:t>
      </w:r>
      <w:r w:rsidR="0071694E" w:rsidRPr="005B16C6">
        <w:rPr>
          <w:spacing w:val="-3"/>
          <w:kern w:val="22"/>
          <w:szCs w:val="22"/>
        </w:rPr>
        <w:t>apacity-</w:t>
      </w:r>
      <w:r w:rsidR="00CE0A26" w:rsidRPr="005B16C6">
        <w:rPr>
          <w:spacing w:val="-3"/>
          <w:kern w:val="22"/>
          <w:szCs w:val="22"/>
        </w:rPr>
        <w:t>b</w:t>
      </w:r>
      <w:r w:rsidR="0071694E" w:rsidRPr="005B16C6">
        <w:rPr>
          <w:spacing w:val="-3"/>
          <w:kern w:val="22"/>
          <w:szCs w:val="22"/>
        </w:rPr>
        <w:t xml:space="preserve">uilding </w:t>
      </w:r>
      <w:r w:rsidR="00CE0A26" w:rsidRPr="005B16C6">
        <w:rPr>
          <w:spacing w:val="-3"/>
          <w:kern w:val="22"/>
          <w:szCs w:val="22"/>
        </w:rPr>
        <w:t>a</w:t>
      </w:r>
      <w:r w:rsidR="0071694E" w:rsidRPr="005B16C6">
        <w:rPr>
          <w:spacing w:val="-3"/>
          <w:kern w:val="22"/>
          <w:szCs w:val="22"/>
        </w:rPr>
        <w:t xml:space="preserve">ction </w:t>
      </w:r>
      <w:r w:rsidR="00CE0A26" w:rsidRPr="005B16C6">
        <w:rPr>
          <w:spacing w:val="-3"/>
          <w:kern w:val="22"/>
          <w:szCs w:val="22"/>
        </w:rPr>
        <w:t>p</w:t>
      </w:r>
      <w:r w:rsidR="0071694E" w:rsidRPr="005B16C6">
        <w:rPr>
          <w:spacing w:val="-3"/>
          <w:kern w:val="22"/>
          <w:szCs w:val="22"/>
        </w:rPr>
        <w:t>lan</w:t>
      </w:r>
      <w:r w:rsidR="00B026D8" w:rsidRPr="005B16C6">
        <w:rPr>
          <w:spacing w:val="-3"/>
          <w:kern w:val="22"/>
          <w:szCs w:val="22"/>
        </w:rPr>
        <w:t>.</w:t>
      </w:r>
      <w:r w:rsidR="00B026D8" w:rsidRPr="005B16C6">
        <w:rPr>
          <w:rStyle w:val="FootnoteReference"/>
          <w:spacing w:val="-3"/>
          <w:kern w:val="22"/>
          <w:sz w:val="22"/>
          <w:szCs w:val="22"/>
          <w:u w:val="none"/>
          <w:vertAlign w:val="superscript"/>
        </w:rPr>
        <w:footnoteReference w:id="2"/>
      </w:r>
    </w:p>
    <w:p w14:paraId="7817C256" w14:textId="4C1F8706" w:rsidR="00FA248A" w:rsidRPr="005B16C6" w:rsidRDefault="001C3478" w:rsidP="005B16C6">
      <w:pPr>
        <w:numPr>
          <w:ilvl w:val="0"/>
          <w:numId w:val="4"/>
        </w:numPr>
        <w:suppressLineNumbers/>
        <w:tabs>
          <w:tab w:val="clear" w:pos="360"/>
        </w:tabs>
        <w:suppressAutoHyphens/>
        <w:spacing w:line="235" w:lineRule="auto"/>
        <w:rPr>
          <w:kern w:val="22"/>
          <w:szCs w:val="22"/>
        </w:rPr>
      </w:pPr>
      <w:r w:rsidRPr="005B16C6">
        <w:rPr>
          <w:kern w:val="22"/>
          <w:szCs w:val="22"/>
        </w:rPr>
        <w:t>A total of 28 submissions were received, of which 22 were from Parties, one from another Government, one from an organization representing indigenous peoples and local communities and four from other organizations.</w:t>
      </w:r>
      <w:r w:rsidR="00E752A5" w:rsidRPr="005B16C6">
        <w:rPr>
          <w:kern w:val="22"/>
          <w:szCs w:val="22"/>
          <w:vertAlign w:val="superscript"/>
        </w:rPr>
        <w:footnoteReference w:id="3"/>
      </w:r>
      <w:r w:rsidR="00C67D94" w:rsidRPr="005B16C6">
        <w:rPr>
          <w:kern w:val="22"/>
          <w:szCs w:val="22"/>
        </w:rPr>
        <w:t xml:space="preserve"> </w:t>
      </w:r>
      <w:r w:rsidR="00DB3359" w:rsidRPr="005B16C6">
        <w:rPr>
          <w:kern w:val="22"/>
          <w:szCs w:val="22"/>
        </w:rPr>
        <w:t>A synthesis of the submissions was presented to the Liaison Group on the Cartagena Protocol at its thirteenth meeting (CBD/CP/LG/2019/1/INF/1).</w:t>
      </w:r>
    </w:p>
    <w:p w14:paraId="5E5E18DD" w14:textId="3D4EB81E" w:rsidR="004E1391" w:rsidRPr="005B16C6" w:rsidRDefault="004E1391" w:rsidP="005B16C6">
      <w:pPr>
        <w:pStyle w:val="Heading2"/>
        <w:numPr>
          <w:ilvl w:val="0"/>
          <w:numId w:val="7"/>
        </w:numPr>
        <w:suppressLineNumbers/>
        <w:tabs>
          <w:tab w:val="clear" w:pos="720"/>
        </w:tabs>
        <w:suppressAutoHyphens/>
        <w:spacing w:line="235" w:lineRule="auto"/>
        <w:rPr>
          <w:i/>
          <w:kern w:val="22"/>
          <w:szCs w:val="22"/>
        </w:rPr>
      </w:pPr>
      <w:r w:rsidRPr="005B16C6">
        <w:rPr>
          <w:kern w:val="22"/>
          <w:szCs w:val="22"/>
        </w:rPr>
        <w:t xml:space="preserve">Preparation of draft </w:t>
      </w:r>
      <w:r w:rsidR="00F74CDA" w:rsidRPr="005B16C6">
        <w:rPr>
          <w:kern w:val="22"/>
          <w:szCs w:val="22"/>
        </w:rPr>
        <w:t>i</w:t>
      </w:r>
      <w:r w:rsidRPr="005B16C6">
        <w:rPr>
          <w:kern w:val="22"/>
          <w:szCs w:val="22"/>
        </w:rPr>
        <w:t xml:space="preserve">mplementation </w:t>
      </w:r>
      <w:r w:rsidR="00F74CDA" w:rsidRPr="005B16C6">
        <w:rPr>
          <w:kern w:val="22"/>
          <w:szCs w:val="22"/>
        </w:rPr>
        <w:t>p</w:t>
      </w:r>
      <w:r w:rsidRPr="005B16C6">
        <w:rPr>
          <w:kern w:val="22"/>
          <w:szCs w:val="22"/>
        </w:rPr>
        <w:t>lan</w:t>
      </w:r>
    </w:p>
    <w:p w14:paraId="51573169" w14:textId="0457C843" w:rsidR="00362DDD" w:rsidRPr="005B16C6" w:rsidRDefault="004E1391" w:rsidP="005B16C6">
      <w:pPr>
        <w:numPr>
          <w:ilvl w:val="0"/>
          <w:numId w:val="4"/>
        </w:numPr>
        <w:suppressLineNumbers/>
        <w:tabs>
          <w:tab w:val="clear" w:pos="360"/>
        </w:tabs>
        <w:suppressAutoHyphens/>
        <w:spacing w:line="235" w:lineRule="auto"/>
        <w:rPr>
          <w:kern w:val="22"/>
          <w:szCs w:val="22"/>
        </w:rPr>
      </w:pPr>
      <w:proofErr w:type="gramStart"/>
      <w:r w:rsidRPr="005B16C6">
        <w:rPr>
          <w:kern w:val="22"/>
          <w:szCs w:val="22"/>
        </w:rPr>
        <w:t>On the basis of</w:t>
      </w:r>
      <w:proofErr w:type="gramEnd"/>
      <w:r w:rsidRPr="005B16C6">
        <w:rPr>
          <w:kern w:val="22"/>
          <w:szCs w:val="22"/>
        </w:rPr>
        <w:t xml:space="preserve"> the submissions received, the Secretariat prepare</w:t>
      </w:r>
      <w:r w:rsidR="00300179" w:rsidRPr="005B16C6">
        <w:rPr>
          <w:kern w:val="22"/>
          <w:szCs w:val="22"/>
        </w:rPr>
        <w:t>d</w:t>
      </w:r>
      <w:r w:rsidRPr="005B16C6">
        <w:rPr>
          <w:kern w:val="22"/>
          <w:szCs w:val="22"/>
        </w:rPr>
        <w:t xml:space="preserve"> a draft </w:t>
      </w:r>
      <w:r w:rsidR="00E752A5" w:rsidRPr="005B16C6">
        <w:rPr>
          <w:kern w:val="22"/>
          <w:szCs w:val="22"/>
        </w:rPr>
        <w:t xml:space="preserve">of the </w:t>
      </w:r>
      <w:r w:rsidR="008F1599" w:rsidRPr="005B16C6">
        <w:rPr>
          <w:kern w:val="22"/>
          <w:szCs w:val="22"/>
        </w:rPr>
        <w:t>I</w:t>
      </w:r>
      <w:r w:rsidRPr="005B16C6">
        <w:rPr>
          <w:kern w:val="22"/>
          <w:szCs w:val="22"/>
        </w:rPr>
        <w:t xml:space="preserve">mplementation </w:t>
      </w:r>
      <w:r w:rsidR="008F1599" w:rsidRPr="005B16C6">
        <w:rPr>
          <w:kern w:val="22"/>
          <w:szCs w:val="22"/>
        </w:rPr>
        <w:t>P</w:t>
      </w:r>
      <w:r w:rsidRPr="005B16C6">
        <w:rPr>
          <w:kern w:val="22"/>
          <w:szCs w:val="22"/>
        </w:rPr>
        <w:t xml:space="preserve">lan. </w:t>
      </w:r>
      <w:r w:rsidR="00776A33" w:rsidRPr="005B16C6">
        <w:rPr>
          <w:kern w:val="22"/>
          <w:szCs w:val="22"/>
        </w:rPr>
        <w:t>The</w:t>
      </w:r>
      <w:r w:rsidRPr="005B16C6">
        <w:rPr>
          <w:kern w:val="22"/>
          <w:szCs w:val="22"/>
        </w:rPr>
        <w:t xml:space="preserve"> Secretariat also took into consideration the guidance provided by the </w:t>
      </w:r>
      <w:r w:rsidR="00F74CDA" w:rsidRPr="005B16C6">
        <w:rPr>
          <w:kern w:val="22"/>
          <w:szCs w:val="22"/>
        </w:rPr>
        <w:t xml:space="preserve">Conference of the Parties serving as the meeting of the Parties to the Protocol </w:t>
      </w:r>
      <w:r w:rsidRPr="005B16C6">
        <w:rPr>
          <w:kern w:val="22"/>
          <w:szCs w:val="22"/>
        </w:rPr>
        <w:t xml:space="preserve">in its decision CP-9/7, paragraph 6, in which it had decided that the </w:t>
      </w:r>
      <w:r w:rsidR="002862EC" w:rsidRPr="005B16C6">
        <w:rPr>
          <w:kern w:val="22"/>
          <w:szCs w:val="22"/>
        </w:rPr>
        <w:t>i</w:t>
      </w:r>
      <w:r w:rsidRPr="005B16C6">
        <w:rPr>
          <w:kern w:val="22"/>
          <w:szCs w:val="22"/>
        </w:rPr>
        <w:t xml:space="preserve">mplementation </w:t>
      </w:r>
      <w:r w:rsidR="002862EC" w:rsidRPr="005B16C6">
        <w:rPr>
          <w:kern w:val="22"/>
          <w:szCs w:val="22"/>
        </w:rPr>
        <w:t>p</w:t>
      </w:r>
      <w:r w:rsidRPr="005B16C6">
        <w:rPr>
          <w:kern w:val="22"/>
          <w:szCs w:val="22"/>
        </w:rPr>
        <w:t>lan would: (a) be developed as an implementation tool; (b) reflect the elements of the Strategic Plan for the Cartagena Protocol for the period 2011-2020 that are still relevant; (c) include new elements reflecting lessons learned and new developments relevant to biosafety; (d) ensure sufficient flexibility to account for developments during the implementation period; and (e) comprise indicators that are simple and easily measurable to facilitate the review of progress in the implementation of the Protocol.</w:t>
      </w:r>
      <w:r w:rsidR="0060241C" w:rsidRPr="005B16C6">
        <w:rPr>
          <w:kern w:val="22"/>
          <w:szCs w:val="22"/>
        </w:rPr>
        <w:t xml:space="preserve"> </w:t>
      </w:r>
      <w:r w:rsidR="000271E8" w:rsidRPr="005B16C6">
        <w:rPr>
          <w:kern w:val="22"/>
          <w:szCs w:val="22"/>
        </w:rPr>
        <w:t xml:space="preserve">The Secretariat also </w:t>
      </w:r>
      <w:proofErr w:type="gramStart"/>
      <w:r w:rsidR="000271E8" w:rsidRPr="005B16C6">
        <w:rPr>
          <w:kern w:val="22"/>
          <w:szCs w:val="22"/>
        </w:rPr>
        <w:t>took int</w:t>
      </w:r>
      <w:r w:rsidR="00362DDD" w:rsidRPr="005B16C6">
        <w:rPr>
          <w:kern w:val="22"/>
          <w:szCs w:val="22"/>
        </w:rPr>
        <w:t>o</w:t>
      </w:r>
      <w:r w:rsidR="000271E8" w:rsidRPr="005B16C6">
        <w:rPr>
          <w:kern w:val="22"/>
          <w:szCs w:val="22"/>
        </w:rPr>
        <w:t xml:space="preserve"> account</w:t>
      </w:r>
      <w:proofErr w:type="gramEnd"/>
      <w:r w:rsidR="000271E8" w:rsidRPr="005B16C6">
        <w:rPr>
          <w:kern w:val="22"/>
          <w:szCs w:val="22"/>
        </w:rPr>
        <w:t xml:space="preserve"> the guidance</w:t>
      </w:r>
      <w:r w:rsidR="00362DDD" w:rsidRPr="005B16C6">
        <w:rPr>
          <w:kern w:val="22"/>
          <w:szCs w:val="22"/>
        </w:rPr>
        <w:t xml:space="preserve"> provided in</w:t>
      </w:r>
      <w:r w:rsidR="000271E8" w:rsidRPr="005B16C6">
        <w:rPr>
          <w:kern w:val="22"/>
          <w:szCs w:val="22"/>
        </w:rPr>
        <w:t xml:space="preserve"> decision CP-VIII/</w:t>
      </w:r>
      <w:r w:rsidR="004F19B7" w:rsidRPr="005B16C6">
        <w:rPr>
          <w:kern w:val="22"/>
          <w:szCs w:val="22"/>
        </w:rPr>
        <w:t>15</w:t>
      </w:r>
      <w:r w:rsidR="0060241C" w:rsidRPr="005B16C6">
        <w:rPr>
          <w:kern w:val="22"/>
          <w:szCs w:val="22"/>
        </w:rPr>
        <w:t xml:space="preserve"> </w:t>
      </w:r>
      <w:r w:rsidR="00BF7893" w:rsidRPr="005B16C6">
        <w:rPr>
          <w:kern w:val="22"/>
          <w:szCs w:val="22"/>
        </w:rPr>
        <w:t>on the streamlining</w:t>
      </w:r>
      <w:r w:rsidR="004D5720" w:rsidRPr="005B16C6">
        <w:rPr>
          <w:kern w:val="22"/>
          <w:szCs w:val="22"/>
        </w:rPr>
        <w:t xml:space="preserve">, </w:t>
      </w:r>
      <w:r w:rsidR="00BF7893" w:rsidRPr="005B16C6">
        <w:rPr>
          <w:kern w:val="22"/>
          <w:szCs w:val="22"/>
        </w:rPr>
        <w:t xml:space="preserve">simplification </w:t>
      </w:r>
      <w:r w:rsidR="004D5720" w:rsidRPr="005B16C6">
        <w:rPr>
          <w:kern w:val="22"/>
          <w:szCs w:val="22"/>
        </w:rPr>
        <w:t>and</w:t>
      </w:r>
      <w:r w:rsidR="00BE741C" w:rsidRPr="005B16C6">
        <w:rPr>
          <w:kern w:val="22"/>
          <w:szCs w:val="22"/>
        </w:rPr>
        <w:t xml:space="preserve"> </w:t>
      </w:r>
      <w:r w:rsidR="008833E7" w:rsidRPr="005B16C6">
        <w:rPr>
          <w:kern w:val="22"/>
          <w:szCs w:val="22"/>
        </w:rPr>
        <w:t>measurab</w:t>
      </w:r>
      <w:r w:rsidR="004D5720" w:rsidRPr="005B16C6">
        <w:rPr>
          <w:kern w:val="22"/>
          <w:szCs w:val="22"/>
        </w:rPr>
        <w:t>ility of indicators</w:t>
      </w:r>
      <w:r w:rsidR="00362DDD" w:rsidRPr="005B16C6">
        <w:rPr>
          <w:kern w:val="22"/>
          <w:szCs w:val="22"/>
        </w:rPr>
        <w:t>.</w:t>
      </w:r>
    </w:p>
    <w:p w14:paraId="65A208E1" w14:textId="7D0E3090" w:rsidR="008E27BC" w:rsidRPr="005B16C6" w:rsidRDefault="002A4895"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The draft </w:t>
      </w:r>
      <w:r w:rsidR="00A33C19" w:rsidRPr="005B16C6">
        <w:rPr>
          <w:kern w:val="22"/>
          <w:szCs w:val="22"/>
        </w:rPr>
        <w:t>i</w:t>
      </w:r>
      <w:r w:rsidRPr="005B16C6">
        <w:rPr>
          <w:kern w:val="22"/>
          <w:szCs w:val="22"/>
        </w:rPr>
        <w:t xml:space="preserve">mplementation </w:t>
      </w:r>
      <w:r w:rsidR="00A33C19" w:rsidRPr="005B16C6">
        <w:rPr>
          <w:kern w:val="22"/>
          <w:szCs w:val="22"/>
        </w:rPr>
        <w:t>p</w:t>
      </w:r>
      <w:r w:rsidRPr="005B16C6">
        <w:rPr>
          <w:kern w:val="22"/>
          <w:szCs w:val="22"/>
        </w:rPr>
        <w:t xml:space="preserve">lan </w:t>
      </w:r>
      <w:r w:rsidR="00994604" w:rsidRPr="005B16C6">
        <w:rPr>
          <w:kern w:val="22"/>
          <w:szCs w:val="22"/>
        </w:rPr>
        <w:t>included</w:t>
      </w:r>
      <w:r w:rsidRPr="005B16C6">
        <w:rPr>
          <w:kern w:val="22"/>
          <w:szCs w:val="22"/>
        </w:rPr>
        <w:t xml:space="preserve"> those elements of the </w:t>
      </w:r>
      <w:r w:rsidR="00287937" w:rsidRPr="005B16C6">
        <w:rPr>
          <w:kern w:val="22"/>
          <w:szCs w:val="22"/>
        </w:rPr>
        <w:t xml:space="preserve">current </w:t>
      </w:r>
      <w:r w:rsidRPr="005B16C6">
        <w:rPr>
          <w:kern w:val="22"/>
          <w:szCs w:val="22"/>
        </w:rPr>
        <w:t xml:space="preserve">Strategic Plan </w:t>
      </w:r>
      <w:r w:rsidR="00533667" w:rsidRPr="005B16C6">
        <w:rPr>
          <w:kern w:val="22"/>
          <w:szCs w:val="22"/>
        </w:rPr>
        <w:t>t</w:t>
      </w:r>
      <w:r w:rsidRPr="005B16C6">
        <w:rPr>
          <w:kern w:val="22"/>
          <w:szCs w:val="22"/>
        </w:rPr>
        <w:t>hat, according to the submissions, continue</w:t>
      </w:r>
      <w:r w:rsidR="00533667" w:rsidRPr="005B16C6">
        <w:rPr>
          <w:kern w:val="22"/>
          <w:szCs w:val="22"/>
        </w:rPr>
        <w:t>d</w:t>
      </w:r>
      <w:r w:rsidRPr="005B16C6">
        <w:rPr>
          <w:kern w:val="22"/>
          <w:szCs w:val="22"/>
        </w:rPr>
        <w:t xml:space="preserve"> to be relevant, as well as some</w:t>
      </w:r>
      <w:r w:rsidR="005C0E8B" w:rsidRPr="005B16C6">
        <w:rPr>
          <w:kern w:val="22"/>
          <w:szCs w:val="22"/>
        </w:rPr>
        <w:t xml:space="preserve"> propos</w:t>
      </w:r>
      <w:r w:rsidR="005D263B" w:rsidRPr="005B16C6">
        <w:rPr>
          <w:kern w:val="22"/>
          <w:szCs w:val="22"/>
        </w:rPr>
        <w:t>ed</w:t>
      </w:r>
      <w:r w:rsidRPr="005B16C6">
        <w:rPr>
          <w:kern w:val="22"/>
          <w:szCs w:val="22"/>
        </w:rPr>
        <w:t xml:space="preserve"> new elements. </w:t>
      </w:r>
      <w:r w:rsidR="0066562A" w:rsidRPr="005B16C6">
        <w:rPr>
          <w:kern w:val="22"/>
          <w:szCs w:val="22"/>
        </w:rPr>
        <w:t xml:space="preserve">The draft </w:t>
      </w:r>
      <w:r w:rsidRPr="005B16C6">
        <w:rPr>
          <w:kern w:val="22"/>
          <w:szCs w:val="22"/>
        </w:rPr>
        <w:t>addresse</w:t>
      </w:r>
      <w:r w:rsidR="00E752A5" w:rsidRPr="005B16C6">
        <w:rPr>
          <w:kern w:val="22"/>
          <w:szCs w:val="22"/>
        </w:rPr>
        <w:t>d</w:t>
      </w:r>
      <w:r w:rsidRPr="005B16C6">
        <w:rPr>
          <w:kern w:val="22"/>
          <w:szCs w:val="22"/>
        </w:rPr>
        <w:t xml:space="preserve"> proposals to avoid some of the redundancy in the current Strategic Plan</w:t>
      </w:r>
      <w:r w:rsidR="00A20D04" w:rsidRPr="005B16C6">
        <w:rPr>
          <w:kern w:val="22"/>
          <w:szCs w:val="22"/>
        </w:rPr>
        <w:t xml:space="preserve"> </w:t>
      </w:r>
      <w:r w:rsidR="000A3007" w:rsidRPr="005B16C6">
        <w:rPr>
          <w:kern w:val="22"/>
          <w:szCs w:val="22"/>
        </w:rPr>
        <w:t>and</w:t>
      </w:r>
      <w:r w:rsidR="00A20D04" w:rsidRPr="005B16C6">
        <w:rPr>
          <w:kern w:val="22"/>
          <w:szCs w:val="22"/>
        </w:rPr>
        <w:t xml:space="preserve"> </w:t>
      </w:r>
      <w:proofErr w:type="gramStart"/>
      <w:r w:rsidR="00A20D04" w:rsidRPr="005B16C6">
        <w:rPr>
          <w:kern w:val="22"/>
          <w:szCs w:val="22"/>
        </w:rPr>
        <w:t>took into account</w:t>
      </w:r>
      <w:proofErr w:type="gramEnd"/>
      <w:r w:rsidR="00A20D04" w:rsidRPr="005B16C6">
        <w:rPr>
          <w:kern w:val="22"/>
          <w:szCs w:val="22"/>
        </w:rPr>
        <w:t xml:space="preserve"> suggestions to focus on a reduced number of achievable goals.</w:t>
      </w:r>
      <w:r w:rsidRPr="005B16C6">
        <w:rPr>
          <w:kern w:val="22"/>
          <w:szCs w:val="22"/>
        </w:rPr>
        <w:t xml:space="preserve"> </w:t>
      </w:r>
      <w:r w:rsidR="00B31F3F" w:rsidRPr="005B16C6">
        <w:rPr>
          <w:kern w:val="22"/>
          <w:szCs w:val="22"/>
        </w:rPr>
        <w:t xml:space="preserve">The goals were grouped together into two areas: </w:t>
      </w:r>
      <w:r w:rsidR="002017CE" w:rsidRPr="005B16C6">
        <w:rPr>
          <w:kern w:val="22"/>
          <w:szCs w:val="22"/>
        </w:rPr>
        <w:t>“</w:t>
      </w:r>
      <w:r w:rsidR="00B31F3F" w:rsidRPr="005B16C6">
        <w:rPr>
          <w:kern w:val="22"/>
          <w:szCs w:val="22"/>
        </w:rPr>
        <w:t>areas of implementation</w:t>
      </w:r>
      <w:r w:rsidR="002017CE" w:rsidRPr="005B16C6">
        <w:rPr>
          <w:kern w:val="22"/>
          <w:szCs w:val="22"/>
        </w:rPr>
        <w:t>”</w:t>
      </w:r>
      <w:r w:rsidR="00B31F3F" w:rsidRPr="005B16C6">
        <w:rPr>
          <w:kern w:val="22"/>
          <w:szCs w:val="22"/>
        </w:rPr>
        <w:t xml:space="preserve"> and </w:t>
      </w:r>
      <w:r w:rsidR="002017CE" w:rsidRPr="005B16C6">
        <w:rPr>
          <w:kern w:val="22"/>
          <w:szCs w:val="22"/>
        </w:rPr>
        <w:t>“</w:t>
      </w:r>
      <w:r w:rsidR="00B31F3F" w:rsidRPr="005B16C6">
        <w:rPr>
          <w:kern w:val="22"/>
          <w:szCs w:val="22"/>
        </w:rPr>
        <w:t>enabling environment</w:t>
      </w:r>
      <w:r w:rsidR="002017CE" w:rsidRPr="005B16C6">
        <w:rPr>
          <w:kern w:val="22"/>
          <w:szCs w:val="22"/>
        </w:rPr>
        <w:t>”</w:t>
      </w:r>
      <w:r w:rsidR="00B31F3F" w:rsidRPr="005B16C6">
        <w:rPr>
          <w:kern w:val="22"/>
          <w:szCs w:val="22"/>
        </w:rPr>
        <w:t>.</w:t>
      </w:r>
      <w:r w:rsidR="00EF56F4" w:rsidRPr="005B16C6">
        <w:rPr>
          <w:rStyle w:val="FootnoteReference"/>
          <w:kern w:val="22"/>
          <w:sz w:val="22"/>
          <w:szCs w:val="22"/>
          <w:u w:val="none"/>
          <w:vertAlign w:val="superscript"/>
        </w:rPr>
        <w:footnoteReference w:id="4"/>
      </w:r>
    </w:p>
    <w:p w14:paraId="57C7E7B6" w14:textId="18D2683E" w:rsidR="00FA248A" w:rsidRPr="005B16C6" w:rsidRDefault="00FA248A" w:rsidP="005B16C6">
      <w:pPr>
        <w:pStyle w:val="Heading2"/>
        <w:numPr>
          <w:ilvl w:val="0"/>
          <w:numId w:val="7"/>
        </w:numPr>
        <w:suppressLineNumbers/>
        <w:tabs>
          <w:tab w:val="clear" w:pos="720"/>
        </w:tabs>
        <w:suppressAutoHyphens/>
        <w:spacing w:line="235" w:lineRule="auto"/>
        <w:rPr>
          <w:i/>
          <w:kern w:val="22"/>
          <w:szCs w:val="22"/>
        </w:rPr>
      </w:pPr>
      <w:r w:rsidRPr="005B16C6">
        <w:rPr>
          <w:kern w:val="22"/>
          <w:szCs w:val="22"/>
        </w:rPr>
        <w:t xml:space="preserve">Open-ended </w:t>
      </w:r>
      <w:r w:rsidR="0006359D" w:rsidRPr="005B16C6">
        <w:rPr>
          <w:kern w:val="22"/>
          <w:szCs w:val="22"/>
        </w:rPr>
        <w:t>o</w:t>
      </w:r>
      <w:r w:rsidRPr="005B16C6">
        <w:rPr>
          <w:kern w:val="22"/>
          <w:szCs w:val="22"/>
        </w:rPr>
        <w:t xml:space="preserve">nline </w:t>
      </w:r>
      <w:r w:rsidR="0006359D" w:rsidRPr="005B16C6">
        <w:rPr>
          <w:kern w:val="22"/>
          <w:szCs w:val="22"/>
        </w:rPr>
        <w:t>d</w:t>
      </w:r>
      <w:r w:rsidRPr="005B16C6">
        <w:rPr>
          <w:kern w:val="22"/>
          <w:szCs w:val="22"/>
        </w:rPr>
        <w:t>iscussions</w:t>
      </w:r>
    </w:p>
    <w:p w14:paraId="37FA8132" w14:textId="2469FF1F" w:rsidR="00FA248A" w:rsidRPr="005B16C6" w:rsidRDefault="001074FB"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Open-ended online discussions on the </w:t>
      </w:r>
      <w:r w:rsidR="00A254B3" w:rsidRPr="005B16C6">
        <w:rPr>
          <w:kern w:val="22"/>
          <w:szCs w:val="22"/>
        </w:rPr>
        <w:t xml:space="preserve">draft </w:t>
      </w:r>
      <w:r w:rsidR="00837407" w:rsidRPr="005B16C6">
        <w:rPr>
          <w:kern w:val="22"/>
          <w:szCs w:val="22"/>
        </w:rPr>
        <w:t>i</w:t>
      </w:r>
      <w:r w:rsidRPr="005B16C6">
        <w:rPr>
          <w:kern w:val="22"/>
          <w:szCs w:val="22"/>
        </w:rPr>
        <w:t xml:space="preserve">mplementation </w:t>
      </w:r>
      <w:r w:rsidR="00837407" w:rsidRPr="005B16C6">
        <w:rPr>
          <w:kern w:val="22"/>
          <w:szCs w:val="22"/>
        </w:rPr>
        <w:t>p</w:t>
      </w:r>
      <w:r w:rsidRPr="005B16C6">
        <w:rPr>
          <w:kern w:val="22"/>
          <w:szCs w:val="22"/>
        </w:rPr>
        <w:t>lan were held on</w:t>
      </w:r>
      <w:r w:rsidR="00BA50BA" w:rsidRPr="005B16C6">
        <w:rPr>
          <w:kern w:val="22"/>
          <w:szCs w:val="22"/>
        </w:rPr>
        <w:t xml:space="preserve"> </w:t>
      </w:r>
      <w:r w:rsidRPr="005B16C6">
        <w:rPr>
          <w:kern w:val="22"/>
          <w:szCs w:val="22"/>
        </w:rPr>
        <w:t>the Biosafety Clearing-House (BCH) from 8 to 22 July 2019.</w:t>
      </w:r>
      <w:r w:rsidRPr="005B16C6">
        <w:rPr>
          <w:rStyle w:val="FootnoteReference"/>
          <w:kern w:val="22"/>
          <w:sz w:val="22"/>
          <w:szCs w:val="22"/>
          <w:u w:val="none"/>
          <w:vertAlign w:val="superscript"/>
        </w:rPr>
        <w:footnoteReference w:id="5"/>
      </w:r>
      <w:r w:rsidR="0060241C" w:rsidRPr="005B16C6">
        <w:rPr>
          <w:kern w:val="22"/>
          <w:szCs w:val="22"/>
          <w:vertAlign w:val="superscript"/>
        </w:rPr>
        <w:t xml:space="preserve"> </w:t>
      </w:r>
      <w:r w:rsidR="00A8663C" w:rsidRPr="005B16C6">
        <w:rPr>
          <w:kern w:val="22"/>
          <w:szCs w:val="22"/>
        </w:rPr>
        <w:t xml:space="preserve">A total of </w:t>
      </w:r>
      <w:r w:rsidR="00FA248A" w:rsidRPr="005B16C6">
        <w:rPr>
          <w:kern w:val="22"/>
          <w:szCs w:val="22"/>
        </w:rPr>
        <w:t>109 participants from 28 Parties, 4 non-Parties, and 11 organizations were nominated and registered as participants in the discussions.</w:t>
      </w:r>
      <w:r w:rsidR="00FA248A" w:rsidRPr="005B16C6">
        <w:rPr>
          <w:kern w:val="22"/>
          <w:szCs w:val="22"/>
          <w:vertAlign w:val="superscript"/>
        </w:rPr>
        <w:footnoteReference w:id="6"/>
      </w:r>
    </w:p>
    <w:p w14:paraId="47543759" w14:textId="5B42D819" w:rsidR="00FA248A" w:rsidRPr="005B16C6" w:rsidRDefault="001D1194"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The views expressed were generally supportive of the draft </w:t>
      </w:r>
      <w:r w:rsidR="00D907A0" w:rsidRPr="005B16C6">
        <w:rPr>
          <w:kern w:val="22"/>
          <w:szCs w:val="22"/>
        </w:rPr>
        <w:t>i</w:t>
      </w:r>
      <w:r w:rsidRPr="005B16C6">
        <w:rPr>
          <w:kern w:val="22"/>
          <w:szCs w:val="22"/>
        </w:rPr>
        <w:t xml:space="preserve">mplementation </w:t>
      </w:r>
      <w:r w:rsidR="00D907A0" w:rsidRPr="005B16C6">
        <w:rPr>
          <w:kern w:val="22"/>
          <w:szCs w:val="22"/>
        </w:rPr>
        <w:t>p</w:t>
      </w:r>
      <w:r w:rsidRPr="005B16C6">
        <w:rPr>
          <w:kern w:val="22"/>
          <w:szCs w:val="22"/>
        </w:rPr>
        <w:t xml:space="preserve">lan, including its structure and the division of the goals between </w:t>
      </w:r>
      <w:r w:rsidR="002017CE" w:rsidRPr="005B16C6">
        <w:rPr>
          <w:kern w:val="22"/>
          <w:szCs w:val="22"/>
        </w:rPr>
        <w:t>“</w:t>
      </w:r>
      <w:r w:rsidRPr="005B16C6">
        <w:rPr>
          <w:kern w:val="22"/>
          <w:szCs w:val="22"/>
        </w:rPr>
        <w:t>areas for implementation</w:t>
      </w:r>
      <w:r w:rsidR="002017CE" w:rsidRPr="005B16C6">
        <w:rPr>
          <w:kern w:val="22"/>
          <w:szCs w:val="22"/>
        </w:rPr>
        <w:t>”</w:t>
      </w:r>
      <w:r w:rsidRPr="005B16C6">
        <w:rPr>
          <w:kern w:val="22"/>
          <w:szCs w:val="22"/>
        </w:rPr>
        <w:t xml:space="preserve"> and </w:t>
      </w:r>
      <w:r w:rsidR="002017CE" w:rsidRPr="005B16C6">
        <w:rPr>
          <w:kern w:val="22"/>
          <w:szCs w:val="22"/>
        </w:rPr>
        <w:t>“</w:t>
      </w:r>
      <w:r w:rsidRPr="005B16C6">
        <w:rPr>
          <w:kern w:val="22"/>
          <w:szCs w:val="22"/>
        </w:rPr>
        <w:t>enabling environment</w:t>
      </w:r>
      <w:r w:rsidR="002017CE" w:rsidRPr="005B16C6">
        <w:rPr>
          <w:kern w:val="22"/>
          <w:szCs w:val="22"/>
        </w:rPr>
        <w:t>”</w:t>
      </w:r>
      <w:r w:rsidRPr="005B16C6">
        <w:rPr>
          <w:kern w:val="22"/>
          <w:szCs w:val="22"/>
        </w:rPr>
        <w:t>.</w:t>
      </w:r>
    </w:p>
    <w:p w14:paraId="79ED31A1" w14:textId="2E691950" w:rsidR="00DB3359" w:rsidRPr="005B16C6" w:rsidRDefault="007F65A1" w:rsidP="005B16C6">
      <w:pPr>
        <w:pStyle w:val="Heading2"/>
        <w:numPr>
          <w:ilvl w:val="0"/>
          <w:numId w:val="7"/>
        </w:numPr>
        <w:suppressLineNumbers/>
        <w:tabs>
          <w:tab w:val="clear" w:pos="720"/>
        </w:tabs>
        <w:suppressAutoHyphens/>
        <w:spacing w:line="235" w:lineRule="auto"/>
        <w:rPr>
          <w:i/>
          <w:kern w:val="22"/>
          <w:szCs w:val="22"/>
        </w:rPr>
      </w:pPr>
      <w:r w:rsidRPr="005B16C6">
        <w:rPr>
          <w:kern w:val="22"/>
          <w:szCs w:val="22"/>
        </w:rPr>
        <w:lastRenderedPageBreak/>
        <w:t xml:space="preserve">Thirteenth </w:t>
      </w:r>
      <w:r w:rsidR="00335A5B" w:rsidRPr="005B16C6">
        <w:rPr>
          <w:kern w:val="22"/>
          <w:szCs w:val="22"/>
        </w:rPr>
        <w:t>m</w:t>
      </w:r>
      <w:r w:rsidRPr="005B16C6">
        <w:rPr>
          <w:kern w:val="22"/>
          <w:szCs w:val="22"/>
        </w:rPr>
        <w:t>eeting of the Liaison Group</w:t>
      </w:r>
    </w:p>
    <w:p w14:paraId="016511F8" w14:textId="0E0BC0DF" w:rsidR="00CF5B28" w:rsidRPr="005B16C6" w:rsidRDefault="000156C3" w:rsidP="005B16C6">
      <w:pPr>
        <w:numPr>
          <w:ilvl w:val="0"/>
          <w:numId w:val="4"/>
        </w:numPr>
        <w:suppressLineNumbers/>
        <w:tabs>
          <w:tab w:val="clear" w:pos="360"/>
        </w:tabs>
        <w:suppressAutoHyphens/>
        <w:spacing w:after="200" w:line="235" w:lineRule="auto"/>
        <w:rPr>
          <w:kern w:val="22"/>
          <w:szCs w:val="22"/>
        </w:rPr>
      </w:pPr>
      <w:r w:rsidRPr="005B16C6">
        <w:rPr>
          <w:kern w:val="22"/>
          <w:szCs w:val="22"/>
        </w:rPr>
        <w:t xml:space="preserve">The thirteenth meeting of the Liaison Group was held from 22 to 25 October 2019. </w:t>
      </w:r>
      <w:r w:rsidR="00C17668" w:rsidRPr="005B16C6">
        <w:rPr>
          <w:kern w:val="22"/>
          <w:szCs w:val="22"/>
        </w:rPr>
        <w:t xml:space="preserve">In preparation for the meeting, the Executive Secretary revised the draft </w:t>
      </w:r>
      <w:r w:rsidR="00D71715" w:rsidRPr="005B16C6">
        <w:rPr>
          <w:kern w:val="22"/>
          <w:szCs w:val="22"/>
        </w:rPr>
        <w:t>i</w:t>
      </w:r>
      <w:r w:rsidR="00C17668" w:rsidRPr="005B16C6">
        <w:rPr>
          <w:kern w:val="22"/>
          <w:szCs w:val="22"/>
        </w:rPr>
        <w:t xml:space="preserve">mplementation </w:t>
      </w:r>
      <w:r w:rsidR="00D71715" w:rsidRPr="005B16C6">
        <w:rPr>
          <w:kern w:val="22"/>
          <w:szCs w:val="22"/>
        </w:rPr>
        <w:t>p</w:t>
      </w:r>
      <w:r w:rsidR="00C17668" w:rsidRPr="005B16C6">
        <w:rPr>
          <w:kern w:val="22"/>
          <w:szCs w:val="22"/>
        </w:rPr>
        <w:t>lan b</w:t>
      </w:r>
      <w:r w:rsidR="001D7001" w:rsidRPr="005B16C6">
        <w:rPr>
          <w:kern w:val="22"/>
          <w:szCs w:val="22"/>
        </w:rPr>
        <w:t xml:space="preserve">ased on </w:t>
      </w:r>
      <w:r w:rsidR="00686C6E" w:rsidRPr="005B16C6">
        <w:rPr>
          <w:kern w:val="22"/>
          <w:szCs w:val="22"/>
        </w:rPr>
        <w:t>the</w:t>
      </w:r>
      <w:r w:rsidR="001D7001" w:rsidRPr="005B16C6">
        <w:rPr>
          <w:kern w:val="22"/>
          <w:szCs w:val="22"/>
        </w:rPr>
        <w:t xml:space="preserve"> input provided during the open-ended online discussions</w:t>
      </w:r>
      <w:r w:rsidR="00CF5B28" w:rsidRPr="005B16C6">
        <w:rPr>
          <w:kern w:val="22"/>
          <w:szCs w:val="22"/>
        </w:rPr>
        <w:t xml:space="preserve">. </w:t>
      </w:r>
      <w:r w:rsidR="00C17668" w:rsidRPr="005B16C6">
        <w:rPr>
          <w:kern w:val="22"/>
          <w:szCs w:val="22"/>
        </w:rPr>
        <w:t xml:space="preserve">The revised draft </w:t>
      </w:r>
      <w:r w:rsidR="00D71715" w:rsidRPr="005B16C6">
        <w:rPr>
          <w:kern w:val="22"/>
          <w:szCs w:val="22"/>
        </w:rPr>
        <w:t>i</w:t>
      </w:r>
      <w:r w:rsidR="00C17668" w:rsidRPr="005B16C6">
        <w:rPr>
          <w:kern w:val="22"/>
          <w:szCs w:val="22"/>
        </w:rPr>
        <w:t xml:space="preserve">mplementation </w:t>
      </w:r>
      <w:r w:rsidR="00D71715" w:rsidRPr="005B16C6">
        <w:rPr>
          <w:kern w:val="22"/>
          <w:szCs w:val="22"/>
        </w:rPr>
        <w:t>p</w:t>
      </w:r>
      <w:r w:rsidR="00C17668" w:rsidRPr="005B16C6">
        <w:rPr>
          <w:kern w:val="22"/>
          <w:szCs w:val="22"/>
        </w:rPr>
        <w:t>lan was presented to the Liaison Group in document CBD/CP/LG/2019/1/3.</w:t>
      </w:r>
      <w:r w:rsidR="0060241C" w:rsidRPr="005B16C6">
        <w:rPr>
          <w:kern w:val="22"/>
          <w:szCs w:val="22"/>
        </w:rPr>
        <w:t xml:space="preserve"> A report of the online discussions was also made available (CBD/CP/LG/2019/1/INF/2).</w:t>
      </w:r>
    </w:p>
    <w:p w14:paraId="7CF74590" w14:textId="10FCF0ED" w:rsidR="0035264E" w:rsidRPr="005B16C6" w:rsidRDefault="002A50DE"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The Executive Secretary also developed a draft </w:t>
      </w:r>
      <w:r w:rsidR="00E603A7" w:rsidRPr="005B16C6">
        <w:rPr>
          <w:kern w:val="22"/>
          <w:szCs w:val="22"/>
        </w:rPr>
        <w:t>c</w:t>
      </w:r>
      <w:r w:rsidRPr="005B16C6">
        <w:rPr>
          <w:kern w:val="22"/>
          <w:szCs w:val="22"/>
        </w:rPr>
        <w:t>apacity-</w:t>
      </w:r>
      <w:r w:rsidR="00E603A7" w:rsidRPr="005B16C6">
        <w:rPr>
          <w:kern w:val="22"/>
          <w:szCs w:val="22"/>
        </w:rPr>
        <w:t>b</w:t>
      </w:r>
      <w:r w:rsidRPr="005B16C6">
        <w:rPr>
          <w:kern w:val="22"/>
          <w:szCs w:val="22"/>
        </w:rPr>
        <w:t xml:space="preserve">uilding </w:t>
      </w:r>
      <w:r w:rsidR="00E603A7" w:rsidRPr="005B16C6">
        <w:rPr>
          <w:kern w:val="22"/>
          <w:szCs w:val="22"/>
        </w:rPr>
        <w:t>a</w:t>
      </w:r>
      <w:r w:rsidRPr="005B16C6">
        <w:rPr>
          <w:kern w:val="22"/>
          <w:szCs w:val="22"/>
        </w:rPr>
        <w:t xml:space="preserve">ction </w:t>
      </w:r>
      <w:r w:rsidR="00E603A7" w:rsidRPr="005B16C6">
        <w:rPr>
          <w:kern w:val="22"/>
          <w:szCs w:val="22"/>
        </w:rPr>
        <w:t>p</w:t>
      </w:r>
      <w:r w:rsidRPr="005B16C6">
        <w:rPr>
          <w:kern w:val="22"/>
          <w:szCs w:val="22"/>
        </w:rPr>
        <w:t xml:space="preserve">lan, </w:t>
      </w:r>
      <w:r w:rsidR="002C19DB" w:rsidRPr="005B16C6">
        <w:rPr>
          <w:kern w:val="22"/>
          <w:szCs w:val="22"/>
        </w:rPr>
        <w:t>based on the</w:t>
      </w:r>
      <w:r w:rsidRPr="005B16C6">
        <w:rPr>
          <w:kern w:val="22"/>
          <w:szCs w:val="22"/>
        </w:rPr>
        <w:t xml:space="preserve"> views submitted in response to </w:t>
      </w:r>
      <w:hyperlink r:id="rId21" w:history="1">
        <w:r w:rsidRPr="005B16C6">
          <w:rPr>
            <w:rStyle w:val="Hyperlink"/>
            <w:kern w:val="22"/>
            <w:sz w:val="22"/>
            <w:szCs w:val="22"/>
          </w:rPr>
          <w:t>notification 2019-027</w:t>
        </w:r>
      </w:hyperlink>
      <w:r w:rsidR="0027551A" w:rsidRPr="005B16C6">
        <w:rPr>
          <w:kern w:val="22"/>
          <w:szCs w:val="22"/>
        </w:rPr>
        <w:t xml:space="preserve">, and considering the </w:t>
      </w:r>
      <w:r w:rsidR="00462742" w:rsidRPr="005B16C6">
        <w:rPr>
          <w:kern w:val="22"/>
          <w:szCs w:val="22"/>
        </w:rPr>
        <w:t>relevant activities from the Framework and Action Plan for Capacity-Building for the Effective Implementation of the Cartagena Protocol (2012-2020)</w:t>
      </w:r>
      <w:r w:rsidR="00E17A3F" w:rsidRPr="005B16C6">
        <w:rPr>
          <w:kern w:val="22"/>
          <w:szCs w:val="22"/>
        </w:rPr>
        <w:t>, as well as activities</w:t>
      </w:r>
      <w:r w:rsidR="008A5F01" w:rsidRPr="005B16C6">
        <w:rPr>
          <w:kern w:val="22"/>
          <w:szCs w:val="22"/>
        </w:rPr>
        <w:t xml:space="preserve"> outlined in the </w:t>
      </w:r>
      <w:r w:rsidR="00335727" w:rsidRPr="005B16C6">
        <w:rPr>
          <w:kern w:val="22"/>
          <w:szCs w:val="22"/>
        </w:rPr>
        <w:t>p</w:t>
      </w:r>
      <w:r w:rsidR="00CC1430" w:rsidRPr="005B16C6">
        <w:rPr>
          <w:kern w:val="22"/>
          <w:szCs w:val="22"/>
        </w:rPr>
        <w:t xml:space="preserve">rogramme of </w:t>
      </w:r>
      <w:r w:rsidR="00335727" w:rsidRPr="005B16C6">
        <w:rPr>
          <w:kern w:val="22"/>
          <w:szCs w:val="22"/>
        </w:rPr>
        <w:t>w</w:t>
      </w:r>
      <w:r w:rsidR="00CC1430" w:rsidRPr="005B16C6">
        <w:rPr>
          <w:kern w:val="22"/>
          <w:szCs w:val="22"/>
        </w:rPr>
        <w:t xml:space="preserve">ork </w:t>
      </w:r>
      <w:r w:rsidR="00F56FC0" w:rsidRPr="005B16C6">
        <w:rPr>
          <w:kern w:val="22"/>
          <w:szCs w:val="22"/>
        </w:rPr>
        <w:t>on public awareness, education and participation</w:t>
      </w:r>
      <w:r w:rsidR="003E45A6" w:rsidRPr="005B16C6">
        <w:rPr>
          <w:kern w:val="22"/>
          <w:szCs w:val="22"/>
        </w:rPr>
        <w:t>.</w:t>
      </w:r>
      <w:r w:rsidR="00A21C50" w:rsidRPr="005B16C6">
        <w:rPr>
          <w:rStyle w:val="FootnoteReference"/>
          <w:kern w:val="22"/>
          <w:sz w:val="22"/>
          <w:szCs w:val="22"/>
          <w:u w:val="none"/>
          <w:vertAlign w:val="superscript"/>
        </w:rPr>
        <w:footnoteReference w:id="7"/>
      </w:r>
    </w:p>
    <w:p w14:paraId="12B4B196" w14:textId="34B6B052" w:rsidR="001F58A9" w:rsidRPr="005B16C6" w:rsidRDefault="00C422AD"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The draft </w:t>
      </w:r>
      <w:r w:rsidR="00CE1D40" w:rsidRPr="005B16C6">
        <w:rPr>
          <w:kern w:val="22"/>
          <w:szCs w:val="22"/>
        </w:rPr>
        <w:t>c</w:t>
      </w:r>
      <w:r w:rsidRPr="005B16C6">
        <w:rPr>
          <w:kern w:val="22"/>
          <w:szCs w:val="22"/>
        </w:rPr>
        <w:t>apacity-</w:t>
      </w:r>
      <w:r w:rsidR="00CE1D40" w:rsidRPr="005B16C6">
        <w:rPr>
          <w:kern w:val="22"/>
          <w:szCs w:val="22"/>
        </w:rPr>
        <w:t>b</w:t>
      </w:r>
      <w:r w:rsidRPr="005B16C6">
        <w:rPr>
          <w:kern w:val="22"/>
          <w:szCs w:val="22"/>
        </w:rPr>
        <w:t xml:space="preserve">uilding </w:t>
      </w:r>
      <w:r w:rsidR="002C0524" w:rsidRPr="005B16C6">
        <w:rPr>
          <w:kern w:val="22"/>
          <w:szCs w:val="22"/>
        </w:rPr>
        <w:t>a</w:t>
      </w:r>
      <w:r w:rsidRPr="005B16C6">
        <w:rPr>
          <w:kern w:val="22"/>
          <w:szCs w:val="22"/>
        </w:rPr>
        <w:t xml:space="preserve">ction </w:t>
      </w:r>
      <w:r w:rsidR="002C0524" w:rsidRPr="005B16C6">
        <w:rPr>
          <w:kern w:val="22"/>
          <w:szCs w:val="22"/>
        </w:rPr>
        <w:t>p</w:t>
      </w:r>
      <w:r w:rsidRPr="005B16C6">
        <w:rPr>
          <w:kern w:val="22"/>
          <w:szCs w:val="22"/>
        </w:rPr>
        <w:t xml:space="preserve">lan </w:t>
      </w:r>
      <w:r w:rsidR="00B34F32" w:rsidRPr="005B16C6">
        <w:rPr>
          <w:kern w:val="22"/>
          <w:szCs w:val="22"/>
        </w:rPr>
        <w:t xml:space="preserve">was presented in alignment with the goals of the revised draft </w:t>
      </w:r>
      <w:r w:rsidR="002C0524" w:rsidRPr="005B16C6">
        <w:rPr>
          <w:kern w:val="22"/>
          <w:szCs w:val="22"/>
        </w:rPr>
        <w:t>i</w:t>
      </w:r>
      <w:r w:rsidR="00B34F32" w:rsidRPr="005B16C6">
        <w:rPr>
          <w:kern w:val="22"/>
          <w:szCs w:val="22"/>
        </w:rPr>
        <w:t xml:space="preserve">mplementation </w:t>
      </w:r>
      <w:r w:rsidR="002C0524" w:rsidRPr="005B16C6">
        <w:rPr>
          <w:kern w:val="22"/>
          <w:szCs w:val="22"/>
        </w:rPr>
        <w:t>p</w:t>
      </w:r>
      <w:r w:rsidR="00B34F32" w:rsidRPr="005B16C6">
        <w:rPr>
          <w:kern w:val="22"/>
          <w:szCs w:val="22"/>
        </w:rPr>
        <w:t xml:space="preserve">lan to </w:t>
      </w:r>
      <w:r w:rsidR="00866E3E" w:rsidRPr="005B16C6">
        <w:rPr>
          <w:kern w:val="22"/>
          <w:szCs w:val="22"/>
        </w:rPr>
        <w:t xml:space="preserve">show </w:t>
      </w:r>
      <w:r w:rsidR="0060241C" w:rsidRPr="005B16C6">
        <w:rPr>
          <w:kern w:val="22"/>
          <w:szCs w:val="22"/>
        </w:rPr>
        <w:t xml:space="preserve">the </w:t>
      </w:r>
      <w:r w:rsidR="00866E3E" w:rsidRPr="005B16C6">
        <w:rPr>
          <w:kern w:val="22"/>
          <w:szCs w:val="22"/>
        </w:rPr>
        <w:t>complementarity of the two plans and to</w:t>
      </w:r>
      <w:r w:rsidR="00FA2AA9" w:rsidRPr="005B16C6">
        <w:rPr>
          <w:kern w:val="22"/>
          <w:szCs w:val="22"/>
        </w:rPr>
        <w:t xml:space="preserve"> stress </w:t>
      </w:r>
      <w:r w:rsidR="00866E3E" w:rsidRPr="005B16C6">
        <w:rPr>
          <w:kern w:val="22"/>
          <w:szCs w:val="22"/>
        </w:rPr>
        <w:t xml:space="preserve">the linkage between the goals of the </w:t>
      </w:r>
      <w:r w:rsidR="002C0524" w:rsidRPr="005B16C6">
        <w:rPr>
          <w:kern w:val="22"/>
          <w:szCs w:val="22"/>
        </w:rPr>
        <w:t>i</w:t>
      </w:r>
      <w:r w:rsidR="00866E3E" w:rsidRPr="005B16C6">
        <w:rPr>
          <w:kern w:val="22"/>
          <w:szCs w:val="22"/>
        </w:rPr>
        <w:t xml:space="preserve">mplementation </w:t>
      </w:r>
      <w:r w:rsidR="002C0524" w:rsidRPr="005B16C6">
        <w:rPr>
          <w:kern w:val="22"/>
          <w:szCs w:val="22"/>
        </w:rPr>
        <w:t>p</w:t>
      </w:r>
      <w:r w:rsidR="00866E3E" w:rsidRPr="005B16C6">
        <w:rPr>
          <w:kern w:val="22"/>
          <w:szCs w:val="22"/>
        </w:rPr>
        <w:t xml:space="preserve">lan and the </w:t>
      </w:r>
      <w:r w:rsidR="00FA2AA9" w:rsidRPr="005B16C6">
        <w:rPr>
          <w:kern w:val="22"/>
          <w:szCs w:val="22"/>
        </w:rPr>
        <w:t xml:space="preserve">related </w:t>
      </w:r>
      <w:r w:rsidR="00866E3E" w:rsidRPr="005B16C6">
        <w:rPr>
          <w:kern w:val="22"/>
          <w:szCs w:val="22"/>
        </w:rPr>
        <w:t>capacity-building</w:t>
      </w:r>
      <w:r w:rsidR="00FA2AA9" w:rsidRPr="005B16C6">
        <w:rPr>
          <w:kern w:val="22"/>
          <w:szCs w:val="22"/>
        </w:rPr>
        <w:t xml:space="preserve"> activitie</w:t>
      </w:r>
      <w:r w:rsidR="0098060F" w:rsidRPr="005B16C6">
        <w:rPr>
          <w:kern w:val="22"/>
          <w:szCs w:val="22"/>
        </w:rPr>
        <w:t>s needed to support Parties in achiev</w:t>
      </w:r>
      <w:r w:rsidR="00857D1B" w:rsidRPr="005B16C6">
        <w:rPr>
          <w:kern w:val="22"/>
          <w:szCs w:val="22"/>
        </w:rPr>
        <w:t>in</w:t>
      </w:r>
      <w:r w:rsidR="00134442" w:rsidRPr="005B16C6">
        <w:rPr>
          <w:kern w:val="22"/>
          <w:szCs w:val="22"/>
        </w:rPr>
        <w:t>g</w:t>
      </w:r>
      <w:r w:rsidR="0098060F" w:rsidRPr="005B16C6">
        <w:rPr>
          <w:kern w:val="22"/>
          <w:szCs w:val="22"/>
        </w:rPr>
        <w:t xml:space="preserve"> the</w:t>
      </w:r>
      <w:r w:rsidR="00B268C5" w:rsidRPr="005B16C6">
        <w:rPr>
          <w:kern w:val="22"/>
          <w:szCs w:val="22"/>
        </w:rPr>
        <w:t>se</w:t>
      </w:r>
      <w:r w:rsidR="0098060F" w:rsidRPr="005B16C6">
        <w:rPr>
          <w:kern w:val="22"/>
          <w:szCs w:val="22"/>
        </w:rPr>
        <w:t xml:space="preserve"> </w:t>
      </w:r>
      <w:r w:rsidR="0004177D" w:rsidRPr="005B16C6">
        <w:rPr>
          <w:kern w:val="22"/>
          <w:szCs w:val="22"/>
        </w:rPr>
        <w:t>goals.</w:t>
      </w:r>
      <w:r w:rsidR="00C015B4" w:rsidRPr="005B16C6">
        <w:rPr>
          <w:kern w:val="22"/>
          <w:szCs w:val="22"/>
        </w:rPr>
        <w:t xml:space="preserve"> The draft </w:t>
      </w:r>
      <w:r w:rsidR="00134442" w:rsidRPr="005B16C6">
        <w:rPr>
          <w:kern w:val="22"/>
          <w:szCs w:val="22"/>
        </w:rPr>
        <w:t>c</w:t>
      </w:r>
      <w:r w:rsidR="00C015B4" w:rsidRPr="005B16C6">
        <w:rPr>
          <w:kern w:val="22"/>
          <w:szCs w:val="22"/>
        </w:rPr>
        <w:t>apacity-</w:t>
      </w:r>
      <w:r w:rsidR="00134442" w:rsidRPr="005B16C6">
        <w:rPr>
          <w:kern w:val="22"/>
          <w:szCs w:val="22"/>
        </w:rPr>
        <w:t>b</w:t>
      </w:r>
      <w:r w:rsidR="00C015B4" w:rsidRPr="005B16C6">
        <w:rPr>
          <w:kern w:val="22"/>
          <w:szCs w:val="22"/>
        </w:rPr>
        <w:t xml:space="preserve">uilding </w:t>
      </w:r>
      <w:r w:rsidR="00134442" w:rsidRPr="005B16C6">
        <w:rPr>
          <w:kern w:val="22"/>
          <w:szCs w:val="22"/>
        </w:rPr>
        <w:t>a</w:t>
      </w:r>
      <w:r w:rsidR="00C015B4" w:rsidRPr="005B16C6">
        <w:rPr>
          <w:kern w:val="22"/>
          <w:szCs w:val="22"/>
        </w:rPr>
        <w:t xml:space="preserve">ction </w:t>
      </w:r>
      <w:r w:rsidR="00134442" w:rsidRPr="005B16C6">
        <w:rPr>
          <w:kern w:val="22"/>
          <w:szCs w:val="22"/>
        </w:rPr>
        <w:t>p</w:t>
      </w:r>
      <w:r w:rsidR="00C015B4" w:rsidRPr="005B16C6">
        <w:rPr>
          <w:kern w:val="22"/>
          <w:szCs w:val="22"/>
        </w:rPr>
        <w:t>lan was presented to the Liaison Group in document CBD/CP/LG/2019/1/4.</w:t>
      </w:r>
    </w:p>
    <w:p w14:paraId="7000D620" w14:textId="475A06EB" w:rsidR="00CB3657" w:rsidRPr="005B16C6" w:rsidRDefault="001F58A9" w:rsidP="005B16C6">
      <w:pPr>
        <w:numPr>
          <w:ilvl w:val="0"/>
          <w:numId w:val="4"/>
        </w:numPr>
        <w:suppressLineNumbers/>
        <w:tabs>
          <w:tab w:val="clear" w:pos="360"/>
        </w:tabs>
        <w:suppressAutoHyphens/>
        <w:spacing w:line="235" w:lineRule="auto"/>
        <w:rPr>
          <w:szCs w:val="22"/>
        </w:rPr>
      </w:pPr>
      <w:r w:rsidRPr="005B16C6">
        <w:rPr>
          <w:kern w:val="22"/>
          <w:szCs w:val="22"/>
        </w:rPr>
        <w:t xml:space="preserve">The Liaison Group reviewed both the revised draft post-2020 implementation plan and the draft capacity-building action plan and provided the Executive Secretary </w:t>
      </w:r>
      <w:r w:rsidR="00DF1150" w:rsidRPr="005B16C6">
        <w:rPr>
          <w:kern w:val="22"/>
          <w:szCs w:val="22"/>
        </w:rPr>
        <w:t xml:space="preserve">with advice </w:t>
      </w:r>
      <w:r w:rsidRPr="005B16C6">
        <w:rPr>
          <w:kern w:val="22"/>
          <w:szCs w:val="22"/>
        </w:rPr>
        <w:t>on their further development.</w:t>
      </w:r>
      <w:r w:rsidRPr="005B16C6">
        <w:rPr>
          <w:kern w:val="22"/>
          <w:szCs w:val="22"/>
          <w:vertAlign w:val="superscript"/>
        </w:rPr>
        <w:footnoteReference w:id="8"/>
      </w:r>
    </w:p>
    <w:p w14:paraId="3AE79324" w14:textId="63C84CB2" w:rsidR="00A95664" w:rsidRPr="005B16C6" w:rsidRDefault="00337757" w:rsidP="005B16C6">
      <w:pPr>
        <w:pStyle w:val="Heading2"/>
        <w:numPr>
          <w:ilvl w:val="0"/>
          <w:numId w:val="7"/>
        </w:numPr>
        <w:suppressLineNumbers/>
        <w:tabs>
          <w:tab w:val="clear" w:pos="720"/>
        </w:tabs>
        <w:suppressAutoHyphens/>
        <w:spacing w:line="235" w:lineRule="auto"/>
        <w:rPr>
          <w:i/>
          <w:kern w:val="22"/>
          <w:szCs w:val="22"/>
        </w:rPr>
      </w:pPr>
      <w:r w:rsidRPr="005B16C6">
        <w:rPr>
          <w:kern w:val="22"/>
          <w:szCs w:val="22"/>
        </w:rPr>
        <w:t xml:space="preserve">Review of the draft </w:t>
      </w:r>
      <w:r w:rsidR="00134442" w:rsidRPr="005B16C6">
        <w:rPr>
          <w:kern w:val="22"/>
          <w:szCs w:val="22"/>
        </w:rPr>
        <w:t>i</w:t>
      </w:r>
      <w:r w:rsidRPr="005B16C6">
        <w:rPr>
          <w:kern w:val="22"/>
          <w:szCs w:val="22"/>
        </w:rPr>
        <w:t xml:space="preserve">mplementation </w:t>
      </w:r>
      <w:r w:rsidR="00134442" w:rsidRPr="005B16C6">
        <w:rPr>
          <w:kern w:val="22"/>
          <w:szCs w:val="22"/>
        </w:rPr>
        <w:t>p</w:t>
      </w:r>
      <w:r w:rsidRPr="005B16C6">
        <w:rPr>
          <w:kern w:val="22"/>
          <w:szCs w:val="22"/>
        </w:rPr>
        <w:t xml:space="preserve">lan and </w:t>
      </w:r>
      <w:r w:rsidR="00134442" w:rsidRPr="005B16C6">
        <w:rPr>
          <w:kern w:val="22"/>
          <w:szCs w:val="22"/>
        </w:rPr>
        <w:t>c</w:t>
      </w:r>
      <w:r w:rsidRPr="005B16C6">
        <w:rPr>
          <w:kern w:val="22"/>
          <w:szCs w:val="22"/>
        </w:rPr>
        <w:t>apacity-</w:t>
      </w:r>
      <w:r w:rsidR="00134442" w:rsidRPr="005B16C6">
        <w:rPr>
          <w:kern w:val="22"/>
          <w:szCs w:val="22"/>
        </w:rPr>
        <w:t>b</w:t>
      </w:r>
      <w:r w:rsidRPr="005B16C6">
        <w:rPr>
          <w:kern w:val="22"/>
          <w:szCs w:val="22"/>
        </w:rPr>
        <w:t xml:space="preserve">uilding </w:t>
      </w:r>
      <w:r w:rsidR="00134442" w:rsidRPr="005B16C6">
        <w:rPr>
          <w:kern w:val="22"/>
          <w:szCs w:val="22"/>
        </w:rPr>
        <w:t>a</w:t>
      </w:r>
      <w:r w:rsidRPr="005B16C6">
        <w:rPr>
          <w:kern w:val="22"/>
          <w:szCs w:val="22"/>
        </w:rPr>
        <w:t xml:space="preserve">ction </w:t>
      </w:r>
      <w:r w:rsidR="00134442" w:rsidRPr="005B16C6">
        <w:rPr>
          <w:kern w:val="22"/>
          <w:szCs w:val="22"/>
        </w:rPr>
        <w:t>p</w:t>
      </w:r>
      <w:r w:rsidRPr="005B16C6">
        <w:rPr>
          <w:kern w:val="22"/>
          <w:szCs w:val="22"/>
        </w:rPr>
        <w:t>lan</w:t>
      </w:r>
    </w:p>
    <w:p w14:paraId="64143EC8" w14:textId="16333503" w:rsidR="00A95664" w:rsidRPr="005B16C6" w:rsidRDefault="00647F11"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Taking into consideration the advice </w:t>
      </w:r>
      <w:r w:rsidR="0060241C" w:rsidRPr="005B16C6">
        <w:rPr>
          <w:kern w:val="22"/>
          <w:szCs w:val="22"/>
        </w:rPr>
        <w:t>from</w:t>
      </w:r>
      <w:r w:rsidRPr="005B16C6">
        <w:rPr>
          <w:kern w:val="22"/>
          <w:szCs w:val="22"/>
        </w:rPr>
        <w:t xml:space="preserve"> the Liaison Group,</w:t>
      </w:r>
      <w:r w:rsidR="00A95664" w:rsidRPr="005B16C6">
        <w:rPr>
          <w:kern w:val="22"/>
          <w:szCs w:val="22"/>
        </w:rPr>
        <w:t xml:space="preserve"> the Secretariat </w:t>
      </w:r>
      <w:r w:rsidR="004D4A60" w:rsidRPr="005B16C6">
        <w:rPr>
          <w:kern w:val="22"/>
          <w:szCs w:val="22"/>
        </w:rPr>
        <w:t>again revised</w:t>
      </w:r>
      <w:r w:rsidR="00B06F51" w:rsidRPr="005B16C6">
        <w:rPr>
          <w:kern w:val="22"/>
          <w:szCs w:val="22"/>
        </w:rPr>
        <w:t xml:space="preserve"> the</w:t>
      </w:r>
      <w:r w:rsidR="00A95664" w:rsidRPr="005B16C6">
        <w:rPr>
          <w:kern w:val="22"/>
          <w:szCs w:val="22"/>
        </w:rPr>
        <w:t xml:space="preserve"> draft </w:t>
      </w:r>
      <w:r w:rsidR="00ED1E9A" w:rsidRPr="005B16C6">
        <w:rPr>
          <w:kern w:val="22"/>
          <w:szCs w:val="22"/>
        </w:rPr>
        <w:t>i</w:t>
      </w:r>
      <w:r w:rsidR="00A95664" w:rsidRPr="005B16C6">
        <w:rPr>
          <w:kern w:val="22"/>
          <w:szCs w:val="22"/>
        </w:rPr>
        <w:t xml:space="preserve">mplementation </w:t>
      </w:r>
      <w:r w:rsidR="00ED1E9A" w:rsidRPr="005B16C6">
        <w:rPr>
          <w:kern w:val="22"/>
          <w:szCs w:val="22"/>
        </w:rPr>
        <w:t>p</w:t>
      </w:r>
      <w:r w:rsidR="00A95664" w:rsidRPr="005B16C6">
        <w:rPr>
          <w:kern w:val="22"/>
          <w:szCs w:val="22"/>
        </w:rPr>
        <w:t xml:space="preserve">lan and </w:t>
      </w:r>
      <w:r w:rsidR="00ED1E9A" w:rsidRPr="005B16C6">
        <w:rPr>
          <w:kern w:val="22"/>
          <w:szCs w:val="22"/>
        </w:rPr>
        <w:t>c</w:t>
      </w:r>
      <w:r w:rsidR="00A95664" w:rsidRPr="005B16C6">
        <w:rPr>
          <w:kern w:val="22"/>
          <w:szCs w:val="22"/>
        </w:rPr>
        <w:t>apacity-</w:t>
      </w:r>
      <w:r w:rsidR="00ED1E9A" w:rsidRPr="005B16C6">
        <w:rPr>
          <w:kern w:val="22"/>
          <w:szCs w:val="22"/>
        </w:rPr>
        <w:t>b</w:t>
      </w:r>
      <w:r w:rsidR="00A95664" w:rsidRPr="005B16C6">
        <w:rPr>
          <w:kern w:val="22"/>
          <w:szCs w:val="22"/>
        </w:rPr>
        <w:t xml:space="preserve">uilding </w:t>
      </w:r>
      <w:r w:rsidR="00ED1E9A" w:rsidRPr="005B16C6">
        <w:rPr>
          <w:kern w:val="22"/>
          <w:szCs w:val="22"/>
        </w:rPr>
        <w:t>a</w:t>
      </w:r>
      <w:r w:rsidR="00A95664" w:rsidRPr="005B16C6">
        <w:rPr>
          <w:kern w:val="22"/>
          <w:szCs w:val="22"/>
        </w:rPr>
        <w:t xml:space="preserve">ction </w:t>
      </w:r>
      <w:r w:rsidR="00ED1E9A" w:rsidRPr="005B16C6">
        <w:rPr>
          <w:kern w:val="22"/>
          <w:szCs w:val="22"/>
        </w:rPr>
        <w:t>p</w:t>
      </w:r>
      <w:r w:rsidR="00A95664" w:rsidRPr="005B16C6">
        <w:rPr>
          <w:kern w:val="22"/>
          <w:szCs w:val="22"/>
        </w:rPr>
        <w:t>lan</w:t>
      </w:r>
      <w:r w:rsidR="00A14E34" w:rsidRPr="005B16C6">
        <w:rPr>
          <w:kern w:val="22"/>
          <w:szCs w:val="22"/>
        </w:rPr>
        <w:t xml:space="preserve">, adding </w:t>
      </w:r>
      <w:r w:rsidR="00A95664" w:rsidRPr="005B16C6">
        <w:rPr>
          <w:kern w:val="22"/>
          <w:szCs w:val="22"/>
        </w:rPr>
        <w:t>a</w:t>
      </w:r>
      <w:r w:rsidR="000F56D2" w:rsidRPr="005B16C6">
        <w:rPr>
          <w:kern w:val="22"/>
          <w:szCs w:val="22"/>
        </w:rPr>
        <w:t xml:space="preserve"> joint</w:t>
      </w:r>
      <w:r w:rsidR="00A95664" w:rsidRPr="005B16C6">
        <w:rPr>
          <w:kern w:val="22"/>
          <w:szCs w:val="22"/>
        </w:rPr>
        <w:t xml:space="preserve"> introductory text</w:t>
      </w:r>
      <w:r w:rsidR="00A14E34" w:rsidRPr="005B16C6">
        <w:rPr>
          <w:kern w:val="22"/>
          <w:szCs w:val="22"/>
        </w:rPr>
        <w:t xml:space="preserve"> </w:t>
      </w:r>
      <w:r w:rsidR="00D63EEB" w:rsidRPr="005B16C6">
        <w:rPr>
          <w:kern w:val="22"/>
          <w:szCs w:val="22"/>
        </w:rPr>
        <w:t>and presenting</w:t>
      </w:r>
      <w:r w:rsidR="00A14E34" w:rsidRPr="005B16C6">
        <w:rPr>
          <w:kern w:val="22"/>
          <w:szCs w:val="22"/>
        </w:rPr>
        <w:t xml:space="preserve"> </w:t>
      </w:r>
      <w:r w:rsidRPr="005B16C6">
        <w:rPr>
          <w:kern w:val="22"/>
          <w:szCs w:val="22"/>
        </w:rPr>
        <w:t xml:space="preserve">the </w:t>
      </w:r>
      <w:r w:rsidR="00A95664" w:rsidRPr="005B16C6">
        <w:rPr>
          <w:kern w:val="22"/>
          <w:szCs w:val="22"/>
        </w:rPr>
        <w:t>tabular part</w:t>
      </w:r>
      <w:r w:rsidR="000F56D2" w:rsidRPr="005B16C6">
        <w:rPr>
          <w:kern w:val="22"/>
          <w:szCs w:val="22"/>
        </w:rPr>
        <w:t>s</w:t>
      </w:r>
      <w:r w:rsidR="00A95664" w:rsidRPr="005B16C6">
        <w:rPr>
          <w:kern w:val="22"/>
          <w:szCs w:val="22"/>
        </w:rPr>
        <w:t xml:space="preserve"> of the </w:t>
      </w:r>
      <w:r w:rsidR="000F56D2" w:rsidRPr="005B16C6">
        <w:rPr>
          <w:kern w:val="22"/>
          <w:szCs w:val="22"/>
        </w:rPr>
        <w:t>two</w:t>
      </w:r>
      <w:r w:rsidR="00A95664" w:rsidRPr="005B16C6">
        <w:rPr>
          <w:kern w:val="22"/>
          <w:szCs w:val="22"/>
        </w:rPr>
        <w:t xml:space="preserve"> </w:t>
      </w:r>
      <w:r w:rsidR="00FD0840" w:rsidRPr="005B16C6">
        <w:rPr>
          <w:kern w:val="22"/>
          <w:szCs w:val="22"/>
        </w:rPr>
        <w:t>p</w:t>
      </w:r>
      <w:r w:rsidR="00A95664" w:rsidRPr="005B16C6">
        <w:rPr>
          <w:kern w:val="22"/>
          <w:szCs w:val="22"/>
        </w:rPr>
        <w:t>lan</w:t>
      </w:r>
      <w:r w:rsidR="000F56D2" w:rsidRPr="005B16C6">
        <w:rPr>
          <w:kern w:val="22"/>
          <w:szCs w:val="22"/>
        </w:rPr>
        <w:t>s</w:t>
      </w:r>
      <w:r w:rsidR="00A95664" w:rsidRPr="005B16C6">
        <w:rPr>
          <w:kern w:val="22"/>
          <w:szCs w:val="22"/>
        </w:rPr>
        <w:t xml:space="preserve"> </w:t>
      </w:r>
      <w:r w:rsidR="00D63EEB" w:rsidRPr="005B16C6">
        <w:rPr>
          <w:kern w:val="22"/>
          <w:szCs w:val="22"/>
        </w:rPr>
        <w:t>a</w:t>
      </w:r>
      <w:r w:rsidR="00A95664" w:rsidRPr="005B16C6">
        <w:rPr>
          <w:kern w:val="22"/>
          <w:szCs w:val="22"/>
        </w:rPr>
        <w:t>longside one another to show the</w:t>
      </w:r>
      <w:r w:rsidR="00FD0840" w:rsidRPr="005B16C6">
        <w:rPr>
          <w:kern w:val="22"/>
          <w:szCs w:val="22"/>
        </w:rPr>
        <w:t>ir</w:t>
      </w:r>
      <w:r w:rsidR="00A95664" w:rsidRPr="005B16C6">
        <w:rPr>
          <w:kern w:val="22"/>
          <w:szCs w:val="22"/>
        </w:rPr>
        <w:t xml:space="preserve"> alignment and complementarity and to avoid duplication.</w:t>
      </w:r>
    </w:p>
    <w:p w14:paraId="36DBC9ED" w14:textId="36E0AE9B" w:rsidR="0085638D" w:rsidRPr="005B16C6" w:rsidRDefault="004D47CA" w:rsidP="005B16C6">
      <w:pPr>
        <w:numPr>
          <w:ilvl w:val="0"/>
          <w:numId w:val="4"/>
        </w:numPr>
        <w:suppressLineNumbers/>
        <w:tabs>
          <w:tab w:val="clear" w:pos="360"/>
        </w:tabs>
        <w:suppressAutoHyphens/>
        <w:spacing w:line="235" w:lineRule="auto"/>
        <w:rPr>
          <w:kern w:val="22"/>
          <w:szCs w:val="22"/>
        </w:rPr>
      </w:pPr>
      <w:r w:rsidRPr="005B16C6">
        <w:rPr>
          <w:kern w:val="22"/>
          <w:szCs w:val="22"/>
        </w:rPr>
        <w:t>The draft plans were made available online</w:t>
      </w:r>
      <w:r w:rsidR="0060241C" w:rsidRPr="005B16C6">
        <w:rPr>
          <w:kern w:val="22"/>
          <w:szCs w:val="22"/>
        </w:rPr>
        <w:t xml:space="preserve"> in December 2019</w:t>
      </w:r>
      <w:r w:rsidRPr="005B16C6">
        <w:rPr>
          <w:kern w:val="22"/>
          <w:szCs w:val="22"/>
        </w:rPr>
        <w:t xml:space="preserve"> and</w:t>
      </w:r>
      <w:r w:rsidR="00D97B18" w:rsidRPr="005B16C6">
        <w:rPr>
          <w:kern w:val="22"/>
          <w:szCs w:val="22"/>
        </w:rPr>
        <w:t xml:space="preserve"> </w:t>
      </w:r>
      <w:r w:rsidR="00573B3E" w:rsidRPr="005B16C6">
        <w:rPr>
          <w:kern w:val="22"/>
          <w:szCs w:val="22"/>
        </w:rPr>
        <w:t xml:space="preserve">Parties, other Governments, indigenous peoples and local communities and relevant organizations </w:t>
      </w:r>
      <w:r w:rsidR="00D97B18" w:rsidRPr="005B16C6">
        <w:rPr>
          <w:kern w:val="22"/>
          <w:szCs w:val="22"/>
        </w:rPr>
        <w:t xml:space="preserve">were invited </w:t>
      </w:r>
      <w:r w:rsidR="00573B3E" w:rsidRPr="005B16C6">
        <w:rPr>
          <w:kern w:val="22"/>
          <w:szCs w:val="22"/>
        </w:rPr>
        <w:t xml:space="preserve">to review the draft </w:t>
      </w:r>
      <w:r w:rsidR="0060241C" w:rsidRPr="005B16C6">
        <w:rPr>
          <w:kern w:val="22"/>
          <w:szCs w:val="22"/>
        </w:rPr>
        <w:t>p</w:t>
      </w:r>
      <w:r w:rsidR="00573B3E" w:rsidRPr="005B16C6">
        <w:rPr>
          <w:kern w:val="22"/>
          <w:szCs w:val="22"/>
        </w:rPr>
        <w:t>lan</w:t>
      </w:r>
      <w:r w:rsidR="0060241C" w:rsidRPr="005B16C6">
        <w:rPr>
          <w:kern w:val="22"/>
          <w:szCs w:val="22"/>
        </w:rPr>
        <w:t>s</w:t>
      </w:r>
      <w:r w:rsidR="00BD342E" w:rsidRPr="005B16C6">
        <w:rPr>
          <w:kern w:val="22"/>
          <w:szCs w:val="22"/>
        </w:rPr>
        <w:t xml:space="preserve"> and </w:t>
      </w:r>
      <w:r w:rsidR="00BE517A" w:rsidRPr="005B16C6">
        <w:rPr>
          <w:kern w:val="22"/>
          <w:szCs w:val="22"/>
        </w:rPr>
        <w:t xml:space="preserve">to </w:t>
      </w:r>
      <w:r w:rsidR="00BD342E" w:rsidRPr="005B16C6">
        <w:rPr>
          <w:kern w:val="22"/>
          <w:szCs w:val="22"/>
        </w:rPr>
        <w:t>submit comments to the Secretariat</w:t>
      </w:r>
      <w:r w:rsidR="00994BC0" w:rsidRPr="005B16C6">
        <w:rPr>
          <w:kern w:val="22"/>
          <w:szCs w:val="22"/>
        </w:rPr>
        <w:t>.</w:t>
      </w:r>
      <w:r w:rsidR="00A574C1" w:rsidRPr="005B16C6">
        <w:rPr>
          <w:rStyle w:val="FootnoteReference"/>
          <w:kern w:val="22"/>
          <w:sz w:val="22"/>
          <w:szCs w:val="22"/>
          <w:u w:val="none"/>
          <w:vertAlign w:val="superscript"/>
        </w:rPr>
        <w:footnoteReference w:id="9"/>
      </w:r>
      <w:r w:rsidR="00573B3E" w:rsidRPr="005B16C6">
        <w:rPr>
          <w:kern w:val="22"/>
          <w:szCs w:val="22"/>
        </w:rPr>
        <w:t xml:space="preserve"> </w:t>
      </w:r>
      <w:r w:rsidR="00887ADC" w:rsidRPr="005B16C6">
        <w:rPr>
          <w:kern w:val="22"/>
          <w:szCs w:val="22"/>
        </w:rPr>
        <w:t>Twenty-five</w:t>
      </w:r>
      <w:r w:rsidR="008C21C4" w:rsidRPr="005B16C6">
        <w:rPr>
          <w:kern w:val="22"/>
          <w:szCs w:val="22"/>
        </w:rPr>
        <w:t xml:space="preserve"> submissions were received</w:t>
      </w:r>
      <w:r w:rsidR="00887ADC" w:rsidRPr="005B16C6">
        <w:rPr>
          <w:kern w:val="22"/>
          <w:szCs w:val="22"/>
        </w:rPr>
        <w:t xml:space="preserve"> in response</w:t>
      </w:r>
      <w:r w:rsidR="008C21C4" w:rsidRPr="005B16C6">
        <w:rPr>
          <w:kern w:val="22"/>
          <w:szCs w:val="22"/>
        </w:rPr>
        <w:t>, of which 15</w:t>
      </w:r>
      <w:r w:rsidR="007567E5" w:rsidRPr="005B16C6">
        <w:rPr>
          <w:kern w:val="22"/>
          <w:szCs w:val="22"/>
        </w:rPr>
        <w:t xml:space="preserve"> were</w:t>
      </w:r>
      <w:r w:rsidR="008C21C4" w:rsidRPr="005B16C6">
        <w:rPr>
          <w:kern w:val="22"/>
          <w:szCs w:val="22"/>
        </w:rPr>
        <w:t xml:space="preserve"> from Parties, 3 from other Governments and 7 from organizations</w:t>
      </w:r>
      <w:r w:rsidR="000E5330" w:rsidRPr="005B16C6">
        <w:rPr>
          <w:kern w:val="22"/>
          <w:szCs w:val="22"/>
        </w:rPr>
        <w:t>.</w:t>
      </w:r>
      <w:r w:rsidR="001C3478" w:rsidRPr="005B16C6">
        <w:rPr>
          <w:rStyle w:val="FootnoteReference"/>
          <w:kern w:val="22"/>
          <w:sz w:val="22"/>
          <w:szCs w:val="22"/>
          <w:u w:val="none"/>
          <w:vertAlign w:val="superscript"/>
        </w:rPr>
        <w:footnoteReference w:id="10"/>
      </w:r>
      <w:r w:rsidR="00F84ABE" w:rsidRPr="005B16C6">
        <w:rPr>
          <w:kern w:val="22"/>
          <w:szCs w:val="22"/>
          <w:vertAlign w:val="superscript"/>
        </w:rPr>
        <w:t xml:space="preserve"> </w:t>
      </w:r>
    </w:p>
    <w:p w14:paraId="4873F389" w14:textId="7C28CEC0" w:rsidR="0085638D" w:rsidRPr="005B16C6" w:rsidRDefault="0085638D" w:rsidP="005B16C6">
      <w:pPr>
        <w:pStyle w:val="Heading2"/>
        <w:numPr>
          <w:ilvl w:val="0"/>
          <w:numId w:val="7"/>
        </w:numPr>
        <w:suppressLineNumbers/>
        <w:tabs>
          <w:tab w:val="clear" w:pos="720"/>
        </w:tabs>
        <w:suppressAutoHyphens/>
        <w:spacing w:line="235" w:lineRule="auto"/>
        <w:rPr>
          <w:kern w:val="22"/>
          <w:szCs w:val="22"/>
        </w:rPr>
      </w:pPr>
      <w:r w:rsidRPr="005B16C6">
        <w:rPr>
          <w:kern w:val="22"/>
          <w:szCs w:val="22"/>
        </w:rPr>
        <w:t xml:space="preserve">Fourteenth </w:t>
      </w:r>
      <w:r w:rsidR="005629B6" w:rsidRPr="005B16C6">
        <w:rPr>
          <w:iCs w:val="0"/>
          <w:kern w:val="22"/>
          <w:szCs w:val="22"/>
        </w:rPr>
        <w:t>m</w:t>
      </w:r>
      <w:r w:rsidRPr="005B16C6">
        <w:rPr>
          <w:kern w:val="22"/>
          <w:szCs w:val="22"/>
        </w:rPr>
        <w:t>eeting of the Liaison Group</w:t>
      </w:r>
    </w:p>
    <w:p w14:paraId="30E0CD20" w14:textId="45858097" w:rsidR="00AD6892" w:rsidRPr="005B16C6" w:rsidRDefault="00384EAE"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Based on the submissions received </w:t>
      </w:r>
      <w:r w:rsidR="00086C8C" w:rsidRPr="005B16C6">
        <w:rPr>
          <w:kern w:val="22"/>
          <w:szCs w:val="22"/>
        </w:rPr>
        <w:t>through the</w:t>
      </w:r>
      <w:r w:rsidRPr="005B16C6">
        <w:rPr>
          <w:kern w:val="22"/>
          <w:szCs w:val="22"/>
        </w:rPr>
        <w:t xml:space="preserve"> review process, the Secretariat </w:t>
      </w:r>
      <w:r w:rsidR="00694158" w:rsidRPr="005B16C6">
        <w:rPr>
          <w:kern w:val="22"/>
          <w:szCs w:val="22"/>
        </w:rPr>
        <w:t>further</w:t>
      </w:r>
      <w:r w:rsidRPr="005B16C6">
        <w:rPr>
          <w:kern w:val="22"/>
          <w:szCs w:val="22"/>
        </w:rPr>
        <w:t xml:space="preserve"> revised </w:t>
      </w:r>
      <w:r w:rsidR="00912EBF" w:rsidRPr="005B16C6">
        <w:rPr>
          <w:kern w:val="22"/>
          <w:szCs w:val="22"/>
        </w:rPr>
        <w:t xml:space="preserve">the </w:t>
      </w:r>
      <w:r w:rsidRPr="005B16C6">
        <w:rPr>
          <w:kern w:val="22"/>
          <w:szCs w:val="22"/>
        </w:rPr>
        <w:t xml:space="preserve">draft </w:t>
      </w:r>
      <w:r w:rsidR="004671A7" w:rsidRPr="005B16C6">
        <w:rPr>
          <w:kern w:val="22"/>
          <w:szCs w:val="22"/>
        </w:rPr>
        <w:t>i</w:t>
      </w:r>
      <w:r w:rsidRPr="005B16C6">
        <w:rPr>
          <w:kern w:val="22"/>
          <w:szCs w:val="22"/>
        </w:rPr>
        <w:t xml:space="preserve">mplementation </w:t>
      </w:r>
      <w:r w:rsidR="004671A7" w:rsidRPr="005B16C6">
        <w:rPr>
          <w:kern w:val="22"/>
          <w:szCs w:val="22"/>
        </w:rPr>
        <w:t>p</w:t>
      </w:r>
      <w:r w:rsidRPr="005B16C6">
        <w:rPr>
          <w:kern w:val="22"/>
          <w:szCs w:val="22"/>
        </w:rPr>
        <w:t xml:space="preserve">lan and </w:t>
      </w:r>
      <w:r w:rsidR="004671A7" w:rsidRPr="005B16C6">
        <w:rPr>
          <w:kern w:val="22"/>
          <w:szCs w:val="22"/>
        </w:rPr>
        <w:t>c</w:t>
      </w:r>
      <w:r w:rsidRPr="005B16C6">
        <w:rPr>
          <w:kern w:val="22"/>
          <w:szCs w:val="22"/>
        </w:rPr>
        <w:t>apacity-</w:t>
      </w:r>
      <w:r w:rsidR="004671A7" w:rsidRPr="005B16C6">
        <w:rPr>
          <w:kern w:val="22"/>
          <w:szCs w:val="22"/>
        </w:rPr>
        <w:t>b</w:t>
      </w:r>
      <w:r w:rsidRPr="005B16C6">
        <w:rPr>
          <w:kern w:val="22"/>
          <w:szCs w:val="22"/>
        </w:rPr>
        <w:t xml:space="preserve">uilding </w:t>
      </w:r>
      <w:r w:rsidR="004671A7" w:rsidRPr="005B16C6">
        <w:rPr>
          <w:kern w:val="22"/>
          <w:szCs w:val="22"/>
        </w:rPr>
        <w:t>a</w:t>
      </w:r>
      <w:r w:rsidRPr="005B16C6">
        <w:rPr>
          <w:kern w:val="22"/>
          <w:szCs w:val="22"/>
        </w:rPr>
        <w:t xml:space="preserve">ction </w:t>
      </w:r>
      <w:r w:rsidR="004671A7" w:rsidRPr="005B16C6">
        <w:rPr>
          <w:kern w:val="22"/>
          <w:szCs w:val="22"/>
        </w:rPr>
        <w:t>p</w:t>
      </w:r>
      <w:r w:rsidRPr="005B16C6">
        <w:rPr>
          <w:kern w:val="22"/>
          <w:szCs w:val="22"/>
        </w:rPr>
        <w:t>lan</w:t>
      </w:r>
      <w:r w:rsidR="001D2B2B" w:rsidRPr="005B16C6">
        <w:rPr>
          <w:kern w:val="22"/>
          <w:szCs w:val="22"/>
        </w:rPr>
        <w:t xml:space="preserve">, </w:t>
      </w:r>
      <w:r w:rsidR="003D4A98" w:rsidRPr="005B16C6">
        <w:rPr>
          <w:kern w:val="22"/>
          <w:szCs w:val="22"/>
        </w:rPr>
        <w:t>mainly to clarify</w:t>
      </w:r>
      <w:r w:rsidR="00833E1A" w:rsidRPr="005B16C6">
        <w:rPr>
          <w:kern w:val="22"/>
          <w:szCs w:val="22"/>
        </w:rPr>
        <w:t xml:space="preserve"> </w:t>
      </w:r>
      <w:r w:rsidR="00E02135" w:rsidRPr="005B16C6">
        <w:rPr>
          <w:kern w:val="22"/>
          <w:szCs w:val="22"/>
        </w:rPr>
        <w:t xml:space="preserve">terms </w:t>
      </w:r>
      <w:r w:rsidR="00833E1A" w:rsidRPr="005B16C6">
        <w:rPr>
          <w:kern w:val="22"/>
          <w:szCs w:val="22"/>
        </w:rPr>
        <w:t xml:space="preserve">and </w:t>
      </w:r>
      <w:r w:rsidR="00C819CE" w:rsidRPr="005B16C6">
        <w:rPr>
          <w:kern w:val="22"/>
          <w:szCs w:val="22"/>
        </w:rPr>
        <w:t>improv</w:t>
      </w:r>
      <w:r w:rsidR="00BC0DC9" w:rsidRPr="005B16C6">
        <w:rPr>
          <w:kern w:val="22"/>
          <w:szCs w:val="22"/>
        </w:rPr>
        <w:t>e</w:t>
      </w:r>
      <w:r w:rsidR="00C819CE" w:rsidRPr="005B16C6">
        <w:rPr>
          <w:kern w:val="22"/>
          <w:szCs w:val="22"/>
        </w:rPr>
        <w:t xml:space="preserve"> consistency</w:t>
      </w:r>
      <w:r w:rsidR="00C31C59" w:rsidRPr="005B16C6">
        <w:rPr>
          <w:kern w:val="22"/>
          <w:szCs w:val="22"/>
        </w:rPr>
        <w:t xml:space="preserve">. The revised </w:t>
      </w:r>
      <w:r w:rsidR="00BC0DC9" w:rsidRPr="005B16C6">
        <w:rPr>
          <w:kern w:val="22"/>
          <w:szCs w:val="22"/>
        </w:rPr>
        <w:t>draft</w:t>
      </w:r>
      <w:r w:rsidR="00C31C59" w:rsidRPr="005B16C6">
        <w:rPr>
          <w:kern w:val="22"/>
          <w:szCs w:val="22"/>
        </w:rPr>
        <w:t xml:space="preserve"> </w:t>
      </w:r>
      <w:r w:rsidR="001D2B2B" w:rsidRPr="005B16C6">
        <w:rPr>
          <w:kern w:val="22"/>
          <w:szCs w:val="22"/>
        </w:rPr>
        <w:t>was presented to the Liaison Group</w:t>
      </w:r>
      <w:r w:rsidR="00B73B2A" w:rsidRPr="005B16C6">
        <w:rPr>
          <w:kern w:val="22"/>
          <w:szCs w:val="22"/>
        </w:rPr>
        <w:t xml:space="preserve">, </w:t>
      </w:r>
      <w:r w:rsidR="001D2B2B" w:rsidRPr="005B16C6">
        <w:rPr>
          <w:kern w:val="22"/>
          <w:szCs w:val="22"/>
        </w:rPr>
        <w:t>at its fourteenth meeting</w:t>
      </w:r>
      <w:r w:rsidR="0060241C" w:rsidRPr="005B16C6">
        <w:rPr>
          <w:kern w:val="22"/>
          <w:szCs w:val="22"/>
        </w:rPr>
        <w:t>, held from 20 to 23 April 2020</w:t>
      </w:r>
      <w:r w:rsidR="001D2B2B" w:rsidRPr="005B16C6">
        <w:rPr>
          <w:kern w:val="22"/>
          <w:szCs w:val="22"/>
        </w:rPr>
        <w:t>.</w:t>
      </w:r>
    </w:p>
    <w:p w14:paraId="043EC158" w14:textId="63161233" w:rsidR="0085638D" w:rsidRPr="005B16C6" w:rsidRDefault="00E610EB"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Pursuant to decision CP-9/3, the Liaison Group focused its review on the </w:t>
      </w:r>
      <w:r w:rsidR="006B3C10" w:rsidRPr="005B16C6">
        <w:rPr>
          <w:kern w:val="22"/>
          <w:szCs w:val="22"/>
        </w:rPr>
        <w:t>c</w:t>
      </w:r>
      <w:r w:rsidRPr="005B16C6">
        <w:rPr>
          <w:kern w:val="22"/>
          <w:szCs w:val="22"/>
        </w:rPr>
        <w:t>apacity-</w:t>
      </w:r>
      <w:r w:rsidR="006B3C10" w:rsidRPr="005B16C6">
        <w:rPr>
          <w:kern w:val="22"/>
          <w:szCs w:val="22"/>
        </w:rPr>
        <w:t>b</w:t>
      </w:r>
      <w:r w:rsidRPr="005B16C6">
        <w:rPr>
          <w:kern w:val="22"/>
          <w:szCs w:val="22"/>
        </w:rPr>
        <w:t xml:space="preserve">uilding </w:t>
      </w:r>
      <w:r w:rsidR="006B3C10" w:rsidRPr="005B16C6">
        <w:rPr>
          <w:kern w:val="22"/>
          <w:szCs w:val="22"/>
        </w:rPr>
        <w:t>a</w:t>
      </w:r>
      <w:r w:rsidRPr="005B16C6">
        <w:rPr>
          <w:kern w:val="22"/>
          <w:szCs w:val="22"/>
        </w:rPr>
        <w:t xml:space="preserve">ction </w:t>
      </w:r>
      <w:r w:rsidR="006B3C10" w:rsidRPr="005B16C6">
        <w:rPr>
          <w:kern w:val="22"/>
          <w:szCs w:val="22"/>
        </w:rPr>
        <w:t>p</w:t>
      </w:r>
      <w:r w:rsidRPr="005B16C6">
        <w:rPr>
          <w:kern w:val="22"/>
          <w:szCs w:val="22"/>
        </w:rPr>
        <w:t xml:space="preserve">lan, taking also into consideration the information from the fourth national reports and the preliminary outcomes of the fourth assessment and review of the Protocol and the final evaluation of the Strategic Plan. </w:t>
      </w:r>
      <w:r w:rsidR="0060241C" w:rsidRPr="005B16C6">
        <w:rPr>
          <w:kern w:val="22"/>
          <w:szCs w:val="22"/>
        </w:rPr>
        <w:t xml:space="preserve">It provided further advice to the Executive Secretary </w:t>
      </w:r>
      <w:r w:rsidR="00764A43" w:rsidRPr="005B16C6">
        <w:rPr>
          <w:kern w:val="22"/>
          <w:szCs w:val="22"/>
        </w:rPr>
        <w:t>in this regard</w:t>
      </w:r>
      <w:r w:rsidR="0060241C" w:rsidRPr="005B16C6">
        <w:rPr>
          <w:kern w:val="22"/>
          <w:szCs w:val="22"/>
        </w:rPr>
        <w:t>.</w:t>
      </w:r>
      <w:r w:rsidR="0060241C" w:rsidRPr="005B16C6">
        <w:rPr>
          <w:rStyle w:val="FootnoteReference"/>
          <w:kern w:val="22"/>
          <w:sz w:val="22"/>
          <w:szCs w:val="22"/>
          <w:u w:val="none"/>
          <w:vertAlign w:val="superscript"/>
        </w:rPr>
        <w:footnoteReference w:id="11"/>
      </w:r>
    </w:p>
    <w:p w14:paraId="66E6BC29" w14:textId="78CE1645" w:rsidR="008F506B" w:rsidRPr="005B16C6" w:rsidRDefault="00167A6D" w:rsidP="005B16C6">
      <w:pPr>
        <w:pStyle w:val="Heading2"/>
        <w:numPr>
          <w:ilvl w:val="0"/>
          <w:numId w:val="7"/>
        </w:numPr>
        <w:suppressLineNumbers/>
        <w:tabs>
          <w:tab w:val="clear" w:pos="720"/>
        </w:tabs>
        <w:suppressAutoHyphens/>
        <w:spacing w:line="235" w:lineRule="auto"/>
        <w:rPr>
          <w:kern w:val="22"/>
          <w:szCs w:val="22"/>
        </w:rPr>
      </w:pPr>
      <w:r w:rsidRPr="005B16C6">
        <w:rPr>
          <w:kern w:val="22"/>
          <w:szCs w:val="22"/>
        </w:rPr>
        <w:lastRenderedPageBreak/>
        <w:t xml:space="preserve">Preparation of the final draft </w:t>
      </w:r>
      <w:r w:rsidR="00F2633A" w:rsidRPr="005B16C6">
        <w:rPr>
          <w:kern w:val="22"/>
          <w:szCs w:val="22"/>
        </w:rPr>
        <w:t>i</w:t>
      </w:r>
      <w:r w:rsidRPr="005B16C6">
        <w:rPr>
          <w:kern w:val="22"/>
          <w:szCs w:val="22"/>
        </w:rPr>
        <w:t xml:space="preserve">mplementation </w:t>
      </w:r>
      <w:r w:rsidR="00F2633A" w:rsidRPr="005B16C6">
        <w:rPr>
          <w:kern w:val="22"/>
          <w:szCs w:val="22"/>
        </w:rPr>
        <w:t>p</w:t>
      </w:r>
      <w:r w:rsidRPr="005B16C6">
        <w:rPr>
          <w:kern w:val="22"/>
          <w:szCs w:val="22"/>
        </w:rPr>
        <w:t xml:space="preserve">lan and </w:t>
      </w:r>
      <w:r w:rsidR="00F2633A" w:rsidRPr="005B16C6">
        <w:rPr>
          <w:kern w:val="22"/>
          <w:szCs w:val="22"/>
        </w:rPr>
        <w:t>c</w:t>
      </w:r>
      <w:r w:rsidRPr="005B16C6">
        <w:rPr>
          <w:kern w:val="22"/>
          <w:szCs w:val="22"/>
        </w:rPr>
        <w:t>apacity-</w:t>
      </w:r>
      <w:r w:rsidR="00F2633A" w:rsidRPr="005B16C6">
        <w:rPr>
          <w:kern w:val="22"/>
          <w:szCs w:val="22"/>
        </w:rPr>
        <w:t>b</w:t>
      </w:r>
      <w:r w:rsidRPr="005B16C6">
        <w:rPr>
          <w:kern w:val="22"/>
          <w:szCs w:val="22"/>
        </w:rPr>
        <w:t xml:space="preserve">uilding </w:t>
      </w:r>
      <w:r w:rsidR="00F2633A" w:rsidRPr="005B16C6">
        <w:rPr>
          <w:kern w:val="22"/>
          <w:szCs w:val="22"/>
        </w:rPr>
        <w:t>a</w:t>
      </w:r>
      <w:r w:rsidRPr="005B16C6">
        <w:rPr>
          <w:kern w:val="22"/>
          <w:szCs w:val="22"/>
        </w:rPr>
        <w:t xml:space="preserve">ction </w:t>
      </w:r>
      <w:r w:rsidR="00F2633A" w:rsidRPr="005B16C6">
        <w:rPr>
          <w:kern w:val="22"/>
          <w:szCs w:val="22"/>
        </w:rPr>
        <w:t>p</w:t>
      </w:r>
      <w:r w:rsidRPr="005B16C6">
        <w:rPr>
          <w:kern w:val="22"/>
          <w:szCs w:val="22"/>
        </w:rPr>
        <w:t>lan</w:t>
      </w:r>
    </w:p>
    <w:p w14:paraId="77C92368" w14:textId="60C52D28" w:rsidR="008F506B" w:rsidRPr="005B16C6" w:rsidRDefault="00FE3AC9"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Based on the input provided by the Liaison Group, at its fourteenth meeting, the </w:t>
      </w:r>
      <w:r w:rsidR="00EB4BA8" w:rsidRPr="005B16C6">
        <w:rPr>
          <w:kern w:val="22"/>
          <w:szCs w:val="22"/>
        </w:rPr>
        <w:t xml:space="preserve">Secretariat developed the final draft </w:t>
      </w:r>
      <w:r w:rsidR="00C31CAA" w:rsidRPr="005B16C6">
        <w:rPr>
          <w:kern w:val="22"/>
          <w:szCs w:val="22"/>
        </w:rPr>
        <w:t>i</w:t>
      </w:r>
      <w:r w:rsidR="00EB4BA8" w:rsidRPr="005B16C6">
        <w:rPr>
          <w:kern w:val="22"/>
          <w:szCs w:val="22"/>
        </w:rPr>
        <w:t xml:space="preserve">mplementation </w:t>
      </w:r>
      <w:r w:rsidR="00C31CAA" w:rsidRPr="005B16C6">
        <w:rPr>
          <w:kern w:val="22"/>
          <w:szCs w:val="22"/>
        </w:rPr>
        <w:t>p</w:t>
      </w:r>
      <w:r w:rsidR="00EB4BA8" w:rsidRPr="005B16C6">
        <w:rPr>
          <w:kern w:val="22"/>
          <w:szCs w:val="22"/>
        </w:rPr>
        <w:t xml:space="preserve">lan for the Cartagena Protocol and </w:t>
      </w:r>
      <w:r w:rsidR="00C31CAA" w:rsidRPr="005B16C6">
        <w:rPr>
          <w:kern w:val="22"/>
          <w:szCs w:val="22"/>
        </w:rPr>
        <w:t>c</w:t>
      </w:r>
      <w:r w:rsidR="00EB4BA8" w:rsidRPr="005B16C6">
        <w:rPr>
          <w:kern w:val="22"/>
          <w:szCs w:val="22"/>
        </w:rPr>
        <w:t>apacity-</w:t>
      </w:r>
      <w:r w:rsidR="00C31CAA" w:rsidRPr="005B16C6">
        <w:rPr>
          <w:kern w:val="22"/>
          <w:szCs w:val="22"/>
        </w:rPr>
        <w:t>b</w:t>
      </w:r>
      <w:r w:rsidR="00EB4BA8" w:rsidRPr="005B16C6">
        <w:rPr>
          <w:kern w:val="22"/>
          <w:szCs w:val="22"/>
        </w:rPr>
        <w:t xml:space="preserve">uilding </w:t>
      </w:r>
      <w:r w:rsidR="003630B3" w:rsidRPr="005B16C6">
        <w:rPr>
          <w:kern w:val="22"/>
          <w:szCs w:val="22"/>
        </w:rPr>
        <w:t>a</w:t>
      </w:r>
      <w:r w:rsidR="00EB4BA8" w:rsidRPr="005B16C6">
        <w:rPr>
          <w:kern w:val="22"/>
          <w:szCs w:val="22"/>
        </w:rPr>
        <w:t xml:space="preserve">ction </w:t>
      </w:r>
      <w:r w:rsidR="003630B3" w:rsidRPr="005B16C6">
        <w:rPr>
          <w:kern w:val="22"/>
          <w:szCs w:val="22"/>
        </w:rPr>
        <w:t>p</w:t>
      </w:r>
      <w:r w:rsidR="00EB4BA8" w:rsidRPr="005B16C6">
        <w:rPr>
          <w:kern w:val="22"/>
          <w:szCs w:val="22"/>
        </w:rPr>
        <w:t>la</w:t>
      </w:r>
      <w:r w:rsidR="006246FD" w:rsidRPr="005B16C6">
        <w:rPr>
          <w:kern w:val="22"/>
          <w:szCs w:val="22"/>
        </w:rPr>
        <w:t>n</w:t>
      </w:r>
      <w:r w:rsidR="000547FE" w:rsidRPr="005B16C6">
        <w:rPr>
          <w:kern w:val="22"/>
          <w:szCs w:val="22"/>
        </w:rPr>
        <w:t>,</w:t>
      </w:r>
      <w:r w:rsidR="0097484F" w:rsidRPr="005B16C6">
        <w:rPr>
          <w:kern w:val="22"/>
          <w:szCs w:val="22"/>
        </w:rPr>
        <w:t xml:space="preserve"> as contained in the </w:t>
      </w:r>
      <w:r w:rsidR="003630B3" w:rsidRPr="005B16C6">
        <w:rPr>
          <w:kern w:val="22"/>
          <w:szCs w:val="22"/>
        </w:rPr>
        <w:t>a</w:t>
      </w:r>
      <w:r w:rsidR="0097484F" w:rsidRPr="005B16C6">
        <w:rPr>
          <w:kern w:val="22"/>
          <w:szCs w:val="22"/>
        </w:rPr>
        <w:t>nnex to the present note,</w:t>
      </w:r>
      <w:r w:rsidR="000547FE" w:rsidRPr="005B16C6">
        <w:rPr>
          <w:kern w:val="22"/>
          <w:szCs w:val="22"/>
        </w:rPr>
        <w:t xml:space="preserve"> for consideration by the Subsidiary Body on Implementation</w:t>
      </w:r>
      <w:r w:rsidR="008C4AA3" w:rsidRPr="005B16C6">
        <w:rPr>
          <w:kern w:val="22"/>
          <w:szCs w:val="22"/>
        </w:rPr>
        <w:t>, at its third meeting</w:t>
      </w:r>
      <w:r w:rsidR="00C35CB4" w:rsidRPr="005B16C6">
        <w:rPr>
          <w:kern w:val="22"/>
          <w:szCs w:val="22"/>
        </w:rPr>
        <w:t>.</w:t>
      </w:r>
    </w:p>
    <w:p w14:paraId="28F1A095" w14:textId="5CE49CFE" w:rsidR="00323EA4" w:rsidRPr="005B16C6" w:rsidRDefault="00323EA4" w:rsidP="005B16C6">
      <w:pPr>
        <w:pStyle w:val="Heading1"/>
        <w:numPr>
          <w:ilvl w:val="0"/>
          <w:numId w:val="5"/>
        </w:numPr>
        <w:suppressLineNumbers/>
        <w:tabs>
          <w:tab w:val="clear" w:pos="720"/>
        </w:tabs>
        <w:suppressAutoHyphens/>
        <w:spacing w:before="120" w:line="235" w:lineRule="auto"/>
        <w:ind w:left="1135" w:hanging="284"/>
        <w:jc w:val="left"/>
        <w:rPr>
          <w:kern w:val="22"/>
          <w:szCs w:val="22"/>
        </w:rPr>
      </w:pPr>
      <w:r w:rsidRPr="005B16C6">
        <w:rPr>
          <w:kern w:val="22"/>
          <w:szCs w:val="22"/>
        </w:rPr>
        <w:t xml:space="preserve">Linkage with the </w:t>
      </w:r>
      <w:r w:rsidR="00B23179" w:rsidRPr="005B16C6">
        <w:rPr>
          <w:kern w:val="22"/>
          <w:szCs w:val="22"/>
        </w:rPr>
        <w:t>p</w:t>
      </w:r>
      <w:r w:rsidR="00E3763C" w:rsidRPr="005B16C6">
        <w:rPr>
          <w:kern w:val="22"/>
          <w:szCs w:val="22"/>
        </w:rPr>
        <w:t xml:space="preserve">ost-2020 </w:t>
      </w:r>
      <w:r w:rsidR="00B23179" w:rsidRPr="005B16C6">
        <w:rPr>
          <w:kern w:val="22"/>
          <w:szCs w:val="22"/>
        </w:rPr>
        <w:t>g</w:t>
      </w:r>
      <w:r w:rsidR="00E3763C" w:rsidRPr="005B16C6">
        <w:rPr>
          <w:kern w:val="22"/>
          <w:szCs w:val="22"/>
        </w:rPr>
        <w:t>lobal biodiversity framework and related processes</w:t>
      </w:r>
    </w:p>
    <w:p w14:paraId="683375F7" w14:textId="4967A8FE" w:rsidR="00F87AED" w:rsidRPr="005B16C6" w:rsidRDefault="00F87AED" w:rsidP="005B16C6">
      <w:pPr>
        <w:pStyle w:val="Para1"/>
        <w:numPr>
          <w:ilvl w:val="0"/>
          <w:numId w:val="4"/>
        </w:numPr>
        <w:suppressLineNumbers/>
        <w:tabs>
          <w:tab w:val="clear" w:pos="360"/>
        </w:tabs>
        <w:suppressAutoHyphens/>
        <w:spacing w:line="235" w:lineRule="auto"/>
        <w:rPr>
          <w:kern w:val="22"/>
          <w:szCs w:val="22"/>
        </w:rPr>
      </w:pPr>
      <w:r w:rsidRPr="005B16C6">
        <w:rPr>
          <w:kern w:val="22"/>
          <w:szCs w:val="22"/>
        </w:rPr>
        <w:t>In decision CP-9/7, the Conference of the Parties serving as the meeting of the Parties welcomed decision 14/34 of the Conference of the Parties and stressed the importance of including biosafety in the pos</w:t>
      </w:r>
      <w:r w:rsidR="003C5F18" w:rsidRPr="005B16C6">
        <w:rPr>
          <w:kern w:val="22"/>
          <w:szCs w:val="22"/>
        </w:rPr>
        <w:t>t</w:t>
      </w:r>
      <w:r w:rsidRPr="005B16C6">
        <w:rPr>
          <w:kern w:val="22"/>
          <w:szCs w:val="22"/>
        </w:rPr>
        <w:t>-2020 global biodiversity framework</w:t>
      </w:r>
      <w:r w:rsidR="00922771" w:rsidRPr="005B16C6">
        <w:rPr>
          <w:kern w:val="22"/>
          <w:szCs w:val="22"/>
        </w:rPr>
        <w:t xml:space="preserve"> and </w:t>
      </w:r>
      <w:r w:rsidRPr="005B16C6">
        <w:rPr>
          <w:kern w:val="22"/>
          <w:szCs w:val="22"/>
        </w:rPr>
        <w:t xml:space="preserve">decided </w:t>
      </w:r>
      <w:r w:rsidR="003F4EFC" w:rsidRPr="005B16C6">
        <w:rPr>
          <w:kern w:val="22"/>
          <w:szCs w:val="22"/>
        </w:rPr>
        <w:t>that the</w:t>
      </w:r>
      <w:r w:rsidRPr="005B16C6">
        <w:rPr>
          <w:kern w:val="22"/>
          <w:szCs w:val="22"/>
        </w:rPr>
        <w:t xml:space="preserve"> </w:t>
      </w:r>
      <w:r w:rsidR="004A19F8" w:rsidRPr="005B16C6">
        <w:rPr>
          <w:kern w:val="22"/>
          <w:szCs w:val="22"/>
        </w:rPr>
        <w:t xml:space="preserve">post-2020 </w:t>
      </w:r>
      <w:r w:rsidR="006D474C" w:rsidRPr="005B16C6">
        <w:rPr>
          <w:kern w:val="22"/>
          <w:szCs w:val="22"/>
        </w:rPr>
        <w:t>i</w:t>
      </w:r>
      <w:r w:rsidRPr="005B16C6">
        <w:rPr>
          <w:kern w:val="22"/>
          <w:szCs w:val="22"/>
        </w:rPr>
        <w:t xml:space="preserve">mplementation </w:t>
      </w:r>
      <w:r w:rsidR="006D474C" w:rsidRPr="005B16C6">
        <w:rPr>
          <w:kern w:val="22"/>
          <w:szCs w:val="22"/>
        </w:rPr>
        <w:t>p</w:t>
      </w:r>
      <w:r w:rsidRPr="005B16C6">
        <w:rPr>
          <w:kern w:val="22"/>
          <w:szCs w:val="22"/>
        </w:rPr>
        <w:t xml:space="preserve">lan for the Cartagena Protocol </w:t>
      </w:r>
      <w:r w:rsidR="003F4EFC" w:rsidRPr="005B16C6">
        <w:rPr>
          <w:kern w:val="22"/>
          <w:szCs w:val="22"/>
        </w:rPr>
        <w:t>should be</w:t>
      </w:r>
      <w:r w:rsidRPr="005B16C6">
        <w:rPr>
          <w:kern w:val="22"/>
          <w:szCs w:val="22"/>
        </w:rPr>
        <w:t xml:space="preserve"> anchored in and complementary to the post-2020 global biodiversity framework.</w:t>
      </w:r>
    </w:p>
    <w:p w14:paraId="068BE6CB" w14:textId="4BBF885C" w:rsidR="009C7797" w:rsidRPr="005B16C6" w:rsidRDefault="005F564C" w:rsidP="005B16C6">
      <w:pPr>
        <w:pStyle w:val="Para1"/>
        <w:numPr>
          <w:ilvl w:val="0"/>
          <w:numId w:val="4"/>
        </w:numPr>
        <w:suppressLineNumbers/>
        <w:tabs>
          <w:tab w:val="clear" w:pos="360"/>
        </w:tabs>
        <w:suppressAutoHyphens/>
        <w:spacing w:line="235" w:lineRule="auto"/>
        <w:rPr>
          <w:kern w:val="22"/>
          <w:szCs w:val="22"/>
          <w:shd w:val="clear" w:color="auto" w:fill="FFFFFF"/>
        </w:rPr>
      </w:pPr>
      <w:r w:rsidRPr="005B16C6">
        <w:rPr>
          <w:kern w:val="22"/>
          <w:szCs w:val="22"/>
        </w:rPr>
        <w:t xml:space="preserve">Pursuant to decision CP-9/7, the Liaison Group, at its thirteenth meeting, </w:t>
      </w:r>
      <w:r w:rsidR="009A5514" w:rsidRPr="005B16C6">
        <w:rPr>
          <w:kern w:val="22"/>
          <w:szCs w:val="22"/>
        </w:rPr>
        <w:t>contributed to the development of the relevant elements of the biosafety component in the post-2020 global biodiversity framework.</w:t>
      </w:r>
      <w:r w:rsidR="005B3569" w:rsidRPr="005B16C6">
        <w:rPr>
          <w:kern w:val="22"/>
          <w:szCs w:val="22"/>
          <w:shd w:val="clear" w:color="auto" w:fill="FFFFFF"/>
        </w:rPr>
        <w:t xml:space="preserve"> The </w:t>
      </w:r>
      <w:r w:rsidR="00553F6A" w:rsidRPr="005B16C6">
        <w:rPr>
          <w:kern w:val="22"/>
          <w:szCs w:val="22"/>
          <w:shd w:val="clear" w:color="auto" w:fill="FFFFFF"/>
        </w:rPr>
        <w:t xml:space="preserve">suggested </w:t>
      </w:r>
      <w:r w:rsidR="007E2C42" w:rsidRPr="005B16C6">
        <w:rPr>
          <w:kern w:val="22"/>
          <w:szCs w:val="22"/>
          <w:shd w:val="clear" w:color="auto" w:fill="FFFFFF"/>
        </w:rPr>
        <w:t xml:space="preserve">elements </w:t>
      </w:r>
      <w:r w:rsidR="00262D0E" w:rsidRPr="005B16C6">
        <w:rPr>
          <w:kern w:val="22"/>
          <w:szCs w:val="22"/>
          <w:shd w:val="clear" w:color="auto" w:fill="FFFFFF"/>
        </w:rPr>
        <w:t xml:space="preserve">for the biosafety component </w:t>
      </w:r>
      <w:r w:rsidR="004827D3" w:rsidRPr="005B16C6">
        <w:rPr>
          <w:kern w:val="22"/>
          <w:szCs w:val="22"/>
          <w:shd w:val="clear" w:color="auto" w:fill="FFFFFF"/>
        </w:rPr>
        <w:t xml:space="preserve">were </w:t>
      </w:r>
      <w:r w:rsidR="005B3569" w:rsidRPr="005B16C6">
        <w:rPr>
          <w:kern w:val="22"/>
          <w:szCs w:val="22"/>
          <w:shd w:val="clear" w:color="auto" w:fill="FFFFFF"/>
        </w:rPr>
        <w:t xml:space="preserve">transmitted to the </w:t>
      </w:r>
      <w:r w:rsidR="00C10635" w:rsidRPr="005B16C6">
        <w:rPr>
          <w:kern w:val="22"/>
          <w:szCs w:val="22"/>
          <w:shd w:val="clear" w:color="auto" w:fill="FFFFFF"/>
        </w:rPr>
        <w:t>C</w:t>
      </w:r>
      <w:r w:rsidR="005B3569" w:rsidRPr="005B16C6">
        <w:rPr>
          <w:kern w:val="22"/>
          <w:szCs w:val="22"/>
          <w:shd w:val="clear" w:color="auto" w:fill="FFFFFF"/>
        </w:rPr>
        <w:t>o-Chairs of the Open-Ended Working Group</w:t>
      </w:r>
      <w:r w:rsidR="00330A25" w:rsidRPr="005B16C6">
        <w:rPr>
          <w:kern w:val="22"/>
          <w:szCs w:val="22"/>
          <w:shd w:val="clear" w:color="auto" w:fill="FFFFFF"/>
        </w:rPr>
        <w:t xml:space="preserve"> on the </w:t>
      </w:r>
      <w:r w:rsidR="00C10635" w:rsidRPr="005B16C6">
        <w:rPr>
          <w:kern w:val="22"/>
          <w:szCs w:val="22"/>
          <w:shd w:val="clear" w:color="auto" w:fill="FFFFFF"/>
        </w:rPr>
        <w:t>P</w:t>
      </w:r>
      <w:r w:rsidR="00330A25" w:rsidRPr="005B16C6">
        <w:rPr>
          <w:kern w:val="22"/>
          <w:szCs w:val="22"/>
          <w:shd w:val="clear" w:color="auto" w:fill="FFFFFF"/>
        </w:rPr>
        <w:t xml:space="preserve">ost-2020 Global Biodiversity Framework, </w:t>
      </w:r>
      <w:r w:rsidR="00D80A26" w:rsidRPr="005B16C6">
        <w:rPr>
          <w:kern w:val="22"/>
          <w:szCs w:val="22"/>
          <w:shd w:val="clear" w:color="auto" w:fill="FFFFFF"/>
        </w:rPr>
        <w:t xml:space="preserve">who used it to develop </w:t>
      </w:r>
      <w:r w:rsidR="006454CB" w:rsidRPr="005B16C6">
        <w:rPr>
          <w:kern w:val="22"/>
          <w:szCs w:val="22"/>
          <w:shd w:val="clear" w:color="auto" w:fill="FFFFFF"/>
        </w:rPr>
        <w:t xml:space="preserve">the </w:t>
      </w:r>
      <w:r w:rsidR="00330A25" w:rsidRPr="005B16C6">
        <w:rPr>
          <w:kern w:val="22"/>
          <w:szCs w:val="22"/>
          <w:shd w:val="clear" w:color="auto" w:fill="FFFFFF"/>
        </w:rPr>
        <w:t>zero</w:t>
      </w:r>
      <w:r w:rsidR="00D837D0" w:rsidRPr="005B16C6">
        <w:rPr>
          <w:kern w:val="22"/>
          <w:szCs w:val="22"/>
          <w:shd w:val="clear" w:color="auto" w:fill="FFFFFF"/>
        </w:rPr>
        <w:t xml:space="preserve"> </w:t>
      </w:r>
      <w:r w:rsidR="00330A25" w:rsidRPr="005B16C6">
        <w:rPr>
          <w:kern w:val="22"/>
          <w:szCs w:val="22"/>
          <w:shd w:val="clear" w:color="auto" w:fill="FFFFFF"/>
        </w:rPr>
        <w:t xml:space="preserve">draft of the post-2020 </w:t>
      </w:r>
      <w:r w:rsidR="00EB7284" w:rsidRPr="005B16C6">
        <w:rPr>
          <w:kern w:val="22"/>
          <w:szCs w:val="22"/>
          <w:shd w:val="clear" w:color="auto" w:fill="FFFFFF"/>
        </w:rPr>
        <w:t>g</w:t>
      </w:r>
      <w:r w:rsidR="00330A25" w:rsidRPr="005B16C6">
        <w:rPr>
          <w:kern w:val="22"/>
          <w:szCs w:val="22"/>
          <w:shd w:val="clear" w:color="auto" w:fill="FFFFFF"/>
        </w:rPr>
        <w:t xml:space="preserve">lobal </w:t>
      </w:r>
      <w:r w:rsidR="00EB7284" w:rsidRPr="005B16C6">
        <w:rPr>
          <w:kern w:val="22"/>
          <w:szCs w:val="22"/>
          <w:shd w:val="clear" w:color="auto" w:fill="FFFFFF"/>
        </w:rPr>
        <w:t>b</w:t>
      </w:r>
      <w:r w:rsidR="00330A25" w:rsidRPr="005B16C6">
        <w:rPr>
          <w:kern w:val="22"/>
          <w:szCs w:val="22"/>
          <w:shd w:val="clear" w:color="auto" w:fill="FFFFFF"/>
        </w:rPr>
        <w:t xml:space="preserve">iodiversity </w:t>
      </w:r>
      <w:r w:rsidR="00EB7284" w:rsidRPr="005B16C6">
        <w:rPr>
          <w:kern w:val="22"/>
          <w:szCs w:val="22"/>
          <w:shd w:val="clear" w:color="auto" w:fill="FFFFFF"/>
        </w:rPr>
        <w:t>f</w:t>
      </w:r>
      <w:r w:rsidR="00330A25" w:rsidRPr="005B16C6">
        <w:rPr>
          <w:kern w:val="22"/>
          <w:szCs w:val="22"/>
          <w:shd w:val="clear" w:color="auto" w:fill="FFFFFF"/>
        </w:rPr>
        <w:t>ramework</w:t>
      </w:r>
      <w:r w:rsidR="00691D17" w:rsidRPr="005B16C6">
        <w:rPr>
          <w:kern w:val="22"/>
          <w:szCs w:val="22"/>
          <w:shd w:val="clear" w:color="auto" w:fill="FFFFFF"/>
        </w:rPr>
        <w:t>.</w:t>
      </w:r>
      <w:r w:rsidR="00713057" w:rsidRPr="005B16C6">
        <w:rPr>
          <w:kern w:val="22"/>
          <w:szCs w:val="22"/>
          <w:shd w:val="clear" w:color="auto" w:fill="FFFFFF"/>
        </w:rPr>
        <w:t xml:space="preserve"> The zero draft was discussed at the </w:t>
      </w:r>
      <w:r w:rsidR="00273BF5" w:rsidRPr="005B16C6">
        <w:rPr>
          <w:kern w:val="22"/>
          <w:szCs w:val="22"/>
          <w:shd w:val="clear" w:color="auto" w:fill="FFFFFF"/>
        </w:rPr>
        <w:t>second meeting of the Open-Ended Working Group</w:t>
      </w:r>
      <w:r w:rsidR="004424E0" w:rsidRPr="005B16C6">
        <w:rPr>
          <w:kern w:val="22"/>
          <w:szCs w:val="22"/>
          <w:shd w:val="clear" w:color="auto" w:fill="FFFFFF"/>
        </w:rPr>
        <w:t>, held in Rome from 24</w:t>
      </w:r>
      <w:r w:rsidR="002B1646" w:rsidRPr="005B16C6">
        <w:rPr>
          <w:kern w:val="22"/>
          <w:szCs w:val="22"/>
          <w:shd w:val="clear" w:color="auto" w:fill="FFFFFF"/>
        </w:rPr>
        <w:t xml:space="preserve"> to </w:t>
      </w:r>
      <w:r w:rsidR="004424E0" w:rsidRPr="005B16C6">
        <w:rPr>
          <w:kern w:val="22"/>
          <w:szCs w:val="22"/>
          <w:shd w:val="clear" w:color="auto" w:fill="FFFFFF"/>
        </w:rPr>
        <w:t>29 February 2020</w:t>
      </w:r>
      <w:r w:rsidR="00273BF5" w:rsidRPr="005B16C6">
        <w:rPr>
          <w:kern w:val="22"/>
          <w:szCs w:val="22"/>
          <w:shd w:val="clear" w:color="auto" w:fill="FFFFFF"/>
        </w:rPr>
        <w:t>.</w:t>
      </w:r>
    </w:p>
    <w:p w14:paraId="42C73185" w14:textId="64E37E10" w:rsidR="000735D6" w:rsidRPr="005B16C6" w:rsidRDefault="002417F0" w:rsidP="005B16C6">
      <w:pPr>
        <w:pStyle w:val="Para1"/>
        <w:numPr>
          <w:ilvl w:val="0"/>
          <w:numId w:val="4"/>
        </w:numPr>
        <w:suppressLineNumbers/>
        <w:tabs>
          <w:tab w:val="clear" w:pos="360"/>
        </w:tabs>
        <w:suppressAutoHyphens/>
        <w:spacing w:line="235" w:lineRule="auto"/>
        <w:rPr>
          <w:kern w:val="22"/>
          <w:szCs w:val="22"/>
          <w:shd w:val="clear" w:color="auto" w:fill="FFFFFF"/>
        </w:rPr>
      </w:pPr>
      <w:r w:rsidRPr="005B16C6">
        <w:rPr>
          <w:kern w:val="22"/>
          <w:szCs w:val="22"/>
        </w:rPr>
        <w:t xml:space="preserve">The post-2020 </w:t>
      </w:r>
      <w:r w:rsidR="00FB6DC7" w:rsidRPr="005B16C6">
        <w:rPr>
          <w:kern w:val="22"/>
          <w:szCs w:val="22"/>
        </w:rPr>
        <w:t>g</w:t>
      </w:r>
      <w:r w:rsidR="00280612" w:rsidRPr="005B16C6">
        <w:rPr>
          <w:kern w:val="22"/>
          <w:szCs w:val="22"/>
        </w:rPr>
        <w:t xml:space="preserve">lobal </w:t>
      </w:r>
      <w:r w:rsidR="00FB6DC7" w:rsidRPr="005B16C6">
        <w:rPr>
          <w:kern w:val="22"/>
          <w:szCs w:val="22"/>
        </w:rPr>
        <w:t>b</w:t>
      </w:r>
      <w:r w:rsidR="00280612" w:rsidRPr="005B16C6">
        <w:rPr>
          <w:kern w:val="22"/>
          <w:szCs w:val="22"/>
        </w:rPr>
        <w:t xml:space="preserve">iodiversity </w:t>
      </w:r>
      <w:r w:rsidR="00FB6DC7" w:rsidRPr="005B16C6">
        <w:rPr>
          <w:kern w:val="22"/>
          <w:szCs w:val="22"/>
        </w:rPr>
        <w:t>f</w:t>
      </w:r>
      <w:r w:rsidR="00280612" w:rsidRPr="005B16C6">
        <w:rPr>
          <w:kern w:val="22"/>
          <w:szCs w:val="22"/>
        </w:rPr>
        <w:t>ramework</w:t>
      </w:r>
      <w:r w:rsidRPr="005B16C6">
        <w:rPr>
          <w:kern w:val="22"/>
          <w:szCs w:val="22"/>
        </w:rPr>
        <w:t>, including its target on biosafety</w:t>
      </w:r>
      <w:r w:rsidR="00E02841" w:rsidRPr="005B16C6">
        <w:rPr>
          <w:kern w:val="22"/>
          <w:szCs w:val="22"/>
        </w:rPr>
        <w:t>,</w:t>
      </w:r>
      <w:r w:rsidRPr="005B16C6">
        <w:rPr>
          <w:kern w:val="22"/>
          <w:szCs w:val="22"/>
        </w:rPr>
        <w:t xml:space="preserve"> is being revised</w:t>
      </w:r>
      <w:r w:rsidR="00E02841" w:rsidRPr="005B16C6">
        <w:rPr>
          <w:kern w:val="22"/>
          <w:szCs w:val="22"/>
        </w:rPr>
        <w:t xml:space="preserve"> by the Co-Chairs</w:t>
      </w:r>
      <w:r w:rsidRPr="005B16C6">
        <w:rPr>
          <w:kern w:val="22"/>
          <w:szCs w:val="22"/>
        </w:rPr>
        <w:t xml:space="preserve"> in </w:t>
      </w:r>
      <w:r w:rsidR="00FB6DC7" w:rsidRPr="005B16C6">
        <w:rPr>
          <w:kern w:val="22"/>
          <w:szCs w:val="22"/>
        </w:rPr>
        <w:t xml:space="preserve">the </w:t>
      </w:r>
      <w:r w:rsidRPr="005B16C6">
        <w:rPr>
          <w:kern w:val="22"/>
          <w:szCs w:val="22"/>
        </w:rPr>
        <w:t xml:space="preserve">light of the discussions of the </w:t>
      </w:r>
      <w:r w:rsidR="00666109" w:rsidRPr="005B16C6">
        <w:rPr>
          <w:kern w:val="22"/>
          <w:szCs w:val="22"/>
        </w:rPr>
        <w:t>Open-Ended Working Group</w:t>
      </w:r>
      <w:r w:rsidRPr="005B16C6">
        <w:rPr>
          <w:kern w:val="22"/>
          <w:szCs w:val="22"/>
        </w:rPr>
        <w:t xml:space="preserve">. </w:t>
      </w:r>
      <w:r w:rsidR="00925F6A" w:rsidRPr="005B16C6">
        <w:rPr>
          <w:kern w:val="22"/>
          <w:szCs w:val="22"/>
        </w:rPr>
        <w:t xml:space="preserve">Further information on </w:t>
      </w:r>
      <w:r w:rsidR="00A76971" w:rsidRPr="005B16C6">
        <w:rPr>
          <w:kern w:val="22"/>
          <w:szCs w:val="22"/>
        </w:rPr>
        <w:t xml:space="preserve">the process towards the post-2020 global biodiversity framework and the related agenda items </w:t>
      </w:r>
      <w:r w:rsidR="003126B0" w:rsidRPr="005B16C6">
        <w:rPr>
          <w:kern w:val="22"/>
          <w:szCs w:val="22"/>
        </w:rPr>
        <w:t>to be considered at the third meeting of the Subsidiary Body on Implementation</w:t>
      </w:r>
      <w:r w:rsidR="00A76971" w:rsidRPr="005B16C6">
        <w:rPr>
          <w:kern w:val="22"/>
          <w:szCs w:val="22"/>
        </w:rPr>
        <w:t xml:space="preserve"> is provided in document </w:t>
      </w:r>
      <w:r w:rsidR="008927DC" w:rsidRPr="005B16C6">
        <w:rPr>
          <w:kern w:val="22"/>
          <w:szCs w:val="22"/>
        </w:rPr>
        <w:t>CBD/</w:t>
      </w:r>
      <w:proofErr w:type="spellStart"/>
      <w:r w:rsidR="008927DC" w:rsidRPr="005B16C6">
        <w:rPr>
          <w:kern w:val="22"/>
          <w:szCs w:val="22"/>
        </w:rPr>
        <w:t>SBI</w:t>
      </w:r>
      <w:proofErr w:type="spellEnd"/>
      <w:r w:rsidR="008927DC" w:rsidRPr="005B16C6">
        <w:rPr>
          <w:kern w:val="22"/>
          <w:szCs w:val="22"/>
        </w:rPr>
        <w:t>/3/4.</w:t>
      </w:r>
    </w:p>
    <w:p w14:paraId="7B8939B0" w14:textId="0DDF1647" w:rsidR="00D33BB6" w:rsidRPr="005B16C6" w:rsidRDefault="0043081D" w:rsidP="005B16C6">
      <w:pPr>
        <w:pStyle w:val="Para1"/>
        <w:numPr>
          <w:ilvl w:val="0"/>
          <w:numId w:val="4"/>
        </w:numPr>
        <w:suppressLineNumbers/>
        <w:tabs>
          <w:tab w:val="clear" w:pos="360"/>
        </w:tabs>
        <w:suppressAutoHyphens/>
        <w:spacing w:line="235" w:lineRule="auto"/>
        <w:rPr>
          <w:kern w:val="22"/>
          <w:szCs w:val="22"/>
          <w:shd w:val="clear" w:color="auto" w:fill="FFFFFF"/>
        </w:rPr>
      </w:pPr>
      <w:r w:rsidRPr="005B16C6">
        <w:rPr>
          <w:kern w:val="22"/>
          <w:szCs w:val="22"/>
          <w:shd w:val="clear" w:color="auto" w:fill="FFFFFF"/>
        </w:rPr>
        <w:t xml:space="preserve">The </w:t>
      </w:r>
      <w:r w:rsidR="00463C55" w:rsidRPr="005B16C6">
        <w:rPr>
          <w:kern w:val="22"/>
          <w:szCs w:val="22"/>
          <w:shd w:val="clear" w:color="auto" w:fill="FFFFFF"/>
        </w:rPr>
        <w:t>inclusion</w:t>
      </w:r>
      <w:r w:rsidR="00A576BA" w:rsidRPr="005B16C6">
        <w:rPr>
          <w:kern w:val="22"/>
          <w:szCs w:val="22"/>
          <w:shd w:val="clear" w:color="auto" w:fill="FFFFFF"/>
        </w:rPr>
        <w:t xml:space="preserve"> of biosafety </w:t>
      </w:r>
      <w:r w:rsidR="00463C55" w:rsidRPr="005B16C6">
        <w:rPr>
          <w:kern w:val="22"/>
          <w:szCs w:val="22"/>
          <w:shd w:val="clear" w:color="auto" w:fill="FFFFFF"/>
        </w:rPr>
        <w:t>in</w:t>
      </w:r>
      <w:r w:rsidR="003E337D" w:rsidRPr="005B16C6">
        <w:rPr>
          <w:kern w:val="22"/>
          <w:szCs w:val="22"/>
          <w:shd w:val="clear" w:color="auto" w:fill="FFFFFF"/>
        </w:rPr>
        <w:t xml:space="preserve"> the </w:t>
      </w:r>
      <w:r w:rsidR="00A576BA" w:rsidRPr="005B16C6">
        <w:rPr>
          <w:kern w:val="22"/>
          <w:szCs w:val="22"/>
          <w:shd w:val="clear" w:color="auto" w:fill="FFFFFF"/>
        </w:rPr>
        <w:t xml:space="preserve">post-2020 </w:t>
      </w:r>
      <w:r w:rsidR="00B7408F" w:rsidRPr="005B16C6">
        <w:rPr>
          <w:kern w:val="22"/>
          <w:szCs w:val="22"/>
          <w:shd w:val="clear" w:color="auto" w:fill="FFFFFF"/>
        </w:rPr>
        <w:t>g</w:t>
      </w:r>
      <w:r w:rsidR="00B3006F" w:rsidRPr="005B16C6">
        <w:rPr>
          <w:kern w:val="22"/>
          <w:szCs w:val="22"/>
          <w:shd w:val="clear" w:color="auto" w:fill="FFFFFF"/>
        </w:rPr>
        <w:t xml:space="preserve">lobal </w:t>
      </w:r>
      <w:r w:rsidR="00B7408F" w:rsidRPr="005B16C6">
        <w:rPr>
          <w:kern w:val="22"/>
          <w:szCs w:val="22"/>
          <w:shd w:val="clear" w:color="auto" w:fill="FFFFFF"/>
        </w:rPr>
        <w:t>b</w:t>
      </w:r>
      <w:r w:rsidR="00B3006F" w:rsidRPr="005B16C6">
        <w:rPr>
          <w:kern w:val="22"/>
          <w:szCs w:val="22"/>
          <w:shd w:val="clear" w:color="auto" w:fill="FFFFFF"/>
        </w:rPr>
        <w:t xml:space="preserve">iodiversity </w:t>
      </w:r>
      <w:r w:rsidR="00B7408F" w:rsidRPr="005B16C6">
        <w:rPr>
          <w:kern w:val="22"/>
          <w:szCs w:val="22"/>
          <w:shd w:val="clear" w:color="auto" w:fill="FFFFFF"/>
        </w:rPr>
        <w:t>f</w:t>
      </w:r>
      <w:r w:rsidR="00B3006F" w:rsidRPr="005B16C6">
        <w:rPr>
          <w:kern w:val="22"/>
          <w:szCs w:val="22"/>
          <w:shd w:val="clear" w:color="auto" w:fill="FFFFFF"/>
        </w:rPr>
        <w:t xml:space="preserve">ramework </w:t>
      </w:r>
      <w:r w:rsidR="00322D98" w:rsidRPr="005B16C6">
        <w:rPr>
          <w:kern w:val="22"/>
          <w:szCs w:val="22"/>
          <w:shd w:val="clear" w:color="auto" w:fill="FFFFFF"/>
        </w:rPr>
        <w:t>underlines</w:t>
      </w:r>
      <w:r w:rsidR="0017770D" w:rsidRPr="005B16C6">
        <w:rPr>
          <w:kern w:val="22"/>
          <w:szCs w:val="22"/>
          <w:shd w:val="clear" w:color="auto" w:fill="FFFFFF"/>
        </w:rPr>
        <w:t xml:space="preserve"> the linkage between biosafety and biodiversity</w:t>
      </w:r>
      <w:r w:rsidR="00B3006F" w:rsidRPr="005B16C6">
        <w:rPr>
          <w:kern w:val="22"/>
          <w:szCs w:val="22"/>
          <w:shd w:val="clear" w:color="auto" w:fill="FFFFFF"/>
        </w:rPr>
        <w:t xml:space="preserve">. It also </w:t>
      </w:r>
      <w:r w:rsidR="00A84FD5" w:rsidRPr="005B16C6">
        <w:rPr>
          <w:kern w:val="22"/>
          <w:szCs w:val="22"/>
          <w:shd w:val="clear" w:color="auto" w:fill="FFFFFF"/>
        </w:rPr>
        <w:t xml:space="preserve">helps in </w:t>
      </w:r>
      <w:r w:rsidR="00322D98" w:rsidRPr="005B16C6">
        <w:rPr>
          <w:kern w:val="22"/>
          <w:szCs w:val="22"/>
          <w:shd w:val="clear" w:color="auto" w:fill="FFFFFF"/>
        </w:rPr>
        <w:t>strengthening</w:t>
      </w:r>
      <w:r w:rsidR="00CD64C9" w:rsidRPr="005B16C6">
        <w:rPr>
          <w:kern w:val="22"/>
          <w:szCs w:val="22"/>
          <w:shd w:val="clear" w:color="auto" w:fill="FFFFFF"/>
        </w:rPr>
        <w:t xml:space="preserve"> the linkage between biosafety and wider frameworks, including the </w:t>
      </w:r>
      <w:r w:rsidR="003E337D" w:rsidRPr="005B16C6">
        <w:rPr>
          <w:kern w:val="22"/>
          <w:szCs w:val="22"/>
          <w:shd w:val="clear" w:color="auto" w:fill="FFFFFF"/>
        </w:rPr>
        <w:t>Sustainable</w:t>
      </w:r>
      <w:r w:rsidR="009065E7" w:rsidRPr="005B16C6">
        <w:rPr>
          <w:kern w:val="22"/>
          <w:szCs w:val="22"/>
          <w:shd w:val="clear" w:color="auto" w:fill="FFFFFF"/>
        </w:rPr>
        <w:t xml:space="preserve"> Development </w:t>
      </w:r>
      <w:r w:rsidR="00CE4C0E" w:rsidRPr="005B16C6">
        <w:rPr>
          <w:kern w:val="22"/>
          <w:szCs w:val="22"/>
          <w:shd w:val="clear" w:color="auto" w:fill="FFFFFF"/>
        </w:rPr>
        <w:t>Goals</w:t>
      </w:r>
      <w:r w:rsidR="00CD64C9" w:rsidRPr="005B16C6">
        <w:rPr>
          <w:kern w:val="22"/>
          <w:szCs w:val="22"/>
          <w:shd w:val="clear" w:color="auto" w:fill="FFFFFF"/>
        </w:rPr>
        <w:t>.</w:t>
      </w:r>
      <w:r w:rsidR="00685A0E" w:rsidRPr="005B16C6">
        <w:rPr>
          <w:kern w:val="22"/>
          <w:szCs w:val="22"/>
          <w:shd w:val="clear" w:color="auto" w:fill="FFFFFF"/>
        </w:rPr>
        <w:t xml:space="preserve"> </w:t>
      </w:r>
      <w:r w:rsidR="00A84FD5" w:rsidRPr="005B16C6">
        <w:rPr>
          <w:kern w:val="22"/>
          <w:szCs w:val="22"/>
          <w:shd w:val="clear" w:color="auto" w:fill="FFFFFF"/>
        </w:rPr>
        <w:t xml:space="preserve">These linkages can contribute to biosafety being included in </w:t>
      </w:r>
      <w:r w:rsidR="00E43D2C" w:rsidRPr="005B16C6">
        <w:rPr>
          <w:kern w:val="22"/>
          <w:szCs w:val="22"/>
          <w:shd w:val="clear" w:color="auto" w:fill="FFFFFF"/>
        </w:rPr>
        <w:t xml:space="preserve">national strategies </w:t>
      </w:r>
      <w:r w:rsidR="00A95385" w:rsidRPr="005B16C6">
        <w:rPr>
          <w:kern w:val="22"/>
          <w:szCs w:val="22"/>
          <w:shd w:val="clear" w:color="auto" w:fill="FFFFFF"/>
        </w:rPr>
        <w:t xml:space="preserve">for implementation of the </w:t>
      </w:r>
      <w:r w:rsidR="001B6090" w:rsidRPr="005B16C6">
        <w:rPr>
          <w:kern w:val="22"/>
          <w:szCs w:val="22"/>
          <w:shd w:val="clear" w:color="auto" w:fill="FFFFFF"/>
        </w:rPr>
        <w:t>g</w:t>
      </w:r>
      <w:r w:rsidR="00021EB2" w:rsidRPr="005B16C6">
        <w:rPr>
          <w:kern w:val="22"/>
          <w:szCs w:val="22"/>
          <w:shd w:val="clear" w:color="auto" w:fill="FFFFFF"/>
        </w:rPr>
        <w:t xml:space="preserve">lobal </w:t>
      </w:r>
      <w:r w:rsidR="001B6090" w:rsidRPr="005B16C6">
        <w:rPr>
          <w:kern w:val="22"/>
          <w:szCs w:val="22"/>
          <w:shd w:val="clear" w:color="auto" w:fill="FFFFFF"/>
        </w:rPr>
        <w:t>b</w:t>
      </w:r>
      <w:r w:rsidR="00021EB2" w:rsidRPr="005B16C6">
        <w:rPr>
          <w:kern w:val="22"/>
          <w:szCs w:val="22"/>
          <w:shd w:val="clear" w:color="auto" w:fill="FFFFFF"/>
        </w:rPr>
        <w:t xml:space="preserve">iodiversity </w:t>
      </w:r>
      <w:r w:rsidR="001B6090" w:rsidRPr="005B16C6">
        <w:rPr>
          <w:kern w:val="22"/>
          <w:szCs w:val="22"/>
          <w:shd w:val="clear" w:color="auto" w:fill="FFFFFF"/>
        </w:rPr>
        <w:t>f</w:t>
      </w:r>
      <w:r w:rsidR="00021EB2" w:rsidRPr="005B16C6">
        <w:rPr>
          <w:kern w:val="22"/>
          <w:szCs w:val="22"/>
          <w:shd w:val="clear" w:color="auto" w:fill="FFFFFF"/>
        </w:rPr>
        <w:t>ramework</w:t>
      </w:r>
      <w:r w:rsidR="00E43D2C" w:rsidRPr="005B16C6">
        <w:rPr>
          <w:kern w:val="22"/>
          <w:szCs w:val="22"/>
          <w:shd w:val="clear" w:color="auto" w:fill="FFFFFF"/>
        </w:rPr>
        <w:t xml:space="preserve">, such as </w:t>
      </w:r>
      <w:r w:rsidR="001B6090" w:rsidRPr="005B16C6">
        <w:rPr>
          <w:kern w:val="22"/>
          <w:szCs w:val="22"/>
          <w:shd w:val="clear" w:color="auto" w:fill="FFFFFF"/>
        </w:rPr>
        <w:t>n</w:t>
      </w:r>
      <w:r w:rsidR="00E43D2C" w:rsidRPr="005B16C6">
        <w:rPr>
          <w:kern w:val="22"/>
          <w:szCs w:val="22"/>
          <w:shd w:val="clear" w:color="auto" w:fill="FFFFFF"/>
        </w:rPr>
        <w:t xml:space="preserve">ational </w:t>
      </w:r>
      <w:r w:rsidR="001B6090" w:rsidRPr="005B16C6">
        <w:rPr>
          <w:kern w:val="22"/>
          <w:szCs w:val="22"/>
          <w:shd w:val="clear" w:color="auto" w:fill="FFFFFF"/>
        </w:rPr>
        <w:t>b</w:t>
      </w:r>
      <w:r w:rsidR="00E43D2C" w:rsidRPr="005B16C6">
        <w:rPr>
          <w:kern w:val="22"/>
          <w:szCs w:val="22"/>
          <w:shd w:val="clear" w:color="auto" w:fill="FFFFFF"/>
        </w:rPr>
        <w:t xml:space="preserve">iodiversity </w:t>
      </w:r>
      <w:r w:rsidR="001B6090" w:rsidRPr="005B16C6">
        <w:rPr>
          <w:kern w:val="22"/>
          <w:szCs w:val="22"/>
          <w:shd w:val="clear" w:color="auto" w:fill="FFFFFF"/>
        </w:rPr>
        <w:t>s</w:t>
      </w:r>
      <w:r w:rsidR="00E43D2C" w:rsidRPr="005B16C6">
        <w:rPr>
          <w:kern w:val="22"/>
          <w:szCs w:val="22"/>
          <w:shd w:val="clear" w:color="auto" w:fill="FFFFFF"/>
        </w:rPr>
        <w:t xml:space="preserve">trategies and </w:t>
      </w:r>
      <w:r w:rsidR="001B6090" w:rsidRPr="005B16C6">
        <w:rPr>
          <w:kern w:val="22"/>
          <w:szCs w:val="22"/>
          <w:shd w:val="clear" w:color="auto" w:fill="FFFFFF"/>
        </w:rPr>
        <w:t>a</w:t>
      </w:r>
      <w:r w:rsidR="00E43D2C" w:rsidRPr="005B16C6">
        <w:rPr>
          <w:kern w:val="22"/>
          <w:szCs w:val="22"/>
          <w:shd w:val="clear" w:color="auto" w:fill="FFFFFF"/>
        </w:rPr>
        <w:t xml:space="preserve">ction </w:t>
      </w:r>
      <w:r w:rsidR="001B6090" w:rsidRPr="005B16C6">
        <w:rPr>
          <w:kern w:val="22"/>
          <w:szCs w:val="22"/>
          <w:shd w:val="clear" w:color="auto" w:fill="FFFFFF"/>
        </w:rPr>
        <w:t>p</w:t>
      </w:r>
      <w:r w:rsidR="00E43D2C" w:rsidRPr="005B16C6">
        <w:rPr>
          <w:kern w:val="22"/>
          <w:szCs w:val="22"/>
          <w:shd w:val="clear" w:color="auto" w:fill="FFFFFF"/>
        </w:rPr>
        <w:t>lans,</w:t>
      </w:r>
      <w:r w:rsidR="00A95385" w:rsidRPr="005B16C6">
        <w:rPr>
          <w:kern w:val="22"/>
          <w:szCs w:val="22"/>
          <w:shd w:val="clear" w:color="auto" w:fill="FFFFFF"/>
        </w:rPr>
        <w:t xml:space="preserve"> and in </w:t>
      </w:r>
      <w:r w:rsidR="00152601" w:rsidRPr="005B16C6">
        <w:rPr>
          <w:kern w:val="22"/>
          <w:szCs w:val="22"/>
          <w:shd w:val="clear" w:color="auto" w:fill="FFFFFF"/>
        </w:rPr>
        <w:t>f</w:t>
      </w:r>
      <w:r w:rsidR="001153F2" w:rsidRPr="005B16C6">
        <w:rPr>
          <w:kern w:val="22"/>
          <w:szCs w:val="22"/>
          <w:shd w:val="clear" w:color="auto" w:fill="FFFFFF"/>
        </w:rPr>
        <w:t xml:space="preserve">rameworks and </w:t>
      </w:r>
      <w:r w:rsidR="00172F6F" w:rsidRPr="005B16C6">
        <w:rPr>
          <w:kern w:val="22"/>
          <w:szCs w:val="22"/>
          <w:shd w:val="clear" w:color="auto" w:fill="FFFFFF"/>
        </w:rPr>
        <w:t>initiatives</w:t>
      </w:r>
      <w:r w:rsidR="005A1689" w:rsidRPr="005B16C6">
        <w:rPr>
          <w:kern w:val="22"/>
          <w:szCs w:val="22"/>
          <w:shd w:val="clear" w:color="auto" w:fill="FFFFFF"/>
        </w:rPr>
        <w:t xml:space="preserve"> for implementation of the Sustainable Development Goals</w:t>
      </w:r>
      <w:r w:rsidR="005E22F6" w:rsidRPr="005B16C6">
        <w:rPr>
          <w:kern w:val="22"/>
          <w:szCs w:val="22"/>
          <w:shd w:val="clear" w:color="auto" w:fill="FFFFFF"/>
        </w:rPr>
        <w:t>.</w:t>
      </w:r>
      <w:r w:rsidR="00B46CB6" w:rsidRPr="005B16C6">
        <w:rPr>
          <w:rStyle w:val="FootnoteReference"/>
          <w:kern w:val="22"/>
          <w:sz w:val="22"/>
          <w:szCs w:val="22"/>
          <w:u w:val="none"/>
          <w:shd w:val="clear" w:color="auto" w:fill="FFFFFF"/>
          <w:vertAlign w:val="superscript"/>
        </w:rPr>
        <w:footnoteReference w:id="12"/>
      </w:r>
    </w:p>
    <w:p w14:paraId="053A01BC" w14:textId="1A8C4A2F" w:rsidR="00D96BFB" w:rsidRPr="005B16C6" w:rsidRDefault="00D96BFB" w:rsidP="005B16C6">
      <w:pPr>
        <w:pStyle w:val="Para1"/>
        <w:numPr>
          <w:ilvl w:val="0"/>
          <w:numId w:val="4"/>
        </w:numPr>
        <w:suppressLineNumbers/>
        <w:tabs>
          <w:tab w:val="clear" w:pos="360"/>
        </w:tabs>
        <w:suppressAutoHyphens/>
        <w:spacing w:line="235" w:lineRule="auto"/>
        <w:rPr>
          <w:kern w:val="22"/>
          <w:szCs w:val="22"/>
          <w:shd w:val="clear" w:color="auto" w:fill="FFFFFF"/>
        </w:rPr>
      </w:pPr>
      <w:r w:rsidRPr="005B16C6">
        <w:rPr>
          <w:kern w:val="22"/>
          <w:szCs w:val="22"/>
        </w:rPr>
        <w:t xml:space="preserve">In decision </w:t>
      </w:r>
      <w:r w:rsidR="00B33689" w:rsidRPr="005B16C6">
        <w:rPr>
          <w:kern w:val="22"/>
          <w:szCs w:val="22"/>
        </w:rPr>
        <w:t xml:space="preserve">CP-9/3, the Conference of the Parties serving as the meeting of the Parties acknowledged the need </w:t>
      </w:r>
      <w:r w:rsidR="000151E6" w:rsidRPr="005B16C6">
        <w:rPr>
          <w:kern w:val="22"/>
          <w:szCs w:val="22"/>
        </w:rPr>
        <w:t xml:space="preserve">for a specific action plan for capacity-building for implementation of the Cartagena Protocol and its Supplementary Protocol that is aligned with the </w:t>
      </w:r>
      <w:r w:rsidR="00C56263" w:rsidRPr="005B16C6">
        <w:rPr>
          <w:kern w:val="22"/>
          <w:szCs w:val="22"/>
        </w:rPr>
        <w:t>i</w:t>
      </w:r>
      <w:r w:rsidR="00EA0C34" w:rsidRPr="005B16C6">
        <w:rPr>
          <w:kern w:val="22"/>
          <w:szCs w:val="22"/>
        </w:rPr>
        <w:t xml:space="preserve">mplementation </w:t>
      </w:r>
      <w:r w:rsidR="00C56263" w:rsidRPr="005B16C6">
        <w:rPr>
          <w:kern w:val="22"/>
          <w:szCs w:val="22"/>
        </w:rPr>
        <w:t>p</w:t>
      </w:r>
      <w:r w:rsidR="00EA0C34" w:rsidRPr="005B16C6">
        <w:rPr>
          <w:kern w:val="22"/>
          <w:szCs w:val="22"/>
        </w:rPr>
        <w:t>lan and complementary to the long-term strategic framework for capacity</w:t>
      </w:r>
      <w:r w:rsidR="0045217C" w:rsidRPr="005B16C6">
        <w:rPr>
          <w:kern w:val="22"/>
          <w:szCs w:val="22"/>
        </w:rPr>
        <w:t xml:space="preserve"> </w:t>
      </w:r>
      <w:r w:rsidR="00A226C5" w:rsidRPr="005B16C6">
        <w:rPr>
          <w:kern w:val="22"/>
          <w:szCs w:val="22"/>
        </w:rPr>
        <w:t>development</w:t>
      </w:r>
      <w:r w:rsidR="00E260A7" w:rsidRPr="005B16C6">
        <w:rPr>
          <w:kern w:val="22"/>
          <w:szCs w:val="22"/>
        </w:rPr>
        <w:t>.</w:t>
      </w:r>
    </w:p>
    <w:p w14:paraId="0BE22E07" w14:textId="25E27B86" w:rsidR="008E3C53" w:rsidRPr="005B16C6" w:rsidRDefault="00CA6041" w:rsidP="005B16C6">
      <w:pPr>
        <w:pStyle w:val="Para1"/>
        <w:numPr>
          <w:ilvl w:val="0"/>
          <w:numId w:val="4"/>
        </w:numPr>
        <w:suppressLineNumbers/>
        <w:tabs>
          <w:tab w:val="clear" w:pos="360"/>
        </w:tabs>
        <w:suppressAutoHyphens/>
        <w:spacing w:line="235" w:lineRule="auto"/>
        <w:rPr>
          <w:kern w:val="22"/>
          <w:szCs w:val="22"/>
        </w:rPr>
      </w:pPr>
      <w:r w:rsidRPr="005B16C6">
        <w:rPr>
          <w:kern w:val="22"/>
          <w:szCs w:val="22"/>
        </w:rPr>
        <w:t>The Liaison Group, at its thirteenth meeting</w:t>
      </w:r>
      <w:r w:rsidR="00E67FD6" w:rsidRPr="005B16C6">
        <w:rPr>
          <w:kern w:val="22"/>
          <w:szCs w:val="22"/>
        </w:rPr>
        <w:t>,</w:t>
      </w:r>
      <w:r w:rsidRPr="005B16C6">
        <w:rPr>
          <w:kern w:val="22"/>
          <w:szCs w:val="22"/>
        </w:rPr>
        <w:t xml:space="preserve"> noted that </w:t>
      </w:r>
      <w:proofErr w:type="gramStart"/>
      <w:r w:rsidRPr="005B16C6">
        <w:rPr>
          <w:kern w:val="22"/>
          <w:szCs w:val="22"/>
        </w:rPr>
        <w:t>a number of</w:t>
      </w:r>
      <w:proofErr w:type="gramEnd"/>
      <w:r w:rsidRPr="005B16C6">
        <w:rPr>
          <w:kern w:val="22"/>
          <w:szCs w:val="22"/>
        </w:rPr>
        <w:t xml:space="preserve"> </w:t>
      </w:r>
      <w:r w:rsidR="00B01B89" w:rsidRPr="005B16C6">
        <w:rPr>
          <w:kern w:val="22"/>
          <w:szCs w:val="22"/>
        </w:rPr>
        <w:t xml:space="preserve">general </w:t>
      </w:r>
      <w:r w:rsidRPr="005B16C6">
        <w:rPr>
          <w:kern w:val="22"/>
          <w:szCs w:val="22"/>
        </w:rPr>
        <w:t>elements</w:t>
      </w:r>
      <w:r w:rsidR="00581595" w:rsidRPr="005B16C6">
        <w:rPr>
          <w:kern w:val="22"/>
          <w:szCs w:val="22"/>
        </w:rPr>
        <w:t xml:space="preserve"> and approaches </w:t>
      </w:r>
      <w:r w:rsidR="006B0151" w:rsidRPr="005B16C6">
        <w:rPr>
          <w:kern w:val="22"/>
          <w:szCs w:val="22"/>
        </w:rPr>
        <w:t xml:space="preserve">related to the </w:t>
      </w:r>
      <w:r w:rsidR="009C394F" w:rsidRPr="005B16C6">
        <w:rPr>
          <w:kern w:val="22"/>
          <w:szCs w:val="22"/>
        </w:rPr>
        <w:t>c</w:t>
      </w:r>
      <w:r w:rsidR="006B0151" w:rsidRPr="005B16C6">
        <w:rPr>
          <w:kern w:val="22"/>
          <w:szCs w:val="22"/>
        </w:rPr>
        <w:t>apacity-</w:t>
      </w:r>
      <w:r w:rsidR="009C394F" w:rsidRPr="005B16C6">
        <w:rPr>
          <w:kern w:val="22"/>
          <w:szCs w:val="22"/>
        </w:rPr>
        <w:t>b</w:t>
      </w:r>
      <w:r w:rsidR="006B0151" w:rsidRPr="005B16C6">
        <w:rPr>
          <w:kern w:val="22"/>
          <w:szCs w:val="22"/>
        </w:rPr>
        <w:t xml:space="preserve">uilding </w:t>
      </w:r>
      <w:r w:rsidR="009C394F" w:rsidRPr="005B16C6">
        <w:rPr>
          <w:kern w:val="22"/>
          <w:szCs w:val="22"/>
        </w:rPr>
        <w:t>a</w:t>
      </w:r>
      <w:r w:rsidR="006B0151" w:rsidRPr="005B16C6">
        <w:rPr>
          <w:kern w:val="22"/>
          <w:szCs w:val="22"/>
        </w:rPr>
        <w:t xml:space="preserve">ction </w:t>
      </w:r>
      <w:r w:rsidR="009C394F" w:rsidRPr="005B16C6">
        <w:rPr>
          <w:kern w:val="22"/>
          <w:szCs w:val="22"/>
        </w:rPr>
        <w:t>p</w:t>
      </w:r>
      <w:r w:rsidR="006B0151" w:rsidRPr="005B16C6">
        <w:rPr>
          <w:kern w:val="22"/>
          <w:szCs w:val="22"/>
        </w:rPr>
        <w:t xml:space="preserve">lan </w:t>
      </w:r>
      <w:r w:rsidR="00AD49A8" w:rsidRPr="005B16C6">
        <w:rPr>
          <w:kern w:val="22"/>
          <w:szCs w:val="22"/>
        </w:rPr>
        <w:t xml:space="preserve">under the Cartagena Protocol </w:t>
      </w:r>
      <w:r w:rsidRPr="005B16C6">
        <w:rPr>
          <w:kern w:val="22"/>
          <w:szCs w:val="22"/>
        </w:rPr>
        <w:t>could be addressed in the long</w:t>
      </w:r>
      <w:r w:rsidR="00B3330A" w:rsidRPr="005B16C6">
        <w:rPr>
          <w:kern w:val="22"/>
          <w:szCs w:val="22"/>
        </w:rPr>
        <w:noBreakHyphen/>
      </w:r>
      <w:r w:rsidRPr="005B16C6">
        <w:rPr>
          <w:kern w:val="22"/>
          <w:szCs w:val="22"/>
        </w:rPr>
        <w:t>term framework for capacity</w:t>
      </w:r>
      <w:r w:rsidR="001236E2" w:rsidRPr="005B16C6">
        <w:rPr>
          <w:kern w:val="22"/>
          <w:szCs w:val="22"/>
        </w:rPr>
        <w:t xml:space="preserve"> development</w:t>
      </w:r>
      <w:r w:rsidR="00AD49A8" w:rsidRPr="005B16C6">
        <w:rPr>
          <w:kern w:val="22"/>
          <w:szCs w:val="22"/>
        </w:rPr>
        <w:t>.</w:t>
      </w:r>
    </w:p>
    <w:p w14:paraId="0552AF84" w14:textId="46042ACC" w:rsidR="00E95627" w:rsidRPr="005B16C6" w:rsidRDefault="00AF7D22" w:rsidP="005B16C6">
      <w:pPr>
        <w:pStyle w:val="Para1"/>
        <w:numPr>
          <w:ilvl w:val="0"/>
          <w:numId w:val="4"/>
        </w:numPr>
        <w:suppressLineNumbers/>
        <w:tabs>
          <w:tab w:val="clear" w:pos="360"/>
        </w:tabs>
        <w:suppressAutoHyphens/>
        <w:spacing w:line="235" w:lineRule="auto"/>
        <w:rPr>
          <w:kern w:val="22"/>
          <w:szCs w:val="22"/>
        </w:rPr>
      </w:pPr>
      <w:r w:rsidRPr="005B16C6">
        <w:rPr>
          <w:kern w:val="22"/>
          <w:szCs w:val="22"/>
        </w:rPr>
        <w:t xml:space="preserve">The </w:t>
      </w:r>
      <w:r w:rsidR="009B43A2" w:rsidRPr="005B16C6">
        <w:rPr>
          <w:kern w:val="22"/>
          <w:szCs w:val="22"/>
        </w:rPr>
        <w:t xml:space="preserve">Liaison </w:t>
      </w:r>
      <w:r w:rsidRPr="005B16C6">
        <w:rPr>
          <w:kern w:val="22"/>
          <w:szCs w:val="22"/>
        </w:rPr>
        <w:t xml:space="preserve">Group recognized that it would be beneficial for the </w:t>
      </w:r>
      <w:r w:rsidR="00E0289F" w:rsidRPr="005B16C6">
        <w:rPr>
          <w:kern w:val="22"/>
          <w:szCs w:val="22"/>
        </w:rPr>
        <w:t>i</w:t>
      </w:r>
      <w:r w:rsidRPr="005B16C6">
        <w:rPr>
          <w:kern w:val="22"/>
          <w:szCs w:val="22"/>
        </w:rPr>
        <w:t xml:space="preserve">mplementation </w:t>
      </w:r>
      <w:r w:rsidR="00E0289F" w:rsidRPr="005B16C6">
        <w:rPr>
          <w:kern w:val="22"/>
          <w:szCs w:val="22"/>
        </w:rPr>
        <w:t>p</w:t>
      </w:r>
      <w:r w:rsidRPr="005B16C6">
        <w:rPr>
          <w:kern w:val="22"/>
          <w:szCs w:val="22"/>
        </w:rPr>
        <w:t xml:space="preserve">lan and the </w:t>
      </w:r>
      <w:r w:rsidR="00E0289F" w:rsidRPr="005B16C6">
        <w:rPr>
          <w:kern w:val="22"/>
          <w:szCs w:val="22"/>
        </w:rPr>
        <w:t>c</w:t>
      </w:r>
      <w:r w:rsidRPr="005B16C6">
        <w:rPr>
          <w:kern w:val="22"/>
          <w:szCs w:val="22"/>
        </w:rPr>
        <w:t>apacity-</w:t>
      </w:r>
      <w:r w:rsidR="00E0289F" w:rsidRPr="005B16C6">
        <w:rPr>
          <w:kern w:val="22"/>
          <w:szCs w:val="22"/>
        </w:rPr>
        <w:t>b</w:t>
      </w:r>
      <w:r w:rsidRPr="005B16C6">
        <w:rPr>
          <w:kern w:val="22"/>
          <w:szCs w:val="22"/>
        </w:rPr>
        <w:t xml:space="preserve">uilding </w:t>
      </w:r>
      <w:r w:rsidR="00E0289F" w:rsidRPr="005B16C6">
        <w:rPr>
          <w:kern w:val="22"/>
          <w:szCs w:val="22"/>
        </w:rPr>
        <w:t>a</w:t>
      </w:r>
      <w:r w:rsidRPr="005B16C6">
        <w:rPr>
          <w:kern w:val="22"/>
          <w:szCs w:val="22"/>
        </w:rPr>
        <w:t xml:space="preserve">ction </w:t>
      </w:r>
      <w:r w:rsidR="00E0289F" w:rsidRPr="005B16C6">
        <w:rPr>
          <w:kern w:val="22"/>
          <w:szCs w:val="22"/>
        </w:rPr>
        <w:t>p</w:t>
      </w:r>
      <w:r w:rsidRPr="005B16C6">
        <w:rPr>
          <w:kern w:val="22"/>
          <w:szCs w:val="22"/>
        </w:rPr>
        <w:t xml:space="preserve">lan to be acknowledged in the post-2020 processes under the Convention. It also recognized that Parties to the Cartagena Protocol could facilitate this through their proactive involvement in the post-2020 processes under the Convention. </w:t>
      </w:r>
      <w:r w:rsidR="008602A5" w:rsidRPr="005B16C6">
        <w:rPr>
          <w:kern w:val="22"/>
          <w:szCs w:val="22"/>
        </w:rPr>
        <w:t xml:space="preserve">It </w:t>
      </w:r>
      <w:r w:rsidR="00A16109" w:rsidRPr="005B16C6">
        <w:rPr>
          <w:kern w:val="22"/>
          <w:szCs w:val="22"/>
        </w:rPr>
        <w:t>stressed</w:t>
      </w:r>
      <w:r w:rsidR="001311AA" w:rsidRPr="005B16C6">
        <w:rPr>
          <w:kern w:val="22"/>
          <w:szCs w:val="22"/>
        </w:rPr>
        <w:t xml:space="preserve"> the importance of </w:t>
      </w:r>
      <w:proofErr w:type="gramStart"/>
      <w:r w:rsidR="001311AA" w:rsidRPr="005B16C6">
        <w:rPr>
          <w:kern w:val="22"/>
          <w:szCs w:val="22"/>
        </w:rPr>
        <w:t>making reference</w:t>
      </w:r>
      <w:proofErr w:type="gramEnd"/>
      <w:r w:rsidR="001311AA" w:rsidRPr="005B16C6">
        <w:rPr>
          <w:kern w:val="22"/>
          <w:szCs w:val="22"/>
        </w:rPr>
        <w:t xml:space="preserve"> to the </w:t>
      </w:r>
      <w:r w:rsidR="00E0289F" w:rsidRPr="005B16C6">
        <w:rPr>
          <w:kern w:val="22"/>
          <w:szCs w:val="22"/>
        </w:rPr>
        <w:t>c</w:t>
      </w:r>
      <w:r w:rsidR="001311AA" w:rsidRPr="005B16C6">
        <w:rPr>
          <w:kern w:val="22"/>
          <w:szCs w:val="22"/>
        </w:rPr>
        <w:t>apacity</w:t>
      </w:r>
      <w:r w:rsidR="005106AE" w:rsidRPr="005B16C6">
        <w:rPr>
          <w:kern w:val="22"/>
          <w:szCs w:val="22"/>
        </w:rPr>
        <w:noBreakHyphen/>
        <w:t>b</w:t>
      </w:r>
      <w:r w:rsidR="001311AA" w:rsidRPr="005B16C6">
        <w:rPr>
          <w:kern w:val="22"/>
          <w:szCs w:val="22"/>
        </w:rPr>
        <w:t xml:space="preserve">uilding </w:t>
      </w:r>
      <w:r w:rsidR="00F77C7F" w:rsidRPr="005B16C6">
        <w:rPr>
          <w:kern w:val="22"/>
          <w:szCs w:val="22"/>
        </w:rPr>
        <w:t>a</w:t>
      </w:r>
      <w:r w:rsidR="001311AA" w:rsidRPr="005B16C6">
        <w:rPr>
          <w:kern w:val="22"/>
          <w:szCs w:val="22"/>
        </w:rPr>
        <w:t xml:space="preserve">ction </w:t>
      </w:r>
      <w:r w:rsidR="00F77C7F" w:rsidRPr="005B16C6">
        <w:rPr>
          <w:kern w:val="22"/>
          <w:szCs w:val="22"/>
        </w:rPr>
        <w:t>p</w:t>
      </w:r>
      <w:r w:rsidR="001311AA" w:rsidRPr="005B16C6">
        <w:rPr>
          <w:kern w:val="22"/>
          <w:szCs w:val="22"/>
        </w:rPr>
        <w:t>lan in the draft long-term strategic framework, to ensure that its linkages to the Protocol and biosafety issues are clear.</w:t>
      </w:r>
    </w:p>
    <w:p w14:paraId="3BA69C55" w14:textId="77777777" w:rsidR="001A3E92" w:rsidRPr="005B16C6" w:rsidRDefault="001A3E92" w:rsidP="005B16C6">
      <w:pPr>
        <w:pStyle w:val="Heading1"/>
        <w:numPr>
          <w:ilvl w:val="0"/>
          <w:numId w:val="5"/>
        </w:numPr>
        <w:suppressLineNumbers/>
        <w:tabs>
          <w:tab w:val="clear" w:pos="720"/>
        </w:tabs>
        <w:suppressAutoHyphens/>
        <w:spacing w:before="120" w:line="235" w:lineRule="auto"/>
        <w:ind w:left="851" w:hanging="284"/>
        <w:rPr>
          <w:kern w:val="22"/>
          <w:szCs w:val="22"/>
        </w:rPr>
      </w:pPr>
      <w:r w:rsidRPr="005B16C6">
        <w:rPr>
          <w:kern w:val="22"/>
          <w:szCs w:val="22"/>
        </w:rPr>
        <w:lastRenderedPageBreak/>
        <w:t>Suggested Recommendations</w:t>
      </w:r>
    </w:p>
    <w:p w14:paraId="34F88A83" w14:textId="42666800" w:rsidR="00006737" w:rsidRPr="005B16C6" w:rsidRDefault="002E186C" w:rsidP="005B16C6">
      <w:pPr>
        <w:numPr>
          <w:ilvl w:val="0"/>
          <w:numId w:val="4"/>
        </w:numPr>
        <w:suppressLineNumbers/>
        <w:tabs>
          <w:tab w:val="clear" w:pos="360"/>
        </w:tabs>
        <w:suppressAutoHyphens/>
        <w:spacing w:line="235" w:lineRule="auto"/>
        <w:rPr>
          <w:kern w:val="22"/>
          <w:szCs w:val="22"/>
        </w:rPr>
      </w:pPr>
      <w:r w:rsidRPr="005B16C6">
        <w:rPr>
          <w:kern w:val="22"/>
          <w:szCs w:val="22"/>
        </w:rPr>
        <w:t>The Subsidiary Body on Implementation may wish to</w:t>
      </w:r>
      <w:r w:rsidR="00266EC6" w:rsidRPr="005B16C6">
        <w:rPr>
          <w:kern w:val="22"/>
          <w:szCs w:val="22"/>
        </w:rPr>
        <w:t xml:space="preserve"> review</w:t>
      </w:r>
      <w:r w:rsidRPr="005B16C6">
        <w:rPr>
          <w:kern w:val="22"/>
          <w:szCs w:val="22"/>
        </w:rPr>
        <w:t xml:space="preserve"> the draft </w:t>
      </w:r>
      <w:r w:rsidR="00537633" w:rsidRPr="005B16C6">
        <w:rPr>
          <w:kern w:val="22"/>
          <w:szCs w:val="22"/>
        </w:rPr>
        <w:t>i</w:t>
      </w:r>
      <w:r w:rsidRPr="005B16C6">
        <w:rPr>
          <w:kern w:val="22"/>
          <w:szCs w:val="22"/>
        </w:rPr>
        <w:t xml:space="preserve">mplementation </w:t>
      </w:r>
      <w:r w:rsidR="00537633" w:rsidRPr="005B16C6">
        <w:rPr>
          <w:kern w:val="22"/>
          <w:szCs w:val="22"/>
        </w:rPr>
        <w:t>p</w:t>
      </w:r>
      <w:r w:rsidRPr="005B16C6">
        <w:rPr>
          <w:kern w:val="22"/>
          <w:szCs w:val="22"/>
        </w:rPr>
        <w:t xml:space="preserve">lan for the Cartagena Protocol and </w:t>
      </w:r>
      <w:r w:rsidR="00537633" w:rsidRPr="005B16C6">
        <w:rPr>
          <w:kern w:val="22"/>
          <w:szCs w:val="22"/>
        </w:rPr>
        <w:t>c</w:t>
      </w:r>
      <w:r w:rsidRPr="005B16C6">
        <w:rPr>
          <w:kern w:val="22"/>
          <w:szCs w:val="22"/>
        </w:rPr>
        <w:t>apacity-</w:t>
      </w:r>
      <w:r w:rsidR="00537633" w:rsidRPr="005B16C6">
        <w:rPr>
          <w:kern w:val="22"/>
          <w:szCs w:val="22"/>
        </w:rPr>
        <w:t>b</w:t>
      </w:r>
      <w:r w:rsidRPr="005B16C6">
        <w:rPr>
          <w:kern w:val="22"/>
          <w:szCs w:val="22"/>
        </w:rPr>
        <w:t xml:space="preserve">uilding </w:t>
      </w:r>
      <w:r w:rsidR="00537633" w:rsidRPr="005B16C6">
        <w:rPr>
          <w:kern w:val="22"/>
          <w:szCs w:val="22"/>
        </w:rPr>
        <w:t>a</w:t>
      </w:r>
      <w:r w:rsidRPr="005B16C6">
        <w:rPr>
          <w:kern w:val="22"/>
          <w:szCs w:val="22"/>
        </w:rPr>
        <w:t xml:space="preserve">ction </w:t>
      </w:r>
      <w:r w:rsidR="00537633" w:rsidRPr="005B16C6">
        <w:rPr>
          <w:kern w:val="22"/>
          <w:szCs w:val="22"/>
        </w:rPr>
        <w:t>p</w:t>
      </w:r>
      <w:r w:rsidRPr="005B16C6">
        <w:rPr>
          <w:kern w:val="22"/>
          <w:szCs w:val="22"/>
        </w:rPr>
        <w:t xml:space="preserve">lan, as contained in the </w:t>
      </w:r>
      <w:r w:rsidR="00537633" w:rsidRPr="005B16C6">
        <w:rPr>
          <w:kern w:val="22"/>
          <w:szCs w:val="22"/>
        </w:rPr>
        <w:t>a</w:t>
      </w:r>
      <w:r w:rsidRPr="005B16C6">
        <w:rPr>
          <w:kern w:val="22"/>
          <w:szCs w:val="22"/>
        </w:rPr>
        <w:t xml:space="preserve">nnex to the present </w:t>
      </w:r>
      <w:r w:rsidR="00537633" w:rsidRPr="005B16C6">
        <w:rPr>
          <w:kern w:val="22"/>
          <w:szCs w:val="22"/>
        </w:rPr>
        <w:t>document</w:t>
      </w:r>
      <w:r w:rsidR="00266EC6" w:rsidRPr="005B16C6">
        <w:rPr>
          <w:kern w:val="22"/>
          <w:szCs w:val="22"/>
        </w:rPr>
        <w:t>.</w:t>
      </w:r>
    </w:p>
    <w:p w14:paraId="061B2239" w14:textId="513020B7" w:rsidR="00A12BB7" w:rsidRPr="005B16C6" w:rsidRDefault="00501203" w:rsidP="005B16C6">
      <w:pPr>
        <w:numPr>
          <w:ilvl w:val="0"/>
          <w:numId w:val="4"/>
        </w:numPr>
        <w:suppressLineNumbers/>
        <w:tabs>
          <w:tab w:val="clear" w:pos="360"/>
        </w:tabs>
        <w:suppressAutoHyphens/>
        <w:spacing w:line="235" w:lineRule="auto"/>
        <w:rPr>
          <w:kern w:val="22"/>
          <w:szCs w:val="22"/>
        </w:rPr>
      </w:pPr>
      <w:r w:rsidRPr="005B16C6">
        <w:rPr>
          <w:kern w:val="22"/>
          <w:szCs w:val="22"/>
        </w:rPr>
        <w:t>The draft decision below has been developed</w:t>
      </w:r>
      <w:r w:rsidR="00645CB6" w:rsidRPr="005B16C6">
        <w:rPr>
          <w:kern w:val="22"/>
          <w:szCs w:val="22"/>
        </w:rPr>
        <w:t xml:space="preserve"> for consideration by the Subsidiary Body on Implementation. </w:t>
      </w:r>
      <w:r w:rsidRPr="005B16C6">
        <w:rPr>
          <w:kern w:val="22"/>
          <w:szCs w:val="22"/>
        </w:rPr>
        <w:t xml:space="preserve">It is expected that additional elements for the draft decision related to the post-2020 </w:t>
      </w:r>
      <w:r w:rsidR="008E24F1" w:rsidRPr="005B16C6">
        <w:rPr>
          <w:kern w:val="22"/>
          <w:szCs w:val="22"/>
        </w:rPr>
        <w:t>g</w:t>
      </w:r>
      <w:r w:rsidR="00F143DA" w:rsidRPr="005B16C6">
        <w:rPr>
          <w:kern w:val="22"/>
          <w:szCs w:val="22"/>
        </w:rPr>
        <w:t xml:space="preserve">lobal </w:t>
      </w:r>
      <w:r w:rsidR="008E24F1" w:rsidRPr="005B16C6">
        <w:rPr>
          <w:kern w:val="22"/>
          <w:szCs w:val="22"/>
        </w:rPr>
        <w:t>b</w:t>
      </w:r>
      <w:r w:rsidR="00F143DA" w:rsidRPr="005B16C6">
        <w:rPr>
          <w:kern w:val="22"/>
          <w:szCs w:val="22"/>
        </w:rPr>
        <w:t xml:space="preserve">iodiversity </w:t>
      </w:r>
      <w:r w:rsidR="008E24F1" w:rsidRPr="005B16C6">
        <w:rPr>
          <w:kern w:val="22"/>
          <w:szCs w:val="22"/>
        </w:rPr>
        <w:t>f</w:t>
      </w:r>
      <w:r w:rsidR="00F143DA" w:rsidRPr="005B16C6">
        <w:rPr>
          <w:kern w:val="22"/>
          <w:szCs w:val="22"/>
        </w:rPr>
        <w:t xml:space="preserve">ramework </w:t>
      </w:r>
      <w:r w:rsidRPr="005B16C6">
        <w:rPr>
          <w:kern w:val="22"/>
          <w:szCs w:val="22"/>
        </w:rPr>
        <w:t xml:space="preserve">and </w:t>
      </w:r>
      <w:r w:rsidR="00F143DA" w:rsidRPr="005B16C6">
        <w:rPr>
          <w:kern w:val="22"/>
          <w:szCs w:val="22"/>
        </w:rPr>
        <w:t>the long-term strategic framework for capacity</w:t>
      </w:r>
      <w:r w:rsidR="00FE6162" w:rsidRPr="005B16C6">
        <w:rPr>
          <w:kern w:val="22"/>
          <w:szCs w:val="22"/>
        </w:rPr>
        <w:t xml:space="preserve"> development</w:t>
      </w:r>
      <w:r w:rsidRPr="005B16C6">
        <w:rPr>
          <w:kern w:val="22"/>
          <w:szCs w:val="22"/>
        </w:rPr>
        <w:t xml:space="preserve"> </w:t>
      </w:r>
      <w:r w:rsidR="00F143DA" w:rsidRPr="005B16C6">
        <w:rPr>
          <w:kern w:val="22"/>
          <w:szCs w:val="22"/>
        </w:rPr>
        <w:t>will</w:t>
      </w:r>
      <w:r w:rsidRPr="005B16C6">
        <w:rPr>
          <w:kern w:val="22"/>
          <w:szCs w:val="22"/>
        </w:rPr>
        <w:t xml:space="preserve"> be </w:t>
      </w:r>
      <w:r w:rsidR="004F4B4C" w:rsidRPr="005B16C6">
        <w:rPr>
          <w:kern w:val="22"/>
          <w:szCs w:val="22"/>
        </w:rPr>
        <w:t>elaborated</w:t>
      </w:r>
      <w:r w:rsidRPr="005B16C6">
        <w:rPr>
          <w:kern w:val="22"/>
          <w:szCs w:val="22"/>
        </w:rPr>
        <w:t xml:space="preserve"> in the context o</w:t>
      </w:r>
      <w:r w:rsidR="00A20E46" w:rsidRPr="005B16C6">
        <w:rPr>
          <w:kern w:val="22"/>
          <w:szCs w:val="22"/>
        </w:rPr>
        <w:t>f</w:t>
      </w:r>
      <w:r w:rsidRPr="005B16C6">
        <w:rPr>
          <w:kern w:val="22"/>
          <w:szCs w:val="22"/>
        </w:rPr>
        <w:t xml:space="preserve"> </w:t>
      </w:r>
      <w:r w:rsidR="00002B93" w:rsidRPr="005B16C6">
        <w:rPr>
          <w:kern w:val="22"/>
          <w:szCs w:val="22"/>
        </w:rPr>
        <w:t xml:space="preserve">discussions on </w:t>
      </w:r>
      <w:r w:rsidRPr="005B16C6">
        <w:rPr>
          <w:kern w:val="22"/>
          <w:szCs w:val="22"/>
        </w:rPr>
        <w:t xml:space="preserve">those two documents and would be incorporated into the draft decision that is presented to </w:t>
      </w:r>
      <w:r w:rsidR="00D3269A" w:rsidRPr="005B16C6">
        <w:rPr>
          <w:kern w:val="22"/>
          <w:szCs w:val="22"/>
        </w:rPr>
        <w:t xml:space="preserve">the </w:t>
      </w:r>
      <w:r w:rsidR="00A95A21" w:rsidRPr="005B16C6">
        <w:rPr>
          <w:kern w:val="22"/>
          <w:szCs w:val="22"/>
        </w:rPr>
        <w:t>Conference of the Parties serving as the meeting of the Parties to the Cartagena Protocol</w:t>
      </w:r>
      <w:r w:rsidR="009D3063" w:rsidRPr="005B16C6">
        <w:rPr>
          <w:kern w:val="22"/>
          <w:szCs w:val="22"/>
        </w:rPr>
        <w:t xml:space="preserve"> </w:t>
      </w:r>
      <w:r w:rsidR="00716C73" w:rsidRPr="005B16C6">
        <w:rPr>
          <w:kern w:val="22"/>
          <w:szCs w:val="22"/>
        </w:rPr>
        <w:t>at its</w:t>
      </w:r>
      <w:r w:rsidR="009D3063" w:rsidRPr="005B16C6">
        <w:rPr>
          <w:kern w:val="22"/>
          <w:szCs w:val="22"/>
        </w:rPr>
        <w:t xml:space="preserve"> tenth meeting</w:t>
      </w:r>
      <w:r w:rsidRPr="005B16C6">
        <w:rPr>
          <w:kern w:val="22"/>
          <w:szCs w:val="22"/>
        </w:rPr>
        <w:t>.</w:t>
      </w:r>
    </w:p>
    <w:p w14:paraId="68B42FF7" w14:textId="0962242F" w:rsidR="009208FD" w:rsidRPr="005B16C6" w:rsidRDefault="00A12BB7" w:rsidP="005B16C6">
      <w:pPr>
        <w:numPr>
          <w:ilvl w:val="0"/>
          <w:numId w:val="4"/>
        </w:numPr>
        <w:suppressLineNumbers/>
        <w:tabs>
          <w:tab w:val="clear" w:pos="360"/>
        </w:tabs>
        <w:suppressAutoHyphens/>
        <w:spacing w:line="235" w:lineRule="auto"/>
        <w:rPr>
          <w:kern w:val="22"/>
          <w:szCs w:val="22"/>
        </w:rPr>
      </w:pPr>
      <w:r w:rsidRPr="005B16C6">
        <w:rPr>
          <w:kern w:val="22"/>
          <w:szCs w:val="22"/>
        </w:rPr>
        <w:t xml:space="preserve">The Subsidiary Body on Implementation may wish to recommend that the Conference of the Parties </w:t>
      </w:r>
      <w:r w:rsidR="00745BFD" w:rsidRPr="005B16C6">
        <w:rPr>
          <w:kern w:val="22"/>
          <w:szCs w:val="22"/>
        </w:rPr>
        <w:t xml:space="preserve">serving as the meeting of the Parties to the Protocol, </w:t>
      </w:r>
      <w:r w:rsidRPr="005B16C6">
        <w:rPr>
          <w:kern w:val="22"/>
          <w:szCs w:val="22"/>
        </w:rPr>
        <w:t>at its tenth meeting</w:t>
      </w:r>
      <w:r w:rsidR="00745BFD" w:rsidRPr="005B16C6">
        <w:rPr>
          <w:kern w:val="22"/>
          <w:szCs w:val="22"/>
        </w:rPr>
        <w:t>,</w:t>
      </w:r>
      <w:r w:rsidRPr="005B16C6">
        <w:rPr>
          <w:kern w:val="22"/>
          <w:szCs w:val="22"/>
        </w:rPr>
        <w:t xml:space="preserve"> adopt a decision along the </w:t>
      </w:r>
      <w:r w:rsidR="005004AB" w:rsidRPr="005B16C6">
        <w:rPr>
          <w:kern w:val="22"/>
          <w:szCs w:val="22"/>
        </w:rPr>
        <w:t xml:space="preserve">following </w:t>
      </w:r>
      <w:r w:rsidRPr="005B16C6">
        <w:rPr>
          <w:kern w:val="22"/>
          <w:szCs w:val="22"/>
        </w:rPr>
        <w:t>lines</w:t>
      </w:r>
      <w:r w:rsidR="002E186C" w:rsidRPr="005B16C6">
        <w:rPr>
          <w:kern w:val="22"/>
          <w:szCs w:val="22"/>
        </w:rPr>
        <w:t>:</w:t>
      </w:r>
    </w:p>
    <w:p w14:paraId="406DC3AA" w14:textId="7B8F9025" w:rsidR="002F76BB" w:rsidRPr="005B16C6" w:rsidRDefault="002F76BB" w:rsidP="005B16C6">
      <w:pPr>
        <w:keepNext/>
        <w:suppressLineNumbers/>
        <w:suppressAutoHyphens/>
        <w:autoSpaceDE w:val="0"/>
        <w:autoSpaceDN w:val="0"/>
        <w:adjustRightInd w:val="0"/>
        <w:spacing w:line="235" w:lineRule="auto"/>
        <w:ind w:firstLine="720"/>
        <w:rPr>
          <w:rFonts w:eastAsiaTheme="minorEastAsia"/>
          <w:kern w:val="22"/>
          <w:szCs w:val="22"/>
        </w:rPr>
      </w:pPr>
      <w:r w:rsidRPr="005B16C6">
        <w:rPr>
          <w:rFonts w:eastAsiaTheme="minorEastAsia"/>
          <w:i/>
          <w:iCs/>
          <w:kern w:val="22"/>
          <w:szCs w:val="22"/>
        </w:rPr>
        <w:t>The Conference of the Parties serving as the meeting of the Parties to the Cartagena Protocol on Biosafety,</w:t>
      </w:r>
    </w:p>
    <w:p w14:paraId="0B4EC033" w14:textId="3E63E126" w:rsidR="001B3D79" w:rsidRPr="005B16C6" w:rsidRDefault="002F76BB" w:rsidP="005B16C6">
      <w:pPr>
        <w:pStyle w:val="ListParagraph"/>
        <w:suppressLineNumbers/>
        <w:tabs>
          <w:tab w:val="left" w:pos="709"/>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Recall</w:t>
      </w:r>
      <w:r w:rsidR="00617732" w:rsidRPr="005B16C6">
        <w:rPr>
          <w:rFonts w:ascii="Times New Roman" w:hAnsi="Times New Roman" w:cs="Times New Roman"/>
          <w:i/>
          <w:iCs/>
          <w:kern w:val="22"/>
          <w:lang w:val="en-GB"/>
        </w:rPr>
        <w:t>ing</w:t>
      </w:r>
      <w:r w:rsidRPr="005B16C6">
        <w:rPr>
          <w:rFonts w:ascii="Times New Roman" w:hAnsi="Times New Roman" w:cs="Times New Roman"/>
          <w:kern w:val="22"/>
          <w:lang w:val="en-GB"/>
        </w:rPr>
        <w:t xml:space="preserve"> decision CP-9/7</w:t>
      </w:r>
      <w:r w:rsidR="00AC744B" w:rsidRPr="005B16C6">
        <w:rPr>
          <w:rFonts w:ascii="Times New Roman" w:hAnsi="Times New Roman" w:cs="Times New Roman"/>
          <w:kern w:val="22"/>
          <w:lang w:val="en-GB"/>
        </w:rPr>
        <w:t>,</w:t>
      </w:r>
      <w:r w:rsidR="00541B86" w:rsidRPr="005B16C6">
        <w:rPr>
          <w:rFonts w:ascii="Times New Roman" w:hAnsi="Times New Roman" w:cs="Times New Roman"/>
          <w:kern w:val="22"/>
          <w:lang w:val="en-GB"/>
        </w:rPr>
        <w:t xml:space="preserve"> in which it decided to develop an </w:t>
      </w:r>
      <w:r w:rsidR="00396261" w:rsidRPr="005B16C6">
        <w:rPr>
          <w:rFonts w:ascii="Times New Roman" w:hAnsi="Times New Roman" w:cs="Times New Roman"/>
          <w:kern w:val="22"/>
          <w:lang w:val="en-GB"/>
        </w:rPr>
        <w:t>i</w:t>
      </w:r>
      <w:r w:rsidR="00541B86" w:rsidRPr="005B16C6">
        <w:rPr>
          <w:rFonts w:ascii="Times New Roman" w:hAnsi="Times New Roman" w:cs="Times New Roman"/>
          <w:kern w:val="22"/>
          <w:lang w:val="en-GB"/>
        </w:rPr>
        <w:t xml:space="preserve">mplementation </w:t>
      </w:r>
      <w:r w:rsidR="00396261" w:rsidRPr="005B16C6">
        <w:rPr>
          <w:rFonts w:ascii="Times New Roman" w:hAnsi="Times New Roman" w:cs="Times New Roman"/>
          <w:kern w:val="22"/>
          <w:lang w:val="en-GB"/>
        </w:rPr>
        <w:t>p</w:t>
      </w:r>
      <w:r w:rsidR="00541B86" w:rsidRPr="005B16C6">
        <w:rPr>
          <w:rFonts w:ascii="Times New Roman" w:hAnsi="Times New Roman" w:cs="Times New Roman"/>
          <w:kern w:val="22"/>
          <w:lang w:val="en-GB"/>
        </w:rPr>
        <w:t xml:space="preserve">lan for the Cartagena Protocol </w:t>
      </w:r>
      <w:r w:rsidRPr="005B16C6">
        <w:rPr>
          <w:rFonts w:ascii="Times New Roman" w:hAnsi="Times New Roman" w:cs="Times New Roman"/>
          <w:kern w:val="22"/>
          <w:lang w:val="en-GB"/>
        </w:rPr>
        <w:t xml:space="preserve">that is anchored in and complementary to the post-2020 </w:t>
      </w:r>
      <w:r w:rsidR="00396261" w:rsidRPr="005B16C6">
        <w:rPr>
          <w:rFonts w:ascii="Times New Roman" w:hAnsi="Times New Roman" w:cs="Times New Roman"/>
          <w:kern w:val="22"/>
          <w:lang w:val="en-GB"/>
        </w:rPr>
        <w:t>g</w:t>
      </w:r>
      <w:r w:rsidR="00541B86" w:rsidRPr="005B16C6">
        <w:rPr>
          <w:rFonts w:ascii="Times New Roman" w:hAnsi="Times New Roman" w:cs="Times New Roman"/>
          <w:kern w:val="22"/>
          <w:lang w:val="en-GB"/>
        </w:rPr>
        <w:t xml:space="preserve">lobal </w:t>
      </w:r>
      <w:r w:rsidR="00396261" w:rsidRPr="005B16C6">
        <w:rPr>
          <w:rFonts w:ascii="Times New Roman" w:hAnsi="Times New Roman" w:cs="Times New Roman"/>
          <w:kern w:val="22"/>
          <w:lang w:val="en-GB"/>
        </w:rPr>
        <w:t>b</w:t>
      </w:r>
      <w:r w:rsidR="00541B86" w:rsidRPr="005B16C6">
        <w:rPr>
          <w:rFonts w:ascii="Times New Roman" w:hAnsi="Times New Roman" w:cs="Times New Roman"/>
          <w:kern w:val="22"/>
          <w:lang w:val="en-GB"/>
        </w:rPr>
        <w:t xml:space="preserve">iodiversity </w:t>
      </w:r>
      <w:r w:rsidR="00396261" w:rsidRPr="005B16C6">
        <w:rPr>
          <w:rFonts w:ascii="Times New Roman" w:hAnsi="Times New Roman" w:cs="Times New Roman"/>
          <w:kern w:val="22"/>
          <w:lang w:val="en-GB"/>
        </w:rPr>
        <w:t>f</w:t>
      </w:r>
      <w:r w:rsidR="00541B86" w:rsidRPr="005B16C6">
        <w:rPr>
          <w:rFonts w:ascii="Times New Roman" w:hAnsi="Times New Roman" w:cs="Times New Roman"/>
          <w:kern w:val="22"/>
          <w:lang w:val="en-GB"/>
        </w:rPr>
        <w:t>ramework</w:t>
      </w:r>
      <w:r w:rsidR="003C4CE9" w:rsidRPr="005B16C6">
        <w:rPr>
          <w:rFonts w:ascii="Times New Roman" w:hAnsi="Times New Roman" w:cs="Times New Roman"/>
          <w:kern w:val="22"/>
          <w:lang w:val="en-GB"/>
        </w:rPr>
        <w:t>,</w:t>
      </w:r>
    </w:p>
    <w:p w14:paraId="2E086780" w14:textId="18C15263" w:rsidR="00EF426A" w:rsidRPr="005B16C6" w:rsidRDefault="00E25A84" w:rsidP="005B16C6">
      <w:pPr>
        <w:pStyle w:val="ListParagraph"/>
        <w:suppressLineNumbers/>
        <w:tabs>
          <w:tab w:val="left" w:pos="709"/>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Also</w:t>
      </w:r>
      <w:r w:rsidRPr="005B16C6">
        <w:rPr>
          <w:rFonts w:ascii="Times New Roman" w:hAnsi="Times New Roman" w:cs="Times New Roman"/>
          <w:kern w:val="22"/>
          <w:lang w:val="en-GB"/>
        </w:rPr>
        <w:t xml:space="preserve"> </w:t>
      </w:r>
      <w:r w:rsidRPr="005B16C6">
        <w:rPr>
          <w:rFonts w:ascii="Times New Roman" w:hAnsi="Times New Roman" w:cs="Times New Roman"/>
          <w:i/>
          <w:iCs/>
          <w:kern w:val="22"/>
          <w:lang w:val="en-GB"/>
        </w:rPr>
        <w:t>r</w:t>
      </w:r>
      <w:r w:rsidR="002F76BB" w:rsidRPr="005B16C6">
        <w:rPr>
          <w:rFonts w:ascii="Times New Roman" w:hAnsi="Times New Roman" w:cs="Times New Roman"/>
          <w:i/>
          <w:iCs/>
          <w:kern w:val="22"/>
          <w:lang w:val="en-GB"/>
        </w:rPr>
        <w:t>ecall</w:t>
      </w:r>
      <w:r w:rsidR="00617732" w:rsidRPr="005B16C6">
        <w:rPr>
          <w:rFonts w:ascii="Times New Roman" w:hAnsi="Times New Roman" w:cs="Times New Roman"/>
          <w:i/>
          <w:iCs/>
          <w:kern w:val="22"/>
          <w:lang w:val="en-GB"/>
        </w:rPr>
        <w:t>ing</w:t>
      </w:r>
      <w:r w:rsidR="002F76BB" w:rsidRPr="005B16C6">
        <w:rPr>
          <w:rFonts w:ascii="Times New Roman" w:hAnsi="Times New Roman" w:cs="Times New Roman"/>
          <w:kern w:val="22"/>
          <w:lang w:val="en-GB"/>
        </w:rPr>
        <w:t xml:space="preserve"> decision CP-9/3</w:t>
      </w:r>
      <w:r w:rsidR="00532D50" w:rsidRPr="005B16C6">
        <w:rPr>
          <w:rFonts w:ascii="Times New Roman" w:hAnsi="Times New Roman" w:cs="Times New Roman"/>
          <w:kern w:val="22"/>
          <w:lang w:val="en-GB"/>
        </w:rPr>
        <w:t>, in</w:t>
      </w:r>
      <w:r w:rsidR="002F76BB" w:rsidRPr="005B16C6">
        <w:rPr>
          <w:rFonts w:ascii="Times New Roman" w:hAnsi="Times New Roman" w:cs="Times New Roman"/>
          <w:kern w:val="22"/>
          <w:lang w:val="en-GB"/>
        </w:rPr>
        <w:t xml:space="preserve"> which</w:t>
      </w:r>
      <w:r w:rsidR="009049F3" w:rsidRPr="005B16C6">
        <w:rPr>
          <w:rFonts w:ascii="Times New Roman" w:hAnsi="Times New Roman" w:cs="Times New Roman"/>
          <w:kern w:val="22"/>
          <w:lang w:val="en-GB"/>
        </w:rPr>
        <w:t xml:space="preserve"> it</w:t>
      </w:r>
      <w:r w:rsidR="002F76BB" w:rsidRPr="005B16C6">
        <w:rPr>
          <w:rFonts w:ascii="Times New Roman" w:hAnsi="Times New Roman" w:cs="Times New Roman"/>
          <w:kern w:val="22"/>
          <w:lang w:val="en-GB"/>
        </w:rPr>
        <w:t xml:space="preserve"> acknow</w:t>
      </w:r>
      <w:r w:rsidR="006552A3" w:rsidRPr="005B16C6">
        <w:rPr>
          <w:rFonts w:ascii="Times New Roman" w:hAnsi="Times New Roman" w:cs="Times New Roman"/>
          <w:kern w:val="22"/>
          <w:lang w:val="en-GB"/>
        </w:rPr>
        <w:t xml:space="preserve">ledged the need for a specific action plan for capacity-building for implementation of the Cartagena Protocol and its Supplementary Protocol that is aligned with the </w:t>
      </w:r>
      <w:r w:rsidR="00C165C5" w:rsidRPr="005B16C6">
        <w:rPr>
          <w:rFonts w:ascii="Times New Roman" w:hAnsi="Times New Roman" w:cs="Times New Roman"/>
          <w:kern w:val="22"/>
          <w:lang w:val="en-GB"/>
        </w:rPr>
        <w:t>i</w:t>
      </w:r>
      <w:r w:rsidR="009049F3" w:rsidRPr="005B16C6">
        <w:rPr>
          <w:rFonts w:ascii="Times New Roman" w:hAnsi="Times New Roman" w:cs="Times New Roman"/>
          <w:kern w:val="22"/>
          <w:lang w:val="en-GB"/>
        </w:rPr>
        <w:t xml:space="preserve">mplementation </w:t>
      </w:r>
      <w:r w:rsidR="00C165C5" w:rsidRPr="005B16C6">
        <w:rPr>
          <w:rFonts w:ascii="Times New Roman" w:hAnsi="Times New Roman" w:cs="Times New Roman"/>
          <w:kern w:val="22"/>
          <w:lang w:val="en-GB"/>
        </w:rPr>
        <w:t>p</w:t>
      </w:r>
      <w:r w:rsidR="009049F3" w:rsidRPr="005B16C6">
        <w:rPr>
          <w:rFonts w:ascii="Times New Roman" w:hAnsi="Times New Roman" w:cs="Times New Roman"/>
          <w:kern w:val="22"/>
          <w:lang w:val="en-GB"/>
        </w:rPr>
        <w:t>lan</w:t>
      </w:r>
      <w:r w:rsidR="006552A3" w:rsidRPr="005B16C6">
        <w:rPr>
          <w:rFonts w:ascii="Times New Roman" w:hAnsi="Times New Roman" w:cs="Times New Roman"/>
          <w:kern w:val="22"/>
          <w:lang w:val="en-GB"/>
        </w:rPr>
        <w:t xml:space="preserve"> and complementary to the long-term strategic framework for capacity</w:t>
      </w:r>
      <w:r w:rsidR="00D85D4B" w:rsidRPr="005B16C6">
        <w:rPr>
          <w:rFonts w:ascii="Times New Roman" w:hAnsi="Times New Roman" w:cs="Times New Roman"/>
          <w:kern w:val="22"/>
          <w:lang w:val="en-GB"/>
        </w:rPr>
        <w:t xml:space="preserve"> development </w:t>
      </w:r>
      <w:r w:rsidR="000D2BDE" w:rsidRPr="005B16C6">
        <w:rPr>
          <w:rFonts w:ascii="Times New Roman" w:hAnsi="Times New Roman" w:cs="Times New Roman"/>
          <w:kern w:val="22"/>
          <w:lang w:val="en-GB"/>
        </w:rPr>
        <w:t xml:space="preserve">to support implementation of the </w:t>
      </w:r>
      <w:r w:rsidR="00E33A07" w:rsidRPr="005B16C6">
        <w:rPr>
          <w:rFonts w:ascii="Times New Roman" w:hAnsi="Times New Roman" w:cs="Times New Roman"/>
          <w:kern w:val="22"/>
          <w:lang w:val="en-GB"/>
        </w:rPr>
        <w:t xml:space="preserve">post-2020 </w:t>
      </w:r>
      <w:r w:rsidR="00C165C5" w:rsidRPr="005B16C6">
        <w:rPr>
          <w:rFonts w:ascii="Times New Roman" w:hAnsi="Times New Roman" w:cs="Times New Roman"/>
          <w:kern w:val="22"/>
          <w:lang w:val="en-GB"/>
        </w:rPr>
        <w:t>g</w:t>
      </w:r>
      <w:r w:rsidR="00E33A07" w:rsidRPr="005B16C6">
        <w:rPr>
          <w:rFonts w:ascii="Times New Roman" w:hAnsi="Times New Roman" w:cs="Times New Roman"/>
          <w:kern w:val="22"/>
          <w:lang w:val="en-GB"/>
        </w:rPr>
        <w:t xml:space="preserve">lobal </w:t>
      </w:r>
      <w:r w:rsidR="00C165C5" w:rsidRPr="005B16C6">
        <w:rPr>
          <w:rFonts w:ascii="Times New Roman" w:hAnsi="Times New Roman" w:cs="Times New Roman"/>
          <w:kern w:val="22"/>
          <w:lang w:val="en-GB"/>
        </w:rPr>
        <w:t>b</w:t>
      </w:r>
      <w:r w:rsidR="00E33A07" w:rsidRPr="005B16C6">
        <w:rPr>
          <w:rFonts w:ascii="Times New Roman" w:hAnsi="Times New Roman" w:cs="Times New Roman"/>
          <w:kern w:val="22"/>
          <w:lang w:val="en-GB"/>
        </w:rPr>
        <w:t xml:space="preserve">iodiversity </w:t>
      </w:r>
      <w:r w:rsidR="00C165C5" w:rsidRPr="005B16C6">
        <w:rPr>
          <w:rFonts w:ascii="Times New Roman" w:hAnsi="Times New Roman" w:cs="Times New Roman"/>
          <w:kern w:val="22"/>
          <w:lang w:val="en-GB"/>
        </w:rPr>
        <w:t>f</w:t>
      </w:r>
      <w:r w:rsidR="00E33A07" w:rsidRPr="005B16C6">
        <w:rPr>
          <w:rFonts w:ascii="Times New Roman" w:hAnsi="Times New Roman" w:cs="Times New Roman"/>
          <w:kern w:val="22"/>
          <w:lang w:val="en-GB"/>
        </w:rPr>
        <w:t>ramework</w:t>
      </w:r>
      <w:r w:rsidR="003C4CE9" w:rsidRPr="005B16C6">
        <w:rPr>
          <w:rFonts w:ascii="Times New Roman" w:hAnsi="Times New Roman" w:cs="Times New Roman"/>
          <w:kern w:val="22"/>
          <w:lang w:val="en-GB"/>
        </w:rPr>
        <w:t>,</w:t>
      </w:r>
    </w:p>
    <w:p w14:paraId="4E94A0A0" w14:textId="4B8262CD" w:rsidR="00A24F19" w:rsidRPr="005B16C6" w:rsidRDefault="00B9111E" w:rsidP="005B16C6">
      <w:pPr>
        <w:pStyle w:val="ListParagraph"/>
        <w:suppressLineNumbers/>
        <w:tabs>
          <w:tab w:val="left" w:pos="709"/>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Welcom</w:t>
      </w:r>
      <w:r w:rsidR="008B6F3A" w:rsidRPr="005B16C6">
        <w:rPr>
          <w:rFonts w:ascii="Times New Roman" w:hAnsi="Times New Roman" w:cs="Times New Roman"/>
          <w:i/>
          <w:iCs/>
          <w:kern w:val="22"/>
          <w:lang w:val="en-GB"/>
        </w:rPr>
        <w:t>ing</w:t>
      </w:r>
      <w:r w:rsidRPr="005B16C6">
        <w:rPr>
          <w:rFonts w:ascii="Times New Roman" w:hAnsi="Times New Roman" w:cs="Times New Roman"/>
          <w:kern w:val="22"/>
          <w:lang w:val="en-GB"/>
        </w:rPr>
        <w:t xml:space="preserve"> the </w:t>
      </w:r>
      <w:r w:rsidR="00DB4112" w:rsidRPr="005B16C6">
        <w:rPr>
          <w:rFonts w:ascii="Times New Roman" w:hAnsi="Times New Roman" w:cs="Times New Roman"/>
          <w:kern w:val="22"/>
          <w:lang w:val="en-GB"/>
        </w:rPr>
        <w:t xml:space="preserve">contribution </w:t>
      </w:r>
      <w:r w:rsidR="00E47E7C" w:rsidRPr="005B16C6">
        <w:rPr>
          <w:rFonts w:ascii="Times New Roman" w:hAnsi="Times New Roman" w:cs="Times New Roman"/>
          <w:kern w:val="22"/>
          <w:lang w:val="en-GB"/>
        </w:rPr>
        <w:t xml:space="preserve">to the development of the </w:t>
      </w:r>
      <w:r w:rsidR="00C165C5" w:rsidRPr="005B16C6">
        <w:rPr>
          <w:rFonts w:ascii="Times New Roman" w:hAnsi="Times New Roman" w:cs="Times New Roman"/>
          <w:kern w:val="22"/>
          <w:lang w:val="en-GB"/>
        </w:rPr>
        <w:t>i</w:t>
      </w:r>
      <w:r w:rsidR="00E47E7C" w:rsidRPr="005B16C6">
        <w:rPr>
          <w:rFonts w:ascii="Times New Roman" w:hAnsi="Times New Roman" w:cs="Times New Roman"/>
          <w:kern w:val="22"/>
          <w:lang w:val="en-GB"/>
        </w:rPr>
        <w:t xml:space="preserve">mplementation </w:t>
      </w:r>
      <w:r w:rsidR="00C165C5" w:rsidRPr="005B16C6">
        <w:rPr>
          <w:rFonts w:ascii="Times New Roman" w:hAnsi="Times New Roman" w:cs="Times New Roman"/>
          <w:kern w:val="22"/>
          <w:lang w:val="en-GB"/>
        </w:rPr>
        <w:t>p</w:t>
      </w:r>
      <w:r w:rsidR="00E47E7C" w:rsidRPr="005B16C6">
        <w:rPr>
          <w:rFonts w:ascii="Times New Roman" w:hAnsi="Times New Roman" w:cs="Times New Roman"/>
          <w:kern w:val="22"/>
          <w:lang w:val="en-GB"/>
        </w:rPr>
        <w:t xml:space="preserve">lan and </w:t>
      </w:r>
      <w:r w:rsidR="00C165C5" w:rsidRPr="005B16C6">
        <w:rPr>
          <w:rFonts w:ascii="Times New Roman" w:hAnsi="Times New Roman" w:cs="Times New Roman"/>
          <w:kern w:val="22"/>
          <w:lang w:val="en-GB"/>
        </w:rPr>
        <w:t>c</w:t>
      </w:r>
      <w:r w:rsidR="00E47E7C" w:rsidRPr="005B16C6">
        <w:rPr>
          <w:rFonts w:ascii="Times New Roman" w:hAnsi="Times New Roman" w:cs="Times New Roman"/>
          <w:kern w:val="22"/>
          <w:lang w:val="en-GB"/>
        </w:rPr>
        <w:t>apacity-</w:t>
      </w:r>
      <w:r w:rsidR="00C165C5" w:rsidRPr="005B16C6">
        <w:rPr>
          <w:rFonts w:ascii="Times New Roman" w:hAnsi="Times New Roman" w:cs="Times New Roman"/>
          <w:kern w:val="22"/>
          <w:lang w:val="en-GB"/>
        </w:rPr>
        <w:t>b</w:t>
      </w:r>
      <w:r w:rsidR="00E47E7C" w:rsidRPr="005B16C6">
        <w:rPr>
          <w:rFonts w:ascii="Times New Roman" w:hAnsi="Times New Roman" w:cs="Times New Roman"/>
          <w:kern w:val="22"/>
          <w:lang w:val="en-GB"/>
        </w:rPr>
        <w:t xml:space="preserve">uilding </w:t>
      </w:r>
      <w:r w:rsidR="00C165C5" w:rsidRPr="005B16C6">
        <w:rPr>
          <w:rFonts w:ascii="Times New Roman" w:hAnsi="Times New Roman" w:cs="Times New Roman"/>
          <w:kern w:val="22"/>
          <w:lang w:val="en-GB"/>
        </w:rPr>
        <w:t>a</w:t>
      </w:r>
      <w:r w:rsidR="00E47E7C" w:rsidRPr="005B16C6">
        <w:rPr>
          <w:rFonts w:ascii="Times New Roman" w:hAnsi="Times New Roman" w:cs="Times New Roman"/>
          <w:kern w:val="22"/>
          <w:lang w:val="en-GB"/>
        </w:rPr>
        <w:t xml:space="preserve">ction </w:t>
      </w:r>
      <w:r w:rsidR="00C165C5" w:rsidRPr="005B16C6">
        <w:rPr>
          <w:rFonts w:ascii="Times New Roman" w:hAnsi="Times New Roman" w:cs="Times New Roman"/>
          <w:kern w:val="22"/>
          <w:lang w:val="en-GB"/>
        </w:rPr>
        <w:t>p</w:t>
      </w:r>
      <w:r w:rsidR="00E47E7C" w:rsidRPr="005B16C6">
        <w:rPr>
          <w:rFonts w:ascii="Times New Roman" w:hAnsi="Times New Roman" w:cs="Times New Roman"/>
          <w:kern w:val="22"/>
          <w:lang w:val="en-GB"/>
        </w:rPr>
        <w:t xml:space="preserve">lan </w:t>
      </w:r>
      <w:r w:rsidR="00DB4112" w:rsidRPr="005B16C6">
        <w:rPr>
          <w:rFonts w:ascii="Times New Roman" w:hAnsi="Times New Roman" w:cs="Times New Roman"/>
          <w:kern w:val="22"/>
          <w:lang w:val="en-GB"/>
        </w:rPr>
        <w:t>by the Liaison Group on the Cartagena Protocol</w:t>
      </w:r>
      <w:r w:rsidR="00FD6D58" w:rsidRPr="005B16C6">
        <w:rPr>
          <w:rFonts w:ascii="Times New Roman" w:hAnsi="Times New Roman" w:cs="Times New Roman"/>
          <w:kern w:val="22"/>
          <w:lang w:val="en-GB"/>
        </w:rPr>
        <w:t>, and the review by the Subsidiary Body on Implementation</w:t>
      </w:r>
      <w:r w:rsidR="003C4CE9" w:rsidRPr="005B16C6">
        <w:rPr>
          <w:rFonts w:ascii="Times New Roman" w:hAnsi="Times New Roman" w:cs="Times New Roman"/>
          <w:kern w:val="22"/>
          <w:lang w:val="en-GB"/>
        </w:rPr>
        <w:t>,</w:t>
      </w:r>
    </w:p>
    <w:p w14:paraId="08AE9E00" w14:textId="37E05656" w:rsidR="00D9199C" w:rsidRPr="005B16C6" w:rsidRDefault="00D9199C" w:rsidP="005B16C6">
      <w:pPr>
        <w:pStyle w:val="ListParagraph"/>
        <w:suppressLineNumbers/>
        <w:tabs>
          <w:tab w:val="left" w:pos="709"/>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Recogniz</w:t>
      </w:r>
      <w:r w:rsidR="008B6F3A" w:rsidRPr="005B16C6">
        <w:rPr>
          <w:rFonts w:ascii="Times New Roman" w:hAnsi="Times New Roman" w:cs="Times New Roman"/>
          <w:i/>
          <w:iCs/>
          <w:kern w:val="22"/>
          <w:lang w:val="en-GB"/>
        </w:rPr>
        <w:t>ing</w:t>
      </w:r>
      <w:r w:rsidRPr="005B16C6">
        <w:rPr>
          <w:rFonts w:ascii="Times New Roman" w:hAnsi="Times New Roman" w:cs="Times New Roman"/>
          <w:kern w:val="22"/>
          <w:lang w:val="en-GB"/>
        </w:rPr>
        <w:t xml:space="preserve"> </w:t>
      </w:r>
      <w:r w:rsidR="0000085C" w:rsidRPr="005B16C6">
        <w:rPr>
          <w:rFonts w:ascii="Times New Roman" w:hAnsi="Times New Roman" w:cs="Times New Roman"/>
          <w:kern w:val="22"/>
          <w:lang w:val="en-GB"/>
        </w:rPr>
        <w:t xml:space="preserve">the complementarity of the </w:t>
      </w:r>
      <w:r w:rsidR="004966AC" w:rsidRPr="005B16C6">
        <w:rPr>
          <w:rFonts w:ascii="Times New Roman" w:hAnsi="Times New Roman" w:cs="Times New Roman"/>
          <w:kern w:val="22"/>
          <w:lang w:val="en-GB"/>
        </w:rPr>
        <w:t>i</w:t>
      </w:r>
      <w:r w:rsidR="0000085C" w:rsidRPr="005B16C6">
        <w:rPr>
          <w:rFonts w:ascii="Times New Roman" w:hAnsi="Times New Roman" w:cs="Times New Roman"/>
          <w:kern w:val="22"/>
          <w:lang w:val="en-GB"/>
        </w:rPr>
        <w:t xml:space="preserve">mplementation </w:t>
      </w:r>
      <w:r w:rsidR="004966AC" w:rsidRPr="005B16C6">
        <w:rPr>
          <w:rFonts w:ascii="Times New Roman" w:hAnsi="Times New Roman" w:cs="Times New Roman"/>
          <w:kern w:val="22"/>
          <w:lang w:val="en-GB"/>
        </w:rPr>
        <w:t>p</w:t>
      </w:r>
      <w:r w:rsidR="0000085C" w:rsidRPr="005B16C6">
        <w:rPr>
          <w:rFonts w:ascii="Times New Roman" w:hAnsi="Times New Roman" w:cs="Times New Roman"/>
          <w:kern w:val="22"/>
          <w:lang w:val="en-GB"/>
        </w:rPr>
        <w:t xml:space="preserve">lan and </w:t>
      </w:r>
      <w:r w:rsidR="004966AC" w:rsidRPr="005B16C6">
        <w:rPr>
          <w:rFonts w:ascii="Times New Roman" w:hAnsi="Times New Roman" w:cs="Times New Roman"/>
          <w:kern w:val="22"/>
          <w:lang w:val="en-GB"/>
        </w:rPr>
        <w:t>c</w:t>
      </w:r>
      <w:r w:rsidR="0000085C" w:rsidRPr="005B16C6">
        <w:rPr>
          <w:rFonts w:ascii="Times New Roman" w:hAnsi="Times New Roman" w:cs="Times New Roman"/>
          <w:kern w:val="22"/>
          <w:lang w:val="en-GB"/>
        </w:rPr>
        <w:t>apacity-</w:t>
      </w:r>
      <w:r w:rsidR="004966AC" w:rsidRPr="005B16C6">
        <w:rPr>
          <w:rFonts w:ascii="Times New Roman" w:hAnsi="Times New Roman" w:cs="Times New Roman"/>
          <w:kern w:val="22"/>
          <w:lang w:val="en-GB"/>
        </w:rPr>
        <w:t>b</w:t>
      </w:r>
      <w:r w:rsidR="0000085C" w:rsidRPr="005B16C6">
        <w:rPr>
          <w:rFonts w:ascii="Times New Roman" w:hAnsi="Times New Roman" w:cs="Times New Roman"/>
          <w:kern w:val="22"/>
          <w:lang w:val="en-GB"/>
        </w:rPr>
        <w:t xml:space="preserve">uilding </w:t>
      </w:r>
      <w:r w:rsidR="004966AC" w:rsidRPr="005B16C6">
        <w:rPr>
          <w:rFonts w:ascii="Times New Roman" w:hAnsi="Times New Roman" w:cs="Times New Roman"/>
          <w:kern w:val="22"/>
          <w:lang w:val="en-GB"/>
        </w:rPr>
        <w:t>a</w:t>
      </w:r>
      <w:r w:rsidR="0000085C" w:rsidRPr="005B16C6">
        <w:rPr>
          <w:rFonts w:ascii="Times New Roman" w:hAnsi="Times New Roman" w:cs="Times New Roman"/>
          <w:kern w:val="22"/>
          <w:lang w:val="en-GB"/>
        </w:rPr>
        <w:t xml:space="preserve">ction </w:t>
      </w:r>
      <w:r w:rsidR="004966AC" w:rsidRPr="005B16C6">
        <w:rPr>
          <w:rFonts w:ascii="Times New Roman" w:hAnsi="Times New Roman" w:cs="Times New Roman"/>
          <w:kern w:val="22"/>
          <w:lang w:val="en-GB"/>
        </w:rPr>
        <w:t>p</w:t>
      </w:r>
      <w:r w:rsidR="0000085C" w:rsidRPr="005B16C6">
        <w:rPr>
          <w:rFonts w:ascii="Times New Roman" w:hAnsi="Times New Roman" w:cs="Times New Roman"/>
          <w:kern w:val="22"/>
          <w:lang w:val="en-GB"/>
        </w:rPr>
        <w:t xml:space="preserve">lan to the post-2020 </w:t>
      </w:r>
      <w:r w:rsidR="00E773E2" w:rsidRPr="005B16C6">
        <w:rPr>
          <w:rFonts w:ascii="Times New Roman" w:hAnsi="Times New Roman" w:cs="Times New Roman"/>
          <w:kern w:val="22"/>
          <w:lang w:val="en-GB"/>
        </w:rPr>
        <w:t>g</w:t>
      </w:r>
      <w:r w:rsidR="0000085C" w:rsidRPr="005B16C6">
        <w:rPr>
          <w:rFonts w:ascii="Times New Roman" w:hAnsi="Times New Roman" w:cs="Times New Roman"/>
          <w:kern w:val="22"/>
          <w:lang w:val="en-GB"/>
        </w:rPr>
        <w:t xml:space="preserve">lobal </w:t>
      </w:r>
      <w:r w:rsidR="00E773E2" w:rsidRPr="005B16C6">
        <w:rPr>
          <w:rFonts w:ascii="Times New Roman" w:hAnsi="Times New Roman" w:cs="Times New Roman"/>
          <w:kern w:val="22"/>
          <w:lang w:val="en-GB"/>
        </w:rPr>
        <w:t>b</w:t>
      </w:r>
      <w:r w:rsidR="0000085C" w:rsidRPr="005B16C6">
        <w:rPr>
          <w:rFonts w:ascii="Times New Roman" w:hAnsi="Times New Roman" w:cs="Times New Roman"/>
          <w:kern w:val="22"/>
          <w:lang w:val="en-GB"/>
        </w:rPr>
        <w:t xml:space="preserve">iodiversity </w:t>
      </w:r>
      <w:r w:rsidR="00E773E2" w:rsidRPr="005B16C6">
        <w:rPr>
          <w:rFonts w:ascii="Times New Roman" w:hAnsi="Times New Roman" w:cs="Times New Roman"/>
          <w:kern w:val="22"/>
          <w:lang w:val="en-GB"/>
        </w:rPr>
        <w:t>f</w:t>
      </w:r>
      <w:r w:rsidR="0000085C" w:rsidRPr="005B16C6">
        <w:rPr>
          <w:rFonts w:ascii="Times New Roman" w:hAnsi="Times New Roman" w:cs="Times New Roman"/>
          <w:kern w:val="22"/>
          <w:lang w:val="en-GB"/>
        </w:rPr>
        <w:t xml:space="preserve">ramework and the long-term strategic framework for </w:t>
      </w:r>
      <w:r w:rsidR="00CB71A4" w:rsidRPr="005B16C6">
        <w:rPr>
          <w:rFonts w:ascii="Times New Roman" w:hAnsi="Times New Roman" w:cs="Times New Roman"/>
          <w:kern w:val="22"/>
          <w:lang w:val="en-GB"/>
        </w:rPr>
        <w:t>capacity</w:t>
      </w:r>
      <w:r w:rsidR="00593CCB" w:rsidRPr="005B16C6">
        <w:rPr>
          <w:rFonts w:ascii="Times New Roman" w:hAnsi="Times New Roman" w:cs="Times New Roman"/>
          <w:kern w:val="22"/>
          <w:lang w:val="en-GB"/>
        </w:rPr>
        <w:t xml:space="preserve"> development </w:t>
      </w:r>
      <w:r w:rsidR="00811BA8" w:rsidRPr="005B16C6">
        <w:rPr>
          <w:rFonts w:ascii="Times New Roman" w:hAnsi="Times New Roman" w:cs="Times New Roman"/>
          <w:kern w:val="22"/>
          <w:lang w:val="en-GB"/>
        </w:rPr>
        <w:t xml:space="preserve">to support implementation of the </w:t>
      </w:r>
      <w:r w:rsidR="00D330C3" w:rsidRPr="005B16C6">
        <w:rPr>
          <w:rFonts w:ascii="Times New Roman" w:hAnsi="Times New Roman" w:cs="Times New Roman"/>
          <w:kern w:val="22"/>
          <w:lang w:val="en-GB"/>
        </w:rPr>
        <w:t xml:space="preserve">post-2020 </w:t>
      </w:r>
      <w:r w:rsidR="00763684" w:rsidRPr="005B16C6">
        <w:rPr>
          <w:rFonts w:ascii="Times New Roman" w:hAnsi="Times New Roman" w:cs="Times New Roman"/>
          <w:kern w:val="22"/>
          <w:lang w:val="en-GB"/>
        </w:rPr>
        <w:t>global biodiversity framework</w:t>
      </w:r>
      <w:r w:rsidR="003C4CE9" w:rsidRPr="005B16C6">
        <w:rPr>
          <w:rFonts w:ascii="Times New Roman" w:hAnsi="Times New Roman" w:cs="Times New Roman"/>
          <w:kern w:val="22"/>
          <w:lang w:val="en-GB"/>
        </w:rPr>
        <w:t>,</w:t>
      </w:r>
    </w:p>
    <w:p w14:paraId="621D29F6" w14:textId="21D50F12" w:rsidR="008B6F3A" w:rsidRPr="005B16C6" w:rsidRDefault="009C3C79" w:rsidP="005B16C6">
      <w:pPr>
        <w:pStyle w:val="ListParagraph"/>
        <w:numPr>
          <w:ilvl w:val="6"/>
          <w:numId w:val="4"/>
        </w:numPr>
        <w:suppressLineNumbers/>
        <w:tabs>
          <w:tab w:val="clear" w:pos="2520"/>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Adopts</w:t>
      </w:r>
      <w:r w:rsidRPr="005B16C6">
        <w:rPr>
          <w:rFonts w:ascii="Times New Roman" w:hAnsi="Times New Roman" w:cs="Times New Roman"/>
          <w:kern w:val="22"/>
          <w:lang w:val="en-GB"/>
        </w:rPr>
        <w:t xml:space="preserve"> the </w:t>
      </w:r>
      <w:r w:rsidR="00684DF8" w:rsidRPr="005B16C6">
        <w:rPr>
          <w:rFonts w:ascii="Times New Roman" w:hAnsi="Times New Roman" w:cs="Times New Roman"/>
          <w:kern w:val="22"/>
          <w:lang w:val="en-GB"/>
        </w:rPr>
        <w:t>i</w:t>
      </w:r>
      <w:r w:rsidRPr="005B16C6">
        <w:rPr>
          <w:rFonts w:ascii="Times New Roman" w:hAnsi="Times New Roman" w:cs="Times New Roman"/>
          <w:kern w:val="22"/>
          <w:lang w:val="en-GB"/>
        </w:rPr>
        <w:t xml:space="preserve">mplementation </w:t>
      </w:r>
      <w:r w:rsidR="00684DF8" w:rsidRPr="005B16C6">
        <w:rPr>
          <w:rFonts w:ascii="Times New Roman" w:hAnsi="Times New Roman" w:cs="Times New Roman"/>
          <w:kern w:val="22"/>
          <w:lang w:val="en-GB"/>
        </w:rPr>
        <w:t>p</w:t>
      </w:r>
      <w:r w:rsidRPr="005B16C6">
        <w:rPr>
          <w:rFonts w:ascii="Times New Roman" w:hAnsi="Times New Roman" w:cs="Times New Roman"/>
          <w:kern w:val="22"/>
          <w:lang w:val="en-GB"/>
        </w:rPr>
        <w:t xml:space="preserve">lan and </w:t>
      </w:r>
      <w:r w:rsidR="00684DF8" w:rsidRPr="005B16C6">
        <w:rPr>
          <w:rFonts w:ascii="Times New Roman" w:hAnsi="Times New Roman" w:cs="Times New Roman"/>
          <w:kern w:val="22"/>
          <w:lang w:val="en-GB"/>
        </w:rPr>
        <w:t>c</w:t>
      </w:r>
      <w:r w:rsidRPr="005B16C6">
        <w:rPr>
          <w:rFonts w:ascii="Times New Roman" w:hAnsi="Times New Roman" w:cs="Times New Roman"/>
          <w:kern w:val="22"/>
          <w:lang w:val="en-GB"/>
        </w:rPr>
        <w:t>apacity-</w:t>
      </w:r>
      <w:r w:rsidR="00684DF8" w:rsidRPr="005B16C6">
        <w:rPr>
          <w:rFonts w:ascii="Times New Roman" w:hAnsi="Times New Roman" w:cs="Times New Roman"/>
          <w:kern w:val="22"/>
          <w:lang w:val="en-GB"/>
        </w:rPr>
        <w:t>b</w:t>
      </w:r>
      <w:r w:rsidRPr="005B16C6">
        <w:rPr>
          <w:rFonts w:ascii="Times New Roman" w:hAnsi="Times New Roman" w:cs="Times New Roman"/>
          <w:kern w:val="22"/>
          <w:lang w:val="en-GB"/>
        </w:rPr>
        <w:t xml:space="preserve">uilding </w:t>
      </w:r>
      <w:r w:rsidR="00684DF8" w:rsidRPr="005B16C6">
        <w:rPr>
          <w:rFonts w:ascii="Times New Roman" w:hAnsi="Times New Roman" w:cs="Times New Roman"/>
          <w:kern w:val="22"/>
          <w:lang w:val="en-GB"/>
        </w:rPr>
        <w:t>a</w:t>
      </w:r>
      <w:r w:rsidRPr="005B16C6">
        <w:rPr>
          <w:rFonts w:ascii="Times New Roman" w:hAnsi="Times New Roman" w:cs="Times New Roman"/>
          <w:kern w:val="22"/>
          <w:lang w:val="en-GB"/>
        </w:rPr>
        <w:t xml:space="preserve">ction </w:t>
      </w:r>
      <w:r w:rsidR="00684DF8" w:rsidRPr="005B16C6">
        <w:rPr>
          <w:rFonts w:ascii="Times New Roman" w:hAnsi="Times New Roman" w:cs="Times New Roman"/>
          <w:kern w:val="22"/>
          <w:lang w:val="en-GB"/>
        </w:rPr>
        <w:t>p</w:t>
      </w:r>
      <w:r w:rsidRPr="005B16C6">
        <w:rPr>
          <w:rFonts w:ascii="Times New Roman" w:hAnsi="Times New Roman" w:cs="Times New Roman"/>
          <w:kern w:val="22"/>
          <w:lang w:val="en-GB"/>
        </w:rPr>
        <w:t xml:space="preserve">lan 2021-2030 </w:t>
      </w:r>
      <w:r w:rsidR="00E773E2" w:rsidRPr="005B16C6">
        <w:rPr>
          <w:rFonts w:ascii="Times New Roman" w:hAnsi="Times New Roman" w:cs="Times New Roman"/>
          <w:kern w:val="22"/>
          <w:lang w:val="en-GB"/>
        </w:rPr>
        <w:t xml:space="preserve">as contained in the </w:t>
      </w:r>
      <w:r w:rsidRPr="005B16C6">
        <w:rPr>
          <w:rFonts w:ascii="Times New Roman" w:hAnsi="Times New Roman" w:cs="Times New Roman"/>
          <w:kern w:val="22"/>
          <w:lang w:val="en-GB"/>
        </w:rPr>
        <w:t>annex to the present decision;</w:t>
      </w:r>
    </w:p>
    <w:p w14:paraId="5834CB3A" w14:textId="032AF5DA" w:rsidR="00054FD0" w:rsidRPr="005B16C6" w:rsidRDefault="008B6F3A" w:rsidP="005B16C6">
      <w:pPr>
        <w:pStyle w:val="ListParagraph"/>
        <w:numPr>
          <w:ilvl w:val="6"/>
          <w:numId w:val="4"/>
        </w:numPr>
        <w:suppressLineNumbers/>
        <w:tabs>
          <w:tab w:val="clear" w:pos="2520"/>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 xml:space="preserve">Urges </w:t>
      </w:r>
      <w:r w:rsidRPr="005B16C6">
        <w:rPr>
          <w:rFonts w:ascii="Times New Roman" w:hAnsi="Times New Roman" w:cs="Times New Roman"/>
          <w:kern w:val="22"/>
          <w:lang w:val="en-GB"/>
        </w:rPr>
        <w:t xml:space="preserve">Parties and </w:t>
      </w:r>
      <w:r w:rsidRPr="005B16C6">
        <w:rPr>
          <w:rFonts w:ascii="Times New Roman" w:hAnsi="Times New Roman" w:cs="Times New Roman"/>
          <w:i/>
          <w:iCs/>
          <w:kern w:val="22"/>
          <w:lang w:val="en-GB"/>
        </w:rPr>
        <w:t xml:space="preserve">invites </w:t>
      </w:r>
      <w:r w:rsidRPr="005B16C6">
        <w:rPr>
          <w:rFonts w:ascii="Times New Roman" w:hAnsi="Times New Roman" w:cs="Times New Roman"/>
          <w:kern w:val="22"/>
          <w:lang w:val="en-GB"/>
        </w:rPr>
        <w:t>other Government</w:t>
      </w:r>
      <w:r w:rsidR="00B96C4B" w:rsidRPr="005B16C6">
        <w:rPr>
          <w:rFonts w:ascii="Times New Roman" w:hAnsi="Times New Roman" w:cs="Times New Roman"/>
          <w:kern w:val="22"/>
          <w:lang w:val="en-GB"/>
        </w:rPr>
        <w:t xml:space="preserve">s to review and align, as appropriate, their national action plans and programmes relevant to the implementation of the Protocol, including their </w:t>
      </w:r>
      <w:r w:rsidR="004E1F08" w:rsidRPr="005B16C6">
        <w:rPr>
          <w:rFonts w:ascii="Times New Roman" w:hAnsi="Times New Roman" w:cs="Times New Roman"/>
          <w:kern w:val="22"/>
          <w:lang w:val="en-GB"/>
        </w:rPr>
        <w:t>n</w:t>
      </w:r>
      <w:r w:rsidR="00B96C4B" w:rsidRPr="005B16C6">
        <w:rPr>
          <w:rFonts w:ascii="Times New Roman" w:hAnsi="Times New Roman" w:cs="Times New Roman"/>
          <w:kern w:val="22"/>
          <w:lang w:val="en-GB"/>
        </w:rPr>
        <w:t xml:space="preserve">ational </w:t>
      </w:r>
      <w:r w:rsidR="004E1F08" w:rsidRPr="005B16C6">
        <w:rPr>
          <w:rFonts w:ascii="Times New Roman" w:hAnsi="Times New Roman" w:cs="Times New Roman"/>
          <w:kern w:val="22"/>
          <w:lang w:val="en-GB"/>
        </w:rPr>
        <w:t>b</w:t>
      </w:r>
      <w:r w:rsidR="00B96C4B" w:rsidRPr="005B16C6">
        <w:rPr>
          <w:rFonts w:ascii="Times New Roman" w:hAnsi="Times New Roman" w:cs="Times New Roman"/>
          <w:kern w:val="22"/>
          <w:lang w:val="en-GB"/>
        </w:rPr>
        <w:t xml:space="preserve">iodiversity </w:t>
      </w:r>
      <w:r w:rsidR="004E1F08" w:rsidRPr="005B16C6">
        <w:rPr>
          <w:rFonts w:ascii="Times New Roman" w:hAnsi="Times New Roman" w:cs="Times New Roman"/>
          <w:kern w:val="22"/>
          <w:lang w:val="en-GB"/>
        </w:rPr>
        <w:t>s</w:t>
      </w:r>
      <w:r w:rsidR="00B96C4B" w:rsidRPr="005B16C6">
        <w:rPr>
          <w:rFonts w:ascii="Times New Roman" w:hAnsi="Times New Roman" w:cs="Times New Roman"/>
          <w:kern w:val="22"/>
          <w:lang w:val="en-GB"/>
        </w:rPr>
        <w:t xml:space="preserve">trategies and </w:t>
      </w:r>
      <w:r w:rsidR="004E1F08" w:rsidRPr="005B16C6">
        <w:rPr>
          <w:rFonts w:ascii="Times New Roman" w:hAnsi="Times New Roman" w:cs="Times New Roman"/>
          <w:kern w:val="22"/>
          <w:lang w:val="en-GB"/>
        </w:rPr>
        <w:t>a</w:t>
      </w:r>
      <w:r w:rsidR="00B96C4B" w:rsidRPr="005B16C6">
        <w:rPr>
          <w:rFonts w:ascii="Times New Roman" w:hAnsi="Times New Roman" w:cs="Times New Roman"/>
          <w:kern w:val="22"/>
          <w:lang w:val="en-GB"/>
        </w:rPr>
        <w:t xml:space="preserve">ction </w:t>
      </w:r>
      <w:r w:rsidR="004E1F08" w:rsidRPr="005B16C6">
        <w:rPr>
          <w:rFonts w:ascii="Times New Roman" w:hAnsi="Times New Roman" w:cs="Times New Roman"/>
          <w:kern w:val="22"/>
          <w:lang w:val="en-GB"/>
        </w:rPr>
        <w:t>p</w:t>
      </w:r>
      <w:r w:rsidR="00B96C4B" w:rsidRPr="005B16C6">
        <w:rPr>
          <w:rFonts w:ascii="Times New Roman" w:hAnsi="Times New Roman" w:cs="Times New Roman"/>
          <w:kern w:val="22"/>
          <w:lang w:val="en-GB"/>
        </w:rPr>
        <w:t>lans</w:t>
      </w:r>
      <w:r w:rsidR="00295528" w:rsidRPr="005B16C6">
        <w:rPr>
          <w:rFonts w:ascii="Times New Roman" w:hAnsi="Times New Roman" w:cs="Times New Roman"/>
          <w:kern w:val="22"/>
          <w:lang w:val="en-GB"/>
        </w:rPr>
        <w:t xml:space="preserve">, with the </w:t>
      </w:r>
      <w:r w:rsidR="004E1F08" w:rsidRPr="005B16C6">
        <w:rPr>
          <w:rFonts w:ascii="Times New Roman" w:hAnsi="Times New Roman" w:cs="Times New Roman"/>
          <w:kern w:val="22"/>
          <w:lang w:val="en-GB"/>
        </w:rPr>
        <w:t>i</w:t>
      </w:r>
      <w:r w:rsidR="00295528" w:rsidRPr="005B16C6">
        <w:rPr>
          <w:rFonts w:ascii="Times New Roman" w:hAnsi="Times New Roman" w:cs="Times New Roman"/>
          <w:kern w:val="22"/>
          <w:lang w:val="en-GB"/>
        </w:rPr>
        <w:t xml:space="preserve">mplementation </w:t>
      </w:r>
      <w:r w:rsidR="004E1F08" w:rsidRPr="005B16C6">
        <w:rPr>
          <w:rFonts w:ascii="Times New Roman" w:hAnsi="Times New Roman" w:cs="Times New Roman"/>
          <w:kern w:val="22"/>
          <w:lang w:val="en-GB"/>
        </w:rPr>
        <w:t>p</w:t>
      </w:r>
      <w:r w:rsidR="00295528" w:rsidRPr="005B16C6">
        <w:rPr>
          <w:rFonts w:ascii="Times New Roman" w:hAnsi="Times New Roman" w:cs="Times New Roman"/>
          <w:kern w:val="22"/>
          <w:lang w:val="en-GB"/>
        </w:rPr>
        <w:t xml:space="preserve">lan and </w:t>
      </w:r>
      <w:r w:rsidR="004E1F08" w:rsidRPr="005B16C6">
        <w:rPr>
          <w:rFonts w:ascii="Times New Roman" w:hAnsi="Times New Roman" w:cs="Times New Roman"/>
          <w:kern w:val="22"/>
          <w:lang w:val="en-GB"/>
        </w:rPr>
        <w:t>c</w:t>
      </w:r>
      <w:r w:rsidR="00295528" w:rsidRPr="005B16C6">
        <w:rPr>
          <w:rFonts w:ascii="Times New Roman" w:hAnsi="Times New Roman" w:cs="Times New Roman"/>
          <w:kern w:val="22"/>
          <w:lang w:val="en-GB"/>
        </w:rPr>
        <w:t>apacity-</w:t>
      </w:r>
      <w:r w:rsidR="004E1F08" w:rsidRPr="005B16C6">
        <w:rPr>
          <w:rFonts w:ascii="Times New Roman" w:hAnsi="Times New Roman" w:cs="Times New Roman"/>
          <w:kern w:val="22"/>
          <w:lang w:val="en-GB"/>
        </w:rPr>
        <w:t>b</w:t>
      </w:r>
      <w:r w:rsidR="00295528" w:rsidRPr="005B16C6">
        <w:rPr>
          <w:rFonts w:ascii="Times New Roman" w:hAnsi="Times New Roman" w:cs="Times New Roman"/>
          <w:kern w:val="22"/>
          <w:lang w:val="en-GB"/>
        </w:rPr>
        <w:t xml:space="preserve">uilding </w:t>
      </w:r>
      <w:r w:rsidR="004E1F08" w:rsidRPr="005B16C6">
        <w:rPr>
          <w:rFonts w:ascii="Times New Roman" w:hAnsi="Times New Roman" w:cs="Times New Roman"/>
          <w:kern w:val="22"/>
          <w:lang w:val="en-GB"/>
        </w:rPr>
        <w:t>a</w:t>
      </w:r>
      <w:r w:rsidR="00295528" w:rsidRPr="005B16C6">
        <w:rPr>
          <w:rFonts w:ascii="Times New Roman" w:hAnsi="Times New Roman" w:cs="Times New Roman"/>
          <w:kern w:val="22"/>
          <w:lang w:val="en-GB"/>
        </w:rPr>
        <w:t xml:space="preserve">ction </w:t>
      </w:r>
      <w:r w:rsidR="004E1F08" w:rsidRPr="005B16C6">
        <w:rPr>
          <w:rFonts w:ascii="Times New Roman" w:hAnsi="Times New Roman" w:cs="Times New Roman"/>
          <w:kern w:val="22"/>
          <w:lang w:val="en-GB"/>
        </w:rPr>
        <w:t>p</w:t>
      </w:r>
      <w:r w:rsidR="00295528" w:rsidRPr="005B16C6">
        <w:rPr>
          <w:rFonts w:ascii="Times New Roman" w:hAnsi="Times New Roman" w:cs="Times New Roman"/>
          <w:kern w:val="22"/>
          <w:lang w:val="en-GB"/>
        </w:rPr>
        <w:t>lan;</w:t>
      </w:r>
    </w:p>
    <w:p w14:paraId="19766F45" w14:textId="6F824918" w:rsidR="00295528" w:rsidRPr="005B16C6" w:rsidRDefault="00295528" w:rsidP="005B16C6">
      <w:pPr>
        <w:pStyle w:val="ListParagraph"/>
        <w:numPr>
          <w:ilvl w:val="6"/>
          <w:numId w:val="4"/>
        </w:numPr>
        <w:suppressLineNumbers/>
        <w:tabs>
          <w:tab w:val="clear" w:pos="2520"/>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 xml:space="preserve">Also urges </w:t>
      </w:r>
      <w:r w:rsidRPr="005B16C6">
        <w:rPr>
          <w:rFonts w:ascii="Times New Roman" w:hAnsi="Times New Roman" w:cs="Times New Roman"/>
          <w:kern w:val="22"/>
          <w:lang w:val="en-GB"/>
        </w:rPr>
        <w:t xml:space="preserve">Parties and </w:t>
      </w:r>
      <w:r w:rsidRPr="005B16C6">
        <w:rPr>
          <w:rFonts w:ascii="Times New Roman" w:hAnsi="Times New Roman" w:cs="Times New Roman"/>
          <w:i/>
          <w:iCs/>
          <w:kern w:val="22"/>
          <w:lang w:val="en-GB"/>
        </w:rPr>
        <w:t xml:space="preserve">invites </w:t>
      </w:r>
      <w:r w:rsidRPr="005B16C6">
        <w:rPr>
          <w:rFonts w:ascii="Times New Roman" w:hAnsi="Times New Roman" w:cs="Times New Roman"/>
          <w:kern w:val="22"/>
          <w:lang w:val="en-GB"/>
        </w:rPr>
        <w:t>other Governments</w:t>
      </w:r>
      <w:r w:rsidR="00CB758D" w:rsidRPr="005B16C6">
        <w:rPr>
          <w:rFonts w:ascii="Times New Roman" w:hAnsi="Times New Roman" w:cs="Times New Roman"/>
          <w:kern w:val="22"/>
          <w:lang w:val="en-GB"/>
        </w:rPr>
        <w:t xml:space="preserve"> and donors to allocate adequate resources necessary to expedite the implementation of the </w:t>
      </w:r>
      <w:r w:rsidR="00541AA0" w:rsidRPr="005B16C6">
        <w:rPr>
          <w:rFonts w:ascii="Times New Roman" w:hAnsi="Times New Roman" w:cs="Times New Roman"/>
          <w:kern w:val="22"/>
          <w:lang w:val="en-GB"/>
        </w:rPr>
        <w:t>i</w:t>
      </w:r>
      <w:r w:rsidR="00CB758D" w:rsidRPr="005B16C6">
        <w:rPr>
          <w:rFonts w:ascii="Times New Roman" w:hAnsi="Times New Roman" w:cs="Times New Roman"/>
          <w:kern w:val="22"/>
          <w:lang w:val="en-GB"/>
        </w:rPr>
        <w:t xml:space="preserve">mplementation </w:t>
      </w:r>
      <w:r w:rsidR="00541AA0" w:rsidRPr="005B16C6">
        <w:rPr>
          <w:rFonts w:ascii="Times New Roman" w:hAnsi="Times New Roman" w:cs="Times New Roman"/>
          <w:kern w:val="22"/>
          <w:lang w:val="en-GB"/>
        </w:rPr>
        <w:t>p</w:t>
      </w:r>
      <w:r w:rsidR="00CB758D" w:rsidRPr="005B16C6">
        <w:rPr>
          <w:rFonts w:ascii="Times New Roman" w:hAnsi="Times New Roman" w:cs="Times New Roman"/>
          <w:kern w:val="22"/>
          <w:lang w:val="en-GB"/>
        </w:rPr>
        <w:t xml:space="preserve">lan and </w:t>
      </w:r>
      <w:r w:rsidR="00541AA0" w:rsidRPr="005B16C6">
        <w:rPr>
          <w:rFonts w:ascii="Times New Roman" w:hAnsi="Times New Roman" w:cs="Times New Roman"/>
          <w:kern w:val="22"/>
          <w:lang w:val="en-GB"/>
        </w:rPr>
        <w:t>c</w:t>
      </w:r>
      <w:r w:rsidR="00CB758D" w:rsidRPr="005B16C6">
        <w:rPr>
          <w:rFonts w:ascii="Times New Roman" w:hAnsi="Times New Roman" w:cs="Times New Roman"/>
          <w:kern w:val="22"/>
          <w:lang w:val="en-GB"/>
        </w:rPr>
        <w:t>apacity-</w:t>
      </w:r>
      <w:r w:rsidR="00541AA0" w:rsidRPr="005B16C6">
        <w:rPr>
          <w:rFonts w:ascii="Times New Roman" w:hAnsi="Times New Roman" w:cs="Times New Roman"/>
          <w:kern w:val="22"/>
          <w:lang w:val="en-GB"/>
        </w:rPr>
        <w:t>b</w:t>
      </w:r>
      <w:r w:rsidR="00CB758D" w:rsidRPr="005B16C6">
        <w:rPr>
          <w:rFonts w:ascii="Times New Roman" w:hAnsi="Times New Roman" w:cs="Times New Roman"/>
          <w:kern w:val="22"/>
          <w:lang w:val="en-GB"/>
        </w:rPr>
        <w:t xml:space="preserve">uilding </w:t>
      </w:r>
      <w:r w:rsidR="00541AA0" w:rsidRPr="005B16C6">
        <w:rPr>
          <w:rFonts w:ascii="Times New Roman" w:hAnsi="Times New Roman" w:cs="Times New Roman"/>
          <w:kern w:val="22"/>
          <w:lang w:val="en-GB"/>
        </w:rPr>
        <w:t>a</w:t>
      </w:r>
      <w:r w:rsidR="00CB758D" w:rsidRPr="005B16C6">
        <w:rPr>
          <w:rFonts w:ascii="Times New Roman" w:hAnsi="Times New Roman" w:cs="Times New Roman"/>
          <w:kern w:val="22"/>
          <w:lang w:val="en-GB"/>
        </w:rPr>
        <w:t xml:space="preserve">ction </w:t>
      </w:r>
      <w:r w:rsidR="00541AA0" w:rsidRPr="005B16C6">
        <w:rPr>
          <w:rFonts w:ascii="Times New Roman" w:hAnsi="Times New Roman" w:cs="Times New Roman"/>
          <w:kern w:val="22"/>
          <w:lang w:val="en-GB"/>
        </w:rPr>
        <w:t>p</w:t>
      </w:r>
      <w:r w:rsidR="00CB758D" w:rsidRPr="005B16C6">
        <w:rPr>
          <w:rFonts w:ascii="Times New Roman" w:hAnsi="Times New Roman" w:cs="Times New Roman"/>
          <w:kern w:val="22"/>
          <w:lang w:val="en-GB"/>
        </w:rPr>
        <w:t>lan</w:t>
      </w:r>
      <w:r w:rsidR="00C4713A" w:rsidRPr="005B16C6">
        <w:rPr>
          <w:rFonts w:ascii="Times New Roman" w:hAnsi="Times New Roman" w:cs="Times New Roman"/>
          <w:kern w:val="22"/>
          <w:lang w:val="en-GB"/>
        </w:rPr>
        <w:t xml:space="preserve">, </w:t>
      </w:r>
      <w:r w:rsidR="006127A5" w:rsidRPr="005B16C6">
        <w:rPr>
          <w:rFonts w:ascii="Times New Roman" w:hAnsi="Times New Roman" w:cs="Times New Roman"/>
          <w:kern w:val="22"/>
          <w:lang w:val="en-GB"/>
        </w:rPr>
        <w:t xml:space="preserve">and </w:t>
      </w:r>
      <w:r w:rsidR="006127A5" w:rsidRPr="005B16C6">
        <w:rPr>
          <w:rFonts w:ascii="Times New Roman" w:hAnsi="Times New Roman" w:cs="Times New Roman"/>
          <w:i/>
          <w:iCs/>
          <w:kern w:val="22"/>
          <w:lang w:val="en-GB"/>
        </w:rPr>
        <w:t>recognizes</w:t>
      </w:r>
      <w:r w:rsidR="00961B8C" w:rsidRPr="005B16C6">
        <w:rPr>
          <w:rFonts w:ascii="Times New Roman" w:hAnsi="Times New Roman" w:cs="Times New Roman"/>
          <w:kern w:val="22"/>
          <w:lang w:val="en-GB"/>
        </w:rPr>
        <w:t xml:space="preserve"> </w:t>
      </w:r>
      <w:proofErr w:type="gramStart"/>
      <w:r w:rsidR="00961B8C" w:rsidRPr="005B16C6">
        <w:rPr>
          <w:rFonts w:ascii="Times New Roman" w:hAnsi="Times New Roman" w:cs="Times New Roman"/>
          <w:kern w:val="22"/>
          <w:lang w:val="en-GB"/>
        </w:rPr>
        <w:t>in particular the</w:t>
      </w:r>
      <w:proofErr w:type="gramEnd"/>
      <w:r w:rsidR="00961B8C" w:rsidRPr="005B16C6">
        <w:rPr>
          <w:rFonts w:ascii="Times New Roman" w:hAnsi="Times New Roman" w:cs="Times New Roman"/>
          <w:kern w:val="22"/>
          <w:lang w:val="en-GB"/>
        </w:rPr>
        <w:t xml:space="preserve"> </w:t>
      </w:r>
      <w:r w:rsidR="00E038F4" w:rsidRPr="005B16C6">
        <w:rPr>
          <w:rFonts w:ascii="Times New Roman" w:hAnsi="Times New Roman" w:cs="Times New Roman"/>
          <w:kern w:val="22"/>
          <w:lang w:val="en-GB"/>
        </w:rPr>
        <w:t xml:space="preserve">role of the </w:t>
      </w:r>
      <w:r w:rsidR="00961B8C" w:rsidRPr="005B16C6">
        <w:rPr>
          <w:rFonts w:ascii="Times New Roman" w:hAnsi="Times New Roman" w:cs="Times New Roman"/>
          <w:kern w:val="22"/>
          <w:lang w:val="en-GB"/>
        </w:rPr>
        <w:t>G</w:t>
      </w:r>
      <w:r w:rsidR="001412D3" w:rsidRPr="005B16C6">
        <w:rPr>
          <w:rFonts w:ascii="Times New Roman" w:hAnsi="Times New Roman" w:cs="Times New Roman"/>
          <w:kern w:val="22"/>
          <w:lang w:val="en-GB"/>
        </w:rPr>
        <w:t xml:space="preserve">lobal </w:t>
      </w:r>
      <w:r w:rsidR="00961B8C" w:rsidRPr="005B16C6">
        <w:rPr>
          <w:rFonts w:ascii="Times New Roman" w:hAnsi="Times New Roman" w:cs="Times New Roman"/>
          <w:kern w:val="22"/>
          <w:lang w:val="en-GB"/>
        </w:rPr>
        <w:t>E</w:t>
      </w:r>
      <w:r w:rsidR="001412D3" w:rsidRPr="005B16C6">
        <w:rPr>
          <w:rFonts w:ascii="Times New Roman" w:hAnsi="Times New Roman" w:cs="Times New Roman"/>
          <w:kern w:val="22"/>
          <w:lang w:val="en-GB"/>
        </w:rPr>
        <w:t xml:space="preserve">nvironment </w:t>
      </w:r>
      <w:r w:rsidR="00961B8C" w:rsidRPr="005B16C6">
        <w:rPr>
          <w:rFonts w:ascii="Times New Roman" w:hAnsi="Times New Roman" w:cs="Times New Roman"/>
          <w:kern w:val="22"/>
          <w:lang w:val="en-GB"/>
        </w:rPr>
        <w:t>F</w:t>
      </w:r>
      <w:r w:rsidR="001412D3" w:rsidRPr="005B16C6">
        <w:rPr>
          <w:rFonts w:ascii="Times New Roman" w:hAnsi="Times New Roman" w:cs="Times New Roman"/>
          <w:kern w:val="22"/>
          <w:lang w:val="en-GB"/>
        </w:rPr>
        <w:t>acility</w:t>
      </w:r>
      <w:r w:rsidR="00961B8C" w:rsidRPr="005B16C6">
        <w:rPr>
          <w:rFonts w:ascii="Times New Roman" w:hAnsi="Times New Roman" w:cs="Times New Roman"/>
          <w:kern w:val="22"/>
          <w:lang w:val="en-GB"/>
        </w:rPr>
        <w:t xml:space="preserve"> </w:t>
      </w:r>
      <w:r w:rsidR="00E038F4" w:rsidRPr="005B16C6">
        <w:rPr>
          <w:rFonts w:ascii="Times New Roman" w:hAnsi="Times New Roman" w:cs="Times New Roman"/>
          <w:kern w:val="22"/>
          <w:lang w:val="en-GB"/>
        </w:rPr>
        <w:t xml:space="preserve">as the financial mechanism </w:t>
      </w:r>
      <w:r w:rsidR="00961B8C" w:rsidRPr="005B16C6">
        <w:rPr>
          <w:rFonts w:ascii="Times New Roman" w:hAnsi="Times New Roman" w:cs="Times New Roman"/>
          <w:kern w:val="22"/>
          <w:lang w:val="en-GB"/>
        </w:rPr>
        <w:t>for</w:t>
      </w:r>
      <w:r w:rsidR="00E038F4" w:rsidRPr="005B16C6">
        <w:rPr>
          <w:rFonts w:ascii="Times New Roman" w:hAnsi="Times New Roman" w:cs="Times New Roman"/>
          <w:kern w:val="22"/>
          <w:lang w:val="en-GB"/>
        </w:rPr>
        <w:t xml:space="preserve"> the Protocol</w:t>
      </w:r>
      <w:r w:rsidR="00CB758D" w:rsidRPr="005B16C6">
        <w:rPr>
          <w:rFonts w:ascii="Times New Roman" w:hAnsi="Times New Roman" w:cs="Times New Roman"/>
          <w:kern w:val="22"/>
          <w:lang w:val="en-GB"/>
        </w:rPr>
        <w:t>;</w:t>
      </w:r>
    </w:p>
    <w:p w14:paraId="634C5B32" w14:textId="64152D35" w:rsidR="00565933" w:rsidRPr="005B16C6" w:rsidRDefault="00565933" w:rsidP="005B16C6">
      <w:pPr>
        <w:pStyle w:val="ListParagraph"/>
        <w:numPr>
          <w:ilvl w:val="6"/>
          <w:numId w:val="4"/>
        </w:numPr>
        <w:suppressLineNumbers/>
        <w:tabs>
          <w:tab w:val="clear" w:pos="2520"/>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 xml:space="preserve">Decides </w:t>
      </w:r>
      <w:r w:rsidRPr="005B16C6">
        <w:rPr>
          <w:rFonts w:ascii="Times New Roman" w:hAnsi="Times New Roman" w:cs="Times New Roman"/>
          <w:kern w:val="22"/>
          <w:lang w:val="en-GB"/>
        </w:rPr>
        <w:t xml:space="preserve">that the baseline for the </w:t>
      </w:r>
      <w:r w:rsidR="00541AA0" w:rsidRPr="005B16C6">
        <w:rPr>
          <w:rFonts w:ascii="Times New Roman" w:hAnsi="Times New Roman" w:cs="Times New Roman"/>
          <w:kern w:val="22"/>
          <w:lang w:val="en-GB"/>
        </w:rPr>
        <w:t>i</w:t>
      </w:r>
      <w:r w:rsidRPr="005B16C6">
        <w:rPr>
          <w:rFonts w:ascii="Times New Roman" w:hAnsi="Times New Roman" w:cs="Times New Roman"/>
          <w:kern w:val="22"/>
          <w:lang w:val="en-GB"/>
        </w:rPr>
        <w:t xml:space="preserve">mplementation </w:t>
      </w:r>
      <w:r w:rsidR="00541AA0" w:rsidRPr="005B16C6">
        <w:rPr>
          <w:rFonts w:ascii="Times New Roman" w:hAnsi="Times New Roman" w:cs="Times New Roman"/>
          <w:kern w:val="22"/>
          <w:lang w:val="en-GB"/>
        </w:rPr>
        <w:t>p</w:t>
      </w:r>
      <w:r w:rsidRPr="005B16C6">
        <w:rPr>
          <w:rFonts w:ascii="Times New Roman" w:hAnsi="Times New Roman" w:cs="Times New Roman"/>
          <w:kern w:val="22"/>
          <w:lang w:val="en-GB"/>
        </w:rPr>
        <w:t xml:space="preserve">lan and </w:t>
      </w:r>
      <w:r w:rsidR="00684DF8" w:rsidRPr="005B16C6">
        <w:rPr>
          <w:rFonts w:ascii="Times New Roman" w:hAnsi="Times New Roman" w:cs="Times New Roman"/>
          <w:kern w:val="22"/>
          <w:lang w:val="en-GB"/>
        </w:rPr>
        <w:t>c</w:t>
      </w:r>
      <w:r w:rsidRPr="005B16C6">
        <w:rPr>
          <w:rFonts w:ascii="Times New Roman" w:hAnsi="Times New Roman" w:cs="Times New Roman"/>
          <w:kern w:val="22"/>
          <w:lang w:val="en-GB"/>
        </w:rPr>
        <w:t>apacity-</w:t>
      </w:r>
      <w:r w:rsidR="00684DF8" w:rsidRPr="005B16C6">
        <w:rPr>
          <w:rFonts w:ascii="Times New Roman" w:hAnsi="Times New Roman" w:cs="Times New Roman"/>
          <w:kern w:val="22"/>
          <w:lang w:val="en-GB"/>
        </w:rPr>
        <w:t>b</w:t>
      </w:r>
      <w:r w:rsidRPr="005B16C6">
        <w:rPr>
          <w:rFonts w:ascii="Times New Roman" w:hAnsi="Times New Roman" w:cs="Times New Roman"/>
          <w:kern w:val="22"/>
          <w:lang w:val="en-GB"/>
        </w:rPr>
        <w:t xml:space="preserve">uilding </w:t>
      </w:r>
      <w:r w:rsidR="00684DF8" w:rsidRPr="005B16C6">
        <w:rPr>
          <w:rFonts w:ascii="Times New Roman" w:hAnsi="Times New Roman" w:cs="Times New Roman"/>
          <w:kern w:val="22"/>
          <w:lang w:val="en-GB"/>
        </w:rPr>
        <w:t>a</w:t>
      </w:r>
      <w:r w:rsidRPr="005B16C6">
        <w:rPr>
          <w:rFonts w:ascii="Times New Roman" w:hAnsi="Times New Roman" w:cs="Times New Roman"/>
          <w:kern w:val="22"/>
          <w:lang w:val="en-GB"/>
        </w:rPr>
        <w:t xml:space="preserve">ction </w:t>
      </w:r>
      <w:r w:rsidR="00684DF8" w:rsidRPr="005B16C6">
        <w:rPr>
          <w:rFonts w:ascii="Times New Roman" w:hAnsi="Times New Roman" w:cs="Times New Roman"/>
          <w:kern w:val="22"/>
          <w:lang w:val="en-GB"/>
        </w:rPr>
        <w:t>p</w:t>
      </w:r>
      <w:r w:rsidRPr="005B16C6">
        <w:rPr>
          <w:rFonts w:ascii="Times New Roman" w:hAnsi="Times New Roman" w:cs="Times New Roman"/>
          <w:kern w:val="22"/>
          <w:lang w:val="en-GB"/>
        </w:rPr>
        <w:t xml:space="preserve">lan </w:t>
      </w:r>
      <w:r w:rsidR="00172AB9" w:rsidRPr="005B16C6">
        <w:rPr>
          <w:rFonts w:ascii="Times New Roman" w:hAnsi="Times New Roman" w:cs="Times New Roman"/>
          <w:kern w:val="22"/>
          <w:lang w:val="en-GB"/>
        </w:rPr>
        <w:t xml:space="preserve">shall </w:t>
      </w:r>
      <w:r w:rsidR="00B50CE7" w:rsidRPr="005B16C6">
        <w:rPr>
          <w:rFonts w:ascii="Times New Roman" w:hAnsi="Times New Roman" w:cs="Times New Roman"/>
          <w:kern w:val="22"/>
          <w:lang w:val="en-GB"/>
        </w:rPr>
        <w:t xml:space="preserve">comprise information </w:t>
      </w:r>
      <w:r w:rsidR="005C7367" w:rsidRPr="005B16C6">
        <w:rPr>
          <w:rFonts w:ascii="Times New Roman" w:hAnsi="Times New Roman" w:cs="Times New Roman"/>
          <w:kern w:val="22"/>
          <w:lang w:val="en-GB"/>
        </w:rPr>
        <w:t xml:space="preserve">gathered in the </w:t>
      </w:r>
      <w:r w:rsidR="007E51C0" w:rsidRPr="005B16C6">
        <w:rPr>
          <w:rFonts w:ascii="Times New Roman" w:hAnsi="Times New Roman" w:cs="Times New Roman"/>
          <w:kern w:val="22"/>
          <w:lang w:val="en-GB"/>
        </w:rPr>
        <w:t>fourth reporting cycle</w:t>
      </w:r>
      <w:r w:rsidR="00684DF8" w:rsidRPr="005B16C6">
        <w:rPr>
          <w:rFonts w:ascii="Times New Roman" w:hAnsi="Times New Roman" w:cs="Times New Roman"/>
          <w:kern w:val="22"/>
          <w:lang w:val="en-GB"/>
        </w:rPr>
        <w:t>;</w:t>
      </w:r>
      <w:r w:rsidR="00257600" w:rsidRPr="005B16C6">
        <w:rPr>
          <w:rStyle w:val="FootnoteReference"/>
          <w:rFonts w:ascii="Times New Roman" w:hAnsi="Times New Roman" w:cs="Times New Roman"/>
          <w:kern w:val="22"/>
          <w:sz w:val="22"/>
          <w:u w:val="none"/>
          <w:vertAlign w:val="superscript"/>
          <w:lang w:val="en-GB"/>
        </w:rPr>
        <w:footnoteReference w:id="13"/>
      </w:r>
    </w:p>
    <w:p w14:paraId="28C5DF80" w14:textId="57285E60" w:rsidR="00054FD0" w:rsidRPr="005B16C6" w:rsidRDefault="00054FD0" w:rsidP="005B16C6">
      <w:pPr>
        <w:pStyle w:val="ListParagraph"/>
        <w:numPr>
          <w:ilvl w:val="6"/>
          <w:numId w:val="4"/>
        </w:numPr>
        <w:suppressLineNumbers/>
        <w:tabs>
          <w:tab w:val="clear" w:pos="2520"/>
        </w:tabs>
        <w:suppressAutoHyphens/>
        <w:autoSpaceDE w:val="0"/>
        <w:autoSpaceDN w:val="0"/>
        <w:adjustRightInd w:val="0"/>
        <w:spacing w:after="120" w:line="235" w:lineRule="auto"/>
        <w:ind w:left="0" w:firstLine="720"/>
        <w:contextualSpacing w:val="0"/>
        <w:jc w:val="both"/>
        <w:rPr>
          <w:rFonts w:ascii="Times New Roman" w:hAnsi="Times New Roman" w:cs="Times New Roman"/>
          <w:kern w:val="22"/>
          <w:lang w:val="en-GB"/>
        </w:rPr>
      </w:pPr>
      <w:r w:rsidRPr="005B16C6">
        <w:rPr>
          <w:rFonts w:ascii="Times New Roman" w:hAnsi="Times New Roman" w:cs="Times New Roman"/>
          <w:i/>
          <w:iCs/>
          <w:kern w:val="22"/>
          <w:lang w:val="en-GB"/>
        </w:rPr>
        <w:t xml:space="preserve">Requests </w:t>
      </w:r>
      <w:r w:rsidRPr="005B16C6">
        <w:rPr>
          <w:rFonts w:ascii="Times New Roman" w:hAnsi="Times New Roman" w:cs="Times New Roman"/>
          <w:kern w:val="22"/>
          <w:lang w:val="en-GB"/>
        </w:rPr>
        <w:t xml:space="preserve">the Executive Secretary to </w:t>
      </w:r>
      <w:r w:rsidR="00B00FEF" w:rsidRPr="005B16C6">
        <w:rPr>
          <w:rFonts w:ascii="Times New Roman" w:hAnsi="Times New Roman" w:cs="Times New Roman"/>
          <w:kern w:val="22"/>
          <w:lang w:val="en-GB"/>
        </w:rPr>
        <w:t>include in</w:t>
      </w:r>
      <w:r w:rsidRPr="005B16C6">
        <w:rPr>
          <w:rFonts w:ascii="Times New Roman" w:hAnsi="Times New Roman" w:cs="Times New Roman"/>
          <w:kern w:val="22"/>
          <w:lang w:val="en-GB"/>
        </w:rPr>
        <w:t xml:space="preserve"> the reporting format for the fifth national report on the implementation of the Cartagena Protocol on Biosafety questions </w:t>
      </w:r>
      <w:r w:rsidR="00AF4DBE" w:rsidRPr="005B16C6">
        <w:rPr>
          <w:rFonts w:ascii="Times New Roman" w:hAnsi="Times New Roman" w:cs="Times New Roman"/>
          <w:kern w:val="22"/>
          <w:lang w:val="en-GB"/>
        </w:rPr>
        <w:t xml:space="preserve">designed </w:t>
      </w:r>
      <w:r w:rsidR="000A21EA" w:rsidRPr="005B16C6">
        <w:rPr>
          <w:rFonts w:ascii="Times New Roman" w:hAnsi="Times New Roman" w:cs="Times New Roman"/>
          <w:kern w:val="22"/>
          <w:lang w:val="en-GB"/>
        </w:rPr>
        <w:t xml:space="preserve">to </w:t>
      </w:r>
      <w:r w:rsidR="006E0ED0" w:rsidRPr="005B16C6">
        <w:rPr>
          <w:rFonts w:ascii="Times New Roman" w:hAnsi="Times New Roman" w:cs="Times New Roman"/>
          <w:kern w:val="22"/>
          <w:lang w:val="en-GB"/>
        </w:rPr>
        <w:t xml:space="preserve">elicit </w:t>
      </w:r>
      <w:r w:rsidR="001C63BD" w:rsidRPr="005B16C6">
        <w:rPr>
          <w:rFonts w:ascii="Times New Roman" w:hAnsi="Times New Roman" w:cs="Times New Roman"/>
          <w:kern w:val="22"/>
          <w:lang w:val="en-GB"/>
        </w:rPr>
        <w:t>information on</w:t>
      </w:r>
      <w:r w:rsidRPr="005B16C6">
        <w:rPr>
          <w:rFonts w:ascii="Times New Roman" w:hAnsi="Times New Roman" w:cs="Times New Roman"/>
          <w:kern w:val="22"/>
          <w:lang w:val="en-GB"/>
        </w:rPr>
        <w:t xml:space="preserve"> the indicators of the </w:t>
      </w:r>
      <w:r w:rsidR="00684DF8" w:rsidRPr="005B16C6">
        <w:rPr>
          <w:rFonts w:ascii="Times New Roman" w:hAnsi="Times New Roman" w:cs="Times New Roman"/>
          <w:kern w:val="22"/>
          <w:lang w:val="en-GB"/>
        </w:rPr>
        <w:t>i</w:t>
      </w:r>
      <w:r w:rsidRPr="005B16C6">
        <w:rPr>
          <w:rFonts w:ascii="Times New Roman" w:hAnsi="Times New Roman" w:cs="Times New Roman"/>
          <w:kern w:val="22"/>
          <w:lang w:val="en-GB"/>
        </w:rPr>
        <w:t xml:space="preserve">mplementation </w:t>
      </w:r>
      <w:r w:rsidR="00684DF8" w:rsidRPr="005B16C6">
        <w:rPr>
          <w:rFonts w:ascii="Times New Roman" w:hAnsi="Times New Roman" w:cs="Times New Roman"/>
          <w:kern w:val="22"/>
          <w:lang w:val="en-GB"/>
        </w:rPr>
        <w:t>p</w:t>
      </w:r>
      <w:r w:rsidRPr="005B16C6">
        <w:rPr>
          <w:rFonts w:ascii="Times New Roman" w:hAnsi="Times New Roman" w:cs="Times New Roman"/>
          <w:kern w:val="22"/>
          <w:lang w:val="en-GB"/>
        </w:rPr>
        <w:t xml:space="preserve">lan and </w:t>
      </w:r>
      <w:r w:rsidR="00684DF8" w:rsidRPr="005B16C6">
        <w:rPr>
          <w:rFonts w:ascii="Times New Roman" w:hAnsi="Times New Roman" w:cs="Times New Roman"/>
          <w:kern w:val="22"/>
          <w:lang w:val="en-GB"/>
        </w:rPr>
        <w:t>c</w:t>
      </w:r>
      <w:r w:rsidRPr="005B16C6">
        <w:rPr>
          <w:rFonts w:ascii="Times New Roman" w:hAnsi="Times New Roman" w:cs="Times New Roman"/>
          <w:kern w:val="22"/>
          <w:lang w:val="en-GB"/>
        </w:rPr>
        <w:t>apacity-</w:t>
      </w:r>
      <w:r w:rsidR="00684DF8" w:rsidRPr="005B16C6">
        <w:rPr>
          <w:rFonts w:ascii="Times New Roman" w:hAnsi="Times New Roman" w:cs="Times New Roman"/>
          <w:kern w:val="22"/>
          <w:lang w:val="en-GB"/>
        </w:rPr>
        <w:t>b</w:t>
      </w:r>
      <w:r w:rsidRPr="005B16C6">
        <w:rPr>
          <w:rFonts w:ascii="Times New Roman" w:hAnsi="Times New Roman" w:cs="Times New Roman"/>
          <w:kern w:val="22"/>
          <w:lang w:val="en-GB"/>
        </w:rPr>
        <w:t xml:space="preserve">uilding </w:t>
      </w:r>
      <w:r w:rsidR="00684DF8" w:rsidRPr="005B16C6">
        <w:rPr>
          <w:rFonts w:ascii="Times New Roman" w:hAnsi="Times New Roman" w:cs="Times New Roman"/>
          <w:kern w:val="22"/>
          <w:lang w:val="en-GB"/>
        </w:rPr>
        <w:t>a</w:t>
      </w:r>
      <w:r w:rsidRPr="005B16C6">
        <w:rPr>
          <w:rFonts w:ascii="Times New Roman" w:hAnsi="Times New Roman" w:cs="Times New Roman"/>
          <w:kern w:val="22"/>
          <w:lang w:val="en-GB"/>
        </w:rPr>
        <w:t xml:space="preserve">ction </w:t>
      </w:r>
      <w:r w:rsidR="00684DF8" w:rsidRPr="005B16C6">
        <w:rPr>
          <w:rFonts w:ascii="Times New Roman" w:hAnsi="Times New Roman" w:cs="Times New Roman"/>
          <w:kern w:val="22"/>
          <w:lang w:val="en-GB"/>
        </w:rPr>
        <w:t>p</w:t>
      </w:r>
      <w:r w:rsidRPr="005B16C6">
        <w:rPr>
          <w:rFonts w:ascii="Times New Roman" w:hAnsi="Times New Roman" w:cs="Times New Roman"/>
          <w:kern w:val="22"/>
          <w:lang w:val="en-GB"/>
        </w:rPr>
        <w:t>lan;</w:t>
      </w:r>
    </w:p>
    <w:p w14:paraId="4CABF0EE" w14:textId="42B95B99" w:rsidR="002F76BB" w:rsidRPr="005B16C6" w:rsidRDefault="001C63BD" w:rsidP="005B16C6">
      <w:pPr>
        <w:pStyle w:val="ListParagraph"/>
        <w:numPr>
          <w:ilvl w:val="6"/>
          <w:numId w:val="4"/>
        </w:numPr>
        <w:suppressLineNumbers/>
        <w:tabs>
          <w:tab w:val="clear" w:pos="2520"/>
        </w:tabs>
        <w:suppressAutoHyphens/>
        <w:autoSpaceDE w:val="0"/>
        <w:autoSpaceDN w:val="0"/>
        <w:adjustRightInd w:val="0"/>
        <w:spacing w:after="120" w:line="235" w:lineRule="auto"/>
        <w:ind w:left="0" w:firstLine="720"/>
        <w:contextualSpacing w:val="0"/>
        <w:jc w:val="both"/>
        <w:rPr>
          <w:kern w:val="22"/>
        </w:rPr>
      </w:pPr>
      <w:r w:rsidRPr="005B16C6">
        <w:rPr>
          <w:rFonts w:ascii="Times New Roman" w:hAnsi="Times New Roman" w:cs="Times New Roman"/>
          <w:i/>
          <w:iCs/>
          <w:kern w:val="22"/>
          <w:lang w:val="en-GB"/>
        </w:rPr>
        <w:t xml:space="preserve">Decides </w:t>
      </w:r>
      <w:r w:rsidRPr="005B16C6">
        <w:rPr>
          <w:rFonts w:ascii="Times New Roman" w:hAnsi="Times New Roman" w:cs="Times New Roman"/>
          <w:kern w:val="22"/>
          <w:lang w:val="en-GB"/>
        </w:rPr>
        <w:t xml:space="preserve">to conduct a mid-term </w:t>
      </w:r>
      <w:r w:rsidR="00187452" w:rsidRPr="005B16C6">
        <w:rPr>
          <w:rFonts w:ascii="Times New Roman" w:hAnsi="Times New Roman" w:cs="Times New Roman"/>
          <w:kern w:val="22"/>
          <w:lang w:val="en-GB"/>
        </w:rPr>
        <w:t xml:space="preserve">evaluation of the </w:t>
      </w:r>
      <w:r w:rsidR="00684DF8" w:rsidRPr="005B16C6">
        <w:rPr>
          <w:rFonts w:ascii="Times New Roman" w:hAnsi="Times New Roman" w:cs="Times New Roman"/>
          <w:kern w:val="22"/>
          <w:lang w:val="en-GB"/>
        </w:rPr>
        <w:t>i</w:t>
      </w:r>
      <w:r w:rsidR="00187452" w:rsidRPr="005B16C6">
        <w:rPr>
          <w:rFonts w:ascii="Times New Roman" w:hAnsi="Times New Roman" w:cs="Times New Roman"/>
          <w:kern w:val="22"/>
          <w:lang w:val="en-GB"/>
        </w:rPr>
        <w:t xml:space="preserve">mplementation </w:t>
      </w:r>
      <w:r w:rsidR="00684DF8" w:rsidRPr="005B16C6">
        <w:rPr>
          <w:rFonts w:ascii="Times New Roman" w:hAnsi="Times New Roman" w:cs="Times New Roman"/>
          <w:kern w:val="22"/>
          <w:lang w:val="en-GB"/>
        </w:rPr>
        <w:t>p</w:t>
      </w:r>
      <w:r w:rsidR="00187452" w:rsidRPr="005B16C6">
        <w:rPr>
          <w:rFonts w:ascii="Times New Roman" w:hAnsi="Times New Roman" w:cs="Times New Roman"/>
          <w:kern w:val="22"/>
          <w:lang w:val="en-GB"/>
        </w:rPr>
        <w:t xml:space="preserve">lan and </w:t>
      </w:r>
      <w:r w:rsidR="00684DF8" w:rsidRPr="005B16C6">
        <w:rPr>
          <w:rFonts w:ascii="Times New Roman" w:hAnsi="Times New Roman" w:cs="Times New Roman"/>
          <w:kern w:val="22"/>
          <w:lang w:val="en-GB"/>
        </w:rPr>
        <w:t>c</w:t>
      </w:r>
      <w:r w:rsidR="00187452" w:rsidRPr="005B16C6">
        <w:rPr>
          <w:rFonts w:ascii="Times New Roman" w:hAnsi="Times New Roman" w:cs="Times New Roman"/>
          <w:kern w:val="22"/>
          <w:lang w:val="en-GB"/>
        </w:rPr>
        <w:t>apacity-</w:t>
      </w:r>
      <w:r w:rsidR="00684DF8" w:rsidRPr="005B16C6">
        <w:rPr>
          <w:rFonts w:ascii="Times New Roman" w:hAnsi="Times New Roman" w:cs="Times New Roman"/>
          <w:kern w:val="22"/>
          <w:lang w:val="en-GB"/>
        </w:rPr>
        <w:t>b</w:t>
      </w:r>
      <w:r w:rsidR="00187452" w:rsidRPr="005B16C6">
        <w:rPr>
          <w:rFonts w:ascii="Times New Roman" w:hAnsi="Times New Roman" w:cs="Times New Roman"/>
          <w:kern w:val="22"/>
          <w:lang w:val="en-GB"/>
        </w:rPr>
        <w:t xml:space="preserve">uilding </w:t>
      </w:r>
      <w:r w:rsidR="00684DF8" w:rsidRPr="005B16C6">
        <w:rPr>
          <w:rFonts w:ascii="Times New Roman" w:hAnsi="Times New Roman" w:cs="Times New Roman"/>
          <w:kern w:val="22"/>
          <w:lang w:val="en-GB"/>
        </w:rPr>
        <w:t>a</w:t>
      </w:r>
      <w:r w:rsidR="00187452" w:rsidRPr="005B16C6">
        <w:rPr>
          <w:rFonts w:ascii="Times New Roman" w:hAnsi="Times New Roman" w:cs="Times New Roman"/>
          <w:kern w:val="22"/>
          <w:lang w:val="en-GB"/>
        </w:rPr>
        <w:t xml:space="preserve">ction </w:t>
      </w:r>
      <w:r w:rsidR="00684DF8" w:rsidRPr="005B16C6">
        <w:rPr>
          <w:rFonts w:ascii="Times New Roman" w:hAnsi="Times New Roman" w:cs="Times New Roman"/>
          <w:kern w:val="22"/>
          <w:lang w:val="en-GB"/>
        </w:rPr>
        <w:t>p</w:t>
      </w:r>
      <w:r w:rsidR="00187452" w:rsidRPr="005B16C6">
        <w:rPr>
          <w:rFonts w:ascii="Times New Roman" w:hAnsi="Times New Roman" w:cs="Times New Roman"/>
          <w:kern w:val="22"/>
          <w:lang w:val="en-GB"/>
        </w:rPr>
        <w:t xml:space="preserve">lan </w:t>
      </w:r>
      <w:r w:rsidR="00F241A0" w:rsidRPr="005B16C6">
        <w:rPr>
          <w:rFonts w:ascii="Times New Roman" w:hAnsi="Times New Roman" w:cs="Times New Roman"/>
          <w:kern w:val="22"/>
          <w:lang w:val="en-GB"/>
        </w:rPr>
        <w:t>in conjunction with the fifth assessment and revie</w:t>
      </w:r>
      <w:r w:rsidR="0098318F" w:rsidRPr="005B16C6">
        <w:rPr>
          <w:rFonts w:ascii="Times New Roman" w:hAnsi="Times New Roman" w:cs="Times New Roman"/>
          <w:kern w:val="22"/>
          <w:lang w:val="en-GB"/>
        </w:rPr>
        <w:t>w</w:t>
      </w:r>
      <w:r w:rsidR="00717F10" w:rsidRPr="005B16C6">
        <w:rPr>
          <w:rFonts w:ascii="Times New Roman" w:hAnsi="Times New Roman" w:cs="Times New Roman"/>
          <w:kern w:val="22"/>
          <w:lang w:val="en-GB"/>
        </w:rPr>
        <w:t>.</w:t>
      </w:r>
    </w:p>
    <w:p w14:paraId="61EA0388" w14:textId="6D137AB6" w:rsidR="00AD1AFA" w:rsidRPr="005B16C6" w:rsidRDefault="00AD1AFA" w:rsidP="005B16C6">
      <w:pPr>
        <w:pStyle w:val="Para1"/>
        <w:suppressLineNumbers/>
        <w:suppressAutoHyphens/>
        <w:spacing w:before="0" w:after="0" w:line="235" w:lineRule="auto"/>
        <w:jc w:val="center"/>
        <w:rPr>
          <w:kern w:val="22"/>
          <w:szCs w:val="22"/>
          <w:shd w:val="clear" w:color="auto" w:fill="FFFFFF"/>
        </w:rPr>
      </w:pPr>
    </w:p>
    <w:p w14:paraId="2C7F482E" w14:textId="77777777" w:rsidR="00FC0B19" w:rsidRPr="005B16C6" w:rsidRDefault="00FC0B19" w:rsidP="005B16C6">
      <w:pPr>
        <w:pStyle w:val="Para1"/>
        <w:suppressLineNumbers/>
        <w:suppressAutoHyphens/>
        <w:spacing w:before="0" w:after="0" w:line="235" w:lineRule="auto"/>
        <w:rPr>
          <w:kern w:val="22"/>
          <w:szCs w:val="22"/>
          <w:highlight w:val="yellow"/>
        </w:rPr>
        <w:sectPr w:rsidR="00FC0B19" w:rsidRPr="005B16C6" w:rsidSect="0085638D">
          <w:headerReference w:type="even" r:id="rId22"/>
          <w:headerReference w:type="default" r:id="rId23"/>
          <w:headerReference w:type="first" r:id="rId24"/>
          <w:pgSz w:w="12240" w:h="15840"/>
          <w:pgMar w:top="567" w:right="1389" w:bottom="1134" w:left="1389" w:header="709" w:footer="709" w:gutter="0"/>
          <w:cols w:space="708"/>
          <w:titlePg/>
          <w:docGrid w:linePitch="360"/>
        </w:sectPr>
      </w:pPr>
    </w:p>
    <w:p w14:paraId="46603F6B" w14:textId="223A115E" w:rsidR="00FC0B19" w:rsidRPr="00CE5FA1" w:rsidRDefault="00FC0B19" w:rsidP="005B16C6">
      <w:pPr>
        <w:pStyle w:val="Heading1"/>
        <w:suppressLineNumbers/>
        <w:tabs>
          <w:tab w:val="clear" w:pos="720"/>
        </w:tabs>
        <w:suppressAutoHyphens/>
        <w:spacing w:before="0"/>
        <w:rPr>
          <w:b w:val="0"/>
          <w:bCs/>
          <w:i/>
          <w:iCs/>
          <w:kern w:val="22"/>
          <w:szCs w:val="22"/>
        </w:rPr>
      </w:pPr>
      <w:r w:rsidRPr="00CE5FA1">
        <w:rPr>
          <w:b w:val="0"/>
          <w:bCs/>
          <w:i/>
          <w:iCs/>
          <w:kern w:val="22"/>
          <w:szCs w:val="22"/>
        </w:rPr>
        <w:lastRenderedPageBreak/>
        <w:t>A</w:t>
      </w:r>
      <w:r w:rsidR="0064236F" w:rsidRPr="00CE5FA1">
        <w:rPr>
          <w:b w:val="0"/>
          <w:bCs/>
          <w:i/>
          <w:iCs/>
          <w:caps w:val="0"/>
          <w:kern w:val="22"/>
          <w:szCs w:val="22"/>
        </w:rPr>
        <w:t>nnex</w:t>
      </w:r>
    </w:p>
    <w:p w14:paraId="0E43F46F" w14:textId="6AF1D25A" w:rsidR="00FC0B19" w:rsidRPr="00CE5FA1" w:rsidRDefault="00FC0B19" w:rsidP="00F85ABF">
      <w:pPr>
        <w:pStyle w:val="Heading1"/>
        <w:suppressLineNumbers/>
        <w:tabs>
          <w:tab w:val="clear" w:pos="720"/>
        </w:tabs>
        <w:suppressAutoHyphens/>
        <w:rPr>
          <w:kern w:val="22"/>
          <w:szCs w:val="22"/>
        </w:rPr>
      </w:pPr>
      <w:r w:rsidRPr="00CE5FA1">
        <w:rPr>
          <w:kern w:val="22"/>
          <w:szCs w:val="22"/>
        </w:rPr>
        <w:t>IMPLEMENTATION PLAN FOR the cartagena protocol and capacity-building Action plan (2021-2030)</w:t>
      </w:r>
    </w:p>
    <w:p w14:paraId="37F615E8" w14:textId="77795F48" w:rsidR="00FC0B19" w:rsidRPr="00CE5FA1" w:rsidRDefault="0061456E" w:rsidP="00D375A0">
      <w:pPr>
        <w:pStyle w:val="Heading1"/>
        <w:suppressLineNumbers/>
        <w:suppressAutoHyphens/>
        <w:ind w:left="1134" w:hanging="567"/>
        <w:jc w:val="left"/>
        <w:rPr>
          <w:kern w:val="22"/>
          <w:szCs w:val="22"/>
        </w:rPr>
      </w:pPr>
      <w:r w:rsidRPr="00CE5FA1">
        <w:rPr>
          <w:kern w:val="22"/>
          <w:szCs w:val="22"/>
        </w:rPr>
        <w:t>I.</w:t>
      </w:r>
      <w:r w:rsidRPr="00CE5FA1">
        <w:rPr>
          <w:kern w:val="22"/>
          <w:szCs w:val="22"/>
        </w:rPr>
        <w:tab/>
      </w:r>
      <w:r w:rsidR="00D375A0">
        <w:rPr>
          <w:kern w:val="22"/>
          <w:szCs w:val="22"/>
        </w:rPr>
        <w:tab/>
      </w:r>
      <w:r w:rsidR="00FC0B19" w:rsidRPr="00CE5FA1">
        <w:rPr>
          <w:kern w:val="22"/>
          <w:szCs w:val="22"/>
        </w:rPr>
        <w:t>Purpose of the Implementation Plan and the Capacity-Building Action Plan</w:t>
      </w:r>
    </w:p>
    <w:p w14:paraId="54EE20EB" w14:textId="7376CB8A"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The Implementation Plan has been developed as a framework of broad desirable achievements and accomplishments to help guide Parties in their implementation of the Protocol and measure progress in this regard for the period 2021-2030.</w:t>
      </w:r>
    </w:p>
    <w:p w14:paraId="7971C441" w14:textId="5BFBC470"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The purpose of the Capacity-</w:t>
      </w:r>
      <w:r w:rsidR="00624283" w:rsidRPr="00CE5FA1">
        <w:rPr>
          <w:kern w:val="22"/>
          <w:szCs w:val="22"/>
        </w:rPr>
        <w:t>b</w:t>
      </w:r>
      <w:r w:rsidRPr="00CE5FA1">
        <w:rPr>
          <w:kern w:val="22"/>
          <w:szCs w:val="22"/>
        </w:rPr>
        <w:t>uilding Action Plan is to facilitate the development and strengthening of the capacities of Parties to implement the Protocol by: (a) identifying key areas for capacity-building related to the different goals of the Implementation Plan; (b) facilitating the engagement of partners, including donors; (c) fostering a coherent and coordinated approach to capacity-building for the implementation of the Protocol; and (d) promoting regional and international cooperation and coordination. The Capacity-</w:t>
      </w:r>
      <w:r w:rsidR="00624283" w:rsidRPr="00CE5FA1">
        <w:rPr>
          <w:kern w:val="22"/>
          <w:szCs w:val="22"/>
        </w:rPr>
        <w:t>b</w:t>
      </w:r>
      <w:r w:rsidRPr="00CE5FA1">
        <w:rPr>
          <w:kern w:val="22"/>
          <w:szCs w:val="22"/>
        </w:rPr>
        <w:t>uilding Action Plan covers the same period as the Implementation Plan, from 2021 to 2030.</w:t>
      </w:r>
    </w:p>
    <w:p w14:paraId="64280BD4" w14:textId="64ABDDF1" w:rsidR="00FC0B19" w:rsidRPr="00340DD7" w:rsidRDefault="00FC0B19" w:rsidP="00437A84">
      <w:pPr>
        <w:numPr>
          <w:ilvl w:val="0"/>
          <w:numId w:val="12"/>
        </w:numPr>
        <w:suppressLineNumbers/>
        <w:suppressAutoHyphens/>
        <w:ind w:left="0" w:firstLine="0"/>
        <w:rPr>
          <w:kern w:val="22"/>
          <w:szCs w:val="22"/>
        </w:rPr>
      </w:pPr>
      <w:r w:rsidRPr="00CE5FA1">
        <w:rPr>
          <w:kern w:val="22"/>
          <w:szCs w:val="22"/>
        </w:rPr>
        <w:t>The Implementation Plan is directed primarily at Parties. Nonetheless, it is recognized that non</w:t>
      </w:r>
      <w:r w:rsidR="00346BA8" w:rsidRPr="00CE5FA1">
        <w:rPr>
          <w:kern w:val="22"/>
          <w:szCs w:val="22"/>
        </w:rPr>
        <w:noBreakHyphen/>
      </w:r>
      <w:r w:rsidRPr="00CE5FA1">
        <w:rPr>
          <w:kern w:val="22"/>
          <w:szCs w:val="22"/>
        </w:rPr>
        <w:t>Parties and stakeholders from different sectors, organizations, indigenous peoples and local communities and donors can support the implementation of the Protocol and the undertaking of capacity</w:t>
      </w:r>
      <w:r w:rsidR="00C231CE" w:rsidRPr="00CE5FA1">
        <w:rPr>
          <w:kern w:val="22"/>
          <w:szCs w:val="22"/>
        </w:rPr>
        <w:noBreakHyphen/>
      </w:r>
      <w:r w:rsidRPr="00CE5FA1">
        <w:rPr>
          <w:kern w:val="22"/>
          <w:szCs w:val="22"/>
        </w:rPr>
        <w:t>building activities, including those outlined in the Capacity-</w:t>
      </w:r>
      <w:r w:rsidR="00F8541E" w:rsidRPr="00CE5FA1">
        <w:rPr>
          <w:kern w:val="22"/>
          <w:szCs w:val="22"/>
        </w:rPr>
        <w:t>b</w:t>
      </w:r>
      <w:r w:rsidRPr="00CE5FA1">
        <w:rPr>
          <w:kern w:val="22"/>
          <w:szCs w:val="22"/>
        </w:rPr>
        <w:t>uilding Action Plan.</w:t>
      </w:r>
    </w:p>
    <w:p w14:paraId="0696DBFF" w14:textId="15159B0C" w:rsidR="00FC0B19" w:rsidRPr="00E750E1" w:rsidRDefault="007A53A0" w:rsidP="0099199E">
      <w:pPr>
        <w:pStyle w:val="Heading1"/>
        <w:suppressLineNumbers/>
        <w:suppressAutoHyphens/>
        <w:spacing w:before="120"/>
        <w:ind w:left="1134" w:hanging="567"/>
        <w:jc w:val="left"/>
        <w:rPr>
          <w:rFonts w:ascii="Times New Roman Bold" w:hAnsi="Times New Roman Bold"/>
          <w:kern w:val="22"/>
          <w:szCs w:val="22"/>
        </w:rPr>
      </w:pPr>
      <w:r w:rsidRPr="00E750E1">
        <w:rPr>
          <w:rFonts w:ascii="Times New Roman Bold" w:hAnsi="Times New Roman Bold"/>
          <w:kern w:val="22"/>
          <w:szCs w:val="22"/>
        </w:rPr>
        <w:t>II.</w:t>
      </w:r>
      <w:r w:rsidRPr="00E750E1">
        <w:rPr>
          <w:rFonts w:ascii="Times New Roman Bold" w:hAnsi="Times New Roman Bold"/>
          <w:kern w:val="22"/>
          <w:szCs w:val="22"/>
        </w:rPr>
        <w:tab/>
      </w:r>
      <w:r w:rsidR="00FC0B19" w:rsidRPr="00E750E1">
        <w:rPr>
          <w:rFonts w:ascii="Times New Roman Bold" w:hAnsi="Times New Roman Bold"/>
          <w:kern w:val="22"/>
          <w:szCs w:val="22"/>
        </w:rPr>
        <w:t>Linkage with the post-2020 global biodiversity framework, the</w:t>
      </w:r>
      <w:r w:rsidR="0099199E">
        <w:rPr>
          <w:rFonts w:ascii="Times New Roman Bold" w:hAnsi="Times New Roman Bold"/>
          <w:kern w:val="22"/>
          <w:szCs w:val="22"/>
        </w:rPr>
        <w:t> </w:t>
      </w:r>
      <w:r w:rsidR="00FC0B19" w:rsidRPr="00E750E1">
        <w:rPr>
          <w:rFonts w:ascii="Times New Roman Bold" w:hAnsi="Times New Roman Bold"/>
          <w:kern w:val="22"/>
          <w:szCs w:val="22"/>
        </w:rPr>
        <w:t>long-term strategic framework for capacity-building for the Convention and its Protocols and the 2030 Agenda for Sustainable Development</w:t>
      </w:r>
    </w:p>
    <w:p w14:paraId="7BFA2460" w14:textId="638B1CBB"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The Implementation Plan is anchored in and complementary to the post-2020 global biodiversity framework, as its goals, objectives and outcomes contribute to achieving the framework’s 2050 vision</w:t>
      </w:r>
      <w:r w:rsidR="00FA5031">
        <w:rPr>
          <w:kern w:val="22"/>
          <w:szCs w:val="22"/>
        </w:rPr>
        <w:t xml:space="preserve"> —</w:t>
      </w:r>
      <w:r w:rsidRPr="00CE5FA1">
        <w:rPr>
          <w:kern w:val="22"/>
          <w:szCs w:val="22"/>
        </w:rPr>
        <w:t xml:space="preserve"> </w:t>
      </w:r>
      <w:r w:rsidR="002017CE">
        <w:rPr>
          <w:kern w:val="22"/>
          <w:szCs w:val="22"/>
        </w:rPr>
        <w:t>“</w:t>
      </w:r>
      <w:r w:rsidRPr="00CE5FA1">
        <w:rPr>
          <w:kern w:val="22"/>
          <w:szCs w:val="22"/>
        </w:rPr>
        <w:t>By 2050, biodiversity is valued, conserved, restored and wisely used, maintaining ecosystem services, sustaining a healthy planet and delivering benefits essential for all people</w:t>
      </w:r>
      <w:r w:rsidR="002017CE">
        <w:rPr>
          <w:kern w:val="22"/>
          <w:szCs w:val="22"/>
        </w:rPr>
        <w:t>”</w:t>
      </w:r>
      <w:r w:rsidR="00FA5031">
        <w:rPr>
          <w:kern w:val="22"/>
          <w:szCs w:val="22"/>
        </w:rPr>
        <w:t xml:space="preserve"> —</w:t>
      </w:r>
      <w:r w:rsidRPr="00CE5FA1">
        <w:rPr>
          <w:kern w:val="22"/>
          <w:szCs w:val="22"/>
        </w:rPr>
        <w:t xml:space="preserve"> and its mission</w:t>
      </w:r>
      <w:r w:rsidR="00FA5031">
        <w:rPr>
          <w:kern w:val="22"/>
          <w:szCs w:val="22"/>
        </w:rPr>
        <w:t xml:space="preserve"> —</w:t>
      </w:r>
      <w:r w:rsidRPr="00CE5FA1">
        <w:rPr>
          <w:kern w:val="22"/>
          <w:szCs w:val="22"/>
        </w:rPr>
        <w:t xml:space="preserve"> </w:t>
      </w:r>
      <w:r w:rsidR="002017CE">
        <w:rPr>
          <w:kern w:val="22"/>
          <w:szCs w:val="22"/>
        </w:rPr>
        <w:t>“</w:t>
      </w:r>
      <w:r w:rsidRPr="00CE5FA1">
        <w:rPr>
          <w:kern w:val="22"/>
          <w:szCs w:val="22"/>
        </w:rPr>
        <w:t>To take urgent action across society to put biodiversity on a path to recovery for the benefit of planet and people</w:t>
      </w:r>
      <w:r w:rsidR="002017CE">
        <w:rPr>
          <w:kern w:val="22"/>
          <w:szCs w:val="22"/>
        </w:rPr>
        <w:t>”</w:t>
      </w:r>
      <w:r w:rsidRPr="00CE5FA1">
        <w:rPr>
          <w:kern w:val="22"/>
          <w:szCs w:val="22"/>
        </w:rPr>
        <w:t xml:space="preserve">. The Implementation Plan is intended to facilitate the implementation of the Cartagena Protocol and is addressed to Parties to the Cartagena Protocol. The Implementation Plan can also support and guide Parties </w:t>
      </w:r>
      <w:r w:rsidR="00B724AF">
        <w:rPr>
          <w:kern w:val="22"/>
          <w:szCs w:val="22"/>
        </w:rPr>
        <w:t>in</w:t>
      </w:r>
      <w:r w:rsidR="00B724AF" w:rsidRPr="00CE5FA1">
        <w:rPr>
          <w:kern w:val="22"/>
          <w:szCs w:val="22"/>
        </w:rPr>
        <w:t xml:space="preserve"> </w:t>
      </w:r>
      <w:r w:rsidRPr="00CE5FA1">
        <w:rPr>
          <w:kern w:val="22"/>
          <w:szCs w:val="22"/>
        </w:rPr>
        <w:t>meet</w:t>
      </w:r>
      <w:r w:rsidR="00B724AF">
        <w:rPr>
          <w:kern w:val="22"/>
          <w:szCs w:val="22"/>
        </w:rPr>
        <w:t>ing</w:t>
      </w:r>
      <w:r w:rsidRPr="00CE5FA1">
        <w:rPr>
          <w:kern w:val="22"/>
          <w:szCs w:val="22"/>
        </w:rPr>
        <w:t xml:space="preserve"> goals and targets relevant to biosafety within the post-2020 global biodiversity framework.</w:t>
      </w:r>
    </w:p>
    <w:p w14:paraId="46528204" w14:textId="4A671813"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kern w:val="22"/>
          <w:szCs w:val="22"/>
        </w:rPr>
        <w:t>The Capacity-</w:t>
      </w:r>
      <w:r w:rsidR="00F8541E" w:rsidRPr="00CE5FA1">
        <w:rPr>
          <w:kern w:val="22"/>
          <w:szCs w:val="22"/>
        </w:rPr>
        <w:t>b</w:t>
      </w:r>
      <w:r w:rsidRPr="00CE5FA1">
        <w:rPr>
          <w:kern w:val="22"/>
          <w:szCs w:val="22"/>
        </w:rPr>
        <w:t>uilding Action Plan has been developed in alignment with the Implementation Plan,</w:t>
      </w:r>
      <w:r w:rsidRPr="00CE5FA1">
        <w:rPr>
          <w:rFonts w:eastAsia="MS Mincho"/>
          <w:kern w:val="22"/>
          <w:szCs w:val="22"/>
          <w:lang w:eastAsia="ja-JP"/>
        </w:rPr>
        <w:t xml:space="preserve"> outlining examples of capacity-building activities for </w:t>
      </w:r>
      <w:r w:rsidRPr="00CE5FA1">
        <w:rPr>
          <w:kern w:val="22"/>
          <w:szCs w:val="22"/>
        </w:rPr>
        <w:t xml:space="preserve">each goal of the Implementation Plan. </w:t>
      </w:r>
      <w:r w:rsidRPr="00CE5FA1">
        <w:rPr>
          <w:rFonts w:eastAsia="MS Mincho"/>
          <w:kern w:val="22"/>
          <w:szCs w:val="22"/>
          <w:lang w:eastAsia="ja-JP"/>
        </w:rPr>
        <w:t>The Action Plan is complementary to the Implementation Plan as the capacity</w:t>
      </w:r>
      <w:r w:rsidR="00E5417B" w:rsidRPr="00CE5FA1">
        <w:rPr>
          <w:rFonts w:eastAsia="MS Mincho"/>
          <w:kern w:val="22"/>
          <w:szCs w:val="22"/>
          <w:lang w:eastAsia="ja-JP"/>
        </w:rPr>
        <w:t>-</w:t>
      </w:r>
      <w:r w:rsidRPr="00CE5FA1">
        <w:rPr>
          <w:rFonts w:eastAsia="MS Mincho"/>
          <w:kern w:val="22"/>
          <w:szCs w:val="22"/>
          <w:lang w:eastAsia="ja-JP"/>
        </w:rPr>
        <w:t>building activities can support the achievement of the goals and outcomes of the Implementation Plan</w:t>
      </w:r>
      <w:r w:rsidRPr="00CE5FA1">
        <w:rPr>
          <w:kern w:val="22"/>
          <w:szCs w:val="22"/>
        </w:rPr>
        <w:t xml:space="preserve">. </w:t>
      </w:r>
      <w:r w:rsidRPr="00CE5FA1">
        <w:rPr>
          <w:rFonts w:eastAsia="MS Mincho"/>
          <w:kern w:val="22"/>
          <w:szCs w:val="22"/>
          <w:lang w:eastAsia="ja-JP"/>
        </w:rPr>
        <w:t>In addition, in order to ensure alignment and avoid possible duplication,</w:t>
      </w:r>
      <w:r w:rsidRPr="00CE5FA1">
        <w:rPr>
          <w:kern w:val="22"/>
          <w:szCs w:val="22"/>
        </w:rPr>
        <w:t xml:space="preserve"> goal B.1. </w:t>
      </w:r>
      <w:r w:rsidR="006E0A89">
        <w:rPr>
          <w:kern w:val="22"/>
          <w:szCs w:val="22"/>
        </w:rPr>
        <w:t>of</w:t>
      </w:r>
      <w:r w:rsidR="006E0A89" w:rsidRPr="00CE5FA1">
        <w:rPr>
          <w:kern w:val="22"/>
          <w:szCs w:val="22"/>
        </w:rPr>
        <w:t xml:space="preserve"> </w:t>
      </w:r>
      <w:r w:rsidRPr="00CE5FA1">
        <w:rPr>
          <w:kern w:val="22"/>
          <w:szCs w:val="22"/>
        </w:rPr>
        <w:t xml:space="preserve">the Implementation Plan addresses capacity-building in general and </w:t>
      </w:r>
      <w:r w:rsidRPr="00CE5FA1">
        <w:rPr>
          <w:rFonts w:eastAsia="MS Mincho"/>
          <w:kern w:val="22"/>
          <w:szCs w:val="22"/>
          <w:lang w:eastAsia="ja-JP"/>
        </w:rPr>
        <w:t>refers to the specific capacity-building activities outlined throughout the Capacity-Building Action Plan.</w:t>
      </w:r>
    </w:p>
    <w:p w14:paraId="74CEECDF" w14:textId="307AFA7D" w:rsidR="00974541" w:rsidRPr="002B490D" w:rsidRDefault="00FC0B19" w:rsidP="00437A84">
      <w:pPr>
        <w:numPr>
          <w:ilvl w:val="0"/>
          <w:numId w:val="12"/>
        </w:numPr>
        <w:suppressLineNumbers/>
        <w:suppressAutoHyphens/>
        <w:ind w:left="0" w:firstLine="0"/>
        <w:rPr>
          <w:kern w:val="22"/>
          <w:szCs w:val="22"/>
        </w:rPr>
      </w:pPr>
      <w:r w:rsidRPr="002B490D">
        <w:rPr>
          <w:kern w:val="22"/>
          <w:szCs w:val="22"/>
        </w:rPr>
        <w:t>The Capacity-</w:t>
      </w:r>
      <w:r w:rsidR="00F8541E" w:rsidRPr="002B490D">
        <w:rPr>
          <w:kern w:val="22"/>
          <w:szCs w:val="22"/>
        </w:rPr>
        <w:t>b</w:t>
      </w:r>
      <w:r w:rsidRPr="002B490D">
        <w:rPr>
          <w:kern w:val="22"/>
          <w:szCs w:val="22"/>
        </w:rPr>
        <w:t>uilding Action Plan is complementary to the long-term strategic framework for capacity</w:t>
      </w:r>
      <w:r w:rsidR="00140D08" w:rsidRPr="002B490D">
        <w:rPr>
          <w:kern w:val="22"/>
          <w:szCs w:val="22"/>
        </w:rPr>
        <w:t xml:space="preserve"> development</w:t>
      </w:r>
      <w:r w:rsidRPr="002B490D">
        <w:rPr>
          <w:kern w:val="22"/>
          <w:szCs w:val="22"/>
        </w:rPr>
        <w:t>. The latter addresses a number of aspects of relevance to the Capacity-</w:t>
      </w:r>
      <w:r w:rsidR="00F8541E" w:rsidRPr="002B490D">
        <w:rPr>
          <w:kern w:val="22"/>
          <w:szCs w:val="22"/>
        </w:rPr>
        <w:t>b</w:t>
      </w:r>
      <w:r w:rsidRPr="002B490D">
        <w:rPr>
          <w:kern w:val="22"/>
          <w:szCs w:val="22"/>
        </w:rPr>
        <w:t>uilding Action Plan</w:t>
      </w:r>
      <w:r w:rsidR="00DF6A52" w:rsidRPr="002B490D">
        <w:rPr>
          <w:kern w:val="22"/>
          <w:szCs w:val="22"/>
        </w:rPr>
        <w:t xml:space="preserve">, such as </w:t>
      </w:r>
      <w:r w:rsidR="00B075B4" w:rsidRPr="002B490D">
        <w:rPr>
          <w:kern w:val="22"/>
          <w:szCs w:val="22"/>
        </w:rPr>
        <w:t>general principles, approaches and strategies for enhancing capacity development,</w:t>
      </w:r>
      <w:r w:rsidRPr="002B490D">
        <w:rPr>
          <w:kern w:val="22"/>
          <w:szCs w:val="22"/>
        </w:rPr>
        <w:t xml:space="preserve"> that should be taken into consideration when planning capacity-building activities based on the Capacity-</w:t>
      </w:r>
      <w:r w:rsidR="00F8541E" w:rsidRPr="002B490D">
        <w:rPr>
          <w:kern w:val="22"/>
          <w:szCs w:val="22"/>
        </w:rPr>
        <w:t>b</w:t>
      </w:r>
      <w:r w:rsidRPr="002B490D">
        <w:rPr>
          <w:kern w:val="22"/>
          <w:szCs w:val="22"/>
        </w:rPr>
        <w:t>uilding Action Plan. [</w:t>
      </w:r>
      <w:r w:rsidRPr="002B490D">
        <w:rPr>
          <w:i/>
          <w:iCs/>
          <w:kern w:val="22"/>
          <w:szCs w:val="22"/>
        </w:rPr>
        <w:t xml:space="preserve">To be further updated in </w:t>
      </w:r>
      <w:r w:rsidR="00AF7618" w:rsidRPr="002B490D">
        <w:rPr>
          <w:i/>
          <w:iCs/>
          <w:kern w:val="22"/>
          <w:szCs w:val="22"/>
        </w:rPr>
        <w:t xml:space="preserve">the </w:t>
      </w:r>
      <w:r w:rsidRPr="002B490D">
        <w:rPr>
          <w:i/>
          <w:iCs/>
          <w:kern w:val="22"/>
          <w:szCs w:val="22"/>
        </w:rPr>
        <w:t xml:space="preserve">light of the development of the long-term strategic framework for </w:t>
      </w:r>
      <w:r w:rsidR="001E68B5" w:rsidRPr="002B490D">
        <w:rPr>
          <w:i/>
          <w:iCs/>
          <w:kern w:val="22"/>
          <w:szCs w:val="22"/>
        </w:rPr>
        <w:t xml:space="preserve">capacity development </w:t>
      </w:r>
      <w:r w:rsidR="00C17B63" w:rsidRPr="002B490D">
        <w:rPr>
          <w:i/>
          <w:iCs/>
          <w:kern w:val="22"/>
          <w:szCs w:val="22"/>
        </w:rPr>
        <w:t>to support impleme</w:t>
      </w:r>
      <w:r w:rsidR="003D239B" w:rsidRPr="002B490D">
        <w:rPr>
          <w:i/>
          <w:iCs/>
          <w:kern w:val="22"/>
          <w:szCs w:val="22"/>
        </w:rPr>
        <w:t>n</w:t>
      </w:r>
      <w:r w:rsidR="00C17B63" w:rsidRPr="002B490D">
        <w:rPr>
          <w:i/>
          <w:iCs/>
          <w:kern w:val="22"/>
          <w:szCs w:val="22"/>
        </w:rPr>
        <w:t>tati</w:t>
      </w:r>
      <w:r w:rsidR="003D239B" w:rsidRPr="002B490D">
        <w:rPr>
          <w:i/>
          <w:iCs/>
          <w:kern w:val="22"/>
          <w:szCs w:val="22"/>
        </w:rPr>
        <w:t>o</w:t>
      </w:r>
      <w:r w:rsidR="00C17B63" w:rsidRPr="002B490D">
        <w:rPr>
          <w:i/>
          <w:iCs/>
          <w:kern w:val="22"/>
          <w:szCs w:val="22"/>
        </w:rPr>
        <w:t xml:space="preserve">n of the post-2020 </w:t>
      </w:r>
      <w:r w:rsidR="003D239B" w:rsidRPr="002B490D">
        <w:rPr>
          <w:i/>
          <w:iCs/>
          <w:kern w:val="22"/>
          <w:szCs w:val="22"/>
        </w:rPr>
        <w:t>global biodiversity framework</w:t>
      </w:r>
      <w:r w:rsidRPr="002B490D">
        <w:rPr>
          <w:i/>
          <w:iCs/>
          <w:kern w:val="22"/>
          <w:szCs w:val="22"/>
        </w:rPr>
        <w:t>.</w:t>
      </w:r>
      <w:r w:rsidRPr="002B490D">
        <w:rPr>
          <w:kern w:val="22"/>
          <w:szCs w:val="22"/>
        </w:rPr>
        <w:t>]</w:t>
      </w:r>
    </w:p>
    <w:p w14:paraId="4F17B61A" w14:textId="70137395" w:rsidR="00FC0B19" w:rsidRPr="002B490D" w:rsidRDefault="00974541" w:rsidP="00437A84">
      <w:pPr>
        <w:numPr>
          <w:ilvl w:val="0"/>
          <w:numId w:val="12"/>
        </w:numPr>
        <w:suppressLineNumbers/>
        <w:suppressAutoHyphens/>
        <w:ind w:left="0" w:firstLine="0"/>
        <w:rPr>
          <w:szCs w:val="22"/>
        </w:rPr>
      </w:pPr>
      <w:r w:rsidRPr="002B490D">
        <w:rPr>
          <w:kern w:val="22"/>
          <w:szCs w:val="22"/>
        </w:rPr>
        <w:t>The Implementation Plan and Capacity-Building Action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5240C2A8" w14:textId="3545FD70" w:rsidR="00FC0B19" w:rsidRPr="008771D4" w:rsidRDefault="007A53A0" w:rsidP="0099199E">
      <w:pPr>
        <w:pStyle w:val="Heading1"/>
        <w:suppressLineNumbers/>
        <w:tabs>
          <w:tab w:val="clear" w:pos="720"/>
        </w:tabs>
        <w:suppressAutoHyphens/>
        <w:spacing w:before="120"/>
        <w:ind w:left="1134" w:hanging="567"/>
        <w:jc w:val="left"/>
        <w:rPr>
          <w:rFonts w:ascii="Times New Roman Bold" w:hAnsi="Times New Roman Bold"/>
          <w:kern w:val="22"/>
          <w:szCs w:val="22"/>
        </w:rPr>
      </w:pPr>
      <w:r w:rsidRPr="008771D4">
        <w:rPr>
          <w:rFonts w:ascii="Times New Roman Bold" w:hAnsi="Times New Roman Bold"/>
          <w:kern w:val="22"/>
          <w:szCs w:val="22"/>
        </w:rPr>
        <w:lastRenderedPageBreak/>
        <w:t>III.</w:t>
      </w:r>
      <w:r w:rsidRPr="008771D4">
        <w:rPr>
          <w:rFonts w:ascii="Times New Roman Bold" w:hAnsi="Times New Roman Bold"/>
          <w:kern w:val="22"/>
          <w:szCs w:val="22"/>
        </w:rPr>
        <w:tab/>
      </w:r>
      <w:r w:rsidR="00FC0B19" w:rsidRPr="008771D4">
        <w:rPr>
          <w:rFonts w:ascii="Times New Roman Bold" w:hAnsi="Times New Roman Bold"/>
          <w:kern w:val="22"/>
          <w:szCs w:val="22"/>
        </w:rPr>
        <w:t>Structure of the Implementation Plan and the Capacity</w:t>
      </w:r>
      <w:r w:rsidR="001D663F" w:rsidRPr="008771D4">
        <w:rPr>
          <w:rFonts w:ascii="Times New Roman Bold" w:hAnsi="Times New Roman Bold"/>
          <w:kern w:val="22"/>
          <w:szCs w:val="22"/>
        </w:rPr>
        <w:noBreakHyphen/>
      </w:r>
      <w:r w:rsidR="00FC0B19" w:rsidRPr="008771D4">
        <w:rPr>
          <w:rFonts w:ascii="Times New Roman Bold" w:hAnsi="Times New Roman Bold"/>
          <w:kern w:val="22"/>
          <w:szCs w:val="22"/>
        </w:rPr>
        <w:t>Building Action Plan</w:t>
      </w:r>
    </w:p>
    <w:p w14:paraId="19787CFA" w14:textId="59187127"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In the Appendix, a tabular overview of the goals, objectives, indicators and outcomes of the Implementation Plan is presented alongside the key areas for capacity-building and the examples of capacity</w:t>
      </w:r>
      <w:r w:rsidR="007D1623" w:rsidRPr="00CE5FA1">
        <w:rPr>
          <w:kern w:val="22"/>
          <w:szCs w:val="22"/>
        </w:rPr>
        <w:noBreakHyphen/>
      </w:r>
      <w:r w:rsidRPr="00CE5FA1">
        <w:rPr>
          <w:kern w:val="22"/>
          <w:szCs w:val="22"/>
        </w:rPr>
        <w:t>building activities of the Capacity-</w:t>
      </w:r>
      <w:r w:rsidR="00677048" w:rsidRPr="00CE5FA1">
        <w:rPr>
          <w:kern w:val="22"/>
          <w:szCs w:val="22"/>
        </w:rPr>
        <w:t>b</w:t>
      </w:r>
      <w:r w:rsidRPr="00CE5FA1">
        <w:rPr>
          <w:kern w:val="22"/>
          <w:szCs w:val="22"/>
        </w:rPr>
        <w:t>uilding Action Plan. This presentation is intended to show the alignment and complementarity between the two plans and to avoid duplication.</w:t>
      </w:r>
    </w:p>
    <w:p w14:paraId="67A9DCA6" w14:textId="0CED3DA1" w:rsidR="00FC0B19" w:rsidRPr="00CE5FA1" w:rsidRDefault="001452C7" w:rsidP="008771D4">
      <w:pPr>
        <w:pStyle w:val="Heading2"/>
        <w:suppressLineNumbers/>
        <w:tabs>
          <w:tab w:val="clear" w:pos="720"/>
          <w:tab w:val="left" w:pos="426"/>
        </w:tabs>
        <w:suppressAutoHyphens/>
        <w:rPr>
          <w:i/>
          <w:kern w:val="22"/>
          <w:szCs w:val="22"/>
        </w:rPr>
      </w:pPr>
      <w:r w:rsidRPr="00CE5FA1">
        <w:rPr>
          <w:kern w:val="22"/>
          <w:szCs w:val="22"/>
        </w:rPr>
        <w:t>A.</w:t>
      </w:r>
      <w:r w:rsidRPr="00CE5FA1">
        <w:rPr>
          <w:kern w:val="22"/>
          <w:szCs w:val="22"/>
        </w:rPr>
        <w:tab/>
      </w:r>
      <w:r w:rsidR="00FC0B19" w:rsidRPr="00CE5FA1">
        <w:rPr>
          <w:kern w:val="22"/>
          <w:szCs w:val="22"/>
        </w:rPr>
        <w:t>Implementation Plan</w:t>
      </w:r>
    </w:p>
    <w:p w14:paraId="02437E93" w14:textId="4FDF826D"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 xml:space="preserve">The Implementation Plan outlines </w:t>
      </w:r>
      <w:r w:rsidRPr="00502102">
        <w:rPr>
          <w:bCs/>
          <w:i/>
          <w:iCs/>
          <w:kern w:val="22"/>
          <w:szCs w:val="22"/>
        </w:rPr>
        <w:t>goals</w:t>
      </w:r>
      <w:r w:rsidRPr="00CE5FA1">
        <w:rPr>
          <w:kern w:val="22"/>
          <w:szCs w:val="22"/>
        </w:rPr>
        <w:t xml:space="preserve">, representing broad desirable achievements by Parties. The goals of the Implementation Plan are organized according to </w:t>
      </w:r>
      <w:r w:rsidR="002017CE">
        <w:rPr>
          <w:kern w:val="22"/>
          <w:szCs w:val="22"/>
        </w:rPr>
        <w:t>“</w:t>
      </w:r>
      <w:r w:rsidRPr="00CE5FA1">
        <w:rPr>
          <w:kern w:val="22"/>
          <w:szCs w:val="22"/>
        </w:rPr>
        <w:t>areas of implementation</w:t>
      </w:r>
      <w:r w:rsidR="002017CE">
        <w:rPr>
          <w:kern w:val="22"/>
          <w:szCs w:val="22"/>
        </w:rPr>
        <w:t>”</w:t>
      </w:r>
      <w:r w:rsidRPr="00CE5FA1">
        <w:rPr>
          <w:kern w:val="22"/>
          <w:szCs w:val="22"/>
        </w:rPr>
        <w:t xml:space="preserve"> and </w:t>
      </w:r>
      <w:r w:rsidR="002017CE">
        <w:rPr>
          <w:kern w:val="22"/>
          <w:szCs w:val="22"/>
        </w:rPr>
        <w:t>“</w:t>
      </w:r>
      <w:r w:rsidRPr="00CE5FA1">
        <w:rPr>
          <w:kern w:val="22"/>
          <w:szCs w:val="22"/>
        </w:rPr>
        <w:t>enabling environment</w:t>
      </w:r>
      <w:r w:rsidR="002017CE">
        <w:rPr>
          <w:kern w:val="22"/>
          <w:szCs w:val="22"/>
        </w:rPr>
        <w:t>”</w:t>
      </w:r>
      <w:r w:rsidRPr="00CE5FA1">
        <w:rPr>
          <w:kern w:val="22"/>
          <w:szCs w:val="22"/>
        </w:rPr>
        <w:t xml:space="preserve">. The </w:t>
      </w:r>
      <w:r w:rsidR="002017CE">
        <w:rPr>
          <w:kern w:val="22"/>
          <w:szCs w:val="22"/>
        </w:rPr>
        <w:t>“</w:t>
      </w:r>
      <w:r w:rsidRPr="00CE5FA1">
        <w:rPr>
          <w:kern w:val="22"/>
          <w:szCs w:val="22"/>
        </w:rPr>
        <w:t>areas of implementation</w:t>
      </w:r>
      <w:r w:rsidR="002017CE">
        <w:rPr>
          <w:kern w:val="22"/>
          <w:szCs w:val="22"/>
        </w:rPr>
        <w:t>”</w:t>
      </w:r>
      <w:r w:rsidRPr="00CE5FA1">
        <w:rPr>
          <w:kern w:val="22"/>
          <w:szCs w:val="22"/>
        </w:rPr>
        <w:t xml:space="preserve"> consist of goals concerning key elements for the implementation of the Protocol. The </w:t>
      </w:r>
      <w:r w:rsidR="002017CE">
        <w:rPr>
          <w:kern w:val="22"/>
          <w:szCs w:val="22"/>
        </w:rPr>
        <w:t>“</w:t>
      </w:r>
      <w:r w:rsidRPr="00CE5FA1">
        <w:rPr>
          <w:kern w:val="22"/>
          <w:szCs w:val="22"/>
        </w:rPr>
        <w:t>enabling environment</w:t>
      </w:r>
      <w:r w:rsidR="002017CE">
        <w:rPr>
          <w:kern w:val="22"/>
          <w:szCs w:val="22"/>
        </w:rPr>
        <w:t>”</w:t>
      </w:r>
      <w:r w:rsidRPr="00CE5FA1">
        <w:rPr>
          <w:kern w:val="22"/>
          <w:szCs w:val="22"/>
        </w:rPr>
        <w:t xml:space="preserve"> comprises cross-cutting goals related to providing support for implementation, i.e. capacity-building, resource mobilization, cooperation, and public awareness, education and participation. The goals under the </w:t>
      </w:r>
      <w:r w:rsidR="002017CE">
        <w:rPr>
          <w:kern w:val="22"/>
          <w:szCs w:val="22"/>
        </w:rPr>
        <w:t>“</w:t>
      </w:r>
      <w:r w:rsidRPr="00CE5FA1">
        <w:rPr>
          <w:kern w:val="22"/>
          <w:szCs w:val="22"/>
        </w:rPr>
        <w:t>enabling environment</w:t>
      </w:r>
      <w:r w:rsidR="002017CE">
        <w:rPr>
          <w:kern w:val="22"/>
          <w:szCs w:val="22"/>
        </w:rPr>
        <w:t>”</w:t>
      </w:r>
      <w:r w:rsidRPr="00CE5FA1">
        <w:rPr>
          <w:kern w:val="22"/>
          <w:szCs w:val="22"/>
        </w:rPr>
        <w:t xml:space="preserve"> represent cross-cutting achievements that benefit a variety of implementation-related goals and can be read in conjunction with the goals related to </w:t>
      </w:r>
      <w:r w:rsidR="002017CE">
        <w:rPr>
          <w:kern w:val="22"/>
          <w:szCs w:val="22"/>
        </w:rPr>
        <w:t>“</w:t>
      </w:r>
      <w:r w:rsidRPr="00CE5FA1">
        <w:rPr>
          <w:kern w:val="22"/>
          <w:szCs w:val="22"/>
        </w:rPr>
        <w:t>areas for implementation</w:t>
      </w:r>
      <w:r w:rsidR="002017CE">
        <w:rPr>
          <w:kern w:val="22"/>
          <w:szCs w:val="22"/>
        </w:rPr>
        <w:t>”</w:t>
      </w:r>
      <w:r w:rsidRPr="00CE5FA1">
        <w:rPr>
          <w:kern w:val="22"/>
          <w:szCs w:val="22"/>
        </w:rPr>
        <w:t>. Each goal includes corresponding objectives, outcomes and indicators.</w:t>
      </w:r>
    </w:p>
    <w:p w14:paraId="38F3A5DD" w14:textId="4C9B65FD"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 xml:space="preserve">The </w:t>
      </w:r>
      <w:r w:rsidRPr="00502102">
        <w:rPr>
          <w:bCs/>
          <w:i/>
          <w:iCs/>
          <w:kern w:val="22"/>
          <w:szCs w:val="22"/>
        </w:rPr>
        <w:t>objectives</w:t>
      </w:r>
      <w:r w:rsidRPr="00CE5FA1">
        <w:rPr>
          <w:kern w:val="22"/>
          <w:szCs w:val="22"/>
        </w:rPr>
        <w:t xml:space="preserve"> describe key accomplishments to achieve the goal to which they relate. The objectives are not intended to provide an exhaustive list of accomplishments that may be relevant for the goal. The objectives follow the provisions in the Protocol, including both obligations and other provisions, and guidance provided through decisions of the </w:t>
      </w:r>
      <w:r w:rsidR="009B034F" w:rsidRPr="00CE5FA1">
        <w:rPr>
          <w:kern w:val="22"/>
          <w:szCs w:val="22"/>
        </w:rPr>
        <w:t>Conference of the Parties serving as the meeting of the Parties to the Protocol</w:t>
      </w:r>
      <w:r w:rsidRPr="00CE5FA1">
        <w:rPr>
          <w:kern w:val="22"/>
          <w:szCs w:val="22"/>
        </w:rPr>
        <w:t>. Most goals include multiple objectives.</w:t>
      </w:r>
    </w:p>
    <w:p w14:paraId="01F9F38F" w14:textId="00A48550"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 xml:space="preserve">The </w:t>
      </w:r>
      <w:r w:rsidRPr="00502102">
        <w:rPr>
          <w:bCs/>
          <w:i/>
          <w:iCs/>
          <w:kern w:val="22"/>
          <w:szCs w:val="22"/>
        </w:rPr>
        <w:t>indicators</w:t>
      </w:r>
      <w:r w:rsidRPr="00CE5FA1">
        <w:rPr>
          <w:kern w:val="22"/>
          <w:szCs w:val="22"/>
        </w:rPr>
        <w:t xml:space="preserve"> are designed to measure progress towards the objectives. The indicators are intended to be simple, measurable and relevant to the associated objective.</w:t>
      </w:r>
    </w:p>
    <w:p w14:paraId="68948057" w14:textId="6E02E8A2"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 xml:space="preserve">The </w:t>
      </w:r>
      <w:r w:rsidRPr="00502102">
        <w:rPr>
          <w:bCs/>
          <w:i/>
          <w:iCs/>
          <w:kern w:val="22"/>
          <w:szCs w:val="22"/>
        </w:rPr>
        <w:t>outcomes</w:t>
      </w:r>
      <w:r w:rsidRPr="00CE5FA1">
        <w:rPr>
          <w:kern w:val="22"/>
          <w:szCs w:val="22"/>
        </w:rPr>
        <w:t xml:space="preserve"> describe what the effect will be of achieving the goal.</w:t>
      </w:r>
    </w:p>
    <w:p w14:paraId="240C80F8" w14:textId="00A36F23" w:rsidR="00FC0B19" w:rsidRPr="00CE5FA1" w:rsidRDefault="001452C7" w:rsidP="00661678">
      <w:pPr>
        <w:pStyle w:val="Heading2"/>
        <w:suppressLineNumbers/>
        <w:tabs>
          <w:tab w:val="clear" w:pos="720"/>
          <w:tab w:val="left" w:pos="426"/>
        </w:tabs>
        <w:suppressAutoHyphens/>
        <w:rPr>
          <w:kern w:val="22"/>
          <w:szCs w:val="22"/>
        </w:rPr>
      </w:pPr>
      <w:r w:rsidRPr="00CE5FA1">
        <w:rPr>
          <w:kern w:val="22"/>
          <w:szCs w:val="22"/>
        </w:rPr>
        <w:t>B.</w:t>
      </w:r>
      <w:r w:rsidRPr="00CE5FA1">
        <w:rPr>
          <w:kern w:val="22"/>
          <w:szCs w:val="22"/>
        </w:rPr>
        <w:tab/>
      </w:r>
      <w:r w:rsidR="00FC0B19" w:rsidRPr="00CE5FA1">
        <w:rPr>
          <w:kern w:val="22"/>
          <w:szCs w:val="22"/>
        </w:rPr>
        <w:t>Capacity-</w:t>
      </w:r>
      <w:r w:rsidR="006D1854" w:rsidRPr="00CE5FA1">
        <w:rPr>
          <w:kern w:val="22"/>
          <w:szCs w:val="22"/>
        </w:rPr>
        <w:t>b</w:t>
      </w:r>
      <w:r w:rsidR="00FC0B19" w:rsidRPr="00CE5FA1">
        <w:rPr>
          <w:kern w:val="22"/>
          <w:szCs w:val="22"/>
        </w:rPr>
        <w:t>uilding Action Plan</w:t>
      </w:r>
    </w:p>
    <w:p w14:paraId="0EBC6B23" w14:textId="429AFED7"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 xml:space="preserve">The </w:t>
      </w:r>
      <w:r w:rsidR="002A65BD" w:rsidRPr="00CE5FA1">
        <w:rPr>
          <w:kern w:val="22"/>
          <w:szCs w:val="22"/>
        </w:rPr>
        <w:t>C</w:t>
      </w:r>
      <w:r w:rsidRPr="00CE5FA1">
        <w:rPr>
          <w:kern w:val="22"/>
          <w:szCs w:val="22"/>
        </w:rPr>
        <w:t xml:space="preserve">apacity-building </w:t>
      </w:r>
      <w:r w:rsidR="006D1854" w:rsidRPr="00CE5FA1">
        <w:rPr>
          <w:kern w:val="22"/>
          <w:szCs w:val="22"/>
        </w:rPr>
        <w:t>A</w:t>
      </w:r>
      <w:r w:rsidRPr="00CE5FA1">
        <w:rPr>
          <w:kern w:val="22"/>
          <w:szCs w:val="22"/>
        </w:rPr>
        <w:t xml:space="preserve">ction plan outlines </w:t>
      </w:r>
      <w:r w:rsidRPr="00502102">
        <w:rPr>
          <w:bCs/>
          <w:i/>
          <w:iCs/>
          <w:kern w:val="22"/>
          <w:szCs w:val="22"/>
        </w:rPr>
        <w:t>key areas for capacity building</w:t>
      </w:r>
      <w:r w:rsidRPr="00CE5FA1">
        <w:rPr>
          <w:kern w:val="22"/>
          <w:szCs w:val="22"/>
        </w:rPr>
        <w:t xml:space="preserve"> related to each goal of the Implementation Plan. The key areas for capacity-building are aligned with the objectives of the Implementation Plan and include areas for which capacity-building activities are suggested.</w:t>
      </w:r>
    </w:p>
    <w:p w14:paraId="6D66C44D" w14:textId="5C154911"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kern w:val="22"/>
          <w:szCs w:val="22"/>
        </w:rPr>
        <w:t xml:space="preserve">The Action Plan also provides a list of examples of </w:t>
      </w:r>
      <w:r w:rsidRPr="000215A1">
        <w:rPr>
          <w:bCs/>
          <w:i/>
          <w:iCs/>
          <w:kern w:val="22"/>
          <w:szCs w:val="22"/>
        </w:rPr>
        <w:t>capacity-building activities</w:t>
      </w:r>
      <w:r w:rsidRPr="00CE5FA1">
        <w:rPr>
          <w:kern w:val="22"/>
          <w:szCs w:val="22"/>
        </w:rPr>
        <w:t xml:space="preserve">, which were developed taking into consideration the capacity-building activities of continuing relevance included in, among others, the Framework and Action Plan for Capacity-Building for the Effective Implementation of the Cartagena Protocol (2012-2020), and the </w:t>
      </w:r>
      <w:r w:rsidR="005E091A" w:rsidRPr="00CE5FA1">
        <w:rPr>
          <w:kern w:val="22"/>
          <w:szCs w:val="22"/>
        </w:rPr>
        <w:t>p</w:t>
      </w:r>
      <w:r w:rsidRPr="00CE5FA1">
        <w:rPr>
          <w:kern w:val="22"/>
          <w:szCs w:val="22"/>
        </w:rPr>
        <w:t xml:space="preserve">rogramme of </w:t>
      </w:r>
      <w:r w:rsidR="005E091A" w:rsidRPr="00CE5FA1">
        <w:rPr>
          <w:kern w:val="22"/>
          <w:szCs w:val="22"/>
        </w:rPr>
        <w:t>w</w:t>
      </w:r>
      <w:r w:rsidRPr="00CE5FA1">
        <w:rPr>
          <w:kern w:val="22"/>
          <w:szCs w:val="22"/>
        </w:rPr>
        <w:t xml:space="preserve">ork on </w:t>
      </w:r>
      <w:r w:rsidR="005E091A" w:rsidRPr="00CE5FA1">
        <w:rPr>
          <w:kern w:val="22"/>
          <w:szCs w:val="22"/>
        </w:rPr>
        <w:t>p</w:t>
      </w:r>
      <w:r w:rsidRPr="00CE5FA1">
        <w:rPr>
          <w:kern w:val="22"/>
          <w:szCs w:val="22"/>
        </w:rPr>
        <w:t xml:space="preserve">ublic </w:t>
      </w:r>
      <w:r w:rsidR="005E091A" w:rsidRPr="00CE5FA1">
        <w:rPr>
          <w:kern w:val="22"/>
          <w:szCs w:val="22"/>
        </w:rPr>
        <w:t>a</w:t>
      </w:r>
      <w:r w:rsidRPr="00CE5FA1">
        <w:rPr>
          <w:kern w:val="22"/>
          <w:szCs w:val="22"/>
        </w:rPr>
        <w:t xml:space="preserve">wareness, </w:t>
      </w:r>
      <w:r w:rsidR="005E091A" w:rsidRPr="00CE5FA1">
        <w:rPr>
          <w:kern w:val="22"/>
          <w:szCs w:val="22"/>
        </w:rPr>
        <w:t>e</w:t>
      </w:r>
      <w:r w:rsidRPr="00CE5FA1">
        <w:rPr>
          <w:kern w:val="22"/>
          <w:szCs w:val="22"/>
        </w:rPr>
        <w:t xml:space="preserve">ducation and </w:t>
      </w:r>
      <w:r w:rsidR="005E091A" w:rsidRPr="00CE5FA1">
        <w:rPr>
          <w:kern w:val="22"/>
          <w:szCs w:val="22"/>
        </w:rPr>
        <w:t>p</w:t>
      </w:r>
      <w:r w:rsidRPr="00CE5FA1">
        <w:rPr>
          <w:kern w:val="22"/>
          <w:szCs w:val="22"/>
        </w:rPr>
        <w:t>articipation.</w:t>
      </w:r>
      <w:r w:rsidRPr="00CE5FA1">
        <w:rPr>
          <w:rStyle w:val="FootnoteReference"/>
          <w:kern w:val="22"/>
          <w:sz w:val="22"/>
          <w:szCs w:val="22"/>
          <w:u w:val="none"/>
          <w:vertAlign w:val="superscript"/>
        </w:rPr>
        <w:footnoteReference w:id="14"/>
      </w:r>
      <w:r w:rsidRPr="00CE5FA1">
        <w:rPr>
          <w:kern w:val="22"/>
          <w:szCs w:val="22"/>
        </w:rPr>
        <w:t xml:space="preserve"> </w:t>
      </w:r>
      <w:r w:rsidRPr="00CE5FA1">
        <w:rPr>
          <w:rFonts w:eastAsia="MS Mincho"/>
          <w:kern w:val="22"/>
          <w:szCs w:val="22"/>
          <w:lang w:eastAsia="ja-JP"/>
        </w:rPr>
        <w:t>Some key areas for capacity-building and capacity-building activities are relevant to multiple goals. This is the case with goals A.6, A.7 and A.8</w:t>
      </w:r>
      <w:r w:rsidR="00C80F5F">
        <w:rPr>
          <w:rFonts w:eastAsia="MS Mincho"/>
          <w:kern w:val="22"/>
          <w:szCs w:val="22"/>
          <w:lang w:eastAsia="ja-JP"/>
        </w:rPr>
        <w:t>,</w:t>
      </w:r>
      <w:r w:rsidRPr="00CE5FA1">
        <w:rPr>
          <w:rFonts w:eastAsia="MS Mincho"/>
          <w:kern w:val="22"/>
          <w:szCs w:val="22"/>
          <w:lang w:eastAsia="ja-JP"/>
        </w:rPr>
        <w:t xml:space="preserve"> related to different aspects of detection and identification of living modified organisms. Accordingly, the key areas for capacity-building and the capacity-building activities are presented as applying to the three goals.</w:t>
      </w:r>
    </w:p>
    <w:p w14:paraId="1A85ACB8" w14:textId="4F2F6176"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kern w:val="22"/>
          <w:szCs w:val="22"/>
        </w:rPr>
        <w:t>The key areas and capacity-building activities outlined in the Capacity-Building Action Plan are not meant to be prescriptive or exhaustive. The key areas for capacity-building are meant as indicative areas in which capacities may be needed, and on which capacity-building interventions may focus, depending on national circumstances and needs. The capacity-building activities are examples of the kinds of activities that could be undertaken in order to achieve the goals and outcomes of the Implementation Plan. It is recognized that national and regional needs and circumstances should ultimately determine the design and delivery of capacity-building activities</w:t>
      </w:r>
      <w:r w:rsidRPr="00CE5FA1">
        <w:rPr>
          <w:rFonts w:eastAsia="MS Mincho"/>
          <w:kern w:val="22"/>
          <w:szCs w:val="22"/>
          <w:lang w:eastAsia="ja-JP"/>
        </w:rPr>
        <w:t>, taking also into consideration the strategic guidance provided in the long-term strategic framework for capacity-building, as appropriate.</w:t>
      </w:r>
    </w:p>
    <w:p w14:paraId="153FD44E" w14:textId="77777777"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rFonts w:eastAsia="MS Mincho"/>
          <w:kern w:val="22"/>
          <w:szCs w:val="22"/>
          <w:lang w:eastAsia="ja-JP"/>
        </w:rPr>
        <w:lastRenderedPageBreak/>
        <w:t xml:space="preserve">Information on capacity-building activities undertaken or capacity-building resources or materials developed in the context of </w:t>
      </w:r>
      <w:r w:rsidRPr="00CE5FA1">
        <w:rPr>
          <w:kern w:val="22"/>
          <w:szCs w:val="22"/>
        </w:rPr>
        <w:t>the</w:t>
      </w:r>
      <w:r w:rsidRPr="00CE5FA1">
        <w:rPr>
          <w:rFonts w:eastAsia="MS Mincho"/>
          <w:kern w:val="22"/>
          <w:szCs w:val="22"/>
          <w:lang w:eastAsia="ja-JP"/>
        </w:rPr>
        <w:t xml:space="preserve"> Capacity-Building Action Plan should be shared through the Biosafety Clearing-House.</w:t>
      </w:r>
    </w:p>
    <w:p w14:paraId="4CC0766C" w14:textId="77777777" w:rsidR="00FC0B19" w:rsidRPr="00CE5FA1" w:rsidRDefault="00FC0B19" w:rsidP="000215A1">
      <w:pPr>
        <w:keepNext/>
        <w:suppressLineNumbers/>
        <w:suppressAutoHyphens/>
        <w:jc w:val="center"/>
        <w:rPr>
          <w:rFonts w:eastAsia="MS Mincho"/>
          <w:i/>
          <w:iCs/>
          <w:kern w:val="22"/>
          <w:szCs w:val="22"/>
          <w:lang w:eastAsia="ja-JP"/>
        </w:rPr>
      </w:pPr>
      <w:r w:rsidRPr="00CE5FA1">
        <w:rPr>
          <w:rFonts w:eastAsia="MS Mincho"/>
          <w:i/>
          <w:iCs/>
          <w:kern w:val="22"/>
          <w:szCs w:val="22"/>
          <w:lang w:eastAsia="ja-JP"/>
        </w:rPr>
        <w:t>Capacity-building providers and target audiences</w:t>
      </w:r>
    </w:p>
    <w:p w14:paraId="0E8BEF05" w14:textId="67BACBA0"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kern w:val="22"/>
          <w:szCs w:val="22"/>
        </w:rPr>
        <w:t>The capacity-building activities can be carried out at various levels, including at the national, regional and global level</w:t>
      </w:r>
      <w:r w:rsidR="00D906E4">
        <w:rPr>
          <w:kern w:val="22"/>
          <w:szCs w:val="22"/>
        </w:rPr>
        <w:t>s</w:t>
      </w:r>
      <w:r w:rsidRPr="00CE5FA1">
        <w:rPr>
          <w:kern w:val="22"/>
          <w:szCs w:val="22"/>
        </w:rPr>
        <w:t>.</w:t>
      </w:r>
    </w:p>
    <w:p w14:paraId="295D47DE" w14:textId="3E36165A"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rFonts w:eastAsia="MS Mincho"/>
          <w:kern w:val="22"/>
          <w:szCs w:val="22"/>
          <w:lang w:eastAsia="ja-JP"/>
        </w:rPr>
        <w:t xml:space="preserve">A range of actors may be involved in facilitating the delivery of capacity-building activities, including governments, research organizations, non-governmental organizations, the private sector and the Secretariat. The identification </w:t>
      </w:r>
      <w:r w:rsidRPr="00CE5FA1">
        <w:rPr>
          <w:kern w:val="22"/>
          <w:szCs w:val="22"/>
        </w:rPr>
        <w:t>of</w:t>
      </w:r>
      <w:r w:rsidRPr="00CE5FA1">
        <w:rPr>
          <w:rFonts w:eastAsia="MS Mincho"/>
          <w:kern w:val="22"/>
          <w:szCs w:val="22"/>
          <w:lang w:eastAsia="ja-JP"/>
        </w:rPr>
        <w:t xml:space="preserve"> actors in this respect depends largely on national circumstances, needs and priorities. Against this background, the capacity-building activities outlined in the table below do not identify the actors who could carry out the capacity-building activities.</w:t>
      </w:r>
    </w:p>
    <w:p w14:paraId="7A9ADA33" w14:textId="6292C96D"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rFonts w:eastAsia="MS Mincho"/>
          <w:kern w:val="22"/>
          <w:szCs w:val="22"/>
          <w:lang w:eastAsia="ja-JP"/>
        </w:rPr>
        <w:t>Similarly, a range of target audiences may benefit from specific capacity-building activities, depending on national circumstances, needs and priorities. These audiences could include policymakers, administrative authorities, laboratory technicians and customs officers among others.</w:t>
      </w:r>
    </w:p>
    <w:p w14:paraId="21B1CC77" w14:textId="3C0A8F2E"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rFonts w:eastAsia="MS Mincho"/>
          <w:kern w:val="22"/>
          <w:szCs w:val="22"/>
          <w:lang w:eastAsia="ja-JP"/>
        </w:rPr>
        <w:t xml:space="preserve">When designing </w:t>
      </w:r>
      <w:r w:rsidRPr="00CE5FA1">
        <w:rPr>
          <w:kern w:val="22"/>
          <w:szCs w:val="22"/>
        </w:rPr>
        <w:t>capacity</w:t>
      </w:r>
      <w:r w:rsidRPr="00CE5FA1">
        <w:rPr>
          <w:rFonts w:eastAsia="MS Mincho"/>
          <w:kern w:val="22"/>
          <w:szCs w:val="22"/>
          <w:lang w:eastAsia="ja-JP"/>
        </w:rPr>
        <w:t xml:space="preserve">-building interventions within the areas for capacity-building or based on the examples of activities outlined in the Capacity-Building Action Plan, actors and target audiences should be identified. As set out in the goals under the </w:t>
      </w:r>
      <w:r w:rsidR="002017CE">
        <w:rPr>
          <w:rFonts w:eastAsia="MS Mincho"/>
          <w:kern w:val="22"/>
          <w:szCs w:val="22"/>
          <w:lang w:eastAsia="ja-JP"/>
        </w:rPr>
        <w:t>“</w:t>
      </w:r>
      <w:r w:rsidRPr="00CE5FA1">
        <w:rPr>
          <w:rFonts w:eastAsia="MS Mincho"/>
          <w:kern w:val="22"/>
          <w:szCs w:val="22"/>
          <w:lang w:eastAsia="ja-JP"/>
        </w:rPr>
        <w:t>enabling environment</w:t>
      </w:r>
      <w:r w:rsidR="002017CE">
        <w:rPr>
          <w:rFonts w:eastAsia="MS Mincho"/>
          <w:kern w:val="22"/>
          <w:szCs w:val="22"/>
          <w:lang w:eastAsia="ja-JP"/>
        </w:rPr>
        <w:t>”</w:t>
      </w:r>
      <w:r w:rsidRPr="00CE5FA1">
        <w:rPr>
          <w:rFonts w:eastAsia="MS Mincho"/>
          <w:kern w:val="22"/>
          <w:szCs w:val="22"/>
          <w:lang w:eastAsia="ja-JP"/>
        </w:rPr>
        <w:t xml:space="preserve"> of the Implementation Plan and the Capacity-</w:t>
      </w:r>
      <w:r w:rsidR="00B8627F" w:rsidRPr="00CE5FA1">
        <w:rPr>
          <w:rFonts w:eastAsia="MS Mincho"/>
          <w:kern w:val="22"/>
          <w:szCs w:val="22"/>
          <w:lang w:eastAsia="ja-JP"/>
        </w:rPr>
        <w:t>b</w:t>
      </w:r>
      <w:r w:rsidRPr="00CE5FA1">
        <w:rPr>
          <w:rFonts w:eastAsia="MS Mincho"/>
          <w:kern w:val="22"/>
          <w:szCs w:val="22"/>
          <w:lang w:eastAsia="ja-JP"/>
        </w:rPr>
        <w:t>uilding Action Plan, cooperation and collaboration as well as the provision of adequate resources are prerequisites for undertaking capacity-building activities in support of the implementation of the Protocol.</w:t>
      </w:r>
    </w:p>
    <w:p w14:paraId="3CFDC779" w14:textId="6439BAE8" w:rsidR="00FC0B19" w:rsidRPr="00CE5FA1" w:rsidRDefault="001452C7" w:rsidP="00C02D69">
      <w:pPr>
        <w:pStyle w:val="Heading2"/>
        <w:suppressLineNumbers/>
        <w:tabs>
          <w:tab w:val="clear" w:pos="720"/>
        </w:tabs>
        <w:suppressAutoHyphens/>
        <w:ind w:left="1134" w:right="567" w:hanging="567"/>
        <w:jc w:val="left"/>
        <w:rPr>
          <w:kern w:val="22"/>
          <w:szCs w:val="22"/>
        </w:rPr>
      </w:pPr>
      <w:r w:rsidRPr="00CE5FA1">
        <w:rPr>
          <w:kern w:val="22"/>
          <w:szCs w:val="22"/>
        </w:rPr>
        <w:t>C.</w:t>
      </w:r>
      <w:r w:rsidRPr="00CE5FA1">
        <w:rPr>
          <w:kern w:val="22"/>
          <w:szCs w:val="22"/>
        </w:rPr>
        <w:tab/>
      </w:r>
      <w:r w:rsidR="00FC0B19" w:rsidRPr="00CE5FA1">
        <w:rPr>
          <w:kern w:val="22"/>
          <w:szCs w:val="22"/>
        </w:rPr>
        <w:t>Component on the Nagoya – Kuala Lumpur Supplementary Protocol on Liability and Redress</w:t>
      </w:r>
    </w:p>
    <w:p w14:paraId="6EDA496A" w14:textId="7C23B31F" w:rsidR="00FC0B19" w:rsidRPr="00CE5FA1" w:rsidRDefault="00FC0B19" w:rsidP="00437A84">
      <w:pPr>
        <w:numPr>
          <w:ilvl w:val="0"/>
          <w:numId w:val="12"/>
        </w:numPr>
        <w:suppressLineNumbers/>
        <w:suppressAutoHyphens/>
        <w:ind w:left="0" w:firstLine="0"/>
        <w:rPr>
          <w:kern w:val="22"/>
          <w:szCs w:val="22"/>
        </w:rPr>
      </w:pPr>
      <w:r w:rsidRPr="00CE5FA1">
        <w:rPr>
          <w:rFonts w:eastAsia="MS Mincho"/>
          <w:kern w:val="22"/>
          <w:szCs w:val="22"/>
          <w:lang w:eastAsia="ja-JP"/>
        </w:rPr>
        <w:t xml:space="preserve">The Nagoya – Kuala </w:t>
      </w:r>
      <w:r w:rsidRPr="00CE5FA1">
        <w:rPr>
          <w:kern w:val="22"/>
          <w:szCs w:val="22"/>
        </w:rPr>
        <w:t>Lumpur</w:t>
      </w:r>
      <w:r w:rsidRPr="00CE5FA1">
        <w:rPr>
          <w:rFonts w:eastAsia="MS Mincho"/>
          <w:kern w:val="22"/>
          <w:szCs w:val="22"/>
          <w:lang w:eastAsia="ja-JP"/>
        </w:rPr>
        <w:t xml:space="preserve"> Supplementary Protocol on Liability and Redress was adopted by the Conference of the Parties serving as the meeting of the Parties to the Protocol in 2010 (decision BS-V/11). The Strategic Plan for the Protocol, also adopted in 2010, included elements on liability and redress and the Supplementary Protocol. The Supplementary Protocol entered into force on 5</w:t>
      </w:r>
      <w:r w:rsidR="00732E65" w:rsidRPr="00CE5FA1">
        <w:rPr>
          <w:rFonts w:eastAsia="MS Mincho"/>
          <w:kern w:val="22"/>
          <w:szCs w:val="22"/>
          <w:lang w:eastAsia="ja-JP"/>
        </w:rPr>
        <w:t> </w:t>
      </w:r>
      <w:r w:rsidRPr="00CE5FA1">
        <w:rPr>
          <w:rFonts w:eastAsia="MS Mincho"/>
          <w:kern w:val="22"/>
          <w:szCs w:val="22"/>
          <w:lang w:eastAsia="ja-JP"/>
        </w:rPr>
        <w:t>March 2018.</w:t>
      </w:r>
    </w:p>
    <w:p w14:paraId="473F6D41" w14:textId="009B9D2F" w:rsidR="00FC0B19" w:rsidRPr="00CE5FA1" w:rsidRDefault="00FC0B19" w:rsidP="00437A84">
      <w:pPr>
        <w:numPr>
          <w:ilvl w:val="0"/>
          <w:numId w:val="12"/>
        </w:numPr>
        <w:suppressLineNumbers/>
        <w:suppressAutoHyphens/>
        <w:ind w:left="0" w:firstLine="0"/>
        <w:rPr>
          <w:rFonts w:eastAsia="MS Mincho"/>
          <w:kern w:val="22"/>
          <w:szCs w:val="22"/>
          <w:lang w:eastAsia="ja-JP"/>
        </w:rPr>
      </w:pPr>
      <w:r w:rsidRPr="00CE5FA1">
        <w:rPr>
          <w:kern w:val="22"/>
          <w:szCs w:val="22"/>
        </w:rPr>
        <w:t>A component on the Supplementary Protocol has been included in the Appendix below. The inclusion of a component on the Supplementary Protocol is intended to support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6555D48D" w14:textId="7978C22E" w:rsidR="00FC0B19" w:rsidRPr="00CE5FA1" w:rsidRDefault="0061456E" w:rsidP="000F3EF1">
      <w:pPr>
        <w:pStyle w:val="Heading1"/>
        <w:suppressLineNumbers/>
        <w:tabs>
          <w:tab w:val="clear" w:pos="720"/>
          <w:tab w:val="left" w:pos="567"/>
        </w:tabs>
        <w:suppressAutoHyphens/>
        <w:spacing w:before="120"/>
        <w:rPr>
          <w:kern w:val="22"/>
          <w:szCs w:val="22"/>
        </w:rPr>
      </w:pPr>
      <w:r w:rsidRPr="00CE5FA1">
        <w:rPr>
          <w:kern w:val="22"/>
          <w:szCs w:val="22"/>
        </w:rPr>
        <w:t>IV.</w:t>
      </w:r>
      <w:r w:rsidRPr="00CE5FA1">
        <w:rPr>
          <w:kern w:val="22"/>
          <w:szCs w:val="22"/>
        </w:rPr>
        <w:tab/>
      </w:r>
      <w:r w:rsidR="00FC0B19" w:rsidRPr="00CE5FA1">
        <w:rPr>
          <w:kern w:val="22"/>
          <w:szCs w:val="22"/>
        </w:rPr>
        <w:t>Evaluation and review</w:t>
      </w:r>
    </w:p>
    <w:p w14:paraId="1D5CC5CB" w14:textId="5E124F7C"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The Conference of the Parties serving as the meeting of the Parties to the Cartagena Protocol may decide to undertake a mid-term evaluation and final evaluation of the Implementation Plan and Capacity</w:t>
      </w:r>
      <w:r w:rsidR="00D50626" w:rsidRPr="00CE5FA1">
        <w:rPr>
          <w:kern w:val="22"/>
          <w:szCs w:val="22"/>
        </w:rPr>
        <w:noBreakHyphen/>
      </w:r>
      <w:r w:rsidR="00B8627F" w:rsidRPr="00CE5FA1">
        <w:rPr>
          <w:kern w:val="22"/>
          <w:szCs w:val="22"/>
        </w:rPr>
        <w:t>b</w:t>
      </w:r>
      <w:r w:rsidRPr="00CE5FA1">
        <w:rPr>
          <w:kern w:val="22"/>
          <w:szCs w:val="22"/>
        </w:rPr>
        <w:t>uilding Action Plan. These evaluations may draw on information provided by Parties in their national reports, information on capacity-building activities and information in the Biosafety Clearing</w:t>
      </w:r>
      <w:r w:rsidR="007034CC" w:rsidRPr="00CE5FA1">
        <w:rPr>
          <w:kern w:val="22"/>
          <w:szCs w:val="22"/>
        </w:rPr>
        <w:noBreakHyphen/>
      </w:r>
      <w:r w:rsidRPr="00CE5FA1">
        <w:rPr>
          <w:kern w:val="22"/>
          <w:szCs w:val="22"/>
        </w:rPr>
        <w:t xml:space="preserve">House, among others. This information may be used to assess the extent to which </w:t>
      </w:r>
      <w:r w:rsidR="002017CE">
        <w:rPr>
          <w:kern w:val="22"/>
          <w:szCs w:val="22"/>
        </w:rPr>
        <w:t xml:space="preserve">the </w:t>
      </w:r>
      <w:r w:rsidR="002017CE" w:rsidRPr="00CE5FA1">
        <w:rPr>
          <w:kern w:val="22"/>
          <w:szCs w:val="22"/>
        </w:rPr>
        <w:t>objectives</w:t>
      </w:r>
      <w:r w:rsidR="002017CE">
        <w:rPr>
          <w:kern w:val="22"/>
          <w:szCs w:val="22"/>
        </w:rPr>
        <w:t xml:space="preserve"> of</w:t>
      </w:r>
      <w:r w:rsidR="002017CE" w:rsidRPr="00CE5FA1">
        <w:rPr>
          <w:kern w:val="22"/>
          <w:szCs w:val="22"/>
        </w:rPr>
        <w:t xml:space="preserve"> </w:t>
      </w:r>
      <w:r w:rsidRPr="00CE5FA1">
        <w:rPr>
          <w:kern w:val="22"/>
          <w:szCs w:val="22"/>
        </w:rPr>
        <w:t>the Implementation Plan are being accomplished, including through capacity-building activities.</w:t>
      </w:r>
    </w:p>
    <w:p w14:paraId="6B3BD75A" w14:textId="710B59DC" w:rsidR="00FC0B19" w:rsidRPr="00661678" w:rsidRDefault="00FC0B19" w:rsidP="00661678">
      <w:pPr>
        <w:numPr>
          <w:ilvl w:val="0"/>
          <w:numId w:val="12"/>
        </w:numPr>
        <w:suppressLineNumbers/>
        <w:suppressAutoHyphens/>
        <w:ind w:left="0" w:firstLine="0"/>
        <w:rPr>
          <w:kern w:val="22"/>
          <w:szCs w:val="22"/>
        </w:rPr>
      </w:pPr>
      <w:r w:rsidRPr="00CE5FA1">
        <w:rPr>
          <w:kern w:val="22"/>
          <w:szCs w:val="22"/>
        </w:rPr>
        <w:t>The results of the fourth assessment and review of the effectiveness of the Cartagena Protocol and final evaluation of the Strategic Plan of the Cartagena Protocol will be used to establish a baseline for measuring progress in achieving the goals of the Implementation Plan.</w:t>
      </w:r>
    </w:p>
    <w:p w14:paraId="2A9CA7ED" w14:textId="017AE22D" w:rsidR="00FC0B19" w:rsidRPr="00CE5FA1" w:rsidRDefault="00661678" w:rsidP="00661678">
      <w:pPr>
        <w:pStyle w:val="Heading1"/>
        <w:suppressLineNumbers/>
        <w:tabs>
          <w:tab w:val="clear" w:pos="720"/>
          <w:tab w:val="left" w:pos="426"/>
        </w:tabs>
        <w:suppressAutoHyphens/>
        <w:spacing w:before="120"/>
        <w:rPr>
          <w:kern w:val="22"/>
          <w:szCs w:val="22"/>
        </w:rPr>
      </w:pPr>
      <w:r>
        <w:rPr>
          <w:kern w:val="22"/>
          <w:szCs w:val="22"/>
        </w:rPr>
        <w:t>V.</w:t>
      </w:r>
      <w:r>
        <w:rPr>
          <w:kern w:val="22"/>
          <w:szCs w:val="22"/>
        </w:rPr>
        <w:tab/>
      </w:r>
      <w:r w:rsidR="00FC0B19" w:rsidRPr="00CE5FA1">
        <w:rPr>
          <w:kern w:val="22"/>
          <w:szCs w:val="22"/>
        </w:rPr>
        <w:t>Priorities and programming</w:t>
      </w:r>
    </w:p>
    <w:p w14:paraId="5A23672D" w14:textId="6671DD90" w:rsidR="00FC0B19" w:rsidRPr="00CE5FA1" w:rsidRDefault="00FC0B19" w:rsidP="00437A84">
      <w:pPr>
        <w:numPr>
          <w:ilvl w:val="0"/>
          <w:numId w:val="12"/>
        </w:numPr>
        <w:suppressLineNumbers/>
        <w:suppressAutoHyphens/>
        <w:ind w:left="0" w:firstLine="0"/>
        <w:rPr>
          <w:kern w:val="22"/>
          <w:szCs w:val="22"/>
        </w:rPr>
      </w:pPr>
      <w:r w:rsidRPr="00CE5FA1">
        <w:rPr>
          <w:rFonts w:eastAsia="MS Mincho"/>
          <w:kern w:val="22"/>
          <w:szCs w:val="22"/>
          <w:lang w:eastAsia="ja-JP"/>
        </w:rPr>
        <w:t>The</w:t>
      </w:r>
      <w:r w:rsidRPr="00CE5FA1">
        <w:rPr>
          <w:kern w:val="22"/>
          <w:szCs w:val="22"/>
        </w:rPr>
        <w:t xml:space="preserve"> Conference of the Parties serving as the meeting of the Parties to the Cartagena Protocol may periodically set priorities to plan for and program</w:t>
      </w:r>
      <w:r w:rsidR="00CF116D" w:rsidRPr="00CE5FA1">
        <w:rPr>
          <w:kern w:val="22"/>
          <w:szCs w:val="22"/>
        </w:rPr>
        <w:t>me</w:t>
      </w:r>
      <w:r w:rsidRPr="00CE5FA1">
        <w:rPr>
          <w:kern w:val="22"/>
          <w:szCs w:val="22"/>
        </w:rPr>
        <w:t xml:space="preserve"> work to be undertaken within the time period of the Implementation Plan. This could include identifying milestones that lead to the achievement of the goals of the Implementation Plan.</w:t>
      </w:r>
    </w:p>
    <w:p w14:paraId="1C345321" w14:textId="54C5B24E" w:rsidR="00FC0B19" w:rsidRPr="00CE5FA1" w:rsidRDefault="00FC0B19" w:rsidP="00437A84">
      <w:pPr>
        <w:numPr>
          <w:ilvl w:val="0"/>
          <w:numId w:val="12"/>
        </w:numPr>
        <w:suppressLineNumbers/>
        <w:suppressAutoHyphens/>
        <w:ind w:left="0" w:firstLine="0"/>
        <w:rPr>
          <w:kern w:val="22"/>
          <w:szCs w:val="22"/>
        </w:rPr>
      </w:pPr>
      <w:r w:rsidRPr="00CE5FA1">
        <w:rPr>
          <w:kern w:val="22"/>
          <w:szCs w:val="22"/>
        </w:rPr>
        <w:lastRenderedPageBreak/>
        <w:t>In deciding on priorities and programming, the Conference of the Parties serving as the meeting of the Parties to the Cartagena Protocol may wish to take into consideration developments and advancements in the field of biosafety and biotechnology. In this regard, the Implementation Plan and Capacity-</w:t>
      </w:r>
      <w:r w:rsidR="00B8627F" w:rsidRPr="00CE5FA1">
        <w:rPr>
          <w:kern w:val="22"/>
          <w:szCs w:val="22"/>
        </w:rPr>
        <w:t>b</w:t>
      </w:r>
      <w:r w:rsidRPr="00CE5FA1">
        <w:rPr>
          <w:kern w:val="22"/>
          <w:szCs w:val="22"/>
        </w:rPr>
        <w:t>uilding Action Plan have taken the approach that</w:t>
      </w:r>
      <w:r w:rsidR="00F14FCA">
        <w:rPr>
          <w:kern w:val="22"/>
          <w:szCs w:val="22"/>
        </w:rPr>
        <w:t>,</w:t>
      </w:r>
      <w:r w:rsidRPr="00CE5FA1">
        <w:rPr>
          <w:kern w:val="22"/>
          <w:szCs w:val="22"/>
        </w:rPr>
        <w:t xml:space="preserve"> where organisms developed through new technologies constitute </w:t>
      </w:r>
      <w:r w:rsidR="002017CE">
        <w:rPr>
          <w:kern w:val="22"/>
          <w:szCs w:val="22"/>
        </w:rPr>
        <w:t>“</w:t>
      </w:r>
      <w:r w:rsidRPr="00CE5FA1">
        <w:rPr>
          <w:kern w:val="22"/>
          <w:szCs w:val="22"/>
        </w:rPr>
        <w:t>living modified organisms</w:t>
      </w:r>
      <w:r w:rsidR="002017CE">
        <w:rPr>
          <w:kern w:val="22"/>
          <w:szCs w:val="22"/>
        </w:rPr>
        <w:t>”</w:t>
      </w:r>
      <w:r w:rsidRPr="00CE5FA1">
        <w:rPr>
          <w:kern w:val="22"/>
          <w:szCs w:val="22"/>
        </w:rPr>
        <w:t xml:space="preserve"> as defined in the Protocol, these organisms are addressed in the two Plans.</w:t>
      </w:r>
    </w:p>
    <w:p w14:paraId="1E65D3A9" w14:textId="685C1126" w:rsidR="00FC0B19" w:rsidRPr="00CE5FA1" w:rsidRDefault="00661678" w:rsidP="00FD2AC6">
      <w:pPr>
        <w:pStyle w:val="Heading1"/>
        <w:suppressLineNumbers/>
        <w:tabs>
          <w:tab w:val="clear" w:pos="720"/>
          <w:tab w:val="left" w:pos="567"/>
        </w:tabs>
        <w:suppressAutoHyphens/>
        <w:spacing w:before="120"/>
        <w:rPr>
          <w:kern w:val="22"/>
          <w:szCs w:val="22"/>
        </w:rPr>
      </w:pPr>
      <w:r>
        <w:rPr>
          <w:kern w:val="22"/>
          <w:szCs w:val="22"/>
        </w:rPr>
        <w:t>VI.</w:t>
      </w:r>
      <w:r>
        <w:rPr>
          <w:kern w:val="22"/>
          <w:szCs w:val="22"/>
        </w:rPr>
        <w:tab/>
      </w:r>
      <w:r w:rsidR="00FC0B19" w:rsidRPr="00CE5FA1">
        <w:rPr>
          <w:kern w:val="22"/>
          <w:szCs w:val="22"/>
        </w:rPr>
        <w:t>Resources</w:t>
      </w:r>
    </w:p>
    <w:p w14:paraId="4375B67D" w14:textId="0EA78C89"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The successful implementation of the Protocol depends to a large extent on having access to adequate human, technical and financial resources and effective cooperation. The Implementation Plan and the Capacity</w:t>
      </w:r>
      <w:r w:rsidR="00B8627F" w:rsidRPr="00CE5FA1">
        <w:rPr>
          <w:kern w:val="22"/>
          <w:szCs w:val="22"/>
        </w:rPr>
        <w:t>-b</w:t>
      </w:r>
      <w:r w:rsidRPr="00CE5FA1">
        <w:rPr>
          <w:kern w:val="22"/>
          <w:szCs w:val="22"/>
        </w:rPr>
        <w:t xml:space="preserve">uilding Action Plan aim at supporting Parties in this regard, including </w:t>
      </w:r>
      <w:proofErr w:type="gramStart"/>
      <w:r w:rsidRPr="00CE5FA1">
        <w:rPr>
          <w:kern w:val="22"/>
          <w:szCs w:val="22"/>
        </w:rPr>
        <w:t>in particular under</w:t>
      </w:r>
      <w:proofErr w:type="gramEnd"/>
      <w:r w:rsidRPr="00CE5FA1">
        <w:rPr>
          <w:kern w:val="22"/>
          <w:szCs w:val="22"/>
        </w:rPr>
        <w:t xml:space="preserve"> the goals related to creating an enabling environment.</w:t>
      </w:r>
    </w:p>
    <w:p w14:paraId="15E6A6D0" w14:textId="0CEA4749" w:rsidR="00FC0B19" w:rsidRPr="00CE5FA1" w:rsidRDefault="00661678" w:rsidP="00FD2AC6">
      <w:pPr>
        <w:pStyle w:val="Heading1"/>
        <w:suppressLineNumbers/>
        <w:tabs>
          <w:tab w:val="clear" w:pos="720"/>
          <w:tab w:val="left" w:pos="567"/>
        </w:tabs>
        <w:suppressAutoHyphens/>
        <w:spacing w:before="120"/>
        <w:rPr>
          <w:kern w:val="22"/>
          <w:szCs w:val="22"/>
        </w:rPr>
      </w:pPr>
      <w:r>
        <w:rPr>
          <w:kern w:val="22"/>
          <w:szCs w:val="22"/>
        </w:rPr>
        <w:t>VII.</w:t>
      </w:r>
      <w:r>
        <w:rPr>
          <w:kern w:val="22"/>
          <w:szCs w:val="22"/>
        </w:rPr>
        <w:tab/>
      </w:r>
      <w:r w:rsidR="00FC0B19" w:rsidRPr="00CE5FA1">
        <w:rPr>
          <w:kern w:val="22"/>
          <w:szCs w:val="22"/>
        </w:rPr>
        <w:t>Role of the Secretariat</w:t>
      </w:r>
    </w:p>
    <w:p w14:paraId="4C9A4564" w14:textId="3F56427D" w:rsidR="00FC0B19" w:rsidRPr="00CE5FA1" w:rsidRDefault="00FC0B19" w:rsidP="00437A84">
      <w:pPr>
        <w:numPr>
          <w:ilvl w:val="0"/>
          <w:numId w:val="12"/>
        </w:numPr>
        <w:suppressLineNumbers/>
        <w:suppressAutoHyphens/>
        <w:ind w:left="0" w:firstLine="0"/>
        <w:rPr>
          <w:kern w:val="22"/>
          <w:szCs w:val="22"/>
        </w:rPr>
      </w:pPr>
      <w:r w:rsidRPr="00CE5FA1">
        <w:rPr>
          <w:kern w:val="22"/>
          <w:szCs w:val="22"/>
        </w:rPr>
        <w:t>While the Implementation Plan and the Capacity-</w:t>
      </w:r>
      <w:r w:rsidR="00B8627F" w:rsidRPr="00CE5FA1">
        <w:rPr>
          <w:kern w:val="22"/>
          <w:szCs w:val="22"/>
        </w:rPr>
        <w:t>b</w:t>
      </w:r>
      <w:r w:rsidRPr="00CE5FA1">
        <w:rPr>
          <w:kern w:val="22"/>
          <w:szCs w:val="22"/>
        </w:rPr>
        <w:t>uilding Action Plan are directed primarily at Parties, the Secretariat of the Convention on Biological Diversity will support the Parties in their efforts to implement the Protocol, following the guidance of the Conference of the Parties serving as the meeting of the Parties to the Cartagena Protocol and in accordance with Article 31 of the Cartagena Protocol and Article</w:t>
      </w:r>
      <w:r w:rsidR="00E97C3C" w:rsidRPr="00CE5FA1">
        <w:rPr>
          <w:kern w:val="22"/>
          <w:szCs w:val="22"/>
        </w:rPr>
        <w:t> </w:t>
      </w:r>
      <w:r w:rsidRPr="00CE5FA1">
        <w:rPr>
          <w:kern w:val="22"/>
          <w:szCs w:val="22"/>
        </w:rPr>
        <w:t>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w:t>
      </w:r>
    </w:p>
    <w:p w14:paraId="5564E046" w14:textId="77777777" w:rsidR="00FC0B19" w:rsidRPr="00CE5FA1" w:rsidRDefault="00FC0B19" w:rsidP="00437A84">
      <w:pPr>
        <w:suppressLineNumbers/>
        <w:suppressAutoHyphens/>
        <w:rPr>
          <w:kern w:val="22"/>
          <w:szCs w:val="22"/>
        </w:rPr>
      </w:pPr>
    </w:p>
    <w:p w14:paraId="2DD564D7" w14:textId="77777777" w:rsidR="00FC0B19" w:rsidRPr="00CE5FA1" w:rsidRDefault="00FC0B19" w:rsidP="00437A84">
      <w:pPr>
        <w:suppressLineNumbers/>
        <w:suppressAutoHyphens/>
        <w:rPr>
          <w:kern w:val="22"/>
          <w:szCs w:val="22"/>
        </w:rPr>
        <w:sectPr w:rsidR="00FC0B19" w:rsidRPr="00CE5FA1" w:rsidSect="002E3B71">
          <w:pgSz w:w="12240" w:h="15840"/>
          <w:pgMar w:top="567" w:right="1389" w:bottom="1134" w:left="1389" w:header="709" w:footer="709" w:gutter="0"/>
          <w:cols w:space="708"/>
          <w:docGrid w:linePitch="360"/>
        </w:sectPr>
      </w:pPr>
    </w:p>
    <w:p w14:paraId="58A01C70" w14:textId="7E359185" w:rsidR="000E2816" w:rsidRPr="00CE5FA1" w:rsidRDefault="00212305" w:rsidP="00437A84">
      <w:pPr>
        <w:suppressLineNumbers/>
        <w:suppressAutoHyphens/>
        <w:jc w:val="center"/>
        <w:rPr>
          <w:bCs/>
          <w:i/>
          <w:iCs/>
          <w:kern w:val="22"/>
          <w:szCs w:val="22"/>
        </w:rPr>
      </w:pPr>
      <w:r w:rsidRPr="00CE5FA1">
        <w:rPr>
          <w:bCs/>
          <w:i/>
          <w:iCs/>
          <w:kern w:val="22"/>
          <w:szCs w:val="22"/>
        </w:rPr>
        <w:lastRenderedPageBreak/>
        <w:t>Appendix</w:t>
      </w:r>
    </w:p>
    <w:p w14:paraId="31095628" w14:textId="77777777" w:rsidR="000E2816" w:rsidRPr="00CE5FA1" w:rsidRDefault="000E2816" w:rsidP="00437A84">
      <w:pPr>
        <w:pStyle w:val="Heading2"/>
        <w:suppressLineNumbers/>
        <w:suppressAutoHyphens/>
        <w:spacing w:before="0" w:after="0" w:line="120" w:lineRule="auto"/>
        <w:rPr>
          <w:i/>
          <w:kern w:val="22"/>
          <w:szCs w:val="22"/>
        </w:rPr>
      </w:pP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2340"/>
        <w:gridCol w:w="2970"/>
        <w:gridCol w:w="2160"/>
        <w:gridCol w:w="2340"/>
        <w:gridCol w:w="2880"/>
      </w:tblGrid>
      <w:tr w:rsidR="00AF256B" w:rsidRPr="00CE5FA1" w14:paraId="419DA12A" w14:textId="77777777" w:rsidTr="003D340C">
        <w:trPr>
          <w:trHeight w:val="503"/>
          <w:tblHeader/>
          <w:jc w:val="center"/>
        </w:trPr>
        <w:tc>
          <w:tcPr>
            <w:tcW w:w="9345" w:type="dxa"/>
            <w:gridSpan w:val="4"/>
            <w:tcBorders>
              <w:bottom w:val="single" w:sz="4" w:space="0" w:color="auto"/>
            </w:tcBorders>
            <w:shd w:val="clear" w:color="auto" w:fill="auto"/>
          </w:tcPr>
          <w:p w14:paraId="609740FF" w14:textId="0A44B9D8" w:rsidR="00AF256B" w:rsidRPr="00CE5FA1" w:rsidRDefault="00AF256B" w:rsidP="00AB3ADF">
            <w:pPr>
              <w:suppressLineNumbers/>
              <w:suppressAutoHyphens/>
              <w:spacing w:before="60" w:after="60"/>
              <w:jc w:val="center"/>
              <w:rPr>
                <w:rFonts w:eastAsia="MS Mincho"/>
                <w:b/>
                <w:bCs/>
                <w:kern w:val="22"/>
                <w:szCs w:val="22"/>
              </w:rPr>
            </w:pPr>
            <w:r w:rsidRPr="00CE5FA1">
              <w:rPr>
                <w:rFonts w:eastAsia="MS Mincho"/>
                <w:b/>
                <w:bCs/>
                <w:kern w:val="22"/>
                <w:szCs w:val="22"/>
              </w:rPr>
              <w:t>Implementation Plan</w:t>
            </w:r>
          </w:p>
        </w:tc>
        <w:tc>
          <w:tcPr>
            <w:tcW w:w="5220" w:type="dxa"/>
            <w:gridSpan w:val="2"/>
            <w:tcBorders>
              <w:bottom w:val="single" w:sz="4" w:space="0" w:color="auto"/>
            </w:tcBorders>
            <w:shd w:val="clear" w:color="auto" w:fill="auto"/>
          </w:tcPr>
          <w:p w14:paraId="57570D14" w14:textId="5637EF08" w:rsidR="00AF256B" w:rsidRPr="00CE5FA1" w:rsidRDefault="00AF256B" w:rsidP="00AB3ADF">
            <w:pPr>
              <w:suppressLineNumbers/>
              <w:suppressAutoHyphens/>
              <w:spacing w:before="60" w:after="60"/>
              <w:jc w:val="center"/>
              <w:rPr>
                <w:rFonts w:eastAsia="MS Mincho"/>
                <w:b/>
                <w:iCs/>
                <w:kern w:val="22"/>
                <w:szCs w:val="22"/>
              </w:rPr>
            </w:pPr>
            <w:r w:rsidRPr="00CE5FA1">
              <w:rPr>
                <w:rFonts w:eastAsia="MS Mincho"/>
                <w:b/>
                <w:iCs/>
                <w:kern w:val="22"/>
                <w:szCs w:val="22"/>
              </w:rPr>
              <w:t>Capacity-building Action Plan</w:t>
            </w:r>
          </w:p>
        </w:tc>
      </w:tr>
      <w:tr w:rsidR="000E2816" w:rsidRPr="00CE5FA1" w14:paraId="2DACB706" w14:textId="77777777" w:rsidTr="002B70CE">
        <w:trPr>
          <w:tblHeader/>
          <w:jc w:val="center"/>
        </w:trPr>
        <w:tc>
          <w:tcPr>
            <w:tcW w:w="1875" w:type="dxa"/>
            <w:tcBorders>
              <w:bottom w:val="nil"/>
            </w:tcBorders>
            <w:shd w:val="clear" w:color="auto" w:fill="auto"/>
            <w:vAlign w:val="center"/>
          </w:tcPr>
          <w:p w14:paraId="4E3AFED8" w14:textId="77777777" w:rsidR="000E2816" w:rsidRPr="00CE5FA1" w:rsidRDefault="000E2816" w:rsidP="00AB3ADF">
            <w:pPr>
              <w:suppressLineNumbers/>
              <w:suppressAutoHyphens/>
              <w:spacing w:before="60" w:after="60"/>
              <w:jc w:val="center"/>
              <w:rPr>
                <w:rFonts w:eastAsia="MS Mincho"/>
                <w:bCs/>
                <w:kern w:val="22"/>
                <w:szCs w:val="22"/>
              </w:rPr>
            </w:pPr>
            <w:r w:rsidRPr="00CE5FA1">
              <w:rPr>
                <w:rFonts w:eastAsia="MS Mincho"/>
                <w:b/>
                <w:bCs/>
                <w:kern w:val="22"/>
                <w:szCs w:val="22"/>
              </w:rPr>
              <w:t>Goals</w:t>
            </w:r>
          </w:p>
        </w:tc>
        <w:tc>
          <w:tcPr>
            <w:tcW w:w="2340" w:type="dxa"/>
            <w:tcBorders>
              <w:bottom w:val="nil"/>
            </w:tcBorders>
            <w:shd w:val="clear" w:color="auto" w:fill="auto"/>
            <w:vAlign w:val="center"/>
          </w:tcPr>
          <w:p w14:paraId="484F74CB" w14:textId="77777777" w:rsidR="000E2816" w:rsidRPr="00CE5FA1" w:rsidRDefault="000E2816" w:rsidP="00AB3ADF">
            <w:pPr>
              <w:suppressLineNumbers/>
              <w:suppressAutoHyphens/>
              <w:spacing w:before="60" w:after="60"/>
              <w:jc w:val="center"/>
              <w:rPr>
                <w:rFonts w:eastAsia="MS Mincho"/>
                <w:b/>
                <w:iCs/>
                <w:kern w:val="22"/>
                <w:szCs w:val="22"/>
              </w:rPr>
            </w:pPr>
            <w:r w:rsidRPr="00CE5FA1">
              <w:rPr>
                <w:rFonts w:eastAsia="MS Mincho"/>
                <w:b/>
                <w:iCs/>
                <w:kern w:val="22"/>
                <w:szCs w:val="22"/>
              </w:rPr>
              <w:t>Objectives</w:t>
            </w:r>
          </w:p>
        </w:tc>
        <w:tc>
          <w:tcPr>
            <w:tcW w:w="2970" w:type="dxa"/>
            <w:tcBorders>
              <w:bottom w:val="nil"/>
            </w:tcBorders>
            <w:shd w:val="clear" w:color="auto" w:fill="auto"/>
            <w:vAlign w:val="center"/>
          </w:tcPr>
          <w:p w14:paraId="2B405ECC" w14:textId="77777777" w:rsidR="000E2816" w:rsidRPr="00CE5FA1" w:rsidRDefault="000E2816" w:rsidP="00AB3ADF">
            <w:pPr>
              <w:suppressLineNumbers/>
              <w:suppressAutoHyphens/>
              <w:spacing w:before="60" w:after="60"/>
              <w:jc w:val="center"/>
              <w:rPr>
                <w:rFonts w:eastAsia="MS Mincho"/>
                <w:b/>
                <w:iCs/>
                <w:kern w:val="22"/>
                <w:szCs w:val="22"/>
              </w:rPr>
            </w:pPr>
            <w:r w:rsidRPr="00CE5FA1">
              <w:rPr>
                <w:rFonts w:eastAsia="MS Mincho"/>
                <w:b/>
                <w:iCs/>
                <w:kern w:val="22"/>
                <w:szCs w:val="22"/>
              </w:rPr>
              <w:t>Indicators</w:t>
            </w:r>
          </w:p>
        </w:tc>
        <w:tc>
          <w:tcPr>
            <w:tcW w:w="2160" w:type="dxa"/>
            <w:tcBorders>
              <w:bottom w:val="nil"/>
            </w:tcBorders>
            <w:shd w:val="clear" w:color="auto" w:fill="auto"/>
            <w:vAlign w:val="center"/>
          </w:tcPr>
          <w:p w14:paraId="5F8183C9" w14:textId="77777777" w:rsidR="000E2816" w:rsidRPr="00CE5FA1" w:rsidRDefault="000E2816" w:rsidP="00AB3ADF">
            <w:pPr>
              <w:suppressLineNumbers/>
              <w:suppressAutoHyphens/>
              <w:spacing w:before="60" w:after="60"/>
              <w:jc w:val="center"/>
              <w:rPr>
                <w:rFonts w:eastAsia="MS Mincho"/>
                <w:b/>
                <w:bCs/>
                <w:kern w:val="22"/>
                <w:szCs w:val="22"/>
              </w:rPr>
            </w:pPr>
            <w:r w:rsidRPr="00CE5FA1">
              <w:rPr>
                <w:rFonts w:eastAsia="MS Mincho"/>
                <w:b/>
                <w:bCs/>
                <w:kern w:val="22"/>
                <w:szCs w:val="22"/>
              </w:rPr>
              <w:t>Outcomes</w:t>
            </w:r>
          </w:p>
        </w:tc>
        <w:tc>
          <w:tcPr>
            <w:tcW w:w="2340" w:type="dxa"/>
            <w:tcBorders>
              <w:bottom w:val="nil"/>
            </w:tcBorders>
            <w:shd w:val="clear" w:color="auto" w:fill="auto"/>
            <w:vAlign w:val="center"/>
          </w:tcPr>
          <w:p w14:paraId="06A9A165" w14:textId="63BFF8EF" w:rsidR="000E2816" w:rsidRPr="00CE5FA1" w:rsidRDefault="000E2816" w:rsidP="00AB3ADF">
            <w:pPr>
              <w:suppressLineNumbers/>
              <w:suppressAutoHyphens/>
              <w:spacing w:before="60" w:after="60"/>
              <w:jc w:val="center"/>
              <w:rPr>
                <w:rFonts w:eastAsia="MS Mincho"/>
                <w:b/>
                <w:iCs/>
                <w:kern w:val="22"/>
                <w:szCs w:val="22"/>
              </w:rPr>
            </w:pPr>
            <w:r w:rsidRPr="00CE5FA1">
              <w:rPr>
                <w:rFonts w:eastAsia="MS Mincho"/>
                <w:b/>
                <w:iCs/>
                <w:kern w:val="22"/>
                <w:szCs w:val="22"/>
              </w:rPr>
              <w:t>Key areas for capacity-building</w:t>
            </w:r>
          </w:p>
        </w:tc>
        <w:tc>
          <w:tcPr>
            <w:tcW w:w="2880" w:type="dxa"/>
            <w:tcBorders>
              <w:bottom w:val="nil"/>
            </w:tcBorders>
            <w:shd w:val="clear" w:color="auto" w:fill="auto"/>
            <w:vAlign w:val="center"/>
          </w:tcPr>
          <w:p w14:paraId="34A15E55" w14:textId="77777777" w:rsidR="000E2816" w:rsidRPr="00CE5FA1" w:rsidRDefault="000E2816" w:rsidP="00AB3ADF">
            <w:pPr>
              <w:suppressLineNumbers/>
              <w:suppressAutoHyphens/>
              <w:spacing w:before="60" w:after="60"/>
              <w:jc w:val="center"/>
              <w:rPr>
                <w:rFonts w:eastAsia="MS Mincho"/>
                <w:b/>
                <w:iCs/>
                <w:kern w:val="22"/>
                <w:szCs w:val="22"/>
              </w:rPr>
            </w:pPr>
            <w:r w:rsidRPr="00CE5FA1">
              <w:rPr>
                <w:rFonts w:eastAsia="MS Mincho"/>
                <w:b/>
                <w:iCs/>
                <w:kern w:val="22"/>
                <w:szCs w:val="22"/>
              </w:rPr>
              <w:t>Capacity-building activities</w:t>
            </w:r>
          </w:p>
        </w:tc>
      </w:tr>
      <w:tr w:rsidR="000E2816" w:rsidRPr="00CE5FA1" w14:paraId="72B11A6A" w14:textId="77777777" w:rsidTr="003D340C">
        <w:trPr>
          <w:trHeight w:val="675"/>
          <w:jc w:val="center"/>
        </w:trPr>
        <w:tc>
          <w:tcPr>
            <w:tcW w:w="1875" w:type="dxa"/>
            <w:tcBorders>
              <w:top w:val="nil"/>
              <w:bottom w:val="single" w:sz="2" w:space="0" w:color="auto"/>
            </w:tcBorders>
            <w:shd w:val="clear" w:color="auto" w:fill="auto"/>
          </w:tcPr>
          <w:p w14:paraId="55F63A58" w14:textId="77777777" w:rsidR="000E2816" w:rsidRPr="00584825" w:rsidRDefault="000E2816" w:rsidP="00AB3ADF">
            <w:pPr>
              <w:suppressLineNumbers/>
              <w:suppressAutoHyphens/>
              <w:spacing w:before="60" w:after="60"/>
              <w:jc w:val="left"/>
              <w:rPr>
                <w:rFonts w:eastAsia="MS Mincho"/>
                <w:kern w:val="22"/>
                <w:szCs w:val="22"/>
              </w:rPr>
            </w:pPr>
            <w:r w:rsidRPr="00584825">
              <w:rPr>
                <w:rFonts w:eastAsia="MS Mincho"/>
                <w:i/>
                <w:iCs/>
                <w:kern w:val="22"/>
                <w:szCs w:val="22"/>
              </w:rPr>
              <w:t>(Desirable achievements)</w:t>
            </w:r>
          </w:p>
        </w:tc>
        <w:tc>
          <w:tcPr>
            <w:tcW w:w="2340" w:type="dxa"/>
            <w:tcBorders>
              <w:top w:val="nil"/>
              <w:bottom w:val="single" w:sz="2" w:space="0" w:color="auto"/>
            </w:tcBorders>
          </w:tcPr>
          <w:p w14:paraId="622921A7" w14:textId="77777777" w:rsidR="000E2816" w:rsidRPr="00584825" w:rsidRDefault="000E2816" w:rsidP="00AB3ADF">
            <w:pPr>
              <w:suppressLineNumbers/>
              <w:suppressAutoHyphens/>
              <w:spacing w:before="60" w:after="60"/>
              <w:jc w:val="left"/>
              <w:rPr>
                <w:rFonts w:eastAsia="MS Mincho"/>
                <w:iCs/>
                <w:kern w:val="22"/>
                <w:szCs w:val="22"/>
              </w:rPr>
            </w:pPr>
            <w:r w:rsidRPr="00584825">
              <w:rPr>
                <w:i/>
                <w:iCs/>
                <w:kern w:val="22"/>
                <w:szCs w:val="22"/>
              </w:rPr>
              <w:t>(What must be accomplished to achieve the goal)</w:t>
            </w:r>
          </w:p>
        </w:tc>
        <w:tc>
          <w:tcPr>
            <w:tcW w:w="2970" w:type="dxa"/>
            <w:tcBorders>
              <w:top w:val="nil"/>
              <w:bottom w:val="single" w:sz="2" w:space="0" w:color="auto"/>
            </w:tcBorders>
            <w:shd w:val="clear" w:color="auto" w:fill="auto"/>
          </w:tcPr>
          <w:p w14:paraId="5EFCDBC8" w14:textId="77777777" w:rsidR="000E2816" w:rsidRPr="00584825" w:rsidRDefault="000E2816" w:rsidP="00AB3ADF">
            <w:pPr>
              <w:suppressLineNumbers/>
              <w:suppressAutoHyphens/>
              <w:spacing w:before="60" w:after="60"/>
              <w:jc w:val="left"/>
              <w:rPr>
                <w:rFonts w:eastAsia="MS Mincho"/>
                <w:iCs/>
                <w:kern w:val="22"/>
                <w:szCs w:val="22"/>
              </w:rPr>
            </w:pPr>
            <w:r w:rsidRPr="00584825">
              <w:rPr>
                <w:rFonts w:eastAsia="MS Mincho"/>
                <w:i/>
                <w:iCs/>
                <w:kern w:val="22"/>
                <w:szCs w:val="22"/>
              </w:rPr>
              <w:t>(Measuring progress towards objectives)</w:t>
            </w:r>
          </w:p>
        </w:tc>
        <w:tc>
          <w:tcPr>
            <w:tcW w:w="2160" w:type="dxa"/>
            <w:tcBorders>
              <w:top w:val="nil"/>
              <w:bottom w:val="single" w:sz="2" w:space="0" w:color="auto"/>
            </w:tcBorders>
            <w:shd w:val="clear" w:color="auto" w:fill="auto"/>
          </w:tcPr>
          <w:p w14:paraId="258878E0" w14:textId="77777777" w:rsidR="000E2816" w:rsidRPr="00584825" w:rsidRDefault="000E2816" w:rsidP="00AB3ADF">
            <w:pPr>
              <w:suppressLineNumbers/>
              <w:suppressAutoHyphens/>
              <w:spacing w:before="60" w:after="60"/>
              <w:jc w:val="left"/>
              <w:rPr>
                <w:rFonts w:eastAsia="MS Mincho"/>
                <w:kern w:val="22"/>
                <w:szCs w:val="22"/>
              </w:rPr>
            </w:pPr>
            <w:r w:rsidRPr="00584825">
              <w:rPr>
                <w:rFonts w:eastAsia="MS Mincho"/>
                <w:i/>
                <w:iCs/>
                <w:kern w:val="22"/>
                <w:szCs w:val="22"/>
              </w:rPr>
              <w:t>(The effect of achieving the goal)</w:t>
            </w:r>
          </w:p>
        </w:tc>
        <w:tc>
          <w:tcPr>
            <w:tcW w:w="2340" w:type="dxa"/>
            <w:tcBorders>
              <w:top w:val="nil"/>
              <w:bottom w:val="single" w:sz="2" w:space="0" w:color="auto"/>
            </w:tcBorders>
            <w:shd w:val="clear" w:color="auto" w:fill="auto"/>
          </w:tcPr>
          <w:p w14:paraId="7F91EE75" w14:textId="77777777" w:rsidR="000E2816" w:rsidRPr="00584825" w:rsidRDefault="000E2816" w:rsidP="00AB3ADF">
            <w:pPr>
              <w:suppressLineNumbers/>
              <w:suppressAutoHyphens/>
              <w:spacing w:before="60" w:after="60"/>
              <w:jc w:val="left"/>
              <w:rPr>
                <w:rFonts w:eastAsia="MS Mincho"/>
                <w:iCs/>
                <w:kern w:val="22"/>
                <w:szCs w:val="22"/>
              </w:rPr>
            </w:pPr>
            <w:r w:rsidRPr="00584825">
              <w:rPr>
                <w:rFonts w:eastAsia="MS Mincho"/>
                <w:i/>
                <w:iCs/>
                <w:kern w:val="22"/>
                <w:szCs w:val="22"/>
              </w:rPr>
              <w:t>(Key areas where capacities may be needed)</w:t>
            </w:r>
          </w:p>
        </w:tc>
        <w:tc>
          <w:tcPr>
            <w:tcW w:w="2880" w:type="dxa"/>
            <w:tcBorders>
              <w:top w:val="nil"/>
              <w:bottom w:val="single" w:sz="2" w:space="0" w:color="auto"/>
            </w:tcBorders>
            <w:shd w:val="clear" w:color="auto" w:fill="auto"/>
          </w:tcPr>
          <w:p w14:paraId="1C75EA7A" w14:textId="2BD1F723" w:rsidR="000E2816" w:rsidRPr="00584825" w:rsidRDefault="000E2816" w:rsidP="00AB3ADF">
            <w:pPr>
              <w:suppressLineNumbers/>
              <w:suppressAutoHyphens/>
              <w:spacing w:before="60" w:after="60"/>
              <w:jc w:val="left"/>
              <w:rPr>
                <w:rFonts w:eastAsia="MS Mincho"/>
                <w:iCs/>
                <w:kern w:val="22"/>
                <w:szCs w:val="22"/>
              </w:rPr>
            </w:pPr>
            <w:r w:rsidRPr="00584825">
              <w:rPr>
                <w:rFonts w:eastAsia="MS Mincho"/>
                <w:i/>
                <w:iCs/>
                <w:kern w:val="22"/>
                <w:szCs w:val="22"/>
              </w:rPr>
              <w:t>(Examples of suggested capacity</w:t>
            </w:r>
            <w:r w:rsidR="00E529C9" w:rsidRPr="00584825">
              <w:rPr>
                <w:rFonts w:eastAsia="MS Mincho"/>
                <w:i/>
                <w:iCs/>
                <w:kern w:val="22"/>
                <w:szCs w:val="22"/>
              </w:rPr>
              <w:noBreakHyphen/>
            </w:r>
            <w:r w:rsidRPr="00584825">
              <w:rPr>
                <w:rFonts w:eastAsia="MS Mincho"/>
                <w:i/>
                <w:iCs/>
                <w:kern w:val="22"/>
                <w:szCs w:val="22"/>
              </w:rPr>
              <w:t>building activities within the key areas for capacity-building)</w:t>
            </w:r>
          </w:p>
        </w:tc>
      </w:tr>
      <w:tr w:rsidR="000E2816" w:rsidRPr="00CE5FA1" w14:paraId="1C71F55A" w14:textId="77777777" w:rsidTr="003D340C">
        <w:trPr>
          <w:jc w:val="center"/>
        </w:trPr>
        <w:tc>
          <w:tcPr>
            <w:tcW w:w="14565" w:type="dxa"/>
            <w:gridSpan w:val="6"/>
            <w:tcBorders>
              <w:top w:val="single" w:sz="2" w:space="0" w:color="auto"/>
              <w:bottom w:val="single" w:sz="2" w:space="0" w:color="auto"/>
            </w:tcBorders>
            <w:shd w:val="clear" w:color="auto" w:fill="auto"/>
          </w:tcPr>
          <w:p w14:paraId="04ED3E0C" w14:textId="12F7FE82" w:rsidR="000E2816" w:rsidRPr="00CE5FA1" w:rsidRDefault="000E2816" w:rsidP="00AB3ADF">
            <w:pPr>
              <w:numPr>
                <w:ilvl w:val="0"/>
                <w:numId w:val="15"/>
              </w:numPr>
              <w:suppressLineNumbers/>
              <w:suppressAutoHyphens/>
              <w:spacing w:before="60" w:after="60"/>
              <w:ind w:left="714" w:hanging="357"/>
              <w:jc w:val="center"/>
              <w:rPr>
                <w:rFonts w:eastAsia="MS Mincho"/>
                <w:kern w:val="22"/>
                <w:szCs w:val="22"/>
              </w:rPr>
            </w:pPr>
            <w:r w:rsidRPr="00CE5FA1">
              <w:rPr>
                <w:rFonts w:eastAsia="MS Mincho"/>
                <w:b/>
                <w:bCs/>
                <w:kern w:val="22"/>
                <w:szCs w:val="22"/>
              </w:rPr>
              <w:t>Areas for implementation</w:t>
            </w:r>
          </w:p>
        </w:tc>
      </w:tr>
      <w:tr w:rsidR="000E2816" w:rsidRPr="00CE5FA1" w14:paraId="6D032585" w14:textId="77777777" w:rsidTr="005C2854">
        <w:trPr>
          <w:jc w:val="center"/>
        </w:trPr>
        <w:tc>
          <w:tcPr>
            <w:tcW w:w="1875" w:type="dxa"/>
            <w:tcBorders>
              <w:top w:val="single" w:sz="2" w:space="0" w:color="auto"/>
              <w:bottom w:val="single" w:sz="4" w:space="0" w:color="auto"/>
            </w:tcBorders>
            <w:shd w:val="clear" w:color="auto" w:fill="auto"/>
          </w:tcPr>
          <w:p w14:paraId="1DD11FF4" w14:textId="6B417B51" w:rsidR="000E2816" w:rsidRPr="00CE5FA1" w:rsidRDefault="000E2816" w:rsidP="00AB3ADF">
            <w:pPr>
              <w:suppressLineNumbers/>
              <w:suppressAutoHyphens/>
              <w:spacing w:before="60" w:after="60"/>
              <w:jc w:val="left"/>
              <w:rPr>
                <w:rFonts w:eastAsia="MS Mincho"/>
                <w:kern w:val="22"/>
                <w:szCs w:val="22"/>
              </w:rPr>
            </w:pPr>
            <w:r w:rsidRPr="00CE5FA1">
              <w:rPr>
                <w:rFonts w:eastAsia="MS Mincho"/>
                <w:b/>
                <w:kern w:val="22"/>
                <w:szCs w:val="22"/>
              </w:rPr>
              <w:t>A.1. Parties have in place functional national biosafety frameworks</w:t>
            </w:r>
          </w:p>
        </w:tc>
        <w:tc>
          <w:tcPr>
            <w:tcW w:w="2340" w:type="dxa"/>
            <w:tcBorders>
              <w:top w:val="single" w:sz="2" w:space="0" w:color="auto"/>
              <w:bottom w:val="single" w:sz="4" w:space="0" w:color="auto"/>
            </w:tcBorders>
          </w:tcPr>
          <w:p w14:paraId="7AC39C2B" w14:textId="24D7676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A.1.1. Parties have adopted and implemented legal, administrative and other measures to fulfil their obligations under the Protocol</w:t>
            </w:r>
          </w:p>
          <w:p w14:paraId="3D4B173B" w14:textId="76A65ED6"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A.1.2. Parties have designated competent national authorities and national focal points for the Protocol and emergency measures (Art. 17) contact point</w:t>
            </w:r>
          </w:p>
          <w:p w14:paraId="04C704C9" w14:textId="77777777" w:rsidR="000E2816" w:rsidRPr="00AE727F" w:rsidRDefault="000E2816" w:rsidP="00AB3ADF">
            <w:pPr>
              <w:suppressLineNumbers/>
              <w:suppressAutoHyphens/>
              <w:spacing w:before="60" w:after="60"/>
              <w:jc w:val="left"/>
              <w:rPr>
                <w:rFonts w:eastAsia="MS Mincho"/>
                <w:spacing w:val="-2"/>
                <w:kern w:val="22"/>
                <w:szCs w:val="22"/>
              </w:rPr>
            </w:pPr>
            <w:r w:rsidRPr="00AE727F">
              <w:rPr>
                <w:rFonts w:eastAsia="MS Mincho"/>
                <w:spacing w:val="-2"/>
                <w:kern w:val="22"/>
                <w:szCs w:val="22"/>
              </w:rPr>
              <w:t>A.1.3. Competent national authorities have adequately trained staff to carry out their tasks</w:t>
            </w:r>
          </w:p>
        </w:tc>
        <w:tc>
          <w:tcPr>
            <w:tcW w:w="2970" w:type="dxa"/>
            <w:tcBorders>
              <w:top w:val="single" w:sz="2" w:space="0" w:color="auto"/>
              <w:bottom w:val="single" w:sz="4" w:space="0" w:color="auto"/>
            </w:tcBorders>
            <w:shd w:val="clear" w:color="auto" w:fill="auto"/>
          </w:tcPr>
          <w:p w14:paraId="620F3808" w14:textId="4F102D7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 Percentage of Parties that have measures in place to implement the provisions of the Protocol</w:t>
            </w:r>
            <w:r w:rsidR="00F83603" w:rsidRPr="00CE5FA1">
              <w:rPr>
                <w:rFonts w:eastAsia="MS Mincho"/>
                <w:kern w:val="22"/>
                <w:szCs w:val="22"/>
              </w:rPr>
              <w:t>;</w:t>
            </w:r>
          </w:p>
          <w:p w14:paraId="7CE580C4" w14:textId="7EA63F34" w:rsidR="000E2816" w:rsidRPr="00CE5FA1" w:rsidRDefault="000E2816" w:rsidP="00AB3ADF">
            <w:pPr>
              <w:suppressLineNumbers/>
              <w:suppressAutoHyphens/>
              <w:spacing w:before="60" w:after="60"/>
              <w:jc w:val="left"/>
              <w:rPr>
                <w:rFonts w:eastAsia="MS Mincho"/>
                <w:kern w:val="22"/>
                <w:szCs w:val="22"/>
              </w:rPr>
            </w:pPr>
            <w:r w:rsidRPr="005C2854">
              <w:rPr>
                <w:rFonts w:eastAsia="MS Mincho"/>
                <w:kern w:val="22"/>
                <w:szCs w:val="22"/>
              </w:rPr>
              <w:t>(b) Percentage of Parties that have designated a national focal point</w:t>
            </w:r>
            <w:r w:rsidR="003549E9">
              <w:rPr>
                <w:rFonts w:eastAsia="MS Mincho"/>
                <w:kern w:val="22"/>
                <w:szCs w:val="22"/>
              </w:rPr>
              <w:t>,</w:t>
            </w:r>
            <w:r w:rsidRPr="005C2854">
              <w:rPr>
                <w:rFonts w:eastAsia="MS Mincho"/>
                <w:kern w:val="22"/>
                <w:szCs w:val="22"/>
              </w:rPr>
              <w:t xml:space="preserve"> competent national authorities for the Protocol and </w:t>
            </w:r>
            <w:r w:rsidR="00D553A5" w:rsidRPr="005C2854">
              <w:rPr>
                <w:rFonts w:eastAsia="MS Mincho"/>
                <w:kern w:val="22"/>
                <w:szCs w:val="22"/>
              </w:rPr>
              <w:t xml:space="preserve">an </w:t>
            </w:r>
            <w:r w:rsidRPr="005C2854">
              <w:rPr>
                <w:rFonts w:eastAsia="MS Mincho"/>
                <w:kern w:val="22"/>
                <w:szCs w:val="22"/>
              </w:rPr>
              <w:t>emergency measures (Art.</w:t>
            </w:r>
            <w:r w:rsidR="004F79B3">
              <w:rPr>
                <w:rFonts w:eastAsia="MS Mincho"/>
                <w:kern w:val="22"/>
                <w:szCs w:val="22"/>
              </w:rPr>
              <w:t> </w:t>
            </w:r>
            <w:r w:rsidRPr="005C2854">
              <w:rPr>
                <w:rFonts w:eastAsia="MS Mincho"/>
                <w:kern w:val="22"/>
                <w:szCs w:val="22"/>
              </w:rPr>
              <w:t>17) contact point and have notified the Secretariat accordingly</w:t>
            </w:r>
            <w:r w:rsidR="00F83603" w:rsidRPr="005C2854">
              <w:rPr>
                <w:rFonts w:eastAsia="MS Mincho"/>
                <w:kern w:val="22"/>
                <w:szCs w:val="22"/>
              </w:rPr>
              <w:t>;</w:t>
            </w:r>
          </w:p>
          <w:p w14:paraId="0B89D4B2" w14:textId="07FF085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(c) Percentage of Parties that have staff to operationalize their national biosafety frameworks</w:t>
            </w:r>
            <w:r w:rsidR="00F83603" w:rsidRPr="00CE5FA1">
              <w:rPr>
                <w:rFonts w:eastAsia="MS Mincho"/>
                <w:kern w:val="22"/>
                <w:szCs w:val="22"/>
              </w:rPr>
              <w:t>.</w:t>
            </w:r>
          </w:p>
        </w:tc>
        <w:tc>
          <w:tcPr>
            <w:tcW w:w="2160" w:type="dxa"/>
            <w:tcBorders>
              <w:top w:val="single" w:sz="2" w:space="0" w:color="auto"/>
              <w:bottom w:val="single" w:sz="4" w:space="0" w:color="auto"/>
            </w:tcBorders>
            <w:shd w:val="clear" w:color="auto" w:fill="auto"/>
          </w:tcPr>
          <w:p w14:paraId="41B15CF2" w14:textId="4EEB6C2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Functional national biosafety frameworks enable competent authorities, national focal points and contact points for receiving notifications under Article 17 of all Parties to effectively and efficiently fulfil their obligations under the Protocol</w:t>
            </w:r>
          </w:p>
        </w:tc>
        <w:tc>
          <w:tcPr>
            <w:tcW w:w="2340" w:type="dxa"/>
            <w:tcBorders>
              <w:top w:val="single" w:sz="2" w:space="0" w:color="auto"/>
              <w:bottom w:val="single" w:sz="4" w:space="0" w:color="auto"/>
            </w:tcBorders>
            <w:shd w:val="clear" w:color="auto" w:fill="auto"/>
          </w:tcPr>
          <w:p w14:paraId="4C47972A"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(1) Development and implementation of legal, administrative and other measures to implement the Protocol;</w:t>
            </w:r>
          </w:p>
          <w:p w14:paraId="466F00EF" w14:textId="50A5BF21"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(2) Strengthening capacities of competent national authorities</w:t>
            </w:r>
            <w:r w:rsidR="00F83603" w:rsidRPr="00CE5FA1">
              <w:rPr>
                <w:rFonts w:eastAsia="MS Mincho"/>
                <w:kern w:val="22"/>
                <w:szCs w:val="22"/>
              </w:rPr>
              <w:t>.</w:t>
            </w:r>
          </w:p>
        </w:tc>
        <w:tc>
          <w:tcPr>
            <w:tcW w:w="2880" w:type="dxa"/>
            <w:tcBorders>
              <w:top w:val="single" w:sz="2" w:space="0" w:color="auto"/>
              <w:bottom w:val="single" w:sz="4" w:space="0" w:color="auto"/>
            </w:tcBorders>
            <w:shd w:val="clear" w:color="auto" w:fill="auto"/>
          </w:tcPr>
          <w:p w14:paraId="74C70979" w14:textId="6BECF2CA"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Provide training on the development and implementation of legal, administrative and other measures to implement the Protocol</w:t>
            </w:r>
            <w:r w:rsidR="00F83603" w:rsidRPr="00CE5FA1">
              <w:rPr>
                <w:rFonts w:eastAsia="MS Mincho"/>
                <w:kern w:val="22"/>
                <w:szCs w:val="22"/>
              </w:rPr>
              <w:t>;</w:t>
            </w:r>
          </w:p>
          <w:p w14:paraId="12C364EA" w14:textId="4FBF455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 Train personnel of competent national authorities on administering the biosafety regulatory system</w:t>
            </w:r>
            <w:r w:rsidR="00F83603" w:rsidRPr="00CE5FA1">
              <w:rPr>
                <w:rFonts w:eastAsia="MS Mincho"/>
                <w:kern w:val="22"/>
                <w:szCs w:val="22"/>
              </w:rPr>
              <w:t>.</w:t>
            </w:r>
          </w:p>
        </w:tc>
      </w:tr>
      <w:tr w:rsidR="000E2816" w:rsidRPr="00CE5FA1" w14:paraId="3AB3443F" w14:textId="77777777" w:rsidTr="00E02D01">
        <w:trPr>
          <w:jc w:val="center"/>
        </w:trPr>
        <w:tc>
          <w:tcPr>
            <w:tcW w:w="1875" w:type="dxa"/>
            <w:tcBorders>
              <w:top w:val="single" w:sz="4" w:space="0" w:color="auto"/>
            </w:tcBorders>
            <w:shd w:val="clear" w:color="auto" w:fill="auto"/>
          </w:tcPr>
          <w:p w14:paraId="2CC34838" w14:textId="77777777"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t xml:space="preserve">A.2. Parties have improved the availability and exchange of relevant </w:t>
            </w:r>
            <w:r w:rsidRPr="00CE5FA1">
              <w:rPr>
                <w:rFonts w:eastAsia="MS Mincho"/>
                <w:b/>
                <w:kern w:val="22"/>
                <w:szCs w:val="22"/>
              </w:rPr>
              <w:lastRenderedPageBreak/>
              <w:t>information through the BCH</w:t>
            </w:r>
          </w:p>
        </w:tc>
        <w:tc>
          <w:tcPr>
            <w:tcW w:w="2340" w:type="dxa"/>
            <w:tcBorders>
              <w:top w:val="single" w:sz="4" w:space="0" w:color="auto"/>
            </w:tcBorders>
          </w:tcPr>
          <w:p w14:paraId="5AB64B35"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 xml:space="preserve">A.2.1. Parties provide accurate and complete mandatory information in the BCH in accordance with their </w:t>
            </w:r>
            <w:r w:rsidRPr="00CE5FA1">
              <w:rPr>
                <w:rFonts w:eastAsia="MS Mincho"/>
                <w:kern w:val="22"/>
                <w:szCs w:val="22"/>
              </w:rPr>
              <w:lastRenderedPageBreak/>
              <w:t>obligations under the Protocol</w:t>
            </w:r>
          </w:p>
          <w:p w14:paraId="64FE2985" w14:textId="1B8DEE0A"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A.2.2. Parties publish other types of biosafety-related information through the BCH</w:t>
            </w:r>
          </w:p>
        </w:tc>
        <w:tc>
          <w:tcPr>
            <w:tcW w:w="2970" w:type="dxa"/>
            <w:tcBorders>
              <w:top w:val="single" w:sz="4" w:space="0" w:color="auto"/>
            </w:tcBorders>
            <w:shd w:val="clear" w:color="auto" w:fill="auto"/>
          </w:tcPr>
          <w:p w14:paraId="058BC73C" w14:textId="6789C29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(a) Percentage of Parties making mandatory information available to the BCH</w:t>
            </w:r>
          </w:p>
          <w:p w14:paraId="5E66FC32"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 Percentage of Parties that publish other types of </w:t>
            </w:r>
            <w:r w:rsidRPr="00CE5FA1">
              <w:rPr>
                <w:rFonts w:eastAsia="MS Mincho"/>
                <w:kern w:val="22"/>
                <w:szCs w:val="22"/>
              </w:rPr>
              <w:lastRenderedPageBreak/>
              <w:t>biosafety-related information through the BCH</w:t>
            </w:r>
          </w:p>
          <w:p w14:paraId="2FE5FB3B" w14:textId="4AD3B1EA"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(c) Number of active users of and visits to the BCH</w:t>
            </w:r>
          </w:p>
        </w:tc>
        <w:tc>
          <w:tcPr>
            <w:tcW w:w="2160" w:type="dxa"/>
            <w:tcBorders>
              <w:top w:val="single" w:sz="4" w:space="0" w:color="auto"/>
            </w:tcBorders>
            <w:shd w:val="clear" w:color="auto" w:fill="auto"/>
          </w:tcPr>
          <w:p w14:paraId="24E3E3F2"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 xml:space="preserve">BCH facilitates the availability and exchange of biosafety-related information and </w:t>
            </w:r>
            <w:r w:rsidRPr="00CE5FA1">
              <w:rPr>
                <w:rFonts w:eastAsia="MS Mincho"/>
                <w:kern w:val="22"/>
                <w:szCs w:val="22"/>
              </w:rPr>
              <w:lastRenderedPageBreak/>
              <w:t>enables Parties to take informed decisions</w:t>
            </w:r>
          </w:p>
        </w:tc>
        <w:tc>
          <w:tcPr>
            <w:tcW w:w="2340" w:type="dxa"/>
            <w:tcBorders>
              <w:top w:val="single" w:sz="4" w:space="0" w:color="auto"/>
            </w:tcBorders>
            <w:shd w:val="clear" w:color="auto" w:fill="auto"/>
          </w:tcPr>
          <w:p w14:paraId="55AC88C3" w14:textId="7067B9D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(1) Publishing information on the BCH</w:t>
            </w:r>
            <w:r w:rsidR="00F83603" w:rsidRPr="00CE5FA1">
              <w:rPr>
                <w:rFonts w:eastAsia="MS Mincho"/>
                <w:kern w:val="22"/>
                <w:szCs w:val="22"/>
              </w:rPr>
              <w:t>;</w:t>
            </w:r>
          </w:p>
          <w:p w14:paraId="6E2CCC39" w14:textId="1942355D" w:rsidR="000E2816" w:rsidRPr="00CE5FA1" w:rsidRDefault="000E2816" w:rsidP="00AB3ADF">
            <w:pPr>
              <w:suppressLineNumbers/>
              <w:suppressAutoHyphens/>
              <w:spacing w:before="60" w:after="60"/>
              <w:jc w:val="left"/>
              <w:rPr>
                <w:rFonts w:eastAsia="MS Mincho"/>
                <w:strike/>
                <w:kern w:val="22"/>
                <w:szCs w:val="22"/>
              </w:rPr>
            </w:pPr>
            <w:r w:rsidRPr="00CE5FA1">
              <w:rPr>
                <w:rFonts w:eastAsia="MS Mincho"/>
                <w:kern w:val="22"/>
                <w:szCs w:val="22"/>
              </w:rPr>
              <w:lastRenderedPageBreak/>
              <w:t>(2) Accessing and using information on the BCH</w:t>
            </w:r>
            <w:r w:rsidR="00F83603" w:rsidRPr="00CE5FA1">
              <w:rPr>
                <w:rFonts w:eastAsia="MS Mincho"/>
                <w:kern w:val="22"/>
                <w:szCs w:val="22"/>
              </w:rPr>
              <w:t>.</w:t>
            </w:r>
          </w:p>
        </w:tc>
        <w:tc>
          <w:tcPr>
            <w:tcW w:w="2880" w:type="dxa"/>
            <w:tcBorders>
              <w:top w:val="single" w:sz="4" w:space="0" w:color="auto"/>
            </w:tcBorders>
            <w:shd w:val="clear" w:color="auto" w:fill="auto"/>
          </w:tcPr>
          <w:p w14:paraId="47A396BA" w14:textId="365D39F2"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Develop, update and maintain</w:t>
            </w:r>
            <w:r w:rsidRPr="00CE5FA1" w:rsidDel="009A2E62">
              <w:rPr>
                <w:rFonts w:eastAsia="MS Mincho"/>
                <w:kern w:val="22"/>
                <w:szCs w:val="22"/>
              </w:rPr>
              <w:t xml:space="preserve"> </w:t>
            </w:r>
            <w:r w:rsidRPr="00CE5FA1">
              <w:rPr>
                <w:rFonts w:eastAsia="MS Mincho"/>
                <w:kern w:val="22"/>
                <w:szCs w:val="22"/>
              </w:rPr>
              <w:t>interactive support tools, following the migration of the BCH to the new platform</w:t>
            </w:r>
            <w:r w:rsidR="00F83603" w:rsidRPr="00CE5FA1">
              <w:rPr>
                <w:rFonts w:eastAsia="MS Mincho"/>
                <w:kern w:val="22"/>
                <w:szCs w:val="22"/>
              </w:rPr>
              <w:t>;</w:t>
            </w:r>
          </w:p>
          <w:p w14:paraId="70FD264D" w14:textId="3184CDE2"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(ii) Provide training on the use of the BCH</w:t>
            </w:r>
            <w:r w:rsidR="00F83603" w:rsidRPr="00CE5FA1">
              <w:rPr>
                <w:rFonts w:eastAsia="MS Mincho"/>
                <w:kern w:val="22"/>
                <w:szCs w:val="22"/>
              </w:rPr>
              <w:t>.</w:t>
            </w:r>
          </w:p>
        </w:tc>
      </w:tr>
      <w:tr w:rsidR="000E2816" w:rsidRPr="00CE5FA1" w14:paraId="6FA75812" w14:textId="77777777" w:rsidTr="00E02D01">
        <w:trPr>
          <w:jc w:val="center"/>
        </w:trPr>
        <w:tc>
          <w:tcPr>
            <w:tcW w:w="1875" w:type="dxa"/>
            <w:tcBorders>
              <w:top w:val="single" w:sz="4" w:space="0" w:color="auto"/>
            </w:tcBorders>
            <w:shd w:val="clear" w:color="auto" w:fill="auto"/>
          </w:tcPr>
          <w:p w14:paraId="6A29DA28" w14:textId="7F4CF1E7"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lastRenderedPageBreak/>
              <w:t>A.3. Full information on the implementation of the Protocol is made available by Parties in a timely manner</w:t>
            </w:r>
          </w:p>
        </w:tc>
        <w:tc>
          <w:tcPr>
            <w:tcW w:w="2340" w:type="dxa"/>
            <w:tcBorders>
              <w:top w:val="single" w:sz="4" w:space="0" w:color="auto"/>
            </w:tcBorders>
          </w:tcPr>
          <w:p w14:paraId="62A3306F"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A.3.1. Parties submit complete national reports within the established deadline</w:t>
            </w:r>
          </w:p>
        </w:tc>
        <w:tc>
          <w:tcPr>
            <w:tcW w:w="2970" w:type="dxa"/>
            <w:tcBorders>
              <w:top w:val="single" w:sz="4" w:space="0" w:color="auto"/>
            </w:tcBorders>
            <w:shd w:val="clear" w:color="auto" w:fill="auto"/>
          </w:tcPr>
          <w:p w14:paraId="2985EE7D" w14:textId="412CB49C"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 Percentage of Parties that have submitted a complete national report within the established deadline</w:t>
            </w:r>
            <w:r w:rsidR="00004195" w:rsidRPr="00CE5FA1">
              <w:rPr>
                <w:rFonts w:eastAsia="MS Mincho"/>
                <w:kern w:val="22"/>
                <w:szCs w:val="22"/>
              </w:rPr>
              <w:t>;</w:t>
            </w:r>
          </w:p>
          <w:p w14:paraId="2F32CE76" w14:textId="5D6E6608"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 Percentage of eligible Parties that have accessed </w:t>
            </w:r>
            <w:proofErr w:type="spellStart"/>
            <w:r w:rsidRPr="00CE5FA1">
              <w:rPr>
                <w:rFonts w:eastAsia="MS Mincho"/>
                <w:kern w:val="22"/>
                <w:szCs w:val="22"/>
              </w:rPr>
              <w:t>GEF</w:t>
            </w:r>
            <w:proofErr w:type="spellEnd"/>
            <w:r w:rsidRPr="00CE5FA1">
              <w:rPr>
                <w:rFonts w:eastAsia="MS Mincho"/>
                <w:kern w:val="22"/>
                <w:szCs w:val="22"/>
              </w:rPr>
              <w:t xml:space="preserve"> funding for the preparation of their national report in a timely manner</w:t>
            </w:r>
            <w:r w:rsidR="00004195" w:rsidRPr="00CE5FA1">
              <w:rPr>
                <w:rFonts w:eastAsia="MS Mincho"/>
                <w:kern w:val="22"/>
                <w:szCs w:val="22"/>
              </w:rPr>
              <w:t>.</w:t>
            </w:r>
          </w:p>
        </w:tc>
        <w:tc>
          <w:tcPr>
            <w:tcW w:w="2160" w:type="dxa"/>
            <w:tcBorders>
              <w:top w:val="single" w:sz="4" w:space="0" w:color="auto"/>
            </w:tcBorders>
            <w:shd w:val="clear" w:color="auto" w:fill="auto"/>
          </w:tcPr>
          <w:p w14:paraId="4B275EB5" w14:textId="6F4D2D2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Accurate and timely information on the implementation of the Protocol enables the </w:t>
            </w:r>
            <w:r w:rsidR="001A2394" w:rsidRPr="00CE5FA1">
              <w:rPr>
                <w:rFonts w:eastAsia="MS Mincho"/>
                <w:kern w:val="22"/>
                <w:szCs w:val="22"/>
              </w:rPr>
              <w:t>Conference of the Parties serving as the meeting of the Parties to the Protocol</w:t>
            </w:r>
            <w:r w:rsidRPr="00CE5FA1">
              <w:rPr>
                <w:rFonts w:eastAsia="MS Mincho"/>
                <w:kern w:val="22"/>
                <w:szCs w:val="22"/>
              </w:rPr>
              <w:t xml:space="preserve"> to set priorities and identify where support is needed</w:t>
            </w:r>
          </w:p>
        </w:tc>
        <w:tc>
          <w:tcPr>
            <w:tcW w:w="2340" w:type="dxa"/>
            <w:shd w:val="clear" w:color="auto" w:fill="auto"/>
          </w:tcPr>
          <w:p w14:paraId="4069176D" w14:textId="0FEDE2C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(1) Establishing and strengthening national coordination systems to gather biosafety information</w:t>
            </w:r>
            <w:r w:rsidR="0016003B" w:rsidRPr="00CE5FA1">
              <w:rPr>
                <w:rFonts w:eastAsia="MS Mincho"/>
                <w:kern w:val="22"/>
                <w:szCs w:val="22"/>
              </w:rPr>
              <w:t>;</w:t>
            </w:r>
          </w:p>
          <w:p w14:paraId="1B1E7D23" w14:textId="3D158926"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(2) Preparing </w:t>
            </w:r>
            <w:r w:rsidR="00510856">
              <w:rPr>
                <w:rFonts w:eastAsia="MS Mincho"/>
                <w:kern w:val="22"/>
                <w:szCs w:val="22"/>
              </w:rPr>
              <w:t xml:space="preserve">a </w:t>
            </w:r>
            <w:r w:rsidRPr="00CE5FA1">
              <w:rPr>
                <w:rFonts w:eastAsia="MS Mincho"/>
                <w:kern w:val="22"/>
                <w:szCs w:val="22"/>
              </w:rPr>
              <w:t>national repor</w:t>
            </w:r>
            <w:r w:rsidR="003A74C3" w:rsidRPr="00CE5FA1">
              <w:rPr>
                <w:rFonts w:eastAsia="MS Mincho"/>
                <w:kern w:val="22"/>
                <w:szCs w:val="22"/>
              </w:rPr>
              <w:t>t</w:t>
            </w:r>
            <w:r w:rsidR="0016003B" w:rsidRPr="00CE5FA1">
              <w:rPr>
                <w:rFonts w:eastAsia="MS Mincho"/>
                <w:kern w:val="22"/>
                <w:szCs w:val="22"/>
              </w:rPr>
              <w:t>.</w:t>
            </w:r>
          </w:p>
        </w:tc>
        <w:tc>
          <w:tcPr>
            <w:tcW w:w="2880" w:type="dxa"/>
            <w:shd w:val="clear" w:color="auto" w:fill="auto"/>
          </w:tcPr>
          <w:p w14:paraId="7BB37377" w14:textId="4EDB3031"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Provide training on information gathering and data management to relevant national authorities for national reporting</w:t>
            </w:r>
            <w:r w:rsidR="0016003B" w:rsidRPr="00CE5FA1">
              <w:rPr>
                <w:rFonts w:eastAsia="MS Mincho"/>
                <w:kern w:val="22"/>
                <w:szCs w:val="22"/>
              </w:rPr>
              <w:t>;</w:t>
            </w:r>
          </w:p>
          <w:p w14:paraId="2E618E93" w14:textId="7D1EC43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(ii) Develop tools to assist Parties </w:t>
            </w:r>
            <w:r w:rsidR="00AA0B81">
              <w:rPr>
                <w:rFonts w:eastAsia="MS Mincho"/>
                <w:kern w:val="22"/>
                <w:szCs w:val="22"/>
              </w:rPr>
              <w:t>in</w:t>
            </w:r>
            <w:r w:rsidR="00AA0B81" w:rsidRPr="00CE5FA1">
              <w:rPr>
                <w:rFonts w:eastAsia="MS Mincho"/>
                <w:kern w:val="22"/>
                <w:szCs w:val="22"/>
              </w:rPr>
              <w:t xml:space="preserve"> </w:t>
            </w:r>
            <w:r w:rsidRPr="00CE5FA1">
              <w:rPr>
                <w:rFonts w:eastAsia="MS Mincho"/>
                <w:kern w:val="22"/>
                <w:szCs w:val="22"/>
              </w:rPr>
              <w:t>prepar</w:t>
            </w:r>
            <w:r w:rsidR="00AA0B81">
              <w:rPr>
                <w:rFonts w:eastAsia="MS Mincho"/>
                <w:kern w:val="22"/>
                <w:szCs w:val="22"/>
              </w:rPr>
              <w:t>ing</w:t>
            </w:r>
            <w:r w:rsidRPr="00CE5FA1">
              <w:rPr>
                <w:rFonts w:eastAsia="MS Mincho"/>
                <w:kern w:val="22"/>
                <w:szCs w:val="22"/>
              </w:rPr>
              <w:t xml:space="preserve"> and submit</w:t>
            </w:r>
            <w:r w:rsidR="00AA0B81">
              <w:rPr>
                <w:rFonts w:eastAsia="MS Mincho"/>
                <w:kern w:val="22"/>
                <w:szCs w:val="22"/>
              </w:rPr>
              <w:t>ting</w:t>
            </w:r>
            <w:r w:rsidRPr="00CE5FA1">
              <w:rPr>
                <w:rFonts w:eastAsia="MS Mincho"/>
                <w:kern w:val="22"/>
                <w:szCs w:val="22"/>
              </w:rPr>
              <w:t xml:space="preserve"> their national reports</w:t>
            </w:r>
            <w:r w:rsidR="0016003B" w:rsidRPr="00CE5FA1">
              <w:rPr>
                <w:rFonts w:eastAsia="MS Mincho"/>
                <w:kern w:val="22"/>
                <w:szCs w:val="22"/>
              </w:rPr>
              <w:t>.</w:t>
            </w:r>
          </w:p>
        </w:tc>
      </w:tr>
      <w:tr w:rsidR="000E2816" w:rsidRPr="00CE5FA1" w14:paraId="19A89DAD" w14:textId="77777777" w:rsidTr="00E02D01">
        <w:trPr>
          <w:jc w:val="center"/>
        </w:trPr>
        <w:tc>
          <w:tcPr>
            <w:tcW w:w="1875" w:type="dxa"/>
            <w:shd w:val="clear" w:color="auto" w:fill="auto"/>
          </w:tcPr>
          <w:p w14:paraId="01EA8D00" w14:textId="77777777" w:rsidR="000E2816" w:rsidRPr="00CE5FA1" w:rsidRDefault="000E2816" w:rsidP="00AB3ADF">
            <w:pPr>
              <w:suppressLineNumbers/>
              <w:suppressAutoHyphens/>
              <w:spacing w:before="60" w:after="60"/>
              <w:jc w:val="left"/>
              <w:rPr>
                <w:rFonts w:eastAsia="MS Mincho"/>
                <w:b/>
                <w:bCs/>
                <w:kern w:val="22"/>
                <w:szCs w:val="22"/>
              </w:rPr>
            </w:pPr>
            <w:r w:rsidRPr="00CE5FA1">
              <w:rPr>
                <w:rFonts w:eastAsia="MS Mincho"/>
                <w:b/>
                <w:kern w:val="22"/>
                <w:szCs w:val="22"/>
              </w:rPr>
              <w:t>A.4. Parties are in full compliance with the requirements of the Protocol</w:t>
            </w:r>
          </w:p>
        </w:tc>
        <w:tc>
          <w:tcPr>
            <w:tcW w:w="2340" w:type="dxa"/>
          </w:tcPr>
          <w:p w14:paraId="1E2FE031" w14:textId="77777777" w:rsidR="000E2816" w:rsidRPr="000A398C" w:rsidRDefault="000E2816" w:rsidP="00AB3ADF">
            <w:pPr>
              <w:suppressLineNumbers/>
              <w:suppressAutoHyphens/>
              <w:spacing w:before="60" w:after="60"/>
              <w:jc w:val="left"/>
              <w:rPr>
                <w:rFonts w:eastAsia="MS Mincho"/>
                <w:kern w:val="22"/>
                <w:szCs w:val="22"/>
              </w:rPr>
            </w:pPr>
            <w:r w:rsidRPr="000A398C">
              <w:rPr>
                <w:rFonts w:eastAsia="MS Mincho"/>
                <w:kern w:val="22"/>
                <w:szCs w:val="22"/>
              </w:rPr>
              <w:t>A.4.1. Parties comply with their obligations under the Protocol</w:t>
            </w:r>
          </w:p>
          <w:p w14:paraId="2DB86B35" w14:textId="77777777" w:rsidR="000E2816" w:rsidRPr="000A398C" w:rsidRDefault="000E2816" w:rsidP="00AB3ADF">
            <w:pPr>
              <w:suppressLineNumbers/>
              <w:suppressAutoHyphens/>
              <w:spacing w:before="60" w:after="60"/>
              <w:jc w:val="left"/>
              <w:rPr>
                <w:rFonts w:eastAsia="MS Mincho"/>
                <w:kern w:val="22"/>
                <w:szCs w:val="22"/>
              </w:rPr>
            </w:pPr>
            <w:r w:rsidRPr="000A398C">
              <w:rPr>
                <w:rFonts w:eastAsia="MS Mincho"/>
                <w:kern w:val="22"/>
                <w:szCs w:val="22"/>
              </w:rPr>
              <w:t>A.4.2. Parties resolve issues of non-compliance identified by the Compliance Committee</w:t>
            </w:r>
          </w:p>
        </w:tc>
        <w:tc>
          <w:tcPr>
            <w:tcW w:w="2970" w:type="dxa"/>
            <w:shd w:val="clear" w:color="auto" w:fill="auto"/>
          </w:tcPr>
          <w:p w14:paraId="16F58B9A" w14:textId="4DF49B04" w:rsidR="000E2816" w:rsidRPr="000A398C" w:rsidRDefault="000E2816" w:rsidP="00AB3ADF">
            <w:pPr>
              <w:suppressLineNumbers/>
              <w:suppressAutoHyphens/>
              <w:spacing w:before="60" w:after="60"/>
              <w:jc w:val="left"/>
              <w:rPr>
                <w:rFonts w:eastAsia="MS Mincho"/>
                <w:kern w:val="22"/>
                <w:szCs w:val="22"/>
              </w:rPr>
            </w:pPr>
            <w:r w:rsidRPr="000A398C">
              <w:rPr>
                <w:rFonts w:eastAsia="MS Mincho"/>
                <w:kern w:val="22"/>
                <w:szCs w:val="22"/>
              </w:rPr>
              <w:t>(a) Percentage of Parties that comply with their obligations under the Protocol</w:t>
            </w:r>
            <w:r w:rsidR="00004195" w:rsidRPr="000A398C">
              <w:rPr>
                <w:rFonts w:eastAsia="MS Mincho"/>
                <w:kern w:val="22"/>
                <w:szCs w:val="22"/>
              </w:rPr>
              <w:t>;</w:t>
            </w:r>
          </w:p>
          <w:p w14:paraId="64F94106" w14:textId="20595648" w:rsidR="000E2816" w:rsidRPr="000A398C" w:rsidRDefault="000E2816" w:rsidP="00AB3ADF">
            <w:pPr>
              <w:suppressLineNumbers/>
              <w:suppressAutoHyphens/>
              <w:spacing w:before="60" w:after="60"/>
              <w:jc w:val="left"/>
              <w:rPr>
                <w:rFonts w:eastAsia="MS Mincho"/>
                <w:kern w:val="22"/>
                <w:szCs w:val="22"/>
              </w:rPr>
            </w:pPr>
            <w:r w:rsidRPr="000A398C">
              <w:rPr>
                <w:rFonts w:eastAsia="MS Mincho"/>
                <w:kern w:val="22"/>
                <w:szCs w:val="22"/>
              </w:rPr>
              <w:t>(b) Percentage of Parties that have resolved non-compliance issues identified by the Compliance Committee</w:t>
            </w:r>
            <w:r w:rsidR="00004195" w:rsidRPr="000A398C">
              <w:rPr>
                <w:rFonts w:eastAsia="MS Mincho"/>
                <w:kern w:val="22"/>
                <w:szCs w:val="22"/>
              </w:rPr>
              <w:t>.</w:t>
            </w:r>
          </w:p>
        </w:tc>
        <w:tc>
          <w:tcPr>
            <w:tcW w:w="2160" w:type="dxa"/>
            <w:shd w:val="clear" w:color="auto" w:fill="auto"/>
          </w:tcPr>
          <w:p w14:paraId="49407838" w14:textId="77777777" w:rsidR="000E2816" w:rsidRPr="000A398C" w:rsidRDefault="000E2816" w:rsidP="00AB3ADF">
            <w:pPr>
              <w:suppressLineNumbers/>
              <w:suppressAutoHyphens/>
              <w:spacing w:before="60" w:after="60"/>
              <w:jc w:val="left"/>
              <w:rPr>
                <w:rFonts w:eastAsia="MS Mincho"/>
                <w:kern w:val="22"/>
                <w:szCs w:val="22"/>
              </w:rPr>
            </w:pPr>
            <w:r w:rsidRPr="000A398C">
              <w:rPr>
                <w:rFonts w:eastAsia="MS Mincho"/>
                <w:kern w:val="22"/>
                <w:szCs w:val="22"/>
              </w:rPr>
              <w:t>Effective compliance mechanism facilitates implementation of the Protocol</w:t>
            </w:r>
          </w:p>
        </w:tc>
        <w:tc>
          <w:tcPr>
            <w:tcW w:w="2340" w:type="dxa"/>
            <w:shd w:val="clear" w:color="auto" w:fill="auto"/>
          </w:tcPr>
          <w:p w14:paraId="3B9D6D1C" w14:textId="64B56987" w:rsidR="000E2816" w:rsidRPr="000A398C" w:rsidRDefault="000E2816" w:rsidP="00AB3ADF">
            <w:pPr>
              <w:suppressLineNumbers/>
              <w:suppressAutoHyphens/>
              <w:spacing w:before="60" w:after="60"/>
              <w:jc w:val="left"/>
              <w:rPr>
                <w:rFonts w:eastAsia="MS Mincho"/>
                <w:kern w:val="22"/>
                <w:szCs w:val="22"/>
              </w:rPr>
            </w:pPr>
            <w:r w:rsidRPr="000A398C">
              <w:rPr>
                <w:rFonts w:eastAsia="MS Mincho"/>
                <w:kern w:val="22"/>
                <w:szCs w:val="22"/>
              </w:rPr>
              <w:t>(1) Address non-compliance issues identified by the Compliance Committee</w:t>
            </w:r>
            <w:r w:rsidR="0016003B" w:rsidRPr="000A398C">
              <w:rPr>
                <w:rFonts w:eastAsia="MS Mincho"/>
                <w:kern w:val="22"/>
                <w:szCs w:val="22"/>
              </w:rPr>
              <w:t>.</w:t>
            </w:r>
          </w:p>
        </w:tc>
        <w:tc>
          <w:tcPr>
            <w:tcW w:w="2880" w:type="dxa"/>
            <w:shd w:val="clear" w:color="auto" w:fill="auto"/>
          </w:tcPr>
          <w:p w14:paraId="547EA5B9" w14:textId="1E4FD0EA" w:rsidR="000E2816" w:rsidRPr="000A398C" w:rsidRDefault="000E2816" w:rsidP="00AB3ADF">
            <w:pPr>
              <w:suppressLineNumbers/>
              <w:suppressAutoHyphens/>
              <w:spacing w:before="60" w:after="60"/>
              <w:jc w:val="left"/>
              <w:rPr>
                <w:rFonts w:eastAsia="MS Mincho"/>
                <w:kern w:val="22"/>
                <w:szCs w:val="22"/>
              </w:rPr>
            </w:pPr>
            <w:r w:rsidRPr="000A398C">
              <w:rPr>
                <w:rFonts w:eastAsia="MS Mincho"/>
                <w:kern w:val="22"/>
                <w:szCs w:val="22"/>
              </w:rPr>
              <w:t>(</w:t>
            </w:r>
            <w:proofErr w:type="spellStart"/>
            <w:r w:rsidRPr="000A398C">
              <w:rPr>
                <w:rFonts w:eastAsia="MS Mincho"/>
                <w:kern w:val="22"/>
                <w:szCs w:val="22"/>
              </w:rPr>
              <w:t>i</w:t>
            </w:r>
            <w:proofErr w:type="spellEnd"/>
            <w:r w:rsidRPr="000A398C">
              <w:rPr>
                <w:rFonts w:eastAsia="MS Mincho"/>
                <w:kern w:val="22"/>
                <w:szCs w:val="22"/>
              </w:rPr>
              <w:t xml:space="preserve">) Provide support </w:t>
            </w:r>
            <w:r w:rsidR="00AE34B5">
              <w:rPr>
                <w:rFonts w:eastAsia="MS Mincho"/>
                <w:kern w:val="22"/>
                <w:szCs w:val="22"/>
              </w:rPr>
              <w:t>for</w:t>
            </w:r>
            <w:r w:rsidR="00AE34B5" w:rsidRPr="000A398C">
              <w:rPr>
                <w:rFonts w:eastAsia="MS Mincho"/>
                <w:kern w:val="22"/>
                <w:szCs w:val="22"/>
              </w:rPr>
              <w:t xml:space="preserve"> </w:t>
            </w:r>
            <w:r w:rsidRPr="000A398C">
              <w:rPr>
                <w:rFonts w:eastAsia="MS Mincho"/>
                <w:kern w:val="22"/>
                <w:szCs w:val="22"/>
              </w:rPr>
              <w:t xml:space="preserve">Parties </w:t>
            </w:r>
            <w:r w:rsidR="00D56261" w:rsidRPr="000A398C">
              <w:rPr>
                <w:rFonts w:eastAsia="MS Mincho"/>
                <w:kern w:val="22"/>
                <w:szCs w:val="22"/>
              </w:rPr>
              <w:t xml:space="preserve">concerned </w:t>
            </w:r>
            <w:r w:rsidRPr="000A398C">
              <w:rPr>
                <w:rFonts w:eastAsia="MS Mincho"/>
                <w:kern w:val="22"/>
                <w:szCs w:val="22"/>
              </w:rPr>
              <w:t>to carry out activities set out in compliance action plans, to address identified issues of non-compliance</w:t>
            </w:r>
            <w:r w:rsidR="0016003B" w:rsidRPr="000A398C">
              <w:rPr>
                <w:rFonts w:eastAsia="MS Mincho"/>
                <w:kern w:val="22"/>
                <w:szCs w:val="22"/>
              </w:rPr>
              <w:t>.</w:t>
            </w:r>
          </w:p>
        </w:tc>
      </w:tr>
      <w:tr w:rsidR="000E2816" w:rsidRPr="00CE5FA1" w14:paraId="631DC1CA" w14:textId="77777777" w:rsidTr="00E02D01">
        <w:trPr>
          <w:trHeight w:val="1322"/>
          <w:jc w:val="center"/>
        </w:trPr>
        <w:tc>
          <w:tcPr>
            <w:tcW w:w="1875" w:type="dxa"/>
            <w:shd w:val="clear" w:color="auto" w:fill="auto"/>
          </w:tcPr>
          <w:p w14:paraId="77A68CE6" w14:textId="3C58D491" w:rsidR="000E2816" w:rsidRPr="00CE5FA1" w:rsidRDefault="000E2816" w:rsidP="00AB3ADF">
            <w:pPr>
              <w:suppressLineNumbers/>
              <w:suppressAutoHyphens/>
              <w:spacing w:before="60" w:after="60"/>
              <w:jc w:val="left"/>
              <w:rPr>
                <w:rFonts w:eastAsia="MS Mincho"/>
                <w:b/>
                <w:kern w:val="22"/>
                <w:szCs w:val="22"/>
              </w:rPr>
            </w:pPr>
            <w:bookmarkStart w:id="3" w:name="_Hlk25332189"/>
            <w:r w:rsidRPr="00CE5FA1">
              <w:rPr>
                <w:rFonts w:eastAsia="MS Mincho"/>
                <w:b/>
                <w:kern w:val="22"/>
                <w:szCs w:val="22"/>
              </w:rPr>
              <w:lastRenderedPageBreak/>
              <w:t xml:space="preserve">A.5. Parties carry out scientifically sound risk assessments of </w:t>
            </w:r>
            <w:proofErr w:type="spellStart"/>
            <w:r w:rsidRPr="00CE5FA1">
              <w:rPr>
                <w:rFonts w:eastAsia="MS Mincho"/>
                <w:b/>
                <w:kern w:val="22"/>
                <w:szCs w:val="22"/>
              </w:rPr>
              <w:t>LMOs</w:t>
            </w:r>
            <w:proofErr w:type="spellEnd"/>
            <w:r w:rsidRPr="00CE5FA1">
              <w:rPr>
                <w:rFonts w:eastAsia="MS Mincho"/>
                <w:b/>
                <w:kern w:val="22"/>
                <w:szCs w:val="22"/>
              </w:rPr>
              <w:t xml:space="preserve">, and manage and control identified risks to prevent adverse effects of </w:t>
            </w:r>
            <w:proofErr w:type="spellStart"/>
            <w:r w:rsidRPr="00CE5FA1">
              <w:rPr>
                <w:rFonts w:eastAsia="MS Mincho"/>
                <w:b/>
                <w:kern w:val="22"/>
                <w:szCs w:val="22"/>
              </w:rPr>
              <w:t>LMOs</w:t>
            </w:r>
            <w:proofErr w:type="spellEnd"/>
            <w:r w:rsidRPr="00CE5FA1">
              <w:rPr>
                <w:rFonts w:eastAsia="MS Mincho"/>
                <w:b/>
                <w:kern w:val="22"/>
                <w:szCs w:val="22"/>
              </w:rPr>
              <w:t xml:space="preserve"> on the conservation and sustainable use of biological diversity</w:t>
            </w:r>
          </w:p>
        </w:tc>
        <w:tc>
          <w:tcPr>
            <w:tcW w:w="2340" w:type="dxa"/>
          </w:tcPr>
          <w:p w14:paraId="4B785541"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A.5.1. Parties apply scientifically sound and appropriate procedures for risk assessment and risk management of </w:t>
            </w:r>
            <w:proofErr w:type="spellStart"/>
            <w:r w:rsidRPr="00CE5FA1">
              <w:rPr>
                <w:rFonts w:eastAsia="MS Mincho"/>
                <w:kern w:val="22"/>
                <w:szCs w:val="22"/>
              </w:rPr>
              <w:t>LMOs</w:t>
            </w:r>
            <w:proofErr w:type="spellEnd"/>
            <w:r w:rsidRPr="00CE5FA1">
              <w:rPr>
                <w:rFonts w:eastAsia="MS Mincho"/>
                <w:kern w:val="22"/>
                <w:szCs w:val="22"/>
              </w:rPr>
              <w:t>, in accordance with Annex III of the Protocol</w:t>
            </w:r>
          </w:p>
          <w:p w14:paraId="5265AFE1" w14:textId="770E62CB"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A.5.2. Parties develop (as necessary), have access to and use appropriate resource materials for carrying out scientifically</w:t>
            </w:r>
            <w:r w:rsidR="002A3874">
              <w:rPr>
                <w:rFonts w:eastAsia="MS Mincho"/>
                <w:kern w:val="22"/>
                <w:szCs w:val="22"/>
              </w:rPr>
              <w:t xml:space="preserve"> </w:t>
            </w:r>
            <w:r w:rsidRPr="00CE5FA1">
              <w:rPr>
                <w:rFonts w:eastAsia="MS Mincho"/>
                <w:kern w:val="22"/>
                <w:szCs w:val="22"/>
              </w:rPr>
              <w:t>sound risk assessment and risk management</w:t>
            </w:r>
          </w:p>
        </w:tc>
        <w:tc>
          <w:tcPr>
            <w:tcW w:w="2970" w:type="dxa"/>
            <w:shd w:val="clear" w:color="auto" w:fill="auto"/>
          </w:tcPr>
          <w:p w14:paraId="22191C56" w14:textId="7DF0F20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 Percentage of Parties that undertake risk assessment for decision</w:t>
            </w:r>
            <w:r w:rsidR="00A953EA" w:rsidRPr="00CE5FA1">
              <w:rPr>
                <w:rFonts w:eastAsia="MS Mincho"/>
                <w:kern w:val="22"/>
                <w:szCs w:val="22"/>
              </w:rPr>
              <w:t>-</w:t>
            </w:r>
            <w:r w:rsidRPr="00CE5FA1">
              <w:rPr>
                <w:rFonts w:eastAsia="MS Mincho"/>
                <w:kern w:val="22"/>
                <w:szCs w:val="22"/>
              </w:rPr>
              <w:t xml:space="preserve">making on </w:t>
            </w:r>
            <w:proofErr w:type="spellStart"/>
            <w:r w:rsidRPr="00CE5FA1">
              <w:rPr>
                <w:rFonts w:eastAsia="MS Mincho"/>
                <w:kern w:val="22"/>
                <w:szCs w:val="22"/>
              </w:rPr>
              <w:t>LMOs</w:t>
            </w:r>
            <w:proofErr w:type="spellEnd"/>
            <w:r w:rsidRPr="00CE5FA1">
              <w:rPr>
                <w:rFonts w:eastAsia="MS Mincho"/>
                <w:kern w:val="22"/>
                <w:szCs w:val="22"/>
              </w:rPr>
              <w:t>, where required under the Protocol</w:t>
            </w:r>
            <w:r w:rsidR="00004195" w:rsidRPr="00CE5FA1">
              <w:rPr>
                <w:rFonts w:eastAsia="MS Mincho"/>
                <w:kern w:val="22"/>
                <w:szCs w:val="22"/>
              </w:rPr>
              <w:t>;</w:t>
            </w:r>
          </w:p>
          <w:p w14:paraId="3860E1AA" w14:textId="1F816F6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 Percentage of decisions in the BCH with associated summary reports o</w:t>
            </w:r>
            <w:r w:rsidR="0019744D">
              <w:rPr>
                <w:rFonts w:eastAsia="MS Mincho"/>
                <w:kern w:val="22"/>
                <w:szCs w:val="22"/>
              </w:rPr>
              <w:t>n</w:t>
            </w:r>
            <w:r w:rsidRPr="00CE5FA1">
              <w:rPr>
                <w:rFonts w:eastAsia="MS Mincho"/>
                <w:kern w:val="22"/>
                <w:szCs w:val="22"/>
              </w:rPr>
              <w:t xml:space="preserve"> risk assessments</w:t>
            </w:r>
            <w:r w:rsidR="00004195" w:rsidRPr="00CE5FA1">
              <w:rPr>
                <w:rFonts w:eastAsia="MS Mincho"/>
                <w:kern w:val="22"/>
                <w:szCs w:val="22"/>
              </w:rPr>
              <w:t>;</w:t>
            </w:r>
          </w:p>
          <w:p w14:paraId="77BE091A" w14:textId="079001E8"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(c) Percentage of Parties that have access to and use relevant risk assessment and risk management resource materials</w:t>
            </w:r>
            <w:r w:rsidR="00004195" w:rsidRPr="00CE5FA1">
              <w:rPr>
                <w:rFonts w:eastAsia="MS Mincho"/>
                <w:kern w:val="22"/>
                <w:szCs w:val="22"/>
              </w:rPr>
              <w:t>;</w:t>
            </w:r>
          </w:p>
          <w:p w14:paraId="77F62D15" w14:textId="46DD13C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(d) Percentage of Parties carrying out risk assessments, considering other available scientific evidence, referred to in Article 15</w:t>
            </w:r>
            <w:r w:rsidR="00004195" w:rsidRPr="00CE5FA1">
              <w:rPr>
                <w:rFonts w:eastAsia="MS Mincho"/>
                <w:kern w:val="22"/>
                <w:szCs w:val="22"/>
              </w:rPr>
              <w:t>.</w:t>
            </w:r>
          </w:p>
        </w:tc>
        <w:tc>
          <w:tcPr>
            <w:tcW w:w="2160" w:type="dxa"/>
            <w:shd w:val="clear" w:color="auto" w:fill="auto"/>
          </w:tcPr>
          <w:p w14:paraId="3A2C820E" w14:textId="64CF252B"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Parties identify, assess and appropriately manage and control risks of </w:t>
            </w:r>
            <w:proofErr w:type="spellStart"/>
            <w:r w:rsidRPr="00CE5FA1">
              <w:rPr>
                <w:rFonts w:eastAsia="MS Mincho"/>
                <w:kern w:val="22"/>
                <w:szCs w:val="22"/>
              </w:rPr>
              <w:t>LMOs</w:t>
            </w:r>
            <w:proofErr w:type="spellEnd"/>
            <w:r w:rsidRPr="00CE5FA1">
              <w:rPr>
                <w:rFonts w:eastAsia="MS Mincho"/>
                <w:kern w:val="22"/>
                <w:szCs w:val="22"/>
              </w:rPr>
              <w:t xml:space="preserve"> to biodiversity, taking also into account risks to human health</w:t>
            </w:r>
          </w:p>
        </w:tc>
        <w:tc>
          <w:tcPr>
            <w:tcW w:w="2340" w:type="dxa"/>
            <w:shd w:val="clear" w:color="auto" w:fill="auto"/>
          </w:tcPr>
          <w:p w14:paraId="58861DA3" w14:textId="79D1E106"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(1) Conducting and reviewing scientifically</w:t>
            </w:r>
            <w:r w:rsidR="00194132">
              <w:rPr>
                <w:rFonts w:eastAsia="MS Mincho"/>
                <w:kern w:val="22"/>
                <w:szCs w:val="22"/>
              </w:rPr>
              <w:t xml:space="preserve"> </w:t>
            </w:r>
            <w:r w:rsidRPr="00CE5FA1">
              <w:rPr>
                <w:rFonts w:eastAsia="MS Mincho"/>
                <w:kern w:val="22"/>
                <w:szCs w:val="22"/>
              </w:rPr>
              <w:t>sound risk assessments</w:t>
            </w:r>
            <w:r w:rsidR="0016003B" w:rsidRPr="00CE5FA1">
              <w:rPr>
                <w:rFonts w:eastAsia="MS Mincho"/>
                <w:kern w:val="22"/>
                <w:szCs w:val="22"/>
              </w:rPr>
              <w:t>;</w:t>
            </w:r>
          </w:p>
          <w:p w14:paraId="2C2BEC27" w14:textId="03B28D6F"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(2) </w:t>
            </w:r>
            <w:r w:rsidR="00E74472" w:rsidRPr="00CE5FA1">
              <w:rPr>
                <w:rFonts w:eastAsia="MS Mincho"/>
                <w:kern w:val="22"/>
                <w:szCs w:val="22"/>
              </w:rPr>
              <w:t>R</w:t>
            </w:r>
            <w:r w:rsidRPr="00CE5FA1">
              <w:rPr>
                <w:rFonts w:eastAsia="MS Mincho"/>
                <w:kern w:val="22"/>
                <w:szCs w:val="22"/>
              </w:rPr>
              <w:t>egulating, managing and controlling identified risks</w:t>
            </w:r>
            <w:r w:rsidR="0016003B" w:rsidRPr="00CE5FA1">
              <w:rPr>
                <w:rFonts w:eastAsia="MS Mincho"/>
                <w:kern w:val="22"/>
                <w:szCs w:val="22"/>
              </w:rPr>
              <w:t>;</w:t>
            </w:r>
          </w:p>
          <w:p w14:paraId="2C0F6A43" w14:textId="6CB322D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(3) Access to infrastructure and technical expertise for risk assessment and risk management</w:t>
            </w:r>
            <w:r w:rsidR="0016003B" w:rsidRPr="00CE5FA1">
              <w:rPr>
                <w:rFonts w:eastAsia="MS Mincho"/>
                <w:kern w:val="22"/>
                <w:szCs w:val="22"/>
              </w:rPr>
              <w:t>;</w:t>
            </w:r>
          </w:p>
          <w:p w14:paraId="65E6B7E9" w14:textId="17B72F2A" w:rsidR="000E2816" w:rsidRPr="00CE5FA1" w:rsidRDefault="000E2816" w:rsidP="00AB3ADF">
            <w:pPr>
              <w:suppressLineNumbers/>
              <w:suppressAutoHyphens/>
              <w:spacing w:before="60" w:after="60"/>
              <w:jc w:val="left"/>
              <w:rPr>
                <w:rFonts w:eastAsia="MS Mincho"/>
                <w:strike/>
                <w:kern w:val="22"/>
                <w:szCs w:val="22"/>
              </w:rPr>
            </w:pPr>
            <w:r w:rsidRPr="00CE5FA1">
              <w:rPr>
                <w:rFonts w:eastAsia="MS Mincho"/>
                <w:kern w:val="22"/>
                <w:szCs w:val="22"/>
              </w:rPr>
              <w:t>(4) Access to scientific data relevant for risk assessment and risk management</w:t>
            </w:r>
            <w:r w:rsidR="0016003B" w:rsidRPr="00CE5FA1">
              <w:rPr>
                <w:rFonts w:eastAsia="MS Mincho"/>
                <w:kern w:val="22"/>
                <w:szCs w:val="22"/>
              </w:rPr>
              <w:t>.</w:t>
            </w:r>
          </w:p>
        </w:tc>
        <w:tc>
          <w:tcPr>
            <w:tcW w:w="2880" w:type="dxa"/>
            <w:shd w:val="clear" w:color="auto" w:fill="auto"/>
          </w:tcPr>
          <w:p w14:paraId="5F2A4780" w14:textId="73E87E5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Develop or update, as necessary, and disseminate training materials on risk assessment and risk management</w:t>
            </w:r>
            <w:r w:rsidR="0016003B" w:rsidRPr="00CE5FA1">
              <w:rPr>
                <w:rFonts w:eastAsia="MS Mincho"/>
                <w:kern w:val="22"/>
                <w:szCs w:val="22"/>
              </w:rPr>
              <w:t>;</w:t>
            </w:r>
          </w:p>
          <w:p w14:paraId="7405DBE1" w14:textId="21AEB09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 Provide training on conducting and reviewing risk assessments, including use of resource documents and gathering and analysis of scientific information</w:t>
            </w:r>
            <w:r w:rsidR="0016003B" w:rsidRPr="00CE5FA1">
              <w:rPr>
                <w:rFonts w:eastAsia="MS Mincho"/>
                <w:kern w:val="22"/>
                <w:szCs w:val="22"/>
              </w:rPr>
              <w:t>;</w:t>
            </w:r>
          </w:p>
          <w:p w14:paraId="1FD13389" w14:textId="45B9656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(iii) Facilitate access to adequate infrastructure and expertise for risk assessment and risk management</w:t>
            </w:r>
            <w:r w:rsidR="0016003B" w:rsidRPr="00CE5FA1">
              <w:rPr>
                <w:rFonts w:eastAsia="MS Mincho"/>
                <w:kern w:val="22"/>
                <w:szCs w:val="22"/>
              </w:rPr>
              <w:t>;</w:t>
            </w:r>
          </w:p>
          <w:p w14:paraId="64170B6A" w14:textId="3942BC9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(iv) Provide training to conduct scientific research, review and acquire data on biodiversity for specific ecological areas relevant to risk assessment and risk management</w:t>
            </w:r>
            <w:r w:rsidR="001A2394" w:rsidRPr="00CE5FA1">
              <w:rPr>
                <w:rFonts w:eastAsia="MS Mincho"/>
                <w:kern w:val="22"/>
                <w:szCs w:val="22"/>
              </w:rPr>
              <w:t>.</w:t>
            </w:r>
          </w:p>
        </w:tc>
      </w:tr>
      <w:bookmarkEnd w:id="3"/>
      <w:tr w:rsidR="000E2816" w:rsidRPr="00CE5FA1" w14:paraId="46E103D7" w14:textId="77777777" w:rsidTr="00E02D01">
        <w:trPr>
          <w:jc w:val="center"/>
        </w:trPr>
        <w:tc>
          <w:tcPr>
            <w:tcW w:w="1875" w:type="dxa"/>
            <w:shd w:val="clear" w:color="auto" w:fill="auto"/>
          </w:tcPr>
          <w:p w14:paraId="07A04BE3" w14:textId="77777777"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t xml:space="preserve">A.6. Parties prevent illegal and unintentional transboundary movements of </w:t>
            </w:r>
            <w:proofErr w:type="spellStart"/>
            <w:r w:rsidRPr="00CE5FA1">
              <w:rPr>
                <w:rFonts w:eastAsia="MS Mincho"/>
                <w:b/>
                <w:kern w:val="22"/>
                <w:szCs w:val="22"/>
              </w:rPr>
              <w:t>LMOs</w:t>
            </w:r>
            <w:proofErr w:type="spellEnd"/>
          </w:p>
        </w:tc>
        <w:tc>
          <w:tcPr>
            <w:tcW w:w="2340" w:type="dxa"/>
          </w:tcPr>
          <w:p w14:paraId="2B8BED5A"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A.6.1. Parties have adopted appropriate measures to prevent illegal and unintentional transboundary movements of </w:t>
            </w:r>
            <w:proofErr w:type="spellStart"/>
            <w:r w:rsidRPr="00CE5FA1">
              <w:rPr>
                <w:rFonts w:eastAsia="MS Mincho"/>
                <w:kern w:val="22"/>
                <w:szCs w:val="22"/>
              </w:rPr>
              <w:t>LMOs</w:t>
            </w:r>
            <w:proofErr w:type="spellEnd"/>
          </w:p>
        </w:tc>
        <w:tc>
          <w:tcPr>
            <w:tcW w:w="2970" w:type="dxa"/>
            <w:shd w:val="clear" w:color="auto" w:fill="auto"/>
          </w:tcPr>
          <w:p w14:paraId="321D5DC7" w14:textId="77777777" w:rsidR="000E2816" w:rsidRPr="00E94870" w:rsidRDefault="000E2816" w:rsidP="00AB3ADF">
            <w:pPr>
              <w:suppressLineNumbers/>
              <w:suppressAutoHyphens/>
              <w:spacing w:before="60" w:after="60"/>
              <w:jc w:val="left"/>
              <w:rPr>
                <w:rFonts w:eastAsia="MS Mincho"/>
                <w:kern w:val="22"/>
                <w:szCs w:val="22"/>
              </w:rPr>
            </w:pPr>
            <w:r w:rsidRPr="00E94870">
              <w:rPr>
                <w:rFonts w:eastAsia="MS Mincho"/>
                <w:kern w:val="22"/>
                <w:szCs w:val="22"/>
              </w:rPr>
              <w:t xml:space="preserve">(a) Percentage of Parties that have measures in place to prevent illegal and unintentional transboundary movements of </w:t>
            </w:r>
            <w:proofErr w:type="spellStart"/>
            <w:r w:rsidRPr="00E94870">
              <w:rPr>
                <w:rFonts w:eastAsia="MS Mincho"/>
                <w:kern w:val="22"/>
                <w:szCs w:val="22"/>
              </w:rPr>
              <w:t>LMOs</w:t>
            </w:r>
            <w:proofErr w:type="spellEnd"/>
          </w:p>
        </w:tc>
        <w:tc>
          <w:tcPr>
            <w:tcW w:w="2160" w:type="dxa"/>
            <w:shd w:val="clear" w:color="auto" w:fill="auto"/>
          </w:tcPr>
          <w:p w14:paraId="37503C5B" w14:textId="560E3FF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Illegal and unintentional transboundary movements of </w:t>
            </w:r>
            <w:proofErr w:type="spellStart"/>
            <w:r w:rsidRPr="00CE5FA1">
              <w:rPr>
                <w:rFonts w:eastAsia="MS Mincho"/>
                <w:kern w:val="22"/>
                <w:szCs w:val="22"/>
              </w:rPr>
              <w:t>LMOs</w:t>
            </w:r>
            <w:proofErr w:type="spellEnd"/>
            <w:r w:rsidRPr="00CE5FA1">
              <w:rPr>
                <w:rFonts w:eastAsia="MS Mincho"/>
                <w:kern w:val="22"/>
                <w:szCs w:val="22"/>
              </w:rPr>
              <w:t xml:space="preserve"> prevented or minimized</w:t>
            </w:r>
          </w:p>
        </w:tc>
        <w:tc>
          <w:tcPr>
            <w:tcW w:w="2340" w:type="dxa"/>
            <w:vMerge w:val="restart"/>
            <w:shd w:val="clear" w:color="auto" w:fill="auto"/>
            <w:vAlign w:val="center"/>
          </w:tcPr>
          <w:p w14:paraId="27495805" w14:textId="2760BA4D" w:rsidR="000E2816" w:rsidRPr="00CE5FA1" w:rsidRDefault="000E2816" w:rsidP="00AB3ADF">
            <w:pPr>
              <w:suppressLineNumbers/>
              <w:suppressAutoHyphens/>
              <w:spacing w:before="60" w:after="60"/>
              <w:jc w:val="left"/>
              <w:rPr>
                <w:rFonts w:eastAsia="MS Mincho"/>
                <w:kern w:val="22"/>
                <w:szCs w:val="22"/>
              </w:rPr>
            </w:pPr>
            <w:r w:rsidRPr="00CE5FA1">
              <w:rPr>
                <w:kern w:val="22"/>
                <w:szCs w:val="22"/>
              </w:rPr>
              <w:t xml:space="preserve">(1) </w:t>
            </w:r>
            <w:r w:rsidRPr="00CE5FA1">
              <w:rPr>
                <w:rFonts w:eastAsia="MS Mincho"/>
                <w:kern w:val="22"/>
                <w:szCs w:val="22"/>
              </w:rPr>
              <w:t>Establishment</w:t>
            </w:r>
            <w:r w:rsidRPr="00CE5FA1">
              <w:rPr>
                <w:kern w:val="22"/>
                <w:szCs w:val="22"/>
              </w:rPr>
              <w:t xml:space="preserve"> of functional national systems for notification and appropriate responses to unintentional transboundary </w:t>
            </w:r>
            <w:r w:rsidRPr="00CE5FA1">
              <w:rPr>
                <w:kern w:val="22"/>
                <w:szCs w:val="22"/>
              </w:rPr>
              <w:lastRenderedPageBreak/>
              <w:t>movements, in accordance with Article 17 of the Protocol</w:t>
            </w:r>
            <w:r w:rsidR="001744B9" w:rsidRPr="00CE5FA1">
              <w:rPr>
                <w:kern w:val="22"/>
                <w:szCs w:val="22"/>
              </w:rPr>
              <w:t>;</w:t>
            </w:r>
          </w:p>
          <w:p w14:paraId="43C283DE" w14:textId="0763AAC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(2) Establishment of functional national systems for handling, transport, packaging and identification, including in relation to documentation</w:t>
            </w:r>
            <w:r w:rsidR="001744B9" w:rsidRPr="00CE5FA1">
              <w:rPr>
                <w:rFonts w:eastAsia="MS Mincho"/>
                <w:kern w:val="22"/>
                <w:szCs w:val="22"/>
              </w:rPr>
              <w:t>;</w:t>
            </w:r>
          </w:p>
          <w:p w14:paraId="1849C380" w14:textId="1BFB73D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(3) Development, as necessary, and access to resource materials, procedures and information for sampling, detection and identification of </w:t>
            </w:r>
            <w:proofErr w:type="spellStart"/>
            <w:r w:rsidRPr="00CE5FA1">
              <w:rPr>
                <w:rFonts w:eastAsia="MS Mincho"/>
                <w:kern w:val="22"/>
                <w:szCs w:val="22"/>
              </w:rPr>
              <w:t>LMOs</w:t>
            </w:r>
            <w:proofErr w:type="spellEnd"/>
            <w:r w:rsidR="001744B9" w:rsidRPr="00CE5FA1">
              <w:rPr>
                <w:rFonts w:eastAsia="MS Mincho"/>
                <w:kern w:val="22"/>
                <w:szCs w:val="22"/>
              </w:rPr>
              <w:t>;</w:t>
            </w:r>
          </w:p>
          <w:p w14:paraId="60DDD5E5" w14:textId="0402908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(4) Strengthening sampling, detection and identification capacities of officials and laboratory staff</w:t>
            </w:r>
            <w:r w:rsidR="001744B9" w:rsidRPr="00CE5FA1">
              <w:rPr>
                <w:rFonts w:eastAsia="MS Mincho"/>
                <w:kern w:val="22"/>
                <w:szCs w:val="22"/>
              </w:rPr>
              <w:t>;</w:t>
            </w:r>
          </w:p>
          <w:p w14:paraId="3963AE93" w14:textId="716E3D36"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(5) Access to technical infrastructure for detection and identification, including </w:t>
            </w:r>
            <w:r w:rsidRPr="00CE5FA1">
              <w:rPr>
                <w:rFonts w:eastAsia="MS Mincho"/>
                <w:kern w:val="22"/>
                <w:szCs w:val="22"/>
              </w:rPr>
              <w:lastRenderedPageBreak/>
              <w:t>certified reference materials</w:t>
            </w:r>
            <w:r w:rsidR="001744B9" w:rsidRPr="00CE5FA1">
              <w:rPr>
                <w:rFonts w:eastAsia="MS Mincho"/>
                <w:kern w:val="22"/>
                <w:szCs w:val="22"/>
              </w:rPr>
              <w:t>;</w:t>
            </w:r>
          </w:p>
          <w:p w14:paraId="3C94AE56" w14:textId="06E34496" w:rsidR="000E2816" w:rsidRPr="00CE5FA1" w:rsidRDefault="000E2816" w:rsidP="00AB3ADF">
            <w:pPr>
              <w:suppressLineNumbers/>
              <w:suppressAutoHyphens/>
              <w:spacing w:before="60" w:after="60"/>
              <w:jc w:val="left"/>
              <w:rPr>
                <w:rFonts w:eastAsia="MS Mincho"/>
                <w:strike/>
                <w:kern w:val="22"/>
                <w:szCs w:val="22"/>
              </w:rPr>
            </w:pPr>
            <w:r w:rsidRPr="00CE5FA1">
              <w:rPr>
                <w:rFonts w:eastAsia="MS Mincho"/>
                <w:kern w:val="22"/>
                <w:szCs w:val="22"/>
              </w:rPr>
              <w:t>(6) Strengthening collaboration, including through networks of laboratories</w:t>
            </w:r>
            <w:r w:rsidR="001744B9" w:rsidRPr="00CE5FA1">
              <w:rPr>
                <w:rFonts w:eastAsia="MS Mincho"/>
                <w:kern w:val="22"/>
                <w:szCs w:val="22"/>
              </w:rPr>
              <w:t>.</w:t>
            </w:r>
          </w:p>
        </w:tc>
        <w:tc>
          <w:tcPr>
            <w:tcW w:w="2880" w:type="dxa"/>
            <w:vMerge w:val="restart"/>
            <w:shd w:val="clear" w:color="auto" w:fill="auto"/>
            <w:vAlign w:val="center"/>
          </w:tcPr>
          <w:p w14:paraId="2EF0F448" w14:textId="66A1146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xml:space="preserve">) Provide training on </w:t>
            </w:r>
            <w:proofErr w:type="spellStart"/>
            <w:r w:rsidRPr="00CE5FA1">
              <w:rPr>
                <w:rFonts w:eastAsia="MS Mincho"/>
                <w:kern w:val="22"/>
                <w:szCs w:val="22"/>
              </w:rPr>
              <w:t>LMO</w:t>
            </w:r>
            <w:proofErr w:type="spellEnd"/>
            <w:r w:rsidRPr="00CE5FA1">
              <w:rPr>
                <w:rFonts w:eastAsia="MS Mincho"/>
                <w:kern w:val="22"/>
                <w:szCs w:val="22"/>
              </w:rPr>
              <w:t xml:space="preserve"> documentation, sampling, detection and identification to relevant stakeholders</w:t>
            </w:r>
            <w:r w:rsidR="009400D2" w:rsidRPr="00CE5FA1">
              <w:rPr>
                <w:rFonts w:eastAsia="MS Mincho"/>
                <w:kern w:val="22"/>
                <w:szCs w:val="22"/>
              </w:rPr>
              <w:t>;</w:t>
            </w:r>
            <w:r w:rsidRPr="00CE5FA1">
              <w:rPr>
                <w:rFonts w:eastAsia="MS Mincho"/>
                <w:kern w:val="22"/>
                <w:szCs w:val="22"/>
              </w:rPr>
              <w:t xml:space="preserve"> </w:t>
            </w:r>
          </w:p>
          <w:p w14:paraId="6CD83C3B" w14:textId="4C983178"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(ii) Develop national checklists on identification requirements to facilitate </w:t>
            </w:r>
            <w:r w:rsidRPr="00CE5FA1">
              <w:rPr>
                <w:rFonts w:eastAsia="MS Mincho"/>
                <w:kern w:val="22"/>
                <w:szCs w:val="22"/>
              </w:rPr>
              <w:lastRenderedPageBreak/>
              <w:t xml:space="preserve">verification of documentation accompanying </w:t>
            </w:r>
            <w:proofErr w:type="spellStart"/>
            <w:r w:rsidRPr="00CE5FA1">
              <w:rPr>
                <w:rFonts w:eastAsia="MS Mincho"/>
                <w:kern w:val="22"/>
                <w:szCs w:val="22"/>
              </w:rPr>
              <w:t>LMO</w:t>
            </w:r>
            <w:proofErr w:type="spellEnd"/>
            <w:r w:rsidRPr="00CE5FA1">
              <w:rPr>
                <w:rFonts w:eastAsia="MS Mincho"/>
                <w:kern w:val="22"/>
                <w:szCs w:val="22"/>
              </w:rPr>
              <w:t xml:space="preserve"> shipments</w:t>
            </w:r>
            <w:r w:rsidR="009400D2" w:rsidRPr="00CE5FA1">
              <w:rPr>
                <w:rFonts w:eastAsia="MS Mincho"/>
                <w:kern w:val="22"/>
                <w:szCs w:val="22"/>
              </w:rPr>
              <w:t>;</w:t>
            </w:r>
          </w:p>
          <w:p w14:paraId="3E8B879D" w14:textId="1898B9E2"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(iii) Disseminate and provide training on methodologies and protocols for sampling, detection and identification of </w:t>
            </w:r>
            <w:proofErr w:type="spellStart"/>
            <w:r w:rsidRPr="00CE5FA1">
              <w:rPr>
                <w:rFonts w:eastAsia="MS Mincho"/>
                <w:kern w:val="22"/>
                <w:szCs w:val="22"/>
              </w:rPr>
              <w:t>LMOs</w:t>
            </w:r>
            <w:proofErr w:type="spellEnd"/>
            <w:r w:rsidR="009400D2" w:rsidRPr="00CE5FA1">
              <w:rPr>
                <w:rFonts w:eastAsia="MS Mincho"/>
                <w:kern w:val="22"/>
                <w:szCs w:val="22"/>
              </w:rPr>
              <w:t>;</w:t>
            </w:r>
          </w:p>
          <w:p w14:paraId="09DE6655" w14:textId="2E1B47C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(iv) Facilitate access to infrastructure for detection and identification of </w:t>
            </w:r>
            <w:proofErr w:type="spellStart"/>
            <w:r w:rsidRPr="00CE5FA1">
              <w:rPr>
                <w:rFonts w:eastAsia="MS Mincho"/>
                <w:kern w:val="22"/>
                <w:szCs w:val="22"/>
              </w:rPr>
              <w:t>LMOs</w:t>
            </w:r>
            <w:proofErr w:type="spellEnd"/>
            <w:r w:rsidRPr="00CE5FA1">
              <w:rPr>
                <w:rFonts w:eastAsia="MS Mincho"/>
                <w:kern w:val="22"/>
                <w:szCs w:val="22"/>
              </w:rPr>
              <w:t>, including accredited laboratories, certified reference materials and consumables</w:t>
            </w:r>
            <w:r w:rsidR="009400D2" w:rsidRPr="00CE5FA1">
              <w:rPr>
                <w:rFonts w:eastAsia="MS Mincho"/>
                <w:kern w:val="22"/>
                <w:szCs w:val="22"/>
              </w:rPr>
              <w:t>;</w:t>
            </w:r>
          </w:p>
          <w:p w14:paraId="34088B9E" w14:textId="29240A0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(v) Establish, strengthen and maintain networks of laboratories for </w:t>
            </w:r>
            <w:proofErr w:type="spellStart"/>
            <w:r w:rsidRPr="00CE5FA1">
              <w:rPr>
                <w:rFonts w:eastAsia="MS Mincho"/>
                <w:kern w:val="22"/>
                <w:szCs w:val="22"/>
              </w:rPr>
              <w:t>LMO</w:t>
            </w:r>
            <w:proofErr w:type="spellEnd"/>
            <w:r w:rsidRPr="00CE5FA1">
              <w:rPr>
                <w:rFonts w:eastAsia="MS Mincho"/>
                <w:kern w:val="22"/>
                <w:szCs w:val="22"/>
              </w:rPr>
              <w:t xml:space="preserve"> detection and identification</w:t>
            </w:r>
            <w:r w:rsidR="009400D2" w:rsidRPr="00CE5FA1">
              <w:rPr>
                <w:rFonts w:eastAsia="MS Mincho"/>
                <w:kern w:val="22"/>
                <w:szCs w:val="22"/>
              </w:rPr>
              <w:t>.</w:t>
            </w:r>
          </w:p>
        </w:tc>
      </w:tr>
      <w:tr w:rsidR="000E2816" w:rsidRPr="00CE5FA1" w14:paraId="69CB4716" w14:textId="77777777" w:rsidTr="00E02D01">
        <w:trPr>
          <w:jc w:val="center"/>
        </w:trPr>
        <w:tc>
          <w:tcPr>
            <w:tcW w:w="1875" w:type="dxa"/>
            <w:shd w:val="clear" w:color="auto" w:fill="auto"/>
          </w:tcPr>
          <w:p w14:paraId="415D27F8" w14:textId="77777777"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lastRenderedPageBreak/>
              <w:t xml:space="preserve">A.7. Parties have measures in place to fulfil the handling, transport, packaging and identification requirements of </w:t>
            </w:r>
            <w:proofErr w:type="spellStart"/>
            <w:r w:rsidRPr="00CE5FA1">
              <w:rPr>
                <w:rFonts w:eastAsia="MS Mincho"/>
                <w:b/>
                <w:kern w:val="22"/>
                <w:szCs w:val="22"/>
              </w:rPr>
              <w:t>LMOs</w:t>
            </w:r>
            <w:proofErr w:type="spellEnd"/>
            <w:r w:rsidRPr="00CE5FA1">
              <w:rPr>
                <w:rFonts w:eastAsia="MS Mincho"/>
                <w:b/>
                <w:kern w:val="22"/>
                <w:szCs w:val="22"/>
              </w:rPr>
              <w:t xml:space="preserve"> under the Protocol</w:t>
            </w:r>
          </w:p>
        </w:tc>
        <w:tc>
          <w:tcPr>
            <w:tcW w:w="2340" w:type="dxa"/>
          </w:tcPr>
          <w:p w14:paraId="2DD33F45"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A.7.1. Parties have adopted the necessary measures to require that </w:t>
            </w:r>
            <w:proofErr w:type="spellStart"/>
            <w:r w:rsidRPr="00CE5FA1">
              <w:rPr>
                <w:rFonts w:eastAsia="MS Mincho"/>
                <w:kern w:val="22"/>
                <w:szCs w:val="22"/>
              </w:rPr>
              <w:t>LMOs</w:t>
            </w:r>
            <w:proofErr w:type="spellEnd"/>
            <w:r w:rsidRPr="00CE5FA1">
              <w:rPr>
                <w:rFonts w:eastAsia="MS Mincho"/>
                <w:kern w:val="22"/>
                <w:szCs w:val="22"/>
              </w:rPr>
              <w:t xml:space="preserve"> subject to transboundary movement are handled, packaged and transported under conditions of safety, taking into consideration relevant international rules and standards</w:t>
            </w:r>
          </w:p>
          <w:p w14:paraId="1C2EFC4E" w14:textId="7C7C48A6"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A.7.2. Parties have measures in place to fulfil the documentation requirements for </w:t>
            </w:r>
            <w:proofErr w:type="spellStart"/>
            <w:r w:rsidRPr="00CE5FA1">
              <w:rPr>
                <w:rFonts w:eastAsia="MS Mincho"/>
                <w:kern w:val="22"/>
                <w:szCs w:val="22"/>
              </w:rPr>
              <w:t>LMOs</w:t>
            </w:r>
            <w:proofErr w:type="spellEnd"/>
            <w:r w:rsidRPr="00CE5FA1">
              <w:rPr>
                <w:rFonts w:eastAsia="MS Mincho"/>
                <w:kern w:val="22"/>
                <w:szCs w:val="22"/>
              </w:rPr>
              <w:t xml:space="preserve"> intended for direct use as food or feed, or for processing</w:t>
            </w:r>
            <w:r w:rsidR="00332F62">
              <w:rPr>
                <w:rFonts w:eastAsia="MS Mincho"/>
                <w:kern w:val="22"/>
                <w:szCs w:val="22"/>
              </w:rPr>
              <w:t>,</w:t>
            </w:r>
            <w:r w:rsidRPr="00CE5FA1">
              <w:rPr>
                <w:rFonts w:eastAsia="MS Mincho"/>
                <w:kern w:val="22"/>
                <w:szCs w:val="22"/>
              </w:rPr>
              <w:t xml:space="preserve"> </w:t>
            </w:r>
            <w:proofErr w:type="spellStart"/>
            <w:r w:rsidRPr="00CE5FA1">
              <w:rPr>
                <w:rFonts w:eastAsia="MS Mincho"/>
                <w:kern w:val="22"/>
                <w:szCs w:val="22"/>
              </w:rPr>
              <w:t>LMOs</w:t>
            </w:r>
            <w:proofErr w:type="spellEnd"/>
            <w:r w:rsidRPr="00CE5FA1">
              <w:rPr>
                <w:rFonts w:eastAsia="MS Mincho"/>
                <w:kern w:val="22"/>
                <w:szCs w:val="22"/>
              </w:rPr>
              <w:t xml:space="preserve"> destined for contained use</w:t>
            </w:r>
            <w:r w:rsidR="001F553A">
              <w:rPr>
                <w:rFonts w:eastAsia="MS Mincho"/>
                <w:kern w:val="22"/>
                <w:szCs w:val="22"/>
              </w:rPr>
              <w:t>,</w:t>
            </w:r>
            <w:r w:rsidRPr="00CE5FA1">
              <w:rPr>
                <w:rFonts w:eastAsia="MS Mincho"/>
                <w:kern w:val="22"/>
                <w:szCs w:val="22"/>
              </w:rPr>
              <w:t xml:space="preserve"> </w:t>
            </w:r>
            <w:proofErr w:type="spellStart"/>
            <w:r w:rsidRPr="00CE5FA1">
              <w:rPr>
                <w:rFonts w:eastAsia="MS Mincho"/>
                <w:kern w:val="22"/>
                <w:szCs w:val="22"/>
              </w:rPr>
              <w:t>LMOs</w:t>
            </w:r>
            <w:proofErr w:type="spellEnd"/>
            <w:r w:rsidRPr="00CE5FA1">
              <w:rPr>
                <w:rFonts w:eastAsia="MS Mincho"/>
                <w:kern w:val="22"/>
                <w:szCs w:val="22"/>
              </w:rPr>
              <w:t xml:space="preserve"> for intentional introduction into the environment</w:t>
            </w:r>
            <w:r w:rsidR="001F553A">
              <w:rPr>
                <w:rFonts w:eastAsia="MS Mincho"/>
                <w:kern w:val="22"/>
                <w:szCs w:val="22"/>
              </w:rPr>
              <w:t>,</w:t>
            </w:r>
            <w:r w:rsidRPr="00CE5FA1">
              <w:rPr>
                <w:rFonts w:eastAsia="MS Mincho"/>
                <w:kern w:val="22"/>
                <w:szCs w:val="22"/>
              </w:rPr>
              <w:t xml:space="preserve"> and other </w:t>
            </w:r>
            <w:proofErr w:type="spellStart"/>
            <w:r w:rsidRPr="00CE5FA1">
              <w:rPr>
                <w:rFonts w:eastAsia="MS Mincho"/>
                <w:kern w:val="22"/>
                <w:szCs w:val="22"/>
              </w:rPr>
              <w:t>LMOs</w:t>
            </w:r>
            <w:proofErr w:type="spellEnd"/>
          </w:p>
        </w:tc>
        <w:tc>
          <w:tcPr>
            <w:tcW w:w="2970" w:type="dxa"/>
            <w:shd w:val="clear" w:color="auto" w:fill="auto"/>
          </w:tcPr>
          <w:p w14:paraId="519205B1" w14:textId="090767C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 Percentage of Parties that have taken necessary measures to require that </w:t>
            </w:r>
            <w:proofErr w:type="spellStart"/>
            <w:r w:rsidRPr="00CE5FA1">
              <w:rPr>
                <w:rFonts w:eastAsia="MS Mincho"/>
                <w:kern w:val="22"/>
                <w:szCs w:val="22"/>
              </w:rPr>
              <w:t>LMOs</w:t>
            </w:r>
            <w:proofErr w:type="spellEnd"/>
            <w:r w:rsidRPr="00CE5FA1">
              <w:rPr>
                <w:rFonts w:eastAsia="MS Mincho"/>
                <w:kern w:val="22"/>
                <w:szCs w:val="22"/>
              </w:rPr>
              <w:t xml:space="preserve"> subject to transboundary movement are handled, packaged and transported under conditions of safety, taking into consideration relevant international rules and standards</w:t>
            </w:r>
            <w:r w:rsidR="001744B9" w:rsidRPr="00CE5FA1">
              <w:rPr>
                <w:rFonts w:eastAsia="MS Mincho"/>
                <w:kern w:val="22"/>
                <w:szCs w:val="22"/>
              </w:rPr>
              <w:t>;</w:t>
            </w:r>
          </w:p>
          <w:p w14:paraId="69F12A78" w14:textId="7C2483E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 Percentage of Parties that have put in place documentation requirements for </w:t>
            </w:r>
            <w:proofErr w:type="spellStart"/>
            <w:r w:rsidRPr="00CE5FA1">
              <w:rPr>
                <w:rFonts w:eastAsia="MS Mincho"/>
                <w:kern w:val="22"/>
                <w:szCs w:val="22"/>
              </w:rPr>
              <w:t>LMOs</w:t>
            </w:r>
            <w:proofErr w:type="spellEnd"/>
            <w:r w:rsidRPr="00CE5FA1">
              <w:rPr>
                <w:rFonts w:eastAsia="MS Mincho"/>
                <w:kern w:val="22"/>
                <w:szCs w:val="22"/>
              </w:rPr>
              <w:t xml:space="preserve"> intended for direct use as food or feed, or for processing</w:t>
            </w:r>
            <w:r w:rsidR="001744B9" w:rsidRPr="00CE5FA1">
              <w:rPr>
                <w:rFonts w:eastAsia="MS Mincho"/>
                <w:kern w:val="22"/>
                <w:szCs w:val="22"/>
              </w:rPr>
              <w:t>;</w:t>
            </w:r>
          </w:p>
          <w:p w14:paraId="63F72F42" w14:textId="1FE4E32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(c) Percentage of Parties that have put in place documentation requirements for </w:t>
            </w:r>
            <w:proofErr w:type="spellStart"/>
            <w:r w:rsidRPr="00CE5FA1">
              <w:rPr>
                <w:rFonts w:eastAsia="MS Mincho"/>
                <w:kern w:val="22"/>
                <w:szCs w:val="22"/>
              </w:rPr>
              <w:t>LMOs</w:t>
            </w:r>
            <w:proofErr w:type="spellEnd"/>
            <w:r w:rsidRPr="00CE5FA1">
              <w:rPr>
                <w:rFonts w:eastAsia="MS Mincho"/>
                <w:kern w:val="22"/>
                <w:szCs w:val="22"/>
              </w:rPr>
              <w:t xml:space="preserve"> destined for contained use</w:t>
            </w:r>
            <w:r w:rsidR="001744B9" w:rsidRPr="00CE5FA1">
              <w:rPr>
                <w:rFonts w:eastAsia="MS Mincho"/>
                <w:kern w:val="22"/>
                <w:szCs w:val="22"/>
              </w:rPr>
              <w:t>;</w:t>
            </w:r>
          </w:p>
          <w:p w14:paraId="1CDCE5DF" w14:textId="57CAEBB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(d) Percentage of Parties that have put in place documentation requirements for </w:t>
            </w:r>
            <w:proofErr w:type="spellStart"/>
            <w:r w:rsidRPr="00CE5FA1">
              <w:rPr>
                <w:rFonts w:eastAsia="MS Mincho"/>
                <w:kern w:val="22"/>
                <w:szCs w:val="22"/>
              </w:rPr>
              <w:t>LMOs</w:t>
            </w:r>
            <w:proofErr w:type="spellEnd"/>
            <w:r w:rsidRPr="00CE5FA1">
              <w:rPr>
                <w:rFonts w:eastAsia="MS Mincho"/>
                <w:kern w:val="22"/>
                <w:szCs w:val="22"/>
              </w:rPr>
              <w:t xml:space="preserve"> for intentional introduction into the environment and other </w:t>
            </w:r>
            <w:proofErr w:type="spellStart"/>
            <w:r w:rsidRPr="00CE5FA1">
              <w:rPr>
                <w:rFonts w:eastAsia="MS Mincho"/>
                <w:kern w:val="22"/>
                <w:szCs w:val="22"/>
              </w:rPr>
              <w:t>LMOs</w:t>
            </w:r>
            <w:proofErr w:type="spellEnd"/>
            <w:r w:rsidR="001744B9" w:rsidRPr="00CE5FA1">
              <w:rPr>
                <w:rFonts w:eastAsia="MS Mincho"/>
                <w:kern w:val="22"/>
                <w:szCs w:val="22"/>
              </w:rPr>
              <w:t>.</w:t>
            </w:r>
          </w:p>
        </w:tc>
        <w:tc>
          <w:tcPr>
            <w:tcW w:w="2160" w:type="dxa"/>
            <w:shd w:val="clear" w:color="auto" w:fill="auto"/>
          </w:tcPr>
          <w:p w14:paraId="616B6F41" w14:textId="46FC0908"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Through appropriate handling, transport, packaging and identification of </w:t>
            </w:r>
            <w:proofErr w:type="spellStart"/>
            <w:r w:rsidRPr="00CE5FA1">
              <w:rPr>
                <w:rFonts w:eastAsia="MS Mincho"/>
                <w:kern w:val="22"/>
                <w:szCs w:val="22"/>
              </w:rPr>
              <w:t>LMOs</w:t>
            </w:r>
            <w:proofErr w:type="spellEnd"/>
            <w:r w:rsidRPr="00CE5FA1">
              <w:rPr>
                <w:rFonts w:eastAsia="MS Mincho"/>
                <w:kern w:val="22"/>
                <w:szCs w:val="22"/>
              </w:rPr>
              <w:t xml:space="preserve">, Parties </w:t>
            </w:r>
            <w:proofErr w:type="gramStart"/>
            <w:r w:rsidRPr="00CE5FA1">
              <w:rPr>
                <w:rFonts w:eastAsia="MS Mincho"/>
                <w:kern w:val="22"/>
                <w:szCs w:val="22"/>
              </w:rPr>
              <w:t>are able to</w:t>
            </w:r>
            <w:proofErr w:type="gramEnd"/>
            <w:r w:rsidRPr="00CE5FA1">
              <w:rPr>
                <w:rFonts w:eastAsia="MS Mincho"/>
                <w:kern w:val="22"/>
                <w:szCs w:val="22"/>
              </w:rPr>
              <w:t xml:space="preserve"> safely manage intentional transboundary movements of </w:t>
            </w:r>
            <w:proofErr w:type="spellStart"/>
            <w:r w:rsidRPr="00CE5FA1">
              <w:rPr>
                <w:rFonts w:eastAsia="MS Mincho"/>
                <w:kern w:val="22"/>
                <w:szCs w:val="22"/>
              </w:rPr>
              <w:t>LMOs</w:t>
            </w:r>
            <w:proofErr w:type="spellEnd"/>
          </w:p>
        </w:tc>
        <w:tc>
          <w:tcPr>
            <w:tcW w:w="2340" w:type="dxa"/>
            <w:vMerge/>
            <w:shd w:val="clear" w:color="auto" w:fill="auto"/>
            <w:vAlign w:val="center"/>
          </w:tcPr>
          <w:p w14:paraId="7198093F" w14:textId="77777777" w:rsidR="000E2816" w:rsidRPr="00CE5FA1" w:rsidRDefault="000E2816" w:rsidP="00AB3ADF">
            <w:pPr>
              <w:suppressLineNumbers/>
              <w:suppressAutoHyphens/>
              <w:spacing w:before="60" w:after="60"/>
              <w:jc w:val="left"/>
              <w:rPr>
                <w:rFonts w:eastAsia="MS Mincho"/>
                <w:kern w:val="22"/>
                <w:szCs w:val="22"/>
              </w:rPr>
            </w:pPr>
          </w:p>
        </w:tc>
        <w:tc>
          <w:tcPr>
            <w:tcW w:w="2880" w:type="dxa"/>
            <w:vMerge/>
            <w:shd w:val="clear" w:color="auto" w:fill="auto"/>
            <w:vAlign w:val="center"/>
          </w:tcPr>
          <w:p w14:paraId="70A7A0A8" w14:textId="77777777" w:rsidR="000E2816" w:rsidRPr="00CE5FA1" w:rsidRDefault="000E2816" w:rsidP="00AB3ADF">
            <w:pPr>
              <w:suppressLineNumbers/>
              <w:suppressAutoHyphens/>
              <w:spacing w:before="60" w:after="60"/>
              <w:jc w:val="left"/>
              <w:rPr>
                <w:rFonts w:eastAsia="MS Mincho"/>
                <w:kern w:val="22"/>
                <w:szCs w:val="22"/>
              </w:rPr>
            </w:pPr>
          </w:p>
        </w:tc>
      </w:tr>
      <w:tr w:rsidR="000E2816" w:rsidRPr="00CE5FA1" w14:paraId="054EB98F" w14:textId="77777777" w:rsidTr="00E02D01">
        <w:trPr>
          <w:cantSplit/>
          <w:jc w:val="center"/>
        </w:trPr>
        <w:tc>
          <w:tcPr>
            <w:tcW w:w="1875" w:type="dxa"/>
            <w:shd w:val="clear" w:color="auto" w:fill="auto"/>
          </w:tcPr>
          <w:p w14:paraId="36731326" w14:textId="77777777"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t xml:space="preserve">A.8. Parties </w:t>
            </w:r>
            <w:proofErr w:type="gramStart"/>
            <w:r w:rsidRPr="00CE5FA1">
              <w:rPr>
                <w:rFonts w:eastAsia="MS Mincho"/>
                <w:b/>
                <w:kern w:val="22"/>
                <w:szCs w:val="22"/>
              </w:rPr>
              <w:t>are able to</w:t>
            </w:r>
            <w:proofErr w:type="gramEnd"/>
            <w:r w:rsidRPr="00CE5FA1">
              <w:rPr>
                <w:rFonts w:eastAsia="MS Mincho"/>
                <w:b/>
                <w:kern w:val="22"/>
                <w:szCs w:val="22"/>
              </w:rPr>
              <w:t xml:space="preserve"> detect and identify </w:t>
            </w:r>
            <w:proofErr w:type="spellStart"/>
            <w:r w:rsidRPr="00CE5FA1">
              <w:rPr>
                <w:rFonts w:eastAsia="MS Mincho"/>
                <w:b/>
                <w:kern w:val="22"/>
                <w:szCs w:val="22"/>
              </w:rPr>
              <w:t>LMOs</w:t>
            </w:r>
            <w:proofErr w:type="spellEnd"/>
          </w:p>
        </w:tc>
        <w:tc>
          <w:tcPr>
            <w:tcW w:w="2340" w:type="dxa"/>
          </w:tcPr>
          <w:p w14:paraId="77B271D1" w14:textId="4DF3542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A.8.1. Parties have access to the necessary technical infrastructure and expertise for the detection and identification of </w:t>
            </w:r>
            <w:proofErr w:type="spellStart"/>
            <w:r w:rsidRPr="00CE5FA1">
              <w:rPr>
                <w:rFonts w:eastAsia="MS Mincho"/>
                <w:kern w:val="22"/>
                <w:szCs w:val="22"/>
              </w:rPr>
              <w:t>LMOs</w:t>
            </w:r>
            <w:proofErr w:type="spellEnd"/>
          </w:p>
          <w:p w14:paraId="13C5570A"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A.8.2. Parties have access to and use appropriate resource materials for the detection and identification of </w:t>
            </w:r>
            <w:proofErr w:type="spellStart"/>
            <w:r w:rsidRPr="00CE5FA1">
              <w:rPr>
                <w:rFonts w:eastAsia="MS Mincho"/>
                <w:kern w:val="22"/>
                <w:szCs w:val="22"/>
              </w:rPr>
              <w:t>LMOs</w:t>
            </w:r>
            <w:proofErr w:type="spellEnd"/>
          </w:p>
          <w:p w14:paraId="2BF4CE77" w14:textId="19D61FC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A.8.3. Parties have access to and use the necessary information to detect and identify </w:t>
            </w:r>
            <w:proofErr w:type="spellStart"/>
            <w:r w:rsidRPr="00CE5FA1">
              <w:rPr>
                <w:rFonts w:eastAsia="MS Mincho"/>
                <w:kern w:val="22"/>
                <w:szCs w:val="22"/>
              </w:rPr>
              <w:t>LMOs</w:t>
            </w:r>
            <w:proofErr w:type="spellEnd"/>
            <w:r w:rsidRPr="00CE5FA1">
              <w:rPr>
                <w:rFonts w:eastAsia="MS Mincho"/>
                <w:kern w:val="22"/>
                <w:szCs w:val="22"/>
              </w:rPr>
              <w:t>, including detection methods and certified reference materials</w:t>
            </w:r>
          </w:p>
        </w:tc>
        <w:tc>
          <w:tcPr>
            <w:tcW w:w="2970" w:type="dxa"/>
            <w:shd w:val="clear" w:color="auto" w:fill="auto"/>
          </w:tcPr>
          <w:p w14:paraId="69A1733C" w14:textId="153E80B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 Percentage of </w:t>
            </w:r>
            <w:proofErr w:type="spellStart"/>
            <w:r w:rsidRPr="00CE5FA1">
              <w:rPr>
                <w:rFonts w:eastAsia="MS Mincho"/>
                <w:kern w:val="22"/>
                <w:szCs w:val="22"/>
              </w:rPr>
              <w:t>LMOs</w:t>
            </w:r>
            <w:proofErr w:type="spellEnd"/>
            <w:r w:rsidRPr="00CE5FA1">
              <w:rPr>
                <w:rFonts w:eastAsia="MS Mincho"/>
                <w:kern w:val="22"/>
                <w:szCs w:val="22"/>
              </w:rPr>
              <w:t xml:space="preserve"> on the BCH for which detection methods are available</w:t>
            </w:r>
            <w:r w:rsidR="001744B9" w:rsidRPr="00CE5FA1">
              <w:rPr>
                <w:rFonts w:eastAsia="MS Mincho"/>
                <w:kern w:val="22"/>
                <w:szCs w:val="22"/>
              </w:rPr>
              <w:t>;</w:t>
            </w:r>
          </w:p>
          <w:p w14:paraId="71CEB3FD" w14:textId="19DC2946"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 Percentage of Parties that have access to and use resource materials and detection methods to detect and identify </w:t>
            </w:r>
            <w:proofErr w:type="spellStart"/>
            <w:r w:rsidRPr="00CE5FA1">
              <w:rPr>
                <w:rFonts w:eastAsia="MS Mincho"/>
                <w:kern w:val="22"/>
                <w:szCs w:val="22"/>
              </w:rPr>
              <w:t>LMOs</w:t>
            </w:r>
            <w:proofErr w:type="spellEnd"/>
            <w:r w:rsidR="001744B9" w:rsidRPr="00CE5FA1">
              <w:rPr>
                <w:rFonts w:eastAsia="MS Mincho"/>
                <w:kern w:val="22"/>
                <w:szCs w:val="22"/>
              </w:rPr>
              <w:t>;</w:t>
            </w:r>
          </w:p>
          <w:p w14:paraId="21DBE008" w14:textId="2E281888"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(c) Percentage of Parties that have access to and use certified reference materials necessary to detect and identify </w:t>
            </w:r>
            <w:proofErr w:type="spellStart"/>
            <w:r w:rsidRPr="00CE5FA1">
              <w:rPr>
                <w:rFonts w:eastAsia="MS Mincho"/>
                <w:kern w:val="22"/>
                <w:szCs w:val="22"/>
              </w:rPr>
              <w:t>LMOs</w:t>
            </w:r>
            <w:proofErr w:type="spellEnd"/>
            <w:r w:rsidR="001744B9" w:rsidRPr="00CE5FA1">
              <w:rPr>
                <w:rFonts w:eastAsia="MS Mincho"/>
                <w:kern w:val="22"/>
                <w:szCs w:val="22"/>
              </w:rPr>
              <w:t>;</w:t>
            </w:r>
          </w:p>
          <w:p w14:paraId="0B2E54C6" w14:textId="5341D26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(d) Percentage of Parties that have access to the technical infrastructure needed to detect and identify </w:t>
            </w:r>
            <w:proofErr w:type="spellStart"/>
            <w:r w:rsidRPr="00CE5FA1">
              <w:rPr>
                <w:rFonts w:eastAsia="MS Mincho"/>
                <w:kern w:val="22"/>
                <w:szCs w:val="22"/>
              </w:rPr>
              <w:t>LMOs</w:t>
            </w:r>
            <w:proofErr w:type="spellEnd"/>
            <w:r w:rsidR="001744B9" w:rsidRPr="00CE5FA1">
              <w:rPr>
                <w:rFonts w:eastAsia="MS Mincho"/>
                <w:kern w:val="22"/>
                <w:szCs w:val="22"/>
              </w:rPr>
              <w:t>.</w:t>
            </w:r>
          </w:p>
        </w:tc>
        <w:tc>
          <w:tcPr>
            <w:tcW w:w="2160" w:type="dxa"/>
            <w:shd w:val="clear" w:color="auto" w:fill="auto"/>
          </w:tcPr>
          <w:p w14:paraId="0B76D672"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By detecting and identifying </w:t>
            </w:r>
            <w:proofErr w:type="spellStart"/>
            <w:r w:rsidRPr="00CE5FA1">
              <w:rPr>
                <w:rFonts w:eastAsia="MS Mincho"/>
                <w:kern w:val="22"/>
                <w:szCs w:val="22"/>
              </w:rPr>
              <w:t>LMOs</w:t>
            </w:r>
            <w:proofErr w:type="spellEnd"/>
            <w:r w:rsidRPr="00CE5FA1">
              <w:rPr>
                <w:rFonts w:eastAsia="MS Mincho"/>
                <w:kern w:val="22"/>
                <w:szCs w:val="22"/>
              </w:rPr>
              <w:t xml:space="preserve">, Parties </w:t>
            </w:r>
            <w:proofErr w:type="gramStart"/>
            <w:r w:rsidRPr="00CE5FA1">
              <w:rPr>
                <w:rFonts w:eastAsia="MS Mincho"/>
                <w:kern w:val="22"/>
                <w:szCs w:val="22"/>
              </w:rPr>
              <w:t>are able to</w:t>
            </w:r>
            <w:proofErr w:type="gramEnd"/>
            <w:r w:rsidRPr="00CE5FA1">
              <w:rPr>
                <w:rFonts w:eastAsia="MS Mincho"/>
                <w:kern w:val="22"/>
                <w:szCs w:val="22"/>
              </w:rPr>
              <w:t xml:space="preserve"> respond to unintentional and illegal transboundary movements and to implement the handling, transport, packaging and identification requirements in accordance with the Protocol</w:t>
            </w:r>
          </w:p>
        </w:tc>
        <w:tc>
          <w:tcPr>
            <w:tcW w:w="2340" w:type="dxa"/>
            <w:vMerge/>
            <w:shd w:val="clear" w:color="auto" w:fill="auto"/>
            <w:vAlign w:val="center"/>
          </w:tcPr>
          <w:p w14:paraId="690D94D3" w14:textId="77777777" w:rsidR="000E2816" w:rsidRPr="00CE5FA1" w:rsidRDefault="000E2816" w:rsidP="00AB3ADF">
            <w:pPr>
              <w:suppressLineNumbers/>
              <w:suppressAutoHyphens/>
              <w:spacing w:before="60" w:after="60"/>
              <w:jc w:val="left"/>
              <w:rPr>
                <w:rFonts w:eastAsia="MS Mincho"/>
                <w:kern w:val="22"/>
                <w:szCs w:val="22"/>
              </w:rPr>
            </w:pPr>
          </w:p>
        </w:tc>
        <w:tc>
          <w:tcPr>
            <w:tcW w:w="2880" w:type="dxa"/>
            <w:vMerge/>
            <w:shd w:val="clear" w:color="auto" w:fill="auto"/>
            <w:vAlign w:val="center"/>
          </w:tcPr>
          <w:p w14:paraId="49135272" w14:textId="77777777" w:rsidR="000E2816" w:rsidRPr="00CE5FA1" w:rsidRDefault="000E2816" w:rsidP="00AB3ADF">
            <w:pPr>
              <w:suppressLineNumbers/>
              <w:suppressAutoHyphens/>
              <w:spacing w:before="60" w:after="60"/>
              <w:jc w:val="left"/>
              <w:rPr>
                <w:rFonts w:eastAsia="MS Mincho"/>
                <w:kern w:val="22"/>
                <w:szCs w:val="22"/>
              </w:rPr>
            </w:pPr>
          </w:p>
        </w:tc>
      </w:tr>
      <w:tr w:rsidR="000E2816" w:rsidRPr="00CE5FA1" w14:paraId="21F5C7E5" w14:textId="77777777" w:rsidTr="001D1649">
        <w:trPr>
          <w:trHeight w:val="752"/>
          <w:jc w:val="center"/>
        </w:trPr>
        <w:tc>
          <w:tcPr>
            <w:tcW w:w="1875" w:type="dxa"/>
            <w:tcBorders>
              <w:bottom w:val="single" w:sz="4" w:space="0" w:color="auto"/>
            </w:tcBorders>
            <w:shd w:val="clear" w:color="auto" w:fill="auto"/>
          </w:tcPr>
          <w:p w14:paraId="383143C5" w14:textId="468EF049"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lastRenderedPageBreak/>
              <w:t>A.9.</w:t>
            </w:r>
            <w:r w:rsidRPr="00CE5FA1">
              <w:rPr>
                <w:rFonts w:eastAsia="MS Mincho"/>
                <w:b/>
                <w:kern w:val="22"/>
                <w:szCs w:val="22"/>
                <w:lang w:eastAsia="en-CA"/>
              </w:rPr>
              <w:t xml:space="preserve"> Parties that choose to do so, </w:t>
            </w:r>
            <w:proofErr w:type="gramStart"/>
            <w:r w:rsidRPr="00CE5FA1">
              <w:rPr>
                <w:rFonts w:eastAsia="MS Mincho"/>
                <w:b/>
                <w:kern w:val="22"/>
                <w:szCs w:val="22"/>
                <w:lang w:eastAsia="en-CA"/>
              </w:rPr>
              <w:t>take into account</w:t>
            </w:r>
            <w:proofErr w:type="gramEnd"/>
            <w:r w:rsidRPr="00CE5FA1">
              <w:rPr>
                <w:rFonts w:eastAsia="MS Mincho"/>
                <w:b/>
                <w:kern w:val="22"/>
                <w:szCs w:val="22"/>
                <w:lang w:eastAsia="en-CA"/>
              </w:rPr>
              <w:t xml:space="preserve"> socioeconomic considerations when making decisions on the import of </w:t>
            </w:r>
            <w:proofErr w:type="spellStart"/>
            <w:r w:rsidRPr="00CE5FA1">
              <w:rPr>
                <w:rFonts w:eastAsia="MS Mincho"/>
                <w:b/>
                <w:kern w:val="22"/>
                <w:szCs w:val="22"/>
                <w:lang w:eastAsia="en-CA"/>
              </w:rPr>
              <w:t>LMOs</w:t>
            </w:r>
            <w:proofErr w:type="spellEnd"/>
            <w:r w:rsidRPr="00CE5FA1">
              <w:rPr>
                <w:rFonts w:eastAsia="MS Mincho"/>
                <w:b/>
                <w:kern w:val="22"/>
                <w:szCs w:val="22"/>
                <w:lang w:eastAsia="en-CA"/>
              </w:rPr>
              <w:t xml:space="preserve"> and cooperate on research and information </w:t>
            </w:r>
            <w:r w:rsidRPr="00CE5FA1">
              <w:rPr>
                <w:rFonts w:eastAsia="MS Mincho"/>
                <w:b/>
                <w:kern w:val="22"/>
                <w:szCs w:val="22"/>
                <w:lang w:eastAsia="en-CA"/>
              </w:rPr>
              <w:lastRenderedPageBreak/>
              <w:t>exchange in accordance with Article 26 of the Protocol</w:t>
            </w:r>
          </w:p>
        </w:tc>
        <w:tc>
          <w:tcPr>
            <w:tcW w:w="2340" w:type="dxa"/>
            <w:tcBorders>
              <w:bottom w:val="single" w:sz="4" w:space="0" w:color="auto"/>
            </w:tcBorders>
          </w:tcPr>
          <w:p w14:paraId="5501A578" w14:textId="0AEFD9EC" w:rsidR="000E2816" w:rsidRPr="00C379A7" w:rsidRDefault="000E2816" w:rsidP="00AB3ADF">
            <w:pPr>
              <w:suppressLineNumbers/>
              <w:suppressAutoHyphens/>
              <w:spacing w:before="60" w:after="60"/>
              <w:jc w:val="left"/>
              <w:rPr>
                <w:rFonts w:eastAsia="MS Mincho"/>
                <w:kern w:val="22"/>
                <w:szCs w:val="22"/>
              </w:rPr>
            </w:pPr>
            <w:r w:rsidRPr="00C379A7">
              <w:rPr>
                <w:rFonts w:eastAsia="MS Mincho"/>
                <w:kern w:val="22"/>
                <w:szCs w:val="22"/>
              </w:rPr>
              <w:lastRenderedPageBreak/>
              <w:t>A.9.1. Parties that choose to do so, take socioeconomic considerations into account in decision</w:t>
            </w:r>
            <w:r w:rsidR="00B55F11" w:rsidRPr="00C379A7">
              <w:rPr>
                <w:rFonts w:eastAsia="MS Mincho"/>
                <w:kern w:val="22"/>
                <w:szCs w:val="22"/>
              </w:rPr>
              <w:noBreakHyphen/>
            </w:r>
            <w:r w:rsidRPr="00C379A7">
              <w:rPr>
                <w:rFonts w:eastAsia="MS Mincho"/>
                <w:kern w:val="22"/>
                <w:szCs w:val="22"/>
              </w:rPr>
              <w:t>making in accordance with Article</w:t>
            </w:r>
            <w:r w:rsidR="00C379A7">
              <w:rPr>
                <w:rFonts w:eastAsia="MS Mincho"/>
                <w:kern w:val="22"/>
                <w:szCs w:val="22"/>
              </w:rPr>
              <w:t> </w:t>
            </w:r>
            <w:r w:rsidRPr="00C379A7">
              <w:rPr>
                <w:rFonts w:eastAsia="MS Mincho"/>
                <w:kern w:val="22"/>
                <w:szCs w:val="22"/>
              </w:rPr>
              <w:t>26</w:t>
            </w:r>
            <w:r w:rsidR="00407683" w:rsidRPr="00C379A7">
              <w:rPr>
                <w:rFonts w:eastAsia="MS Mincho"/>
                <w:kern w:val="22"/>
                <w:szCs w:val="22"/>
              </w:rPr>
              <w:t>;</w:t>
            </w:r>
          </w:p>
          <w:p w14:paraId="3B35E2AE" w14:textId="4745A1FF"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A.9.2. Parties that choose to </w:t>
            </w:r>
            <w:proofErr w:type="gramStart"/>
            <w:r w:rsidRPr="00CE5FA1">
              <w:rPr>
                <w:rFonts w:eastAsia="MS Mincho"/>
                <w:kern w:val="22"/>
                <w:szCs w:val="22"/>
              </w:rPr>
              <w:t>take into account</w:t>
            </w:r>
            <w:proofErr w:type="gramEnd"/>
            <w:r w:rsidRPr="00CE5FA1">
              <w:rPr>
                <w:rFonts w:eastAsia="MS Mincho"/>
                <w:kern w:val="22"/>
                <w:szCs w:val="22"/>
              </w:rPr>
              <w:t xml:space="preserve"> socioeconomic </w:t>
            </w:r>
            <w:r w:rsidRPr="00CE5FA1">
              <w:rPr>
                <w:rFonts w:eastAsia="MS Mincho"/>
                <w:kern w:val="22"/>
                <w:szCs w:val="22"/>
              </w:rPr>
              <w:lastRenderedPageBreak/>
              <w:t>considerations in accordance with Article 26 have access to and are able to use resource materials</w:t>
            </w:r>
            <w:r w:rsidR="00407683">
              <w:rPr>
                <w:rFonts w:eastAsia="MS Mincho"/>
                <w:kern w:val="22"/>
                <w:szCs w:val="22"/>
              </w:rPr>
              <w:t>;</w:t>
            </w:r>
          </w:p>
          <w:p w14:paraId="1D46113E" w14:textId="5564979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A.9.3. Parties cooperate on research and information exchange on any socio-economic impacts of </w:t>
            </w:r>
            <w:proofErr w:type="spellStart"/>
            <w:r w:rsidRPr="00CE5FA1">
              <w:rPr>
                <w:rFonts w:eastAsia="MS Mincho"/>
                <w:kern w:val="22"/>
                <w:szCs w:val="22"/>
              </w:rPr>
              <w:t>LMOs</w:t>
            </w:r>
            <w:proofErr w:type="spellEnd"/>
            <w:r w:rsidRPr="00CE5FA1">
              <w:rPr>
                <w:rFonts w:eastAsia="MS Mincho"/>
                <w:kern w:val="22"/>
                <w:szCs w:val="22"/>
              </w:rPr>
              <w:t xml:space="preserve">, especially on </w:t>
            </w:r>
            <w:r w:rsidR="004739EC" w:rsidRPr="00CE5FA1">
              <w:rPr>
                <w:rFonts w:eastAsia="MS Mincho"/>
                <w:kern w:val="22"/>
                <w:szCs w:val="22"/>
              </w:rPr>
              <w:t>indigenous peoples and local communities</w:t>
            </w:r>
            <w:r w:rsidR="00407683">
              <w:rPr>
                <w:rFonts w:eastAsia="MS Mincho"/>
                <w:kern w:val="22"/>
                <w:szCs w:val="22"/>
              </w:rPr>
              <w:t>.</w:t>
            </w:r>
          </w:p>
        </w:tc>
        <w:tc>
          <w:tcPr>
            <w:tcW w:w="2970" w:type="dxa"/>
            <w:tcBorders>
              <w:bottom w:val="single" w:sz="4" w:space="0" w:color="auto"/>
            </w:tcBorders>
            <w:shd w:val="clear" w:color="auto" w:fill="auto"/>
          </w:tcPr>
          <w:p w14:paraId="24103DCF" w14:textId="1EB5902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 xml:space="preserve">(a) Percentage of Parties that </w:t>
            </w:r>
            <w:proofErr w:type="gramStart"/>
            <w:r w:rsidRPr="00CE5FA1">
              <w:rPr>
                <w:rFonts w:eastAsia="MS Mincho"/>
                <w:kern w:val="22"/>
                <w:szCs w:val="22"/>
              </w:rPr>
              <w:t>take into account</w:t>
            </w:r>
            <w:proofErr w:type="gramEnd"/>
            <w:r w:rsidRPr="00CE5FA1">
              <w:rPr>
                <w:rFonts w:eastAsia="MS Mincho"/>
                <w:kern w:val="22"/>
                <w:szCs w:val="22"/>
              </w:rPr>
              <w:t xml:space="preserve"> socioeconomic considerations in decision-making in accordance with Article 26 of the Protocol</w:t>
            </w:r>
            <w:r w:rsidR="00046378" w:rsidRPr="00CE5FA1">
              <w:rPr>
                <w:rFonts w:eastAsia="MS Mincho"/>
                <w:kern w:val="22"/>
                <w:szCs w:val="22"/>
              </w:rPr>
              <w:t>;</w:t>
            </w:r>
          </w:p>
          <w:p w14:paraId="1E1FF037" w14:textId="3667E5C3"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 Of the Parties that take socioeconomic considerations into account, the percentage </w:t>
            </w:r>
            <w:r w:rsidRPr="00CE5FA1">
              <w:rPr>
                <w:rFonts w:eastAsia="MS Mincho"/>
                <w:kern w:val="22"/>
                <w:szCs w:val="22"/>
              </w:rPr>
              <w:lastRenderedPageBreak/>
              <w:t>that use resource materials for this purpose</w:t>
            </w:r>
            <w:r w:rsidR="00046378" w:rsidRPr="00CE5FA1">
              <w:rPr>
                <w:rFonts w:eastAsia="MS Mincho"/>
                <w:kern w:val="22"/>
                <w:szCs w:val="22"/>
              </w:rPr>
              <w:t>;</w:t>
            </w:r>
          </w:p>
          <w:p w14:paraId="58E8B57E" w14:textId="2E87FB5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(c) Percentage of Parties that cooperate on research and information exchange on any socioeconomic impacts of </w:t>
            </w:r>
            <w:proofErr w:type="spellStart"/>
            <w:r w:rsidRPr="00CE5FA1">
              <w:rPr>
                <w:rFonts w:eastAsia="MS Mincho"/>
                <w:kern w:val="22"/>
                <w:szCs w:val="22"/>
              </w:rPr>
              <w:t>LMOs</w:t>
            </w:r>
            <w:proofErr w:type="spellEnd"/>
            <w:r w:rsidRPr="00CE5FA1">
              <w:rPr>
                <w:rFonts w:eastAsia="MS Mincho"/>
                <w:kern w:val="22"/>
                <w:szCs w:val="22"/>
              </w:rPr>
              <w:t xml:space="preserve">, especially on </w:t>
            </w:r>
            <w:r w:rsidR="004739EC" w:rsidRPr="00CE5FA1">
              <w:rPr>
                <w:rFonts w:eastAsia="MS Mincho"/>
                <w:kern w:val="22"/>
                <w:szCs w:val="22"/>
              </w:rPr>
              <w:t>indigenous peoples and local communities</w:t>
            </w:r>
            <w:r w:rsidR="009572F0" w:rsidRPr="00CE5FA1">
              <w:rPr>
                <w:rFonts w:eastAsia="MS Mincho"/>
                <w:kern w:val="22"/>
                <w:szCs w:val="22"/>
              </w:rPr>
              <w:t>.</w:t>
            </w:r>
          </w:p>
        </w:tc>
        <w:tc>
          <w:tcPr>
            <w:tcW w:w="2160" w:type="dxa"/>
            <w:tcBorders>
              <w:bottom w:val="single" w:sz="4" w:space="0" w:color="auto"/>
            </w:tcBorders>
            <w:shd w:val="clear" w:color="auto" w:fill="auto"/>
          </w:tcPr>
          <w:p w14:paraId="562B5D85" w14:textId="534143D6" w:rsidR="000E2816" w:rsidRPr="00CE5FA1" w:rsidRDefault="000E2816" w:rsidP="00AB3ADF">
            <w:pPr>
              <w:suppressLineNumbers/>
              <w:suppressAutoHyphens/>
              <w:spacing w:before="60" w:after="60"/>
              <w:jc w:val="left"/>
              <w:rPr>
                <w:rFonts w:eastAsia="MS Mincho"/>
                <w:kern w:val="22"/>
                <w:szCs w:val="22"/>
              </w:rPr>
            </w:pPr>
            <w:proofErr w:type="gramStart"/>
            <w:r w:rsidRPr="00CE5FA1">
              <w:rPr>
                <w:rFonts w:eastAsia="MS Mincho"/>
                <w:kern w:val="22"/>
                <w:szCs w:val="22"/>
              </w:rPr>
              <w:lastRenderedPageBreak/>
              <w:t>Taking into account</w:t>
            </w:r>
            <w:proofErr w:type="gramEnd"/>
            <w:r w:rsidRPr="00CE5FA1">
              <w:rPr>
                <w:rFonts w:eastAsia="MS Mincho"/>
                <w:kern w:val="22"/>
                <w:szCs w:val="22"/>
              </w:rPr>
              <w:t xml:space="preserve"> socioeconomic considerations in accordance with Article 26 enables Parties that choose to do so to consider a range of issues in decision</w:t>
            </w:r>
            <w:r w:rsidR="00802ADE" w:rsidRPr="00CE5FA1">
              <w:rPr>
                <w:rFonts w:eastAsia="MS Mincho"/>
                <w:kern w:val="22"/>
                <w:szCs w:val="22"/>
              </w:rPr>
              <w:noBreakHyphen/>
            </w:r>
            <w:r w:rsidR="008E1753">
              <w:rPr>
                <w:rFonts w:eastAsia="MS Mincho"/>
                <w:kern w:val="22"/>
                <w:szCs w:val="22"/>
              </w:rPr>
              <w:t>m</w:t>
            </w:r>
            <w:r w:rsidRPr="00CE5FA1">
              <w:rPr>
                <w:rFonts w:eastAsia="MS Mincho"/>
                <w:kern w:val="22"/>
                <w:szCs w:val="22"/>
              </w:rPr>
              <w:t xml:space="preserve">aking on imports of </w:t>
            </w:r>
            <w:proofErr w:type="spellStart"/>
            <w:r w:rsidRPr="00CE5FA1">
              <w:rPr>
                <w:rFonts w:eastAsia="MS Mincho"/>
                <w:kern w:val="22"/>
                <w:szCs w:val="22"/>
              </w:rPr>
              <w:t>LMOs</w:t>
            </w:r>
            <w:proofErr w:type="spellEnd"/>
          </w:p>
        </w:tc>
        <w:tc>
          <w:tcPr>
            <w:tcW w:w="2340" w:type="dxa"/>
            <w:tcBorders>
              <w:bottom w:val="single" w:sz="4" w:space="0" w:color="auto"/>
            </w:tcBorders>
            <w:shd w:val="clear" w:color="auto" w:fill="auto"/>
          </w:tcPr>
          <w:p w14:paraId="58AFA217" w14:textId="2A41AE31"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(1) Strengthening capacities for </w:t>
            </w:r>
            <w:proofErr w:type="gramStart"/>
            <w:r w:rsidRPr="00CE5FA1">
              <w:rPr>
                <w:rFonts w:eastAsia="MS Mincho"/>
                <w:kern w:val="22"/>
                <w:szCs w:val="22"/>
              </w:rPr>
              <w:t>taking into account</w:t>
            </w:r>
            <w:proofErr w:type="gramEnd"/>
            <w:r w:rsidRPr="00CE5FA1">
              <w:rPr>
                <w:rFonts w:eastAsia="MS Mincho"/>
                <w:kern w:val="22"/>
                <w:szCs w:val="22"/>
              </w:rPr>
              <w:t xml:space="preserve"> socioeconomic considerations in accordance with Article</w:t>
            </w:r>
            <w:r w:rsidR="00802ADE" w:rsidRPr="00CE5FA1">
              <w:rPr>
                <w:rFonts w:eastAsia="MS Mincho"/>
                <w:kern w:val="22"/>
                <w:szCs w:val="22"/>
              </w:rPr>
              <w:t> </w:t>
            </w:r>
            <w:r w:rsidRPr="00CE5FA1">
              <w:rPr>
                <w:rFonts w:eastAsia="MS Mincho"/>
                <w:kern w:val="22"/>
                <w:szCs w:val="22"/>
              </w:rPr>
              <w:t>26</w:t>
            </w:r>
            <w:r w:rsidR="009572F0" w:rsidRPr="00CE5FA1">
              <w:rPr>
                <w:rFonts w:eastAsia="MS Mincho"/>
                <w:kern w:val="22"/>
                <w:szCs w:val="22"/>
              </w:rPr>
              <w:t>;</w:t>
            </w:r>
          </w:p>
          <w:p w14:paraId="64EA1FF9" w14:textId="34C4638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(2) Development and access to resource materials on </w:t>
            </w:r>
            <w:r w:rsidRPr="00CE5FA1">
              <w:rPr>
                <w:rFonts w:eastAsia="MS Mincho"/>
                <w:kern w:val="22"/>
                <w:szCs w:val="22"/>
              </w:rPr>
              <w:lastRenderedPageBreak/>
              <w:t>socioeconomic considerations</w:t>
            </w:r>
            <w:r w:rsidR="009572F0" w:rsidRPr="00CE5FA1">
              <w:rPr>
                <w:rFonts w:eastAsia="MS Mincho"/>
                <w:kern w:val="22"/>
                <w:szCs w:val="22"/>
              </w:rPr>
              <w:t>.</w:t>
            </w:r>
          </w:p>
        </w:tc>
        <w:tc>
          <w:tcPr>
            <w:tcW w:w="2880" w:type="dxa"/>
            <w:tcBorders>
              <w:bottom w:val="single" w:sz="4" w:space="0" w:color="auto"/>
            </w:tcBorders>
            <w:shd w:val="clear" w:color="auto" w:fill="auto"/>
          </w:tcPr>
          <w:p w14:paraId="04D98893" w14:textId="6D2AB75C"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xml:space="preserve">) Provide training to relevant national authorities on </w:t>
            </w:r>
            <w:proofErr w:type="gramStart"/>
            <w:r w:rsidRPr="00CE5FA1">
              <w:rPr>
                <w:rFonts w:eastAsia="MS Mincho"/>
                <w:kern w:val="22"/>
                <w:szCs w:val="22"/>
              </w:rPr>
              <w:t>taking into account</w:t>
            </w:r>
            <w:proofErr w:type="gramEnd"/>
            <w:r w:rsidRPr="00CE5FA1">
              <w:rPr>
                <w:rFonts w:eastAsia="MS Mincho"/>
                <w:kern w:val="22"/>
                <w:szCs w:val="22"/>
              </w:rPr>
              <w:t xml:space="preserve"> socioeconomic considerations</w:t>
            </w:r>
            <w:r w:rsidR="00046378" w:rsidRPr="00CE5FA1">
              <w:rPr>
                <w:rFonts w:eastAsia="MS Mincho"/>
                <w:kern w:val="22"/>
                <w:szCs w:val="22"/>
              </w:rPr>
              <w:t>;</w:t>
            </w:r>
          </w:p>
          <w:p w14:paraId="28591F35" w14:textId="09D438F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 Develop, update and disseminate training materials on socio-economic considerations</w:t>
            </w:r>
            <w:r w:rsidR="00046378" w:rsidRPr="00CE5FA1">
              <w:rPr>
                <w:rFonts w:eastAsia="MS Mincho"/>
                <w:kern w:val="22"/>
                <w:szCs w:val="22"/>
              </w:rPr>
              <w:t>;</w:t>
            </w:r>
          </w:p>
          <w:p w14:paraId="7E0F09BE" w14:textId="2D9B305B"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 xml:space="preserve">(iii) Share experiences with and approaches for </w:t>
            </w:r>
            <w:proofErr w:type="gramStart"/>
            <w:r w:rsidRPr="00CE5FA1">
              <w:rPr>
                <w:rFonts w:eastAsia="MS Mincho"/>
                <w:kern w:val="22"/>
                <w:szCs w:val="22"/>
              </w:rPr>
              <w:t>taking into account</w:t>
            </w:r>
            <w:proofErr w:type="gramEnd"/>
            <w:r w:rsidRPr="00CE5FA1">
              <w:rPr>
                <w:rFonts w:eastAsia="MS Mincho"/>
                <w:kern w:val="22"/>
                <w:szCs w:val="22"/>
              </w:rPr>
              <w:t xml:space="preserve"> socioeconomic considerations</w:t>
            </w:r>
            <w:r w:rsidR="00142147">
              <w:rPr>
                <w:rFonts w:eastAsia="MS Mincho"/>
                <w:kern w:val="22"/>
                <w:szCs w:val="22"/>
              </w:rPr>
              <w:t>.</w:t>
            </w:r>
          </w:p>
        </w:tc>
      </w:tr>
      <w:tr w:rsidR="000E2816" w:rsidRPr="00CE5FA1" w14:paraId="119C88A7" w14:textId="77777777" w:rsidTr="003D340C">
        <w:trPr>
          <w:jc w:val="center"/>
        </w:trPr>
        <w:tc>
          <w:tcPr>
            <w:tcW w:w="1875" w:type="dxa"/>
            <w:tcBorders>
              <w:bottom w:val="single" w:sz="2" w:space="0" w:color="auto"/>
            </w:tcBorders>
            <w:shd w:val="clear" w:color="auto" w:fill="auto"/>
          </w:tcPr>
          <w:p w14:paraId="6D02580F" w14:textId="359AE2DC"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lastRenderedPageBreak/>
              <w:t xml:space="preserve">A.10. Parties to the Cartagena Protocol become Parties to the Nagoya </w:t>
            </w:r>
            <w:r w:rsidR="000E4ECE">
              <w:rPr>
                <w:rFonts w:eastAsia="MS Mincho"/>
                <w:b/>
                <w:kern w:val="22"/>
                <w:szCs w:val="22"/>
              </w:rPr>
              <w:t>–</w:t>
            </w:r>
            <w:r w:rsidRPr="00CE5FA1">
              <w:rPr>
                <w:rFonts w:eastAsia="MS Mincho"/>
                <w:b/>
                <w:kern w:val="22"/>
                <w:szCs w:val="22"/>
              </w:rPr>
              <w:softHyphen/>
              <w:t xml:space="preserve"> Kuala</w:t>
            </w:r>
            <w:r w:rsidR="000E4ECE">
              <w:rPr>
                <w:rFonts w:eastAsia="MS Mincho"/>
                <w:b/>
                <w:kern w:val="22"/>
                <w:szCs w:val="22"/>
              </w:rPr>
              <w:t> </w:t>
            </w:r>
            <w:r w:rsidRPr="00CE5FA1">
              <w:rPr>
                <w:rFonts w:eastAsia="MS Mincho"/>
                <w:b/>
                <w:kern w:val="22"/>
                <w:szCs w:val="22"/>
              </w:rPr>
              <w:t>Lumpur Supplementary Protocol on Liability and Redress and have in place measures to fulfil their obligations under the Supplementary Protocol</w:t>
            </w:r>
          </w:p>
        </w:tc>
        <w:tc>
          <w:tcPr>
            <w:tcW w:w="2340" w:type="dxa"/>
            <w:tcBorders>
              <w:bottom w:val="single" w:sz="2" w:space="0" w:color="auto"/>
            </w:tcBorders>
          </w:tcPr>
          <w:p w14:paraId="0DF91650"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A.10.1. Increased number of Parties to the Supplementary Protocol</w:t>
            </w:r>
          </w:p>
          <w:p w14:paraId="27D9AD0B"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A.10.2. Parties to the Supplementary Protocol have adopted and implemented appropriate measures to give effect to the provisions of the Supplementary Protocol</w:t>
            </w:r>
          </w:p>
          <w:p w14:paraId="64D03864"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A.10.3 Parties to the Supplementary Protocol report on the implementation of the </w:t>
            </w:r>
            <w:r w:rsidRPr="00CE5FA1">
              <w:rPr>
                <w:rFonts w:eastAsia="MS Mincho"/>
                <w:kern w:val="22"/>
                <w:szCs w:val="22"/>
              </w:rPr>
              <w:lastRenderedPageBreak/>
              <w:t>Supplementary Protocol</w:t>
            </w:r>
          </w:p>
        </w:tc>
        <w:tc>
          <w:tcPr>
            <w:tcW w:w="2970" w:type="dxa"/>
            <w:tcBorders>
              <w:bottom w:val="single" w:sz="2" w:space="0" w:color="auto"/>
            </w:tcBorders>
            <w:shd w:val="clear" w:color="auto" w:fill="auto"/>
          </w:tcPr>
          <w:p w14:paraId="2310336A" w14:textId="1A99159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(a) Percentage of Parties to the Cartagena Protocol that have become Parties to the Supplementary Protocol</w:t>
            </w:r>
            <w:r w:rsidR="00582255" w:rsidRPr="00CE5FA1">
              <w:rPr>
                <w:rFonts w:eastAsia="MS Mincho"/>
                <w:kern w:val="22"/>
                <w:szCs w:val="22"/>
              </w:rPr>
              <w:t>;</w:t>
            </w:r>
          </w:p>
          <w:p w14:paraId="3F91303E" w14:textId="7DDE4F3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 Percentage of Parties to the Supplementary Protocol that have the necessary measures in place to implement the provisions of the Supplementary Protocol</w:t>
            </w:r>
            <w:r w:rsidR="00582255" w:rsidRPr="00CE5FA1">
              <w:rPr>
                <w:rFonts w:eastAsia="MS Mincho"/>
                <w:kern w:val="22"/>
                <w:szCs w:val="22"/>
              </w:rPr>
              <w:t>;</w:t>
            </w:r>
          </w:p>
          <w:p w14:paraId="3FF47FFB" w14:textId="11FDD68F"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(c) Percentage of Parties to the Supplementary Protocol reporting on the implementation of the Supplementary Protocol</w:t>
            </w:r>
            <w:r w:rsidR="00582255" w:rsidRPr="00CE5FA1">
              <w:rPr>
                <w:rFonts w:eastAsia="MS Mincho"/>
                <w:kern w:val="22"/>
                <w:szCs w:val="22"/>
              </w:rPr>
              <w:t>.</w:t>
            </w:r>
          </w:p>
        </w:tc>
        <w:tc>
          <w:tcPr>
            <w:tcW w:w="2160" w:type="dxa"/>
            <w:tcBorders>
              <w:bottom w:val="single" w:sz="2" w:space="0" w:color="auto"/>
            </w:tcBorders>
            <w:shd w:val="clear" w:color="auto" w:fill="auto"/>
          </w:tcPr>
          <w:p w14:paraId="75F830A1" w14:textId="488F287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Increased number of ratifications of the Nagoya</w:t>
            </w:r>
            <w:r w:rsidR="009A4E8B">
              <w:rPr>
                <w:rFonts w:eastAsia="MS Mincho"/>
                <w:kern w:val="22"/>
                <w:szCs w:val="22"/>
              </w:rPr>
              <w:t xml:space="preserve"> </w:t>
            </w:r>
            <w:r w:rsidR="000E4ECE">
              <w:rPr>
                <w:rFonts w:eastAsia="MS Mincho"/>
                <w:kern w:val="22"/>
                <w:szCs w:val="22"/>
              </w:rPr>
              <w:t>–</w:t>
            </w:r>
            <w:r w:rsidR="009A4E8B">
              <w:rPr>
                <w:rFonts w:eastAsia="MS Mincho"/>
                <w:kern w:val="22"/>
                <w:szCs w:val="22"/>
              </w:rPr>
              <w:t xml:space="preserve"> </w:t>
            </w:r>
            <w:r w:rsidRPr="00CE5FA1">
              <w:rPr>
                <w:rFonts w:eastAsia="MS Mincho"/>
                <w:kern w:val="22"/>
                <w:szCs w:val="22"/>
              </w:rPr>
              <w:t>Kuala</w:t>
            </w:r>
            <w:r w:rsidR="000E4ECE">
              <w:rPr>
                <w:rFonts w:eastAsia="MS Mincho"/>
                <w:kern w:val="22"/>
                <w:szCs w:val="22"/>
              </w:rPr>
              <w:t> </w:t>
            </w:r>
            <w:r w:rsidRPr="00CE5FA1">
              <w:rPr>
                <w:rFonts w:eastAsia="MS Mincho"/>
                <w:kern w:val="22"/>
                <w:szCs w:val="22"/>
              </w:rPr>
              <w:t xml:space="preserve">Lumpur Supplementary Protocol on Liability and Redress advances the development of national rules and procedures on liability and redress for damage resulting from </w:t>
            </w:r>
            <w:proofErr w:type="spellStart"/>
            <w:r w:rsidRPr="00CE5FA1">
              <w:rPr>
                <w:rFonts w:eastAsia="MS Mincho"/>
                <w:kern w:val="22"/>
                <w:szCs w:val="22"/>
              </w:rPr>
              <w:t>LMOs</w:t>
            </w:r>
            <w:proofErr w:type="spellEnd"/>
            <w:r w:rsidRPr="00CE5FA1">
              <w:rPr>
                <w:rFonts w:eastAsia="MS Mincho"/>
                <w:kern w:val="22"/>
                <w:szCs w:val="22"/>
              </w:rPr>
              <w:t xml:space="preserve"> origin</w:t>
            </w:r>
            <w:r w:rsidR="00DD2DAC">
              <w:rPr>
                <w:rFonts w:eastAsia="MS Mincho"/>
                <w:kern w:val="22"/>
                <w:szCs w:val="22"/>
              </w:rPr>
              <w:t>ating</w:t>
            </w:r>
            <w:r w:rsidRPr="00CE5FA1">
              <w:rPr>
                <w:rFonts w:eastAsia="MS Mincho"/>
                <w:kern w:val="22"/>
                <w:szCs w:val="22"/>
              </w:rPr>
              <w:t xml:space="preserve"> in a transboundary movement</w:t>
            </w:r>
          </w:p>
        </w:tc>
        <w:tc>
          <w:tcPr>
            <w:tcW w:w="2340" w:type="dxa"/>
            <w:tcBorders>
              <w:bottom w:val="single" w:sz="2" w:space="0" w:color="auto"/>
            </w:tcBorders>
            <w:shd w:val="clear" w:color="auto" w:fill="auto"/>
          </w:tcPr>
          <w:p w14:paraId="4D6E9243" w14:textId="0D8C129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(1) Supporting Parties to the Cartagena Protocol </w:t>
            </w:r>
            <w:r w:rsidR="00471248">
              <w:rPr>
                <w:rFonts w:eastAsia="MS Mincho"/>
                <w:kern w:val="22"/>
                <w:szCs w:val="22"/>
              </w:rPr>
              <w:t>in</w:t>
            </w:r>
            <w:r w:rsidR="00471248" w:rsidRPr="00CE5FA1">
              <w:rPr>
                <w:rFonts w:eastAsia="MS Mincho"/>
                <w:kern w:val="22"/>
                <w:szCs w:val="22"/>
              </w:rPr>
              <w:t xml:space="preserve"> </w:t>
            </w:r>
            <w:r w:rsidRPr="00CE5FA1">
              <w:rPr>
                <w:rFonts w:eastAsia="MS Mincho"/>
                <w:kern w:val="22"/>
                <w:szCs w:val="22"/>
              </w:rPr>
              <w:t>ratify</w:t>
            </w:r>
            <w:r w:rsidR="00471248">
              <w:rPr>
                <w:rFonts w:eastAsia="MS Mincho"/>
                <w:kern w:val="22"/>
                <w:szCs w:val="22"/>
              </w:rPr>
              <w:t>ing</w:t>
            </w:r>
            <w:r w:rsidRPr="00CE5FA1">
              <w:rPr>
                <w:rFonts w:eastAsia="MS Mincho"/>
                <w:kern w:val="22"/>
                <w:szCs w:val="22"/>
              </w:rPr>
              <w:t xml:space="preserve"> the Supplementary Protocol</w:t>
            </w:r>
            <w:r w:rsidR="00B33B61" w:rsidRPr="00CE5FA1">
              <w:rPr>
                <w:rFonts w:eastAsia="MS Mincho"/>
                <w:kern w:val="22"/>
                <w:szCs w:val="22"/>
              </w:rPr>
              <w:t>;</w:t>
            </w:r>
          </w:p>
          <w:p w14:paraId="25EE0542" w14:textId="51B1882A"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(2) Development of national legal, administrative and other measures to implement the Supplementary Protocol</w:t>
            </w:r>
            <w:r w:rsidR="00B33B61" w:rsidRPr="00CE5FA1">
              <w:rPr>
                <w:rFonts w:eastAsia="MS Mincho"/>
                <w:kern w:val="22"/>
                <w:szCs w:val="22"/>
              </w:rPr>
              <w:t>;</w:t>
            </w:r>
          </w:p>
          <w:p w14:paraId="374C848D" w14:textId="7CD6E9D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(3) Development and access to resource materials, experiences and lessons learned regarding implementation of the </w:t>
            </w:r>
            <w:r w:rsidRPr="00CE5FA1">
              <w:rPr>
                <w:rFonts w:eastAsia="MS Mincho"/>
                <w:kern w:val="22"/>
                <w:szCs w:val="22"/>
              </w:rPr>
              <w:lastRenderedPageBreak/>
              <w:t>Supplementary Protocol</w:t>
            </w:r>
            <w:r w:rsidR="00B33B61" w:rsidRPr="00CE5FA1">
              <w:rPr>
                <w:rFonts w:eastAsia="MS Mincho"/>
                <w:kern w:val="22"/>
                <w:szCs w:val="22"/>
              </w:rPr>
              <w:t>;</w:t>
            </w:r>
          </w:p>
          <w:p w14:paraId="0D85EB52" w14:textId="5BD4CD3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(4) Strengthening capacities of competent authorities of Parties to the Supplementary Protocol to discharge their functions</w:t>
            </w:r>
            <w:r w:rsidR="00B33B61" w:rsidRPr="00CE5FA1">
              <w:rPr>
                <w:rFonts w:eastAsia="MS Mincho"/>
                <w:kern w:val="22"/>
                <w:szCs w:val="22"/>
              </w:rPr>
              <w:t>;</w:t>
            </w:r>
          </w:p>
          <w:p w14:paraId="78AB61E6" w14:textId="75BC3059" w:rsidR="000E2816" w:rsidRPr="00CE5FA1" w:rsidRDefault="000E2816" w:rsidP="00AB3ADF">
            <w:pPr>
              <w:suppressLineNumbers/>
              <w:suppressAutoHyphens/>
              <w:spacing w:before="60" w:after="60"/>
              <w:jc w:val="left"/>
              <w:rPr>
                <w:rFonts w:eastAsia="MS Mincho"/>
                <w:strike/>
                <w:kern w:val="22"/>
                <w:szCs w:val="22"/>
              </w:rPr>
            </w:pPr>
            <w:r w:rsidRPr="00CE5FA1">
              <w:rPr>
                <w:rFonts w:eastAsia="MS Mincho"/>
                <w:kern w:val="22"/>
                <w:szCs w:val="22"/>
              </w:rPr>
              <w:t>(5) Development or identification of baselines of the status of biodiversity</w:t>
            </w:r>
            <w:r w:rsidR="00582255" w:rsidRPr="00CE5FA1">
              <w:rPr>
                <w:rFonts w:eastAsia="MS Mincho"/>
                <w:kern w:val="22"/>
                <w:szCs w:val="22"/>
              </w:rPr>
              <w:t>.</w:t>
            </w:r>
          </w:p>
        </w:tc>
        <w:tc>
          <w:tcPr>
            <w:tcW w:w="2880" w:type="dxa"/>
            <w:tcBorders>
              <w:bottom w:val="single" w:sz="2" w:space="0" w:color="auto"/>
            </w:tcBorders>
            <w:shd w:val="clear" w:color="auto" w:fill="auto"/>
          </w:tcPr>
          <w:p w14:paraId="61D7BCC6" w14:textId="4F97B214"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Raise awareness o</w:t>
            </w:r>
            <w:r w:rsidR="00FD61F5">
              <w:rPr>
                <w:rFonts w:eastAsia="MS Mincho"/>
                <w:kern w:val="22"/>
                <w:szCs w:val="22"/>
              </w:rPr>
              <w:t>f</w:t>
            </w:r>
            <w:r w:rsidRPr="00CE5FA1">
              <w:rPr>
                <w:rFonts w:eastAsia="MS Mincho"/>
                <w:kern w:val="22"/>
                <w:szCs w:val="22"/>
              </w:rPr>
              <w:t xml:space="preserve"> the Supplementary Protocol to support ratification and implementation</w:t>
            </w:r>
            <w:r w:rsidR="00B33B61" w:rsidRPr="00CE5FA1">
              <w:rPr>
                <w:rFonts w:eastAsia="MS Mincho"/>
                <w:kern w:val="22"/>
                <w:szCs w:val="22"/>
              </w:rPr>
              <w:t>;</w:t>
            </w:r>
          </w:p>
          <w:p w14:paraId="2C71DA76" w14:textId="655BB9E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 Provide training on the analysis of laws, policies and institutional frameworks to determine how they address the requirements of the Supplementary Protocol</w:t>
            </w:r>
            <w:r w:rsidR="00B33B61" w:rsidRPr="00CE5FA1">
              <w:rPr>
                <w:rFonts w:eastAsia="MS Mincho"/>
                <w:kern w:val="22"/>
                <w:szCs w:val="22"/>
              </w:rPr>
              <w:t>;</w:t>
            </w:r>
          </w:p>
          <w:p w14:paraId="26D6B53D" w14:textId="0AF7B5E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(iii) Provide training on the development or amendment of domestic legal and administrative frameworks to implement the Supplementary Protocol</w:t>
            </w:r>
            <w:r w:rsidR="00B33B61" w:rsidRPr="00CE5FA1">
              <w:rPr>
                <w:rFonts w:eastAsia="MS Mincho"/>
                <w:kern w:val="22"/>
                <w:szCs w:val="22"/>
              </w:rPr>
              <w:t>;</w:t>
            </w:r>
          </w:p>
          <w:p w14:paraId="15F3ACDF" w14:textId="5C0A105F"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(iv) Develop resource materials to assist competent </w:t>
            </w:r>
            <w:r w:rsidRPr="00CE5FA1">
              <w:rPr>
                <w:rFonts w:eastAsia="MS Mincho"/>
                <w:kern w:val="22"/>
                <w:szCs w:val="22"/>
              </w:rPr>
              <w:lastRenderedPageBreak/>
              <w:t>authorities in discharging their responsibilities under the Supplementary Protocol</w:t>
            </w:r>
            <w:r w:rsidR="00B33B61" w:rsidRPr="00CE5FA1">
              <w:rPr>
                <w:rFonts w:eastAsia="MS Mincho"/>
                <w:kern w:val="22"/>
                <w:szCs w:val="22"/>
              </w:rPr>
              <w:t>;</w:t>
            </w:r>
          </w:p>
          <w:p w14:paraId="403B93F8" w14:textId="09978AE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(v) Provide competent authorities </w:t>
            </w:r>
            <w:r w:rsidR="00D549AD">
              <w:rPr>
                <w:rFonts w:eastAsia="MS Mincho"/>
                <w:kern w:val="22"/>
                <w:szCs w:val="22"/>
              </w:rPr>
              <w:t xml:space="preserve">with </w:t>
            </w:r>
            <w:r w:rsidR="00D549AD" w:rsidRPr="00CE5FA1">
              <w:rPr>
                <w:rFonts w:eastAsia="MS Mincho"/>
                <w:kern w:val="22"/>
                <w:szCs w:val="22"/>
              </w:rPr>
              <w:t xml:space="preserve">training </w:t>
            </w:r>
            <w:r w:rsidRPr="00CE5FA1">
              <w:rPr>
                <w:rFonts w:eastAsia="MS Mincho"/>
                <w:kern w:val="22"/>
                <w:szCs w:val="22"/>
              </w:rPr>
              <w:t>to strengthen scientific and technical capacities to evaluate damage, establish causal links and determine appropriate response measures</w:t>
            </w:r>
            <w:r w:rsidR="00AE7AAC" w:rsidRPr="00CE5FA1">
              <w:rPr>
                <w:rFonts w:eastAsia="MS Mincho"/>
                <w:kern w:val="22"/>
                <w:szCs w:val="22"/>
              </w:rPr>
              <w:t>;</w:t>
            </w:r>
          </w:p>
          <w:p w14:paraId="48A86A55" w14:textId="15B8670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(vi) Identify databases and knowledge management systems relevant to identifying baselines and monitoring of the status of biodiversity</w:t>
            </w:r>
            <w:r w:rsidR="00AE7AAC" w:rsidRPr="00CE5FA1">
              <w:rPr>
                <w:rFonts w:eastAsia="MS Mincho"/>
                <w:kern w:val="22"/>
                <w:szCs w:val="22"/>
              </w:rPr>
              <w:t>;</w:t>
            </w:r>
          </w:p>
          <w:p w14:paraId="3A20A667" w14:textId="5758CBC2"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(vii) Compile and share information on experiences and lessons learned in the implementation of the Supplementary Protocol</w:t>
            </w:r>
            <w:r w:rsidR="00AE7AAC" w:rsidRPr="00CE5FA1">
              <w:rPr>
                <w:rFonts w:eastAsia="MS Mincho"/>
                <w:kern w:val="22"/>
                <w:szCs w:val="22"/>
              </w:rPr>
              <w:t>.</w:t>
            </w:r>
          </w:p>
        </w:tc>
      </w:tr>
      <w:tr w:rsidR="000E2816" w:rsidRPr="00CE5FA1" w14:paraId="10E9424B" w14:textId="77777777" w:rsidTr="003D340C">
        <w:trPr>
          <w:jc w:val="center"/>
        </w:trPr>
        <w:tc>
          <w:tcPr>
            <w:tcW w:w="14565" w:type="dxa"/>
            <w:gridSpan w:val="6"/>
            <w:tcBorders>
              <w:top w:val="single" w:sz="2" w:space="0" w:color="auto"/>
              <w:left w:val="nil"/>
              <w:bottom w:val="single" w:sz="2" w:space="0" w:color="auto"/>
              <w:right w:val="nil"/>
            </w:tcBorders>
            <w:shd w:val="clear" w:color="auto" w:fill="auto"/>
          </w:tcPr>
          <w:p w14:paraId="758F2E1F" w14:textId="5E5570B3" w:rsidR="000E2816" w:rsidRPr="00CE5FA1" w:rsidRDefault="000E2816" w:rsidP="00AB3ADF">
            <w:pPr>
              <w:keepNext/>
              <w:suppressLineNumbers/>
              <w:suppressAutoHyphens/>
              <w:spacing w:before="60" w:after="60"/>
              <w:ind w:left="714" w:hanging="357"/>
              <w:jc w:val="center"/>
              <w:rPr>
                <w:rFonts w:eastAsia="MS Mincho"/>
                <w:kern w:val="22"/>
                <w:szCs w:val="22"/>
              </w:rPr>
            </w:pPr>
            <w:r w:rsidRPr="00CE5FA1">
              <w:rPr>
                <w:rFonts w:eastAsia="MS Mincho"/>
                <w:b/>
                <w:bCs/>
                <w:kern w:val="22"/>
                <w:szCs w:val="22"/>
              </w:rPr>
              <w:lastRenderedPageBreak/>
              <w:t>B.</w:t>
            </w:r>
            <w:r w:rsidR="00AD4B71">
              <w:rPr>
                <w:rFonts w:eastAsia="MS Mincho"/>
                <w:b/>
                <w:bCs/>
                <w:kern w:val="22"/>
                <w:szCs w:val="22"/>
              </w:rPr>
              <w:tab/>
            </w:r>
            <w:r w:rsidRPr="00CE5FA1">
              <w:rPr>
                <w:rFonts w:eastAsia="MS Mincho"/>
                <w:b/>
                <w:bCs/>
                <w:kern w:val="22"/>
                <w:szCs w:val="22"/>
              </w:rPr>
              <w:t>Enabling environment</w:t>
            </w:r>
          </w:p>
        </w:tc>
      </w:tr>
      <w:tr w:rsidR="000E2816" w:rsidRPr="00CE5FA1" w14:paraId="316C9934" w14:textId="77777777" w:rsidTr="005C2854">
        <w:trPr>
          <w:jc w:val="center"/>
        </w:trPr>
        <w:tc>
          <w:tcPr>
            <w:tcW w:w="1875" w:type="dxa"/>
            <w:tcBorders>
              <w:top w:val="single" w:sz="2" w:space="0" w:color="auto"/>
            </w:tcBorders>
            <w:shd w:val="clear" w:color="auto" w:fill="auto"/>
          </w:tcPr>
          <w:p w14:paraId="5FA0E16E" w14:textId="0ED17838"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t>B.1. Parties engage in capacity-building activities</w:t>
            </w:r>
          </w:p>
        </w:tc>
        <w:tc>
          <w:tcPr>
            <w:tcW w:w="2340" w:type="dxa"/>
            <w:tcBorders>
              <w:top w:val="single" w:sz="2" w:space="0" w:color="auto"/>
            </w:tcBorders>
          </w:tcPr>
          <w:p w14:paraId="39F51CEA"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B.1.1. Parties have identified and prioritized their capacity-building needs</w:t>
            </w:r>
          </w:p>
          <w:p w14:paraId="0B6322B0" w14:textId="14FDB31F"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B.1.2. Parties undertake capacity-building activities, as set out in </w:t>
            </w:r>
            <w:r w:rsidRPr="00CE5FA1">
              <w:rPr>
                <w:rFonts w:eastAsia="MS Mincho"/>
                <w:kern w:val="22"/>
                <w:szCs w:val="22"/>
              </w:rPr>
              <w:lastRenderedPageBreak/>
              <w:t>the Capacity-Building</w:t>
            </w:r>
            <w:r w:rsidRPr="00CE5FA1" w:rsidDel="007F79E1">
              <w:rPr>
                <w:rFonts w:eastAsia="MS Mincho"/>
                <w:kern w:val="22"/>
                <w:szCs w:val="22"/>
              </w:rPr>
              <w:t xml:space="preserve"> </w:t>
            </w:r>
            <w:r w:rsidRPr="00CE5FA1">
              <w:rPr>
                <w:rFonts w:eastAsia="MS Mincho"/>
                <w:kern w:val="22"/>
                <w:szCs w:val="22"/>
              </w:rPr>
              <w:t>Action Plan</w:t>
            </w:r>
          </w:p>
          <w:p w14:paraId="75368011"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B.1.3. Parties use capacity-building materials, including online resources</w:t>
            </w:r>
          </w:p>
          <w:p w14:paraId="46DC0CFA"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B.1.4. Parties cooperate to strengthen capacities for the implementation of the Protocol</w:t>
            </w:r>
          </w:p>
        </w:tc>
        <w:tc>
          <w:tcPr>
            <w:tcW w:w="2970" w:type="dxa"/>
            <w:tcBorders>
              <w:top w:val="single" w:sz="2" w:space="0" w:color="auto"/>
            </w:tcBorders>
            <w:shd w:val="clear" w:color="auto" w:fill="auto"/>
          </w:tcPr>
          <w:p w14:paraId="02EAB5F4" w14:textId="10DFB9DF" w:rsidR="000E2816" w:rsidRPr="00CE5FA1" w:rsidRDefault="000E2816" w:rsidP="00AB3ADF">
            <w:pPr>
              <w:suppressLineNumbers/>
              <w:suppressAutoHyphens/>
              <w:spacing w:before="60" w:after="60"/>
              <w:jc w:val="left"/>
              <w:rPr>
                <w:kern w:val="22"/>
                <w:szCs w:val="22"/>
              </w:rPr>
            </w:pPr>
            <w:r w:rsidRPr="00CE5FA1">
              <w:rPr>
                <w:kern w:val="22"/>
                <w:szCs w:val="22"/>
              </w:rPr>
              <w:lastRenderedPageBreak/>
              <w:t xml:space="preserve">(a) </w:t>
            </w:r>
            <w:r w:rsidRPr="00CE5FA1">
              <w:rPr>
                <w:rFonts w:eastAsia="MS Mincho"/>
                <w:kern w:val="22"/>
                <w:szCs w:val="22"/>
              </w:rPr>
              <w:t>Percentage</w:t>
            </w:r>
            <w:r w:rsidRPr="00CE5FA1">
              <w:rPr>
                <w:kern w:val="22"/>
                <w:szCs w:val="22"/>
              </w:rPr>
              <w:t xml:space="preserve"> of Parties that have identified and prioritized their capacity-building needs</w:t>
            </w:r>
            <w:r w:rsidR="009B388C" w:rsidRPr="00CE5FA1">
              <w:rPr>
                <w:kern w:val="22"/>
                <w:szCs w:val="22"/>
              </w:rPr>
              <w:t>;</w:t>
            </w:r>
          </w:p>
          <w:p w14:paraId="01531109" w14:textId="71EA53A2" w:rsidR="000E2816" w:rsidRPr="00CE5FA1" w:rsidRDefault="000E2816" w:rsidP="00AB3ADF">
            <w:pPr>
              <w:suppressLineNumbers/>
              <w:suppressAutoHyphens/>
              <w:spacing w:before="60" w:after="60"/>
              <w:jc w:val="left"/>
              <w:rPr>
                <w:kern w:val="22"/>
                <w:szCs w:val="22"/>
              </w:rPr>
            </w:pPr>
            <w:r w:rsidRPr="00CE5FA1">
              <w:rPr>
                <w:kern w:val="22"/>
                <w:szCs w:val="22"/>
              </w:rPr>
              <w:t>(b) Percentage of Parties undertaking capacity-building activities</w:t>
            </w:r>
            <w:r w:rsidR="009B388C" w:rsidRPr="00CE5FA1">
              <w:rPr>
                <w:kern w:val="22"/>
                <w:szCs w:val="22"/>
              </w:rPr>
              <w:t>;</w:t>
            </w:r>
          </w:p>
          <w:p w14:paraId="6AC12D02" w14:textId="274241A9" w:rsidR="000E2816" w:rsidRPr="00CE5FA1" w:rsidRDefault="000E2816" w:rsidP="00AB3ADF">
            <w:pPr>
              <w:suppressLineNumbers/>
              <w:suppressAutoHyphens/>
              <w:spacing w:before="60" w:after="60"/>
              <w:jc w:val="left"/>
              <w:rPr>
                <w:kern w:val="22"/>
                <w:szCs w:val="22"/>
              </w:rPr>
            </w:pPr>
            <w:r w:rsidRPr="00CE5FA1">
              <w:rPr>
                <w:kern w:val="22"/>
                <w:szCs w:val="22"/>
              </w:rPr>
              <w:lastRenderedPageBreak/>
              <w:t>(c) Percentage of Parties with capacity-building needs that use capacity-building materials, including online resources</w:t>
            </w:r>
            <w:r w:rsidR="009816FD" w:rsidRPr="00CE5FA1">
              <w:rPr>
                <w:kern w:val="22"/>
                <w:szCs w:val="22"/>
              </w:rPr>
              <w:t>;</w:t>
            </w:r>
          </w:p>
          <w:p w14:paraId="0FE8930B" w14:textId="59AAC9A7" w:rsidR="000E2816" w:rsidRPr="00CE5FA1" w:rsidRDefault="000E2816" w:rsidP="00AB3ADF">
            <w:pPr>
              <w:suppressLineNumbers/>
              <w:suppressAutoHyphens/>
              <w:spacing w:before="60" w:after="60"/>
              <w:jc w:val="left"/>
              <w:rPr>
                <w:rFonts w:eastAsia="MS Mincho"/>
                <w:kern w:val="22"/>
                <w:szCs w:val="22"/>
              </w:rPr>
            </w:pPr>
            <w:r w:rsidRPr="00CE5FA1">
              <w:rPr>
                <w:kern w:val="22"/>
                <w:szCs w:val="22"/>
              </w:rPr>
              <w:t>(d) Percentage of Parties that cooperate to strengthen capacities for the implementation of the Protocol</w:t>
            </w:r>
            <w:r w:rsidR="00F15D55" w:rsidRPr="00CE5FA1">
              <w:rPr>
                <w:kern w:val="22"/>
                <w:szCs w:val="22"/>
              </w:rPr>
              <w:t>.</w:t>
            </w:r>
          </w:p>
        </w:tc>
        <w:tc>
          <w:tcPr>
            <w:tcW w:w="2160" w:type="dxa"/>
            <w:tcBorders>
              <w:top w:val="single" w:sz="2" w:space="0" w:color="auto"/>
            </w:tcBorders>
            <w:shd w:val="clear" w:color="auto" w:fill="auto"/>
          </w:tcPr>
          <w:p w14:paraId="685DD440"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Parties have the necessary capacity for the implementation of the Protocol</w:t>
            </w:r>
          </w:p>
        </w:tc>
        <w:tc>
          <w:tcPr>
            <w:tcW w:w="2340" w:type="dxa"/>
            <w:tcBorders>
              <w:top w:val="single" w:sz="2" w:space="0" w:color="auto"/>
            </w:tcBorders>
            <w:shd w:val="clear" w:color="auto" w:fill="auto"/>
          </w:tcPr>
          <w:p w14:paraId="72A4917C" w14:textId="5AA84FD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(1) Self-assessment of capacity</w:t>
            </w:r>
            <w:r w:rsidR="00F15D55" w:rsidRPr="00CE5FA1">
              <w:rPr>
                <w:rFonts w:eastAsia="MS Mincho"/>
                <w:kern w:val="22"/>
                <w:szCs w:val="22"/>
              </w:rPr>
              <w:t>-</w:t>
            </w:r>
            <w:r w:rsidRPr="00CE5FA1">
              <w:rPr>
                <w:rFonts w:eastAsia="MS Mincho"/>
                <w:kern w:val="22"/>
                <w:szCs w:val="22"/>
              </w:rPr>
              <w:t>building needs and priorities</w:t>
            </w:r>
            <w:r w:rsidR="009C152E" w:rsidRPr="00CE5FA1">
              <w:rPr>
                <w:rFonts w:eastAsia="MS Mincho"/>
                <w:kern w:val="22"/>
                <w:szCs w:val="22"/>
              </w:rPr>
              <w:t>;</w:t>
            </w:r>
          </w:p>
          <w:p w14:paraId="2E6E3404" w14:textId="63CD574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(2) Provision of support </w:t>
            </w:r>
            <w:r w:rsidR="00F50DAD">
              <w:rPr>
                <w:rFonts w:eastAsia="MS Mincho"/>
                <w:kern w:val="22"/>
                <w:szCs w:val="22"/>
              </w:rPr>
              <w:t>for</w:t>
            </w:r>
            <w:r w:rsidR="00F50DAD" w:rsidRPr="00CE5FA1">
              <w:rPr>
                <w:rFonts w:eastAsia="MS Mincho"/>
                <w:kern w:val="22"/>
                <w:szCs w:val="22"/>
              </w:rPr>
              <w:t xml:space="preserve"> </w:t>
            </w:r>
            <w:r w:rsidRPr="00CE5FA1">
              <w:rPr>
                <w:rFonts w:eastAsia="MS Mincho"/>
                <w:kern w:val="22"/>
                <w:szCs w:val="22"/>
              </w:rPr>
              <w:t>capacity-building activities</w:t>
            </w:r>
            <w:r w:rsidR="009C152E" w:rsidRPr="00CE5FA1">
              <w:rPr>
                <w:rFonts w:eastAsia="MS Mincho"/>
                <w:kern w:val="22"/>
                <w:szCs w:val="22"/>
              </w:rPr>
              <w:t>;</w:t>
            </w:r>
          </w:p>
          <w:p w14:paraId="54CE3B91" w14:textId="539FB81B"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(3) Access to capacity-building materials</w:t>
            </w:r>
            <w:r w:rsidR="009C152E" w:rsidRPr="00CE5FA1">
              <w:rPr>
                <w:rFonts w:eastAsia="MS Mincho"/>
                <w:kern w:val="22"/>
                <w:szCs w:val="22"/>
              </w:rPr>
              <w:t>;</w:t>
            </w:r>
          </w:p>
          <w:p w14:paraId="06D019C6" w14:textId="3166C6CA"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(4) Cooperation in capacity-building activities</w:t>
            </w:r>
            <w:r w:rsidR="009C152E" w:rsidRPr="00CE5FA1">
              <w:rPr>
                <w:rFonts w:eastAsia="MS Mincho"/>
                <w:kern w:val="22"/>
                <w:szCs w:val="22"/>
              </w:rPr>
              <w:t>.</w:t>
            </w:r>
          </w:p>
        </w:tc>
        <w:tc>
          <w:tcPr>
            <w:tcW w:w="2880" w:type="dxa"/>
            <w:tcBorders>
              <w:top w:val="single" w:sz="2" w:space="0" w:color="auto"/>
            </w:tcBorders>
            <w:shd w:val="clear" w:color="auto" w:fill="auto"/>
          </w:tcPr>
          <w:p w14:paraId="78796A36" w14:textId="3DB3281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w:t>
            </w:r>
            <w:proofErr w:type="spellStart"/>
            <w:r w:rsidRPr="00CE5FA1">
              <w:rPr>
                <w:rFonts w:eastAsia="MS Mincho"/>
                <w:kern w:val="22"/>
                <w:szCs w:val="22"/>
              </w:rPr>
              <w:t>i</w:t>
            </w:r>
            <w:proofErr w:type="spellEnd"/>
            <w:r w:rsidRPr="00CE5FA1">
              <w:rPr>
                <w:rFonts w:eastAsia="MS Mincho"/>
                <w:kern w:val="22"/>
                <w:szCs w:val="22"/>
              </w:rPr>
              <w:t xml:space="preserve">) </w:t>
            </w:r>
            <w:r w:rsidR="009C59CB" w:rsidRPr="00CE5FA1">
              <w:rPr>
                <w:rFonts w:eastAsia="MS Mincho"/>
                <w:kern w:val="22"/>
                <w:szCs w:val="22"/>
              </w:rPr>
              <w:t xml:space="preserve">Carry </w:t>
            </w:r>
            <w:r w:rsidRPr="00CE5FA1">
              <w:rPr>
                <w:rFonts w:eastAsia="MS Mincho"/>
                <w:kern w:val="22"/>
                <w:szCs w:val="22"/>
              </w:rPr>
              <w:t>out a self-assessment of capacity-building needs and priorities</w:t>
            </w:r>
            <w:r w:rsidR="00ED649A" w:rsidRPr="00CE5FA1">
              <w:rPr>
                <w:rFonts w:eastAsia="MS Mincho"/>
                <w:kern w:val="22"/>
                <w:szCs w:val="22"/>
              </w:rPr>
              <w:t>;</w:t>
            </w:r>
          </w:p>
          <w:p w14:paraId="64EC9D0A" w14:textId="43B183A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(ii) Provide technical, financial or other support </w:t>
            </w:r>
            <w:r w:rsidR="001F7453">
              <w:rPr>
                <w:rFonts w:eastAsia="MS Mincho"/>
                <w:kern w:val="22"/>
                <w:szCs w:val="22"/>
              </w:rPr>
              <w:t>for</w:t>
            </w:r>
            <w:r w:rsidRPr="00CE5FA1">
              <w:rPr>
                <w:rFonts w:eastAsia="MS Mincho"/>
                <w:kern w:val="22"/>
                <w:szCs w:val="22"/>
              </w:rPr>
              <w:t xml:space="preserve"> capacity</w:t>
            </w:r>
            <w:r w:rsidR="00ED649A" w:rsidRPr="00CE5FA1">
              <w:rPr>
                <w:rFonts w:eastAsia="MS Mincho"/>
                <w:kern w:val="22"/>
                <w:szCs w:val="22"/>
              </w:rPr>
              <w:noBreakHyphen/>
            </w:r>
            <w:r w:rsidRPr="00CE5FA1">
              <w:rPr>
                <w:rFonts w:eastAsia="MS Mincho"/>
                <w:kern w:val="22"/>
                <w:szCs w:val="22"/>
              </w:rPr>
              <w:t xml:space="preserve">building activities, including those outlined in </w:t>
            </w:r>
            <w:r w:rsidRPr="00CE5FA1">
              <w:rPr>
                <w:rFonts w:eastAsia="MS Mincho"/>
                <w:kern w:val="22"/>
                <w:szCs w:val="22"/>
              </w:rPr>
              <w:lastRenderedPageBreak/>
              <w:t>this Capacity-Building Action Plan</w:t>
            </w:r>
            <w:r w:rsidR="00AE3C99" w:rsidRPr="00CE5FA1">
              <w:rPr>
                <w:rFonts w:eastAsia="MS Mincho"/>
                <w:kern w:val="22"/>
                <w:szCs w:val="22"/>
              </w:rPr>
              <w:t>;</w:t>
            </w:r>
          </w:p>
          <w:p w14:paraId="6451798C" w14:textId="0C135B62"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(iii) Develop and disseminate, capacity-building materials and outcomes of activities, including in local languages</w:t>
            </w:r>
            <w:r w:rsidR="00AE3C99" w:rsidRPr="00CE5FA1">
              <w:rPr>
                <w:rFonts w:eastAsia="MS Mincho"/>
                <w:kern w:val="22"/>
                <w:szCs w:val="22"/>
              </w:rPr>
              <w:t>;</w:t>
            </w:r>
          </w:p>
          <w:p w14:paraId="24B0E5CC" w14:textId="63560EE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(iv) Cooperate at the national, bilateral, regional and multilateral level</w:t>
            </w:r>
            <w:r w:rsidR="001470F7">
              <w:rPr>
                <w:rFonts w:eastAsia="MS Mincho"/>
                <w:kern w:val="22"/>
                <w:szCs w:val="22"/>
              </w:rPr>
              <w:t>s</w:t>
            </w:r>
            <w:r w:rsidRPr="00CE5FA1">
              <w:rPr>
                <w:rFonts w:eastAsia="MS Mincho"/>
                <w:kern w:val="22"/>
                <w:szCs w:val="22"/>
              </w:rPr>
              <w:t xml:space="preserve"> with partners from relevant sectors and stakeholders in carrying out capacity-building activities</w:t>
            </w:r>
            <w:r w:rsidR="001470F7">
              <w:rPr>
                <w:rFonts w:eastAsia="MS Mincho"/>
                <w:kern w:val="22"/>
                <w:szCs w:val="22"/>
              </w:rPr>
              <w:t>.</w:t>
            </w:r>
          </w:p>
        </w:tc>
      </w:tr>
      <w:tr w:rsidR="000E2816" w:rsidRPr="00CE5FA1" w14:paraId="061125B6" w14:textId="77777777" w:rsidTr="00E02D01">
        <w:trPr>
          <w:jc w:val="center"/>
        </w:trPr>
        <w:tc>
          <w:tcPr>
            <w:tcW w:w="1875" w:type="dxa"/>
            <w:shd w:val="clear" w:color="auto" w:fill="auto"/>
          </w:tcPr>
          <w:p w14:paraId="2E3E2E6B" w14:textId="77777777"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lastRenderedPageBreak/>
              <w:t>B.2. Parties have mobilized adequate resources to support implementation of the Protocol</w:t>
            </w:r>
          </w:p>
        </w:tc>
        <w:tc>
          <w:tcPr>
            <w:tcW w:w="2340" w:type="dxa"/>
          </w:tcPr>
          <w:p w14:paraId="22878023"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B.2.1. Adequate resources are allocated to biosafety through national budgets</w:t>
            </w:r>
          </w:p>
          <w:p w14:paraId="434B7A35"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B.2.2. Parties allocate a share of national biodiversity STAR allocations to biosafety activities</w:t>
            </w:r>
          </w:p>
          <w:p w14:paraId="419C25A3"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B.2.3. Parties access additional resources to strengthen capacities for implementation of the Protocol</w:t>
            </w:r>
          </w:p>
        </w:tc>
        <w:tc>
          <w:tcPr>
            <w:tcW w:w="2970" w:type="dxa"/>
            <w:shd w:val="clear" w:color="auto" w:fill="auto"/>
          </w:tcPr>
          <w:p w14:paraId="1E5CA4A6" w14:textId="2FD2AF2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 Percentage of Parties that have adequate resources for biosafety from national budgets</w:t>
            </w:r>
            <w:r w:rsidR="00AB2979">
              <w:rPr>
                <w:rFonts w:eastAsia="MS Mincho"/>
                <w:kern w:val="22"/>
                <w:szCs w:val="22"/>
              </w:rPr>
              <w:t>;</w:t>
            </w:r>
          </w:p>
          <w:p w14:paraId="63254440" w14:textId="6C0FD22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 Percentage of eligible Parties that use national STAR allocations for biosafety activities</w:t>
            </w:r>
            <w:r w:rsidR="00AB2979">
              <w:rPr>
                <w:rFonts w:eastAsia="MS Mincho"/>
                <w:kern w:val="22"/>
                <w:szCs w:val="22"/>
              </w:rPr>
              <w:t>;</w:t>
            </w:r>
          </w:p>
          <w:p w14:paraId="27B84430" w14:textId="794EBD4B"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(c) Percentage of Parties having accessed additional resources</w:t>
            </w:r>
            <w:r w:rsidR="00AB2979">
              <w:rPr>
                <w:rFonts w:eastAsia="MS Mincho"/>
                <w:kern w:val="22"/>
                <w:szCs w:val="22"/>
              </w:rPr>
              <w:t>;</w:t>
            </w:r>
          </w:p>
          <w:p w14:paraId="631C9F5B" w14:textId="740172E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(d) Percentage of Parties having contributed resources to other Parties to strengthen their capacity for the implementation of the Protocol</w:t>
            </w:r>
            <w:r w:rsidR="00143950">
              <w:rPr>
                <w:rFonts w:eastAsia="MS Mincho"/>
                <w:kern w:val="22"/>
                <w:szCs w:val="22"/>
              </w:rPr>
              <w:t>.</w:t>
            </w:r>
          </w:p>
        </w:tc>
        <w:tc>
          <w:tcPr>
            <w:tcW w:w="2160" w:type="dxa"/>
            <w:shd w:val="clear" w:color="auto" w:fill="auto"/>
          </w:tcPr>
          <w:p w14:paraId="786AF132" w14:textId="5DA5724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Full implementation of the Protocol is enabled by adequate resources</w:t>
            </w:r>
          </w:p>
        </w:tc>
        <w:tc>
          <w:tcPr>
            <w:tcW w:w="2340" w:type="dxa"/>
            <w:shd w:val="clear" w:color="auto" w:fill="auto"/>
          </w:tcPr>
          <w:p w14:paraId="39B3F99C" w14:textId="24F3008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(1) Establishment of a national budget allocation mechanism for biosafety</w:t>
            </w:r>
            <w:r w:rsidR="004F156B">
              <w:rPr>
                <w:rFonts w:eastAsia="MS Mincho"/>
                <w:kern w:val="22"/>
                <w:szCs w:val="22"/>
              </w:rPr>
              <w:t>;</w:t>
            </w:r>
          </w:p>
          <w:p w14:paraId="487BA59F" w14:textId="19F161C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(2) Coordination with authorities, funding agencies and donors at the national level</w:t>
            </w:r>
            <w:r w:rsidR="004F156B">
              <w:rPr>
                <w:rFonts w:eastAsia="MS Mincho"/>
                <w:kern w:val="22"/>
                <w:szCs w:val="22"/>
              </w:rPr>
              <w:t>;</w:t>
            </w:r>
          </w:p>
          <w:p w14:paraId="4A8D9755" w14:textId="2F1EDA8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(3) Cooperation with other Parties and donors</w:t>
            </w:r>
            <w:r w:rsidR="004F156B">
              <w:rPr>
                <w:rFonts w:eastAsia="MS Mincho"/>
                <w:kern w:val="22"/>
                <w:szCs w:val="22"/>
              </w:rPr>
              <w:t>.</w:t>
            </w:r>
          </w:p>
        </w:tc>
        <w:tc>
          <w:tcPr>
            <w:tcW w:w="2880" w:type="dxa"/>
            <w:shd w:val="clear" w:color="auto" w:fill="auto"/>
          </w:tcPr>
          <w:p w14:paraId="34F3782A" w14:textId="5ACB8493"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Raise awareness at the national level on the need for adequate resources from national budgets to carry out activities necessary for the implementation of the Protocol</w:t>
            </w:r>
            <w:r w:rsidR="004F156B">
              <w:rPr>
                <w:rFonts w:eastAsia="MS Mincho"/>
                <w:kern w:val="22"/>
                <w:szCs w:val="22"/>
              </w:rPr>
              <w:t>;</w:t>
            </w:r>
          </w:p>
          <w:p w14:paraId="7B55A664" w14:textId="4DB3204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 Raise awareness to strengthen coordination at the national level between competent authorities, funding agencies and other donors</w:t>
            </w:r>
            <w:r w:rsidR="004F156B">
              <w:rPr>
                <w:rFonts w:eastAsia="MS Mincho"/>
                <w:kern w:val="22"/>
                <w:szCs w:val="22"/>
              </w:rPr>
              <w:t>;</w:t>
            </w:r>
          </w:p>
          <w:p w14:paraId="1FDD40F1"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(iii) Raise awareness to strengthen cooperation among donor Parties, developing country Parties, Parties with economies in transition and </w:t>
            </w:r>
            <w:r w:rsidRPr="00CE5FA1">
              <w:rPr>
                <w:rFonts w:eastAsia="MS Mincho"/>
                <w:kern w:val="22"/>
                <w:szCs w:val="22"/>
              </w:rPr>
              <w:lastRenderedPageBreak/>
              <w:t>other donors to ensure the full implementation of the Protocol</w:t>
            </w:r>
          </w:p>
        </w:tc>
      </w:tr>
      <w:tr w:rsidR="000E2816" w:rsidRPr="00CE5FA1" w14:paraId="651695FB" w14:textId="77777777" w:rsidTr="004C70D7">
        <w:trPr>
          <w:jc w:val="center"/>
        </w:trPr>
        <w:tc>
          <w:tcPr>
            <w:tcW w:w="1875" w:type="dxa"/>
            <w:shd w:val="clear" w:color="auto" w:fill="auto"/>
          </w:tcPr>
          <w:p w14:paraId="5AE06785" w14:textId="13841D8B"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b/>
                <w:kern w:val="22"/>
                <w:szCs w:val="22"/>
              </w:rPr>
              <w:lastRenderedPageBreak/>
              <w:t xml:space="preserve">B.3. Parties promote and facilitate public awareness, education and participation on the safe transfer, handling and use of </w:t>
            </w:r>
            <w:proofErr w:type="spellStart"/>
            <w:r w:rsidRPr="00CE5FA1">
              <w:rPr>
                <w:rFonts w:eastAsia="MS Mincho"/>
                <w:b/>
                <w:kern w:val="22"/>
                <w:szCs w:val="22"/>
              </w:rPr>
              <w:t>LMOs</w:t>
            </w:r>
            <w:proofErr w:type="spellEnd"/>
          </w:p>
        </w:tc>
        <w:tc>
          <w:tcPr>
            <w:tcW w:w="2340" w:type="dxa"/>
          </w:tcPr>
          <w:p w14:paraId="6DF04031" w14:textId="6BE9069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B.3.1. Parties have developed mechanisms to promote and facilitate public awareness, education and participation in biosafety</w:t>
            </w:r>
          </w:p>
          <w:p w14:paraId="34DB80B4"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B.3.2. Parties have access to resource materials for promoting and facilitating public awareness, education and participation in biosafety</w:t>
            </w:r>
          </w:p>
          <w:p w14:paraId="63E53841"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B.3.3. Parties consult the public in making decisions on </w:t>
            </w:r>
            <w:proofErr w:type="spellStart"/>
            <w:r w:rsidRPr="00CE5FA1">
              <w:rPr>
                <w:rFonts w:eastAsia="MS Mincho"/>
                <w:kern w:val="22"/>
                <w:szCs w:val="22"/>
              </w:rPr>
              <w:t>LMOs</w:t>
            </w:r>
            <w:proofErr w:type="spellEnd"/>
            <w:r w:rsidRPr="00CE5FA1">
              <w:rPr>
                <w:rFonts w:eastAsia="MS Mincho"/>
                <w:kern w:val="22"/>
                <w:szCs w:val="22"/>
              </w:rPr>
              <w:t>, in accordance with their legislation, and make the results of decisions available to the public</w:t>
            </w:r>
          </w:p>
          <w:p w14:paraId="6BABFEA9"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B.3.4. Parties inform the public about the means of public access to the BCH</w:t>
            </w:r>
          </w:p>
        </w:tc>
        <w:tc>
          <w:tcPr>
            <w:tcW w:w="2970" w:type="dxa"/>
            <w:shd w:val="clear" w:color="auto" w:fill="auto"/>
          </w:tcPr>
          <w:p w14:paraId="40558C8F" w14:textId="5E71424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 Percentage of Parties accessing resource materials for facilitating and promoting public awareness, education and participation in biosafety</w:t>
            </w:r>
            <w:r w:rsidR="00085059" w:rsidRPr="00CE5FA1">
              <w:rPr>
                <w:rFonts w:eastAsia="MS Mincho"/>
                <w:kern w:val="22"/>
                <w:szCs w:val="22"/>
              </w:rPr>
              <w:t>;</w:t>
            </w:r>
          </w:p>
          <w:p w14:paraId="2CFE2AD5" w14:textId="65AF0322"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 Percentage of Parties mainstreaming biosafety in relevant educational and training programmes</w:t>
            </w:r>
            <w:r w:rsidR="00085059" w:rsidRPr="00CE5FA1">
              <w:rPr>
                <w:rFonts w:eastAsia="MS Mincho"/>
                <w:kern w:val="22"/>
                <w:szCs w:val="22"/>
              </w:rPr>
              <w:t>;</w:t>
            </w:r>
          </w:p>
          <w:p w14:paraId="2DBE01E6" w14:textId="06180A6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(c) Percentage of Parties having in place a mechanism facilitating and promoting public participation in decision</w:t>
            </w:r>
            <w:r w:rsidR="007F58DF" w:rsidRPr="00CE5FA1">
              <w:rPr>
                <w:rFonts w:eastAsia="MS Mincho"/>
                <w:kern w:val="22"/>
                <w:szCs w:val="22"/>
              </w:rPr>
              <w:t>-</w:t>
            </w:r>
            <w:r w:rsidRPr="00CE5FA1">
              <w:rPr>
                <w:rFonts w:eastAsia="MS Mincho"/>
                <w:kern w:val="22"/>
                <w:szCs w:val="22"/>
              </w:rPr>
              <w:t xml:space="preserve">making regarding </w:t>
            </w:r>
            <w:proofErr w:type="spellStart"/>
            <w:r w:rsidRPr="00CE5FA1">
              <w:rPr>
                <w:rFonts w:eastAsia="MS Mincho"/>
                <w:kern w:val="22"/>
                <w:szCs w:val="22"/>
              </w:rPr>
              <w:t>LMOs</w:t>
            </w:r>
            <w:proofErr w:type="spellEnd"/>
            <w:r w:rsidR="00085059" w:rsidRPr="00CE5FA1">
              <w:rPr>
                <w:rFonts w:eastAsia="MS Mincho"/>
                <w:kern w:val="22"/>
                <w:szCs w:val="22"/>
              </w:rPr>
              <w:t>;</w:t>
            </w:r>
          </w:p>
          <w:p w14:paraId="6D5BAA32" w14:textId="675FCA36"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(d) Percentage of Parties informing the public about means for participation in decision-making</w:t>
            </w:r>
            <w:r w:rsidR="00085059" w:rsidRPr="00CE5FA1">
              <w:rPr>
                <w:rFonts w:eastAsia="MS Mincho"/>
                <w:kern w:val="22"/>
                <w:szCs w:val="22"/>
              </w:rPr>
              <w:t>;</w:t>
            </w:r>
          </w:p>
          <w:p w14:paraId="709D319A" w14:textId="60DD6DFB"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(e) Percentage of Parties having consulted the public in the decision-making process</w:t>
            </w:r>
            <w:r w:rsidR="00085059" w:rsidRPr="00CE5FA1">
              <w:rPr>
                <w:rFonts w:eastAsia="MS Mincho"/>
                <w:kern w:val="22"/>
                <w:szCs w:val="22"/>
              </w:rPr>
              <w:t>;</w:t>
            </w:r>
          </w:p>
          <w:p w14:paraId="5984E172" w14:textId="29D1136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(f) Percentage of Parties making the results of decisions available to the public</w:t>
            </w:r>
            <w:r w:rsidR="00085059" w:rsidRPr="00CE5FA1">
              <w:rPr>
                <w:rFonts w:eastAsia="MS Mincho"/>
                <w:kern w:val="22"/>
                <w:szCs w:val="22"/>
              </w:rPr>
              <w:t>;</w:t>
            </w:r>
          </w:p>
          <w:p w14:paraId="59C9C008" w14:textId="608688D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(g) Percentage of Parties that have informed the public about </w:t>
            </w:r>
            <w:r w:rsidRPr="00CE5FA1">
              <w:rPr>
                <w:rFonts w:eastAsia="MS Mincho"/>
                <w:kern w:val="22"/>
                <w:szCs w:val="22"/>
              </w:rPr>
              <w:lastRenderedPageBreak/>
              <w:t>the means of public access to the BCH</w:t>
            </w:r>
            <w:r w:rsidR="00A302A3" w:rsidRPr="00CE5FA1">
              <w:rPr>
                <w:rFonts w:eastAsia="MS Mincho"/>
                <w:kern w:val="22"/>
                <w:szCs w:val="22"/>
              </w:rPr>
              <w:t>.</w:t>
            </w:r>
          </w:p>
        </w:tc>
        <w:tc>
          <w:tcPr>
            <w:tcW w:w="2160" w:type="dxa"/>
            <w:shd w:val="clear" w:color="auto" w:fill="auto"/>
          </w:tcPr>
          <w:p w14:paraId="2BD8E925"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 xml:space="preserve">Through public awareness, education and participation, Parties ensure that the public is appropriately informed about the safe transfer, handling and use of </w:t>
            </w:r>
            <w:proofErr w:type="spellStart"/>
            <w:r w:rsidRPr="00CE5FA1">
              <w:rPr>
                <w:rFonts w:eastAsia="MS Mincho"/>
                <w:kern w:val="22"/>
                <w:szCs w:val="22"/>
              </w:rPr>
              <w:t>LMOs</w:t>
            </w:r>
            <w:proofErr w:type="spellEnd"/>
            <w:r w:rsidRPr="00CE5FA1">
              <w:rPr>
                <w:rFonts w:eastAsia="MS Mincho"/>
                <w:kern w:val="22"/>
                <w:szCs w:val="22"/>
              </w:rPr>
              <w:t xml:space="preserve"> and involved in decision-making on the safe transfer, handling and use of </w:t>
            </w:r>
            <w:proofErr w:type="spellStart"/>
            <w:r w:rsidRPr="00CE5FA1">
              <w:rPr>
                <w:rFonts w:eastAsia="MS Mincho"/>
                <w:kern w:val="22"/>
                <w:szCs w:val="22"/>
              </w:rPr>
              <w:t>LMOs</w:t>
            </w:r>
            <w:proofErr w:type="spellEnd"/>
          </w:p>
        </w:tc>
        <w:tc>
          <w:tcPr>
            <w:tcW w:w="2340" w:type="dxa"/>
            <w:shd w:val="clear" w:color="auto" w:fill="auto"/>
          </w:tcPr>
          <w:p w14:paraId="3B74FC0B" w14:textId="243CE16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(1) Establishment of national systems for promoting public awareness, education and participation</w:t>
            </w:r>
            <w:r w:rsidR="00A302A3" w:rsidRPr="00CE5FA1">
              <w:rPr>
                <w:rFonts w:eastAsia="MS Mincho"/>
                <w:kern w:val="22"/>
                <w:szCs w:val="22"/>
              </w:rPr>
              <w:t>;</w:t>
            </w:r>
          </w:p>
          <w:p w14:paraId="11F61667" w14:textId="44583A8F"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(2) Development and dissemination of resource and training materials on public awareness, education and participation</w:t>
            </w:r>
            <w:r w:rsidR="00C57AD4" w:rsidRPr="00CE5FA1">
              <w:rPr>
                <w:rFonts w:eastAsia="MS Mincho"/>
                <w:kern w:val="22"/>
                <w:szCs w:val="22"/>
              </w:rPr>
              <w:t>;</w:t>
            </w:r>
          </w:p>
          <w:p w14:paraId="28C6302E" w14:textId="65F52A03" w:rsidR="000E2816" w:rsidRPr="00CE5FA1" w:rsidRDefault="000E2816" w:rsidP="00AB3ADF">
            <w:pPr>
              <w:suppressLineNumbers/>
              <w:suppressAutoHyphens/>
              <w:spacing w:before="60" w:after="60"/>
              <w:jc w:val="left"/>
              <w:rPr>
                <w:rFonts w:eastAsia="MS Mincho"/>
                <w:b/>
                <w:kern w:val="22"/>
                <w:szCs w:val="22"/>
              </w:rPr>
            </w:pPr>
            <w:r w:rsidRPr="00CE5FA1">
              <w:rPr>
                <w:rFonts w:eastAsia="MS Mincho"/>
                <w:kern w:val="22"/>
                <w:szCs w:val="22"/>
              </w:rPr>
              <w:t>(3) Provision of education on biosafety</w:t>
            </w:r>
            <w:r w:rsidR="00C57AD4" w:rsidRPr="00CE5FA1">
              <w:rPr>
                <w:rFonts w:eastAsia="MS Mincho"/>
                <w:kern w:val="22"/>
                <w:szCs w:val="22"/>
              </w:rPr>
              <w:t>;</w:t>
            </w:r>
          </w:p>
          <w:p w14:paraId="5633287B" w14:textId="0959953A"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(4) Strengthening mechanisms for participation in decision-making</w:t>
            </w:r>
            <w:r w:rsidR="00C57AD4" w:rsidRPr="00CE5FA1">
              <w:rPr>
                <w:rFonts w:eastAsia="MS Mincho"/>
                <w:kern w:val="22"/>
                <w:szCs w:val="22"/>
              </w:rPr>
              <w:t>;</w:t>
            </w:r>
          </w:p>
          <w:p w14:paraId="654DB16F" w14:textId="63536C6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(5) Development of public awareness programmes</w:t>
            </w:r>
            <w:r w:rsidR="00C57AD4" w:rsidRPr="00CE5FA1">
              <w:rPr>
                <w:rFonts w:eastAsia="MS Mincho"/>
                <w:kern w:val="22"/>
                <w:szCs w:val="22"/>
              </w:rPr>
              <w:t>.</w:t>
            </w:r>
          </w:p>
        </w:tc>
        <w:tc>
          <w:tcPr>
            <w:tcW w:w="2880" w:type="dxa"/>
            <w:shd w:val="clear" w:color="auto" w:fill="auto"/>
          </w:tcPr>
          <w:p w14:paraId="709CEBED" w14:textId="12728F9A"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Develop and disseminate capacity-building materials on public awareness, education and participation</w:t>
            </w:r>
            <w:r w:rsidR="00A302A3" w:rsidRPr="00CE5FA1">
              <w:rPr>
                <w:rFonts w:eastAsia="MS Mincho"/>
                <w:kern w:val="22"/>
                <w:szCs w:val="22"/>
              </w:rPr>
              <w:t>;</w:t>
            </w:r>
          </w:p>
          <w:p w14:paraId="4F13E5EC" w14:textId="0A31A93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 Develop or update biosafety education programmes and strengthen institutional capacities</w:t>
            </w:r>
            <w:r w:rsidR="00A302A3" w:rsidRPr="00CE5FA1">
              <w:rPr>
                <w:rFonts w:eastAsia="MS Mincho"/>
                <w:kern w:val="22"/>
                <w:szCs w:val="22"/>
              </w:rPr>
              <w:t>;</w:t>
            </w:r>
          </w:p>
          <w:p w14:paraId="49686E45" w14:textId="2E3451C8"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(iii) Integrate biosafety in relevant educational programmes</w:t>
            </w:r>
            <w:r w:rsidR="00A302A3" w:rsidRPr="00CE5FA1">
              <w:rPr>
                <w:rFonts w:eastAsia="MS Mincho"/>
                <w:kern w:val="22"/>
                <w:szCs w:val="22"/>
              </w:rPr>
              <w:t>;</w:t>
            </w:r>
          </w:p>
          <w:p w14:paraId="465B173F" w14:textId="28323A1A"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(iv) Establish academic exchange and fellowship programmes</w:t>
            </w:r>
            <w:r w:rsidR="00A302A3" w:rsidRPr="00CE5FA1">
              <w:rPr>
                <w:rFonts w:eastAsia="MS Mincho"/>
                <w:kern w:val="22"/>
                <w:szCs w:val="22"/>
              </w:rPr>
              <w:t>;</w:t>
            </w:r>
          </w:p>
          <w:p w14:paraId="2F979EFC" w14:textId="29EBC61F"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(v) Provide training on participation in decision-making, in accordance with national laws and regulations, including on the establishment of mechanisms to inform the public about modalities for participation</w:t>
            </w:r>
            <w:r w:rsidR="00A302A3" w:rsidRPr="00CE5FA1">
              <w:rPr>
                <w:rFonts w:eastAsia="MS Mincho"/>
                <w:kern w:val="22"/>
                <w:szCs w:val="22"/>
              </w:rPr>
              <w:t>;</w:t>
            </w:r>
          </w:p>
          <w:p w14:paraId="66BAEDE1" w14:textId="4FFBB4CD"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(vi) Provide training on the development and implementation of biosafety public awareness programmes</w:t>
            </w:r>
            <w:r w:rsidR="00A302A3" w:rsidRPr="00CE5FA1">
              <w:rPr>
                <w:rFonts w:eastAsia="MS Mincho"/>
                <w:kern w:val="22"/>
                <w:szCs w:val="22"/>
              </w:rPr>
              <w:t>;</w:t>
            </w:r>
          </w:p>
          <w:p w14:paraId="2C44C3C1" w14:textId="3CFA227B"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lastRenderedPageBreak/>
              <w:t>(vii) Provide training on biosafety communication</w:t>
            </w:r>
            <w:r w:rsidR="00A302A3" w:rsidRPr="00CE5FA1">
              <w:rPr>
                <w:rFonts w:eastAsia="MS Mincho"/>
                <w:kern w:val="22"/>
                <w:szCs w:val="22"/>
              </w:rPr>
              <w:t>.</w:t>
            </w:r>
            <w:r w:rsidRPr="00CE5FA1">
              <w:rPr>
                <w:rFonts w:eastAsia="MS Mincho"/>
                <w:kern w:val="22"/>
                <w:szCs w:val="22"/>
              </w:rPr>
              <w:t xml:space="preserve"> </w:t>
            </w:r>
          </w:p>
        </w:tc>
      </w:tr>
      <w:tr w:rsidR="000E2816" w:rsidRPr="00CE5FA1" w14:paraId="35C2EAB3" w14:textId="77777777" w:rsidTr="00E02D01">
        <w:trPr>
          <w:jc w:val="center"/>
        </w:trPr>
        <w:tc>
          <w:tcPr>
            <w:tcW w:w="1875" w:type="dxa"/>
            <w:shd w:val="clear" w:color="auto" w:fill="auto"/>
          </w:tcPr>
          <w:p w14:paraId="2E84BA57" w14:textId="0653FC9C" w:rsidR="000E2816" w:rsidRPr="00CE5FA1" w:rsidRDefault="000E2816" w:rsidP="00AB3ADF">
            <w:pPr>
              <w:suppressLineNumbers/>
              <w:suppressAutoHyphens/>
              <w:spacing w:before="60" w:after="60"/>
              <w:jc w:val="left"/>
              <w:rPr>
                <w:rFonts w:eastAsia="MS Mincho"/>
                <w:b/>
                <w:strike/>
                <w:kern w:val="22"/>
                <w:szCs w:val="22"/>
              </w:rPr>
            </w:pPr>
            <w:r w:rsidRPr="00CE5FA1">
              <w:rPr>
                <w:rFonts w:eastAsia="MS Mincho"/>
                <w:b/>
                <w:kern w:val="22"/>
                <w:szCs w:val="22"/>
              </w:rPr>
              <w:lastRenderedPageBreak/>
              <w:t>B.4. Parties enhance cooperation and coordination on biosafety issues at the national, regional and international levels</w:t>
            </w:r>
          </w:p>
        </w:tc>
        <w:tc>
          <w:tcPr>
            <w:tcW w:w="2340" w:type="dxa"/>
          </w:tcPr>
          <w:p w14:paraId="34ED749F"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B.4.1. Parties cooperate to support implementation of the Protocol, including through the exchange of scientific, technical and institutional knowledge</w:t>
            </w:r>
          </w:p>
          <w:p w14:paraId="149FC983" w14:textId="5F0EA1DF"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B.4.2. Parties have put in place effective mechanisms to involve </w:t>
            </w:r>
            <w:r w:rsidR="00C824F0">
              <w:rPr>
                <w:rFonts w:eastAsia="MS Mincho"/>
                <w:kern w:val="22"/>
                <w:szCs w:val="22"/>
              </w:rPr>
              <w:t>indigenous peoples and local co</w:t>
            </w:r>
            <w:r w:rsidR="00ED5B06">
              <w:rPr>
                <w:rFonts w:eastAsia="MS Mincho"/>
                <w:kern w:val="22"/>
                <w:szCs w:val="22"/>
              </w:rPr>
              <w:t>mmunities</w:t>
            </w:r>
            <w:r w:rsidR="00C824F0" w:rsidRPr="00CE5FA1">
              <w:rPr>
                <w:rFonts w:eastAsia="MS Mincho"/>
                <w:kern w:val="22"/>
                <w:szCs w:val="22"/>
              </w:rPr>
              <w:t xml:space="preserve"> </w:t>
            </w:r>
            <w:r w:rsidRPr="00CE5FA1">
              <w:rPr>
                <w:rFonts w:eastAsia="MS Mincho"/>
                <w:kern w:val="22"/>
                <w:szCs w:val="22"/>
              </w:rPr>
              <w:t>and relevant stakeholders from different sectors in the implementation of the Protocol</w:t>
            </w:r>
          </w:p>
          <w:p w14:paraId="51026095" w14:textId="4F64C08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B.4.3. Parties facilitate sectoral and cross-sectoral coordination and cooperation at the national level to mainstream biosafety</w:t>
            </w:r>
          </w:p>
        </w:tc>
        <w:tc>
          <w:tcPr>
            <w:tcW w:w="2970" w:type="dxa"/>
            <w:shd w:val="clear" w:color="auto" w:fill="auto"/>
          </w:tcPr>
          <w:p w14:paraId="63402498" w14:textId="543FBF0E"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(a) Percentage of Parties cooperating in exchanging scientific, technical and institutional knowledge</w:t>
            </w:r>
            <w:r w:rsidR="00183F9B" w:rsidRPr="00CE5FA1">
              <w:rPr>
                <w:rFonts w:eastAsia="MS Mincho"/>
                <w:kern w:val="22"/>
                <w:szCs w:val="22"/>
              </w:rPr>
              <w:t>;</w:t>
            </w:r>
          </w:p>
          <w:p w14:paraId="2EC8CDB6" w14:textId="2C9151BB"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(b) Percentage of Parties engaging in bilateral, regional or multilateral activities for the implementation of the Protocol</w:t>
            </w:r>
            <w:r w:rsidR="00183F9B" w:rsidRPr="00CE5FA1">
              <w:rPr>
                <w:rFonts w:eastAsia="MS Mincho"/>
                <w:kern w:val="22"/>
                <w:szCs w:val="22"/>
              </w:rPr>
              <w:t>;</w:t>
            </w:r>
          </w:p>
          <w:p w14:paraId="68888792" w14:textId="3A6D0F8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(c) Percentage of Parties that have mechanisms for involving </w:t>
            </w:r>
            <w:r w:rsidR="00183F9B" w:rsidRPr="00CE5FA1">
              <w:rPr>
                <w:rFonts w:eastAsia="MS Mincho"/>
                <w:kern w:val="22"/>
                <w:szCs w:val="22"/>
              </w:rPr>
              <w:t xml:space="preserve">indigenous peoples and local communities </w:t>
            </w:r>
            <w:r w:rsidRPr="00CE5FA1">
              <w:rPr>
                <w:rFonts w:eastAsia="MS Mincho"/>
                <w:kern w:val="22"/>
                <w:szCs w:val="22"/>
              </w:rPr>
              <w:t>and relevant stakeholders from different sectors in the implementation of the Protocol</w:t>
            </w:r>
            <w:r w:rsidR="00B74F8B" w:rsidRPr="00CE5FA1">
              <w:rPr>
                <w:rFonts w:eastAsia="MS Mincho"/>
                <w:kern w:val="22"/>
                <w:szCs w:val="22"/>
              </w:rPr>
              <w:t>;</w:t>
            </w:r>
          </w:p>
          <w:p w14:paraId="58C5DEAE" w14:textId="7C41B1A0"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(d) Percentage of Parties that have integrated biosafety in national sectoral and cross-sectoral strategies, action plans, programmes, policies or legislation</w:t>
            </w:r>
            <w:r w:rsidR="00707F8F" w:rsidRPr="00CE5FA1">
              <w:rPr>
                <w:rFonts w:eastAsia="MS Mincho"/>
                <w:kern w:val="22"/>
                <w:szCs w:val="22"/>
              </w:rPr>
              <w:t>.</w:t>
            </w:r>
          </w:p>
        </w:tc>
        <w:tc>
          <w:tcPr>
            <w:tcW w:w="2160" w:type="dxa"/>
            <w:shd w:val="clear" w:color="auto" w:fill="auto"/>
          </w:tcPr>
          <w:p w14:paraId="39FC8F9B" w14:textId="77777777"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Through cooperation at the national, regional and international levels, and participation of stakeholders, Parties’ implementation of the Protocol is more effective</w:t>
            </w:r>
          </w:p>
        </w:tc>
        <w:tc>
          <w:tcPr>
            <w:tcW w:w="2340" w:type="dxa"/>
            <w:shd w:val="clear" w:color="auto" w:fill="auto"/>
          </w:tcPr>
          <w:p w14:paraId="291DF158" w14:textId="38D7721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(1) Cooperation among and within Parties</w:t>
            </w:r>
            <w:r w:rsidR="00B74F8B" w:rsidRPr="00CE5FA1">
              <w:rPr>
                <w:rFonts w:eastAsia="MS Mincho"/>
                <w:kern w:val="22"/>
                <w:szCs w:val="22"/>
              </w:rPr>
              <w:t>;</w:t>
            </w:r>
            <w:r w:rsidRPr="00CE5FA1">
              <w:rPr>
                <w:rFonts w:eastAsia="MS Mincho"/>
                <w:kern w:val="22"/>
                <w:szCs w:val="22"/>
              </w:rPr>
              <w:t xml:space="preserve"> </w:t>
            </w:r>
          </w:p>
          <w:p w14:paraId="7CC0941B" w14:textId="3C407169"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(2) Involvement of indigenous peoples and local communities and stakeholders from relevant sectors</w:t>
            </w:r>
            <w:r w:rsidR="00B74F8B" w:rsidRPr="00CE5FA1">
              <w:rPr>
                <w:rFonts w:eastAsia="MS Mincho"/>
                <w:kern w:val="22"/>
                <w:szCs w:val="22"/>
              </w:rPr>
              <w:t>;</w:t>
            </w:r>
          </w:p>
          <w:p w14:paraId="05EBE47E" w14:textId="6739DC31"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(3) Mainstreaming of biosafety in sectoral and cross-sectoral legislation, policies and plan</w:t>
            </w:r>
            <w:r w:rsidR="00770BE7">
              <w:rPr>
                <w:rFonts w:eastAsia="MS Mincho"/>
                <w:kern w:val="22"/>
                <w:szCs w:val="22"/>
              </w:rPr>
              <w:t>s</w:t>
            </w:r>
            <w:r w:rsidR="00B74F8B" w:rsidRPr="00CE5FA1">
              <w:rPr>
                <w:rFonts w:eastAsia="MS Mincho"/>
                <w:kern w:val="22"/>
                <w:szCs w:val="22"/>
              </w:rPr>
              <w:t>.</w:t>
            </w:r>
          </w:p>
        </w:tc>
        <w:tc>
          <w:tcPr>
            <w:tcW w:w="2880" w:type="dxa"/>
            <w:shd w:val="clear" w:color="auto" w:fill="auto"/>
          </w:tcPr>
          <w:p w14:paraId="45A95E16" w14:textId="3BEFFEA5"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w:t>
            </w:r>
            <w:proofErr w:type="spellStart"/>
            <w:r w:rsidRPr="00CE5FA1">
              <w:rPr>
                <w:rFonts w:eastAsia="MS Mincho"/>
                <w:kern w:val="22"/>
                <w:szCs w:val="22"/>
              </w:rPr>
              <w:t>i</w:t>
            </w:r>
            <w:proofErr w:type="spellEnd"/>
            <w:r w:rsidRPr="00CE5FA1">
              <w:rPr>
                <w:rFonts w:eastAsia="MS Mincho"/>
                <w:kern w:val="22"/>
                <w:szCs w:val="22"/>
              </w:rPr>
              <w:t xml:space="preserve">) Organize activities to facilitate technical and scientific cooperation and information sharing at the bilateral, </w:t>
            </w:r>
            <w:proofErr w:type="spellStart"/>
            <w:r w:rsidRPr="00CE5FA1">
              <w:rPr>
                <w:rFonts w:eastAsia="MS Mincho"/>
                <w:kern w:val="22"/>
                <w:szCs w:val="22"/>
              </w:rPr>
              <w:t>subregional</w:t>
            </w:r>
            <w:proofErr w:type="spellEnd"/>
            <w:r w:rsidRPr="00CE5FA1">
              <w:rPr>
                <w:rFonts w:eastAsia="MS Mincho"/>
                <w:kern w:val="22"/>
                <w:szCs w:val="22"/>
              </w:rPr>
              <w:t xml:space="preserve"> and regional levels</w:t>
            </w:r>
            <w:r w:rsidR="00B74F8B" w:rsidRPr="00CE5FA1">
              <w:rPr>
                <w:rFonts w:eastAsia="MS Mincho"/>
                <w:kern w:val="22"/>
                <w:szCs w:val="22"/>
              </w:rPr>
              <w:t>;</w:t>
            </w:r>
          </w:p>
          <w:p w14:paraId="0D8B5830" w14:textId="31C14102" w:rsidR="000E2816" w:rsidRPr="00CE5FA1" w:rsidRDefault="000E2816" w:rsidP="00AB3ADF">
            <w:pPr>
              <w:suppressLineNumbers/>
              <w:suppressAutoHyphens/>
              <w:spacing w:before="60" w:after="60"/>
              <w:jc w:val="left"/>
              <w:rPr>
                <w:rFonts w:eastAsia="MS Mincho"/>
                <w:kern w:val="22"/>
                <w:szCs w:val="22"/>
              </w:rPr>
            </w:pPr>
            <w:r w:rsidRPr="00CE5FA1">
              <w:rPr>
                <w:rFonts w:eastAsia="MS Mincho"/>
                <w:kern w:val="22"/>
                <w:szCs w:val="22"/>
              </w:rPr>
              <w:t xml:space="preserve">(ii) Organize joint activities involving </w:t>
            </w:r>
            <w:r w:rsidR="00707F8F" w:rsidRPr="00CE5FA1">
              <w:rPr>
                <w:rFonts w:eastAsia="MS Mincho"/>
                <w:kern w:val="22"/>
                <w:szCs w:val="22"/>
              </w:rPr>
              <w:t xml:space="preserve">indigenous peoples and local communities </w:t>
            </w:r>
            <w:r w:rsidRPr="00CE5FA1">
              <w:rPr>
                <w:rFonts w:eastAsia="MS Mincho"/>
                <w:kern w:val="22"/>
                <w:szCs w:val="22"/>
              </w:rPr>
              <w:t>and relevant stakeholders from different sectors</w:t>
            </w:r>
            <w:r w:rsidR="00707F8F" w:rsidRPr="00CE5FA1">
              <w:rPr>
                <w:rFonts w:eastAsia="MS Mincho"/>
                <w:kern w:val="22"/>
                <w:szCs w:val="22"/>
              </w:rPr>
              <w:t>.</w:t>
            </w:r>
          </w:p>
        </w:tc>
      </w:tr>
    </w:tbl>
    <w:p w14:paraId="101EDE7C" w14:textId="77777777" w:rsidR="000E2816" w:rsidRPr="00CE5FA1" w:rsidRDefault="000E2816" w:rsidP="006E6AD4">
      <w:pPr>
        <w:suppressLineNumbers/>
        <w:suppressAutoHyphens/>
        <w:spacing w:before="0" w:after="0"/>
        <w:rPr>
          <w:kern w:val="22"/>
          <w:szCs w:val="22"/>
        </w:rPr>
      </w:pPr>
    </w:p>
    <w:p w14:paraId="40F8A6F6" w14:textId="4EB810A9" w:rsidR="0085638D" w:rsidRPr="00CE5FA1" w:rsidRDefault="001452C7" w:rsidP="00437A84">
      <w:pPr>
        <w:suppressLineNumbers/>
        <w:suppressAutoHyphens/>
        <w:jc w:val="center"/>
        <w:rPr>
          <w:szCs w:val="22"/>
          <w:shd w:val="clear" w:color="auto" w:fill="FFFFFF"/>
        </w:rPr>
      </w:pPr>
      <w:r w:rsidRPr="00CE5FA1">
        <w:rPr>
          <w:kern w:val="22"/>
          <w:szCs w:val="22"/>
        </w:rPr>
        <w:t>__________</w:t>
      </w:r>
    </w:p>
    <w:sectPr w:rsidR="0085638D" w:rsidRPr="00CE5FA1" w:rsidSect="00D8057C">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A84C" w14:textId="77777777" w:rsidR="005207D6" w:rsidRDefault="005207D6" w:rsidP="00CF1848">
      <w:r>
        <w:separator/>
      </w:r>
    </w:p>
  </w:endnote>
  <w:endnote w:type="continuationSeparator" w:id="0">
    <w:p w14:paraId="71CDFA1F" w14:textId="77777777" w:rsidR="005207D6" w:rsidRDefault="005207D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C443" w14:textId="77777777" w:rsidR="005207D6" w:rsidRDefault="005207D6" w:rsidP="00CF1848">
      <w:r>
        <w:separator/>
      </w:r>
    </w:p>
  </w:footnote>
  <w:footnote w:type="continuationSeparator" w:id="0">
    <w:p w14:paraId="59A5EBCC" w14:textId="77777777" w:rsidR="005207D6" w:rsidRDefault="005207D6" w:rsidP="00CF1848">
      <w:r>
        <w:continuationSeparator/>
      </w:r>
    </w:p>
  </w:footnote>
  <w:footnote w:id="1">
    <w:p w14:paraId="39085163" w14:textId="234AB9C4" w:rsidR="000F0E5D" w:rsidRPr="00AE0D44" w:rsidRDefault="000F0E5D" w:rsidP="00437A84">
      <w:pPr>
        <w:pStyle w:val="FootnoteText"/>
        <w:suppressLineNumbers/>
        <w:suppressAutoHyphens/>
        <w:spacing w:before="0"/>
        <w:ind w:firstLine="0"/>
        <w:jc w:val="left"/>
        <w:rPr>
          <w:kern w:val="18"/>
          <w:szCs w:val="18"/>
        </w:rPr>
      </w:pPr>
      <w:r w:rsidRPr="00AE0D44">
        <w:rPr>
          <w:rStyle w:val="FootnoteReference"/>
          <w:kern w:val="18"/>
          <w:szCs w:val="18"/>
          <w:u w:val="none"/>
        </w:rPr>
        <w:t>*</w:t>
      </w:r>
      <w:r w:rsidRPr="00AE0D44">
        <w:rPr>
          <w:kern w:val="18"/>
          <w:szCs w:val="18"/>
        </w:rPr>
        <w:t xml:space="preserve"> </w:t>
      </w:r>
      <w:hyperlink r:id="rId1" w:history="1">
        <w:r w:rsidR="006637CE" w:rsidRPr="00AE0D44">
          <w:rPr>
            <w:rStyle w:val="Hyperlink"/>
            <w:kern w:val="18"/>
            <w:szCs w:val="18"/>
          </w:rPr>
          <w:t>CBD/</w:t>
        </w:r>
        <w:proofErr w:type="spellStart"/>
        <w:r w:rsidR="006637CE" w:rsidRPr="00AE0D44">
          <w:rPr>
            <w:rStyle w:val="Hyperlink"/>
            <w:kern w:val="18"/>
            <w:szCs w:val="18"/>
          </w:rPr>
          <w:t>SBI</w:t>
        </w:r>
        <w:proofErr w:type="spellEnd"/>
        <w:r w:rsidR="006637CE" w:rsidRPr="00AE0D44">
          <w:rPr>
            <w:rStyle w:val="Hyperlink"/>
            <w:kern w:val="18"/>
            <w:szCs w:val="18"/>
          </w:rPr>
          <w:t>/3/1</w:t>
        </w:r>
      </w:hyperlink>
      <w:r w:rsidR="006637CE" w:rsidRPr="00AE0D44">
        <w:rPr>
          <w:kern w:val="18"/>
          <w:szCs w:val="18"/>
        </w:rPr>
        <w:t>.</w:t>
      </w:r>
    </w:p>
  </w:footnote>
  <w:footnote w:id="2">
    <w:p w14:paraId="4BF75502" w14:textId="660B321B"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w:t>
      </w:r>
      <w:hyperlink r:id="rId2" w:history="1">
        <w:r w:rsidRPr="00AE0D44">
          <w:rPr>
            <w:rStyle w:val="Hyperlink"/>
            <w:kern w:val="18"/>
            <w:szCs w:val="18"/>
          </w:rPr>
          <w:t>Notification 2019-027</w:t>
        </w:r>
      </w:hyperlink>
      <w:r w:rsidRPr="00AE0D44">
        <w:rPr>
          <w:kern w:val="18"/>
          <w:szCs w:val="18"/>
        </w:rPr>
        <w:t>, dated 28 February 2019.</w:t>
      </w:r>
    </w:p>
  </w:footnote>
  <w:footnote w:id="3">
    <w:p w14:paraId="5C43815B" w14:textId="62D7F42D"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The submissions can be accessed at </w:t>
      </w:r>
      <w:hyperlink r:id="rId3" w:history="1">
        <w:r w:rsidRPr="00AE0D44">
          <w:rPr>
            <w:rStyle w:val="Hyperlink"/>
            <w:kern w:val="18"/>
            <w:szCs w:val="18"/>
            <w:u w:val="none"/>
          </w:rPr>
          <w:t>http://bch.cbd.int/protocol/post2020/submissions.shtml</w:t>
        </w:r>
      </w:hyperlink>
    </w:p>
  </w:footnote>
  <w:footnote w:id="4">
    <w:p w14:paraId="382FB37D" w14:textId="44031CC5"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The draft </w:t>
      </w:r>
      <w:r w:rsidR="00C2289A">
        <w:rPr>
          <w:kern w:val="18"/>
          <w:szCs w:val="18"/>
        </w:rPr>
        <w:t>i</w:t>
      </w:r>
      <w:r w:rsidRPr="00AE0D44">
        <w:rPr>
          <w:kern w:val="18"/>
          <w:szCs w:val="18"/>
        </w:rPr>
        <w:t xml:space="preserve">mplementation </w:t>
      </w:r>
      <w:r w:rsidR="00C2289A">
        <w:rPr>
          <w:kern w:val="18"/>
          <w:szCs w:val="18"/>
        </w:rPr>
        <w:t>p</w:t>
      </w:r>
      <w:r w:rsidRPr="00AE0D44">
        <w:rPr>
          <w:kern w:val="18"/>
          <w:szCs w:val="18"/>
        </w:rPr>
        <w:t xml:space="preserve">lan for the Cartagena Protocol was made available for consideration during open-ended online discussions and is available here: </w:t>
      </w:r>
      <w:hyperlink r:id="rId4" w:history="1">
        <w:r w:rsidRPr="00AE0D44">
          <w:rPr>
            <w:rStyle w:val="Hyperlink"/>
            <w:kern w:val="18"/>
            <w:szCs w:val="18"/>
          </w:rPr>
          <w:t>https://bch.cbd.int/post%202020/implementationplan.pdf?download</w:t>
        </w:r>
      </w:hyperlink>
    </w:p>
  </w:footnote>
  <w:footnote w:id="5">
    <w:p w14:paraId="7E09C32B" w14:textId="46739D63"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The full text of all the interventions and proposals shared by the participants during the online discussions is available at </w:t>
      </w:r>
      <w:hyperlink r:id="rId5" w:history="1">
        <w:r w:rsidRPr="00AE0D44">
          <w:rPr>
            <w:rStyle w:val="Hyperlink"/>
            <w:kern w:val="18"/>
            <w:szCs w:val="18"/>
            <w:u w:val="none"/>
          </w:rPr>
          <w:t>http://bch.cbd.int/protocol/post2020/ForumImplementationPlan.shtml</w:t>
        </w:r>
      </w:hyperlink>
    </w:p>
  </w:footnote>
  <w:footnote w:id="6">
    <w:p w14:paraId="2FF321D2" w14:textId="5C69C76A"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The list of participants is available at: </w:t>
      </w:r>
      <w:hyperlink r:id="rId6" w:history="1">
        <w:r w:rsidRPr="00AE0D44">
          <w:rPr>
            <w:rStyle w:val="Hyperlink"/>
            <w:kern w:val="18"/>
            <w:szCs w:val="18"/>
            <w:u w:val="none"/>
          </w:rPr>
          <w:t>http://bch.cbd.int/protocol/post2020/0002.shtml</w:t>
        </w:r>
      </w:hyperlink>
    </w:p>
  </w:footnote>
  <w:footnote w:id="7">
    <w:p w14:paraId="64701E7B" w14:textId="64D17FDA"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The programme of work on public awareness, education and participation was adopted in decision BS-V/13 and extended until 2020 through decision CP-VIII/18.</w:t>
      </w:r>
    </w:p>
  </w:footnote>
  <w:footnote w:id="8">
    <w:p w14:paraId="3FAB9773" w14:textId="61140F4A" w:rsidR="001F58A9" w:rsidRPr="00AE0D44" w:rsidRDefault="001F58A9"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See the report o</w:t>
      </w:r>
      <w:r w:rsidR="00C2289A">
        <w:rPr>
          <w:kern w:val="18"/>
          <w:szCs w:val="18"/>
        </w:rPr>
        <w:t>n</w:t>
      </w:r>
      <w:r w:rsidRPr="00AE0D44">
        <w:rPr>
          <w:kern w:val="18"/>
          <w:szCs w:val="18"/>
        </w:rPr>
        <w:t xml:space="preserve"> the thirteenth meeting of the Liaison Group, CBD/CP/LG/2020/1/6.</w:t>
      </w:r>
    </w:p>
  </w:footnote>
  <w:footnote w:id="9">
    <w:p w14:paraId="66423C6A" w14:textId="599B654B" w:rsidR="003222E7" w:rsidRPr="00AE0D44" w:rsidRDefault="003222E7" w:rsidP="00437A84">
      <w:pPr>
        <w:keepLines/>
        <w:suppressLineNumbers/>
        <w:suppressAutoHyphens/>
        <w:spacing w:before="0" w:after="60"/>
        <w:jc w:val="left"/>
        <w:rPr>
          <w:kern w:val="18"/>
          <w:sz w:val="18"/>
          <w:szCs w:val="18"/>
        </w:rPr>
      </w:pPr>
      <w:r w:rsidRPr="00AE0D44">
        <w:rPr>
          <w:rStyle w:val="FootnoteReference"/>
          <w:kern w:val="18"/>
          <w:szCs w:val="18"/>
          <w:u w:val="none"/>
          <w:vertAlign w:val="superscript"/>
        </w:rPr>
        <w:footnoteRef/>
      </w:r>
      <w:r w:rsidRPr="00AE0D44">
        <w:rPr>
          <w:kern w:val="18"/>
          <w:sz w:val="18"/>
          <w:szCs w:val="18"/>
        </w:rPr>
        <w:t xml:space="preserve"> See notification 2019-110 dated 5 December 2019. The text of the draft </w:t>
      </w:r>
      <w:r w:rsidR="0001644E" w:rsidRPr="00AE0D44">
        <w:rPr>
          <w:kern w:val="18"/>
          <w:sz w:val="18"/>
          <w:szCs w:val="18"/>
        </w:rPr>
        <w:t>i</w:t>
      </w:r>
      <w:r w:rsidRPr="00AE0D44">
        <w:rPr>
          <w:kern w:val="18"/>
          <w:sz w:val="18"/>
          <w:szCs w:val="18"/>
        </w:rPr>
        <w:t xml:space="preserve">mplementation </w:t>
      </w:r>
      <w:r w:rsidR="0001644E" w:rsidRPr="00AE0D44">
        <w:rPr>
          <w:kern w:val="18"/>
          <w:sz w:val="18"/>
          <w:szCs w:val="18"/>
        </w:rPr>
        <w:t>p</w:t>
      </w:r>
      <w:r w:rsidRPr="00AE0D44">
        <w:rPr>
          <w:kern w:val="18"/>
          <w:sz w:val="18"/>
          <w:szCs w:val="18"/>
        </w:rPr>
        <w:t xml:space="preserve">lan and </w:t>
      </w:r>
      <w:r w:rsidR="0001644E" w:rsidRPr="00AE0D44">
        <w:rPr>
          <w:kern w:val="18"/>
          <w:sz w:val="18"/>
          <w:szCs w:val="18"/>
        </w:rPr>
        <w:t>c</w:t>
      </w:r>
      <w:r w:rsidRPr="00AE0D44">
        <w:rPr>
          <w:kern w:val="18"/>
          <w:sz w:val="18"/>
          <w:szCs w:val="18"/>
        </w:rPr>
        <w:t>apacity-</w:t>
      </w:r>
      <w:r w:rsidR="0001644E" w:rsidRPr="00AE0D44">
        <w:rPr>
          <w:kern w:val="18"/>
          <w:sz w:val="18"/>
          <w:szCs w:val="18"/>
        </w:rPr>
        <w:t>b</w:t>
      </w:r>
      <w:r w:rsidRPr="00AE0D44">
        <w:rPr>
          <w:kern w:val="18"/>
          <w:sz w:val="18"/>
          <w:szCs w:val="18"/>
        </w:rPr>
        <w:t xml:space="preserve">uilding </w:t>
      </w:r>
      <w:r w:rsidR="0001644E" w:rsidRPr="00AE0D44">
        <w:rPr>
          <w:kern w:val="18"/>
          <w:sz w:val="18"/>
          <w:szCs w:val="18"/>
        </w:rPr>
        <w:t>a</w:t>
      </w:r>
      <w:r w:rsidRPr="00AE0D44">
        <w:rPr>
          <w:kern w:val="18"/>
          <w:sz w:val="18"/>
          <w:szCs w:val="18"/>
        </w:rPr>
        <w:t xml:space="preserve">ction </w:t>
      </w:r>
      <w:r w:rsidR="0001644E" w:rsidRPr="00AE0D44">
        <w:rPr>
          <w:kern w:val="18"/>
          <w:sz w:val="18"/>
          <w:szCs w:val="18"/>
        </w:rPr>
        <w:t>p</w:t>
      </w:r>
      <w:r w:rsidRPr="00AE0D44">
        <w:rPr>
          <w:kern w:val="18"/>
          <w:sz w:val="18"/>
          <w:szCs w:val="18"/>
        </w:rPr>
        <w:t xml:space="preserve">lan that were made available for review in December 2019 are available here: </w:t>
      </w:r>
      <w:hyperlink r:id="rId7" w:history="1">
        <w:r w:rsidRPr="00AE0D44">
          <w:rPr>
            <w:rStyle w:val="Hyperlink"/>
            <w:kern w:val="18"/>
            <w:szCs w:val="18"/>
          </w:rPr>
          <w:t>https://bch.cbd.int/post%202020/plans_review.pdf</w:t>
        </w:r>
      </w:hyperlink>
      <w:r w:rsidRPr="00AE0D44">
        <w:rPr>
          <w:kern w:val="18"/>
          <w:sz w:val="18"/>
          <w:szCs w:val="18"/>
        </w:rPr>
        <w:t>.</w:t>
      </w:r>
    </w:p>
  </w:footnote>
  <w:footnote w:id="10">
    <w:p w14:paraId="13557A1B" w14:textId="0883437D"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The submissions are available at </w:t>
      </w:r>
      <w:hyperlink r:id="rId8" w:history="1">
        <w:r w:rsidRPr="00AE0D44">
          <w:rPr>
            <w:rStyle w:val="Hyperlink"/>
            <w:kern w:val="18"/>
            <w:szCs w:val="18"/>
          </w:rPr>
          <w:t>https://bch.cbd.int/protocol/post2020/portal/SubmissionsReview.shtml</w:t>
        </w:r>
      </w:hyperlink>
    </w:p>
  </w:footnote>
  <w:footnote w:id="11">
    <w:p w14:paraId="761BFB3C" w14:textId="3989DF2A"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See the report </w:t>
      </w:r>
      <w:r w:rsidR="00B23179" w:rsidRPr="00AE0D44">
        <w:rPr>
          <w:kern w:val="18"/>
          <w:szCs w:val="18"/>
        </w:rPr>
        <w:t xml:space="preserve">on </w:t>
      </w:r>
      <w:r w:rsidRPr="00AE0D44">
        <w:rPr>
          <w:kern w:val="18"/>
          <w:szCs w:val="18"/>
        </w:rPr>
        <w:t>the fourteenth meeting of the Liaison Group, CBD/CP/LG/2020/4.</w:t>
      </w:r>
    </w:p>
  </w:footnote>
  <w:footnote w:id="12">
    <w:p w14:paraId="3EC4E75E" w14:textId="79431DD4"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Such as the United Nations Sustainable Development Cooperation Framework and the National Development Assistance Frameworks. See also the document on the linkages between the post-2020 global biodiversity framework and the 2030 Agenda for Sustainable Development prepared for </w:t>
      </w:r>
      <w:r w:rsidR="00B72F77" w:rsidRPr="00AE0D44">
        <w:rPr>
          <w:kern w:val="18"/>
          <w:szCs w:val="18"/>
        </w:rPr>
        <w:t>the twenty-fourth meeting of the Subsidiary Body on Scientific, Technical and Technological Advice</w:t>
      </w:r>
      <w:r w:rsidR="00F56765" w:rsidRPr="00AE0D44">
        <w:rPr>
          <w:kern w:val="18"/>
          <w:szCs w:val="18"/>
        </w:rPr>
        <w:t xml:space="preserve"> (CBD/</w:t>
      </w:r>
      <w:proofErr w:type="spellStart"/>
      <w:r w:rsidR="00F56765" w:rsidRPr="00AE0D44">
        <w:rPr>
          <w:kern w:val="18"/>
          <w:szCs w:val="18"/>
        </w:rPr>
        <w:t>SBSTTA</w:t>
      </w:r>
      <w:proofErr w:type="spellEnd"/>
      <w:r w:rsidR="00F56765" w:rsidRPr="00AE0D44">
        <w:rPr>
          <w:kern w:val="18"/>
          <w:szCs w:val="18"/>
        </w:rPr>
        <w:t>/24/3</w:t>
      </w:r>
      <w:r w:rsidR="0054506E" w:rsidRPr="00AE0D44">
        <w:rPr>
          <w:kern w:val="18"/>
          <w:szCs w:val="18"/>
        </w:rPr>
        <w:t xml:space="preserve"> and Add.1</w:t>
      </w:r>
      <w:r w:rsidR="00F56765" w:rsidRPr="00AE0D44">
        <w:rPr>
          <w:kern w:val="18"/>
          <w:szCs w:val="18"/>
        </w:rPr>
        <w:t>)</w:t>
      </w:r>
      <w:r w:rsidR="00B72F77" w:rsidRPr="00AE0D44">
        <w:rPr>
          <w:kern w:val="18"/>
          <w:szCs w:val="18"/>
        </w:rPr>
        <w:t>.</w:t>
      </w:r>
    </w:p>
  </w:footnote>
  <w:footnote w:id="13">
    <w:p w14:paraId="18BC24E5" w14:textId="4EA75857"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w:t>
      </w:r>
      <w:r w:rsidR="00530DF5" w:rsidRPr="00AE0D44">
        <w:rPr>
          <w:kern w:val="18"/>
          <w:szCs w:val="18"/>
        </w:rPr>
        <w:t xml:space="preserve">See </w:t>
      </w:r>
      <w:r w:rsidRPr="00AE0D44">
        <w:rPr>
          <w:kern w:val="18"/>
          <w:szCs w:val="18"/>
        </w:rPr>
        <w:t>CBD/</w:t>
      </w:r>
      <w:proofErr w:type="spellStart"/>
      <w:r w:rsidRPr="00AE0D44">
        <w:rPr>
          <w:kern w:val="18"/>
          <w:szCs w:val="18"/>
        </w:rPr>
        <w:t>SBI</w:t>
      </w:r>
      <w:proofErr w:type="spellEnd"/>
      <w:r w:rsidRPr="00AE0D44">
        <w:rPr>
          <w:kern w:val="18"/>
          <w:szCs w:val="18"/>
        </w:rPr>
        <w:t>/3/3/Add.1</w:t>
      </w:r>
      <w:r w:rsidR="00530DF5" w:rsidRPr="00AE0D44">
        <w:rPr>
          <w:kern w:val="18"/>
          <w:szCs w:val="18"/>
        </w:rPr>
        <w:t>.</w:t>
      </w:r>
    </w:p>
  </w:footnote>
  <w:footnote w:id="14">
    <w:p w14:paraId="32C384C9" w14:textId="1EDC4A79" w:rsidR="003222E7" w:rsidRPr="00AE0D44" w:rsidRDefault="003222E7" w:rsidP="00437A84">
      <w:pPr>
        <w:pStyle w:val="FootnoteText"/>
        <w:suppressLineNumbers/>
        <w:suppressAutoHyphens/>
        <w:spacing w:before="0"/>
        <w:ind w:firstLine="0"/>
        <w:jc w:val="left"/>
        <w:rPr>
          <w:kern w:val="18"/>
          <w:szCs w:val="18"/>
        </w:rPr>
      </w:pPr>
      <w:r w:rsidRPr="00AE0D44">
        <w:rPr>
          <w:rStyle w:val="FootnoteReference"/>
          <w:kern w:val="18"/>
          <w:szCs w:val="18"/>
          <w:u w:val="none"/>
          <w:vertAlign w:val="superscript"/>
        </w:rPr>
        <w:footnoteRef/>
      </w:r>
      <w:r w:rsidRPr="00AE0D44">
        <w:rPr>
          <w:kern w:val="18"/>
          <w:szCs w:val="18"/>
        </w:rPr>
        <w:t xml:space="preserve"> BS-V/13, </w:t>
      </w:r>
      <w:r w:rsidR="002038A1">
        <w:rPr>
          <w:kern w:val="18"/>
          <w:szCs w:val="18"/>
        </w:rPr>
        <w:t>a</w:t>
      </w:r>
      <w:r w:rsidRPr="00AE0D44">
        <w:rPr>
          <w:kern w:val="18"/>
          <w:szCs w:val="18"/>
        </w:rPr>
        <w:t>nnex and BS-VI/3,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2E1EF9A6" w:rsidR="003222E7" w:rsidRPr="006C3D8C" w:rsidRDefault="003222E7" w:rsidP="004C5BCC">
        <w:pPr>
          <w:pStyle w:val="Header"/>
          <w:keepLines/>
          <w:suppressLineNumbers/>
          <w:tabs>
            <w:tab w:val="clear" w:pos="4320"/>
            <w:tab w:val="clear" w:pos="8640"/>
          </w:tabs>
          <w:suppressAutoHyphens/>
          <w:spacing w:before="0" w:after="0"/>
          <w:jc w:val="left"/>
          <w:rPr>
            <w:noProof/>
            <w:kern w:val="22"/>
          </w:rPr>
        </w:pPr>
        <w:r w:rsidRPr="006C3D8C">
          <w:rPr>
            <w:noProof/>
            <w:kern w:val="22"/>
          </w:rPr>
          <w:t>CBD/SBI/3/18</w:t>
        </w:r>
      </w:p>
    </w:sdtContent>
  </w:sdt>
  <w:p w14:paraId="38BE883B" w14:textId="487368BB" w:rsidR="003222E7" w:rsidRPr="006C3D8C" w:rsidRDefault="003222E7" w:rsidP="004C5BCC">
    <w:pPr>
      <w:pStyle w:val="Header"/>
      <w:keepLines/>
      <w:suppressLineNumbers/>
      <w:tabs>
        <w:tab w:val="clear" w:pos="4320"/>
        <w:tab w:val="clear" w:pos="8640"/>
      </w:tabs>
      <w:suppressAutoHyphens/>
      <w:spacing w:before="0" w:after="240"/>
      <w:jc w:val="left"/>
      <w:rPr>
        <w:noProof/>
        <w:kern w:val="22"/>
      </w:rPr>
    </w:pPr>
    <w:r w:rsidRPr="006C3D8C">
      <w:rPr>
        <w:noProof/>
        <w:kern w:val="22"/>
      </w:rPr>
      <w:t xml:space="preserve">Page </w:t>
    </w:r>
    <w:r w:rsidRPr="006C3D8C">
      <w:rPr>
        <w:noProof/>
        <w:kern w:val="22"/>
      </w:rPr>
      <w:fldChar w:fldCharType="begin"/>
    </w:r>
    <w:r w:rsidRPr="006C3D8C">
      <w:rPr>
        <w:noProof/>
        <w:kern w:val="22"/>
      </w:rPr>
      <w:instrText xml:space="preserve"> PAGE   \* MERGEFORMAT </w:instrText>
    </w:r>
    <w:r w:rsidRPr="006C3D8C">
      <w:rPr>
        <w:noProof/>
        <w:kern w:val="22"/>
      </w:rPr>
      <w:fldChar w:fldCharType="separate"/>
    </w:r>
    <w:r w:rsidRPr="006C3D8C">
      <w:rPr>
        <w:noProof/>
        <w:kern w:val="22"/>
      </w:rPr>
      <w:t>4</w:t>
    </w:r>
    <w:r w:rsidRPr="006C3D8C">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755C276C" w:rsidR="003222E7" w:rsidRPr="00D8057C" w:rsidRDefault="003222E7" w:rsidP="005629B6">
        <w:pPr>
          <w:pStyle w:val="Header"/>
          <w:keepLines/>
          <w:suppressLineNumbers/>
          <w:tabs>
            <w:tab w:val="clear" w:pos="4320"/>
            <w:tab w:val="clear" w:pos="8640"/>
          </w:tabs>
          <w:suppressAutoHyphens/>
          <w:spacing w:before="0" w:after="0"/>
          <w:jc w:val="right"/>
          <w:rPr>
            <w:noProof/>
            <w:kern w:val="22"/>
          </w:rPr>
        </w:pPr>
        <w:r w:rsidRPr="00D8057C">
          <w:rPr>
            <w:noProof/>
            <w:kern w:val="22"/>
          </w:rPr>
          <w:t>CBD/SBI/3/18</w:t>
        </w:r>
      </w:p>
    </w:sdtContent>
  </w:sdt>
  <w:p w14:paraId="37D34E80" w14:textId="712F8621" w:rsidR="003222E7" w:rsidRPr="00D8057C" w:rsidRDefault="003222E7" w:rsidP="005629B6">
    <w:pPr>
      <w:pStyle w:val="Header"/>
      <w:keepLines/>
      <w:suppressLineNumbers/>
      <w:tabs>
        <w:tab w:val="clear" w:pos="4320"/>
        <w:tab w:val="clear" w:pos="8640"/>
      </w:tabs>
      <w:suppressAutoHyphens/>
      <w:spacing w:before="0" w:after="240"/>
      <w:jc w:val="right"/>
      <w:rPr>
        <w:noProof/>
        <w:kern w:val="22"/>
      </w:rPr>
    </w:pPr>
    <w:r w:rsidRPr="00D8057C">
      <w:rPr>
        <w:noProof/>
        <w:kern w:val="22"/>
      </w:rPr>
      <w:t xml:space="preserve">Page </w:t>
    </w:r>
    <w:r w:rsidRPr="00D8057C">
      <w:rPr>
        <w:noProof/>
        <w:kern w:val="22"/>
      </w:rPr>
      <w:fldChar w:fldCharType="begin"/>
    </w:r>
    <w:r w:rsidRPr="00D8057C">
      <w:rPr>
        <w:noProof/>
        <w:kern w:val="22"/>
      </w:rPr>
      <w:instrText xml:space="preserve"> PAGE   \* MERGEFORMAT </w:instrText>
    </w:r>
    <w:r w:rsidRPr="00D8057C">
      <w:rPr>
        <w:noProof/>
        <w:kern w:val="22"/>
      </w:rPr>
      <w:fldChar w:fldCharType="separate"/>
    </w:r>
    <w:r w:rsidRPr="00D8057C">
      <w:rPr>
        <w:noProof/>
        <w:kern w:val="22"/>
      </w:rPr>
      <w:t>5</w:t>
    </w:r>
    <w:r w:rsidRPr="00D8057C">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7128" w14:textId="68356105" w:rsidR="0064236F" w:rsidRDefault="0064236F" w:rsidP="0064236F">
    <w:pPr>
      <w:pStyle w:val="Header"/>
      <w:spacing w:before="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07C40"/>
    <w:multiLevelType w:val="hybridMultilevel"/>
    <w:tmpl w:val="F8D0C4E6"/>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433356"/>
    <w:multiLevelType w:val="hybridMultilevel"/>
    <w:tmpl w:val="C274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0A154C"/>
    <w:multiLevelType w:val="hybridMultilevel"/>
    <w:tmpl w:val="6762B1B0"/>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DE2ED4"/>
    <w:multiLevelType w:val="hybridMultilevel"/>
    <w:tmpl w:val="852ECF1A"/>
    <w:lvl w:ilvl="0" w:tplc="65107A26">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20042E"/>
    <w:multiLevelType w:val="hybridMultilevel"/>
    <w:tmpl w:val="CA9A1C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2A4764"/>
    <w:multiLevelType w:val="hybridMultilevel"/>
    <w:tmpl w:val="7A300D02"/>
    <w:lvl w:ilvl="0" w:tplc="10090013">
      <w:start w:val="1"/>
      <w:numFmt w:val="upperRoman"/>
      <w:lvlText w:val="%1."/>
      <w:lvlJc w:val="right"/>
      <w:pPr>
        <w:ind w:left="5634" w:hanging="360"/>
      </w:pPr>
    </w:lvl>
    <w:lvl w:ilvl="1" w:tplc="04090019" w:tentative="1">
      <w:start w:val="1"/>
      <w:numFmt w:val="lowerLetter"/>
      <w:lvlText w:val="%2."/>
      <w:lvlJc w:val="left"/>
      <w:pPr>
        <w:ind w:left="6354" w:hanging="360"/>
      </w:pPr>
    </w:lvl>
    <w:lvl w:ilvl="2" w:tplc="0409001B" w:tentative="1">
      <w:start w:val="1"/>
      <w:numFmt w:val="lowerRoman"/>
      <w:lvlText w:val="%3."/>
      <w:lvlJc w:val="right"/>
      <w:pPr>
        <w:ind w:left="7074" w:hanging="180"/>
      </w:pPr>
    </w:lvl>
    <w:lvl w:ilvl="3" w:tplc="0409000F" w:tentative="1">
      <w:start w:val="1"/>
      <w:numFmt w:val="decimal"/>
      <w:lvlText w:val="%4."/>
      <w:lvlJc w:val="left"/>
      <w:pPr>
        <w:ind w:left="7794" w:hanging="360"/>
      </w:pPr>
    </w:lvl>
    <w:lvl w:ilvl="4" w:tplc="04090019" w:tentative="1">
      <w:start w:val="1"/>
      <w:numFmt w:val="lowerLetter"/>
      <w:lvlText w:val="%5."/>
      <w:lvlJc w:val="left"/>
      <w:pPr>
        <w:ind w:left="8514" w:hanging="360"/>
      </w:pPr>
    </w:lvl>
    <w:lvl w:ilvl="5" w:tplc="0409001B" w:tentative="1">
      <w:start w:val="1"/>
      <w:numFmt w:val="lowerRoman"/>
      <w:lvlText w:val="%6."/>
      <w:lvlJc w:val="right"/>
      <w:pPr>
        <w:ind w:left="9234" w:hanging="180"/>
      </w:pPr>
    </w:lvl>
    <w:lvl w:ilvl="6" w:tplc="0409000F" w:tentative="1">
      <w:start w:val="1"/>
      <w:numFmt w:val="decimal"/>
      <w:lvlText w:val="%7."/>
      <w:lvlJc w:val="left"/>
      <w:pPr>
        <w:ind w:left="9954" w:hanging="360"/>
      </w:pPr>
    </w:lvl>
    <w:lvl w:ilvl="7" w:tplc="04090019" w:tentative="1">
      <w:start w:val="1"/>
      <w:numFmt w:val="lowerLetter"/>
      <w:lvlText w:val="%8."/>
      <w:lvlJc w:val="left"/>
      <w:pPr>
        <w:ind w:left="10674" w:hanging="360"/>
      </w:pPr>
    </w:lvl>
    <w:lvl w:ilvl="8" w:tplc="0409001B" w:tentative="1">
      <w:start w:val="1"/>
      <w:numFmt w:val="lowerRoman"/>
      <w:lvlText w:val="%9."/>
      <w:lvlJc w:val="right"/>
      <w:pPr>
        <w:ind w:left="11394" w:hanging="180"/>
      </w:pPr>
    </w:lvl>
  </w:abstractNum>
  <w:abstractNum w:abstractNumId="8" w15:restartNumberingAfterBreak="0">
    <w:nsid w:val="48082E0C"/>
    <w:multiLevelType w:val="hybridMultilevel"/>
    <w:tmpl w:val="9C2CB22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07C49F2"/>
    <w:multiLevelType w:val="hybridMultilevel"/>
    <w:tmpl w:val="1EF88A7C"/>
    <w:lvl w:ilvl="0" w:tplc="1009000F">
      <w:start w:val="1"/>
      <w:numFmt w:val="decimal"/>
      <w:lvlText w:val="%1."/>
      <w:lvlJc w:val="left"/>
      <w:pPr>
        <w:ind w:left="2574" w:hanging="360"/>
      </w:p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4F06E2B"/>
    <w:multiLevelType w:val="hybridMultilevel"/>
    <w:tmpl w:val="8A38FDBC"/>
    <w:lvl w:ilvl="0" w:tplc="CA2C8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E5095"/>
    <w:multiLevelType w:val="hybridMultilevel"/>
    <w:tmpl w:val="4118BB80"/>
    <w:lvl w:ilvl="0" w:tplc="D5CA5002">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2"/>
  </w:num>
  <w:num w:numId="5">
    <w:abstractNumId w:val="7"/>
  </w:num>
  <w:num w:numId="6">
    <w:abstractNumId w:val="8"/>
  </w:num>
  <w:num w:numId="7">
    <w:abstractNumId w:val="14"/>
  </w:num>
  <w:num w:numId="8">
    <w:abstractNumId w:val="6"/>
  </w:num>
  <w:num w:numId="9">
    <w:abstractNumId w:val="4"/>
  </w:num>
  <w:num w:numId="10">
    <w:abstractNumId w:val="1"/>
  </w:num>
  <w:num w:numId="11">
    <w:abstractNumId w:val="10"/>
  </w:num>
  <w:num w:numId="12">
    <w:abstractNumId w:val="2"/>
  </w:num>
  <w:num w:numId="13">
    <w:abstractNumId w:val="13"/>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revisionView w:markup="0"/>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34D"/>
    <w:rsid w:val="0000085C"/>
    <w:rsid w:val="00000B72"/>
    <w:rsid w:val="00000D01"/>
    <w:rsid w:val="0000137E"/>
    <w:rsid w:val="000017EA"/>
    <w:rsid w:val="00001B4A"/>
    <w:rsid w:val="00001DAB"/>
    <w:rsid w:val="00002750"/>
    <w:rsid w:val="00002B69"/>
    <w:rsid w:val="00002B93"/>
    <w:rsid w:val="00002F65"/>
    <w:rsid w:val="0000342C"/>
    <w:rsid w:val="0000392A"/>
    <w:rsid w:val="00003E77"/>
    <w:rsid w:val="000040B6"/>
    <w:rsid w:val="00004195"/>
    <w:rsid w:val="00004290"/>
    <w:rsid w:val="000043B6"/>
    <w:rsid w:val="00004B39"/>
    <w:rsid w:val="00006737"/>
    <w:rsid w:val="00006DFC"/>
    <w:rsid w:val="000073E0"/>
    <w:rsid w:val="0000764F"/>
    <w:rsid w:val="00010070"/>
    <w:rsid w:val="000102EC"/>
    <w:rsid w:val="0001039B"/>
    <w:rsid w:val="0001097C"/>
    <w:rsid w:val="00011323"/>
    <w:rsid w:val="0001158C"/>
    <w:rsid w:val="00011A94"/>
    <w:rsid w:val="00012053"/>
    <w:rsid w:val="0001248E"/>
    <w:rsid w:val="0001288F"/>
    <w:rsid w:val="00012E13"/>
    <w:rsid w:val="0001318B"/>
    <w:rsid w:val="000134B5"/>
    <w:rsid w:val="00013C2C"/>
    <w:rsid w:val="00013E76"/>
    <w:rsid w:val="00014112"/>
    <w:rsid w:val="000151E6"/>
    <w:rsid w:val="00015618"/>
    <w:rsid w:val="000156C3"/>
    <w:rsid w:val="00015DA2"/>
    <w:rsid w:val="00016069"/>
    <w:rsid w:val="0001644E"/>
    <w:rsid w:val="00016985"/>
    <w:rsid w:val="00016A59"/>
    <w:rsid w:val="00016CDB"/>
    <w:rsid w:val="0001747B"/>
    <w:rsid w:val="00017A45"/>
    <w:rsid w:val="00017B55"/>
    <w:rsid w:val="00020D58"/>
    <w:rsid w:val="000210D7"/>
    <w:rsid w:val="000212E2"/>
    <w:rsid w:val="000215A1"/>
    <w:rsid w:val="00021EB2"/>
    <w:rsid w:val="000222FE"/>
    <w:rsid w:val="00022309"/>
    <w:rsid w:val="00022EBA"/>
    <w:rsid w:val="00022F0D"/>
    <w:rsid w:val="000236CB"/>
    <w:rsid w:val="00023D0C"/>
    <w:rsid w:val="00024623"/>
    <w:rsid w:val="000246D6"/>
    <w:rsid w:val="00025997"/>
    <w:rsid w:val="00025CE8"/>
    <w:rsid w:val="00025E78"/>
    <w:rsid w:val="00025FAD"/>
    <w:rsid w:val="00026E41"/>
    <w:rsid w:val="000271E8"/>
    <w:rsid w:val="000273E3"/>
    <w:rsid w:val="000274B7"/>
    <w:rsid w:val="00027BFC"/>
    <w:rsid w:val="00027D21"/>
    <w:rsid w:val="0003020B"/>
    <w:rsid w:val="000302DB"/>
    <w:rsid w:val="00030517"/>
    <w:rsid w:val="0003065F"/>
    <w:rsid w:val="000313F0"/>
    <w:rsid w:val="000321FE"/>
    <w:rsid w:val="000323DD"/>
    <w:rsid w:val="00032557"/>
    <w:rsid w:val="00032CD8"/>
    <w:rsid w:val="00032D34"/>
    <w:rsid w:val="00033158"/>
    <w:rsid w:val="0003387B"/>
    <w:rsid w:val="00033D10"/>
    <w:rsid w:val="00034ABC"/>
    <w:rsid w:val="0003538F"/>
    <w:rsid w:val="0003565A"/>
    <w:rsid w:val="00035686"/>
    <w:rsid w:val="00035A30"/>
    <w:rsid w:val="0003623C"/>
    <w:rsid w:val="00036423"/>
    <w:rsid w:val="00036ABF"/>
    <w:rsid w:val="00036E34"/>
    <w:rsid w:val="00036EF2"/>
    <w:rsid w:val="00037A62"/>
    <w:rsid w:val="000400D6"/>
    <w:rsid w:val="0004051F"/>
    <w:rsid w:val="00040531"/>
    <w:rsid w:val="00040AA1"/>
    <w:rsid w:val="0004157A"/>
    <w:rsid w:val="0004177D"/>
    <w:rsid w:val="00041FEE"/>
    <w:rsid w:val="000427FA"/>
    <w:rsid w:val="000456FB"/>
    <w:rsid w:val="000459E5"/>
    <w:rsid w:val="00046378"/>
    <w:rsid w:val="000463F7"/>
    <w:rsid w:val="00046ABD"/>
    <w:rsid w:val="00047772"/>
    <w:rsid w:val="00047A4B"/>
    <w:rsid w:val="00047F34"/>
    <w:rsid w:val="00047F7B"/>
    <w:rsid w:val="0005053E"/>
    <w:rsid w:val="000508EB"/>
    <w:rsid w:val="00050E62"/>
    <w:rsid w:val="00051250"/>
    <w:rsid w:val="00051E58"/>
    <w:rsid w:val="00051ED1"/>
    <w:rsid w:val="0005205F"/>
    <w:rsid w:val="0005215E"/>
    <w:rsid w:val="000531DF"/>
    <w:rsid w:val="0005423A"/>
    <w:rsid w:val="000547FE"/>
    <w:rsid w:val="00054FD0"/>
    <w:rsid w:val="0005502B"/>
    <w:rsid w:val="000551E8"/>
    <w:rsid w:val="00055B0E"/>
    <w:rsid w:val="00055E6B"/>
    <w:rsid w:val="000567D3"/>
    <w:rsid w:val="00056E9E"/>
    <w:rsid w:val="000573F2"/>
    <w:rsid w:val="00057422"/>
    <w:rsid w:val="00057FC0"/>
    <w:rsid w:val="00060131"/>
    <w:rsid w:val="000605BD"/>
    <w:rsid w:val="00060930"/>
    <w:rsid w:val="00060A15"/>
    <w:rsid w:val="00060B31"/>
    <w:rsid w:val="000623D9"/>
    <w:rsid w:val="00062716"/>
    <w:rsid w:val="00063526"/>
    <w:rsid w:val="0006358F"/>
    <w:rsid w:val="0006359D"/>
    <w:rsid w:val="00063700"/>
    <w:rsid w:val="00063947"/>
    <w:rsid w:val="00063AF9"/>
    <w:rsid w:val="000642BA"/>
    <w:rsid w:val="00064856"/>
    <w:rsid w:val="000656B3"/>
    <w:rsid w:val="00065E42"/>
    <w:rsid w:val="000665C7"/>
    <w:rsid w:val="000666E0"/>
    <w:rsid w:val="000672EE"/>
    <w:rsid w:val="00067B3A"/>
    <w:rsid w:val="00070446"/>
    <w:rsid w:val="00071073"/>
    <w:rsid w:val="00071A1D"/>
    <w:rsid w:val="00071A6F"/>
    <w:rsid w:val="00071CB0"/>
    <w:rsid w:val="000725EA"/>
    <w:rsid w:val="000735D6"/>
    <w:rsid w:val="0007388A"/>
    <w:rsid w:val="00074900"/>
    <w:rsid w:val="00074A63"/>
    <w:rsid w:val="00074BEF"/>
    <w:rsid w:val="00074D3A"/>
    <w:rsid w:val="00074FF4"/>
    <w:rsid w:val="00075CD8"/>
    <w:rsid w:val="00076A77"/>
    <w:rsid w:val="00076BC1"/>
    <w:rsid w:val="00076D7C"/>
    <w:rsid w:val="00077373"/>
    <w:rsid w:val="000779F7"/>
    <w:rsid w:val="00080208"/>
    <w:rsid w:val="00080669"/>
    <w:rsid w:val="00081074"/>
    <w:rsid w:val="0008182E"/>
    <w:rsid w:val="0008206E"/>
    <w:rsid w:val="000830E5"/>
    <w:rsid w:val="00083CC7"/>
    <w:rsid w:val="00083D9D"/>
    <w:rsid w:val="00083FC8"/>
    <w:rsid w:val="0008405A"/>
    <w:rsid w:val="00084323"/>
    <w:rsid w:val="00084692"/>
    <w:rsid w:val="0008484F"/>
    <w:rsid w:val="00084F29"/>
    <w:rsid w:val="00085059"/>
    <w:rsid w:val="00085169"/>
    <w:rsid w:val="00085801"/>
    <w:rsid w:val="00085839"/>
    <w:rsid w:val="00085C09"/>
    <w:rsid w:val="000865BA"/>
    <w:rsid w:val="00086C4F"/>
    <w:rsid w:val="00086C8C"/>
    <w:rsid w:val="00086E47"/>
    <w:rsid w:val="00087A3F"/>
    <w:rsid w:val="00087C87"/>
    <w:rsid w:val="00090DA4"/>
    <w:rsid w:val="0009122D"/>
    <w:rsid w:val="00091FC5"/>
    <w:rsid w:val="0009247F"/>
    <w:rsid w:val="000924B2"/>
    <w:rsid w:val="0009255C"/>
    <w:rsid w:val="0009264A"/>
    <w:rsid w:val="00092653"/>
    <w:rsid w:val="0009291D"/>
    <w:rsid w:val="00092D48"/>
    <w:rsid w:val="00092E37"/>
    <w:rsid w:val="0009319B"/>
    <w:rsid w:val="000938BD"/>
    <w:rsid w:val="0009419D"/>
    <w:rsid w:val="000942F9"/>
    <w:rsid w:val="00094386"/>
    <w:rsid w:val="00094476"/>
    <w:rsid w:val="00094532"/>
    <w:rsid w:val="0009463F"/>
    <w:rsid w:val="000947C4"/>
    <w:rsid w:val="00094979"/>
    <w:rsid w:val="00094D98"/>
    <w:rsid w:val="00094E96"/>
    <w:rsid w:val="00095891"/>
    <w:rsid w:val="00095A8F"/>
    <w:rsid w:val="00096A62"/>
    <w:rsid w:val="00096FF0"/>
    <w:rsid w:val="000973AB"/>
    <w:rsid w:val="000979CF"/>
    <w:rsid w:val="00097A7C"/>
    <w:rsid w:val="00097AF6"/>
    <w:rsid w:val="000A0285"/>
    <w:rsid w:val="000A02A4"/>
    <w:rsid w:val="000A04CC"/>
    <w:rsid w:val="000A078F"/>
    <w:rsid w:val="000A0AC1"/>
    <w:rsid w:val="000A0CB7"/>
    <w:rsid w:val="000A16AE"/>
    <w:rsid w:val="000A16B2"/>
    <w:rsid w:val="000A1714"/>
    <w:rsid w:val="000A1B92"/>
    <w:rsid w:val="000A1CF8"/>
    <w:rsid w:val="000A1FCA"/>
    <w:rsid w:val="000A21EA"/>
    <w:rsid w:val="000A3007"/>
    <w:rsid w:val="000A3048"/>
    <w:rsid w:val="000A30C5"/>
    <w:rsid w:val="000A316D"/>
    <w:rsid w:val="000A38E9"/>
    <w:rsid w:val="000A398C"/>
    <w:rsid w:val="000A52EB"/>
    <w:rsid w:val="000A567C"/>
    <w:rsid w:val="000A5ACB"/>
    <w:rsid w:val="000A64B7"/>
    <w:rsid w:val="000A690B"/>
    <w:rsid w:val="000A6D6E"/>
    <w:rsid w:val="000A7872"/>
    <w:rsid w:val="000A7CC4"/>
    <w:rsid w:val="000A7DA5"/>
    <w:rsid w:val="000B02F8"/>
    <w:rsid w:val="000B0730"/>
    <w:rsid w:val="000B1174"/>
    <w:rsid w:val="000B216B"/>
    <w:rsid w:val="000B2DF6"/>
    <w:rsid w:val="000B3558"/>
    <w:rsid w:val="000B3973"/>
    <w:rsid w:val="000B3E26"/>
    <w:rsid w:val="000B41B7"/>
    <w:rsid w:val="000B42B0"/>
    <w:rsid w:val="000B45FE"/>
    <w:rsid w:val="000B531E"/>
    <w:rsid w:val="000B57B2"/>
    <w:rsid w:val="000B5CF8"/>
    <w:rsid w:val="000B6038"/>
    <w:rsid w:val="000B630F"/>
    <w:rsid w:val="000B66A3"/>
    <w:rsid w:val="000B69C5"/>
    <w:rsid w:val="000B69CB"/>
    <w:rsid w:val="000B705F"/>
    <w:rsid w:val="000B721B"/>
    <w:rsid w:val="000B7262"/>
    <w:rsid w:val="000B77F2"/>
    <w:rsid w:val="000B78E2"/>
    <w:rsid w:val="000C0306"/>
    <w:rsid w:val="000C1992"/>
    <w:rsid w:val="000C23E5"/>
    <w:rsid w:val="000C2955"/>
    <w:rsid w:val="000C2AC9"/>
    <w:rsid w:val="000C3056"/>
    <w:rsid w:val="000C314A"/>
    <w:rsid w:val="000C35EE"/>
    <w:rsid w:val="000C4176"/>
    <w:rsid w:val="000C4352"/>
    <w:rsid w:val="000C43A3"/>
    <w:rsid w:val="000C4429"/>
    <w:rsid w:val="000C4626"/>
    <w:rsid w:val="000C4D27"/>
    <w:rsid w:val="000C5340"/>
    <w:rsid w:val="000C5457"/>
    <w:rsid w:val="000C5519"/>
    <w:rsid w:val="000C5595"/>
    <w:rsid w:val="000C58DC"/>
    <w:rsid w:val="000C6699"/>
    <w:rsid w:val="000C680A"/>
    <w:rsid w:val="000C6851"/>
    <w:rsid w:val="000C6923"/>
    <w:rsid w:val="000C6B2E"/>
    <w:rsid w:val="000C73CC"/>
    <w:rsid w:val="000C7450"/>
    <w:rsid w:val="000C748E"/>
    <w:rsid w:val="000D06C7"/>
    <w:rsid w:val="000D13B8"/>
    <w:rsid w:val="000D169C"/>
    <w:rsid w:val="000D1EAF"/>
    <w:rsid w:val="000D234B"/>
    <w:rsid w:val="000D29F5"/>
    <w:rsid w:val="000D2BDE"/>
    <w:rsid w:val="000D2C92"/>
    <w:rsid w:val="000D2CA8"/>
    <w:rsid w:val="000D3AD1"/>
    <w:rsid w:val="000D3DB0"/>
    <w:rsid w:val="000D4B32"/>
    <w:rsid w:val="000D4CD6"/>
    <w:rsid w:val="000D5221"/>
    <w:rsid w:val="000D5256"/>
    <w:rsid w:val="000D528D"/>
    <w:rsid w:val="000D54B6"/>
    <w:rsid w:val="000D5823"/>
    <w:rsid w:val="000D5FF8"/>
    <w:rsid w:val="000D60F1"/>
    <w:rsid w:val="000D6CA7"/>
    <w:rsid w:val="000D7226"/>
    <w:rsid w:val="000D74E4"/>
    <w:rsid w:val="000D773C"/>
    <w:rsid w:val="000D7C9E"/>
    <w:rsid w:val="000D7C9F"/>
    <w:rsid w:val="000E01BE"/>
    <w:rsid w:val="000E0BBE"/>
    <w:rsid w:val="000E17BF"/>
    <w:rsid w:val="000E1BD1"/>
    <w:rsid w:val="000E1DBF"/>
    <w:rsid w:val="000E2221"/>
    <w:rsid w:val="000E2713"/>
    <w:rsid w:val="000E2816"/>
    <w:rsid w:val="000E2958"/>
    <w:rsid w:val="000E3249"/>
    <w:rsid w:val="000E32FE"/>
    <w:rsid w:val="000E370D"/>
    <w:rsid w:val="000E376E"/>
    <w:rsid w:val="000E457F"/>
    <w:rsid w:val="000E4999"/>
    <w:rsid w:val="000E4E29"/>
    <w:rsid w:val="000E4ECE"/>
    <w:rsid w:val="000E4FAC"/>
    <w:rsid w:val="000E5330"/>
    <w:rsid w:val="000E6128"/>
    <w:rsid w:val="000E6528"/>
    <w:rsid w:val="000E673A"/>
    <w:rsid w:val="000E6773"/>
    <w:rsid w:val="000E6A3D"/>
    <w:rsid w:val="000E6B82"/>
    <w:rsid w:val="000F01F8"/>
    <w:rsid w:val="000F0539"/>
    <w:rsid w:val="000F068C"/>
    <w:rsid w:val="000F0E5D"/>
    <w:rsid w:val="000F1BBD"/>
    <w:rsid w:val="000F1FFC"/>
    <w:rsid w:val="000F228E"/>
    <w:rsid w:val="000F246B"/>
    <w:rsid w:val="000F2860"/>
    <w:rsid w:val="000F2887"/>
    <w:rsid w:val="000F2AA3"/>
    <w:rsid w:val="000F32AF"/>
    <w:rsid w:val="000F352D"/>
    <w:rsid w:val="000F3EF1"/>
    <w:rsid w:val="000F46DD"/>
    <w:rsid w:val="000F4812"/>
    <w:rsid w:val="000F4906"/>
    <w:rsid w:val="000F4C91"/>
    <w:rsid w:val="000F4E47"/>
    <w:rsid w:val="000F512E"/>
    <w:rsid w:val="000F561A"/>
    <w:rsid w:val="000F56D2"/>
    <w:rsid w:val="000F5950"/>
    <w:rsid w:val="000F59C3"/>
    <w:rsid w:val="000F5E32"/>
    <w:rsid w:val="000F64E8"/>
    <w:rsid w:val="000F6AA5"/>
    <w:rsid w:val="000F6D76"/>
    <w:rsid w:val="000F74F5"/>
    <w:rsid w:val="0010066B"/>
    <w:rsid w:val="00100726"/>
    <w:rsid w:val="0010083C"/>
    <w:rsid w:val="001020B2"/>
    <w:rsid w:val="00102268"/>
    <w:rsid w:val="00102C75"/>
    <w:rsid w:val="00102EB9"/>
    <w:rsid w:val="00102ED6"/>
    <w:rsid w:val="00103069"/>
    <w:rsid w:val="001036A8"/>
    <w:rsid w:val="001045DA"/>
    <w:rsid w:val="00104F05"/>
    <w:rsid w:val="00104FD9"/>
    <w:rsid w:val="0010512F"/>
    <w:rsid w:val="00105372"/>
    <w:rsid w:val="00105A20"/>
    <w:rsid w:val="001063AE"/>
    <w:rsid w:val="00106643"/>
    <w:rsid w:val="00106708"/>
    <w:rsid w:val="00106945"/>
    <w:rsid w:val="001074FB"/>
    <w:rsid w:val="001100F8"/>
    <w:rsid w:val="0011073C"/>
    <w:rsid w:val="00110C54"/>
    <w:rsid w:val="00110EE5"/>
    <w:rsid w:val="001115C8"/>
    <w:rsid w:val="00111EA8"/>
    <w:rsid w:val="00112442"/>
    <w:rsid w:val="00112A11"/>
    <w:rsid w:val="00112CFB"/>
    <w:rsid w:val="0011312F"/>
    <w:rsid w:val="00114CCC"/>
    <w:rsid w:val="00114F64"/>
    <w:rsid w:val="001153F2"/>
    <w:rsid w:val="00115463"/>
    <w:rsid w:val="00115A30"/>
    <w:rsid w:val="00115E60"/>
    <w:rsid w:val="00116287"/>
    <w:rsid w:val="0011658E"/>
    <w:rsid w:val="001166EA"/>
    <w:rsid w:val="00116CA4"/>
    <w:rsid w:val="001173F8"/>
    <w:rsid w:val="00117CEE"/>
    <w:rsid w:val="001202C7"/>
    <w:rsid w:val="00120339"/>
    <w:rsid w:val="001203FE"/>
    <w:rsid w:val="001215CE"/>
    <w:rsid w:val="00121840"/>
    <w:rsid w:val="00121F90"/>
    <w:rsid w:val="00122FE5"/>
    <w:rsid w:val="001233DB"/>
    <w:rsid w:val="0012360B"/>
    <w:rsid w:val="001236E2"/>
    <w:rsid w:val="0012406C"/>
    <w:rsid w:val="001240C1"/>
    <w:rsid w:val="00124A10"/>
    <w:rsid w:val="001250CA"/>
    <w:rsid w:val="0012533F"/>
    <w:rsid w:val="0012568B"/>
    <w:rsid w:val="0012597D"/>
    <w:rsid w:val="00126324"/>
    <w:rsid w:val="00126463"/>
    <w:rsid w:val="00126465"/>
    <w:rsid w:val="00126993"/>
    <w:rsid w:val="001270B9"/>
    <w:rsid w:val="001271C8"/>
    <w:rsid w:val="0012763B"/>
    <w:rsid w:val="00127934"/>
    <w:rsid w:val="00127B8E"/>
    <w:rsid w:val="00127BE5"/>
    <w:rsid w:val="00127E42"/>
    <w:rsid w:val="0013068A"/>
    <w:rsid w:val="00130BB2"/>
    <w:rsid w:val="00130DDD"/>
    <w:rsid w:val="00130F6C"/>
    <w:rsid w:val="00130FB6"/>
    <w:rsid w:val="001311AA"/>
    <w:rsid w:val="00131E7A"/>
    <w:rsid w:val="00132EC7"/>
    <w:rsid w:val="00132ED4"/>
    <w:rsid w:val="001331B8"/>
    <w:rsid w:val="00133251"/>
    <w:rsid w:val="00133CF4"/>
    <w:rsid w:val="00134442"/>
    <w:rsid w:val="001344F8"/>
    <w:rsid w:val="00134682"/>
    <w:rsid w:val="0013478F"/>
    <w:rsid w:val="0013577C"/>
    <w:rsid w:val="001377A6"/>
    <w:rsid w:val="00140238"/>
    <w:rsid w:val="001404A2"/>
    <w:rsid w:val="00140D08"/>
    <w:rsid w:val="001412D3"/>
    <w:rsid w:val="00141B93"/>
    <w:rsid w:val="00141D4E"/>
    <w:rsid w:val="00141E00"/>
    <w:rsid w:val="00142147"/>
    <w:rsid w:val="0014227B"/>
    <w:rsid w:val="00142339"/>
    <w:rsid w:val="00142793"/>
    <w:rsid w:val="0014279A"/>
    <w:rsid w:val="00142B29"/>
    <w:rsid w:val="00142CD8"/>
    <w:rsid w:val="00143174"/>
    <w:rsid w:val="001434E3"/>
    <w:rsid w:val="00143950"/>
    <w:rsid w:val="00143BAD"/>
    <w:rsid w:val="00143DF1"/>
    <w:rsid w:val="00143FEB"/>
    <w:rsid w:val="0014466A"/>
    <w:rsid w:val="0014480B"/>
    <w:rsid w:val="00144893"/>
    <w:rsid w:val="00144AA8"/>
    <w:rsid w:val="00144EA5"/>
    <w:rsid w:val="001452C7"/>
    <w:rsid w:val="0014562A"/>
    <w:rsid w:val="0014564E"/>
    <w:rsid w:val="00145892"/>
    <w:rsid w:val="001467C1"/>
    <w:rsid w:val="00146BAB"/>
    <w:rsid w:val="00146DA4"/>
    <w:rsid w:val="00146F4D"/>
    <w:rsid w:val="001470C8"/>
    <w:rsid w:val="001470F7"/>
    <w:rsid w:val="00147922"/>
    <w:rsid w:val="00147945"/>
    <w:rsid w:val="00147D5A"/>
    <w:rsid w:val="00147DB6"/>
    <w:rsid w:val="00147EB7"/>
    <w:rsid w:val="001505DD"/>
    <w:rsid w:val="00150601"/>
    <w:rsid w:val="00150B86"/>
    <w:rsid w:val="00150E19"/>
    <w:rsid w:val="00150EE0"/>
    <w:rsid w:val="00150FBF"/>
    <w:rsid w:val="001512E3"/>
    <w:rsid w:val="0015140E"/>
    <w:rsid w:val="00152601"/>
    <w:rsid w:val="0015263A"/>
    <w:rsid w:val="00152661"/>
    <w:rsid w:val="001527E0"/>
    <w:rsid w:val="0015282F"/>
    <w:rsid w:val="001531EA"/>
    <w:rsid w:val="00153312"/>
    <w:rsid w:val="0015346F"/>
    <w:rsid w:val="00153E5E"/>
    <w:rsid w:val="00153F32"/>
    <w:rsid w:val="0015491D"/>
    <w:rsid w:val="001553F7"/>
    <w:rsid w:val="00155575"/>
    <w:rsid w:val="00155697"/>
    <w:rsid w:val="001561EA"/>
    <w:rsid w:val="001562A0"/>
    <w:rsid w:val="0015646E"/>
    <w:rsid w:val="001565FA"/>
    <w:rsid w:val="00156692"/>
    <w:rsid w:val="00156BD6"/>
    <w:rsid w:val="00156C00"/>
    <w:rsid w:val="00157217"/>
    <w:rsid w:val="001577C4"/>
    <w:rsid w:val="001577D2"/>
    <w:rsid w:val="001577E0"/>
    <w:rsid w:val="00157BE0"/>
    <w:rsid w:val="00157CA3"/>
    <w:rsid w:val="00157DE4"/>
    <w:rsid w:val="0016003B"/>
    <w:rsid w:val="001601DA"/>
    <w:rsid w:val="001607C6"/>
    <w:rsid w:val="001622AE"/>
    <w:rsid w:val="001625DA"/>
    <w:rsid w:val="00163B54"/>
    <w:rsid w:val="0016524A"/>
    <w:rsid w:val="001652D9"/>
    <w:rsid w:val="001654C5"/>
    <w:rsid w:val="001659C5"/>
    <w:rsid w:val="00165ED4"/>
    <w:rsid w:val="001665AC"/>
    <w:rsid w:val="00167237"/>
    <w:rsid w:val="0016745E"/>
    <w:rsid w:val="0016793C"/>
    <w:rsid w:val="001679D9"/>
    <w:rsid w:val="00167A6D"/>
    <w:rsid w:val="00167BAD"/>
    <w:rsid w:val="00167C0A"/>
    <w:rsid w:val="00167E06"/>
    <w:rsid w:val="00167FA4"/>
    <w:rsid w:val="001707BD"/>
    <w:rsid w:val="001708A1"/>
    <w:rsid w:val="00170DFE"/>
    <w:rsid w:val="0017126C"/>
    <w:rsid w:val="001717BC"/>
    <w:rsid w:val="00172693"/>
    <w:rsid w:val="00172AB9"/>
    <w:rsid w:val="00172AF6"/>
    <w:rsid w:val="00172F6F"/>
    <w:rsid w:val="001735A1"/>
    <w:rsid w:val="001737C8"/>
    <w:rsid w:val="001743DC"/>
    <w:rsid w:val="001744B9"/>
    <w:rsid w:val="001744DE"/>
    <w:rsid w:val="001749D4"/>
    <w:rsid w:val="00174BF1"/>
    <w:rsid w:val="0017532E"/>
    <w:rsid w:val="00175375"/>
    <w:rsid w:val="00175C5F"/>
    <w:rsid w:val="00176069"/>
    <w:rsid w:val="001760A2"/>
    <w:rsid w:val="001765DD"/>
    <w:rsid w:val="001767D9"/>
    <w:rsid w:val="00176CEE"/>
    <w:rsid w:val="0017770D"/>
    <w:rsid w:val="00177F46"/>
    <w:rsid w:val="00180430"/>
    <w:rsid w:val="001808A0"/>
    <w:rsid w:val="00181096"/>
    <w:rsid w:val="0018197F"/>
    <w:rsid w:val="0018263C"/>
    <w:rsid w:val="00182656"/>
    <w:rsid w:val="00182748"/>
    <w:rsid w:val="0018325C"/>
    <w:rsid w:val="0018328A"/>
    <w:rsid w:val="00183ECA"/>
    <w:rsid w:val="00183F9B"/>
    <w:rsid w:val="00184F4D"/>
    <w:rsid w:val="00185003"/>
    <w:rsid w:val="001850C2"/>
    <w:rsid w:val="0018581C"/>
    <w:rsid w:val="001863DD"/>
    <w:rsid w:val="001864DE"/>
    <w:rsid w:val="001868F3"/>
    <w:rsid w:val="0018693E"/>
    <w:rsid w:val="00186C6D"/>
    <w:rsid w:val="001871C7"/>
    <w:rsid w:val="00187407"/>
    <w:rsid w:val="00187452"/>
    <w:rsid w:val="00187477"/>
    <w:rsid w:val="001874ED"/>
    <w:rsid w:val="001900F5"/>
    <w:rsid w:val="00190CAF"/>
    <w:rsid w:val="00190DE8"/>
    <w:rsid w:val="00190FD2"/>
    <w:rsid w:val="0019115C"/>
    <w:rsid w:val="00192D31"/>
    <w:rsid w:val="00193D38"/>
    <w:rsid w:val="00194132"/>
    <w:rsid w:val="001946CD"/>
    <w:rsid w:val="00194C24"/>
    <w:rsid w:val="00195127"/>
    <w:rsid w:val="0019560B"/>
    <w:rsid w:val="0019578F"/>
    <w:rsid w:val="00195BE5"/>
    <w:rsid w:val="00196282"/>
    <w:rsid w:val="00196915"/>
    <w:rsid w:val="0019744D"/>
    <w:rsid w:val="00197EB3"/>
    <w:rsid w:val="00197ED6"/>
    <w:rsid w:val="001A0342"/>
    <w:rsid w:val="001A06AE"/>
    <w:rsid w:val="001A0DC5"/>
    <w:rsid w:val="001A11B6"/>
    <w:rsid w:val="001A1432"/>
    <w:rsid w:val="001A201C"/>
    <w:rsid w:val="001A2394"/>
    <w:rsid w:val="001A2712"/>
    <w:rsid w:val="001A2AC8"/>
    <w:rsid w:val="001A2DFD"/>
    <w:rsid w:val="001A3E92"/>
    <w:rsid w:val="001A4A82"/>
    <w:rsid w:val="001A4DE1"/>
    <w:rsid w:val="001A4F63"/>
    <w:rsid w:val="001A5415"/>
    <w:rsid w:val="001A55D3"/>
    <w:rsid w:val="001A563E"/>
    <w:rsid w:val="001A584B"/>
    <w:rsid w:val="001A5C62"/>
    <w:rsid w:val="001A670A"/>
    <w:rsid w:val="001A6D83"/>
    <w:rsid w:val="001B054D"/>
    <w:rsid w:val="001B07E7"/>
    <w:rsid w:val="001B147E"/>
    <w:rsid w:val="001B150F"/>
    <w:rsid w:val="001B15B7"/>
    <w:rsid w:val="001B1A3E"/>
    <w:rsid w:val="001B1F19"/>
    <w:rsid w:val="001B1F5F"/>
    <w:rsid w:val="001B2E3F"/>
    <w:rsid w:val="001B384C"/>
    <w:rsid w:val="001B3D79"/>
    <w:rsid w:val="001B3F34"/>
    <w:rsid w:val="001B49AB"/>
    <w:rsid w:val="001B4A38"/>
    <w:rsid w:val="001B5865"/>
    <w:rsid w:val="001B5941"/>
    <w:rsid w:val="001B602E"/>
    <w:rsid w:val="001B6090"/>
    <w:rsid w:val="001B641B"/>
    <w:rsid w:val="001B71D9"/>
    <w:rsid w:val="001B7398"/>
    <w:rsid w:val="001B7C77"/>
    <w:rsid w:val="001B7D89"/>
    <w:rsid w:val="001B7DFB"/>
    <w:rsid w:val="001C0825"/>
    <w:rsid w:val="001C083C"/>
    <w:rsid w:val="001C0909"/>
    <w:rsid w:val="001C1417"/>
    <w:rsid w:val="001C1D76"/>
    <w:rsid w:val="001C1E8F"/>
    <w:rsid w:val="001C2609"/>
    <w:rsid w:val="001C2960"/>
    <w:rsid w:val="001C3478"/>
    <w:rsid w:val="001C46BE"/>
    <w:rsid w:val="001C4BA7"/>
    <w:rsid w:val="001C5810"/>
    <w:rsid w:val="001C5EB7"/>
    <w:rsid w:val="001C63BD"/>
    <w:rsid w:val="001C6609"/>
    <w:rsid w:val="001C67E9"/>
    <w:rsid w:val="001C6DB5"/>
    <w:rsid w:val="001C75B7"/>
    <w:rsid w:val="001C7688"/>
    <w:rsid w:val="001C78C3"/>
    <w:rsid w:val="001C7A6D"/>
    <w:rsid w:val="001D0241"/>
    <w:rsid w:val="001D04ED"/>
    <w:rsid w:val="001D07E2"/>
    <w:rsid w:val="001D1194"/>
    <w:rsid w:val="001D1418"/>
    <w:rsid w:val="001D1649"/>
    <w:rsid w:val="001D1793"/>
    <w:rsid w:val="001D2024"/>
    <w:rsid w:val="001D21D1"/>
    <w:rsid w:val="001D2B2B"/>
    <w:rsid w:val="001D2EAB"/>
    <w:rsid w:val="001D3075"/>
    <w:rsid w:val="001D3614"/>
    <w:rsid w:val="001D374F"/>
    <w:rsid w:val="001D3D40"/>
    <w:rsid w:val="001D3DFA"/>
    <w:rsid w:val="001D3E5C"/>
    <w:rsid w:val="001D4114"/>
    <w:rsid w:val="001D437B"/>
    <w:rsid w:val="001D4512"/>
    <w:rsid w:val="001D46A2"/>
    <w:rsid w:val="001D55F1"/>
    <w:rsid w:val="001D5876"/>
    <w:rsid w:val="001D663F"/>
    <w:rsid w:val="001D6B7B"/>
    <w:rsid w:val="001D7001"/>
    <w:rsid w:val="001D7B49"/>
    <w:rsid w:val="001D7DE1"/>
    <w:rsid w:val="001E0223"/>
    <w:rsid w:val="001E0653"/>
    <w:rsid w:val="001E0768"/>
    <w:rsid w:val="001E0911"/>
    <w:rsid w:val="001E0A52"/>
    <w:rsid w:val="001E0B6A"/>
    <w:rsid w:val="001E0EC9"/>
    <w:rsid w:val="001E2C9C"/>
    <w:rsid w:val="001E2F97"/>
    <w:rsid w:val="001E4362"/>
    <w:rsid w:val="001E505B"/>
    <w:rsid w:val="001E5060"/>
    <w:rsid w:val="001E51C4"/>
    <w:rsid w:val="001E5E61"/>
    <w:rsid w:val="001E60F5"/>
    <w:rsid w:val="001E618B"/>
    <w:rsid w:val="001E61E4"/>
    <w:rsid w:val="001E66BA"/>
    <w:rsid w:val="001E66BC"/>
    <w:rsid w:val="001E68B5"/>
    <w:rsid w:val="001E7855"/>
    <w:rsid w:val="001E7C00"/>
    <w:rsid w:val="001F12BE"/>
    <w:rsid w:val="001F1366"/>
    <w:rsid w:val="001F17AC"/>
    <w:rsid w:val="001F195B"/>
    <w:rsid w:val="001F1FB2"/>
    <w:rsid w:val="001F20DC"/>
    <w:rsid w:val="001F22C9"/>
    <w:rsid w:val="001F23AD"/>
    <w:rsid w:val="001F2826"/>
    <w:rsid w:val="001F2843"/>
    <w:rsid w:val="001F3166"/>
    <w:rsid w:val="001F32FF"/>
    <w:rsid w:val="001F3958"/>
    <w:rsid w:val="001F397D"/>
    <w:rsid w:val="001F3C7E"/>
    <w:rsid w:val="001F3F36"/>
    <w:rsid w:val="001F47E4"/>
    <w:rsid w:val="001F49D4"/>
    <w:rsid w:val="001F553A"/>
    <w:rsid w:val="001F58A9"/>
    <w:rsid w:val="001F5AC3"/>
    <w:rsid w:val="001F5BEE"/>
    <w:rsid w:val="001F72DF"/>
    <w:rsid w:val="001F7453"/>
    <w:rsid w:val="002000ED"/>
    <w:rsid w:val="002002C0"/>
    <w:rsid w:val="0020095E"/>
    <w:rsid w:val="00200A04"/>
    <w:rsid w:val="00200D15"/>
    <w:rsid w:val="00200E17"/>
    <w:rsid w:val="00201519"/>
    <w:rsid w:val="00201638"/>
    <w:rsid w:val="002017CE"/>
    <w:rsid w:val="00201942"/>
    <w:rsid w:val="002019EA"/>
    <w:rsid w:val="00201A40"/>
    <w:rsid w:val="002026A2"/>
    <w:rsid w:val="0020319A"/>
    <w:rsid w:val="002038A1"/>
    <w:rsid w:val="00203A82"/>
    <w:rsid w:val="00203FF2"/>
    <w:rsid w:val="002045AC"/>
    <w:rsid w:val="002045C6"/>
    <w:rsid w:val="002046DC"/>
    <w:rsid w:val="00204D24"/>
    <w:rsid w:val="00205C68"/>
    <w:rsid w:val="00205EDC"/>
    <w:rsid w:val="002064A2"/>
    <w:rsid w:val="00206A6D"/>
    <w:rsid w:val="002076EA"/>
    <w:rsid w:val="002077EC"/>
    <w:rsid w:val="0020786E"/>
    <w:rsid w:val="00210D05"/>
    <w:rsid w:val="00211289"/>
    <w:rsid w:val="00211450"/>
    <w:rsid w:val="002117D0"/>
    <w:rsid w:val="00211EEA"/>
    <w:rsid w:val="00212287"/>
    <w:rsid w:val="002122DD"/>
    <w:rsid w:val="00212305"/>
    <w:rsid w:val="00212485"/>
    <w:rsid w:val="0021277B"/>
    <w:rsid w:val="00213BBB"/>
    <w:rsid w:val="00213EA7"/>
    <w:rsid w:val="00213EC0"/>
    <w:rsid w:val="0021401F"/>
    <w:rsid w:val="002141B8"/>
    <w:rsid w:val="00214A06"/>
    <w:rsid w:val="002151E3"/>
    <w:rsid w:val="00215230"/>
    <w:rsid w:val="002165EA"/>
    <w:rsid w:val="00216854"/>
    <w:rsid w:val="002168D7"/>
    <w:rsid w:val="002169B1"/>
    <w:rsid w:val="00216FCC"/>
    <w:rsid w:val="0021713C"/>
    <w:rsid w:val="00217251"/>
    <w:rsid w:val="002173DB"/>
    <w:rsid w:val="002178C5"/>
    <w:rsid w:val="00217AAB"/>
    <w:rsid w:val="002201EF"/>
    <w:rsid w:val="00221585"/>
    <w:rsid w:val="00221CB5"/>
    <w:rsid w:val="002222DE"/>
    <w:rsid w:val="00222567"/>
    <w:rsid w:val="00222711"/>
    <w:rsid w:val="002237B1"/>
    <w:rsid w:val="00223C94"/>
    <w:rsid w:val="00223E0D"/>
    <w:rsid w:val="0022406B"/>
    <w:rsid w:val="002242A5"/>
    <w:rsid w:val="00224590"/>
    <w:rsid w:val="002269FE"/>
    <w:rsid w:val="00226E47"/>
    <w:rsid w:val="002270F2"/>
    <w:rsid w:val="002277EC"/>
    <w:rsid w:val="002278BA"/>
    <w:rsid w:val="002279CC"/>
    <w:rsid w:val="00227B0A"/>
    <w:rsid w:val="0023107E"/>
    <w:rsid w:val="00231AC3"/>
    <w:rsid w:val="00232974"/>
    <w:rsid w:val="00233AB0"/>
    <w:rsid w:val="002344BB"/>
    <w:rsid w:val="002348A8"/>
    <w:rsid w:val="00234ABB"/>
    <w:rsid w:val="00234B70"/>
    <w:rsid w:val="00234F34"/>
    <w:rsid w:val="002353BF"/>
    <w:rsid w:val="00235731"/>
    <w:rsid w:val="0023591E"/>
    <w:rsid w:val="00235AFA"/>
    <w:rsid w:val="00235F25"/>
    <w:rsid w:val="00236437"/>
    <w:rsid w:val="00236840"/>
    <w:rsid w:val="002369DC"/>
    <w:rsid w:val="00236AAC"/>
    <w:rsid w:val="00236ABC"/>
    <w:rsid w:val="00236C53"/>
    <w:rsid w:val="00237136"/>
    <w:rsid w:val="002400FF"/>
    <w:rsid w:val="0024039A"/>
    <w:rsid w:val="00240EC5"/>
    <w:rsid w:val="00241495"/>
    <w:rsid w:val="002417F0"/>
    <w:rsid w:val="00241B9E"/>
    <w:rsid w:val="00241C6B"/>
    <w:rsid w:val="0024266D"/>
    <w:rsid w:val="00243B72"/>
    <w:rsid w:val="00243E37"/>
    <w:rsid w:val="002440DE"/>
    <w:rsid w:val="00244FDE"/>
    <w:rsid w:val="002453F6"/>
    <w:rsid w:val="002454D2"/>
    <w:rsid w:val="00246AC0"/>
    <w:rsid w:val="0024731B"/>
    <w:rsid w:val="00247464"/>
    <w:rsid w:val="002476E9"/>
    <w:rsid w:val="00247A52"/>
    <w:rsid w:val="00247AAF"/>
    <w:rsid w:val="002503FE"/>
    <w:rsid w:val="00250533"/>
    <w:rsid w:val="002510B1"/>
    <w:rsid w:val="00251365"/>
    <w:rsid w:val="002515F2"/>
    <w:rsid w:val="00251B30"/>
    <w:rsid w:val="00251F6C"/>
    <w:rsid w:val="00252050"/>
    <w:rsid w:val="00252799"/>
    <w:rsid w:val="00252861"/>
    <w:rsid w:val="00252A41"/>
    <w:rsid w:val="00252B91"/>
    <w:rsid w:val="002532FE"/>
    <w:rsid w:val="002533E8"/>
    <w:rsid w:val="002539F8"/>
    <w:rsid w:val="00253C3E"/>
    <w:rsid w:val="0025417A"/>
    <w:rsid w:val="0025444C"/>
    <w:rsid w:val="002544E4"/>
    <w:rsid w:val="00254562"/>
    <w:rsid w:val="00254A2B"/>
    <w:rsid w:val="00255DE9"/>
    <w:rsid w:val="00255ECB"/>
    <w:rsid w:val="00256AAE"/>
    <w:rsid w:val="002570F8"/>
    <w:rsid w:val="00257216"/>
    <w:rsid w:val="00257251"/>
    <w:rsid w:val="00257600"/>
    <w:rsid w:val="00257947"/>
    <w:rsid w:val="00257964"/>
    <w:rsid w:val="00257D1F"/>
    <w:rsid w:val="00257F54"/>
    <w:rsid w:val="0026032E"/>
    <w:rsid w:val="00260AE4"/>
    <w:rsid w:val="00260B32"/>
    <w:rsid w:val="00260C92"/>
    <w:rsid w:val="00260E4E"/>
    <w:rsid w:val="00261115"/>
    <w:rsid w:val="00261FDB"/>
    <w:rsid w:val="00262D0E"/>
    <w:rsid w:val="00262F1F"/>
    <w:rsid w:val="00263382"/>
    <w:rsid w:val="0026378F"/>
    <w:rsid w:val="00263C7B"/>
    <w:rsid w:val="00263E7A"/>
    <w:rsid w:val="002645E7"/>
    <w:rsid w:val="00264979"/>
    <w:rsid w:val="00264F2A"/>
    <w:rsid w:val="002657EB"/>
    <w:rsid w:val="00265B73"/>
    <w:rsid w:val="00266379"/>
    <w:rsid w:val="002665D2"/>
    <w:rsid w:val="00266EC6"/>
    <w:rsid w:val="00266F55"/>
    <w:rsid w:val="002672E0"/>
    <w:rsid w:val="00267623"/>
    <w:rsid w:val="0027058C"/>
    <w:rsid w:val="00270990"/>
    <w:rsid w:val="00270E0C"/>
    <w:rsid w:val="00271942"/>
    <w:rsid w:val="00271A0A"/>
    <w:rsid w:val="00271B84"/>
    <w:rsid w:val="00271BDF"/>
    <w:rsid w:val="00271D9E"/>
    <w:rsid w:val="002726FF"/>
    <w:rsid w:val="00272B0E"/>
    <w:rsid w:val="00272FC9"/>
    <w:rsid w:val="002733EB"/>
    <w:rsid w:val="00273BF5"/>
    <w:rsid w:val="00273C4B"/>
    <w:rsid w:val="00273F08"/>
    <w:rsid w:val="00274130"/>
    <w:rsid w:val="0027491F"/>
    <w:rsid w:val="00274B90"/>
    <w:rsid w:val="002751D9"/>
    <w:rsid w:val="0027551A"/>
    <w:rsid w:val="0027575A"/>
    <w:rsid w:val="00275769"/>
    <w:rsid w:val="00275D96"/>
    <w:rsid w:val="00275FAA"/>
    <w:rsid w:val="00276264"/>
    <w:rsid w:val="002765AC"/>
    <w:rsid w:val="00276E0C"/>
    <w:rsid w:val="00276FCE"/>
    <w:rsid w:val="0027787F"/>
    <w:rsid w:val="002779EF"/>
    <w:rsid w:val="00277D4C"/>
    <w:rsid w:val="002800D3"/>
    <w:rsid w:val="00280256"/>
    <w:rsid w:val="00280612"/>
    <w:rsid w:val="0028086B"/>
    <w:rsid w:val="0028178C"/>
    <w:rsid w:val="002820C7"/>
    <w:rsid w:val="002822FC"/>
    <w:rsid w:val="00282AAC"/>
    <w:rsid w:val="00283D4D"/>
    <w:rsid w:val="00283E95"/>
    <w:rsid w:val="00284697"/>
    <w:rsid w:val="00284877"/>
    <w:rsid w:val="0028559D"/>
    <w:rsid w:val="00285833"/>
    <w:rsid w:val="002862EC"/>
    <w:rsid w:val="00286797"/>
    <w:rsid w:val="002867B1"/>
    <w:rsid w:val="0028723B"/>
    <w:rsid w:val="002875C8"/>
    <w:rsid w:val="0028781E"/>
    <w:rsid w:val="0028785E"/>
    <w:rsid w:val="00287937"/>
    <w:rsid w:val="00287D6A"/>
    <w:rsid w:val="00290FE9"/>
    <w:rsid w:val="002913C7"/>
    <w:rsid w:val="00291693"/>
    <w:rsid w:val="002918AD"/>
    <w:rsid w:val="00291BFD"/>
    <w:rsid w:val="00291FBF"/>
    <w:rsid w:val="002932BD"/>
    <w:rsid w:val="00293CC5"/>
    <w:rsid w:val="0029432C"/>
    <w:rsid w:val="002946AD"/>
    <w:rsid w:val="0029519B"/>
    <w:rsid w:val="00295528"/>
    <w:rsid w:val="0029574F"/>
    <w:rsid w:val="00296743"/>
    <w:rsid w:val="00296F82"/>
    <w:rsid w:val="00297480"/>
    <w:rsid w:val="0029761A"/>
    <w:rsid w:val="00297647"/>
    <w:rsid w:val="002978CF"/>
    <w:rsid w:val="00297BF2"/>
    <w:rsid w:val="00297CA2"/>
    <w:rsid w:val="002A0A6B"/>
    <w:rsid w:val="002A0A8D"/>
    <w:rsid w:val="002A0D17"/>
    <w:rsid w:val="002A1F4B"/>
    <w:rsid w:val="002A249A"/>
    <w:rsid w:val="002A2623"/>
    <w:rsid w:val="002A2BBC"/>
    <w:rsid w:val="002A34FA"/>
    <w:rsid w:val="002A37BF"/>
    <w:rsid w:val="002A3859"/>
    <w:rsid w:val="002A3866"/>
    <w:rsid w:val="002A3874"/>
    <w:rsid w:val="002A38E6"/>
    <w:rsid w:val="002A4895"/>
    <w:rsid w:val="002A502A"/>
    <w:rsid w:val="002A50DE"/>
    <w:rsid w:val="002A52AB"/>
    <w:rsid w:val="002A5684"/>
    <w:rsid w:val="002A5D1C"/>
    <w:rsid w:val="002A62D5"/>
    <w:rsid w:val="002A65BD"/>
    <w:rsid w:val="002A6912"/>
    <w:rsid w:val="002A712F"/>
    <w:rsid w:val="002A76B6"/>
    <w:rsid w:val="002B03CA"/>
    <w:rsid w:val="002B0495"/>
    <w:rsid w:val="002B1646"/>
    <w:rsid w:val="002B259E"/>
    <w:rsid w:val="002B2A46"/>
    <w:rsid w:val="002B2B3D"/>
    <w:rsid w:val="002B3995"/>
    <w:rsid w:val="002B3FC9"/>
    <w:rsid w:val="002B4839"/>
    <w:rsid w:val="002B4841"/>
    <w:rsid w:val="002B490D"/>
    <w:rsid w:val="002B4C9A"/>
    <w:rsid w:val="002B56DF"/>
    <w:rsid w:val="002B5872"/>
    <w:rsid w:val="002B59C0"/>
    <w:rsid w:val="002B70CE"/>
    <w:rsid w:val="002B7EBA"/>
    <w:rsid w:val="002C0524"/>
    <w:rsid w:val="002C10D6"/>
    <w:rsid w:val="002C19DB"/>
    <w:rsid w:val="002C1AB3"/>
    <w:rsid w:val="002C2EA3"/>
    <w:rsid w:val="002C30EE"/>
    <w:rsid w:val="002C336E"/>
    <w:rsid w:val="002C34C7"/>
    <w:rsid w:val="002C369C"/>
    <w:rsid w:val="002C38D1"/>
    <w:rsid w:val="002C3CA8"/>
    <w:rsid w:val="002C3D81"/>
    <w:rsid w:val="002C4548"/>
    <w:rsid w:val="002C45CD"/>
    <w:rsid w:val="002C4D7F"/>
    <w:rsid w:val="002C532D"/>
    <w:rsid w:val="002C5C23"/>
    <w:rsid w:val="002C66DA"/>
    <w:rsid w:val="002C6A0B"/>
    <w:rsid w:val="002C747E"/>
    <w:rsid w:val="002C7773"/>
    <w:rsid w:val="002C7CE9"/>
    <w:rsid w:val="002D02CE"/>
    <w:rsid w:val="002D0A57"/>
    <w:rsid w:val="002D0C67"/>
    <w:rsid w:val="002D145B"/>
    <w:rsid w:val="002D1D65"/>
    <w:rsid w:val="002D2150"/>
    <w:rsid w:val="002D2DDF"/>
    <w:rsid w:val="002D3709"/>
    <w:rsid w:val="002D37FE"/>
    <w:rsid w:val="002D3DF7"/>
    <w:rsid w:val="002D447D"/>
    <w:rsid w:val="002D47C3"/>
    <w:rsid w:val="002D4958"/>
    <w:rsid w:val="002D4BB0"/>
    <w:rsid w:val="002D4DCB"/>
    <w:rsid w:val="002D53BE"/>
    <w:rsid w:val="002D6002"/>
    <w:rsid w:val="002D608C"/>
    <w:rsid w:val="002D6093"/>
    <w:rsid w:val="002D6C64"/>
    <w:rsid w:val="002D6C86"/>
    <w:rsid w:val="002D6E3B"/>
    <w:rsid w:val="002D7242"/>
    <w:rsid w:val="002E0B49"/>
    <w:rsid w:val="002E1318"/>
    <w:rsid w:val="002E1664"/>
    <w:rsid w:val="002E186C"/>
    <w:rsid w:val="002E1AB9"/>
    <w:rsid w:val="002E25E0"/>
    <w:rsid w:val="002E2E63"/>
    <w:rsid w:val="002E30CB"/>
    <w:rsid w:val="002E39B0"/>
    <w:rsid w:val="002E3B70"/>
    <w:rsid w:val="002E3B71"/>
    <w:rsid w:val="002E4152"/>
    <w:rsid w:val="002E4192"/>
    <w:rsid w:val="002E44C8"/>
    <w:rsid w:val="002E4B17"/>
    <w:rsid w:val="002E502B"/>
    <w:rsid w:val="002E526A"/>
    <w:rsid w:val="002E6067"/>
    <w:rsid w:val="002E6872"/>
    <w:rsid w:val="002E6965"/>
    <w:rsid w:val="002E6AF2"/>
    <w:rsid w:val="002E7267"/>
    <w:rsid w:val="002E7578"/>
    <w:rsid w:val="002E764E"/>
    <w:rsid w:val="002E7B60"/>
    <w:rsid w:val="002E7BB4"/>
    <w:rsid w:val="002F00CC"/>
    <w:rsid w:val="002F0269"/>
    <w:rsid w:val="002F0BDC"/>
    <w:rsid w:val="002F0C22"/>
    <w:rsid w:val="002F0F96"/>
    <w:rsid w:val="002F129F"/>
    <w:rsid w:val="002F173A"/>
    <w:rsid w:val="002F18DA"/>
    <w:rsid w:val="002F1DC9"/>
    <w:rsid w:val="002F1E6A"/>
    <w:rsid w:val="002F2293"/>
    <w:rsid w:val="002F22A8"/>
    <w:rsid w:val="002F2617"/>
    <w:rsid w:val="002F271D"/>
    <w:rsid w:val="002F2B1C"/>
    <w:rsid w:val="002F2C00"/>
    <w:rsid w:val="002F397B"/>
    <w:rsid w:val="002F3B8E"/>
    <w:rsid w:val="002F3E3B"/>
    <w:rsid w:val="002F3E9C"/>
    <w:rsid w:val="002F3F0E"/>
    <w:rsid w:val="002F4013"/>
    <w:rsid w:val="002F447F"/>
    <w:rsid w:val="002F4780"/>
    <w:rsid w:val="002F483E"/>
    <w:rsid w:val="002F4943"/>
    <w:rsid w:val="002F49B0"/>
    <w:rsid w:val="002F4C1C"/>
    <w:rsid w:val="002F4C32"/>
    <w:rsid w:val="002F4E9A"/>
    <w:rsid w:val="002F5092"/>
    <w:rsid w:val="002F5B7E"/>
    <w:rsid w:val="002F5BFD"/>
    <w:rsid w:val="002F5C30"/>
    <w:rsid w:val="002F5F00"/>
    <w:rsid w:val="002F688F"/>
    <w:rsid w:val="002F72BD"/>
    <w:rsid w:val="002F76BB"/>
    <w:rsid w:val="00300179"/>
    <w:rsid w:val="003009C0"/>
    <w:rsid w:val="00300B59"/>
    <w:rsid w:val="00300FB6"/>
    <w:rsid w:val="00301B84"/>
    <w:rsid w:val="0030238A"/>
    <w:rsid w:val="003025F0"/>
    <w:rsid w:val="00303FF1"/>
    <w:rsid w:val="00304AF8"/>
    <w:rsid w:val="00304E02"/>
    <w:rsid w:val="00305523"/>
    <w:rsid w:val="003057E5"/>
    <w:rsid w:val="00305F5D"/>
    <w:rsid w:val="00306033"/>
    <w:rsid w:val="003065E6"/>
    <w:rsid w:val="00307856"/>
    <w:rsid w:val="00307F28"/>
    <w:rsid w:val="00310F0C"/>
    <w:rsid w:val="003112FC"/>
    <w:rsid w:val="003113CC"/>
    <w:rsid w:val="00311A74"/>
    <w:rsid w:val="00312051"/>
    <w:rsid w:val="003126B0"/>
    <w:rsid w:val="003127C6"/>
    <w:rsid w:val="003129DF"/>
    <w:rsid w:val="00312B7F"/>
    <w:rsid w:val="00312C34"/>
    <w:rsid w:val="00312EA9"/>
    <w:rsid w:val="0031308C"/>
    <w:rsid w:val="0031363D"/>
    <w:rsid w:val="00313E64"/>
    <w:rsid w:val="00314112"/>
    <w:rsid w:val="00314B38"/>
    <w:rsid w:val="00314BF5"/>
    <w:rsid w:val="00314E0D"/>
    <w:rsid w:val="00315337"/>
    <w:rsid w:val="00315996"/>
    <w:rsid w:val="00315C6C"/>
    <w:rsid w:val="00315CCE"/>
    <w:rsid w:val="00315DD8"/>
    <w:rsid w:val="00316490"/>
    <w:rsid w:val="00316D45"/>
    <w:rsid w:val="00317400"/>
    <w:rsid w:val="003176D1"/>
    <w:rsid w:val="00317A4D"/>
    <w:rsid w:val="003205B3"/>
    <w:rsid w:val="00320A2D"/>
    <w:rsid w:val="00321A60"/>
    <w:rsid w:val="00321BB0"/>
    <w:rsid w:val="00321EAF"/>
    <w:rsid w:val="003222E7"/>
    <w:rsid w:val="00322622"/>
    <w:rsid w:val="003226A3"/>
    <w:rsid w:val="00322D98"/>
    <w:rsid w:val="00323093"/>
    <w:rsid w:val="0032344D"/>
    <w:rsid w:val="003238C8"/>
    <w:rsid w:val="00323A0B"/>
    <w:rsid w:val="00323BEB"/>
    <w:rsid w:val="00323EA4"/>
    <w:rsid w:val="00324147"/>
    <w:rsid w:val="0032462A"/>
    <w:rsid w:val="00324A7D"/>
    <w:rsid w:val="00324C97"/>
    <w:rsid w:val="00324F82"/>
    <w:rsid w:val="00325DA2"/>
    <w:rsid w:val="00326ED2"/>
    <w:rsid w:val="00326F8C"/>
    <w:rsid w:val="0033004C"/>
    <w:rsid w:val="0033089F"/>
    <w:rsid w:val="00330A25"/>
    <w:rsid w:val="00330BAE"/>
    <w:rsid w:val="00330D6E"/>
    <w:rsid w:val="003310F0"/>
    <w:rsid w:val="00331112"/>
    <w:rsid w:val="003313D5"/>
    <w:rsid w:val="0033163D"/>
    <w:rsid w:val="00332720"/>
    <w:rsid w:val="00332AF9"/>
    <w:rsid w:val="00332F62"/>
    <w:rsid w:val="003331DD"/>
    <w:rsid w:val="003333C2"/>
    <w:rsid w:val="003337A6"/>
    <w:rsid w:val="00333F24"/>
    <w:rsid w:val="0033468B"/>
    <w:rsid w:val="003346F4"/>
    <w:rsid w:val="00334868"/>
    <w:rsid w:val="00334B0A"/>
    <w:rsid w:val="00335727"/>
    <w:rsid w:val="00335A5B"/>
    <w:rsid w:val="00335F3F"/>
    <w:rsid w:val="00336583"/>
    <w:rsid w:val="00336E80"/>
    <w:rsid w:val="00336EA0"/>
    <w:rsid w:val="0033725A"/>
    <w:rsid w:val="00337757"/>
    <w:rsid w:val="003379AA"/>
    <w:rsid w:val="00337D8C"/>
    <w:rsid w:val="00340390"/>
    <w:rsid w:val="003404E4"/>
    <w:rsid w:val="00340DD7"/>
    <w:rsid w:val="0034113F"/>
    <w:rsid w:val="003411E9"/>
    <w:rsid w:val="003417AB"/>
    <w:rsid w:val="00342EDC"/>
    <w:rsid w:val="003435B6"/>
    <w:rsid w:val="00343A09"/>
    <w:rsid w:val="00343A0E"/>
    <w:rsid w:val="00343DBE"/>
    <w:rsid w:val="00343E56"/>
    <w:rsid w:val="00344346"/>
    <w:rsid w:val="00344513"/>
    <w:rsid w:val="00344C6A"/>
    <w:rsid w:val="00344D28"/>
    <w:rsid w:val="00345015"/>
    <w:rsid w:val="00345219"/>
    <w:rsid w:val="003454DD"/>
    <w:rsid w:val="00345891"/>
    <w:rsid w:val="0034595A"/>
    <w:rsid w:val="00345A10"/>
    <w:rsid w:val="00345C37"/>
    <w:rsid w:val="00345EE0"/>
    <w:rsid w:val="0034621A"/>
    <w:rsid w:val="0034655B"/>
    <w:rsid w:val="003467DC"/>
    <w:rsid w:val="00346904"/>
    <w:rsid w:val="00346921"/>
    <w:rsid w:val="00346BA8"/>
    <w:rsid w:val="00346E1A"/>
    <w:rsid w:val="003472EC"/>
    <w:rsid w:val="003478DF"/>
    <w:rsid w:val="003500AD"/>
    <w:rsid w:val="00350183"/>
    <w:rsid w:val="00350247"/>
    <w:rsid w:val="003506E6"/>
    <w:rsid w:val="00350A95"/>
    <w:rsid w:val="00350B66"/>
    <w:rsid w:val="00351042"/>
    <w:rsid w:val="00351277"/>
    <w:rsid w:val="00351434"/>
    <w:rsid w:val="0035149A"/>
    <w:rsid w:val="00352297"/>
    <w:rsid w:val="0035264E"/>
    <w:rsid w:val="003526F8"/>
    <w:rsid w:val="00352C64"/>
    <w:rsid w:val="003530BA"/>
    <w:rsid w:val="0035314E"/>
    <w:rsid w:val="003533EB"/>
    <w:rsid w:val="00353EFA"/>
    <w:rsid w:val="003541B0"/>
    <w:rsid w:val="003549E9"/>
    <w:rsid w:val="00354BCC"/>
    <w:rsid w:val="0035521C"/>
    <w:rsid w:val="00356200"/>
    <w:rsid w:val="003566D9"/>
    <w:rsid w:val="00356746"/>
    <w:rsid w:val="003569FF"/>
    <w:rsid w:val="00356B2A"/>
    <w:rsid w:val="00357072"/>
    <w:rsid w:val="00357373"/>
    <w:rsid w:val="003575B7"/>
    <w:rsid w:val="00357B3A"/>
    <w:rsid w:val="00357E00"/>
    <w:rsid w:val="003600AA"/>
    <w:rsid w:val="00360139"/>
    <w:rsid w:val="00360435"/>
    <w:rsid w:val="00362642"/>
    <w:rsid w:val="00362941"/>
    <w:rsid w:val="00362DDD"/>
    <w:rsid w:val="003630B3"/>
    <w:rsid w:val="00363421"/>
    <w:rsid w:val="0036368D"/>
    <w:rsid w:val="003640D6"/>
    <w:rsid w:val="00365A61"/>
    <w:rsid w:val="00365B82"/>
    <w:rsid w:val="00366153"/>
    <w:rsid w:val="003662CA"/>
    <w:rsid w:val="003668E5"/>
    <w:rsid w:val="003669CE"/>
    <w:rsid w:val="00366C15"/>
    <w:rsid w:val="00366F18"/>
    <w:rsid w:val="00367013"/>
    <w:rsid w:val="0036713E"/>
    <w:rsid w:val="003672EC"/>
    <w:rsid w:val="00367EEF"/>
    <w:rsid w:val="00370D68"/>
    <w:rsid w:val="00371416"/>
    <w:rsid w:val="00371C34"/>
    <w:rsid w:val="00371D65"/>
    <w:rsid w:val="003720D3"/>
    <w:rsid w:val="0037279E"/>
    <w:rsid w:val="00372F74"/>
    <w:rsid w:val="0037303B"/>
    <w:rsid w:val="00373C5E"/>
    <w:rsid w:val="00374292"/>
    <w:rsid w:val="00374309"/>
    <w:rsid w:val="003747D2"/>
    <w:rsid w:val="00374E39"/>
    <w:rsid w:val="0037502A"/>
    <w:rsid w:val="00375444"/>
    <w:rsid w:val="00375458"/>
    <w:rsid w:val="00375545"/>
    <w:rsid w:val="00375711"/>
    <w:rsid w:val="00375AB4"/>
    <w:rsid w:val="00375C5C"/>
    <w:rsid w:val="003763ED"/>
    <w:rsid w:val="0037649D"/>
    <w:rsid w:val="00376BF1"/>
    <w:rsid w:val="003771DA"/>
    <w:rsid w:val="003772B2"/>
    <w:rsid w:val="003774F3"/>
    <w:rsid w:val="003779FB"/>
    <w:rsid w:val="00377F83"/>
    <w:rsid w:val="003803E8"/>
    <w:rsid w:val="00381F18"/>
    <w:rsid w:val="00382210"/>
    <w:rsid w:val="003835A5"/>
    <w:rsid w:val="00384748"/>
    <w:rsid w:val="00384DB9"/>
    <w:rsid w:val="00384E10"/>
    <w:rsid w:val="00384EAE"/>
    <w:rsid w:val="003851A5"/>
    <w:rsid w:val="0038548A"/>
    <w:rsid w:val="00385655"/>
    <w:rsid w:val="00385AA3"/>
    <w:rsid w:val="00385F69"/>
    <w:rsid w:val="003864A4"/>
    <w:rsid w:val="00386851"/>
    <w:rsid w:val="00386BCE"/>
    <w:rsid w:val="00386D59"/>
    <w:rsid w:val="00386D76"/>
    <w:rsid w:val="00386FC5"/>
    <w:rsid w:val="00387CDE"/>
    <w:rsid w:val="00390A50"/>
    <w:rsid w:val="00391AA0"/>
    <w:rsid w:val="0039229C"/>
    <w:rsid w:val="00392440"/>
    <w:rsid w:val="00393224"/>
    <w:rsid w:val="00393EA7"/>
    <w:rsid w:val="00393F30"/>
    <w:rsid w:val="003948C7"/>
    <w:rsid w:val="00395A13"/>
    <w:rsid w:val="0039625A"/>
    <w:rsid w:val="00396261"/>
    <w:rsid w:val="00396A5A"/>
    <w:rsid w:val="00397219"/>
    <w:rsid w:val="00397BDC"/>
    <w:rsid w:val="00397E31"/>
    <w:rsid w:val="003A00D0"/>
    <w:rsid w:val="003A01DE"/>
    <w:rsid w:val="003A093C"/>
    <w:rsid w:val="003A0A16"/>
    <w:rsid w:val="003A0B5B"/>
    <w:rsid w:val="003A0FB2"/>
    <w:rsid w:val="003A185B"/>
    <w:rsid w:val="003A18C4"/>
    <w:rsid w:val="003A18CF"/>
    <w:rsid w:val="003A1CF3"/>
    <w:rsid w:val="003A27E2"/>
    <w:rsid w:val="003A2F00"/>
    <w:rsid w:val="003A3046"/>
    <w:rsid w:val="003A33E6"/>
    <w:rsid w:val="003A4B4E"/>
    <w:rsid w:val="003A6813"/>
    <w:rsid w:val="003A7000"/>
    <w:rsid w:val="003A74C3"/>
    <w:rsid w:val="003A7619"/>
    <w:rsid w:val="003B15EA"/>
    <w:rsid w:val="003B16BA"/>
    <w:rsid w:val="003B18DF"/>
    <w:rsid w:val="003B1EE9"/>
    <w:rsid w:val="003B2589"/>
    <w:rsid w:val="003B2A31"/>
    <w:rsid w:val="003B3D0B"/>
    <w:rsid w:val="003B4821"/>
    <w:rsid w:val="003B4834"/>
    <w:rsid w:val="003B4BEB"/>
    <w:rsid w:val="003B4C4D"/>
    <w:rsid w:val="003B58A0"/>
    <w:rsid w:val="003B5C1E"/>
    <w:rsid w:val="003B5E57"/>
    <w:rsid w:val="003B66D8"/>
    <w:rsid w:val="003B6A46"/>
    <w:rsid w:val="003B75B6"/>
    <w:rsid w:val="003B78DD"/>
    <w:rsid w:val="003B7993"/>
    <w:rsid w:val="003B7D76"/>
    <w:rsid w:val="003C0608"/>
    <w:rsid w:val="003C1B83"/>
    <w:rsid w:val="003C1BEB"/>
    <w:rsid w:val="003C2117"/>
    <w:rsid w:val="003C240B"/>
    <w:rsid w:val="003C3743"/>
    <w:rsid w:val="003C37DD"/>
    <w:rsid w:val="003C3AA1"/>
    <w:rsid w:val="003C3B7C"/>
    <w:rsid w:val="003C41A6"/>
    <w:rsid w:val="003C4221"/>
    <w:rsid w:val="003C48B9"/>
    <w:rsid w:val="003C4BCC"/>
    <w:rsid w:val="003C4CE9"/>
    <w:rsid w:val="003C4D5C"/>
    <w:rsid w:val="003C518B"/>
    <w:rsid w:val="003C5468"/>
    <w:rsid w:val="003C5558"/>
    <w:rsid w:val="003C55DF"/>
    <w:rsid w:val="003C566E"/>
    <w:rsid w:val="003C568F"/>
    <w:rsid w:val="003C58B8"/>
    <w:rsid w:val="003C59B3"/>
    <w:rsid w:val="003C5E0B"/>
    <w:rsid w:val="003C5F18"/>
    <w:rsid w:val="003C6D8C"/>
    <w:rsid w:val="003C71D9"/>
    <w:rsid w:val="003C752F"/>
    <w:rsid w:val="003C77D9"/>
    <w:rsid w:val="003D01EE"/>
    <w:rsid w:val="003D040A"/>
    <w:rsid w:val="003D0597"/>
    <w:rsid w:val="003D0681"/>
    <w:rsid w:val="003D239B"/>
    <w:rsid w:val="003D27EB"/>
    <w:rsid w:val="003D2826"/>
    <w:rsid w:val="003D2F51"/>
    <w:rsid w:val="003D3130"/>
    <w:rsid w:val="003D340C"/>
    <w:rsid w:val="003D3C9B"/>
    <w:rsid w:val="003D42D3"/>
    <w:rsid w:val="003D47AC"/>
    <w:rsid w:val="003D4A98"/>
    <w:rsid w:val="003D4AEA"/>
    <w:rsid w:val="003D4CFE"/>
    <w:rsid w:val="003D4D99"/>
    <w:rsid w:val="003D4F1A"/>
    <w:rsid w:val="003D56F2"/>
    <w:rsid w:val="003D5C21"/>
    <w:rsid w:val="003D690C"/>
    <w:rsid w:val="003D6921"/>
    <w:rsid w:val="003D6ACE"/>
    <w:rsid w:val="003D6CDE"/>
    <w:rsid w:val="003D6DA9"/>
    <w:rsid w:val="003D6FF4"/>
    <w:rsid w:val="003D772D"/>
    <w:rsid w:val="003D7A86"/>
    <w:rsid w:val="003D7AD3"/>
    <w:rsid w:val="003E01D9"/>
    <w:rsid w:val="003E0994"/>
    <w:rsid w:val="003E1692"/>
    <w:rsid w:val="003E1809"/>
    <w:rsid w:val="003E216F"/>
    <w:rsid w:val="003E28F8"/>
    <w:rsid w:val="003E2ED9"/>
    <w:rsid w:val="003E3319"/>
    <w:rsid w:val="003E337D"/>
    <w:rsid w:val="003E354C"/>
    <w:rsid w:val="003E3A9F"/>
    <w:rsid w:val="003E3ADA"/>
    <w:rsid w:val="003E411F"/>
    <w:rsid w:val="003E44F5"/>
    <w:rsid w:val="003E45A6"/>
    <w:rsid w:val="003E45CB"/>
    <w:rsid w:val="003E483F"/>
    <w:rsid w:val="003E488B"/>
    <w:rsid w:val="003E51CA"/>
    <w:rsid w:val="003E589D"/>
    <w:rsid w:val="003E5AAA"/>
    <w:rsid w:val="003E5E0E"/>
    <w:rsid w:val="003E6048"/>
    <w:rsid w:val="003E687C"/>
    <w:rsid w:val="003E70AE"/>
    <w:rsid w:val="003E7AB6"/>
    <w:rsid w:val="003E7F07"/>
    <w:rsid w:val="003F0225"/>
    <w:rsid w:val="003F0347"/>
    <w:rsid w:val="003F0BC1"/>
    <w:rsid w:val="003F0D22"/>
    <w:rsid w:val="003F13B9"/>
    <w:rsid w:val="003F1803"/>
    <w:rsid w:val="003F34BA"/>
    <w:rsid w:val="003F44F7"/>
    <w:rsid w:val="003F4EFC"/>
    <w:rsid w:val="003F501F"/>
    <w:rsid w:val="003F51E3"/>
    <w:rsid w:val="003F5813"/>
    <w:rsid w:val="003F5895"/>
    <w:rsid w:val="003F60CA"/>
    <w:rsid w:val="003F625D"/>
    <w:rsid w:val="003F680B"/>
    <w:rsid w:val="003F7589"/>
    <w:rsid w:val="003F775B"/>
    <w:rsid w:val="003F78F2"/>
    <w:rsid w:val="003F79F8"/>
    <w:rsid w:val="004000B9"/>
    <w:rsid w:val="00400294"/>
    <w:rsid w:val="004004A0"/>
    <w:rsid w:val="00400A2F"/>
    <w:rsid w:val="00400C31"/>
    <w:rsid w:val="004010E8"/>
    <w:rsid w:val="00401D88"/>
    <w:rsid w:val="004026DD"/>
    <w:rsid w:val="004028AB"/>
    <w:rsid w:val="004031BE"/>
    <w:rsid w:val="00403341"/>
    <w:rsid w:val="00403937"/>
    <w:rsid w:val="004043E8"/>
    <w:rsid w:val="00404BAA"/>
    <w:rsid w:val="00404FE8"/>
    <w:rsid w:val="00405204"/>
    <w:rsid w:val="0040543F"/>
    <w:rsid w:val="0040549E"/>
    <w:rsid w:val="004055A2"/>
    <w:rsid w:val="00406A5A"/>
    <w:rsid w:val="00406FEE"/>
    <w:rsid w:val="0040717C"/>
    <w:rsid w:val="00407683"/>
    <w:rsid w:val="0040792A"/>
    <w:rsid w:val="00407BE5"/>
    <w:rsid w:val="00407E1C"/>
    <w:rsid w:val="0041031B"/>
    <w:rsid w:val="00410806"/>
    <w:rsid w:val="00410B15"/>
    <w:rsid w:val="00410BBC"/>
    <w:rsid w:val="004110B0"/>
    <w:rsid w:val="004112B5"/>
    <w:rsid w:val="0041140E"/>
    <w:rsid w:val="00411A66"/>
    <w:rsid w:val="00411B2E"/>
    <w:rsid w:val="00411BD4"/>
    <w:rsid w:val="00411D44"/>
    <w:rsid w:val="00412428"/>
    <w:rsid w:val="00412568"/>
    <w:rsid w:val="0041267E"/>
    <w:rsid w:val="00412CEB"/>
    <w:rsid w:val="0041309F"/>
    <w:rsid w:val="004133EB"/>
    <w:rsid w:val="00413B67"/>
    <w:rsid w:val="004145E2"/>
    <w:rsid w:val="00414614"/>
    <w:rsid w:val="004149FB"/>
    <w:rsid w:val="00415390"/>
    <w:rsid w:val="0041568C"/>
    <w:rsid w:val="00415C71"/>
    <w:rsid w:val="00415D08"/>
    <w:rsid w:val="00416342"/>
    <w:rsid w:val="00417141"/>
    <w:rsid w:val="0041730F"/>
    <w:rsid w:val="00417513"/>
    <w:rsid w:val="0041756F"/>
    <w:rsid w:val="004205BE"/>
    <w:rsid w:val="00421009"/>
    <w:rsid w:val="004213DE"/>
    <w:rsid w:val="00421E06"/>
    <w:rsid w:val="0042210F"/>
    <w:rsid w:val="004222CB"/>
    <w:rsid w:val="00422879"/>
    <w:rsid w:val="00422AAE"/>
    <w:rsid w:val="00422C7C"/>
    <w:rsid w:val="004236C9"/>
    <w:rsid w:val="00423D29"/>
    <w:rsid w:val="00423F65"/>
    <w:rsid w:val="00424051"/>
    <w:rsid w:val="00424983"/>
    <w:rsid w:val="00424BA7"/>
    <w:rsid w:val="00424D3B"/>
    <w:rsid w:val="00425434"/>
    <w:rsid w:val="004254E1"/>
    <w:rsid w:val="0042598D"/>
    <w:rsid w:val="00425C8C"/>
    <w:rsid w:val="004262DE"/>
    <w:rsid w:val="004265AB"/>
    <w:rsid w:val="004266C6"/>
    <w:rsid w:val="00426D8C"/>
    <w:rsid w:val="00426F25"/>
    <w:rsid w:val="004273C9"/>
    <w:rsid w:val="00427863"/>
    <w:rsid w:val="00427EF3"/>
    <w:rsid w:val="0043081D"/>
    <w:rsid w:val="00430E01"/>
    <w:rsid w:val="00430FB6"/>
    <w:rsid w:val="00431833"/>
    <w:rsid w:val="00431957"/>
    <w:rsid w:val="004319A1"/>
    <w:rsid w:val="00431FBE"/>
    <w:rsid w:val="00432758"/>
    <w:rsid w:val="00432884"/>
    <w:rsid w:val="004328B2"/>
    <w:rsid w:val="00432C06"/>
    <w:rsid w:val="00433210"/>
    <w:rsid w:val="00433B96"/>
    <w:rsid w:val="00433E0F"/>
    <w:rsid w:val="00433E44"/>
    <w:rsid w:val="00434079"/>
    <w:rsid w:val="0043488C"/>
    <w:rsid w:val="00434C02"/>
    <w:rsid w:val="00435F37"/>
    <w:rsid w:val="004361E8"/>
    <w:rsid w:val="00436EEF"/>
    <w:rsid w:val="004374F9"/>
    <w:rsid w:val="00437684"/>
    <w:rsid w:val="00437687"/>
    <w:rsid w:val="00437A84"/>
    <w:rsid w:val="00440075"/>
    <w:rsid w:val="0044061C"/>
    <w:rsid w:val="00440F69"/>
    <w:rsid w:val="004414A2"/>
    <w:rsid w:val="00441FED"/>
    <w:rsid w:val="00442163"/>
    <w:rsid w:val="004424E0"/>
    <w:rsid w:val="00443471"/>
    <w:rsid w:val="0044360A"/>
    <w:rsid w:val="00443B94"/>
    <w:rsid w:val="00443F9B"/>
    <w:rsid w:val="004441DF"/>
    <w:rsid w:val="00444A21"/>
    <w:rsid w:val="00444E73"/>
    <w:rsid w:val="004450D8"/>
    <w:rsid w:val="004452A2"/>
    <w:rsid w:val="00445345"/>
    <w:rsid w:val="00446792"/>
    <w:rsid w:val="00446DB2"/>
    <w:rsid w:val="00447315"/>
    <w:rsid w:val="004473FA"/>
    <w:rsid w:val="0044745E"/>
    <w:rsid w:val="0044754D"/>
    <w:rsid w:val="0044772C"/>
    <w:rsid w:val="00447B88"/>
    <w:rsid w:val="00447CBE"/>
    <w:rsid w:val="00450130"/>
    <w:rsid w:val="004508B4"/>
    <w:rsid w:val="00450C61"/>
    <w:rsid w:val="00450DED"/>
    <w:rsid w:val="0045128A"/>
    <w:rsid w:val="0045170B"/>
    <w:rsid w:val="00451746"/>
    <w:rsid w:val="0045217C"/>
    <w:rsid w:val="0045238A"/>
    <w:rsid w:val="004533CA"/>
    <w:rsid w:val="00454B89"/>
    <w:rsid w:val="004552FA"/>
    <w:rsid w:val="004555DA"/>
    <w:rsid w:val="00455755"/>
    <w:rsid w:val="004559EF"/>
    <w:rsid w:val="00455D2B"/>
    <w:rsid w:val="004565AE"/>
    <w:rsid w:val="00456D80"/>
    <w:rsid w:val="00456E54"/>
    <w:rsid w:val="00457088"/>
    <w:rsid w:val="00457517"/>
    <w:rsid w:val="004601E9"/>
    <w:rsid w:val="00460495"/>
    <w:rsid w:val="0046077A"/>
    <w:rsid w:val="00460A57"/>
    <w:rsid w:val="00461303"/>
    <w:rsid w:val="00461423"/>
    <w:rsid w:val="004615BD"/>
    <w:rsid w:val="004621E4"/>
    <w:rsid w:val="00462231"/>
    <w:rsid w:val="00462742"/>
    <w:rsid w:val="00462D0D"/>
    <w:rsid w:val="00463720"/>
    <w:rsid w:val="00463C55"/>
    <w:rsid w:val="004644C2"/>
    <w:rsid w:val="00465159"/>
    <w:rsid w:val="00465464"/>
    <w:rsid w:val="00465A0A"/>
    <w:rsid w:val="00466B52"/>
    <w:rsid w:val="004671A7"/>
    <w:rsid w:val="00470E05"/>
    <w:rsid w:val="00471248"/>
    <w:rsid w:val="00471FF0"/>
    <w:rsid w:val="00472340"/>
    <w:rsid w:val="0047293C"/>
    <w:rsid w:val="00473925"/>
    <w:rsid w:val="0047392D"/>
    <w:rsid w:val="004739EC"/>
    <w:rsid w:val="00474B8A"/>
    <w:rsid w:val="00474FF2"/>
    <w:rsid w:val="004751A4"/>
    <w:rsid w:val="0047568A"/>
    <w:rsid w:val="00475A5E"/>
    <w:rsid w:val="00475F1A"/>
    <w:rsid w:val="004762DB"/>
    <w:rsid w:val="0047650A"/>
    <w:rsid w:val="004770CC"/>
    <w:rsid w:val="00477164"/>
    <w:rsid w:val="00477511"/>
    <w:rsid w:val="00477BC0"/>
    <w:rsid w:val="00477CB5"/>
    <w:rsid w:val="00480D9F"/>
    <w:rsid w:val="00480F7F"/>
    <w:rsid w:val="004824BC"/>
    <w:rsid w:val="004827D3"/>
    <w:rsid w:val="00482922"/>
    <w:rsid w:val="00482AC8"/>
    <w:rsid w:val="00482B3E"/>
    <w:rsid w:val="0048311F"/>
    <w:rsid w:val="0048430A"/>
    <w:rsid w:val="004843BB"/>
    <w:rsid w:val="004843FE"/>
    <w:rsid w:val="00485F24"/>
    <w:rsid w:val="00486155"/>
    <w:rsid w:val="004861D2"/>
    <w:rsid w:val="00486784"/>
    <w:rsid w:val="00486913"/>
    <w:rsid w:val="00486C85"/>
    <w:rsid w:val="00486F2A"/>
    <w:rsid w:val="00487761"/>
    <w:rsid w:val="00487B36"/>
    <w:rsid w:val="00487C0E"/>
    <w:rsid w:val="00490B15"/>
    <w:rsid w:val="00491082"/>
    <w:rsid w:val="004929E7"/>
    <w:rsid w:val="00492B6F"/>
    <w:rsid w:val="0049347A"/>
    <w:rsid w:val="00493901"/>
    <w:rsid w:val="00493A80"/>
    <w:rsid w:val="00493E3C"/>
    <w:rsid w:val="004940E3"/>
    <w:rsid w:val="004943F8"/>
    <w:rsid w:val="004949A7"/>
    <w:rsid w:val="004949F9"/>
    <w:rsid w:val="004952F8"/>
    <w:rsid w:val="00495992"/>
    <w:rsid w:val="00495B1E"/>
    <w:rsid w:val="00495C18"/>
    <w:rsid w:val="004960F8"/>
    <w:rsid w:val="004966AC"/>
    <w:rsid w:val="00496B6D"/>
    <w:rsid w:val="004971AF"/>
    <w:rsid w:val="00497DD3"/>
    <w:rsid w:val="00497EFB"/>
    <w:rsid w:val="004A01BA"/>
    <w:rsid w:val="004A03FD"/>
    <w:rsid w:val="004A0856"/>
    <w:rsid w:val="004A106C"/>
    <w:rsid w:val="004A11E9"/>
    <w:rsid w:val="004A167D"/>
    <w:rsid w:val="004A19F8"/>
    <w:rsid w:val="004A1C44"/>
    <w:rsid w:val="004A1FE4"/>
    <w:rsid w:val="004A313B"/>
    <w:rsid w:val="004A35CB"/>
    <w:rsid w:val="004A381D"/>
    <w:rsid w:val="004A3CE3"/>
    <w:rsid w:val="004A3CF0"/>
    <w:rsid w:val="004A4611"/>
    <w:rsid w:val="004A5008"/>
    <w:rsid w:val="004A51FC"/>
    <w:rsid w:val="004A5733"/>
    <w:rsid w:val="004A58F4"/>
    <w:rsid w:val="004A5BC8"/>
    <w:rsid w:val="004A62AE"/>
    <w:rsid w:val="004A6411"/>
    <w:rsid w:val="004A732D"/>
    <w:rsid w:val="004A77C6"/>
    <w:rsid w:val="004A78E0"/>
    <w:rsid w:val="004B0BCF"/>
    <w:rsid w:val="004B1051"/>
    <w:rsid w:val="004B1989"/>
    <w:rsid w:val="004B1FD3"/>
    <w:rsid w:val="004B200B"/>
    <w:rsid w:val="004B22E4"/>
    <w:rsid w:val="004B2EA4"/>
    <w:rsid w:val="004B3F3C"/>
    <w:rsid w:val="004B414D"/>
    <w:rsid w:val="004B4C3F"/>
    <w:rsid w:val="004B4F63"/>
    <w:rsid w:val="004B54BF"/>
    <w:rsid w:val="004B581F"/>
    <w:rsid w:val="004B69F9"/>
    <w:rsid w:val="004B7156"/>
    <w:rsid w:val="004C0817"/>
    <w:rsid w:val="004C0F12"/>
    <w:rsid w:val="004C106A"/>
    <w:rsid w:val="004C1BAA"/>
    <w:rsid w:val="004C22B6"/>
    <w:rsid w:val="004C2A4B"/>
    <w:rsid w:val="004C2AFD"/>
    <w:rsid w:val="004C3AD5"/>
    <w:rsid w:val="004C3BB4"/>
    <w:rsid w:val="004C4FDB"/>
    <w:rsid w:val="004C55B9"/>
    <w:rsid w:val="004C56D6"/>
    <w:rsid w:val="004C58BC"/>
    <w:rsid w:val="004C5BCC"/>
    <w:rsid w:val="004C5EB1"/>
    <w:rsid w:val="004C6156"/>
    <w:rsid w:val="004C6586"/>
    <w:rsid w:val="004C67DC"/>
    <w:rsid w:val="004C689A"/>
    <w:rsid w:val="004C70D7"/>
    <w:rsid w:val="004C7318"/>
    <w:rsid w:val="004C79CB"/>
    <w:rsid w:val="004C7F96"/>
    <w:rsid w:val="004C7FEA"/>
    <w:rsid w:val="004D03F8"/>
    <w:rsid w:val="004D053D"/>
    <w:rsid w:val="004D0835"/>
    <w:rsid w:val="004D0929"/>
    <w:rsid w:val="004D0EC6"/>
    <w:rsid w:val="004D1015"/>
    <w:rsid w:val="004D1BB6"/>
    <w:rsid w:val="004D2B97"/>
    <w:rsid w:val="004D2F08"/>
    <w:rsid w:val="004D37D9"/>
    <w:rsid w:val="004D3B81"/>
    <w:rsid w:val="004D3BFC"/>
    <w:rsid w:val="004D47CA"/>
    <w:rsid w:val="004D4A60"/>
    <w:rsid w:val="004D5291"/>
    <w:rsid w:val="004D5720"/>
    <w:rsid w:val="004D5E6A"/>
    <w:rsid w:val="004D5F36"/>
    <w:rsid w:val="004D6D3F"/>
    <w:rsid w:val="004D6DB6"/>
    <w:rsid w:val="004D7091"/>
    <w:rsid w:val="004D710D"/>
    <w:rsid w:val="004E03BF"/>
    <w:rsid w:val="004E067C"/>
    <w:rsid w:val="004E082B"/>
    <w:rsid w:val="004E0D13"/>
    <w:rsid w:val="004E1391"/>
    <w:rsid w:val="004E149A"/>
    <w:rsid w:val="004E16F6"/>
    <w:rsid w:val="004E188C"/>
    <w:rsid w:val="004E1998"/>
    <w:rsid w:val="004E1D11"/>
    <w:rsid w:val="004E1F08"/>
    <w:rsid w:val="004E223C"/>
    <w:rsid w:val="004E28C9"/>
    <w:rsid w:val="004E354B"/>
    <w:rsid w:val="004E37B3"/>
    <w:rsid w:val="004E3954"/>
    <w:rsid w:val="004E3A08"/>
    <w:rsid w:val="004E418C"/>
    <w:rsid w:val="004E41F9"/>
    <w:rsid w:val="004E5077"/>
    <w:rsid w:val="004E62EA"/>
    <w:rsid w:val="004E6764"/>
    <w:rsid w:val="004E6E54"/>
    <w:rsid w:val="004E6EB1"/>
    <w:rsid w:val="004E7404"/>
    <w:rsid w:val="004E7618"/>
    <w:rsid w:val="004E7C05"/>
    <w:rsid w:val="004E7D8C"/>
    <w:rsid w:val="004F02D5"/>
    <w:rsid w:val="004F03EF"/>
    <w:rsid w:val="004F05A8"/>
    <w:rsid w:val="004F0D10"/>
    <w:rsid w:val="004F0D25"/>
    <w:rsid w:val="004F0D6B"/>
    <w:rsid w:val="004F1232"/>
    <w:rsid w:val="004F156B"/>
    <w:rsid w:val="004F18B0"/>
    <w:rsid w:val="004F19B7"/>
    <w:rsid w:val="004F1DCA"/>
    <w:rsid w:val="004F1F7F"/>
    <w:rsid w:val="004F2093"/>
    <w:rsid w:val="004F21C9"/>
    <w:rsid w:val="004F2DED"/>
    <w:rsid w:val="004F2EC5"/>
    <w:rsid w:val="004F2FD4"/>
    <w:rsid w:val="004F35DF"/>
    <w:rsid w:val="004F37B6"/>
    <w:rsid w:val="004F41B6"/>
    <w:rsid w:val="004F422B"/>
    <w:rsid w:val="004F42B4"/>
    <w:rsid w:val="004F440C"/>
    <w:rsid w:val="004F46B5"/>
    <w:rsid w:val="004F476D"/>
    <w:rsid w:val="004F4B4C"/>
    <w:rsid w:val="004F4C2D"/>
    <w:rsid w:val="004F4E53"/>
    <w:rsid w:val="004F51A8"/>
    <w:rsid w:val="004F5B0B"/>
    <w:rsid w:val="004F76AF"/>
    <w:rsid w:val="004F79B3"/>
    <w:rsid w:val="0050007E"/>
    <w:rsid w:val="005004AB"/>
    <w:rsid w:val="0050064D"/>
    <w:rsid w:val="00501203"/>
    <w:rsid w:val="0050166C"/>
    <w:rsid w:val="00502102"/>
    <w:rsid w:val="00502503"/>
    <w:rsid w:val="00503146"/>
    <w:rsid w:val="005037D3"/>
    <w:rsid w:val="0050402B"/>
    <w:rsid w:val="00504DE7"/>
    <w:rsid w:val="00505416"/>
    <w:rsid w:val="00505EE8"/>
    <w:rsid w:val="00506628"/>
    <w:rsid w:val="0050667E"/>
    <w:rsid w:val="0050686C"/>
    <w:rsid w:val="00510042"/>
    <w:rsid w:val="0051034E"/>
    <w:rsid w:val="005106AE"/>
    <w:rsid w:val="00510856"/>
    <w:rsid w:val="005108DB"/>
    <w:rsid w:val="00511052"/>
    <w:rsid w:val="00512398"/>
    <w:rsid w:val="00512761"/>
    <w:rsid w:val="00512F79"/>
    <w:rsid w:val="005133F0"/>
    <w:rsid w:val="00513490"/>
    <w:rsid w:val="00513AA6"/>
    <w:rsid w:val="00513DDE"/>
    <w:rsid w:val="00513EEF"/>
    <w:rsid w:val="0051417A"/>
    <w:rsid w:val="0051460E"/>
    <w:rsid w:val="0051498D"/>
    <w:rsid w:val="00514B6B"/>
    <w:rsid w:val="005157A3"/>
    <w:rsid w:val="00515CF0"/>
    <w:rsid w:val="00516058"/>
    <w:rsid w:val="00516CEC"/>
    <w:rsid w:val="00516E19"/>
    <w:rsid w:val="00516F78"/>
    <w:rsid w:val="0051725B"/>
    <w:rsid w:val="005176DA"/>
    <w:rsid w:val="00517C4E"/>
    <w:rsid w:val="00517F83"/>
    <w:rsid w:val="005207D6"/>
    <w:rsid w:val="0052085C"/>
    <w:rsid w:val="005211D1"/>
    <w:rsid w:val="00521285"/>
    <w:rsid w:val="00521974"/>
    <w:rsid w:val="00521BB2"/>
    <w:rsid w:val="005226E7"/>
    <w:rsid w:val="00522C35"/>
    <w:rsid w:val="005230CF"/>
    <w:rsid w:val="005237BF"/>
    <w:rsid w:val="00523872"/>
    <w:rsid w:val="00523B79"/>
    <w:rsid w:val="00523F4F"/>
    <w:rsid w:val="00524222"/>
    <w:rsid w:val="0052426B"/>
    <w:rsid w:val="005251AF"/>
    <w:rsid w:val="00525625"/>
    <w:rsid w:val="0052565F"/>
    <w:rsid w:val="005257FA"/>
    <w:rsid w:val="00525FD8"/>
    <w:rsid w:val="00526066"/>
    <w:rsid w:val="0052676F"/>
    <w:rsid w:val="00527C5E"/>
    <w:rsid w:val="00530636"/>
    <w:rsid w:val="00530DF5"/>
    <w:rsid w:val="00531097"/>
    <w:rsid w:val="005312C4"/>
    <w:rsid w:val="00531B27"/>
    <w:rsid w:val="00531B61"/>
    <w:rsid w:val="005321C7"/>
    <w:rsid w:val="00532D50"/>
    <w:rsid w:val="00533173"/>
    <w:rsid w:val="00533667"/>
    <w:rsid w:val="00533B29"/>
    <w:rsid w:val="00533EE3"/>
    <w:rsid w:val="00533F51"/>
    <w:rsid w:val="005340A8"/>
    <w:rsid w:val="00534681"/>
    <w:rsid w:val="00534C70"/>
    <w:rsid w:val="00534F0A"/>
    <w:rsid w:val="0053507E"/>
    <w:rsid w:val="00535644"/>
    <w:rsid w:val="00535724"/>
    <w:rsid w:val="00536119"/>
    <w:rsid w:val="005366B7"/>
    <w:rsid w:val="005366C2"/>
    <w:rsid w:val="00536A19"/>
    <w:rsid w:val="00537268"/>
    <w:rsid w:val="0053737F"/>
    <w:rsid w:val="0053741D"/>
    <w:rsid w:val="00537633"/>
    <w:rsid w:val="00537A7E"/>
    <w:rsid w:val="00537A8F"/>
    <w:rsid w:val="0054030C"/>
    <w:rsid w:val="00540E7A"/>
    <w:rsid w:val="005418CB"/>
    <w:rsid w:val="00541AA0"/>
    <w:rsid w:val="00541B86"/>
    <w:rsid w:val="0054225C"/>
    <w:rsid w:val="005424B9"/>
    <w:rsid w:val="00542A53"/>
    <w:rsid w:val="00542A94"/>
    <w:rsid w:val="00542C1F"/>
    <w:rsid w:val="00542E8F"/>
    <w:rsid w:val="00542FEA"/>
    <w:rsid w:val="0054480E"/>
    <w:rsid w:val="0054506E"/>
    <w:rsid w:val="005458B0"/>
    <w:rsid w:val="00545DEA"/>
    <w:rsid w:val="00546396"/>
    <w:rsid w:val="00546581"/>
    <w:rsid w:val="00546D99"/>
    <w:rsid w:val="00546E61"/>
    <w:rsid w:val="00547020"/>
    <w:rsid w:val="00547816"/>
    <w:rsid w:val="00550A58"/>
    <w:rsid w:val="00550B33"/>
    <w:rsid w:val="00550DF6"/>
    <w:rsid w:val="005514E5"/>
    <w:rsid w:val="00551800"/>
    <w:rsid w:val="00551C5F"/>
    <w:rsid w:val="00551F75"/>
    <w:rsid w:val="005527B1"/>
    <w:rsid w:val="00552E7C"/>
    <w:rsid w:val="00552ED2"/>
    <w:rsid w:val="00552FC0"/>
    <w:rsid w:val="00553114"/>
    <w:rsid w:val="00553BFF"/>
    <w:rsid w:val="00553C9B"/>
    <w:rsid w:val="00553F6A"/>
    <w:rsid w:val="00554A00"/>
    <w:rsid w:val="00554D44"/>
    <w:rsid w:val="0055523C"/>
    <w:rsid w:val="00555507"/>
    <w:rsid w:val="00555B2B"/>
    <w:rsid w:val="00555DA2"/>
    <w:rsid w:val="005566C3"/>
    <w:rsid w:val="00556D9D"/>
    <w:rsid w:val="005575B6"/>
    <w:rsid w:val="00557AFD"/>
    <w:rsid w:val="00557E6B"/>
    <w:rsid w:val="00557EFC"/>
    <w:rsid w:val="005612E0"/>
    <w:rsid w:val="0056147D"/>
    <w:rsid w:val="00561D8D"/>
    <w:rsid w:val="0056231A"/>
    <w:rsid w:val="005629B6"/>
    <w:rsid w:val="00562F76"/>
    <w:rsid w:val="0056319F"/>
    <w:rsid w:val="00563753"/>
    <w:rsid w:val="005637ED"/>
    <w:rsid w:val="00563B31"/>
    <w:rsid w:val="00563F3E"/>
    <w:rsid w:val="00564588"/>
    <w:rsid w:val="00564597"/>
    <w:rsid w:val="005658E3"/>
    <w:rsid w:val="00565933"/>
    <w:rsid w:val="00565C2C"/>
    <w:rsid w:val="005665D3"/>
    <w:rsid w:val="00566E11"/>
    <w:rsid w:val="0056770F"/>
    <w:rsid w:val="00567C32"/>
    <w:rsid w:val="00570777"/>
    <w:rsid w:val="00571AF9"/>
    <w:rsid w:val="00571B74"/>
    <w:rsid w:val="00572565"/>
    <w:rsid w:val="00573059"/>
    <w:rsid w:val="005734DD"/>
    <w:rsid w:val="005735D8"/>
    <w:rsid w:val="00573B3E"/>
    <w:rsid w:val="00573EC5"/>
    <w:rsid w:val="005740D6"/>
    <w:rsid w:val="005741C3"/>
    <w:rsid w:val="0057433C"/>
    <w:rsid w:val="00574437"/>
    <w:rsid w:val="0057499B"/>
    <w:rsid w:val="00574BD6"/>
    <w:rsid w:val="00574C73"/>
    <w:rsid w:val="00576CC0"/>
    <w:rsid w:val="00576F1A"/>
    <w:rsid w:val="00576F3F"/>
    <w:rsid w:val="00577B9F"/>
    <w:rsid w:val="005809AD"/>
    <w:rsid w:val="00580EFF"/>
    <w:rsid w:val="00581595"/>
    <w:rsid w:val="00581691"/>
    <w:rsid w:val="00582255"/>
    <w:rsid w:val="005823F5"/>
    <w:rsid w:val="00582553"/>
    <w:rsid w:val="00582AFE"/>
    <w:rsid w:val="00582BB2"/>
    <w:rsid w:val="00583717"/>
    <w:rsid w:val="00584825"/>
    <w:rsid w:val="00585676"/>
    <w:rsid w:val="0058596F"/>
    <w:rsid w:val="00585B9D"/>
    <w:rsid w:val="005868C4"/>
    <w:rsid w:val="00586E1E"/>
    <w:rsid w:val="00587317"/>
    <w:rsid w:val="00591188"/>
    <w:rsid w:val="00591615"/>
    <w:rsid w:val="00591682"/>
    <w:rsid w:val="00591BF6"/>
    <w:rsid w:val="005924CA"/>
    <w:rsid w:val="00593436"/>
    <w:rsid w:val="005935EC"/>
    <w:rsid w:val="005939BC"/>
    <w:rsid w:val="00593CCB"/>
    <w:rsid w:val="005940A0"/>
    <w:rsid w:val="00594485"/>
    <w:rsid w:val="00594A6E"/>
    <w:rsid w:val="00594D06"/>
    <w:rsid w:val="00595312"/>
    <w:rsid w:val="00595399"/>
    <w:rsid w:val="0059571C"/>
    <w:rsid w:val="00595F85"/>
    <w:rsid w:val="00596A37"/>
    <w:rsid w:val="005972E9"/>
    <w:rsid w:val="00597BC6"/>
    <w:rsid w:val="005A066D"/>
    <w:rsid w:val="005A07D5"/>
    <w:rsid w:val="005A0CA4"/>
    <w:rsid w:val="005A0FF0"/>
    <w:rsid w:val="005A1689"/>
    <w:rsid w:val="005A16E1"/>
    <w:rsid w:val="005A20D8"/>
    <w:rsid w:val="005A2854"/>
    <w:rsid w:val="005A3C63"/>
    <w:rsid w:val="005A3D01"/>
    <w:rsid w:val="005A3E28"/>
    <w:rsid w:val="005A43CF"/>
    <w:rsid w:val="005A470B"/>
    <w:rsid w:val="005A511F"/>
    <w:rsid w:val="005A6444"/>
    <w:rsid w:val="005A6507"/>
    <w:rsid w:val="005A68B5"/>
    <w:rsid w:val="005A6A30"/>
    <w:rsid w:val="005A6AA4"/>
    <w:rsid w:val="005A6FA4"/>
    <w:rsid w:val="005A7078"/>
    <w:rsid w:val="005A7084"/>
    <w:rsid w:val="005A7746"/>
    <w:rsid w:val="005A7CAD"/>
    <w:rsid w:val="005B04B9"/>
    <w:rsid w:val="005B0571"/>
    <w:rsid w:val="005B0C84"/>
    <w:rsid w:val="005B0E94"/>
    <w:rsid w:val="005B16C6"/>
    <w:rsid w:val="005B213A"/>
    <w:rsid w:val="005B31C3"/>
    <w:rsid w:val="005B3569"/>
    <w:rsid w:val="005B3C1A"/>
    <w:rsid w:val="005B401E"/>
    <w:rsid w:val="005B4257"/>
    <w:rsid w:val="005B47B0"/>
    <w:rsid w:val="005B4BF1"/>
    <w:rsid w:val="005B4C73"/>
    <w:rsid w:val="005B4E28"/>
    <w:rsid w:val="005B54F7"/>
    <w:rsid w:val="005B6393"/>
    <w:rsid w:val="005B72A2"/>
    <w:rsid w:val="005B73EC"/>
    <w:rsid w:val="005B7AD9"/>
    <w:rsid w:val="005C043F"/>
    <w:rsid w:val="005C05B8"/>
    <w:rsid w:val="005C0D84"/>
    <w:rsid w:val="005C0E8B"/>
    <w:rsid w:val="005C16A4"/>
    <w:rsid w:val="005C1DA1"/>
    <w:rsid w:val="005C2854"/>
    <w:rsid w:val="005C296F"/>
    <w:rsid w:val="005C2D3A"/>
    <w:rsid w:val="005C2E93"/>
    <w:rsid w:val="005C38DF"/>
    <w:rsid w:val="005C3C01"/>
    <w:rsid w:val="005C3C0B"/>
    <w:rsid w:val="005C4819"/>
    <w:rsid w:val="005C486A"/>
    <w:rsid w:val="005C590F"/>
    <w:rsid w:val="005C5A7E"/>
    <w:rsid w:val="005C60CD"/>
    <w:rsid w:val="005C623F"/>
    <w:rsid w:val="005C6ED1"/>
    <w:rsid w:val="005C7367"/>
    <w:rsid w:val="005D00ED"/>
    <w:rsid w:val="005D0380"/>
    <w:rsid w:val="005D078D"/>
    <w:rsid w:val="005D0840"/>
    <w:rsid w:val="005D0859"/>
    <w:rsid w:val="005D0B56"/>
    <w:rsid w:val="005D0DC6"/>
    <w:rsid w:val="005D1043"/>
    <w:rsid w:val="005D1082"/>
    <w:rsid w:val="005D263B"/>
    <w:rsid w:val="005D28F6"/>
    <w:rsid w:val="005D2BCD"/>
    <w:rsid w:val="005D2D6A"/>
    <w:rsid w:val="005D308A"/>
    <w:rsid w:val="005D35F5"/>
    <w:rsid w:val="005D37E5"/>
    <w:rsid w:val="005D3E9C"/>
    <w:rsid w:val="005D429D"/>
    <w:rsid w:val="005D4B4E"/>
    <w:rsid w:val="005D51EF"/>
    <w:rsid w:val="005D5D05"/>
    <w:rsid w:val="005D6141"/>
    <w:rsid w:val="005D640E"/>
    <w:rsid w:val="005D733D"/>
    <w:rsid w:val="005D7607"/>
    <w:rsid w:val="005D7D41"/>
    <w:rsid w:val="005E01ED"/>
    <w:rsid w:val="005E0294"/>
    <w:rsid w:val="005E033C"/>
    <w:rsid w:val="005E03AA"/>
    <w:rsid w:val="005E049C"/>
    <w:rsid w:val="005E091A"/>
    <w:rsid w:val="005E16C7"/>
    <w:rsid w:val="005E1E52"/>
    <w:rsid w:val="005E22F6"/>
    <w:rsid w:val="005E2345"/>
    <w:rsid w:val="005E2B0A"/>
    <w:rsid w:val="005E2C0D"/>
    <w:rsid w:val="005E2ECB"/>
    <w:rsid w:val="005E32A7"/>
    <w:rsid w:val="005E3756"/>
    <w:rsid w:val="005E3D05"/>
    <w:rsid w:val="005E3DA1"/>
    <w:rsid w:val="005E44E3"/>
    <w:rsid w:val="005E48E4"/>
    <w:rsid w:val="005E4B00"/>
    <w:rsid w:val="005E4DB0"/>
    <w:rsid w:val="005E5824"/>
    <w:rsid w:val="005E600B"/>
    <w:rsid w:val="005E6277"/>
    <w:rsid w:val="005E644D"/>
    <w:rsid w:val="005E6525"/>
    <w:rsid w:val="005E656A"/>
    <w:rsid w:val="005E6931"/>
    <w:rsid w:val="005E6F8A"/>
    <w:rsid w:val="005E7040"/>
    <w:rsid w:val="005E7E4B"/>
    <w:rsid w:val="005F07F1"/>
    <w:rsid w:val="005F0CE2"/>
    <w:rsid w:val="005F16CF"/>
    <w:rsid w:val="005F1BFF"/>
    <w:rsid w:val="005F1D37"/>
    <w:rsid w:val="005F25B4"/>
    <w:rsid w:val="005F2922"/>
    <w:rsid w:val="005F2E59"/>
    <w:rsid w:val="005F3017"/>
    <w:rsid w:val="005F36CB"/>
    <w:rsid w:val="005F392C"/>
    <w:rsid w:val="005F39D0"/>
    <w:rsid w:val="005F3EC2"/>
    <w:rsid w:val="005F418D"/>
    <w:rsid w:val="005F4347"/>
    <w:rsid w:val="005F4852"/>
    <w:rsid w:val="005F4ECE"/>
    <w:rsid w:val="005F4FE1"/>
    <w:rsid w:val="005F564C"/>
    <w:rsid w:val="005F6653"/>
    <w:rsid w:val="005F683E"/>
    <w:rsid w:val="005F703F"/>
    <w:rsid w:val="005F717F"/>
    <w:rsid w:val="005F7598"/>
    <w:rsid w:val="005F75B1"/>
    <w:rsid w:val="005F7608"/>
    <w:rsid w:val="005F7966"/>
    <w:rsid w:val="006002D5"/>
    <w:rsid w:val="00600A6A"/>
    <w:rsid w:val="006015D8"/>
    <w:rsid w:val="0060193D"/>
    <w:rsid w:val="00601B74"/>
    <w:rsid w:val="00602222"/>
    <w:rsid w:val="0060241C"/>
    <w:rsid w:val="00602BA7"/>
    <w:rsid w:val="00602DE0"/>
    <w:rsid w:val="00603177"/>
    <w:rsid w:val="00604FCD"/>
    <w:rsid w:val="00605206"/>
    <w:rsid w:val="00606B46"/>
    <w:rsid w:val="0060772D"/>
    <w:rsid w:val="006078DD"/>
    <w:rsid w:val="006101DE"/>
    <w:rsid w:val="00610FCF"/>
    <w:rsid w:val="006116FF"/>
    <w:rsid w:val="00611966"/>
    <w:rsid w:val="0061235A"/>
    <w:rsid w:val="0061235C"/>
    <w:rsid w:val="006127A5"/>
    <w:rsid w:val="0061456E"/>
    <w:rsid w:val="006153FE"/>
    <w:rsid w:val="00615AD8"/>
    <w:rsid w:val="00615FB6"/>
    <w:rsid w:val="00616B08"/>
    <w:rsid w:val="00616DC0"/>
    <w:rsid w:val="00616F1A"/>
    <w:rsid w:val="00617049"/>
    <w:rsid w:val="0061716A"/>
    <w:rsid w:val="00617732"/>
    <w:rsid w:val="00617FD2"/>
    <w:rsid w:val="00620455"/>
    <w:rsid w:val="0062051B"/>
    <w:rsid w:val="00620737"/>
    <w:rsid w:val="006215C3"/>
    <w:rsid w:val="00622124"/>
    <w:rsid w:val="006228D8"/>
    <w:rsid w:val="00622F0D"/>
    <w:rsid w:val="00623C50"/>
    <w:rsid w:val="00624283"/>
    <w:rsid w:val="006246F4"/>
    <w:rsid w:val="006246FD"/>
    <w:rsid w:val="00624C69"/>
    <w:rsid w:val="006251A4"/>
    <w:rsid w:val="00626048"/>
    <w:rsid w:val="00626930"/>
    <w:rsid w:val="00626CC6"/>
    <w:rsid w:val="00627AA4"/>
    <w:rsid w:val="00627E30"/>
    <w:rsid w:val="00630079"/>
    <w:rsid w:val="006303A2"/>
    <w:rsid w:val="00630485"/>
    <w:rsid w:val="00630B1F"/>
    <w:rsid w:val="00631353"/>
    <w:rsid w:val="0063140A"/>
    <w:rsid w:val="00631F43"/>
    <w:rsid w:val="0063245F"/>
    <w:rsid w:val="00632ADC"/>
    <w:rsid w:val="00632AF2"/>
    <w:rsid w:val="00632BD2"/>
    <w:rsid w:val="00632C44"/>
    <w:rsid w:val="00632DC3"/>
    <w:rsid w:val="00633166"/>
    <w:rsid w:val="00633436"/>
    <w:rsid w:val="006339F9"/>
    <w:rsid w:val="00633C15"/>
    <w:rsid w:val="006340EC"/>
    <w:rsid w:val="00635241"/>
    <w:rsid w:val="006354DE"/>
    <w:rsid w:val="0063552B"/>
    <w:rsid w:val="0063589D"/>
    <w:rsid w:val="00636270"/>
    <w:rsid w:val="00636809"/>
    <w:rsid w:val="00636977"/>
    <w:rsid w:val="006376DB"/>
    <w:rsid w:val="00637B55"/>
    <w:rsid w:val="006402B3"/>
    <w:rsid w:val="006405B2"/>
    <w:rsid w:val="006405F4"/>
    <w:rsid w:val="006408EF"/>
    <w:rsid w:val="00640C0C"/>
    <w:rsid w:val="00640E19"/>
    <w:rsid w:val="00640EF9"/>
    <w:rsid w:val="00640FE9"/>
    <w:rsid w:val="00641FD4"/>
    <w:rsid w:val="0064236F"/>
    <w:rsid w:val="00642BFF"/>
    <w:rsid w:val="00642C5C"/>
    <w:rsid w:val="00643AEA"/>
    <w:rsid w:val="00643C0E"/>
    <w:rsid w:val="00643C29"/>
    <w:rsid w:val="00644185"/>
    <w:rsid w:val="006441D4"/>
    <w:rsid w:val="006442F1"/>
    <w:rsid w:val="006454CB"/>
    <w:rsid w:val="00645CB6"/>
    <w:rsid w:val="00646F66"/>
    <w:rsid w:val="006475FC"/>
    <w:rsid w:val="00647B37"/>
    <w:rsid w:val="00647B4D"/>
    <w:rsid w:val="00647F11"/>
    <w:rsid w:val="00650129"/>
    <w:rsid w:val="00651A21"/>
    <w:rsid w:val="00651D65"/>
    <w:rsid w:val="006520EA"/>
    <w:rsid w:val="00652195"/>
    <w:rsid w:val="00652A02"/>
    <w:rsid w:val="00654F08"/>
    <w:rsid w:val="00655023"/>
    <w:rsid w:val="006551C6"/>
    <w:rsid w:val="006552A3"/>
    <w:rsid w:val="00655556"/>
    <w:rsid w:val="006555B3"/>
    <w:rsid w:val="00655824"/>
    <w:rsid w:val="00655886"/>
    <w:rsid w:val="00655B11"/>
    <w:rsid w:val="00655F38"/>
    <w:rsid w:val="006564C0"/>
    <w:rsid w:val="006568B7"/>
    <w:rsid w:val="00656D39"/>
    <w:rsid w:val="00656E56"/>
    <w:rsid w:val="00657704"/>
    <w:rsid w:val="00657746"/>
    <w:rsid w:val="00657E8E"/>
    <w:rsid w:val="00657F8F"/>
    <w:rsid w:val="00660370"/>
    <w:rsid w:val="00660D28"/>
    <w:rsid w:val="00661309"/>
    <w:rsid w:val="00661678"/>
    <w:rsid w:val="00661B5F"/>
    <w:rsid w:val="00661BEA"/>
    <w:rsid w:val="00661F24"/>
    <w:rsid w:val="006629D2"/>
    <w:rsid w:val="00662BC9"/>
    <w:rsid w:val="00663738"/>
    <w:rsid w:val="006637CE"/>
    <w:rsid w:val="00663940"/>
    <w:rsid w:val="00664A27"/>
    <w:rsid w:val="00665032"/>
    <w:rsid w:val="006655B5"/>
    <w:rsid w:val="0066562A"/>
    <w:rsid w:val="00665B4B"/>
    <w:rsid w:val="00666109"/>
    <w:rsid w:val="006664E9"/>
    <w:rsid w:val="00666774"/>
    <w:rsid w:val="00666C75"/>
    <w:rsid w:val="0066735C"/>
    <w:rsid w:val="006675CA"/>
    <w:rsid w:val="00667624"/>
    <w:rsid w:val="00667883"/>
    <w:rsid w:val="00667915"/>
    <w:rsid w:val="0067104D"/>
    <w:rsid w:val="00671756"/>
    <w:rsid w:val="00671E1A"/>
    <w:rsid w:val="00671F10"/>
    <w:rsid w:val="00671F36"/>
    <w:rsid w:val="00673A1C"/>
    <w:rsid w:val="00673A60"/>
    <w:rsid w:val="00673C2F"/>
    <w:rsid w:val="00674712"/>
    <w:rsid w:val="00674AE5"/>
    <w:rsid w:val="00674C1E"/>
    <w:rsid w:val="00675033"/>
    <w:rsid w:val="00675108"/>
    <w:rsid w:val="006752F7"/>
    <w:rsid w:val="006755D7"/>
    <w:rsid w:val="00675AC8"/>
    <w:rsid w:val="00676687"/>
    <w:rsid w:val="00676C4D"/>
    <w:rsid w:val="00677048"/>
    <w:rsid w:val="006770B7"/>
    <w:rsid w:val="00677319"/>
    <w:rsid w:val="00677D09"/>
    <w:rsid w:val="00680706"/>
    <w:rsid w:val="0068081A"/>
    <w:rsid w:val="00680830"/>
    <w:rsid w:val="00681450"/>
    <w:rsid w:val="006816EC"/>
    <w:rsid w:val="00681E39"/>
    <w:rsid w:val="00682262"/>
    <w:rsid w:val="00682918"/>
    <w:rsid w:val="00682AAD"/>
    <w:rsid w:val="00682B0C"/>
    <w:rsid w:val="00683A27"/>
    <w:rsid w:val="00683DEA"/>
    <w:rsid w:val="006849BA"/>
    <w:rsid w:val="00684C4B"/>
    <w:rsid w:val="00684D06"/>
    <w:rsid w:val="00684DF8"/>
    <w:rsid w:val="006858D7"/>
    <w:rsid w:val="00685A0E"/>
    <w:rsid w:val="00685BC0"/>
    <w:rsid w:val="00685FF2"/>
    <w:rsid w:val="0068610C"/>
    <w:rsid w:val="00686164"/>
    <w:rsid w:val="006862A7"/>
    <w:rsid w:val="0068649E"/>
    <w:rsid w:val="00686AB4"/>
    <w:rsid w:val="00686B63"/>
    <w:rsid w:val="00686C6E"/>
    <w:rsid w:val="00687BC0"/>
    <w:rsid w:val="00687FBD"/>
    <w:rsid w:val="00690091"/>
    <w:rsid w:val="00690210"/>
    <w:rsid w:val="006902F3"/>
    <w:rsid w:val="006904A3"/>
    <w:rsid w:val="00690701"/>
    <w:rsid w:val="00690BD2"/>
    <w:rsid w:val="00690F83"/>
    <w:rsid w:val="00690FDF"/>
    <w:rsid w:val="0069187B"/>
    <w:rsid w:val="006918D9"/>
    <w:rsid w:val="006919FA"/>
    <w:rsid w:val="00691D17"/>
    <w:rsid w:val="00692EB0"/>
    <w:rsid w:val="00692EC4"/>
    <w:rsid w:val="0069320E"/>
    <w:rsid w:val="00694158"/>
    <w:rsid w:val="00694202"/>
    <w:rsid w:val="00694310"/>
    <w:rsid w:val="00694421"/>
    <w:rsid w:val="006959E5"/>
    <w:rsid w:val="00696091"/>
    <w:rsid w:val="006960D4"/>
    <w:rsid w:val="00696307"/>
    <w:rsid w:val="0069667E"/>
    <w:rsid w:val="006972A1"/>
    <w:rsid w:val="006A02F7"/>
    <w:rsid w:val="006A08F1"/>
    <w:rsid w:val="006A11CD"/>
    <w:rsid w:val="006A1C43"/>
    <w:rsid w:val="006A2030"/>
    <w:rsid w:val="006A22C9"/>
    <w:rsid w:val="006A2407"/>
    <w:rsid w:val="006A2D9A"/>
    <w:rsid w:val="006A2DF4"/>
    <w:rsid w:val="006A2E37"/>
    <w:rsid w:val="006A30D3"/>
    <w:rsid w:val="006A3434"/>
    <w:rsid w:val="006A38E5"/>
    <w:rsid w:val="006A4223"/>
    <w:rsid w:val="006A43E5"/>
    <w:rsid w:val="006A5198"/>
    <w:rsid w:val="006A546C"/>
    <w:rsid w:val="006A5B46"/>
    <w:rsid w:val="006A6D99"/>
    <w:rsid w:val="006A6E62"/>
    <w:rsid w:val="006A7281"/>
    <w:rsid w:val="006A75C1"/>
    <w:rsid w:val="006A7947"/>
    <w:rsid w:val="006A7962"/>
    <w:rsid w:val="006A7A39"/>
    <w:rsid w:val="006A7A82"/>
    <w:rsid w:val="006A7F82"/>
    <w:rsid w:val="006B0151"/>
    <w:rsid w:val="006B03F2"/>
    <w:rsid w:val="006B044D"/>
    <w:rsid w:val="006B060A"/>
    <w:rsid w:val="006B0BFE"/>
    <w:rsid w:val="006B1320"/>
    <w:rsid w:val="006B1BB4"/>
    <w:rsid w:val="006B1C10"/>
    <w:rsid w:val="006B1FB8"/>
    <w:rsid w:val="006B26F8"/>
    <w:rsid w:val="006B29F1"/>
    <w:rsid w:val="006B2B29"/>
    <w:rsid w:val="006B2B5D"/>
    <w:rsid w:val="006B2FF2"/>
    <w:rsid w:val="006B322C"/>
    <w:rsid w:val="006B35CF"/>
    <w:rsid w:val="006B35D3"/>
    <w:rsid w:val="006B3C10"/>
    <w:rsid w:val="006B4341"/>
    <w:rsid w:val="006B529C"/>
    <w:rsid w:val="006B5A61"/>
    <w:rsid w:val="006B6808"/>
    <w:rsid w:val="006B711D"/>
    <w:rsid w:val="006B7483"/>
    <w:rsid w:val="006B7C22"/>
    <w:rsid w:val="006B7D08"/>
    <w:rsid w:val="006B7E45"/>
    <w:rsid w:val="006C0971"/>
    <w:rsid w:val="006C0A3B"/>
    <w:rsid w:val="006C0E01"/>
    <w:rsid w:val="006C0E1A"/>
    <w:rsid w:val="006C1411"/>
    <w:rsid w:val="006C1807"/>
    <w:rsid w:val="006C1B26"/>
    <w:rsid w:val="006C26F1"/>
    <w:rsid w:val="006C3659"/>
    <w:rsid w:val="006C3D8C"/>
    <w:rsid w:val="006C4115"/>
    <w:rsid w:val="006C5DAB"/>
    <w:rsid w:val="006C6116"/>
    <w:rsid w:val="006C628F"/>
    <w:rsid w:val="006C6C8E"/>
    <w:rsid w:val="006C6FBD"/>
    <w:rsid w:val="006D0A3E"/>
    <w:rsid w:val="006D1854"/>
    <w:rsid w:val="006D221E"/>
    <w:rsid w:val="006D2464"/>
    <w:rsid w:val="006D2DFE"/>
    <w:rsid w:val="006D2ECD"/>
    <w:rsid w:val="006D31F5"/>
    <w:rsid w:val="006D339F"/>
    <w:rsid w:val="006D377A"/>
    <w:rsid w:val="006D3E92"/>
    <w:rsid w:val="006D3F73"/>
    <w:rsid w:val="006D4356"/>
    <w:rsid w:val="006D44BE"/>
    <w:rsid w:val="006D460A"/>
    <w:rsid w:val="006D474C"/>
    <w:rsid w:val="006D4DFA"/>
    <w:rsid w:val="006D51C6"/>
    <w:rsid w:val="006D53C7"/>
    <w:rsid w:val="006D601A"/>
    <w:rsid w:val="006D6C3D"/>
    <w:rsid w:val="006D71D6"/>
    <w:rsid w:val="006D7EEF"/>
    <w:rsid w:val="006E0416"/>
    <w:rsid w:val="006E0506"/>
    <w:rsid w:val="006E0A23"/>
    <w:rsid w:val="006E0A89"/>
    <w:rsid w:val="006E0C6E"/>
    <w:rsid w:val="006E0D98"/>
    <w:rsid w:val="006E0ED0"/>
    <w:rsid w:val="006E1432"/>
    <w:rsid w:val="006E2546"/>
    <w:rsid w:val="006E27C4"/>
    <w:rsid w:val="006E3841"/>
    <w:rsid w:val="006E41E4"/>
    <w:rsid w:val="006E59A5"/>
    <w:rsid w:val="006E5A3A"/>
    <w:rsid w:val="006E5A48"/>
    <w:rsid w:val="006E64DC"/>
    <w:rsid w:val="006E68AE"/>
    <w:rsid w:val="006E6AD4"/>
    <w:rsid w:val="006E6CBB"/>
    <w:rsid w:val="006E756D"/>
    <w:rsid w:val="006E78A4"/>
    <w:rsid w:val="006E7E40"/>
    <w:rsid w:val="006F0224"/>
    <w:rsid w:val="006F06EC"/>
    <w:rsid w:val="006F0A72"/>
    <w:rsid w:val="006F137B"/>
    <w:rsid w:val="006F1597"/>
    <w:rsid w:val="006F1961"/>
    <w:rsid w:val="006F19E9"/>
    <w:rsid w:val="006F1C0C"/>
    <w:rsid w:val="006F1E79"/>
    <w:rsid w:val="006F2284"/>
    <w:rsid w:val="006F2881"/>
    <w:rsid w:val="006F2B2E"/>
    <w:rsid w:val="006F3735"/>
    <w:rsid w:val="006F3A47"/>
    <w:rsid w:val="006F3B4E"/>
    <w:rsid w:val="006F43CC"/>
    <w:rsid w:val="006F59CC"/>
    <w:rsid w:val="006F5C60"/>
    <w:rsid w:val="006F6D2C"/>
    <w:rsid w:val="006F7230"/>
    <w:rsid w:val="006F7A31"/>
    <w:rsid w:val="006F7BB7"/>
    <w:rsid w:val="006F7CCC"/>
    <w:rsid w:val="006F7EFD"/>
    <w:rsid w:val="00700522"/>
    <w:rsid w:val="00700BB7"/>
    <w:rsid w:val="00700BF1"/>
    <w:rsid w:val="007017B7"/>
    <w:rsid w:val="00701B32"/>
    <w:rsid w:val="00701EBA"/>
    <w:rsid w:val="007024C3"/>
    <w:rsid w:val="00702E15"/>
    <w:rsid w:val="00702EDF"/>
    <w:rsid w:val="007032CA"/>
    <w:rsid w:val="00703376"/>
    <w:rsid w:val="007034CC"/>
    <w:rsid w:val="00703549"/>
    <w:rsid w:val="00703608"/>
    <w:rsid w:val="00703873"/>
    <w:rsid w:val="007043E9"/>
    <w:rsid w:val="00704DAA"/>
    <w:rsid w:val="007056B4"/>
    <w:rsid w:val="00705DF4"/>
    <w:rsid w:val="0070631D"/>
    <w:rsid w:val="00706378"/>
    <w:rsid w:val="00706CCE"/>
    <w:rsid w:val="00706D9F"/>
    <w:rsid w:val="007071DA"/>
    <w:rsid w:val="00707F6C"/>
    <w:rsid w:val="00707F8F"/>
    <w:rsid w:val="007113A8"/>
    <w:rsid w:val="00711992"/>
    <w:rsid w:val="00711B0E"/>
    <w:rsid w:val="00711C6D"/>
    <w:rsid w:val="00711F3A"/>
    <w:rsid w:val="007124B2"/>
    <w:rsid w:val="00712E42"/>
    <w:rsid w:val="00713057"/>
    <w:rsid w:val="007133CF"/>
    <w:rsid w:val="00713B48"/>
    <w:rsid w:val="00713C88"/>
    <w:rsid w:val="00713E5F"/>
    <w:rsid w:val="007150B8"/>
    <w:rsid w:val="00715100"/>
    <w:rsid w:val="00715109"/>
    <w:rsid w:val="00715614"/>
    <w:rsid w:val="00715A52"/>
    <w:rsid w:val="00715B18"/>
    <w:rsid w:val="0071694E"/>
    <w:rsid w:val="00716A0E"/>
    <w:rsid w:val="00716C04"/>
    <w:rsid w:val="00716C73"/>
    <w:rsid w:val="00716EB8"/>
    <w:rsid w:val="00717260"/>
    <w:rsid w:val="00717619"/>
    <w:rsid w:val="00717C23"/>
    <w:rsid w:val="00717D88"/>
    <w:rsid w:val="00717F10"/>
    <w:rsid w:val="007204BD"/>
    <w:rsid w:val="0072059E"/>
    <w:rsid w:val="00720C51"/>
    <w:rsid w:val="007215E1"/>
    <w:rsid w:val="00721660"/>
    <w:rsid w:val="00723C24"/>
    <w:rsid w:val="00723EEC"/>
    <w:rsid w:val="007242F0"/>
    <w:rsid w:val="007242F2"/>
    <w:rsid w:val="00724B80"/>
    <w:rsid w:val="007250B8"/>
    <w:rsid w:val="00725826"/>
    <w:rsid w:val="00725F27"/>
    <w:rsid w:val="00726242"/>
    <w:rsid w:val="00727B14"/>
    <w:rsid w:val="00727C11"/>
    <w:rsid w:val="00730246"/>
    <w:rsid w:val="00730D2E"/>
    <w:rsid w:val="00730E6C"/>
    <w:rsid w:val="00731705"/>
    <w:rsid w:val="00731877"/>
    <w:rsid w:val="00732E65"/>
    <w:rsid w:val="007331F7"/>
    <w:rsid w:val="0073338B"/>
    <w:rsid w:val="0073373F"/>
    <w:rsid w:val="0073401F"/>
    <w:rsid w:val="007341EF"/>
    <w:rsid w:val="007346F4"/>
    <w:rsid w:val="007354CC"/>
    <w:rsid w:val="0073572A"/>
    <w:rsid w:val="00735E7D"/>
    <w:rsid w:val="0073643D"/>
    <w:rsid w:val="007365BE"/>
    <w:rsid w:val="00736967"/>
    <w:rsid w:val="00736ADA"/>
    <w:rsid w:val="00736ECA"/>
    <w:rsid w:val="0073730E"/>
    <w:rsid w:val="00737574"/>
    <w:rsid w:val="00737839"/>
    <w:rsid w:val="00737E0B"/>
    <w:rsid w:val="00740113"/>
    <w:rsid w:val="00740542"/>
    <w:rsid w:val="00740829"/>
    <w:rsid w:val="0074083B"/>
    <w:rsid w:val="0074098E"/>
    <w:rsid w:val="007419B9"/>
    <w:rsid w:val="00741D2E"/>
    <w:rsid w:val="00741F22"/>
    <w:rsid w:val="0074257C"/>
    <w:rsid w:val="00742A43"/>
    <w:rsid w:val="00743748"/>
    <w:rsid w:val="00743A24"/>
    <w:rsid w:val="00743E63"/>
    <w:rsid w:val="00743F0F"/>
    <w:rsid w:val="007440EB"/>
    <w:rsid w:val="0074508B"/>
    <w:rsid w:val="00745892"/>
    <w:rsid w:val="00745B44"/>
    <w:rsid w:val="00745BFD"/>
    <w:rsid w:val="00745E6F"/>
    <w:rsid w:val="007462C8"/>
    <w:rsid w:val="00746D89"/>
    <w:rsid w:val="00746F22"/>
    <w:rsid w:val="00750208"/>
    <w:rsid w:val="00750AEB"/>
    <w:rsid w:val="00750E5E"/>
    <w:rsid w:val="007517DB"/>
    <w:rsid w:val="00751FEB"/>
    <w:rsid w:val="0075223E"/>
    <w:rsid w:val="007527CC"/>
    <w:rsid w:val="00752D85"/>
    <w:rsid w:val="0075303A"/>
    <w:rsid w:val="00753158"/>
    <w:rsid w:val="00753654"/>
    <w:rsid w:val="00753FA7"/>
    <w:rsid w:val="0075425E"/>
    <w:rsid w:val="007543D0"/>
    <w:rsid w:val="00754601"/>
    <w:rsid w:val="0075478F"/>
    <w:rsid w:val="00754A5E"/>
    <w:rsid w:val="00754CAC"/>
    <w:rsid w:val="00754FF5"/>
    <w:rsid w:val="00755246"/>
    <w:rsid w:val="007553D5"/>
    <w:rsid w:val="007556C8"/>
    <w:rsid w:val="00755937"/>
    <w:rsid w:val="007559B4"/>
    <w:rsid w:val="00755FE3"/>
    <w:rsid w:val="007567E5"/>
    <w:rsid w:val="00756C1E"/>
    <w:rsid w:val="0075716D"/>
    <w:rsid w:val="00757458"/>
    <w:rsid w:val="00757494"/>
    <w:rsid w:val="00757B67"/>
    <w:rsid w:val="00757E60"/>
    <w:rsid w:val="007601CE"/>
    <w:rsid w:val="00760351"/>
    <w:rsid w:val="00760586"/>
    <w:rsid w:val="00760730"/>
    <w:rsid w:val="00760F0B"/>
    <w:rsid w:val="00760FAB"/>
    <w:rsid w:val="00761DD8"/>
    <w:rsid w:val="007623C4"/>
    <w:rsid w:val="007624C1"/>
    <w:rsid w:val="0076292D"/>
    <w:rsid w:val="00762FDF"/>
    <w:rsid w:val="00763681"/>
    <w:rsid w:val="00763684"/>
    <w:rsid w:val="007636C3"/>
    <w:rsid w:val="00763CE6"/>
    <w:rsid w:val="007642AD"/>
    <w:rsid w:val="00764A43"/>
    <w:rsid w:val="00764F1A"/>
    <w:rsid w:val="00764FF4"/>
    <w:rsid w:val="00765396"/>
    <w:rsid w:val="00765DC3"/>
    <w:rsid w:val="00766197"/>
    <w:rsid w:val="007664E7"/>
    <w:rsid w:val="00767328"/>
    <w:rsid w:val="0076798D"/>
    <w:rsid w:val="00767CA3"/>
    <w:rsid w:val="0077045B"/>
    <w:rsid w:val="00770B76"/>
    <w:rsid w:val="00770BE7"/>
    <w:rsid w:val="00771020"/>
    <w:rsid w:val="00771822"/>
    <w:rsid w:val="00772EEC"/>
    <w:rsid w:val="00773443"/>
    <w:rsid w:val="00773871"/>
    <w:rsid w:val="007738B5"/>
    <w:rsid w:val="00773F19"/>
    <w:rsid w:val="00773F92"/>
    <w:rsid w:val="0077409D"/>
    <w:rsid w:val="0077479F"/>
    <w:rsid w:val="007748E3"/>
    <w:rsid w:val="0077551B"/>
    <w:rsid w:val="00775741"/>
    <w:rsid w:val="00775DE7"/>
    <w:rsid w:val="00776120"/>
    <w:rsid w:val="007765A3"/>
    <w:rsid w:val="00776A33"/>
    <w:rsid w:val="00776AA8"/>
    <w:rsid w:val="00777267"/>
    <w:rsid w:val="00780288"/>
    <w:rsid w:val="00780E86"/>
    <w:rsid w:val="007815E7"/>
    <w:rsid w:val="00781C15"/>
    <w:rsid w:val="00782599"/>
    <w:rsid w:val="007832A6"/>
    <w:rsid w:val="00783DF8"/>
    <w:rsid w:val="007846C7"/>
    <w:rsid w:val="00784EBB"/>
    <w:rsid w:val="007852E5"/>
    <w:rsid w:val="007856F3"/>
    <w:rsid w:val="00786610"/>
    <w:rsid w:val="007866EC"/>
    <w:rsid w:val="00786CF5"/>
    <w:rsid w:val="00786F4C"/>
    <w:rsid w:val="00787817"/>
    <w:rsid w:val="00787908"/>
    <w:rsid w:val="007906F8"/>
    <w:rsid w:val="00790C8D"/>
    <w:rsid w:val="00790DA1"/>
    <w:rsid w:val="00791986"/>
    <w:rsid w:val="00791A52"/>
    <w:rsid w:val="00792294"/>
    <w:rsid w:val="007934AE"/>
    <w:rsid w:val="00793D0D"/>
    <w:rsid w:val="007940DA"/>
    <w:rsid w:val="007942D3"/>
    <w:rsid w:val="00795494"/>
    <w:rsid w:val="00795751"/>
    <w:rsid w:val="007968FC"/>
    <w:rsid w:val="00796CA8"/>
    <w:rsid w:val="007972A8"/>
    <w:rsid w:val="0079732B"/>
    <w:rsid w:val="0079758D"/>
    <w:rsid w:val="007976AA"/>
    <w:rsid w:val="0079788E"/>
    <w:rsid w:val="007A0AB3"/>
    <w:rsid w:val="007A15C9"/>
    <w:rsid w:val="007A220B"/>
    <w:rsid w:val="007A2347"/>
    <w:rsid w:val="007A2A55"/>
    <w:rsid w:val="007A3152"/>
    <w:rsid w:val="007A32CB"/>
    <w:rsid w:val="007A3768"/>
    <w:rsid w:val="007A38FA"/>
    <w:rsid w:val="007A3EA7"/>
    <w:rsid w:val="007A462F"/>
    <w:rsid w:val="007A4FCE"/>
    <w:rsid w:val="007A4FF7"/>
    <w:rsid w:val="007A53A0"/>
    <w:rsid w:val="007A5618"/>
    <w:rsid w:val="007A5AC9"/>
    <w:rsid w:val="007A6269"/>
    <w:rsid w:val="007A648C"/>
    <w:rsid w:val="007A6A21"/>
    <w:rsid w:val="007A6B73"/>
    <w:rsid w:val="007A6BFC"/>
    <w:rsid w:val="007A71FA"/>
    <w:rsid w:val="007A720D"/>
    <w:rsid w:val="007A727C"/>
    <w:rsid w:val="007B01B8"/>
    <w:rsid w:val="007B0955"/>
    <w:rsid w:val="007B0A76"/>
    <w:rsid w:val="007B0B39"/>
    <w:rsid w:val="007B0C46"/>
    <w:rsid w:val="007B0E21"/>
    <w:rsid w:val="007B1D4D"/>
    <w:rsid w:val="007B1D86"/>
    <w:rsid w:val="007B2622"/>
    <w:rsid w:val="007B29AD"/>
    <w:rsid w:val="007B29B8"/>
    <w:rsid w:val="007B3A9E"/>
    <w:rsid w:val="007B3CF9"/>
    <w:rsid w:val="007B3DF8"/>
    <w:rsid w:val="007B4568"/>
    <w:rsid w:val="007B4FEC"/>
    <w:rsid w:val="007B5C98"/>
    <w:rsid w:val="007B6267"/>
    <w:rsid w:val="007B673B"/>
    <w:rsid w:val="007B6C09"/>
    <w:rsid w:val="007B6C6A"/>
    <w:rsid w:val="007B6DF6"/>
    <w:rsid w:val="007B7AC6"/>
    <w:rsid w:val="007B7DC6"/>
    <w:rsid w:val="007C11FC"/>
    <w:rsid w:val="007C144B"/>
    <w:rsid w:val="007C1B9C"/>
    <w:rsid w:val="007C25C0"/>
    <w:rsid w:val="007C2931"/>
    <w:rsid w:val="007C2D2A"/>
    <w:rsid w:val="007C310F"/>
    <w:rsid w:val="007C4557"/>
    <w:rsid w:val="007C497B"/>
    <w:rsid w:val="007C4C81"/>
    <w:rsid w:val="007C6325"/>
    <w:rsid w:val="007C6A66"/>
    <w:rsid w:val="007C6F0F"/>
    <w:rsid w:val="007C70AD"/>
    <w:rsid w:val="007C7505"/>
    <w:rsid w:val="007C7913"/>
    <w:rsid w:val="007D06C8"/>
    <w:rsid w:val="007D0C0A"/>
    <w:rsid w:val="007D14F4"/>
    <w:rsid w:val="007D150C"/>
    <w:rsid w:val="007D1623"/>
    <w:rsid w:val="007D1D6E"/>
    <w:rsid w:val="007D1EE6"/>
    <w:rsid w:val="007D1F03"/>
    <w:rsid w:val="007D26C3"/>
    <w:rsid w:val="007D29E3"/>
    <w:rsid w:val="007D2EC3"/>
    <w:rsid w:val="007D308F"/>
    <w:rsid w:val="007D3442"/>
    <w:rsid w:val="007D3DCA"/>
    <w:rsid w:val="007D43B2"/>
    <w:rsid w:val="007D4BC7"/>
    <w:rsid w:val="007D4D35"/>
    <w:rsid w:val="007D4F2C"/>
    <w:rsid w:val="007D5C74"/>
    <w:rsid w:val="007D5EBE"/>
    <w:rsid w:val="007D66E1"/>
    <w:rsid w:val="007D67EE"/>
    <w:rsid w:val="007D73F9"/>
    <w:rsid w:val="007D7460"/>
    <w:rsid w:val="007D74DE"/>
    <w:rsid w:val="007D77F4"/>
    <w:rsid w:val="007D7B0A"/>
    <w:rsid w:val="007E05F1"/>
    <w:rsid w:val="007E0956"/>
    <w:rsid w:val="007E09DA"/>
    <w:rsid w:val="007E0B76"/>
    <w:rsid w:val="007E15FF"/>
    <w:rsid w:val="007E177A"/>
    <w:rsid w:val="007E1D52"/>
    <w:rsid w:val="007E2C42"/>
    <w:rsid w:val="007E3897"/>
    <w:rsid w:val="007E38B0"/>
    <w:rsid w:val="007E38DC"/>
    <w:rsid w:val="007E3942"/>
    <w:rsid w:val="007E3B3B"/>
    <w:rsid w:val="007E3CF6"/>
    <w:rsid w:val="007E4C2F"/>
    <w:rsid w:val="007E51C0"/>
    <w:rsid w:val="007E5AB9"/>
    <w:rsid w:val="007E5BA3"/>
    <w:rsid w:val="007E5EB3"/>
    <w:rsid w:val="007E6177"/>
    <w:rsid w:val="007E61C8"/>
    <w:rsid w:val="007E63C3"/>
    <w:rsid w:val="007E673D"/>
    <w:rsid w:val="007E75D4"/>
    <w:rsid w:val="007E7851"/>
    <w:rsid w:val="007E7F1F"/>
    <w:rsid w:val="007F0902"/>
    <w:rsid w:val="007F0ABE"/>
    <w:rsid w:val="007F0B1C"/>
    <w:rsid w:val="007F161C"/>
    <w:rsid w:val="007F1987"/>
    <w:rsid w:val="007F272C"/>
    <w:rsid w:val="007F2BA0"/>
    <w:rsid w:val="007F3827"/>
    <w:rsid w:val="007F38D3"/>
    <w:rsid w:val="007F3E48"/>
    <w:rsid w:val="007F4A47"/>
    <w:rsid w:val="007F55F8"/>
    <w:rsid w:val="007F58DF"/>
    <w:rsid w:val="007F5C00"/>
    <w:rsid w:val="007F65A1"/>
    <w:rsid w:val="007F679D"/>
    <w:rsid w:val="007F6898"/>
    <w:rsid w:val="007F6C14"/>
    <w:rsid w:val="0080164B"/>
    <w:rsid w:val="00801F5F"/>
    <w:rsid w:val="00801FA1"/>
    <w:rsid w:val="008021E5"/>
    <w:rsid w:val="00802ADE"/>
    <w:rsid w:val="00802E6F"/>
    <w:rsid w:val="00802E78"/>
    <w:rsid w:val="008033F2"/>
    <w:rsid w:val="008036E7"/>
    <w:rsid w:val="00803D0F"/>
    <w:rsid w:val="00803EAE"/>
    <w:rsid w:val="008046F5"/>
    <w:rsid w:val="008055D2"/>
    <w:rsid w:val="008058E5"/>
    <w:rsid w:val="008060B5"/>
    <w:rsid w:val="008062C0"/>
    <w:rsid w:val="008063C5"/>
    <w:rsid w:val="0080741B"/>
    <w:rsid w:val="008075B9"/>
    <w:rsid w:val="00807EC8"/>
    <w:rsid w:val="00810D93"/>
    <w:rsid w:val="00811071"/>
    <w:rsid w:val="00811977"/>
    <w:rsid w:val="00811B2E"/>
    <w:rsid w:val="00811BA8"/>
    <w:rsid w:val="00811E8F"/>
    <w:rsid w:val="00812192"/>
    <w:rsid w:val="008122AD"/>
    <w:rsid w:val="00812BD0"/>
    <w:rsid w:val="008136C9"/>
    <w:rsid w:val="00814837"/>
    <w:rsid w:val="00814D9F"/>
    <w:rsid w:val="00815301"/>
    <w:rsid w:val="0081562D"/>
    <w:rsid w:val="008157DD"/>
    <w:rsid w:val="008158D3"/>
    <w:rsid w:val="008161DE"/>
    <w:rsid w:val="00816CD1"/>
    <w:rsid w:val="00816D27"/>
    <w:rsid w:val="0081760C"/>
    <w:rsid w:val="008178B6"/>
    <w:rsid w:val="00817A64"/>
    <w:rsid w:val="0082007F"/>
    <w:rsid w:val="008209A4"/>
    <w:rsid w:val="00820ADE"/>
    <w:rsid w:val="00820B9D"/>
    <w:rsid w:val="00820DA6"/>
    <w:rsid w:val="00821281"/>
    <w:rsid w:val="008215D8"/>
    <w:rsid w:val="00822356"/>
    <w:rsid w:val="008224C7"/>
    <w:rsid w:val="00822598"/>
    <w:rsid w:val="008226B1"/>
    <w:rsid w:val="008228D9"/>
    <w:rsid w:val="00822B13"/>
    <w:rsid w:val="00822B5D"/>
    <w:rsid w:val="00822CB0"/>
    <w:rsid w:val="00822EC7"/>
    <w:rsid w:val="00822ECC"/>
    <w:rsid w:val="00823881"/>
    <w:rsid w:val="00823AB7"/>
    <w:rsid w:val="00823F13"/>
    <w:rsid w:val="008243D3"/>
    <w:rsid w:val="00824EFE"/>
    <w:rsid w:val="008257EB"/>
    <w:rsid w:val="00825A67"/>
    <w:rsid w:val="0082627A"/>
    <w:rsid w:val="00826490"/>
    <w:rsid w:val="00826B04"/>
    <w:rsid w:val="00826B68"/>
    <w:rsid w:val="00826DEA"/>
    <w:rsid w:val="00826FAE"/>
    <w:rsid w:val="00827978"/>
    <w:rsid w:val="00830393"/>
    <w:rsid w:val="008305B6"/>
    <w:rsid w:val="00830757"/>
    <w:rsid w:val="008308C3"/>
    <w:rsid w:val="00830D02"/>
    <w:rsid w:val="0083104F"/>
    <w:rsid w:val="00831314"/>
    <w:rsid w:val="00831DCA"/>
    <w:rsid w:val="0083262E"/>
    <w:rsid w:val="0083268B"/>
    <w:rsid w:val="008326AC"/>
    <w:rsid w:val="00833485"/>
    <w:rsid w:val="008338BA"/>
    <w:rsid w:val="0083394D"/>
    <w:rsid w:val="00833B44"/>
    <w:rsid w:val="00833C14"/>
    <w:rsid w:val="00833E1A"/>
    <w:rsid w:val="008343B3"/>
    <w:rsid w:val="0083453C"/>
    <w:rsid w:val="00834C47"/>
    <w:rsid w:val="00834DFF"/>
    <w:rsid w:val="00835D7E"/>
    <w:rsid w:val="00835EE4"/>
    <w:rsid w:val="00835F91"/>
    <w:rsid w:val="008362D4"/>
    <w:rsid w:val="008372C4"/>
    <w:rsid w:val="00837407"/>
    <w:rsid w:val="00837A02"/>
    <w:rsid w:val="00840109"/>
    <w:rsid w:val="00840A63"/>
    <w:rsid w:val="00840C99"/>
    <w:rsid w:val="00841180"/>
    <w:rsid w:val="00841CB4"/>
    <w:rsid w:val="00842039"/>
    <w:rsid w:val="0084207F"/>
    <w:rsid w:val="008423BA"/>
    <w:rsid w:val="008431F3"/>
    <w:rsid w:val="008436F7"/>
    <w:rsid w:val="00844120"/>
    <w:rsid w:val="00844868"/>
    <w:rsid w:val="00844A87"/>
    <w:rsid w:val="00844D1E"/>
    <w:rsid w:val="00844E14"/>
    <w:rsid w:val="00845426"/>
    <w:rsid w:val="00845495"/>
    <w:rsid w:val="00845620"/>
    <w:rsid w:val="00845785"/>
    <w:rsid w:val="00846348"/>
    <w:rsid w:val="00846927"/>
    <w:rsid w:val="0084789D"/>
    <w:rsid w:val="008500EB"/>
    <w:rsid w:val="008502E6"/>
    <w:rsid w:val="008503B3"/>
    <w:rsid w:val="008508D0"/>
    <w:rsid w:val="00851528"/>
    <w:rsid w:val="00851BA7"/>
    <w:rsid w:val="008530B6"/>
    <w:rsid w:val="00853752"/>
    <w:rsid w:val="00853C45"/>
    <w:rsid w:val="0085404F"/>
    <w:rsid w:val="008540CC"/>
    <w:rsid w:val="0085421F"/>
    <w:rsid w:val="008542E6"/>
    <w:rsid w:val="008543BE"/>
    <w:rsid w:val="008543CE"/>
    <w:rsid w:val="00854731"/>
    <w:rsid w:val="008547DE"/>
    <w:rsid w:val="00855140"/>
    <w:rsid w:val="00855B2A"/>
    <w:rsid w:val="008560F2"/>
    <w:rsid w:val="0085638D"/>
    <w:rsid w:val="00856455"/>
    <w:rsid w:val="00856DEE"/>
    <w:rsid w:val="00856F84"/>
    <w:rsid w:val="008579AE"/>
    <w:rsid w:val="00857D1B"/>
    <w:rsid w:val="0086001B"/>
    <w:rsid w:val="008602A5"/>
    <w:rsid w:val="0086042E"/>
    <w:rsid w:val="00860FAF"/>
    <w:rsid w:val="00861011"/>
    <w:rsid w:val="008612C7"/>
    <w:rsid w:val="00861547"/>
    <w:rsid w:val="008618DF"/>
    <w:rsid w:val="00861C3F"/>
    <w:rsid w:val="0086274E"/>
    <w:rsid w:val="00862890"/>
    <w:rsid w:val="00862AA3"/>
    <w:rsid w:val="00862D3F"/>
    <w:rsid w:val="00863549"/>
    <w:rsid w:val="00863C68"/>
    <w:rsid w:val="008643A9"/>
    <w:rsid w:val="008647CA"/>
    <w:rsid w:val="00864F0D"/>
    <w:rsid w:val="00865288"/>
    <w:rsid w:val="00865BA5"/>
    <w:rsid w:val="00865BC7"/>
    <w:rsid w:val="00866036"/>
    <w:rsid w:val="00866656"/>
    <w:rsid w:val="00866E3E"/>
    <w:rsid w:val="00867676"/>
    <w:rsid w:val="00870824"/>
    <w:rsid w:val="008712DB"/>
    <w:rsid w:val="008724EB"/>
    <w:rsid w:val="0087254E"/>
    <w:rsid w:val="008725CF"/>
    <w:rsid w:val="008729D7"/>
    <w:rsid w:val="00872A2F"/>
    <w:rsid w:val="00872FA4"/>
    <w:rsid w:val="00872FD6"/>
    <w:rsid w:val="00873200"/>
    <w:rsid w:val="00873A10"/>
    <w:rsid w:val="00873C8F"/>
    <w:rsid w:val="00873D7C"/>
    <w:rsid w:val="00873DEE"/>
    <w:rsid w:val="008741A7"/>
    <w:rsid w:val="008747F3"/>
    <w:rsid w:val="00874EE5"/>
    <w:rsid w:val="008750C9"/>
    <w:rsid w:val="0087583D"/>
    <w:rsid w:val="008762DB"/>
    <w:rsid w:val="008771D4"/>
    <w:rsid w:val="008778B5"/>
    <w:rsid w:val="00877E02"/>
    <w:rsid w:val="00877E07"/>
    <w:rsid w:val="008805E0"/>
    <w:rsid w:val="008816BA"/>
    <w:rsid w:val="008816BC"/>
    <w:rsid w:val="00881EBB"/>
    <w:rsid w:val="008833E7"/>
    <w:rsid w:val="00883B30"/>
    <w:rsid w:val="00884478"/>
    <w:rsid w:val="00885064"/>
    <w:rsid w:val="00885ED7"/>
    <w:rsid w:val="008860CD"/>
    <w:rsid w:val="00887002"/>
    <w:rsid w:val="00887ADC"/>
    <w:rsid w:val="00887C11"/>
    <w:rsid w:val="00887E78"/>
    <w:rsid w:val="00890387"/>
    <w:rsid w:val="00890C94"/>
    <w:rsid w:val="00891CD5"/>
    <w:rsid w:val="00892637"/>
    <w:rsid w:val="008927DC"/>
    <w:rsid w:val="00892984"/>
    <w:rsid w:val="00892B53"/>
    <w:rsid w:val="00892D25"/>
    <w:rsid w:val="00893300"/>
    <w:rsid w:val="008935B0"/>
    <w:rsid w:val="00893D1C"/>
    <w:rsid w:val="00894202"/>
    <w:rsid w:val="008943E2"/>
    <w:rsid w:val="008952AA"/>
    <w:rsid w:val="00895583"/>
    <w:rsid w:val="0089560C"/>
    <w:rsid w:val="008958BB"/>
    <w:rsid w:val="00895F29"/>
    <w:rsid w:val="00896109"/>
    <w:rsid w:val="0089629B"/>
    <w:rsid w:val="00896A7D"/>
    <w:rsid w:val="00896E75"/>
    <w:rsid w:val="008970F9"/>
    <w:rsid w:val="00897441"/>
    <w:rsid w:val="00897455"/>
    <w:rsid w:val="008A0879"/>
    <w:rsid w:val="008A1CB3"/>
    <w:rsid w:val="008A2177"/>
    <w:rsid w:val="008A2ED7"/>
    <w:rsid w:val="008A30E4"/>
    <w:rsid w:val="008A313A"/>
    <w:rsid w:val="008A324A"/>
    <w:rsid w:val="008A3523"/>
    <w:rsid w:val="008A359E"/>
    <w:rsid w:val="008A4971"/>
    <w:rsid w:val="008A5F01"/>
    <w:rsid w:val="008A60DC"/>
    <w:rsid w:val="008A6BDC"/>
    <w:rsid w:val="008A756B"/>
    <w:rsid w:val="008B14F2"/>
    <w:rsid w:val="008B15C4"/>
    <w:rsid w:val="008B18DE"/>
    <w:rsid w:val="008B1965"/>
    <w:rsid w:val="008B2219"/>
    <w:rsid w:val="008B230D"/>
    <w:rsid w:val="008B25B6"/>
    <w:rsid w:val="008B2C4C"/>
    <w:rsid w:val="008B2E64"/>
    <w:rsid w:val="008B3BA4"/>
    <w:rsid w:val="008B445D"/>
    <w:rsid w:val="008B51FA"/>
    <w:rsid w:val="008B5297"/>
    <w:rsid w:val="008B54A8"/>
    <w:rsid w:val="008B558F"/>
    <w:rsid w:val="008B626A"/>
    <w:rsid w:val="008B6390"/>
    <w:rsid w:val="008B69AF"/>
    <w:rsid w:val="008B6D2E"/>
    <w:rsid w:val="008B6D9D"/>
    <w:rsid w:val="008B6E1D"/>
    <w:rsid w:val="008B6F3A"/>
    <w:rsid w:val="008C063B"/>
    <w:rsid w:val="008C081D"/>
    <w:rsid w:val="008C095A"/>
    <w:rsid w:val="008C165B"/>
    <w:rsid w:val="008C16EB"/>
    <w:rsid w:val="008C199F"/>
    <w:rsid w:val="008C1D78"/>
    <w:rsid w:val="008C21C4"/>
    <w:rsid w:val="008C23A8"/>
    <w:rsid w:val="008C2561"/>
    <w:rsid w:val="008C27DD"/>
    <w:rsid w:val="008C2BFF"/>
    <w:rsid w:val="008C2CB6"/>
    <w:rsid w:val="008C2EB7"/>
    <w:rsid w:val="008C2FA4"/>
    <w:rsid w:val="008C34F6"/>
    <w:rsid w:val="008C447A"/>
    <w:rsid w:val="008C46DC"/>
    <w:rsid w:val="008C4873"/>
    <w:rsid w:val="008C4AA3"/>
    <w:rsid w:val="008C4B71"/>
    <w:rsid w:val="008C4D5A"/>
    <w:rsid w:val="008C5299"/>
    <w:rsid w:val="008C64F0"/>
    <w:rsid w:val="008C6E92"/>
    <w:rsid w:val="008C753B"/>
    <w:rsid w:val="008C79D7"/>
    <w:rsid w:val="008D0584"/>
    <w:rsid w:val="008D07E6"/>
    <w:rsid w:val="008D0C49"/>
    <w:rsid w:val="008D17BF"/>
    <w:rsid w:val="008D2839"/>
    <w:rsid w:val="008D2920"/>
    <w:rsid w:val="008D2BCF"/>
    <w:rsid w:val="008D2C3B"/>
    <w:rsid w:val="008D326C"/>
    <w:rsid w:val="008D3C26"/>
    <w:rsid w:val="008D4A06"/>
    <w:rsid w:val="008D4ECD"/>
    <w:rsid w:val="008D54D7"/>
    <w:rsid w:val="008D58E1"/>
    <w:rsid w:val="008D610F"/>
    <w:rsid w:val="008D6917"/>
    <w:rsid w:val="008D6E93"/>
    <w:rsid w:val="008D7017"/>
    <w:rsid w:val="008E0AE9"/>
    <w:rsid w:val="008E1753"/>
    <w:rsid w:val="008E1B5A"/>
    <w:rsid w:val="008E1DB0"/>
    <w:rsid w:val="008E24F1"/>
    <w:rsid w:val="008E27BC"/>
    <w:rsid w:val="008E2FC4"/>
    <w:rsid w:val="008E335F"/>
    <w:rsid w:val="008E34AF"/>
    <w:rsid w:val="008E3C53"/>
    <w:rsid w:val="008E3E1C"/>
    <w:rsid w:val="008E4223"/>
    <w:rsid w:val="008E5603"/>
    <w:rsid w:val="008E5C16"/>
    <w:rsid w:val="008E5DB7"/>
    <w:rsid w:val="008E61F5"/>
    <w:rsid w:val="008E669F"/>
    <w:rsid w:val="008E684A"/>
    <w:rsid w:val="008E7352"/>
    <w:rsid w:val="008E789F"/>
    <w:rsid w:val="008E799F"/>
    <w:rsid w:val="008E7EC2"/>
    <w:rsid w:val="008F03AA"/>
    <w:rsid w:val="008F069B"/>
    <w:rsid w:val="008F08D4"/>
    <w:rsid w:val="008F123B"/>
    <w:rsid w:val="008F13AD"/>
    <w:rsid w:val="008F14F5"/>
    <w:rsid w:val="008F1599"/>
    <w:rsid w:val="008F1842"/>
    <w:rsid w:val="008F1E76"/>
    <w:rsid w:val="008F1F8F"/>
    <w:rsid w:val="008F2B3F"/>
    <w:rsid w:val="008F336C"/>
    <w:rsid w:val="008F3565"/>
    <w:rsid w:val="008F3B0F"/>
    <w:rsid w:val="008F3DD0"/>
    <w:rsid w:val="008F3E3A"/>
    <w:rsid w:val="008F40DA"/>
    <w:rsid w:val="008F4103"/>
    <w:rsid w:val="008F44E8"/>
    <w:rsid w:val="008F4561"/>
    <w:rsid w:val="008F461F"/>
    <w:rsid w:val="008F4CF1"/>
    <w:rsid w:val="008F506B"/>
    <w:rsid w:val="008F52BC"/>
    <w:rsid w:val="008F5537"/>
    <w:rsid w:val="008F57B7"/>
    <w:rsid w:val="008F58D4"/>
    <w:rsid w:val="008F5BAC"/>
    <w:rsid w:val="008F5C6D"/>
    <w:rsid w:val="008F7008"/>
    <w:rsid w:val="008F7CB6"/>
    <w:rsid w:val="0090013F"/>
    <w:rsid w:val="00900529"/>
    <w:rsid w:val="00900BDF"/>
    <w:rsid w:val="009018F7"/>
    <w:rsid w:val="00902C98"/>
    <w:rsid w:val="00902D3B"/>
    <w:rsid w:val="009032AC"/>
    <w:rsid w:val="009039EA"/>
    <w:rsid w:val="00903DA7"/>
    <w:rsid w:val="00903E1D"/>
    <w:rsid w:val="009041A6"/>
    <w:rsid w:val="00904573"/>
    <w:rsid w:val="00904597"/>
    <w:rsid w:val="009048C7"/>
    <w:rsid w:val="009049F3"/>
    <w:rsid w:val="009065C2"/>
    <w:rsid w:val="009065E7"/>
    <w:rsid w:val="009068FD"/>
    <w:rsid w:val="00906B4E"/>
    <w:rsid w:val="00906C63"/>
    <w:rsid w:val="00907598"/>
    <w:rsid w:val="00907C0C"/>
    <w:rsid w:val="00910B71"/>
    <w:rsid w:val="009113FB"/>
    <w:rsid w:val="00911A13"/>
    <w:rsid w:val="00912BB8"/>
    <w:rsid w:val="00912E60"/>
    <w:rsid w:val="00912EBF"/>
    <w:rsid w:val="009131BB"/>
    <w:rsid w:val="00913E7C"/>
    <w:rsid w:val="009140E6"/>
    <w:rsid w:val="00914FA0"/>
    <w:rsid w:val="00916A53"/>
    <w:rsid w:val="009175EB"/>
    <w:rsid w:val="00917B15"/>
    <w:rsid w:val="009208FD"/>
    <w:rsid w:val="00920B86"/>
    <w:rsid w:val="0092238A"/>
    <w:rsid w:val="0092262B"/>
    <w:rsid w:val="00922771"/>
    <w:rsid w:val="00922C23"/>
    <w:rsid w:val="00922E43"/>
    <w:rsid w:val="009232FB"/>
    <w:rsid w:val="0092398C"/>
    <w:rsid w:val="0092523C"/>
    <w:rsid w:val="009252F2"/>
    <w:rsid w:val="0092555D"/>
    <w:rsid w:val="009258DD"/>
    <w:rsid w:val="00925E89"/>
    <w:rsid w:val="00925F6A"/>
    <w:rsid w:val="00925FF2"/>
    <w:rsid w:val="0092675B"/>
    <w:rsid w:val="00926DEB"/>
    <w:rsid w:val="00926FF8"/>
    <w:rsid w:val="009275A0"/>
    <w:rsid w:val="00930839"/>
    <w:rsid w:val="0093091B"/>
    <w:rsid w:val="0093093F"/>
    <w:rsid w:val="009309A4"/>
    <w:rsid w:val="00930D3E"/>
    <w:rsid w:val="009313AC"/>
    <w:rsid w:val="00933264"/>
    <w:rsid w:val="00933D63"/>
    <w:rsid w:val="0093435D"/>
    <w:rsid w:val="009349EE"/>
    <w:rsid w:val="00934B18"/>
    <w:rsid w:val="00934BA6"/>
    <w:rsid w:val="00935348"/>
    <w:rsid w:val="0093689A"/>
    <w:rsid w:val="00936A4F"/>
    <w:rsid w:val="00936A58"/>
    <w:rsid w:val="00936E35"/>
    <w:rsid w:val="00937098"/>
    <w:rsid w:val="009373CC"/>
    <w:rsid w:val="00937CB8"/>
    <w:rsid w:val="00937E92"/>
    <w:rsid w:val="009400D2"/>
    <w:rsid w:val="00940110"/>
    <w:rsid w:val="0094040C"/>
    <w:rsid w:val="0094062F"/>
    <w:rsid w:val="00940694"/>
    <w:rsid w:val="0094070D"/>
    <w:rsid w:val="00940789"/>
    <w:rsid w:val="009409EF"/>
    <w:rsid w:val="00941039"/>
    <w:rsid w:val="00941233"/>
    <w:rsid w:val="009414C3"/>
    <w:rsid w:val="009416B9"/>
    <w:rsid w:val="0094233C"/>
    <w:rsid w:val="00942B79"/>
    <w:rsid w:val="009431EE"/>
    <w:rsid w:val="00943224"/>
    <w:rsid w:val="00943501"/>
    <w:rsid w:val="00944038"/>
    <w:rsid w:val="0094405D"/>
    <w:rsid w:val="00944785"/>
    <w:rsid w:val="00944F21"/>
    <w:rsid w:val="00945696"/>
    <w:rsid w:val="00945FC1"/>
    <w:rsid w:val="009466E8"/>
    <w:rsid w:val="009467C6"/>
    <w:rsid w:val="00947B90"/>
    <w:rsid w:val="00947D80"/>
    <w:rsid w:val="00947F17"/>
    <w:rsid w:val="009505C9"/>
    <w:rsid w:val="009508BD"/>
    <w:rsid w:val="00950DE2"/>
    <w:rsid w:val="00951287"/>
    <w:rsid w:val="00951C7D"/>
    <w:rsid w:val="00951DB6"/>
    <w:rsid w:val="00951E3F"/>
    <w:rsid w:val="0095238D"/>
    <w:rsid w:val="009528DC"/>
    <w:rsid w:val="009539B8"/>
    <w:rsid w:val="00953B5F"/>
    <w:rsid w:val="00953DBE"/>
    <w:rsid w:val="00954239"/>
    <w:rsid w:val="009549F0"/>
    <w:rsid w:val="009557E3"/>
    <w:rsid w:val="00955ABE"/>
    <w:rsid w:val="00955BAE"/>
    <w:rsid w:val="00955DAC"/>
    <w:rsid w:val="00955F40"/>
    <w:rsid w:val="009565E7"/>
    <w:rsid w:val="009572F0"/>
    <w:rsid w:val="00957ABC"/>
    <w:rsid w:val="00957CD2"/>
    <w:rsid w:val="00960301"/>
    <w:rsid w:val="0096103D"/>
    <w:rsid w:val="009614A8"/>
    <w:rsid w:val="00961B8C"/>
    <w:rsid w:val="00961D9B"/>
    <w:rsid w:val="00963B64"/>
    <w:rsid w:val="0096440C"/>
    <w:rsid w:val="00964681"/>
    <w:rsid w:val="00964716"/>
    <w:rsid w:val="00964CC4"/>
    <w:rsid w:val="00964EF2"/>
    <w:rsid w:val="00964FF9"/>
    <w:rsid w:val="00965152"/>
    <w:rsid w:val="00965273"/>
    <w:rsid w:val="00965583"/>
    <w:rsid w:val="0096573F"/>
    <w:rsid w:val="00965952"/>
    <w:rsid w:val="00965BC4"/>
    <w:rsid w:val="00965BEA"/>
    <w:rsid w:val="00965E43"/>
    <w:rsid w:val="00966023"/>
    <w:rsid w:val="0096636B"/>
    <w:rsid w:val="00967542"/>
    <w:rsid w:val="0096759E"/>
    <w:rsid w:val="0096793F"/>
    <w:rsid w:val="00967F49"/>
    <w:rsid w:val="00967FE3"/>
    <w:rsid w:val="009701B4"/>
    <w:rsid w:val="0097028C"/>
    <w:rsid w:val="0097077C"/>
    <w:rsid w:val="009708C2"/>
    <w:rsid w:val="00970BF9"/>
    <w:rsid w:val="009712E6"/>
    <w:rsid w:val="00971393"/>
    <w:rsid w:val="0097193B"/>
    <w:rsid w:val="00972BEE"/>
    <w:rsid w:val="00973D92"/>
    <w:rsid w:val="00974541"/>
    <w:rsid w:val="00974672"/>
    <w:rsid w:val="0097484F"/>
    <w:rsid w:val="0097498C"/>
    <w:rsid w:val="00974EF9"/>
    <w:rsid w:val="009750E6"/>
    <w:rsid w:val="00975C13"/>
    <w:rsid w:val="00975E69"/>
    <w:rsid w:val="0097612C"/>
    <w:rsid w:val="00976638"/>
    <w:rsid w:val="00976BF4"/>
    <w:rsid w:val="00977029"/>
    <w:rsid w:val="0097720A"/>
    <w:rsid w:val="00977B7C"/>
    <w:rsid w:val="00977C79"/>
    <w:rsid w:val="009800DD"/>
    <w:rsid w:val="0098060F"/>
    <w:rsid w:val="00980B75"/>
    <w:rsid w:val="00980FD2"/>
    <w:rsid w:val="0098131D"/>
    <w:rsid w:val="009816FD"/>
    <w:rsid w:val="009817BE"/>
    <w:rsid w:val="0098266E"/>
    <w:rsid w:val="009827C6"/>
    <w:rsid w:val="009828C3"/>
    <w:rsid w:val="00982C5F"/>
    <w:rsid w:val="0098318F"/>
    <w:rsid w:val="009834E0"/>
    <w:rsid w:val="009837AE"/>
    <w:rsid w:val="009839A3"/>
    <w:rsid w:val="00984C06"/>
    <w:rsid w:val="00984C74"/>
    <w:rsid w:val="00985999"/>
    <w:rsid w:val="00985C79"/>
    <w:rsid w:val="00985D08"/>
    <w:rsid w:val="00985D19"/>
    <w:rsid w:val="00986123"/>
    <w:rsid w:val="00986385"/>
    <w:rsid w:val="009865C1"/>
    <w:rsid w:val="0098707A"/>
    <w:rsid w:val="0098724D"/>
    <w:rsid w:val="00987346"/>
    <w:rsid w:val="00987903"/>
    <w:rsid w:val="00990201"/>
    <w:rsid w:val="0099055E"/>
    <w:rsid w:val="00990AC8"/>
    <w:rsid w:val="00990B26"/>
    <w:rsid w:val="00990C91"/>
    <w:rsid w:val="00990DA8"/>
    <w:rsid w:val="0099131B"/>
    <w:rsid w:val="0099142A"/>
    <w:rsid w:val="0099199E"/>
    <w:rsid w:val="009927E2"/>
    <w:rsid w:val="00992898"/>
    <w:rsid w:val="00992FB6"/>
    <w:rsid w:val="009936DC"/>
    <w:rsid w:val="00993802"/>
    <w:rsid w:val="00993809"/>
    <w:rsid w:val="009938E1"/>
    <w:rsid w:val="00993A60"/>
    <w:rsid w:val="00993C4B"/>
    <w:rsid w:val="00993EE4"/>
    <w:rsid w:val="00994544"/>
    <w:rsid w:val="00994604"/>
    <w:rsid w:val="00994BC0"/>
    <w:rsid w:val="009955B9"/>
    <w:rsid w:val="009957D0"/>
    <w:rsid w:val="009958F4"/>
    <w:rsid w:val="00995D7C"/>
    <w:rsid w:val="00995E18"/>
    <w:rsid w:val="00995ECD"/>
    <w:rsid w:val="00995F0C"/>
    <w:rsid w:val="0099623E"/>
    <w:rsid w:val="0099665D"/>
    <w:rsid w:val="00996CD8"/>
    <w:rsid w:val="00996E16"/>
    <w:rsid w:val="00997430"/>
    <w:rsid w:val="00997991"/>
    <w:rsid w:val="00997AB1"/>
    <w:rsid w:val="00997D60"/>
    <w:rsid w:val="00997DF8"/>
    <w:rsid w:val="009A0C4B"/>
    <w:rsid w:val="009A0D10"/>
    <w:rsid w:val="009A195F"/>
    <w:rsid w:val="009A27E9"/>
    <w:rsid w:val="009A34E2"/>
    <w:rsid w:val="009A40D7"/>
    <w:rsid w:val="009A420D"/>
    <w:rsid w:val="009A455A"/>
    <w:rsid w:val="009A48D2"/>
    <w:rsid w:val="009A4E8B"/>
    <w:rsid w:val="009A5514"/>
    <w:rsid w:val="009A5AD5"/>
    <w:rsid w:val="009A5B00"/>
    <w:rsid w:val="009A5D5D"/>
    <w:rsid w:val="009A5FB8"/>
    <w:rsid w:val="009A61AF"/>
    <w:rsid w:val="009A6A95"/>
    <w:rsid w:val="009A7BAA"/>
    <w:rsid w:val="009B034F"/>
    <w:rsid w:val="009B0541"/>
    <w:rsid w:val="009B1243"/>
    <w:rsid w:val="009B164E"/>
    <w:rsid w:val="009B1C9B"/>
    <w:rsid w:val="009B388C"/>
    <w:rsid w:val="009B41A5"/>
    <w:rsid w:val="009B41C3"/>
    <w:rsid w:val="009B421B"/>
    <w:rsid w:val="009B43A2"/>
    <w:rsid w:val="009B4820"/>
    <w:rsid w:val="009B4996"/>
    <w:rsid w:val="009B545F"/>
    <w:rsid w:val="009B55CA"/>
    <w:rsid w:val="009B5939"/>
    <w:rsid w:val="009B65BF"/>
    <w:rsid w:val="009B7AE9"/>
    <w:rsid w:val="009C07B9"/>
    <w:rsid w:val="009C152E"/>
    <w:rsid w:val="009C17A9"/>
    <w:rsid w:val="009C1D1C"/>
    <w:rsid w:val="009C1DB0"/>
    <w:rsid w:val="009C1F5F"/>
    <w:rsid w:val="009C23B5"/>
    <w:rsid w:val="009C25B1"/>
    <w:rsid w:val="009C288E"/>
    <w:rsid w:val="009C289F"/>
    <w:rsid w:val="009C29CE"/>
    <w:rsid w:val="009C3068"/>
    <w:rsid w:val="009C394F"/>
    <w:rsid w:val="009C3C79"/>
    <w:rsid w:val="009C42A2"/>
    <w:rsid w:val="009C43B1"/>
    <w:rsid w:val="009C4415"/>
    <w:rsid w:val="009C50AE"/>
    <w:rsid w:val="009C59CB"/>
    <w:rsid w:val="009C5CFD"/>
    <w:rsid w:val="009C6495"/>
    <w:rsid w:val="009C6DAA"/>
    <w:rsid w:val="009C7797"/>
    <w:rsid w:val="009C7A85"/>
    <w:rsid w:val="009C7ADE"/>
    <w:rsid w:val="009D0052"/>
    <w:rsid w:val="009D0802"/>
    <w:rsid w:val="009D085A"/>
    <w:rsid w:val="009D0B6F"/>
    <w:rsid w:val="009D0CC9"/>
    <w:rsid w:val="009D14E9"/>
    <w:rsid w:val="009D285D"/>
    <w:rsid w:val="009D3063"/>
    <w:rsid w:val="009D4005"/>
    <w:rsid w:val="009D48AC"/>
    <w:rsid w:val="009D5130"/>
    <w:rsid w:val="009D541A"/>
    <w:rsid w:val="009D5950"/>
    <w:rsid w:val="009D5AE2"/>
    <w:rsid w:val="009D5B52"/>
    <w:rsid w:val="009D69BD"/>
    <w:rsid w:val="009D71A3"/>
    <w:rsid w:val="009D72FF"/>
    <w:rsid w:val="009E00AD"/>
    <w:rsid w:val="009E0975"/>
    <w:rsid w:val="009E1189"/>
    <w:rsid w:val="009E11A5"/>
    <w:rsid w:val="009E1B90"/>
    <w:rsid w:val="009E217F"/>
    <w:rsid w:val="009E2327"/>
    <w:rsid w:val="009E2B18"/>
    <w:rsid w:val="009E3651"/>
    <w:rsid w:val="009E3811"/>
    <w:rsid w:val="009E39A8"/>
    <w:rsid w:val="009E3F82"/>
    <w:rsid w:val="009E4231"/>
    <w:rsid w:val="009E592B"/>
    <w:rsid w:val="009E5ACA"/>
    <w:rsid w:val="009E5B40"/>
    <w:rsid w:val="009E5DD9"/>
    <w:rsid w:val="009E5E74"/>
    <w:rsid w:val="009E5E84"/>
    <w:rsid w:val="009E64DB"/>
    <w:rsid w:val="009E65A0"/>
    <w:rsid w:val="009E7798"/>
    <w:rsid w:val="009E7CB4"/>
    <w:rsid w:val="009F0362"/>
    <w:rsid w:val="009F071C"/>
    <w:rsid w:val="009F16AC"/>
    <w:rsid w:val="009F2297"/>
    <w:rsid w:val="009F26F8"/>
    <w:rsid w:val="009F27FF"/>
    <w:rsid w:val="009F2CAD"/>
    <w:rsid w:val="009F30C3"/>
    <w:rsid w:val="009F354E"/>
    <w:rsid w:val="009F364A"/>
    <w:rsid w:val="009F3DDC"/>
    <w:rsid w:val="009F4EC3"/>
    <w:rsid w:val="009F54D4"/>
    <w:rsid w:val="009F559D"/>
    <w:rsid w:val="009F562D"/>
    <w:rsid w:val="009F5C80"/>
    <w:rsid w:val="009F7A33"/>
    <w:rsid w:val="009F7C10"/>
    <w:rsid w:val="00A008A0"/>
    <w:rsid w:val="00A009D0"/>
    <w:rsid w:val="00A016D3"/>
    <w:rsid w:val="00A01FD4"/>
    <w:rsid w:val="00A0202F"/>
    <w:rsid w:val="00A023DE"/>
    <w:rsid w:val="00A032AA"/>
    <w:rsid w:val="00A03619"/>
    <w:rsid w:val="00A038C6"/>
    <w:rsid w:val="00A03A44"/>
    <w:rsid w:val="00A0441B"/>
    <w:rsid w:val="00A04D4E"/>
    <w:rsid w:val="00A05308"/>
    <w:rsid w:val="00A0534D"/>
    <w:rsid w:val="00A05864"/>
    <w:rsid w:val="00A059FB"/>
    <w:rsid w:val="00A0618D"/>
    <w:rsid w:val="00A07048"/>
    <w:rsid w:val="00A07662"/>
    <w:rsid w:val="00A07A0A"/>
    <w:rsid w:val="00A07FC0"/>
    <w:rsid w:val="00A1079F"/>
    <w:rsid w:val="00A108F0"/>
    <w:rsid w:val="00A108F9"/>
    <w:rsid w:val="00A10FFE"/>
    <w:rsid w:val="00A115FE"/>
    <w:rsid w:val="00A11FBB"/>
    <w:rsid w:val="00A122F7"/>
    <w:rsid w:val="00A123E1"/>
    <w:rsid w:val="00A12BB7"/>
    <w:rsid w:val="00A12C83"/>
    <w:rsid w:val="00A131A9"/>
    <w:rsid w:val="00A13652"/>
    <w:rsid w:val="00A13BD3"/>
    <w:rsid w:val="00A13C0D"/>
    <w:rsid w:val="00A13EBD"/>
    <w:rsid w:val="00A13F77"/>
    <w:rsid w:val="00A14144"/>
    <w:rsid w:val="00A1417F"/>
    <w:rsid w:val="00A142B7"/>
    <w:rsid w:val="00A1439F"/>
    <w:rsid w:val="00A143D1"/>
    <w:rsid w:val="00A14B2A"/>
    <w:rsid w:val="00A14CA5"/>
    <w:rsid w:val="00A14E34"/>
    <w:rsid w:val="00A155B2"/>
    <w:rsid w:val="00A15C7F"/>
    <w:rsid w:val="00A16109"/>
    <w:rsid w:val="00A16BD6"/>
    <w:rsid w:val="00A16C49"/>
    <w:rsid w:val="00A16CAC"/>
    <w:rsid w:val="00A17BD3"/>
    <w:rsid w:val="00A17E4E"/>
    <w:rsid w:val="00A17F1A"/>
    <w:rsid w:val="00A2020B"/>
    <w:rsid w:val="00A20D04"/>
    <w:rsid w:val="00A20D7D"/>
    <w:rsid w:val="00A20E46"/>
    <w:rsid w:val="00A21969"/>
    <w:rsid w:val="00A21C50"/>
    <w:rsid w:val="00A2210D"/>
    <w:rsid w:val="00A22515"/>
    <w:rsid w:val="00A226C5"/>
    <w:rsid w:val="00A22DBA"/>
    <w:rsid w:val="00A23262"/>
    <w:rsid w:val="00A23B11"/>
    <w:rsid w:val="00A23D92"/>
    <w:rsid w:val="00A245EC"/>
    <w:rsid w:val="00A24619"/>
    <w:rsid w:val="00A24D2B"/>
    <w:rsid w:val="00A24DA8"/>
    <w:rsid w:val="00A24F19"/>
    <w:rsid w:val="00A25138"/>
    <w:rsid w:val="00A254B3"/>
    <w:rsid w:val="00A25FC7"/>
    <w:rsid w:val="00A2668C"/>
    <w:rsid w:val="00A277EA"/>
    <w:rsid w:val="00A27AD8"/>
    <w:rsid w:val="00A27BF9"/>
    <w:rsid w:val="00A302A3"/>
    <w:rsid w:val="00A30447"/>
    <w:rsid w:val="00A30AF1"/>
    <w:rsid w:val="00A310BF"/>
    <w:rsid w:val="00A3149F"/>
    <w:rsid w:val="00A318CC"/>
    <w:rsid w:val="00A321B9"/>
    <w:rsid w:val="00A32891"/>
    <w:rsid w:val="00A33C19"/>
    <w:rsid w:val="00A34848"/>
    <w:rsid w:val="00A34A14"/>
    <w:rsid w:val="00A34D2B"/>
    <w:rsid w:val="00A35B2B"/>
    <w:rsid w:val="00A366E9"/>
    <w:rsid w:val="00A370CB"/>
    <w:rsid w:val="00A373A1"/>
    <w:rsid w:val="00A37572"/>
    <w:rsid w:val="00A40588"/>
    <w:rsid w:val="00A41285"/>
    <w:rsid w:val="00A4130A"/>
    <w:rsid w:val="00A41852"/>
    <w:rsid w:val="00A419EE"/>
    <w:rsid w:val="00A42429"/>
    <w:rsid w:val="00A426C8"/>
    <w:rsid w:val="00A43035"/>
    <w:rsid w:val="00A43E9F"/>
    <w:rsid w:val="00A4458D"/>
    <w:rsid w:val="00A44BE4"/>
    <w:rsid w:val="00A44E91"/>
    <w:rsid w:val="00A44F8B"/>
    <w:rsid w:val="00A44FD8"/>
    <w:rsid w:val="00A45517"/>
    <w:rsid w:val="00A45897"/>
    <w:rsid w:val="00A45E59"/>
    <w:rsid w:val="00A466F5"/>
    <w:rsid w:val="00A46EE9"/>
    <w:rsid w:val="00A50310"/>
    <w:rsid w:val="00A5075B"/>
    <w:rsid w:val="00A508DE"/>
    <w:rsid w:val="00A50C6F"/>
    <w:rsid w:val="00A50FB7"/>
    <w:rsid w:val="00A517E5"/>
    <w:rsid w:val="00A51CF0"/>
    <w:rsid w:val="00A51FD3"/>
    <w:rsid w:val="00A51FEB"/>
    <w:rsid w:val="00A526CB"/>
    <w:rsid w:val="00A526DC"/>
    <w:rsid w:val="00A531C6"/>
    <w:rsid w:val="00A541AD"/>
    <w:rsid w:val="00A54421"/>
    <w:rsid w:val="00A54F15"/>
    <w:rsid w:val="00A5576A"/>
    <w:rsid w:val="00A55E53"/>
    <w:rsid w:val="00A563F1"/>
    <w:rsid w:val="00A5646C"/>
    <w:rsid w:val="00A56835"/>
    <w:rsid w:val="00A568F7"/>
    <w:rsid w:val="00A574C1"/>
    <w:rsid w:val="00A576BA"/>
    <w:rsid w:val="00A579B3"/>
    <w:rsid w:val="00A60A07"/>
    <w:rsid w:val="00A60BD8"/>
    <w:rsid w:val="00A60F16"/>
    <w:rsid w:val="00A61312"/>
    <w:rsid w:val="00A61849"/>
    <w:rsid w:val="00A61B38"/>
    <w:rsid w:val="00A61C42"/>
    <w:rsid w:val="00A6203C"/>
    <w:rsid w:val="00A6212A"/>
    <w:rsid w:val="00A62538"/>
    <w:rsid w:val="00A62692"/>
    <w:rsid w:val="00A6464A"/>
    <w:rsid w:val="00A64A16"/>
    <w:rsid w:val="00A651F9"/>
    <w:rsid w:val="00A65347"/>
    <w:rsid w:val="00A65CC1"/>
    <w:rsid w:val="00A65E2D"/>
    <w:rsid w:val="00A663EE"/>
    <w:rsid w:val="00A6671A"/>
    <w:rsid w:val="00A66810"/>
    <w:rsid w:val="00A66997"/>
    <w:rsid w:val="00A66ACB"/>
    <w:rsid w:val="00A66C76"/>
    <w:rsid w:val="00A66C78"/>
    <w:rsid w:val="00A66F32"/>
    <w:rsid w:val="00A6705B"/>
    <w:rsid w:val="00A7013C"/>
    <w:rsid w:val="00A70658"/>
    <w:rsid w:val="00A71290"/>
    <w:rsid w:val="00A7171B"/>
    <w:rsid w:val="00A718F0"/>
    <w:rsid w:val="00A7194D"/>
    <w:rsid w:val="00A71C80"/>
    <w:rsid w:val="00A71E18"/>
    <w:rsid w:val="00A71E8B"/>
    <w:rsid w:val="00A722B6"/>
    <w:rsid w:val="00A72B6C"/>
    <w:rsid w:val="00A72C7F"/>
    <w:rsid w:val="00A7349E"/>
    <w:rsid w:val="00A7364B"/>
    <w:rsid w:val="00A736B8"/>
    <w:rsid w:val="00A740BA"/>
    <w:rsid w:val="00A745EF"/>
    <w:rsid w:val="00A7486F"/>
    <w:rsid w:val="00A74EAA"/>
    <w:rsid w:val="00A74EEA"/>
    <w:rsid w:val="00A7530F"/>
    <w:rsid w:val="00A75939"/>
    <w:rsid w:val="00A75AB9"/>
    <w:rsid w:val="00A75C2B"/>
    <w:rsid w:val="00A768F0"/>
    <w:rsid w:val="00A76971"/>
    <w:rsid w:val="00A7698F"/>
    <w:rsid w:val="00A76DD1"/>
    <w:rsid w:val="00A77545"/>
    <w:rsid w:val="00A775C3"/>
    <w:rsid w:val="00A778C5"/>
    <w:rsid w:val="00A77F12"/>
    <w:rsid w:val="00A81751"/>
    <w:rsid w:val="00A81CC3"/>
    <w:rsid w:val="00A82041"/>
    <w:rsid w:val="00A820BC"/>
    <w:rsid w:val="00A82423"/>
    <w:rsid w:val="00A84E4D"/>
    <w:rsid w:val="00A84FD5"/>
    <w:rsid w:val="00A85340"/>
    <w:rsid w:val="00A8594C"/>
    <w:rsid w:val="00A86167"/>
    <w:rsid w:val="00A86234"/>
    <w:rsid w:val="00A86429"/>
    <w:rsid w:val="00A864EE"/>
    <w:rsid w:val="00A8663C"/>
    <w:rsid w:val="00A86F45"/>
    <w:rsid w:val="00A87545"/>
    <w:rsid w:val="00A87B52"/>
    <w:rsid w:val="00A87D64"/>
    <w:rsid w:val="00A90026"/>
    <w:rsid w:val="00A903CB"/>
    <w:rsid w:val="00A904E5"/>
    <w:rsid w:val="00A906FB"/>
    <w:rsid w:val="00A91936"/>
    <w:rsid w:val="00A91D25"/>
    <w:rsid w:val="00A92620"/>
    <w:rsid w:val="00A9269C"/>
    <w:rsid w:val="00A92E5D"/>
    <w:rsid w:val="00A930C3"/>
    <w:rsid w:val="00A93FCB"/>
    <w:rsid w:val="00A9424B"/>
    <w:rsid w:val="00A944F0"/>
    <w:rsid w:val="00A94F31"/>
    <w:rsid w:val="00A95306"/>
    <w:rsid w:val="00A95385"/>
    <w:rsid w:val="00A953EA"/>
    <w:rsid w:val="00A95664"/>
    <w:rsid w:val="00A95A21"/>
    <w:rsid w:val="00A961A6"/>
    <w:rsid w:val="00A96307"/>
    <w:rsid w:val="00A970B5"/>
    <w:rsid w:val="00A970DC"/>
    <w:rsid w:val="00A9719A"/>
    <w:rsid w:val="00A973B4"/>
    <w:rsid w:val="00A97644"/>
    <w:rsid w:val="00A97BD0"/>
    <w:rsid w:val="00A97F9B"/>
    <w:rsid w:val="00AA0022"/>
    <w:rsid w:val="00AA0B2F"/>
    <w:rsid w:val="00AA0B81"/>
    <w:rsid w:val="00AA0E49"/>
    <w:rsid w:val="00AA10DE"/>
    <w:rsid w:val="00AA128A"/>
    <w:rsid w:val="00AA1628"/>
    <w:rsid w:val="00AA25B7"/>
    <w:rsid w:val="00AA27FA"/>
    <w:rsid w:val="00AA328D"/>
    <w:rsid w:val="00AA3549"/>
    <w:rsid w:val="00AA3B49"/>
    <w:rsid w:val="00AA4722"/>
    <w:rsid w:val="00AA59A5"/>
    <w:rsid w:val="00AA5A6B"/>
    <w:rsid w:val="00AA5DEA"/>
    <w:rsid w:val="00AA72DC"/>
    <w:rsid w:val="00AA74FB"/>
    <w:rsid w:val="00AB0705"/>
    <w:rsid w:val="00AB1E57"/>
    <w:rsid w:val="00AB1F7F"/>
    <w:rsid w:val="00AB25D4"/>
    <w:rsid w:val="00AB2979"/>
    <w:rsid w:val="00AB32EA"/>
    <w:rsid w:val="00AB34CE"/>
    <w:rsid w:val="00AB3ADF"/>
    <w:rsid w:val="00AB3B80"/>
    <w:rsid w:val="00AB3B8C"/>
    <w:rsid w:val="00AB3C38"/>
    <w:rsid w:val="00AB4222"/>
    <w:rsid w:val="00AB4283"/>
    <w:rsid w:val="00AB44F0"/>
    <w:rsid w:val="00AB5382"/>
    <w:rsid w:val="00AB5F02"/>
    <w:rsid w:val="00AB5F72"/>
    <w:rsid w:val="00AB63DA"/>
    <w:rsid w:val="00AB6852"/>
    <w:rsid w:val="00AB6F4B"/>
    <w:rsid w:val="00AB781D"/>
    <w:rsid w:val="00AB788A"/>
    <w:rsid w:val="00AB7B33"/>
    <w:rsid w:val="00AB7D88"/>
    <w:rsid w:val="00AC030C"/>
    <w:rsid w:val="00AC0804"/>
    <w:rsid w:val="00AC0858"/>
    <w:rsid w:val="00AC0B59"/>
    <w:rsid w:val="00AC0C46"/>
    <w:rsid w:val="00AC12D8"/>
    <w:rsid w:val="00AC1F46"/>
    <w:rsid w:val="00AC2033"/>
    <w:rsid w:val="00AC2100"/>
    <w:rsid w:val="00AC31DE"/>
    <w:rsid w:val="00AC3BA9"/>
    <w:rsid w:val="00AC3FF2"/>
    <w:rsid w:val="00AC4049"/>
    <w:rsid w:val="00AC47AC"/>
    <w:rsid w:val="00AC4E3A"/>
    <w:rsid w:val="00AC4EF7"/>
    <w:rsid w:val="00AC58B1"/>
    <w:rsid w:val="00AC5C3A"/>
    <w:rsid w:val="00AC5D75"/>
    <w:rsid w:val="00AC60CD"/>
    <w:rsid w:val="00AC668C"/>
    <w:rsid w:val="00AC6A87"/>
    <w:rsid w:val="00AC72C3"/>
    <w:rsid w:val="00AC744B"/>
    <w:rsid w:val="00AC75F1"/>
    <w:rsid w:val="00AC7740"/>
    <w:rsid w:val="00AC775D"/>
    <w:rsid w:val="00AC7C00"/>
    <w:rsid w:val="00AD0211"/>
    <w:rsid w:val="00AD06CB"/>
    <w:rsid w:val="00AD084F"/>
    <w:rsid w:val="00AD08B6"/>
    <w:rsid w:val="00AD1AFA"/>
    <w:rsid w:val="00AD2433"/>
    <w:rsid w:val="00AD2AFE"/>
    <w:rsid w:val="00AD2C2D"/>
    <w:rsid w:val="00AD2C30"/>
    <w:rsid w:val="00AD2FF4"/>
    <w:rsid w:val="00AD370D"/>
    <w:rsid w:val="00AD3E96"/>
    <w:rsid w:val="00AD3EFA"/>
    <w:rsid w:val="00AD49A8"/>
    <w:rsid w:val="00AD4B71"/>
    <w:rsid w:val="00AD5BB4"/>
    <w:rsid w:val="00AD6089"/>
    <w:rsid w:val="00AD6128"/>
    <w:rsid w:val="00AD613D"/>
    <w:rsid w:val="00AD6892"/>
    <w:rsid w:val="00AD6B26"/>
    <w:rsid w:val="00AD6C89"/>
    <w:rsid w:val="00AD6E15"/>
    <w:rsid w:val="00AD7369"/>
    <w:rsid w:val="00AD7A51"/>
    <w:rsid w:val="00AE0737"/>
    <w:rsid w:val="00AE0D44"/>
    <w:rsid w:val="00AE13A7"/>
    <w:rsid w:val="00AE1A80"/>
    <w:rsid w:val="00AE2310"/>
    <w:rsid w:val="00AE26FA"/>
    <w:rsid w:val="00AE345D"/>
    <w:rsid w:val="00AE34B5"/>
    <w:rsid w:val="00AE3619"/>
    <w:rsid w:val="00AE3C99"/>
    <w:rsid w:val="00AE4641"/>
    <w:rsid w:val="00AE4D0B"/>
    <w:rsid w:val="00AE51AE"/>
    <w:rsid w:val="00AE5351"/>
    <w:rsid w:val="00AE5413"/>
    <w:rsid w:val="00AE59CB"/>
    <w:rsid w:val="00AE727F"/>
    <w:rsid w:val="00AE7377"/>
    <w:rsid w:val="00AE74C6"/>
    <w:rsid w:val="00AE7539"/>
    <w:rsid w:val="00AE7AAC"/>
    <w:rsid w:val="00AE7F35"/>
    <w:rsid w:val="00AF02FF"/>
    <w:rsid w:val="00AF0535"/>
    <w:rsid w:val="00AF05E0"/>
    <w:rsid w:val="00AF076F"/>
    <w:rsid w:val="00AF0803"/>
    <w:rsid w:val="00AF14D5"/>
    <w:rsid w:val="00AF1EBB"/>
    <w:rsid w:val="00AF232F"/>
    <w:rsid w:val="00AF256B"/>
    <w:rsid w:val="00AF2D30"/>
    <w:rsid w:val="00AF3327"/>
    <w:rsid w:val="00AF3637"/>
    <w:rsid w:val="00AF3773"/>
    <w:rsid w:val="00AF3C12"/>
    <w:rsid w:val="00AF4705"/>
    <w:rsid w:val="00AF482C"/>
    <w:rsid w:val="00AF4DBE"/>
    <w:rsid w:val="00AF54D0"/>
    <w:rsid w:val="00AF5827"/>
    <w:rsid w:val="00AF64E4"/>
    <w:rsid w:val="00AF71F2"/>
    <w:rsid w:val="00AF7485"/>
    <w:rsid w:val="00AF7618"/>
    <w:rsid w:val="00AF7AE0"/>
    <w:rsid w:val="00AF7D22"/>
    <w:rsid w:val="00AF7DBE"/>
    <w:rsid w:val="00AF7F82"/>
    <w:rsid w:val="00B0028F"/>
    <w:rsid w:val="00B0068B"/>
    <w:rsid w:val="00B00BB1"/>
    <w:rsid w:val="00B00FEF"/>
    <w:rsid w:val="00B010E3"/>
    <w:rsid w:val="00B01A1A"/>
    <w:rsid w:val="00B01B89"/>
    <w:rsid w:val="00B0203D"/>
    <w:rsid w:val="00B023FC"/>
    <w:rsid w:val="00B026D8"/>
    <w:rsid w:val="00B0276F"/>
    <w:rsid w:val="00B04F93"/>
    <w:rsid w:val="00B05A03"/>
    <w:rsid w:val="00B05BC9"/>
    <w:rsid w:val="00B05F7E"/>
    <w:rsid w:val="00B06659"/>
    <w:rsid w:val="00B06E2A"/>
    <w:rsid w:val="00B06F51"/>
    <w:rsid w:val="00B075B4"/>
    <w:rsid w:val="00B076AE"/>
    <w:rsid w:val="00B07B36"/>
    <w:rsid w:val="00B1055E"/>
    <w:rsid w:val="00B10FE3"/>
    <w:rsid w:val="00B112CB"/>
    <w:rsid w:val="00B114D5"/>
    <w:rsid w:val="00B1170B"/>
    <w:rsid w:val="00B12355"/>
    <w:rsid w:val="00B12A50"/>
    <w:rsid w:val="00B131FC"/>
    <w:rsid w:val="00B13B1C"/>
    <w:rsid w:val="00B14504"/>
    <w:rsid w:val="00B1508E"/>
    <w:rsid w:val="00B1512D"/>
    <w:rsid w:val="00B15B55"/>
    <w:rsid w:val="00B1632C"/>
    <w:rsid w:val="00B17443"/>
    <w:rsid w:val="00B17D7B"/>
    <w:rsid w:val="00B2058B"/>
    <w:rsid w:val="00B20602"/>
    <w:rsid w:val="00B20B11"/>
    <w:rsid w:val="00B20B99"/>
    <w:rsid w:val="00B20C48"/>
    <w:rsid w:val="00B21999"/>
    <w:rsid w:val="00B21DA4"/>
    <w:rsid w:val="00B21E70"/>
    <w:rsid w:val="00B21FE3"/>
    <w:rsid w:val="00B2209A"/>
    <w:rsid w:val="00B22858"/>
    <w:rsid w:val="00B23179"/>
    <w:rsid w:val="00B23A50"/>
    <w:rsid w:val="00B23B0E"/>
    <w:rsid w:val="00B24651"/>
    <w:rsid w:val="00B2501B"/>
    <w:rsid w:val="00B254DF"/>
    <w:rsid w:val="00B25D6F"/>
    <w:rsid w:val="00B25EBF"/>
    <w:rsid w:val="00B25FE5"/>
    <w:rsid w:val="00B2614C"/>
    <w:rsid w:val="00B266CD"/>
    <w:rsid w:val="00B268C5"/>
    <w:rsid w:val="00B26D8E"/>
    <w:rsid w:val="00B27605"/>
    <w:rsid w:val="00B277E9"/>
    <w:rsid w:val="00B3006F"/>
    <w:rsid w:val="00B3046D"/>
    <w:rsid w:val="00B31019"/>
    <w:rsid w:val="00B31586"/>
    <w:rsid w:val="00B3160D"/>
    <w:rsid w:val="00B31637"/>
    <w:rsid w:val="00B3175A"/>
    <w:rsid w:val="00B31B4F"/>
    <w:rsid w:val="00B31C50"/>
    <w:rsid w:val="00B31C7F"/>
    <w:rsid w:val="00B31F3F"/>
    <w:rsid w:val="00B3330A"/>
    <w:rsid w:val="00B3354C"/>
    <w:rsid w:val="00B33689"/>
    <w:rsid w:val="00B3369F"/>
    <w:rsid w:val="00B3399C"/>
    <w:rsid w:val="00B339FC"/>
    <w:rsid w:val="00B33B61"/>
    <w:rsid w:val="00B343C6"/>
    <w:rsid w:val="00B34B40"/>
    <w:rsid w:val="00B34F32"/>
    <w:rsid w:val="00B35130"/>
    <w:rsid w:val="00B355FA"/>
    <w:rsid w:val="00B356D9"/>
    <w:rsid w:val="00B36027"/>
    <w:rsid w:val="00B37609"/>
    <w:rsid w:val="00B37E2A"/>
    <w:rsid w:val="00B37EBC"/>
    <w:rsid w:val="00B40A2C"/>
    <w:rsid w:val="00B410CD"/>
    <w:rsid w:val="00B41861"/>
    <w:rsid w:val="00B41F2B"/>
    <w:rsid w:val="00B42405"/>
    <w:rsid w:val="00B42C0F"/>
    <w:rsid w:val="00B43E06"/>
    <w:rsid w:val="00B43E87"/>
    <w:rsid w:val="00B44478"/>
    <w:rsid w:val="00B446FB"/>
    <w:rsid w:val="00B44DB7"/>
    <w:rsid w:val="00B44F86"/>
    <w:rsid w:val="00B4572D"/>
    <w:rsid w:val="00B45777"/>
    <w:rsid w:val="00B45CF9"/>
    <w:rsid w:val="00B45F03"/>
    <w:rsid w:val="00B469B5"/>
    <w:rsid w:val="00B46CB6"/>
    <w:rsid w:val="00B477C6"/>
    <w:rsid w:val="00B47A45"/>
    <w:rsid w:val="00B500A4"/>
    <w:rsid w:val="00B502C8"/>
    <w:rsid w:val="00B503AA"/>
    <w:rsid w:val="00B506ED"/>
    <w:rsid w:val="00B50B95"/>
    <w:rsid w:val="00B50CE7"/>
    <w:rsid w:val="00B5163D"/>
    <w:rsid w:val="00B51A1A"/>
    <w:rsid w:val="00B51B20"/>
    <w:rsid w:val="00B5224A"/>
    <w:rsid w:val="00B52D29"/>
    <w:rsid w:val="00B535FC"/>
    <w:rsid w:val="00B53BCE"/>
    <w:rsid w:val="00B53FA5"/>
    <w:rsid w:val="00B54023"/>
    <w:rsid w:val="00B54351"/>
    <w:rsid w:val="00B54876"/>
    <w:rsid w:val="00B555D6"/>
    <w:rsid w:val="00B55B41"/>
    <w:rsid w:val="00B55F11"/>
    <w:rsid w:val="00B56B14"/>
    <w:rsid w:val="00B575F0"/>
    <w:rsid w:val="00B57D35"/>
    <w:rsid w:val="00B57F86"/>
    <w:rsid w:val="00B60339"/>
    <w:rsid w:val="00B6058B"/>
    <w:rsid w:val="00B60A73"/>
    <w:rsid w:val="00B61590"/>
    <w:rsid w:val="00B6188A"/>
    <w:rsid w:val="00B625E5"/>
    <w:rsid w:val="00B625ED"/>
    <w:rsid w:val="00B62F67"/>
    <w:rsid w:val="00B6310F"/>
    <w:rsid w:val="00B6317C"/>
    <w:rsid w:val="00B63D6D"/>
    <w:rsid w:val="00B64201"/>
    <w:rsid w:val="00B649DD"/>
    <w:rsid w:val="00B65102"/>
    <w:rsid w:val="00B65434"/>
    <w:rsid w:val="00B6546D"/>
    <w:rsid w:val="00B654C2"/>
    <w:rsid w:val="00B65711"/>
    <w:rsid w:val="00B659BC"/>
    <w:rsid w:val="00B66085"/>
    <w:rsid w:val="00B66115"/>
    <w:rsid w:val="00B6726B"/>
    <w:rsid w:val="00B673C0"/>
    <w:rsid w:val="00B70387"/>
    <w:rsid w:val="00B70C54"/>
    <w:rsid w:val="00B70E4E"/>
    <w:rsid w:val="00B71CCA"/>
    <w:rsid w:val="00B72210"/>
    <w:rsid w:val="00B724AF"/>
    <w:rsid w:val="00B727D4"/>
    <w:rsid w:val="00B72A82"/>
    <w:rsid w:val="00B72D42"/>
    <w:rsid w:val="00B72F48"/>
    <w:rsid w:val="00B72F77"/>
    <w:rsid w:val="00B731E4"/>
    <w:rsid w:val="00B732AB"/>
    <w:rsid w:val="00B735F0"/>
    <w:rsid w:val="00B73B2A"/>
    <w:rsid w:val="00B73BA8"/>
    <w:rsid w:val="00B73BFC"/>
    <w:rsid w:val="00B73DFB"/>
    <w:rsid w:val="00B7408F"/>
    <w:rsid w:val="00B7475A"/>
    <w:rsid w:val="00B74F8B"/>
    <w:rsid w:val="00B7574C"/>
    <w:rsid w:val="00B76A94"/>
    <w:rsid w:val="00B76FBB"/>
    <w:rsid w:val="00B80235"/>
    <w:rsid w:val="00B8023B"/>
    <w:rsid w:val="00B805FE"/>
    <w:rsid w:val="00B807E7"/>
    <w:rsid w:val="00B8085A"/>
    <w:rsid w:val="00B80923"/>
    <w:rsid w:val="00B80973"/>
    <w:rsid w:val="00B80E4D"/>
    <w:rsid w:val="00B81C6F"/>
    <w:rsid w:val="00B83533"/>
    <w:rsid w:val="00B83DF3"/>
    <w:rsid w:val="00B84025"/>
    <w:rsid w:val="00B84075"/>
    <w:rsid w:val="00B8448D"/>
    <w:rsid w:val="00B84FB9"/>
    <w:rsid w:val="00B8575B"/>
    <w:rsid w:val="00B8627F"/>
    <w:rsid w:val="00B86C35"/>
    <w:rsid w:val="00B86C91"/>
    <w:rsid w:val="00B877F3"/>
    <w:rsid w:val="00B905C7"/>
    <w:rsid w:val="00B90EAA"/>
    <w:rsid w:val="00B90FB5"/>
    <w:rsid w:val="00B9111E"/>
    <w:rsid w:val="00B912E1"/>
    <w:rsid w:val="00B9188C"/>
    <w:rsid w:val="00B91A2F"/>
    <w:rsid w:val="00B91E72"/>
    <w:rsid w:val="00B93928"/>
    <w:rsid w:val="00B93DCA"/>
    <w:rsid w:val="00B942D7"/>
    <w:rsid w:val="00B9498B"/>
    <w:rsid w:val="00B94CDF"/>
    <w:rsid w:val="00B94D9B"/>
    <w:rsid w:val="00B954B6"/>
    <w:rsid w:val="00B95549"/>
    <w:rsid w:val="00B9564C"/>
    <w:rsid w:val="00B956F5"/>
    <w:rsid w:val="00B959DB"/>
    <w:rsid w:val="00B95B27"/>
    <w:rsid w:val="00B95BF4"/>
    <w:rsid w:val="00B9609E"/>
    <w:rsid w:val="00B960AF"/>
    <w:rsid w:val="00B9628E"/>
    <w:rsid w:val="00B96358"/>
    <w:rsid w:val="00B96B90"/>
    <w:rsid w:val="00B96C4B"/>
    <w:rsid w:val="00B974B8"/>
    <w:rsid w:val="00B9753B"/>
    <w:rsid w:val="00B977E5"/>
    <w:rsid w:val="00B97D3E"/>
    <w:rsid w:val="00B97E8B"/>
    <w:rsid w:val="00BA02E1"/>
    <w:rsid w:val="00BA0826"/>
    <w:rsid w:val="00BA0AFF"/>
    <w:rsid w:val="00BA1497"/>
    <w:rsid w:val="00BA3B06"/>
    <w:rsid w:val="00BA4429"/>
    <w:rsid w:val="00BA50BA"/>
    <w:rsid w:val="00BA5972"/>
    <w:rsid w:val="00BA5EE2"/>
    <w:rsid w:val="00BA7583"/>
    <w:rsid w:val="00BA7CF6"/>
    <w:rsid w:val="00BB00CC"/>
    <w:rsid w:val="00BB0190"/>
    <w:rsid w:val="00BB0344"/>
    <w:rsid w:val="00BB03DD"/>
    <w:rsid w:val="00BB10A3"/>
    <w:rsid w:val="00BB13E5"/>
    <w:rsid w:val="00BB1530"/>
    <w:rsid w:val="00BB1BCB"/>
    <w:rsid w:val="00BB235A"/>
    <w:rsid w:val="00BB267B"/>
    <w:rsid w:val="00BB2D60"/>
    <w:rsid w:val="00BB2E72"/>
    <w:rsid w:val="00BB3293"/>
    <w:rsid w:val="00BB36AA"/>
    <w:rsid w:val="00BB3C39"/>
    <w:rsid w:val="00BB3D6D"/>
    <w:rsid w:val="00BB3F1F"/>
    <w:rsid w:val="00BB4E18"/>
    <w:rsid w:val="00BB547A"/>
    <w:rsid w:val="00BB57FA"/>
    <w:rsid w:val="00BB59E0"/>
    <w:rsid w:val="00BB5CDE"/>
    <w:rsid w:val="00BB630A"/>
    <w:rsid w:val="00BB67D6"/>
    <w:rsid w:val="00BB75CB"/>
    <w:rsid w:val="00BB75FE"/>
    <w:rsid w:val="00BB7CAA"/>
    <w:rsid w:val="00BB7D5F"/>
    <w:rsid w:val="00BC09A9"/>
    <w:rsid w:val="00BC0DC9"/>
    <w:rsid w:val="00BC1798"/>
    <w:rsid w:val="00BC2041"/>
    <w:rsid w:val="00BC20C2"/>
    <w:rsid w:val="00BC221F"/>
    <w:rsid w:val="00BC3BEF"/>
    <w:rsid w:val="00BC43E5"/>
    <w:rsid w:val="00BC47D0"/>
    <w:rsid w:val="00BC49BF"/>
    <w:rsid w:val="00BC4EC5"/>
    <w:rsid w:val="00BC52E2"/>
    <w:rsid w:val="00BC5CCD"/>
    <w:rsid w:val="00BC6D36"/>
    <w:rsid w:val="00BC6E2D"/>
    <w:rsid w:val="00BC6EB6"/>
    <w:rsid w:val="00BC6EBD"/>
    <w:rsid w:val="00BC6F1A"/>
    <w:rsid w:val="00BC7CF8"/>
    <w:rsid w:val="00BD0754"/>
    <w:rsid w:val="00BD0A71"/>
    <w:rsid w:val="00BD0ABB"/>
    <w:rsid w:val="00BD0D2A"/>
    <w:rsid w:val="00BD149C"/>
    <w:rsid w:val="00BD1D3B"/>
    <w:rsid w:val="00BD1F9F"/>
    <w:rsid w:val="00BD211B"/>
    <w:rsid w:val="00BD2758"/>
    <w:rsid w:val="00BD2C15"/>
    <w:rsid w:val="00BD3129"/>
    <w:rsid w:val="00BD336A"/>
    <w:rsid w:val="00BD342E"/>
    <w:rsid w:val="00BD3B6A"/>
    <w:rsid w:val="00BD408A"/>
    <w:rsid w:val="00BD500B"/>
    <w:rsid w:val="00BD57E9"/>
    <w:rsid w:val="00BD5CF1"/>
    <w:rsid w:val="00BD5E04"/>
    <w:rsid w:val="00BD6BBF"/>
    <w:rsid w:val="00BD6FE1"/>
    <w:rsid w:val="00BD73E2"/>
    <w:rsid w:val="00BD74D8"/>
    <w:rsid w:val="00BD7631"/>
    <w:rsid w:val="00BD7BC1"/>
    <w:rsid w:val="00BE08E0"/>
    <w:rsid w:val="00BE1210"/>
    <w:rsid w:val="00BE1413"/>
    <w:rsid w:val="00BE16A5"/>
    <w:rsid w:val="00BE23AA"/>
    <w:rsid w:val="00BE26B0"/>
    <w:rsid w:val="00BE2D0F"/>
    <w:rsid w:val="00BE2D95"/>
    <w:rsid w:val="00BE355C"/>
    <w:rsid w:val="00BE38F8"/>
    <w:rsid w:val="00BE49B7"/>
    <w:rsid w:val="00BE517A"/>
    <w:rsid w:val="00BE5255"/>
    <w:rsid w:val="00BE5C0D"/>
    <w:rsid w:val="00BE5EAD"/>
    <w:rsid w:val="00BE6133"/>
    <w:rsid w:val="00BE6CB9"/>
    <w:rsid w:val="00BE71B9"/>
    <w:rsid w:val="00BE7393"/>
    <w:rsid w:val="00BE741C"/>
    <w:rsid w:val="00BE793B"/>
    <w:rsid w:val="00BE7CD1"/>
    <w:rsid w:val="00BF0038"/>
    <w:rsid w:val="00BF0081"/>
    <w:rsid w:val="00BF018E"/>
    <w:rsid w:val="00BF0333"/>
    <w:rsid w:val="00BF0C89"/>
    <w:rsid w:val="00BF101B"/>
    <w:rsid w:val="00BF1B90"/>
    <w:rsid w:val="00BF1CFC"/>
    <w:rsid w:val="00BF1DAA"/>
    <w:rsid w:val="00BF1DF6"/>
    <w:rsid w:val="00BF1F9F"/>
    <w:rsid w:val="00BF2399"/>
    <w:rsid w:val="00BF266D"/>
    <w:rsid w:val="00BF3E34"/>
    <w:rsid w:val="00BF40D0"/>
    <w:rsid w:val="00BF422A"/>
    <w:rsid w:val="00BF45FD"/>
    <w:rsid w:val="00BF4CCA"/>
    <w:rsid w:val="00BF4DC3"/>
    <w:rsid w:val="00BF500E"/>
    <w:rsid w:val="00BF55B6"/>
    <w:rsid w:val="00BF55C5"/>
    <w:rsid w:val="00BF5FB1"/>
    <w:rsid w:val="00BF5FBB"/>
    <w:rsid w:val="00BF6C3D"/>
    <w:rsid w:val="00BF7734"/>
    <w:rsid w:val="00BF7893"/>
    <w:rsid w:val="00BF790C"/>
    <w:rsid w:val="00BF7F05"/>
    <w:rsid w:val="00BF7F09"/>
    <w:rsid w:val="00C000F2"/>
    <w:rsid w:val="00C0060B"/>
    <w:rsid w:val="00C015B4"/>
    <w:rsid w:val="00C016D1"/>
    <w:rsid w:val="00C02D69"/>
    <w:rsid w:val="00C031F6"/>
    <w:rsid w:val="00C03322"/>
    <w:rsid w:val="00C0393D"/>
    <w:rsid w:val="00C04D41"/>
    <w:rsid w:val="00C05E8E"/>
    <w:rsid w:val="00C06CEB"/>
    <w:rsid w:val="00C07097"/>
    <w:rsid w:val="00C07611"/>
    <w:rsid w:val="00C07684"/>
    <w:rsid w:val="00C079DE"/>
    <w:rsid w:val="00C07DEB"/>
    <w:rsid w:val="00C101B1"/>
    <w:rsid w:val="00C10635"/>
    <w:rsid w:val="00C10D57"/>
    <w:rsid w:val="00C10F18"/>
    <w:rsid w:val="00C1104E"/>
    <w:rsid w:val="00C116C4"/>
    <w:rsid w:val="00C11839"/>
    <w:rsid w:val="00C11B7F"/>
    <w:rsid w:val="00C12D1D"/>
    <w:rsid w:val="00C12F34"/>
    <w:rsid w:val="00C13702"/>
    <w:rsid w:val="00C13AE8"/>
    <w:rsid w:val="00C13F03"/>
    <w:rsid w:val="00C1402E"/>
    <w:rsid w:val="00C143BC"/>
    <w:rsid w:val="00C14C73"/>
    <w:rsid w:val="00C1509F"/>
    <w:rsid w:val="00C1566A"/>
    <w:rsid w:val="00C15778"/>
    <w:rsid w:val="00C15EAB"/>
    <w:rsid w:val="00C1622A"/>
    <w:rsid w:val="00C165C5"/>
    <w:rsid w:val="00C16A22"/>
    <w:rsid w:val="00C16E32"/>
    <w:rsid w:val="00C16F99"/>
    <w:rsid w:val="00C17668"/>
    <w:rsid w:val="00C17ABA"/>
    <w:rsid w:val="00C17B24"/>
    <w:rsid w:val="00C17B63"/>
    <w:rsid w:val="00C17C72"/>
    <w:rsid w:val="00C2077A"/>
    <w:rsid w:val="00C212EE"/>
    <w:rsid w:val="00C21D77"/>
    <w:rsid w:val="00C2289A"/>
    <w:rsid w:val="00C2291D"/>
    <w:rsid w:val="00C231CE"/>
    <w:rsid w:val="00C239DF"/>
    <w:rsid w:val="00C243A9"/>
    <w:rsid w:val="00C243EE"/>
    <w:rsid w:val="00C245DA"/>
    <w:rsid w:val="00C248DE"/>
    <w:rsid w:val="00C24BEF"/>
    <w:rsid w:val="00C25201"/>
    <w:rsid w:val="00C2544F"/>
    <w:rsid w:val="00C254BC"/>
    <w:rsid w:val="00C259E4"/>
    <w:rsid w:val="00C25A87"/>
    <w:rsid w:val="00C25E7B"/>
    <w:rsid w:val="00C2639F"/>
    <w:rsid w:val="00C264CE"/>
    <w:rsid w:val="00C26E0E"/>
    <w:rsid w:val="00C2705C"/>
    <w:rsid w:val="00C270AF"/>
    <w:rsid w:val="00C27178"/>
    <w:rsid w:val="00C30A80"/>
    <w:rsid w:val="00C30F4E"/>
    <w:rsid w:val="00C30FD5"/>
    <w:rsid w:val="00C3148A"/>
    <w:rsid w:val="00C31C59"/>
    <w:rsid w:val="00C31CAA"/>
    <w:rsid w:val="00C31E6F"/>
    <w:rsid w:val="00C31F09"/>
    <w:rsid w:val="00C327A6"/>
    <w:rsid w:val="00C32B77"/>
    <w:rsid w:val="00C33113"/>
    <w:rsid w:val="00C332C1"/>
    <w:rsid w:val="00C3382F"/>
    <w:rsid w:val="00C34170"/>
    <w:rsid w:val="00C34289"/>
    <w:rsid w:val="00C3469B"/>
    <w:rsid w:val="00C34755"/>
    <w:rsid w:val="00C355CD"/>
    <w:rsid w:val="00C35B80"/>
    <w:rsid w:val="00C35CB4"/>
    <w:rsid w:val="00C35F26"/>
    <w:rsid w:val="00C35FF7"/>
    <w:rsid w:val="00C36708"/>
    <w:rsid w:val="00C3694F"/>
    <w:rsid w:val="00C36C13"/>
    <w:rsid w:val="00C37140"/>
    <w:rsid w:val="00C378EE"/>
    <w:rsid w:val="00C379A7"/>
    <w:rsid w:val="00C40842"/>
    <w:rsid w:val="00C40935"/>
    <w:rsid w:val="00C40EB2"/>
    <w:rsid w:val="00C41060"/>
    <w:rsid w:val="00C4189E"/>
    <w:rsid w:val="00C41A40"/>
    <w:rsid w:val="00C41ACE"/>
    <w:rsid w:val="00C41D1A"/>
    <w:rsid w:val="00C422AD"/>
    <w:rsid w:val="00C42872"/>
    <w:rsid w:val="00C4303F"/>
    <w:rsid w:val="00C4368A"/>
    <w:rsid w:val="00C439B4"/>
    <w:rsid w:val="00C45284"/>
    <w:rsid w:val="00C45372"/>
    <w:rsid w:val="00C454C6"/>
    <w:rsid w:val="00C45A42"/>
    <w:rsid w:val="00C45DA7"/>
    <w:rsid w:val="00C460BF"/>
    <w:rsid w:val="00C46183"/>
    <w:rsid w:val="00C4658C"/>
    <w:rsid w:val="00C46FB5"/>
    <w:rsid w:val="00C4713A"/>
    <w:rsid w:val="00C47297"/>
    <w:rsid w:val="00C47C94"/>
    <w:rsid w:val="00C50088"/>
    <w:rsid w:val="00C50154"/>
    <w:rsid w:val="00C50273"/>
    <w:rsid w:val="00C50408"/>
    <w:rsid w:val="00C506D5"/>
    <w:rsid w:val="00C50F56"/>
    <w:rsid w:val="00C513C8"/>
    <w:rsid w:val="00C513FA"/>
    <w:rsid w:val="00C5223A"/>
    <w:rsid w:val="00C52A86"/>
    <w:rsid w:val="00C52E44"/>
    <w:rsid w:val="00C5365B"/>
    <w:rsid w:val="00C53813"/>
    <w:rsid w:val="00C54E53"/>
    <w:rsid w:val="00C558B5"/>
    <w:rsid w:val="00C559CC"/>
    <w:rsid w:val="00C55CB8"/>
    <w:rsid w:val="00C55F8A"/>
    <w:rsid w:val="00C56263"/>
    <w:rsid w:val="00C56291"/>
    <w:rsid w:val="00C56FF5"/>
    <w:rsid w:val="00C5722A"/>
    <w:rsid w:val="00C576E3"/>
    <w:rsid w:val="00C57AD4"/>
    <w:rsid w:val="00C600F1"/>
    <w:rsid w:val="00C60141"/>
    <w:rsid w:val="00C60382"/>
    <w:rsid w:val="00C60DBB"/>
    <w:rsid w:val="00C6123E"/>
    <w:rsid w:val="00C614E0"/>
    <w:rsid w:val="00C614E2"/>
    <w:rsid w:val="00C615C4"/>
    <w:rsid w:val="00C61DC1"/>
    <w:rsid w:val="00C61E33"/>
    <w:rsid w:val="00C61EEF"/>
    <w:rsid w:val="00C61FE2"/>
    <w:rsid w:val="00C62324"/>
    <w:rsid w:val="00C6320B"/>
    <w:rsid w:val="00C635F6"/>
    <w:rsid w:val="00C63B9D"/>
    <w:rsid w:val="00C63BAE"/>
    <w:rsid w:val="00C64458"/>
    <w:rsid w:val="00C646E0"/>
    <w:rsid w:val="00C64E3A"/>
    <w:rsid w:val="00C651A7"/>
    <w:rsid w:val="00C65245"/>
    <w:rsid w:val="00C65508"/>
    <w:rsid w:val="00C656E7"/>
    <w:rsid w:val="00C6570C"/>
    <w:rsid w:val="00C65D2B"/>
    <w:rsid w:val="00C663E3"/>
    <w:rsid w:val="00C663E6"/>
    <w:rsid w:val="00C6692B"/>
    <w:rsid w:val="00C66A68"/>
    <w:rsid w:val="00C67B92"/>
    <w:rsid w:val="00C67D94"/>
    <w:rsid w:val="00C70C7D"/>
    <w:rsid w:val="00C70C7E"/>
    <w:rsid w:val="00C7100C"/>
    <w:rsid w:val="00C7152E"/>
    <w:rsid w:val="00C715B5"/>
    <w:rsid w:val="00C71BC5"/>
    <w:rsid w:val="00C72426"/>
    <w:rsid w:val="00C72465"/>
    <w:rsid w:val="00C7262B"/>
    <w:rsid w:val="00C72B8D"/>
    <w:rsid w:val="00C7409F"/>
    <w:rsid w:val="00C746C3"/>
    <w:rsid w:val="00C753B5"/>
    <w:rsid w:val="00C75417"/>
    <w:rsid w:val="00C757B1"/>
    <w:rsid w:val="00C75CA3"/>
    <w:rsid w:val="00C7613E"/>
    <w:rsid w:val="00C7680D"/>
    <w:rsid w:val="00C76C8C"/>
    <w:rsid w:val="00C76CDA"/>
    <w:rsid w:val="00C77781"/>
    <w:rsid w:val="00C77EEF"/>
    <w:rsid w:val="00C801AF"/>
    <w:rsid w:val="00C803F0"/>
    <w:rsid w:val="00C806C3"/>
    <w:rsid w:val="00C80AC1"/>
    <w:rsid w:val="00C80EF4"/>
    <w:rsid w:val="00C80F5F"/>
    <w:rsid w:val="00C81590"/>
    <w:rsid w:val="00C819B7"/>
    <w:rsid w:val="00C819CE"/>
    <w:rsid w:val="00C81A59"/>
    <w:rsid w:val="00C824F0"/>
    <w:rsid w:val="00C82947"/>
    <w:rsid w:val="00C829B6"/>
    <w:rsid w:val="00C8312C"/>
    <w:rsid w:val="00C83192"/>
    <w:rsid w:val="00C83657"/>
    <w:rsid w:val="00C83E3B"/>
    <w:rsid w:val="00C84003"/>
    <w:rsid w:val="00C843BF"/>
    <w:rsid w:val="00C84A6B"/>
    <w:rsid w:val="00C84C97"/>
    <w:rsid w:val="00C85112"/>
    <w:rsid w:val="00C853B2"/>
    <w:rsid w:val="00C85E54"/>
    <w:rsid w:val="00C85F6B"/>
    <w:rsid w:val="00C86640"/>
    <w:rsid w:val="00C86679"/>
    <w:rsid w:val="00C86B84"/>
    <w:rsid w:val="00C878B7"/>
    <w:rsid w:val="00C878D3"/>
    <w:rsid w:val="00C87B2F"/>
    <w:rsid w:val="00C87C30"/>
    <w:rsid w:val="00C87EB6"/>
    <w:rsid w:val="00C87F9C"/>
    <w:rsid w:val="00C90459"/>
    <w:rsid w:val="00C904CE"/>
    <w:rsid w:val="00C909C1"/>
    <w:rsid w:val="00C90B74"/>
    <w:rsid w:val="00C9139B"/>
    <w:rsid w:val="00C9161D"/>
    <w:rsid w:val="00C91A05"/>
    <w:rsid w:val="00C91DEA"/>
    <w:rsid w:val="00C9203F"/>
    <w:rsid w:val="00C924AC"/>
    <w:rsid w:val="00C9276F"/>
    <w:rsid w:val="00C92B34"/>
    <w:rsid w:val="00C92BCC"/>
    <w:rsid w:val="00C92F92"/>
    <w:rsid w:val="00C92FB8"/>
    <w:rsid w:val="00C93A23"/>
    <w:rsid w:val="00C93AA6"/>
    <w:rsid w:val="00C94134"/>
    <w:rsid w:val="00C9417E"/>
    <w:rsid w:val="00C9462E"/>
    <w:rsid w:val="00C94959"/>
    <w:rsid w:val="00C94B40"/>
    <w:rsid w:val="00C94C48"/>
    <w:rsid w:val="00C95169"/>
    <w:rsid w:val="00C95291"/>
    <w:rsid w:val="00C952F0"/>
    <w:rsid w:val="00C95ED4"/>
    <w:rsid w:val="00C969E3"/>
    <w:rsid w:val="00C975FC"/>
    <w:rsid w:val="00C97953"/>
    <w:rsid w:val="00C97C95"/>
    <w:rsid w:val="00CA0AF0"/>
    <w:rsid w:val="00CA0C92"/>
    <w:rsid w:val="00CA0F12"/>
    <w:rsid w:val="00CA1135"/>
    <w:rsid w:val="00CA1AE5"/>
    <w:rsid w:val="00CA26DB"/>
    <w:rsid w:val="00CA2920"/>
    <w:rsid w:val="00CA3699"/>
    <w:rsid w:val="00CA3893"/>
    <w:rsid w:val="00CA3919"/>
    <w:rsid w:val="00CA3A19"/>
    <w:rsid w:val="00CA3D1E"/>
    <w:rsid w:val="00CA3D75"/>
    <w:rsid w:val="00CA45C3"/>
    <w:rsid w:val="00CA46D3"/>
    <w:rsid w:val="00CA5049"/>
    <w:rsid w:val="00CA534E"/>
    <w:rsid w:val="00CA5D2F"/>
    <w:rsid w:val="00CA6011"/>
    <w:rsid w:val="00CA6041"/>
    <w:rsid w:val="00CA65B2"/>
    <w:rsid w:val="00CA69C8"/>
    <w:rsid w:val="00CB06F7"/>
    <w:rsid w:val="00CB0825"/>
    <w:rsid w:val="00CB0BD2"/>
    <w:rsid w:val="00CB16BB"/>
    <w:rsid w:val="00CB2405"/>
    <w:rsid w:val="00CB2BEF"/>
    <w:rsid w:val="00CB2F15"/>
    <w:rsid w:val="00CB3209"/>
    <w:rsid w:val="00CB3449"/>
    <w:rsid w:val="00CB3657"/>
    <w:rsid w:val="00CB388A"/>
    <w:rsid w:val="00CB3AE6"/>
    <w:rsid w:val="00CB3B5C"/>
    <w:rsid w:val="00CB45B8"/>
    <w:rsid w:val="00CB46B6"/>
    <w:rsid w:val="00CB4CE3"/>
    <w:rsid w:val="00CB4CEC"/>
    <w:rsid w:val="00CB5075"/>
    <w:rsid w:val="00CB5F40"/>
    <w:rsid w:val="00CB6559"/>
    <w:rsid w:val="00CB71A4"/>
    <w:rsid w:val="00CB758D"/>
    <w:rsid w:val="00CB7DC4"/>
    <w:rsid w:val="00CC02A3"/>
    <w:rsid w:val="00CC034A"/>
    <w:rsid w:val="00CC1102"/>
    <w:rsid w:val="00CC1430"/>
    <w:rsid w:val="00CC1487"/>
    <w:rsid w:val="00CC18CC"/>
    <w:rsid w:val="00CC27FE"/>
    <w:rsid w:val="00CC2CF4"/>
    <w:rsid w:val="00CC37C8"/>
    <w:rsid w:val="00CC3AC4"/>
    <w:rsid w:val="00CC3C40"/>
    <w:rsid w:val="00CC3C56"/>
    <w:rsid w:val="00CC415E"/>
    <w:rsid w:val="00CC42DF"/>
    <w:rsid w:val="00CC483E"/>
    <w:rsid w:val="00CC4C30"/>
    <w:rsid w:val="00CC4D10"/>
    <w:rsid w:val="00CC4FAA"/>
    <w:rsid w:val="00CC59CB"/>
    <w:rsid w:val="00CC748E"/>
    <w:rsid w:val="00CC7CF3"/>
    <w:rsid w:val="00CD0117"/>
    <w:rsid w:val="00CD0348"/>
    <w:rsid w:val="00CD04B0"/>
    <w:rsid w:val="00CD05BE"/>
    <w:rsid w:val="00CD1811"/>
    <w:rsid w:val="00CD1A88"/>
    <w:rsid w:val="00CD2462"/>
    <w:rsid w:val="00CD2C3F"/>
    <w:rsid w:val="00CD3272"/>
    <w:rsid w:val="00CD3C74"/>
    <w:rsid w:val="00CD3EE4"/>
    <w:rsid w:val="00CD4040"/>
    <w:rsid w:val="00CD446E"/>
    <w:rsid w:val="00CD44F4"/>
    <w:rsid w:val="00CD47BC"/>
    <w:rsid w:val="00CD4B9B"/>
    <w:rsid w:val="00CD4E8B"/>
    <w:rsid w:val="00CD4F55"/>
    <w:rsid w:val="00CD4FC7"/>
    <w:rsid w:val="00CD5956"/>
    <w:rsid w:val="00CD5D1F"/>
    <w:rsid w:val="00CD64C9"/>
    <w:rsid w:val="00CD6A11"/>
    <w:rsid w:val="00CD6AF9"/>
    <w:rsid w:val="00CD712E"/>
    <w:rsid w:val="00CD71CD"/>
    <w:rsid w:val="00CD7364"/>
    <w:rsid w:val="00CD788E"/>
    <w:rsid w:val="00CD78AD"/>
    <w:rsid w:val="00CE05CE"/>
    <w:rsid w:val="00CE0837"/>
    <w:rsid w:val="00CE0A26"/>
    <w:rsid w:val="00CE0E6E"/>
    <w:rsid w:val="00CE1704"/>
    <w:rsid w:val="00CE1D40"/>
    <w:rsid w:val="00CE296C"/>
    <w:rsid w:val="00CE2BAB"/>
    <w:rsid w:val="00CE356A"/>
    <w:rsid w:val="00CE3A1C"/>
    <w:rsid w:val="00CE3E5D"/>
    <w:rsid w:val="00CE4168"/>
    <w:rsid w:val="00CE4811"/>
    <w:rsid w:val="00CE4C0E"/>
    <w:rsid w:val="00CE4DED"/>
    <w:rsid w:val="00CE553E"/>
    <w:rsid w:val="00CE5AE7"/>
    <w:rsid w:val="00CE5EDE"/>
    <w:rsid w:val="00CE5FA1"/>
    <w:rsid w:val="00CE742C"/>
    <w:rsid w:val="00CE747E"/>
    <w:rsid w:val="00CE78CC"/>
    <w:rsid w:val="00CE7D1A"/>
    <w:rsid w:val="00CF0134"/>
    <w:rsid w:val="00CF116D"/>
    <w:rsid w:val="00CF13F1"/>
    <w:rsid w:val="00CF17A2"/>
    <w:rsid w:val="00CF1848"/>
    <w:rsid w:val="00CF1F51"/>
    <w:rsid w:val="00CF23EF"/>
    <w:rsid w:val="00CF2598"/>
    <w:rsid w:val="00CF284C"/>
    <w:rsid w:val="00CF285A"/>
    <w:rsid w:val="00CF3DD4"/>
    <w:rsid w:val="00CF3FA6"/>
    <w:rsid w:val="00CF45A6"/>
    <w:rsid w:val="00CF4C5B"/>
    <w:rsid w:val="00CF55F0"/>
    <w:rsid w:val="00CF5754"/>
    <w:rsid w:val="00CF5B28"/>
    <w:rsid w:val="00CF7916"/>
    <w:rsid w:val="00D0009A"/>
    <w:rsid w:val="00D00567"/>
    <w:rsid w:val="00D009DC"/>
    <w:rsid w:val="00D00A44"/>
    <w:rsid w:val="00D00A88"/>
    <w:rsid w:val="00D01014"/>
    <w:rsid w:val="00D01176"/>
    <w:rsid w:val="00D031A6"/>
    <w:rsid w:val="00D039BD"/>
    <w:rsid w:val="00D03E7A"/>
    <w:rsid w:val="00D04080"/>
    <w:rsid w:val="00D04ACB"/>
    <w:rsid w:val="00D055AA"/>
    <w:rsid w:val="00D0572C"/>
    <w:rsid w:val="00D061AB"/>
    <w:rsid w:val="00D0685E"/>
    <w:rsid w:val="00D0708B"/>
    <w:rsid w:val="00D071EF"/>
    <w:rsid w:val="00D072C5"/>
    <w:rsid w:val="00D07776"/>
    <w:rsid w:val="00D077EC"/>
    <w:rsid w:val="00D07BDA"/>
    <w:rsid w:val="00D07D7D"/>
    <w:rsid w:val="00D1035B"/>
    <w:rsid w:val="00D10E3E"/>
    <w:rsid w:val="00D1138F"/>
    <w:rsid w:val="00D1177A"/>
    <w:rsid w:val="00D11F0D"/>
    <w:rsid w:val="00D129BA"/>
    <w:rsid w:val="00D12AA8"/>
    <w:rsid w:val="00D13143"/>
    <w:rsid w:val="00D13789"/>
    <w:rsid w:val="00D141C0"/>
    <w:rsid w:val="00D14582"/>
    <w:rsid w:val="00D14589"/>
    <w:rsid w:val="00D14B67"/>
    <w:rsid w:val="00D154A5"/>
    <w:rsid w:val="00D169A0"/>
    <w:rsid w:val="00D16A72"/>
    <w:rsid w:val="00D16B6C"/>
    <w:rsid w:val="00D16B9A"/>
    <w:rsid w:val="00D16E9C"/>
    <w:rsid w:val="00D2030D"/>
    <w:rsid w:val="00D21922"/>
    <w:rsid w:val="00D21A6D"/>
    <w:rsid w:val="00D22B4B"/>
    <w:rsid w:val="00D237B8"/>
    <w:rsid w:val="00D23B1F"/>
    <w:rsid w:val="00D23DA3"/>
    <w:rsid w:val="00D2402E"/>
    <w:rsid w:val="00D243BB"/>
    <w:rsid w:val="00D244B0"/>
    <w:rsid w:val="00D24793"/>
    <w:rsid w:val="00D25053"/>
    <w:rsid w:val="00D2544A"/>
    <w:rsid w:val="00D258C2"/>
    <w:rsid w:val="00D264AC"/>
    <w:rsid w:val="00D268CF"/>
    <w:rsid w:val="00D26FB5"/>
    <w:rsid w:val="00D2711F"/>
    <w:rsid w:val="00D2755C"/>
    <w:rsid w:val="00D276C3"/>
    <w:rsid w:val="00D2777F"/>
    <w:rsid w:val="00D27CDB"/>
    <w:rsid w:val="00D27EC3"/>
    <w:rsid w:val="00D27EED"/>
    <w:rsid w:val="00D30179"/>
    <w:rsid w:val="00D30249"/>
    <w:rsid w:val="00D302AE"/>
    <w:rsid w:val="00D303B8"/>
    <w:rsid w:val="00D30622"/>
    <w:rsid w:val="00D30FD1"/>
    <w:rsid w:val="00D3269A"/>
    <w:rsid w:val="00D32D19"/>
    <w:rsid w:val="00D330C3"/>
    <w:rsid w:val="00D331E4"/>
    <w:rsid w:val="00D33BB6"/>
    <w:rsid w:val="00D34304"/>
    <w:rsid w:val="00D348ED"/>
    <w:rsid w:val="00D34A4E"/>
    <w:rsid w:val="00D34B53"/>
    <w:rsid w:val="00D351C3"/>
    <w:rsid w:val="00D35249"/>
    <w:rsid w:val="00D3551E"/>
    <w:rsid w:val="00D3591E"/>
    <w:rsid w:val="00D35A8E"/>
    <w:rsid w:val="00D3614D"/>
    <w:rsid w:val="00D36195"/>
    <w:rsid w:val="00D3667D"/>
    <w:rsid w:val="00D370A8"/>
    <w:rsid w:val="00D375A0"/>
    <w:rsid w:val="00D4045D"/>
    <w:rsid w:val="00D40506"/>
    <w:rsid w:val="00D40645"/>
    <w:rsid w:val="00D4222A"/>
    <w:rsid w:val="00D4259F"/>
    <w:rsid w:val="00D425DE"/>
    <w:rsid w:val="00D42DAF"/>
    <w:rsid w:val="00D433A3"/>
    <w:rsid w:val="00D4460F"/>
    <w:rsid w:val="00D452C2"/>
    <w:rsid w:val="00D4545E"/>
    <w:rsid w:val="00D46644"/>
    <w:rsid w:val="00D468DA"/>
    <w:rsid w:val="00D46DE9"/>
    <w:rsid w:val="00D46E28"/>
    <w:rsid w:val="00D473C9"/>
    <w:rsid w:val="00D475F0"/>
    <w:rsid w:val="00D5061B"/>
    <w:rsid w:val="00D50626"/>
    <w:rsid w:val="00D5062C"/>
    <w:rsid w:val="00D508B2"/>
    <w:rsid w:val="00D50F39"/>
    <w:rsid w:val="00D516B9"/>
    <w:rsid w:val="00D51D9E"/>
    <w:rsid w:val="00D51F4F"/>
    <w:rsid w:val="00D536BF"/>
    <w:rsid w:val="00D53A3F"/>
    <w:rsid w:val="00D53B32"/>
    <w:rsid w:val="00D543C3"/>
    <w:rsid w:val="00D549AD"/>
    <w:rsid w:val="00D550C2"/>
    <w:rsid w:val="00D553A5"/>
    <w:rsid w:val="00D554BA"/>
    <w:rsid w:val="00D55677"/>
    <w:rsid w:val="00D5608D"/>
    <w:rsid w:val="00D561BC"/>
    <w:rsid w:val="00D56261"/>
    <w:rsid w:val="00D57495"/>
    <w:rsid w:val="00D576F1"/>
    <w:rsid w:val="00D579DD"/>
    <w:rsid w:val="00D57C47"/>
    <w:rsid w:val="00D57DFA"/>
    <w:rsid w:val="00D57E13"/>
    <w:rsid w:val="00D57F2C"/>
    <w:rsid w:val="00D6077C"/>
    <w:rsid w:val="00D60797"/>
    <w:rsid w:val="00D60950"/>
    <w:rsid w:val="00D622DA"/>
    <w:rsid w:val="00D63214"/>
    <w:rsid w:val="00D63648"/>
    <w:rsid w:val="00D63998"/>
    <w:rsid w:val="00D63EEB"/>
    <w:rsid w:val="00D64216"/>
    <w:rsid w:val="00D64F03"/>
    <w:rsid w:val="00D654B8"/>
    <w:rsid w:val="00D654CC"/>
    <w:rsid w:val="00D66865"/>
    <w:rsid w:val="00D671EC"/>
    <w:rsid w:val="00D67288"/>
    <w:rsid w:val="00D67348"/>
    <w:rsid w:val="00D703A3"/>
    <w:rsid w:val="00D70698"/>
    <w:rsid w:val="00D70D7D"/>
    <w:rsid w:val="00D71307"/>
    <w:rsid w:val="00D716F3"/>
    <w:rsid w:val="00D71715"/>
    <w:rsid w:val="00D72C1E"/>
    <w:rsid w:val="00D73087"/>
    <w:rsid w:val="00D746FB"/>
    <w:rsid w:val="00D7515C"/>
    <w:rsid w:val="00D7528F"/>
    <w:rsid w:val="00D757BF"/>
    <w:rsid w:val="00D75B84"/>
    <w:rsid w:val="00D76A18"/>
    <w:rsid w:val="00D76C39"/>
    <w:rsid w:val="00D76C85"/>
    <w:rsid w:val="00D771FD"/>
    <w:rsid w:val="00D7742E"/>
    <w:rsid w:val="00D77628"/>
    <w:rsid w:val="00D8016A"/>
    <w:rsid w:val="00D80388"/>
    <w:rsid w:val="00D8057C"/>
    <w:rsid w:val="00D80A1E"/>
    <w:rsid w:val="00D80A26"/>
    <w:rsid w:val="00D80E57"/>
    <w:rsid w:val="00D8147A"/>
    <w:rsid w:val="00D82472"/>
    <w:rsid w:val="00D83442"/>
    <w:rsid w:val="00D83556"/>
    <w:rsid w:val="00D837A1"/>
    <w:rsid w:val="00D837D0"/>
    <w:rsid w:val="00D83EDB"/>
    <w:rsid w:val="00D83F37"/>
    <w:rsid w:val="00D844F2"/>
    <w:rsid w:val="00D8488E"/>
    <w:rsid w:val="00D84E14"/>
    <w:rsid w:val="00D85563"/>
    <w:rsid w:val="00D85D4B"/>
    <w:rsid w:val="00D85F8A"/>
    <w:rsid w:val="00D8600F"/>
    <w:rsid w:val="00D86607"/>
    <w:rsid w:val="00D87625"/>
    <w:rsid w:val="00D877FF"/>
    <w:rsid w:val="00D906E4"/>
    <w:rsid w:val="00D907A0"/>
    <w:rsid w:val="00D90909"/>
    <w:rsid w:val="00D90BC6"/>
    <w:rsid w:val="00D90FE8"/>
    <w:rsid w:val="00D9199C"/>
    <w:rsid w:val="00D91DAC"/>
    <w:rsid w:val="00D91E05"/>
    <w:rsid w:val="00D92652"/>
    <w:rsid w:val="00D92F64"/>
    <w:rsid w:val="00D93368"/>
    <w:rsid w:val="00D93912"/>
    <w:rsid w:val="00D93B99"/>
    <w:rsid w:val="00D94485"/>
    <w:rsid w:val="00D95155"/>
    <w:rsid w:val="00D9544B"/>
    <w:rsid w:val="00D954CF"/>
    <w:rsid w:val="00D95B9E"/>
    <w:rsid w:val="00D965B6"/>
    <w:rsid w:val="00D96682"/>
    <w:rsid w:val="00D96BFB"/>
    <w:rsid w:val="00D96E7B"/>
    <w:rsid w:val="00D97282"/>
    <w:rsid w:val="00D97487"/>
    <w:rsid w:val="00D977AA"/>
    <w:rsid w:val="00D97939"/>
    <w:rsid w:val="00D97B18"/>
    <w:rsid w:val="00D97E4F"/>
    <w:rsid w:val="00DA0317"/>
    <w:rsid w:val="00DA1128"/>
    <w:rsid w:val="00DA172D"/>
    <w:rsid w:val="00DA3306"/>
    <w:rsid w:val="00DA3580"/>
    <w:rsid w:val="00DA44D3"/>
    <w:rsid w:val="00DA501E"/>
    <w:rsid w:val="00DA5F96"/>
    <w:rsid w:val="00DA6AC5"/>
    <w:rsid w:val="00DA7D63"/>
    <w:rsid w:val="00DB0025"/>
    <w:rsid w:val="00DB00A7"/>
    <w:rsid w:val="00DB052B"/>
    <w:rsid w:val="00DB120B"/>
    <w:rsid w:val="00DB12FF"/>
    <w:rsid w:val="00DB1397"/>
    <w:rsid w:val="00DB1AC4"/>
    <w:rsid w:val="00DB2825"/>
    <w:rsid w:val="00DB28EA"/>
    <w:rsid w:val="00DB2C0C"/>
    <w:rsid w:val="00DB3359"/>
    <w:rsid w:val="00DB3CDB"/>
    <w:rsid w:val="00DB408B"/>
    <w:rsid w:val="00DB4112"/>
    <w:rsid w:val="00DB4815"/>
    <w:rsid w:val="00DB4E87"/>
    <w:rsid w:val="00DB59E9"/>
    <w:rsid w:val="00DB5C66"/>
    <w:rsid w:val="00DB6281"/>
    <w:rsid w:val="00DB62C0"/>
    <w:rsid w:val="00DB6496"/>
    <w:rsid w:val="00DB6BE3"/>
    <w:rsid w:val="00DB6E00"/>
    <w:rsid w:val="00DB6FCC"/>
    <w:rsid w:val="00DB755B"/>
    <w:rsid w:val="00DB78C4"/>
    <w:rsid w:val="00DC007C"/>
    <w:rsid w:val="00DC05C2"/>
    <w:rsid w:val="00DC084E"/>
    <w:rsid w:val="00DC0B28"/>
    <w:rsid w:val="00DC0E46"/>
    <w:rsid w:val="00DC101B"/>
    <w:rsid w:val="00DC1737"/>
    <w:rsid w:val="00DC19BF"/>
    <w:rsid w:val="00DC19EE"/>
    <w:rsid w:val="00DC29E4"/>
    <w:rsid w:val="00DC2C46"/>
    <w:rsid w:val="00DC3D1D"/>
    <w:rsid w:val="00DC411F"/>
    <w:rsid w:val="00DC45D4"/>
    <w:rsid w:val="00DC5009"/>
    <w:rsid w:val="00DC5054"/>
    <w:rsid w:val="00DC507E"/>
    <w:rsid w:val="00DC52F7"/>
    <w:rsid w:val="00DC5543"/>
    <w:rsid w:val="00DC577A"/>
    <w:rsid w:val="00DC6831"/>
    <w:rsid w:val="00DC7208"/>
    <w:rsid w:val="00DC720D"/>
    <w:rsid w:val="00DC72FD"/>
    <w:rsid w:val="00DC732B"/>
    <w:rsid w:val="00DC75B1"/>
    <w:rsid w:val="00DC7D76"/>
    <w:rsid w:val="00DC7E52"/>
    <w:rsid w:val="00DC7F8E"/>
    <w:rsid w:val="00DD0BA3"/>
    <w:rsid w:val="00DD0F40"/>
    <w:rsid w:val="00DD118C"/>
    <w:rsid w:val="00DD14EF"/>
    <w:rsid w:val="00DD1560"/>
    <w:rsid w:val="00DD201B"/>
    <w:rsid w:val="00DD20CF"/>
    <w:rsid w:val="00DD2167"/>
    <w:rsid w:val="00DD230D"/>
    <w:rsid w:val="00DD265D"/>
    <w:rsid w:val="00DD2DAC"/>
    <w:rsid w:val="00DD3339"/>
    <w:rsid w:val="00DD3CE9"/>
    <w:rsid w:val="00DD3E4C"/>
    <w:rsid w:val="00DD42F7"/>
    <w:rsid w:val="00DD4897"/>
    <w:rsid w:val="00DD4A6A"/>
    <w:rsid w:val="00DD504C"/>
    <w:rsid w:val="00DD6B72"/>
    <w:rsid w:val="00DD6E79"/>
    <w:rsid w:val="00DD6FBB"/>
    <w:rsid w:val="00DD703F"/>
    <w:rsid w:val="00DD717D"/>
    <w:rsid w:val="00DD7546"/>
    <w:rsid w:val="00DD778B"/>
    <w:rsid w:val="00DD78FC"/>
    <w:rsid w:val="00DD7936"/>
    <w:rsid w:val="00DE00BA"/>
    <w:rsid w:val="00DE0824"/>
    <w:rsid w:val="00DE0894"/>
    <w:rsid w:val="00DE0E9B"/>
    <w:rsid w:val="00DE1034"/>
    <w:rsid w:val="00DE2ECE"/>
    <w:rsid w:val="00DE325D"/>
    <w:rsid w:val="00DE33B9"/>
    <w:rsid w:val="00DE343B"/>
    <w:rsid w:val="00DE391F"/>
    <w:rsid w:val="00DE3B2E"/>
    <w:rsid w:val="00DE49EC"/>
    <w:rsid w:val="00DE4DBF"/>
    <w:rsid w:val="00DE5298"/>
    <w:rsid w:val="00DE53E7"/>
    <w:rsid w:val="00DE5437"/>
    <w:rsid w:val="00DE5A37"/>
    <w:rsid w:val="00DE6FD6"/>
    <w:rsid w:val="00DE76A3"/>
    <w:rsid w:val="00DE7B09"/>
    <w:rsid w:val="00DF0745"/>
    <w:rsid w:val="00DF0D30"/>
    <w:rsid w:val="00DF1150"/>
    <w:rsid w:val="00DF2341"/>
    <w:rsid w:val="00DF271C"/>
    <w:rsid w:val="00DF2AE6"/>
    <w:rsid w:val="00DF2EC4"/>
    <w:rsid w:val="00DF2EF4"/>
    <w:rsid w:val="00DF3F56"/>
    <w:rsid w:val="00DF43E4"/>
    <w:rsid w:val="00DF48D5"/>
    <w:rsid w:val="00DF4B48"/>
    <w:rsid w:val="00DF51C0"/>
    <w:rsid w:val="00DF5507"/>
    <w:rsid w:val="00DF551A"/>
    <w:rsid w:val="00DF5568"/>
    <w:rsid w:val="00DF5BF4"/>
    <w:rsid w:val="00DF658E"/>
    <w:rsid w:val="00DF6A52"/>
    <w:rsid w:val="00DF6B5A"/>
    <w:rsid w:val="00DF6E63"/>
    <w:rsid w:val="00DF6F1D"/>
    <w:rsid w:val="00DF745A"/>
    <w:rsid w:val="00DF7FC6"/>
    <w:rsid w:val="00E01326"/>
    <w:rsid w:val="00E01EE7"/>
    <w:rsid w:val="00E02135"/>
    <w:rsid w:val="00E0216B"/>
    <w:rsid w:val="00E0269F"/>
    <w:rsid w:val="00E027EC"/>
    <w:rsid w:val="00E02841"/>
    <w:rsid w:val="00E0289F"/>
    <w:rsid w:val="00E02D01"/>
    <w:rsid w:val="00E02E86"/>
    <w:rsid w:val="00E030A3"/>
    <w:rsid w:val="00E033BD"/>
    <w:rsid w:val="00E038EC"/>
    <w:rsid w:val="00E038F4"/>
    <w:rsid w:val="00E04272"/>
    <w:rsid w:val="00E049BE"/>
    <w:rsid w:val="00E04A1B"/>
    <w:rsid w:val="00E04F21"/>
    <w:rsid w:val="00E05EAC"/>
    <w:rsid w:val="00E06303"/>
    <w:rsid w:val="00E065C1"/>
    <w:rsid w:val="00E07552"/>
    <w:rsid w:val="00E10346"/>
    <w:rsid w:val="00E104C8"/>
    <w:rsid w:val="00E10A1D"/>
    <w:rsid w:val="00E11104"/>
    <w:rsid w:val="00E11459"/>
    <w:rsid w:val="00E11A38"/>
    <w:rsid w:val="00E12299"/>
    <w:rsid w:val="00E125F0"/>
    <w:rsid w:val="00E12CC4"/>
    <w:rsid w:val="00E13033"/>
    <w:rsid w:val="00E1379C"/>
    <w:rsid w:val="00E13A60"/>
    <w:rsid w:val="00E13D89"/>
    <w:rsid w:val="00E14516"/>
    <w:rsid w:val="00E14816"/>
    <w:rsid w:val="00E14D50"/>
    <w:rsid w:val="00E14DE5"/>
    <w:rsid w:val="00E1560B"/>
    <w:rsid w:val="00E156FE"/>
    <w:rsid w:val="00E15A4E"/>
    <w:rsid w:val="00E15A7E"/>
    <w:rsid w:val="00E15C75"/>
    <w:rsid w:val="00E1683A"/>
    <w:rsid w:val="00E16A62"/>
    <w:rsid w:val="00E16A71"/>
    <w:rsid w:val="00E16C60"/>
    <w:rsid w:val="00E1762F"/>
    <w:rsid w:val="00E17A3F"/>
    <w:rsid w:val="00E17AD9"/>
    <w:rsid w:val="00E17DB5"/>
    <w:rsid w:val="00E20B9B"/>
    <w:rsid w:val="00E20BE0"/>
    <w:rsid w:val="00E20CDD"/>
    <w:rsid w:val="00E211BF"/>
    <w:rsid w:val="00E21548"/>
    <w:rsid w:val="00E2159A"/>
    <w:rsid w:val="00E217B3"/>
    <w:rsid w:val="00E217BA"/>
    <w:rsid w:val="00E21EAD"/>
    <w:rsid w:val="00E22D2E"/>
    <w:rsid w:val="00E22D62"/>
    <w:rsid w:val="00E2444B"/>
    <w:rsid w:val="00E248E0"/>
    <w:rsid w:val="00E24BEA"/>
    <w:rsid w:val="00E24EE7"/>
    <w:rsid w:val="00E25874"/>
    <w:rsid w:val="00E25A84"/>
    <w:rsid w:val="00E25DC1"/>
    <w:rsid w:val="00E260A7"/>
    <w:rsid w:val="00E267AB"/>
    <w:rsid w:val="00E26D66"/>
    <w:rsid w:val="00E26FB5"/>
    <w:rsid w:val="00E27B10"/>
    <w:rsid w:val="00E300E5"/>
    <w:rsid w:val="00E306F8"/>
    <w:rsid w:val="00E30C01"/>
    <w:rsid w:val="00E310E4"/>
    <w:rsid w:val="00E3139F"/>
    <w:rsid w:val="00E315A2"/>
    <w:rsid w:val="00E315BB"/>
    <w:rsid w:val="00E31A0A"/>
    <w:rsid w:val="00E31DEB"/>
    <w:rsid w:val="00E321E4"/>
    <w:rsid w:val="00E32730"/>
    <w:rsid w:val="00E32BFC"/>
    <w:rsid w:val="00E333F3"/>
    <w:rsid w:val="00E333FD"/>
    <w:rsid w:val="00E335F9"/>
    <w:rsid w:val="00E33A07"/>
    <w:rsid w:val="00E33ACF"/>
    <w:rsid w:val="00E33DB9"/>
    <w:rsid w:val="00E350D0"/>
    <w:rsid w:val="00E35EF6"/>
    <w:rsid w:val="00E367C7"/>
    <w:rsid w:val="00E36977"/>
    <w:rsid w:val="00E369EC"/>
    <w:rsid w:val="00E36B95"/>
    <w:rsid w:val="00E3763C"/>
    <w:rsid w:val="00E40491"/>
    <w:rsid w:val="00E40744"/>
    <w:rsid w:val="00E40DC4"/>
    <w:rsid w:val="00E412EC"/>
    <w:rsid w:val="00E41470"/>
    <w:rsid w:val="00E41B7C"/>
    <w:rsid w:val="00E4291F"/>
    <w:rsid w:val="00E433C6"/>
    <w:rsid w:val="00E43539"/>
    <w:rsid w:val="00E43834"/>
    <w:rsid w:val="00E43986"/>
    <w:rsid w:val="00E43D2C"/>
    <w:rsid w:val="00E4411D"/>
    <w:rsid w:val="00E44238"/>
    <w:rsid w:val="00E44295"/>
    <w:rsid w:val="00E44316"/>
    <w:rsid w:val="00E44528"/>
    <w:rsid w:val="00E44E2A"/>
    <w:rsid w:val="00E455C9"/>
    <w:rsid w:val="00E45E57"/>
    <w:rsid w:val="00E46140"/>
    <w:rsid w:val="00E46FA6"/>
    <w:rsid w:val="00E471A4"/>
    <w:rsid w:val="00E471E4"/>
    <w:rsid w:val="00E47400"/>
    <w:rsid w:val="00E47E7C"/>
    <w:rsid w:val="00E505A1"/>
    <w:rsid w:val="00E507BC"/>
    <w:rsid w:val="00E50A87"/>
    <w:rsid w:val="00E5148C"/>
    <w:rsid w:val="00E51D1D"/>
    <w:rsid w:val="00E51E2E"/>
    <w:rsid w:val="00E521C2"/>
    <w:rsid w:val="00E52298"/>
    <w:rsid w:val="00E529C9"/>
    <w:rsid w:val="00E53FDA"/>
    <w:rsid w:val="00E5417B"/>
    <w:rsid w:val="00E54DEF"/>
    <w:rsid w:val="00E55931"/>
    <w:rsid w:val="00E560A8"/>
    <w:rsid w:val="00E5677F"/>
    <w:rsid w:val="00E56F95"/>
    <w:rsid w:val="00E57188"/>
    <w:rsid w:val="00E571EF"/>
    <w:rsid w:val="00E5787E"/>
    <w:rsid w:val="00E57F3C"/>
    <w:rsid w:val="00E60105"/>
    <w:rsid w:val="00E60332"/>
    <w:rsid w:val="00E603A7"/>
    <w:rsid w:val="00E6046F"/>
    <w:rsid w:val="00E60840"/>
    <w:rsid w:val="00E60E96"/>
    <w:rsid w:val="00E60EC2"/>
    <w:rsid w:val="00E610EB"/>
    <w:rsid w:val="00E635C4"/>
    <w:rsid w:val="00E635D0"/>
    <w:rsid w:val="00E6396A"/>
    <w:rsid w:val="00E63D77"/>
    <w:rsid w:val="00E63E72"/>
    <w:rsid w:val="00E63FF2"/>
    <w:rsid w:val="00E64284"/>
    <w:rsid w:val="00E6462B"/>
    <w:rsid w:val="00E6476D"/>
    <w:rsid w:val="00E65370"/>
    <w:rsid w:val="00E65908"/>
    <w:rsid w:val="00E66235"/>
    <w:rsid w:val="00E6699F"/>
    <w:rsid w:val="00E66CCD"/>
    <w:rsid w:val="00E66F11"/>
    <w:rsid w:val="00E674C2"/>
    <w:rsid w:val="00E677F0"/>
    <w:rsid w:val="00E67FD6"/>
    <w:rsid w:val="00E70125"/>
    <w:rsid w:val="00E70621"/>
    <w:rsid w:val="00E70637"/>
    <w:rsid w:val="00E70804"/>
    <w:rsid w:val="00E709C6"/>
    <w:rsid w:val="00E71577"/>
    <w:rsid w:val="00E717D7"/>
    <w:rsid w:val="00E71868"/>
    <w:rsid w:val="00E71B74"/>
    <w:rsid w:val="00E721BA"/>
    <w:rsid w:val="00E72858"/>
    <w:rsid w:val="00E72B3C"/>
    <w:rsid w:val="00E72B69"/>
    <w:rsid w:val="00E72D01"/>
    <w:rsid w:val="00E73412"/>
    <w:rsid w:val="00E73C17"/>
    <w:rsid w:val="00E73CE8"/>
    <w:rsid w:val="00E74472"/>
    <w:rsid w:val="00E744AB"/>
    <w:rsid w:val="00E75022"/>
    <w:rsid w:val="00E750E1"/>
    <w:rsid w:val="00E752A5"/>
    <w:rsid w:val="00E758CD"/>
    <w:rsid w:val="00E7595B"/>
    <w:rsid w:val="00E76356"/>
    <w:rsid w:val="00E767F3"/>
    <w:rsid w:val="00E76D3B"/>
    <w:rsid w:val="00E76F13"/>
    <w:rsid w:val="00E76F5B"/>
    <w:rsid w:val="00E770F9"/>
    <w:rsid w:val="00E772B8"/>
    <w:rsid w:val="00E773E2"/>
    <w:rsid w:val="00E776C7"/>
    <w:rsid w:val="00E77712"/>
    <w:rsid w:val="00E77728"/>
    <w:rsid w:val="00E77975"/>
    <w:rsid w:val="00E801D3"/>
    <w:rsid w:val="00E80492"/>
    <w:rsid w:val="00E80CCF"/>
    <w:rsid w:val="00E81393"/>
    <w:rsid w:val="00E81395"/>
    <w:rsid w:val="00E8160C"/>
    <w:rsid w:val="00E8163A"/>
    <w:rsid w:val="00E81A33"/>
    <w:rsid w:val="00E8246B"/>
    <w:rsid w:val="00E83052"/>
    <w:rsid w:val="00E839C3"/>
    <w:rsid w:val="00E83C24"/>
    <w:rsid w:val="00E840FB"/>
    <w:rsid w:val="00E846C6"/>
    <w:rsid w:val="00E84744"/>
    <w:rsid w:val="00E84949"/>
    <w:rsid w:val="00E85183"/>
    <w:rsid w:val="00E8570E"/>
    <w:rsid w:val="00E8645C"/>
    <w:rsid w:val="00E86637"/>
    <w:rsid w:val="00E8670D"/>
    <w:rsid w:val="00E86A8F"/>
    <w:rsid w:val="00E8717D"/>
    <w:rsid w:val="00E872B9"/>
    <w:rsid w:val="00E875B3"/>
    <w:rsid w:val="00E87DB2"/>
    <w:rsid w:val="00E87E88"/>
    <w:rsid w:val="00E903BD"/>
    <w:rsid w:val="00E90864"/>
    <w:rsid w:val="00E90A27"/>
    <w:rsid w:val="00E90A4A"/>
    <w:rsid w:val="00E90BA4"/>
    <w:rsid w:val="00E913FC"/>
    <w:rsid w:val="00E915AB"/>
    <w:rsid w:val="00E920E5"/>
    <w:rsid w:val="00E92C58"/>
    <w:rsid w:val="00E92D13"/>
    <w:rsid w:val="00E93160"/>
    <w:rsid w:val="00E9318D"/>
    <w:rsid w:val="00E93191"/>
    <w:rsid w:val="00E934CF"/>
    <w:rsid w:val="00E9379A"/>
    <w:rsid w:val="00E93844"/>
    <w:rsid w:val="00E93912"/>
    <w:rsid w:val="00E93DFA"/>
    <w:rsid w:val="00E94595"/>
    <w:rsid w:val="00E94870"/>
    <w:rsid w:val="00E95627"/>
    <w:rsid w:val="00E95739"/>
    <w:rsid w:val="00E958E7"/>
    <w:rsid w:val="00E9591C"/>
    <w:rsid w:val="00E95CC3"/>
    <w:rsid w:val="00E96631"/>
    <w:rsid w:val="00E96712"/>
    <w:rsid w:val="00E97288"/>
    <w:rsid w:val="00E9730F"/>
    <w:rsid w:val="00E97690"/>
    <w:rsid w:val="00E97758"/>
    <w:rsid w:val="00E97C1F"/>
    <w:rsid w:val="00E97C3C"/>
    <w:rsid w:val="00E97D09"/>
    <w:rsid w:val="00E97EFF"/>
    <w:rsid w:val="00EA016C"/>
    <w:rsid w:val="00EA040E"/>
    <w:rsid w:val="00EA046B"/>
    <w:rsid w:val="00EA0C34"/>
    <w:rsid w:val="00EA0D0F"/>
    <w:rsid w:val="00EA224C"/>
    <w:rsid w:val="00EA23AA"/>
    <w:rsid w:val="00EA3BF1"/>
    <w:rsid w:val="00EA3C39"/>
    <w:rsid w:val="00EA3E9E"/>
    <w:rsid w:val="00EA4449"/>
    <w:rsid w:val="00EA51BF"/>
    <w:rsid w:val="00EA5591"/>
    <w:rsid w:val="00EA588C"/>
    <w:rsid w:val="00EA6108"/>
    <w:rsid w:val="00EA617A"/>
    <w:rsid w:val="00EA64E4"/>
    <w:rsid w:val="00EA6DF6"/>
    <w:rsid w:val="00EA7096"/>
    <w:rsid w:val="00EB0830"/>
    <w:rsid w:val="00EB0E93"/>
    <w:rsid w:val="00EB1E6D"/>
    <w:rsid w:val="00EB1FB5"/>
    <w:rsid w:val="00EB2BBC"/>
    <w:rsid w:val="00EB2E57"/>
    <w:rsid w:val="00EB4372"/>
    <w:rsid w:val="00EB4680"/>
    <w:rsid w:val="00EB46F7"/>
    <w:rsid w:val="00EB4BA8"/>
    <w:rsid w:val="00EB4BC1"/>
    <w:rsid w:val="00EB578A"/>
    <w:rsid w:val="00EB57ED"/>
    <w:rsid w:val="00EB6015"/>
    <w:rsid w:val="00EB6978"/>
    <w:rsid w:val="00EB6ADE"/>
    <w:rsid w:val="00EB7284"/>
    <w:rsid w:val="00EC0107"/>
    <w:rsid w:val="00EC02F9"/>
    <w:rsid w:val="00EC0DF5"/>
    <w:rsid w:val="00EC10B6"/>
    <w:rsid w:val="00EC16D9"/>
    <w:rsid w:val="00EC1747"/>
    <w:rsid w:val="00EC1968"/>
    <w:rsid w:val="00EC20B1"/>
    <w:rsid w:val="00EC27B1"/>
    <w:rsid w:val="00EC33D9"/>
    <w:rsid w:val="00EC3688"/>
    <w:rsid w:val="00EC3B6B"/>
    <w:rsid w:val="00EC46B1"/>
    <w:rsid w:val="00EC4A65"/>
    <w:rsid w:val="00EC4B56"/>
    <w:rsid w:val="00EC4BF4"/>
    <w:rsid w:val="00EC52CE"/>
    <w:rsid w:val="00EC5718"/>
    <w:rsid w:val="00EC5CA8"/>
    <w:rsid w:val="00EC6549"/>
    <w:rsid w:val="00EC668D"/>
    <w:rsid w:val="00EC67F1"/>
    <w:rsid w:val="00EC6F76"/>
    <w:rsid w:val="00EC6FE6"/>
    <w:rsid w:val="00EC71A1"/>
    <w:rsid w:val="00EC7520"/>
    <w:rsid w:val="00EC75EB"/>
    <w:rsid w:val="00EC7BBB"/>
    <w:rsid w:val="00EC7CF7"/>
    <w:rsid w:val="00ED11FD"/>
    <w:rsid w:val="00ED1558"/>
    <w:rsid w:val="00ED192E"/>
    <w:rsid w:val="00ED1E9A"/>
    <w:rsid w:val="00ED1F3E"/>
    <w:rsid w:val="00ED20E4"/>
    <w:rsid w:val="00ED36D0"/>
    <w:rsid w:val="00ED3C94"/>
    <w:rsid w:val="00ED3DB5"/>
    <w:rsid w:val="00ED5360"/>
    <w:rsid w:val="00ED5823"/>
    <w:rsid w:val="00ED5AB1"/>
    <w:rsid w:val="00ED5B06"/>
    <w:rsid w:val="00ED649A"/>
    <w:rsid w:val="00ED650E"/>
    <w:rsid w:val="00ED680B"/>
    <w:rsid w:val="00ED72F8"/>
    <w:rsid w:val="00EE0545"/>
    <w:rsid w:val="00EE092C"/>
    <w:rsid w:val="00EE0BE3"/>
    <w:rsid w:val="00EE1107"/>
    <w:rsid w:val="00EE1719"/>
    <w:rsid w:val="00EE1F46"/>
    <w:rsid w:val="00EE24D6"/>
    <w:rsid w:val="00EE2BCC"/>
    <w:rsid w:val="00EE2D16"/>
    <w:rsid w:val="00EE34C2"/>
    <w:rsid w:val="00EE381F"/>
    <w:rsid w:val="00EE3A2A"/>
    <w:rsid w:val="00EE3AC4"/>
    <w:rsid w:val="00EE48B8"/>
    <w:rsid w:val="00EE4CB9"/>
    <w:rsid w:val="00EE4DDB"/>
    <w:rsid w:val="00EE572F"/>
    <w:rsid w:val="00EE624C"/>
    <w:rsid w:val="00EE6C0F"/>
    <w:rsid w:val="00EE7BBE"/>
    <w:rsid w:val="00EE7CB4"/>
    <w:rsid w:val="00EF0523"/>
    <w:rsid w:val="00EF082E"/>
    <w:rsid w:val="00EF0B3D"/>
    <w:rsid w:val="00EF2A67"/>
    <w:rsid w:val="00EF352C"/>
    <w:rsid w:val="00EF3690"/>
    <w:rsid w:val="00EF426A"/>
    <w:rsid w:val="00EF4D0D"/>
    <w:rsid w:val="00EF4E24"/>
    <w:rsid w:val="00EF56F4"/>
    <w:rsid w:val="00EF633C"/>
    <w:rsid w:val="00EF6505"/>
    <w:rsid w:val="00EF69F7"/>
    <w:rsid w:val="00EF75A0"/>
    <w:rsid w:val="00EF7AF7"/>
    <w:rsid w:val="00EF7D4E"/>
    <w:rsid w:val="00EF7F10"/>
    <w:rsid w:val="00F006BC"/>
    <w:rsid w:val="00F00784"/>
    <w:rsid w:val="00F00A32"/>
    <w:rsid w:val="00F00E0D"/>
    <w:rsid w:val="00F0227F"/>
    <w:rsid w:val="00F02B66"/>
    <w:rsid w:val="00F02E3F"/>
    <w:rsid w:val="00F03149"/>
    <w:rsid w:val="00F031E4"/>
    <w:rsid w:val="00F03295"/>
    <w:rsid w:val="00F032DD"/>
    <w:rsid w:val="00F03349"/>
    <w:rsid w:val="00F04204"/>
    <w:rsid w:val="00F04388"/>
    <w:rsid w:val="00F0455D"/>
    <w:rsid w:val="00F05176"/>
    <w:rsid w:val="00F05202"/>
    <w:rsid w:val="00F05386"/>
    <w:rsid w:val="00F05FD5"/>
    <w:rsid w:val="00F06F15"/>
    <w:rsid w:val="00F07B3C"/>
    <w:rsid w:val="00F07B69"/>
    <w:rsid w:val="00F07C78"/>
    <w:rsid w:val="00F07C90"/>
    <w:rsid w:val="00F07F2B"/>
    <w:rsid w:val="00F103DC"/>
    <w:rsid w:val="00F10672"/>
    <w:rsid w:val="00F10B75"/>
    <w:rsid w:val="00F10DC9"/>
    <w:rsid w:val="00F11115"/>
    <w:rsid w:val="00F11F32"/>
    <w:rsid w:val="00F11F81"/>
    <w:rsid w:val="00F12057"/>
    <w:rsid w:val="00F13514"/>
    <w:rsid w:val="00F137B7"/>
    <w:rsid w:val="00F13A9D"/>
    <w:rsid w:val="00F13CDB"/>
    <w:rsid w:val="00F143DA"/>
    <w:rsid w:val="00F14FCA"/>
    <w:rsid w:val="00F1588A"/>
    <w:rsid w:val="00F15B34"/>
    <w:rsid w:val="00F15D55"/>
    <w:rsid w:val="00F162DF"/>
    <w:rsid w:val="00F16332"/>
    <w:rsid w:val="00F16787"/>
    <w:rsid w:val="00F17623"/>
    <w:rsid w:val="00F17DBD"/>
    <w:rsid w:val="00F2070B"/>
    <w:rsid w:val="00F20C64"/>
    <w:rsid w:val="00F20CC2"/>
    <w:rsid w:val="00F20F0F"/>
    <w:rsid w:val="00F21121"/>
    <w:rsid w:val="00F218A0"/>
    <w:rsid w:val="00F22165"/>
    <w:rsid w:val="00F22B33"/>
    <w:rsid w:val="00F22EBB"/>
    <w:rsid w:val="00F23D56"/>
    <w:rsid w:val="00F241A0"/>
    <w:rsid w:val="00F24270"/>
    <w:rsid w:val="00F252F6"/>
    <w:rsid w:val="00F256C1"/>
    <w:rsid w:val="00F258D1"/>
    <w:rsid w:val="00F25C54"/>
    <w:rsid w:val="00F262DF"/>
    <w:rsid w:val="00F2633A"/>
    <w:rsid w:val="00F26460"/>
    <w:rsid w:val="00F26605"/>
    <w:rsid w:val="00F268E2"/>
    <w:rsid w:val="00F27A31"/>
    <w:rsid w:val="00F30DF7"/>
    <w:rsid w:val="00F33753"/>
    <w:rsid w:val="00F33983"/>
    <w:rsid w:val="00F33B27"/>
    <w:rsid w:val="00F33BD3"/>
    <w:rsid w:val="00F33CBA"/>
    <w:rsid w:val="00F33D15"/>
    <w:rsid w:val="00F340B2"/>
    <w:rsid w:val="00F34349"/>
    <w:rsid w:val="00F344AD"/>
    <w:rsid w:val="00F3496E"/>
    <w:rsid w:val="00F34ABE"/>
    <w:rsid w:val="00F365CE"/>
    <w:rsid w:val="00F36A3D"/>
    <w:rsid w:val="00F37024"/>
    <w:rsid w:val="00F377C9"/>
    <w:rsid w:val="00F37CB3"/>
    <w:rsid w:val="00F37D3C"/>
    <w:rsid w:val="00F37D77"/>
    <w:rsid w:val="00F4035B"/>
    <w:rsid w:val="00F403E5"/>
    <w:rsid w:val="00F404A2"/>
    <w:rsid w:val="00F40FCB"/>
    <w:rsid w:val="00F4205E"/>
    <w:rsid w:val="00F42864"/>
    <w:rsid w:val="00F4462B"/>
    <w:rsid w:val="00F44EBF"/>
    <w:rsid w:val="00F45B62"/>
    <w:rsid w:val="00F462C0"/>
    <w:rsid w:val="00F466C5"/>
    <w:rsid w:val="00F46D46"/>
    <w:rsid w:val="00F47220"/>
    <w:rsid w:val="00F47C95"/>
    <w:rsid w:val="00F50020"/>
    <w:rsid w:val="00F50425"/>
    <w:rsid w:val="00F504B3"/>
    <w:rsid w:val="00F506B9"/>
    <w:rsid w:val="00F50DAD"/>
    <w:rsid w:val="00F50DBB"/>
    <w:rsid w:val="00F5149D"/>
    <w:rsid w:val="00F5183D"/>
    <w:rsid w:val="00F518EA"/>
    <w:rsid w:val="00F519EF"/>
    <w:rsid w:val="00F51E6C"/>
    <w:rsid w:val="00F52294"/>
    <w:rsid w:val="00F523A7"/>
    <w:rsid w:val="00F52A7E"/>
    <w:rsid w:val="00F52B4F"/>
    <w:rsid w:val="00F52CCD"/>
    <w:rsid w:val="00F52DD9"/>
    <w:rsid w:val="00F53981"/>
    <w:rsid w:val="00F53F11"/>
    <w:rsid w:val="00F53F36"/>
    <w:rsid w:val="00F54531"/>
    <w:rsid w:val="00F545DB"/>
    <w:rsid w:val="00F54936"/>
    <w:rsid w:val="00F54A36"/>
    <w:rsid w:val="00F54A66"/>
    <w:rsid w:val="00F54C3C"/>
    <w:rsid w:val="00F54DA5"/>
    <w:rsid w:val="00F5516A"/>
    <w:rsid w:val="00F55C62"/>
    <w:rsid w:val="00F55E83"/>
    <w:rsid w:val="00F5604D"/>
    <w:rsid w:val="00F5668C"/>
    <w:rsid w:val="00F56765"/>
    <w:rsid w:val="00F56DC8"/>
    <w:rsid w:val="00F56FC0"/>
    <w:rsid w:val="00F5754E"/>
    <w:rsid w:val="00F5780D"/>
    <w:rsid w:val="00F57B19"/>
    <w:rsid w:val="00F6067F"/>
    <w:rsid w:val="00F60B3D"/>
    <w:rsid w:val="00F60FFB"/>
    <w:rsid w:val="00F61176"/>
    <w:rsid w:val="00F619F1"/>
    <w:rsid w:val="00F61A2D"/>
    <w:rsid w:val="00F61AF3"/>
    <w:rsid w:val="00F61D99"/>
    <w:rsid w:val="00F61DA3"/>
    <w:rsid w:val="00F61DA8"/>
    <w:rsid w:val="00F62219"/>
    <w:rsid w:val="00F62C6D"/>
    <w:rsid w:val="00F63F28"/>
    <w:rsid w:val="00F63FF3"/>
    <w:rsid w:val="00F64F70"/>
    <w:rsid w:val="00F65226"/>
    <w:rsid w:val="00F657CE"/>
    <w:rsid w:val="00F65EA3"/>
    <w:rsid w:val="00F663B1"/>
    <w:rsid w:val="00F6687E"/>
    <w:rsid w:val="00F66C0B"/>
    <w:rsid w:val="00F66DF2"/>
    <w:rsid w:val="00F6749B"/>
    <w:rsid w:val="00F67EF3"/>
    <w:rsid w:val="00F7045D"/>
    <w:rsid w:val="00F7163B"/>
    <w:rsid w:val="00F7181E"/>
    <w:rsid w:val="00F7253B"/>
    <w:rsid w:val="00F72AF5"/>
    <w:rsid w:val="00F72C1A"/>
    <w:rsid w:val="00F736E9"/>
    <w:rsid w:val="00F7392C"/>
    <w:rsid w:val="00F74545"/>
    <w:rsid w:val="00F74666"/>
    <w:rsid w:val="00F74CDA"/>
    <w:rsid w:val="00F74D48"/>
    <w:rsid w:val="00F75294"/>
    <w:rsid w:val="00F76290"/>
    <w:rsid w:val="00F76C8A"/>
    <w:rsid w:val="00F77063"/>
    <w:rsid w:val="00F77094"/>
    <w:rsid w:val="00F77397"/>
    <w:rsid w:val="00F775AF"/>
    <w:rsid w:val="00F77C14"/>
    <w:rsid w:val="00F77C7F"/>
    <w:rsid w:val="00F77F48"/>
    <w:rsid w:val="00F80796"/>
    <w:rsid w:val="00F810E0"/>
    <w:rsid w:val="00F816B1"/>
    <w:rsid w:val="00F816F0"/>
    <w:rsid w:val="00F81ADD"/>
    <w:rsid w:val="00F81B88"/>
    <w:rsid w:val="00F82379"/>
    <w:rsid w:val="00F82995"/>
    <w:rsid w:val="00F82EC4"/>
    <w:rsid w:val="00F8333C"/>
    <w:rsid w:val="00F83603"/>
    <w:rsid w:val="00F83B23"/>
    <w:rsid w:val="00F83BF7"/>
    <w:rsid w:val="00F847CA"/>
    <w:rsid w:val="00F84ABE"/>
    <w:rsid w:val="00F8516B"/>
    <w:rsid w:val="00F8541E"/>
    <w:rsid w:val="00F85880"/>
    <w:rsid w:val="00F85ABF"/>
    <w:rsid w:val="00F8601C"/>
    <w:rsid w:val="00F86987"/>
    <w:rsid w:val="00F872C3"/>
    <w:rsid w:val="00F87AED"/>
    <w:rsid w:val="00F9004B"/>
    <w:rsid w:val="00F90595"/>
    <w:rsid w:val="00F9062C"/>
    <w:rsid w:val="00F90DB3"/>
    <w:rsid w:val="00F91982"/>
    <w:rsid w:val="00F91CAC"/>
    <w:rsid w:val="00F921CB"/>
    <w:rsid w:val="00F92B09"/>
    <w:rsid w:val="00F92FBD"/>
    <w:rsid w:val="00F93581"/>
    <w:rsid w:val="00F93B3B"/>
    <w:rsid w:val="00F93C6C"/>
    <w:rsid w:val="00F93DC5"/>
    <w:rsid w:val="00F94006"/>
    <w:rsid w:val="00F94774"/>
    <w:rsid w:val="00F94C89"/>
    <w:rsid w:val="00F94E9F"/>
    <w:rsid w:val="00F9516C"/>
    <w:rsid w:val="00F9559D"/>
    <w:rsid w:val="00F9599F"/>
    <w:rsid w:val="00F974AB"/>
    <w:rsid w:val="00F97F13"/>
    <w:rsid w:val="00FA0F6B"/>
    <w:rsid w:val="00FA1181"/>
    <w:rsid w:val="00FA1204"/>
    <w:rsid w:val="00FA156F"/>
    <w:rsid w:val="00FA248A"/>
    <w:rsid w:val="00FA2527"/>
    <w:rsid w:val="00FA2AA9"/>
    <w:rsid w:val="00FA2FD9"/>
    <w:rsid w:val="00FA4B98"/>
    <w:rsid w:val="00FA4E22"/>
    <w:rsid w:val="00FA5031"/>
    <w:rsid w:val="00FA5109"/>
    <w:rsid w:val="00FA51DA"/>
    <w:rsid w:val="00FA5462"/>
    <w:rsid w:val="00FA5A90"/>
    <w:rsid w:val="00FA64A2"/>
    <w:rsid w:val="00FA6599"/>
    <w:rsid w:val="00FA7704"/>
    <w:rsid w:val="00FB0228"/>
    <w:rsid w:val="00FB03A9"/>
    <w:rsid w:val="00FB08AF"/>
    <w:rsid w:val="00FB0CDF"/>
    <w:rsid w:val="00FB1207"/>
    <w:rsid w:val="00FB1BEE"/>
    <w:rsid w:val="00FB1DE4"/>
    <w:rsid w:val="00FB2636"/>
    <w:rsid w:val="00FB263C"/>
    <w:rsid w:val="00FB2F16"/>
    <w:rsid w:val="00FB353F"/>
    <w:rsid w:val="00FB375A"/>
    <w:rsid w:val="00FB3DC9"/>
    <w:rsid w:val="00FB3FC5"/>
    <w:rsid w:val="00FB4B4F"/>
    <w:rsid w:val="00FB4C25"/>
    <w:rsid w:val="00FB510F"/>
    <w:rsid w:val="00FB5173"/>
    <w:rsid w:val="00FB56ED"/>
    <w:rsid w:val="00FB581D"/>
    <w:rsid w:val="00FB5A2E"/>
    <w:rsid w:val="00FB5B91"/>
    <w:rsid w:val="00FB5C97"/>
    <w:rsid w:val="00FB61DD"/>
    <w:rsid w:val="00FB625C"/>
    <w:rsid w:val="00FB6648"/>
    <w:rsid w:val="00FB676C"/>
    <w:rsid w:val="00FB6DC7"/>
    <w:rsid w:val="00FB6F09"/>
    <w:rsid w:val="00FB72DA"/>
    <w:rsid w:val="00FB764E"/>
    <w:rsid w:val="00FB7850"/>
    <w:rsid w:val="00FB7950"/>
    <w:rsid w:val="00FB7CC4"/>
    <w:rsid w:val="00FC02B3"/>
    <w:rsid w:val="00FC04BD"/>
    <w:rsid w:val="00FC0B19"/>
    <w:rsid w:val="00FC0E06"/>
    <w:rsid w:val="00FC20CF"/>
    <w:rsid w:val="00FC282C"/>
    <w:rsid w:val="00FC2EC1"/>
    <w:rsid w:val="00FC30D9"/>
    <w:rsid w:val="00FC3150"/>
    <w:rsid w:val="00FC3172"/>
    <w:rsid w:val="00FC35F1"/>
    <w:rsid w:val="00FC3C12"/>
    <w:rsid w:val="00FC43C2"/>
    <w:rsid w:val="00FC53DB"/>
    <w:rsid w:val="00FC5897"/>
    <w:rsid w:val="00FC5C2C"/>
    <w:rsid w:val="00FC64E0"/>
    <w:rsid w:val="00FC6ADF"/>
    <w:rsid w:val="00FC6C51"/>
    <w:rsid w:val="00FC6DB7"/>
    <w:rsid w:val="00FC6E83"/>
    <w:rsid w:val="00FC74EF"/>
    <w:rsid w:val="00FC7A2A"/>
    <w:rsid w:val="00FD0840"/>
    <w:rsid w:val="00FD0B1A"/>
    <w:rsid w:val="00FD1048"/>
    <w:rsid w:val="00FD15B4"/>
    <w:rsid w:val="00FD1655"/>
    <w:rsid w:val="00FD1D8A"/>
    <w:rsid w:val="00FD1DD7"/>
    <w:rsid w:val="00FD24B4"/>
    <w:rsid w:val="00FD25DF"/>
    <w:rsid w:val="00FD27D0"/>
    <w:rsid w:val="00FD2842"/>
    <w:rsid w:val="00FD2A96"/>
    <w:rsid w:val="00FD2AA9"/>
    <w:rsid w:val="00FD2AC6"/>
    <w:rsid w:val="00FD2D3F"/>
    <w:rsid w:val="00FD2DD3"/>
    <w:rsid w:val="00FD3562"/>
    <w:rsid w:val="00FD3689"/>
    <w:rsid w:val="00FD3B46"/>
    <w:rsid w:val="00FD3EA4"/>
    <w:rsid w:val="00FD428E"/>
    <w:rsid w:val="00FD44C4"/>
    <w:rsid w:val="00FD4E6B"/>
    <w:rsid w:val="00FD50D9"/>
    <w:rsid w:val="00FD5860"/>
    <w:rsid w:val="00FD5C58"/>
    <w:rsid w:val="00FD5C80"/>
    <w:rsid w:val="00FD61F5"/>
    <w:rsid w:val="00FD6ADB"/>
    <w:rsid w:val="00FD6AED"/>
    <w:rsid w:val="00FD6D58"/>
    <w:rsid w:val="00FD7067"/>
    <w:rsid w:val="00FD72C4"/>
    <w:rsid w:val="00FD7FAA"/>
    <w:rsid w:val="00FE03C7"/>
    <w:rsid w:val="00FE0C23"/>
    <w:rsid w:val="00FE0C2A"/>
    <w:rsid w:val="00FE0C63"/>
    <w:rsid w:val="00FE0D0D"/>
    <w:rsid w:val="00FE17B2"/>
    <w:rsid w:val="00FE1CCB"/>
    <w:rsid w:val="00FE22DD"/>
    <w:rsid w:val="00FE3AC9"/>
    <w:rsid w:val="00FE3DDD"/>
    <w:rsid w:val="00FE4237"/>
    <w:rsid w:val="00FE4D98"/>
    <w:rsid w:val="00FE6162"/>
    <w:rsid w:val="00FE63EA"/>
    <w:rsid w:val="00FE65CA"/>
    <w:rsid w:val="00FE6A40"/>
    <w:rsid w:val="00FE6DC4"/>
    <w:rsid w:val="00FE6F74"/>
    <w:rsid w:val="00FE71E5"/>
    <w:rsid w:val="00FE78C4"/>
    <w:rsid w:val="00FF050C"/>
    <w:rsid w:val="00FF0BE0"/>
    <w:rsid w:val="00FF0D3A"/>
    <w:rsid w:val="00FF1785"/>
    <w:rsid w:val="00FF2873"/>
    <w:rsid w:val="00FF2D27"/>
    <w:rsid w:val="00FF2F10"/>
    <w:rsid w:val="00FF2F9E"/>
    <w:rsid w:val="00FF374D"/>
    <w:rsid w:val="00FF456F"/>
    <w:rsid w:val="00FF4A5F"/>
    <w:rsid w:val="00FF4D42"/>
    <w:rsid w:val="00FF4E60"/>
    <w:rsid w:val="00FF5C5A"/>
    <w:rsid w:val="00FF5C7D"/>
    <w:rsid w:val="00FF62A3"/>
    <w:rsid w:val="00FF64C9"/>
    <w:rsid w:val="00FF657A"/>
    <w:rsid w:val="00FF66FC"/>
    <w:rsid w:val="00FF6FC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EE05F"/>
  <w15:docId w15:val="{35B87C20-6843-9F48-AE93-2D6944A8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48"/>
    <w:pPr>
      <w:spacing w:before="120" w:after="120"/>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basedOn w:val="Normal"/>
    <w:next w:val="Normal"/>
    <w:link w:val="Heading2Char"/>
    <w:qFormat/>
    <w:rsid w:val="001452C7"/>
    <w:pPr>
      <w:keepNext/>
      <w:tabs>
        <w:tab w:val="left" w:pos="720"/>
      </w:tabs>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jc w:val="center"/>
      <w:outlineLvl w:val="2"/>
    </w:pPr>
    <w:rPr>
      <w:i/>
      <w:iCs/>
    </w:rPr>
  </w:style>
  <w:style w:type="paragraph" w:styleId="Heading4">
    <w:name w:val="heading 4"/>
    <w:basedOn w:val="Normal"/>
    <w:link w:val="Heading4Char"/>
    <w:uiPriority w:val="9"/>
    <w:qFormat/>
    <w:rsid w:val="007E09DA"/>
    <w:pPr>
      <w:keepNext/>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basedOn w:val="DefaultParagraphFont"/>
    <w:link w:val="Heading2"/>
    <w:rsid w:val="001452C7"/>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qFormat/>
    <w:rsid w:val="007E09DA"/>
    <w:pPr>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ind w:left="660"/>
      <w:jc w:val="left"/>
    </w:pPr>
  </w:style>
  <w:style w:type="paragraph" w:styleId="TOC5">
    <w:name w:val="toc 5"/>
    <w:basedOn w:val="Normal"/>
    <w:next w:val="Normal"/>
    <w:autoRedefine/>
    <w:semiHidden/>
    <w:rsid w:val="007E09DA"/>
    <w:pPr>
      <w:ind w:left="880"/>
      <w:jc w:val="left"/>
    </w:pPr>
  </w:style>
  <w:style w:type="paragraph" w:styleId="TOC6">
    <w:name w:val="toc 6"/>
    <w:basedOn w:val="Normal"/>
    <w:next w:val="Normal"/>
    <w:autoRedefine/>
    <w:semiHidden/>
    <w:rsid w:val="007E09DA"/>
    <w:pPr>
      <w:ind w:left="1100"/>
      <w:jc w:val="left"/>
    </w:pPr>
  </w:style>
  <w:style w:type="paragraph" w:styleId="TOC7">
    <w:name w:val="toc 7"/>
    <w:basedOn w:val="Normal"/>
    <w:next w:val="Normal"/>
    <w:autoRedefine/>
    <w:semiHidden/>
    <w:rsid w:val="007E09DA"/>
    <w:pPr>
      <w:ind w:left="1320"/>
      <w:jc w:val="left"/>
    </w:pPr>
  </w:style>
  <w:style w:type="paragraph" w:styleId="TOC8">
    <w:name w:val="toc 8"/>
    <w:basedOn w:val="Normal"/>
    <w:next w:val="Normal"/>
    <w:autoRedefine/>
    <w:semiHidden/>
    <w:rsid w:val="007E09DA"/>
    <w:pPr>
      <w:ind w:left="1540"/>
      <w:jc w:val="left"/>
    </w:pPr>
  </w:style>
  <w:style w:type="paragraph" w:styleId="TOC9">
    <w:name w:val="toc 9"/>
    <w:basedOn w:val="Normal"/>
    <w:next w:val="Normal"/>
    <w:autoRedefine/>
    <w:semiHidden/>
    <w:rsid w:val="007E09DA"/>
    <w:pPr>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pPr>
    <w:rPr>
      <w:rFonts w:cs="Angsana New"/>
      <w:b/>
      <w:i/>
      <w:sz w:val="24"/>
    </w:rPr>
  </w:style>
  <w:style w:type="paragraph" w:customStyle="1" w:styleId="CBD-Doc">
    <w:name w:val="CBD-Doc"/>
    <w:basedOn w:val="Normal"/>
    <w:rsid w:val="00172AF6"/>
    <w:pPr>
      <w:keepLines/>
      <w:numPr>
        <w:numId w:val="3"/>
      </w:numPr>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F55E83"/>
    <w:rPr>
      <w:color w:val="605E5C"/>
      <w:shd w:val="clear" w:color="auto" w:fill="E1DFDD"/>
    </w:rPr>
  </w:style>
  <w:style w:type="character" w:styleId="UnresolvedMention">
    <w:name w:val="Unresolved Mention"/>
    <w:basedOn w:val="DefaultParagraphFont"/>
    <w:uiPriority w:val="99"/>
    <w:semiHidden/>
    <w:unhideWhenUsed/>
    <w:rsid w:val="00477164"/>
    <w:rPr>
      <w:color w:val="605E5C"/>
      <w:shd w:val="clear" w:color="auto" w:fill="E1DFDD"/>
    </w:rPr>
  </w:style>
  <w:style w:type="paragraph" w:customStyle="1" w:styleId="Style1">
    <w:name w:val="Style1"/>
    <w:basedOn w:val="Heading2"/>
    <w:qFormat/>
    <w:rsid w:val="004C106A"/>
  </w:style>
  <w:style w:type="paragraph" w:customStyle="1" w:styleId="Default">
    <w:name w:val="Default"/>
    <w:rsid w:val="0085638D"/>
    <w:pPr>
      <w:autoSpaceDE w:val="0"/>
      <w:autoSpaceDN w:val="0"/>
      <w:adjustRightInd w:val="0"/>
    </w:pPr>
    <w:rPr>
      <w:rFonts w:ascii="Times New Roman" w:hAnsi="Times New Roman" w:cs="Times New Roman"/>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73">
      <w:bodyDiv w:val="1"/>
      <w:marLeft w:val="0"/>
      <w:marRight w:val="0"/>
      <w:marTop w:val="0"/>
      <w:marBottom w:val="0"/>
      <w:divBdr>
        <w:top w:val="none" w:sz="0" w:space="0" w:color="auto"/>
        <w:left w:val="none" w:sz="0" w:space="0" w:color="auto"/>
        <w:bottom w:val="none" w:sz="0" w:space="0" w:color="auto"/>
        <w:right w:val="none" w:sz="0" w:space="0" w:color="auto"/>
      </w:divBdr>
    </w:div>
    <w:div w:id="53505649">
      <w:bodyDiv w:val="1"/>
      <w:marLeft w:val="0"/>
      <w:marRight w:val="0"/>
      <w:marTop w:val="0"/>
      <w:marBottom w:val="0"/>
      <w:divBdr>
        <w:top w:val="none" w:sz="0" w:space="0" w:color="auto"/>
        <w:left w:val="none" w:sz="0" w:space="0" w:color="auto"/>
        <w:bottom w:val="none" w:sz="0" w:space="0" w:color="auto"/>
        <w:right w:val="none" w:sz="0" w:space="0" w:color="auto"/>
      </w:divBdr>
    </w:div>
    <w:div w:id="174347812">
      <w:bodyDiv w:val="1"/>
      <w:marLeft w:val="0"/>
      <w:marRight w:val="0"/>
      <w:marTop w:val="0"/>
      <w:marBottom w:val="0"/>
      <w:divBdr>
        <w:top w:val="none" w:sz="0" w:space="0" w:color="auto"/>
        <w:left w:val="none" w:sz="0" w:space="0" w:color="auto"/>
        <w:bottom w:val="none" w:sz="0" w:space="0" w:color="auto"/>
        <w:right w:val="none" w:sz="0" w:space="0" w:color="auto"/>
      </w:divBdr>
    </w:div>
    <w:div w:id="630404108">
      <w:bodyDiv w:val="1"/>
      <w:marLeft w:val="0"/>
      <w:marRight w:val="0"/>
      <w:marTop w:val="0"/>
      <w:marBottom w:val="0"/>
      <w:divBdr>
        <w:top w:val="none" w:sz="0" w:space="0" w:color="auto"/>
        <w:left w:val="none" w:sz="0" w:space="0" w:color="auto"/>
        <w:bottom w:val="none" w:sz="0" w:space="0" w:color="auto"/>
        <w:right w:val="none" w:sz="0" w:space="0" w:color="auto"/>
      </w:divBdr>
    </w:div>
    <w:div w:id="970284546">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03323158">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p-mop-09/cp-mop-09-dec-03-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bd.int/doc/notifications/2019/ntf-2019-044-bs-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7-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ecision/mop/?id=13236" TargetMode="External"/><Relationship Id="rId20" Type="http://schemas.openxmlformats.org/officeDocument/2006/relationships/hyperlink" Target="https://www.cbd.int/doc/decisions/cp-mop-09/cp-mop-09-dec-03-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bd.int/decision/mop/?id=12329"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cop-14/cop-14-dec-2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ch.cbd.int/protocol/post2020/portal/SubmissionsReview.shtml" TargetMode="External"/><Relationship Id="rId3" Type="http://schemas.openxmlformats.org/officeDocument/2006/relationships/hyperlink" Target="http://bch.cbd.int/protocol/post2020/submissions.shtml" TargetMode="External"/><Relationship Id="rId7" Type="http://schemas.openxmlformats.org/officeDocument/2006/relationships/hyperlink" Target="https://bch.cbd.int/post%202020/plans_review.pdf" TargetMode="External"/><Relationship Id="rId2" Type="http://schemas.openxmlformats.org/officeDocument/2006/relationships/hyperlink" Target="https://www.cbd.int/doc/notifications/2019/ntf-2019-027-bs-post2020-en.pdf" TargetMode="External"/><Relationship Id="rId1" Type="http://schemas.openxmlformats.org/officeDocument/2006/relationships/hyperlink" Target="https://www.cbd.int/doc/c/2741/8770/7e40b4122c595e106d217c5d/sbi-03-01-en.pdf" TargetMode="External"/><Relationship Id="rId6" Type="http://schemas.openxmlformats.org/officeDocument/2006/relationships/hyperlink" Target="http://bch.cbd.int/protocol/post2020/0002.shtml" TargetMode="External"/><Relationship Id="rId5" Type="http://schemas.openxmlformats.org/officeDocument/2006/relationships/hyperlink" Target="http://bch.cbd.int/protocol/post2020/ForumImplementationPlan.shtml" TargetMode="External"/><Relationship Id="rId4" Type="http://schemas.openxmlformats.org/officeDocument/2006/relationships/hyperlink" Target="https://bch.cbd.int/post%202020/implementationplan.pdf?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6A46EB6522BCCE46AA484B1E911E6FE9"/>
        <w:category>
          <w:name w:val="General"/>
          <w:gallery w:val="placeholder"/>
        </w:category>
        <w:types>
          <w:type w:val="bbPlcHdr"/>
        </w:types>
        <w:behaviors>
          <w:behavior w:val="content"/>
        </w:behaviors>
        <w:guid w:val="{60B0BD50-E2CF-C249-B823-1B5E68E0FB3B}"/>
      </w:docPartPr>
      <w:docPartBody>
        <w:p w:rsidR="00731BD4" w:rsidRDefault="00F1475C">
          <w:pPr>
            <w:pStyle w:val="6A46EB6522BCCE46AA484B1E911E6FE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27C85"/>
    <w:rsid w:val="00045D7F"/>
    <w:rsid w:val="000979DA"/>
    <w:rsid w:val="000C1FC0"/>
    <w:rsid w:val="0011323E"/>
    <w:rsid w:val="001A5E07"/>
    <w:rsid w:val="001B6BA8"/>
    <w:rsid w:val="00204ED8"/>
    <w:rsid w:val="00221891"/>
    <w:rsid w:val="002375C8"/>
    <w:rsid w:val="00247042"/>
    <w:rsid w:val="002656DD"/>
    <w:rsid w:val="002E6BAC"/>
    <w:rsid w:val="0037303F"/>
    <w:rsid w:val="00375C5D"/>
    <w:rsid w:val="003A7219"/>
    <w:rsid w:val="003C52E2"/>
    <w:rsid w:val="003E3639"/>
    <w:rsid w:val="003F6B7D"/>
    <w:rsid w:val="0041753D"/>
    <w:rsid w:val="004A6780"/>
    <w:rsid w:val="00500A2B"/>
    <w:rsid w:val="005259DF"/>
    <w:rsid w:val="00554218"/>
    <w:rsid w:val="0058288D"/>
    <w:rsid w:val="005E1DAB"/>
    <w:rsid w:val="0060211F"/>
    <w:rsid w:val="0061319C"/>
    <w:rsid w:val="0061507A"/>
    <w:rsid w:val="006801B3"/>
    <w:rsid w:val="00693A7D"/>
    <w:rsid w:val="006B71DE"/>
    <w:rsid w:val="00701AD2"/>
    <w:rsid w:val="0070617B"/>
    <w:rsid w:val="00721F4F"/>
    <w:rsid w:val="00731BD4"/>
    <w:rsid w:val="007870CD"/>
    <w:rsid w:val="00810A55"/>
    <w:rsid w:val="008621D3"/>
    <w:rsid w:val="00880804"/>
    <w:rsid w:val="008C13C3"/>
    <w:rsid w:val="008C6619"/>
    <w:rsid w:val="008D420E"/>
    <w:rsid w:val="0091219B"/>
    <w:rsid w:val="009235E3"/>
    <w:rsid w:val="00940BAC"/>
    <w:rsid w:val="009440E4"/>
    <w:rsid w:val="00963238"/>
    <w:rsid w:val="0098642F"/>
    <w:rsid w:val="009C7C6D"/>
    <w:rsid w:val="00A40B91"/>
    <w:rsid w:val="00AC7C28"/>
    <w:rsid w:val="00B65DB9"/>
    <w:rsid w:val="00BA1A7D"/>
    <w:rsid w:val="00BE2CDE"/>
    <w:rsid w:val="00C0436C"/>
    <w:rsid w:val="00D03584"/>
    <w:rsid w:val="00D12D8A"/>
    <w:rsid w:val="00D7788A"/>
    <w:rsid w:val="00DC4CCD"/>
    <w:rsid w:val="00DE18DE"/>
    <w:rsid w:val="00E138F1"/>
    <w:rsid w:val="00E20D33"/>
    <w:rsid w:val="00E538A3"/>
    <w:rsid w:val="00E57951"/>
    <w:rsid w:val="00E72A59"/>
    <w:rsid w:val="00E806AD"/>
    <w:rsid w:val="00F07AA7"/>
    <w:rsid w:val="00F1475C"/>
    <w:rsid w:val="00F4045A"/>
    <w:rsid w:val="00FC31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2D8A"/>
    <w:rPr>
      <w:color w:val="808080"/>
    </w:rPr>
  </w:style>
  <w:style w:type="paragraph" w:customStyle="1" w:styleId="77E410E81453400F978817CEE849D2E2">
    <w:name w:val="77E410E81453400F978817CEE849D2E2"/>
    <w:rsid w:val="00DC4CCD"/>
    <w:pPr>
      <w:spacing w:after="160" w:line="259" w:lineRule="auto"/>
    </w:pPr>
    <w:rPr>
      <w:lang w:val="en-CA" w:eastAsia="en-CA"/>
    </w:rPr>
  </w:style>
  <w:style w:type="paragraph" w:customStyle="1" w:styleId="9B27881A0DA94C87A67606132DE285BF">
    <w:name w:val="9B27881A0DA94C87A67606132DE285BF"/>
    <w:rsid w:val="00DC4CCD"/>
    <w:pPr>
      <w:spacing w:after="160" w:line="259" w:lineRule="auto"/>
    </w:pPr>
    <w:rPr>
      <w:lang w:val="en-CA" w:eastAsia="en-CA"/>
    </w:rPr>
  </w:style>
  <w:style w:type="paragraph" w:customStyle="1" w:styleId="16B8453C9CB26B419A243B406D81E796">
    <w:name w:val="16B8453C9CB26B419A243B406D81E796"/>
    <w:pPr>
      <w:spacing w:after="0" w:line="240" w:lineRule="auto"/>
    </w:pPr>
    <w:rPr>
      <w:sz w:val="24"/>
      <w:szCs w:val="24"/>
      <w:lang w:val="en-CA" w:eastAsia="ja-JP"/>
    </w:rPr>
  </w:style>
  <w:style w:type="paragraph" w:customStyle="1" w:styleId="6A46EB6522BCCE46AA484B1E911E6FE9">
    <w:name w:val="6A46EB6522BCCE46AA484B1E911E6FE9"/>
    <w:pPr>
      <w:spacing w:after="0" w:line="240" w:lineRule="auto"/>
    </w:pPr>
    <w:rPr>
      <w:sz w:val="24"/>
      <w:szCs w:val="24"/>
      <w:lang w:val="en-CA" w:eastAsia="ja-JP"/>
    </w:rPr>
  </w:style>
  <w:style w:type="paragraph" w:customStyle="1" w:styleId="7B06166846FB464C93C779C54CA038A2">
    <w:name w:val="7B06166846FB464C93C779C54CA038A2"/>
    <w:rsid w:val="00D12D8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338B04-EFB9-473F-9956-5874DCD91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D8EA2-2743-4D08-A690-A647689A4E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5.xml><?xml version="1.0" encoding="utf-8"?>
<ds:datastoreItem xmlns:ds="http://schemas.openxmlformats.org/officeDocument/2006/customXml" ds:itemID="{DA8C024C-CFE7-4692-ABDE-FB5670A8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7214</TotalTime>
  <Pages>19</Pages>
  <Words>7956</Words>
  <Characters>45354</Characters>
  <Application>Microsoft Office Word</Application>
  <DocSecurity>0</DocSecurity>
  <Lines>377</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Implementation Plan and Capacity-building Action Plan for the Cartagena Protocol</vt:lpstr>
      <vt:lpstr>Report of the Liaison Group on the Cartagena Protocol on Biosafety on its fourteenth meeting</vt:lpstr>
    </vt:vector>
  </TitlesOfParts>
  <Manager/>
  <Company>SCBD</Company>
  <LinksUpToDate>false</LinksUpToDate>
  <CharactersWithSpaces>53204</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and Capacity-building Action Plan for the Cartagena Protocol</dc:title>
  <dc:subject>CBD/SBI/3/18</dc:subject>
  <dc:creator>SCBD</dc:creator>
  <cp:keywords>Subsidiary Body on Implementation, third meeting</cp:keywords>
  <dc:description/>
  <cp:lastModifiedBy>Orestes Plasencia</cp:lastModifiedBy>
  <cp:revision>154</cp:revision>
  <cp:lastPrinted>2019-10-25T04:42:00Z</cp:lastPrinted>
  <dcterms:created xsi:type="dcterms:W3CDTF">2020-08-11T14:31:00Z</dcterms:created>
  <dcterms:modified xsi:type="dcterms:W3CDTF">2020-09-30T04:45:00Z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