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6004A" w:rsidRPr="002C1906" w14:paraId="2A4491AD" w14:textId="77777777" w:rsidTr="00A5714F">
        <w:trPr>
          <w:trHeight w:val="844"/>
        </w:trPr>
        <w:tc>
          <w:tcPr>
            <w:tcW w:w="976" w:type="dxa"/>
            <w:tcBorders>
              <w:bottom w:val="single" w:sz="12" w:space="0" w:color="auto"/>
            </w:tcBorders>
          </w:tcPr>
          <w:p w14:paraId="67E1409D" w14:textId="77777777" w:rsidR="0086004A" w:rsidRPr="00621314" w:rsidRDefault="0086004A" w:rsidP="00A5714F">
            <w:pPr>
              <w:rPr>
                <w:rFonts w:ascii="Times New Roman" w:hAnsi="Times New Roman" w:cs="Times New Roman"/>
                <w:kern w:val="22"/>
                <w:szCs w:val="22"/>
              </w:rPr>
            </w:pPr>
            <w:r w:rsidRPr="00621314">
              <w:rPr>
                <w:noProof/>
                <w:kern w:val="22"/>
                <w:szCs w:val="22"/>
              </w:rPr>
              <w:drawing>
                <wp:anchor distT="0" distB="0" distL="114300" distR="114300" simplePos="0" relativeHeight="251660288" behindDoc="0" locked="0" layoutInCell="1" allowOverlap="1" wp14:anchorId="239560CF" wp14:editId="34AF9933">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4778A718" w14:textId="77777777" w:rsidR="0086004A" w:rsidRPr="00621314" w:rsidRDefault="0086004A" w:rsidP="00A5714F">
            <w:pPr>
              <w:rPr>
                <w:rFonts w:ascii="Times New Roman" w:hAnsi="Times New Roman" w:cs="Times New Roman"/>
                <w:kern w:val="22"/>
                <w:szCs w:val="22"/>
              </w:rPr>
            </w:pPr>
            <w:r w:rsidRPr="00621314">
              <w:rPr>
                <w:noProof/>
                <w:szCs w:val="22"/>
              </w:rPr>
              <w:drawing>
                <wp:anchor distT="0" distB="0" distL="114300" distR="114300" simplePos="0" relativeHeight="251659264" behindDoc="0" locked="0" layoutInCell="1" allowOverlap="1" wp14:anchorId="4F95159D" wp14:editId="256B0AF1">
                  <wp:simplePos x="0" y="0"/>
                  <wp:positionH relativeFrom="column">
                    <wp:posOffset>-121303</wp:posOffset>
                  </wp:positionH>
                  <wp:positionV relativeFrom="page">
                    <wp:posOffset>-77403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7AAF184F" w14:textId="77777777" w:rsidR="0086004A" w:rsidRPr="00621314" w:rsidRDefault="0086004A" w:rsidP="00A5714F">
            <w:pPr>
              <w:jc w:val="right"/>
              <w:rPr>
                <w:rFonts w:ascii="Univers" w:hAnsi="Univers" w:cs="Times New Roman"/>
                <w:b/>
                <w:kern w:val="22"/>
                <w:sz w:val="32"/>
                <w:szCs w:val="32"/>
              </w:rPr>
            </w:pPr>
            <w:r w:rsidRPr="00621314">
              <w:rPr>
                <w:rFonts w:ascii="Univers" w:hAnsi="Univers" w:cs="Times New Roman"/>
                <w:b/>
                <w:kern w:val="22"/>
                <w:sz w:val="32"/>
                <w:szCs w:val="32"/>
              </w:rPr>
              <w:t>CBD</w:t>
            </w:r>
          </w:p>
        </w:tc>
      </w:tr>
    </w:tbl>
    <w:tbl>
      <w:tblPr>
        <w:tblW w:w="10665" w:type="dxa"/>
        <w:tblInd w:w="-459" w:type="dxa"/>
        <w:tblBorders>
          <w:bottom w:val="single" w:sz="36" w:space="0" w:color="000000"/>
        </w:tblBorders>
        <w:tblLayout w:type="fixed"/>
        <w:tblLook w:val="0000" w:firstRow="0" w:lastRow="0" w:firstColumn="0" w:lastColumn="0" w:noHBand="0" w:noVBand="0"/>
      </w:tblPr>
      <w:tblGrid>
        <w:gridCol w:w="6227"/>
        <w:gridCol w:w="1144"/>
        <w:gridCol w:w="3294"/>
      </w:tblGrid>
      <w:tr w:rsidR="0032551E" w:rsidRPr="002C1906" w14:paraId="59671C2D" w14:textId="77777777" w:rsidTr="00805634">
        <w:trPr>
          <w:trHeight w:val="1693"/>
        </w:trPr>
        <w:tc>
          <w:tcPr>
            <w:tcW w:w="6227" w:type="dxa"/>
            <w:tcBorders>
              <w:top w:val="nil"/>
              <w:bottom w:val="single" w:sz="36" w:space="0" w:color="000000"/>
            </w:tcBorders>
          </w:tcPr>
          <w:p w14:paraId="3F51EFE3" w14:textId="578FB454" w:rsidR="00F16F02" w:rsidRPr="002C1906" w:rsidRDefault="00F16F02" w:rsidP="00D337DE">
            <w:pPr>
              <w:suppressLineNumbers/>
              <w:suppressAutoHyphens/>
              <w:spacing w:line="276" w:lineRule="auto"/>
              <w:rPr>
                <w:snapToGrid w:val="0"/>
                <w:kern w:val="22"/>
                <w:szCs w:val="22"/>
              </w:rPr>
            </w:pPr>
            <w:r w:rsidRPr="00C4041A">
              <w:rPr>
                <w:noProof/>
                <w:kern w:val="22"/>
                <w:szCs w:val="22"/>
              </w:rPr>
              <w:drawing>
                <wp:inline distT="0" distB="0" distL="0" distR="0" wp14:anchorId="110AEE4B" wp14:editId="6B6466A5">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tc>
        <w:tc>
          <w:tcPr>
            <w:tcW w:w="1144" w:type="dxa"/>
            <w:tcBorders>
              <w:top w:val="nil"/>
              <w:bottom w:val="single" w:sz="36" w:space="0" w:color="000000"/>
            </w:tcBorders>
          </w:tcPr>
          <w:p w14:paraId="456CA70A" w14:textId="77777777" w:rsidR="00F16F02" w:rsidRPr="002C1906" w:rsidRDefault="00F16F02" w:rsidP="00621314">
            <w:pPr>
              <w:pStyle w:val="Header"/>
              <w:suppressLineNumbers/>
              <w:tabs>
                <w:tab w:val="clear" w:pos="4320"/>
                <w:tab w:val="clear" w:pos="8640"/>
              </w:tabs>
              <w:suppressAutoHyphens/>
              <w:rPr>
                <w:b/>
                <w:snapToGrid w:val="0"/>
                <w:kern w:val="22"/>
                <w:szCs w:val="22"/>
              </w:rPr>
            </w:pPr>
          </w:p>
        </w:tc>
        <w:tc>
          <w:tcPr>
            <w:tcW w:w="3294" w:type="dxa"/>
            <w:tcBorders>
              <w:top w:val="nil"/>
              <w:bottom w:val="single" w:sz="36" w:space="0" w:color="000000"/>
            </w:tcBorders>
          </w:tcPr>
          <w:p w14:paraId="745100B9" w14:textId="77777777" w:rsidR="00F16F02" w:rsidRPr="002C1906" w:rsidRDefault="00F16F02" w:rsidP="00621314">
            <w:pPr>
              <w:suppressLineNumbers/>
              <w:suppressAutoHyphens/>
              <w:ind w:left="62"/>
              <w:jc w:val="left"/>
              <w:rPr>
                <w:snapToGrid w:val="0"/>
                <w:kern w:val="22"/>
                <w:szCs w:val="22"/>
              </w:rPr>
            </w:pPr>
            <w:r w:rsidRPr="002C1906">
              <w:rPr>
                <w:snapToGrid w:val="0"/>
                <w:kern w:val="22"/>
                <w:szCs w:val="22"/>
              </w:rPr>
              <w:t>Distr.</w:t>
            </w:r>
          </w:p>
          <w:p w14:paraId="6295AE18" w14:textId="77777777" w:rsidR="00F16F02" w:rsidRPr="002C1906" w:rsidRDefault="008A4AD7" w:rsidP="00621314">
            <w:pPr>
              <w:suppressLineNumbers/>
              <w:suppressAutoHyphens/>
              <w:ind w:left="62"/>
              <w:jc w:val="left"/>
              <w:rPr>
                <w:snapToGrid w:val="0"/>
                <w:kern w:val="22"/>
                <w:szCs w:val="22"/>
              </w:rPr>
            </w:pPr>
            <w:r w:rsidRPr="002C1906">
              <w:rPr>
                <w:snapToGrid w:val="0"/>
                <w:kern w:val="22"/>
                <w:szCs w:val="22"/>
              </w:rPr>
              <w:t>GENERAL</w:t>
            </w:r>
          </w:p>
          <w:p w14:paraId="2344B659" w14:textId="77777777" w:rsidR="00F16F02" w:rsidRPr="002C1906" w:rsidRDefault="00F16F02" w:rsidP="00621314">
            <w:pPr>
              <w:suppressLineNumbers/>
              <w:suppressAutoHyphens/>
              <w:ind w:left="62"/>
              <w:jc w:val="left"/>
              <w:rPr>
                <w:snapToGrid w:val="0"/>
                <w:kern w:val="22"/>
                <w:szCs w:val="22"/>
              </w:rPr>
            </w:pPr>
          </w:p>
          <w:sdt>
            <w:sdtPr>
              <w:rPr>
                <w:kern w:val="22"/>
                <w:szCs w:val="22"/>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14:paraId="1E142FD4" w14:textId="5148DDAB" w:rsidR="00F16F02" w:rsidRPr="002C1906" w:rsidRDefault="00D337DE" w:rsidP="00621314">
                <w:pPr>
                  <w:suppressLineNumbers/>
                  <w:suppressAutoHyphens/>
                  <w:ind w:left="62"/>
                  <w:jc w:val="left"/>
                  <w:rPr>
                    <w:snapToGrid w:val="0"/>
                    <w:kern w:val="22"/>
                    <w:szCs w:val="22"/>
                  </w:rPr>
                </w:pPr>
                <w:r w:rsidRPr="002C1906">
                  <w:rPr>
                    <w:kern w:val="22"/>
                    <w:szCs w:val="22"/>
                  </w:rPr>
                  <w:t>CBD/POST2020/WS/2020/</w:t>
                </w:r>
                <w:r w:rsidR="008A4740" w:rsidRPr="002C1906">
                  <w:rPr>
                    <w:kern w:val="22"/>
                    <w:szCs w:val="22"/>
                  </w:rPr>
                  <w:t>4</w:t>
                </w:r>
                <w:r w:rsidRPr="002C1906">
                  <w:rPr>
                    <w:kern w:val="22"/>
                    <w:szCs w:val="22"/>
                  </w:rPr>
                  <w:t>/</w:t>
                </w:r>
                <w:r w:rsidR="001F33F8" w:rsidRPr="002C1906">
                  <w:rPr>
                    <w:kern w:val="22"/>
                    <w:szCs w:val="22"/>
                  </w:rPr>
                  <w:t>2</w:t>
                </w:r>
              </w:p>
            </w:sdtContent>
          </w:sdt>
          <w:p w14:paraId="077B9409" w14:textId="42769627" w:rsidR="00F16F02" w:rsidRPr="002C1906" w:rsidRDefault="004A12E6" w:rsidP="00621314">
            <w:pPr>
              <w:suppressLineNumbers/>
              <w:suppressAutoHyphens/>
              <w:ind w:left="62"/>
              <w:jc w:val="left"/>
              <w:rPr>
                <w:snapToGrid w:val="0"/>
                <w:kern w:val="22"/>
                <w:szCs w:val="22"/>
              </w:rPr>
            </w:pPr>
            <w:r w:rsidRPr="002C1906">
              <w:rPr>
                <w:snapToGrid w:val="0"/>
                <w:kern w:val="22"/>
                <w:szCs w:val="22"/>
              </w:rPr>
              <w:t>3 July</w:t>
            </w:r>
            <w:r w:rsidR="00D15589" w:rsidRPr="002C1906">
              <w:rPr>
                <w:snapToGrid w:val="0"/>
                <w:kern w:val="22"/>
                <w:szCs w:val="22"/>
              </w:rPr>
              <w:t xml:space="preserve"> 20</w:t>
            </w:r>
            <w:r w:rsidR="00F158B6" w:rsidRPr="002C1906">
              <w:rPr>
                <w:snapToGrid w:val="0"/>
                <w:kern w:val="22"/>
                <w:szCs w:val="22"/>
              </w:rPr>
              <w:t>20</w:t>
            </w:r>
            <w:r w:rsidR="00394C54">
              <w:rPr>
                <w:rStyle w:val="FootnoteReference"/>
                <w:snapToGrid w:val="0"/>
                <w:kern w:val="22"/>
                <w:szCs w:val="22"/>
              </w:rPr>
              <w:footnoteReference w:customMarkFollows="1" w:id="1"/>
              <w:t>*</w:t>
            </w:r>
          </w:p>
          <w:p w14:paraId="2AEAE3B4" w14:textId="77777777" w:rsidR="00F16F02" w:rsidRPr="002C1906" w:rsidRDefault="00F16F02" w:rsidP="00621314">
            <w:pPr>
              <w:suppressLineNumbers/>
              <w:suppressAutoHyphens/>
              <w:ind w:left="62"/>
              <w:jc w:val="left"/>
              <w:rPr>
                <w:snapToGrid w:val="0"/>
                <w:kern w:val="22"/>
                <w:szCs w:val="22"/>
              </w:rPr>
            </w:pPr>
          </w:p>
          <w:p w14:paraId="102E4058" w14:textId="4F29C956" w:rsidR="00F16F02" w:rsidRPr="002C1906" w:rsidRDefault="00F16F02" w:rsidP="00621314">
            <w:pPr>
              <w:suppressLineNumbers/>
              <w:suppressAutoHyphens/>
              <w:ind w:left="62"/>
              <w:jc w:val="left"/>
              <w:rPr>
                <w:snapToGrid w:val="0"/>
                <w:kern w:val="22"/>
                <w:szCs w:val="22"/>
                <w:u w:val="single"/>
              </w:rPr>
            </w:pPr>
            <w:r w:rsidRPr="002C1906">
              <w:rPr>
                <w:snapToGrid w:val="0"/>
                <w:kern w:val="22"/>
                <w:szCs w:val="22"/>
              </w:rPr>
              <w:t>ENGLISH</w:t>
            </w:r>
            <w:r w:rsidR="004A12E6" w:rsidRPr="002C1906">
              <w:rPr>
                <w:snapToGrid w:val="0"/>
                <w:kern w:val="22"/>
                <w:szCs w:val="22"/>
              </w:rPr>
              <w:t xml:space="preserve"> ONLY</w:t>
            </w:r>
          </w:p>
        </w:tc>
      </w:tr>
    </w:tbl>
    <w:bookmarkStart w:id="0" w:name="Meeting"/>
    <w:p w14:paraId="63B0CAA1" w14:textId="12E15CF7" w:rsidR="00CA6B87" w:rsidRPr="003618B8" w:rsidRDefault="00853C57" w:rsidP="00621314">
      <w:pPr>
        <w:pStyle w:val="meetingname"/>
        <w:suppressLineNumbers/>
        <w:suppressAutoHyphens/>
        <w:ind w:right="5109"/>
        <w:jc w:val="left"/>
        <w:rPr>
          <w:kern w:val="22"/>
        </w:rPr>
      </w:pPr>
      <w:sdt>
        <w:sdtPr>
          <w:rPr>
            <w:kern w:val="22"/>
          </w:rPr>
          <w:alias w:val="Meeting"/>
          <w:tag w:val="Meeting"/>
          <w:id w:val="1412045910"/>
          <w:placeholder>
            <w:docPart w:val="DefaultPlaceholder_1082065158"/>
          </w:placeholder>
          <w:text/>
        </w:sdtPr>
        <w:sdtEndPr/>
        <w:sdtContent>
          <w:r w:rsidR="00635BD1" w:rsidRPr="003618B8">
            <w:rPr>
              <w:kern w:val="22"/>
            </w:rPr>
            <w:t xml:space="preserve">Thematic </w:t>
          </w:r>
          <w:r w:rsidR="004A61D5" w:rsidRPr="003618B8">
            <w:rPr>
              <w:kern w:val="22"/>
            </w:rPr>
            <w:t xml:space="preserve">Consultation </w:t>
          </w:r>
          <w:r w:rsidR="00635BD1" w:rsidRPr="003618B8">
            <w:rPr>
              <w:kern w:val="22"/>
            </w:rPr>
            <w:t xml:space="preserve">on </w:t>
          </w:r>
          <w:r w:rsidR="004A61D5" w:rsidRPr="003618B8">
            <w:rPr>
              <w:kern w:val="22"/>
            </w:rPr>
            <w:t xml:space="preserve">the </w:t>
          </w:r>
          <w:r w:rsidR="008E16D2" w:rsidRPr="003618B8">
            <w:rPr>
              <w:kern w:val="22"/>
            </w:rPr>
            <w:t xml:space="preserve">Sustainable Use of Biological Diversity </w:t>
          </w:r>
          <w:r w:rsidR="004A61D5" w:rsidRPr="003618B8">
            <w:rPr>
              <w:kern w:val="22"/>
            </w:rPr>
            <w:t xml:space="preserve">for </w:t>
          </w:r>
          <w:r w:rsidR="00635BD1" w:rsidRPr="003618B8">
            <w:rPr>
              <w:kern w:val="22"/>
            </w:rPr>
            <w:t>the Post-2020 Global Biodiversity Framework</w:t>
          </w:r>
        </w:sdtContent>
      </w:sdt>
      <w:bookmarkEnd w:id="0"/>
    </w:p>
    <w:p w14:paraId="105A6BFE" w14:textId="038361D3" w:rsidR="00CA6B87" w:rsidRPr="003618B8" w:rsidRDefault="004E56C6" w:rsidP="002C1906">
      <w:pPr>
        <w:suppressLineNumbers/>
        <w:suppressAutoHyphens/>
        <w:spacing w:line="276" w:lineRule="auto"/>
        <w:ind w:right="5107"/>
        <w:rPr>
          <w:snapToGrid w:val="0"/>
          <w:kern w:val="22"/>
          <w:szCs w:val="22"/>
          <w:lang w:eastAsia="nb-NO"/>
        </w:rPr>
      </w:pPr>
      <w:r w:rsidRPr="003618B8">
        <w:rPr>
          <w:snapToGrid w:val="0"/>
          <w:kern w:val="22"/>
          <w:szCs w:val="22"/>
          <w:lang w:eastAsia="nb-NO"/>
        </w:rPr>
        <w:t>Online, 27 July</w:t>
      </w:r>
      <w:r w:rsidR="008E16D2" w:rsidRPr="003618B8">
        <w:rPr>
          <w:snapToGrid w:val="0"/>
          <w:kern w:val="22"/>
          <w:szCs w:val="22"/>
          <w:lang w:eastAsia="nb-NO"/>
        </w:rPr>
        <w:t>-</w:t>
      </w:r>
      <w:r w:rsidRPr="003618B8">
        <w:rPr>
          <w:snapToGrid w:val="0"/>
          <w:kern w:val="22"/>
          <w:szCs w:val="22"/>
          <w:lang w:eastAsia="nb-NO"/>
        </w:rPr>
        <w:t>8 October 2020</w:t>
      </w:r>
    </w:p>
    <w:bookmarkStart w:id="1" w:name="_Hlk35356817"/>
    <w:p w14:paraId="77ED9928" w14:textId="1E0CC795" w:rsidR="007A3F5E" w:rsidRPr="003618B8" w:rsidRDefault="00853C57" w:rsidP="00621314">
      <w:pPr>
        <w:pStyle w:val="Heading1"/>
        <w:tabs>
          <w:tab w:val="clear" w:pos="720"/>
        </w:tabs>
        <w:rPr>
          <w:szCs w:val="22"/>
        </w:rPr>
      </w:pPr>
      <w:sdt>
        <w:sdtPr>
          <w:rPr>
            <w:szCs w:val="22"/>
          </w:rPr>
          <w:alias w:val="Title"/>
          <w:tag w:val=""/>
          <w:id w:val="1532753429"/>
          <w:placeholder>
            <w:docPart w:val="5B6B971DB27343279FDA99BE14B766AD"/>
          </w:placeholder>
          <w:dataBinding w:prefixMappings="xmlns:ns0='http://purl.org/dc/elements/1.1/' xmlns:ns1='http://schemas.openxmlformats.org/package/2006/metadata/core-properties' " w:xpath="/ns1:coreProperties[1]/ns0:title[1]" w:storeItemID="{6C3C8BC8-F283-45AE-878A-BAB7291924A1}"/>
          <w:text/>
        </w:sdtPr>
        <w:sdtEndPr/>
        <w:sdtContent>
          <w:r w:rsidR="00C4041A" w:rsidRPr="003618B8">
            <w:rPr>
              <w:szCs w:val="22"/>
            </w:rPr>
            <w:t>Summary of comments on monitoring elements and indicators related to the sustainable use of biological diversity</w:t>
          </w:r>
        </w:sdtContent>
      </w:sdt>
    </w:p>
    <w:bookmarkEnd w:id="1"/>
    <w:p w14:paraId="711981F9" w14:textId="77777777" w:rsidR="001E2016" w:rsidRPr="003618B8" w:rsidRDefault="000F163D" w:rsidP="00D337DE">
      <w:pPr>
        <w:pStyle w:val="Para10"/>
        <w:numPr>
          <w:ilvl w:val="0"/>
          <w:numId w:val="0"/>
        </w:numPr>
        <w:suppressLineNumbers/>
        <w:suppressAutoHyphens/>
        <w:spacing w:line="276" w:lineRule="auto"/>
        <w:jc w:val="center"/>
        <w:rPr>
          <w:i/>
          <w:kern w:val="22"/>
          <w:szCs w:val="22"/>
        </w:rPr>
      </w:pPr>
      <w:r w:rsidRPr="003618B8">
        <w:rPr>
          <w:i/>
          <w:kern w:val="22"/>
          <w:szCs w:val="22"/>
        </w:rPr>
        <w:t>Note by the Executive Secretary</w:t>
      </w:r>
    </w:p>
    <w:p w14:paraId="252D9CCD" w14:textId="022F6621" w:rsidR="00200AB4" w:rsidRPr="003618B8" w:rsidRDefault="00FE6477" w:rsidP="00BA3941">
      <w:pPr>
        <w:pStyle w:val="Para10"/>
        <w:suppressLineNumbers/>
        <w:tabs>
          <w:tab w:val="clear" w:pos="360"/>
        </w:tabs>
        <w:suppressAutoHyphens/>
        <w:rPr>
          <w:kern w:val="22"/>
          <w:szCs w:val="22"/>
        </w:rPr>
      </w:pPr>
      <w:r w:rsidRPr="003618B8">
        <w:rPr>
          <w:kern w:val="22"/>
          <w:szCs w:val="22"/>
        </w:rPr>
        <w:t xml:space="preserve">The </w:t>
      </w:r>
      <w:r w:rsidR="00200AB4" w:rsidRPr="003618B8">
        <w:rPr>
          <w:kern w:val="22"/>
          <w:szCs w:val="22"/>
        </w:rPr>
        <w:t xml:space="preserve">consultation on the sustainable use of biological diversity for the post-2020 global biodiversity framework originally </w:t>
      </w:r>
      <w:r w:rsidR="00200AB4" w:rsidRPr="003618B8">
        <w:rPr>
          <w:bCs/>
          <w:kern w:val="22"/>
          <w:szCs w:val="22"/>
        </w:rPr>
        <w:t>scheduled to be held in Bern from 30 March to 1 April 2020 was cancelled due to the ongoing COVID-19 pandemic</w:t>
      </w:r>
      <w:r w:rsidR="000A399A" w:rsidRPr="003618B8">
        <w:rPr>
          <w:bCs/>
          <w:kern w:val="22"/>
          <w:szCs w:val="22"/>
        </w:rPr>
        <w:t>.</w:t>
      </w:r>
      <w:r w:rsidR="00200AB4" w:rsidRPr="003618B8">
        <w:rPr>
          <w:rStyle w:val="FootnoteReference"/>
          <w:bCs/>
          <w:kern w:val="22"/>
          <w:szCs w:val="22"/>
        </w:rPr>
        <w:footnoteReference w:id="2"/>
      </w:r>
      <w:r w:rsidR="00200AB4" w:rsidRPr="003618B8">
        <w:rPr>
          <w:bCs/>
          <w:kern w:val="22"/>
          <w:szCs w:val="22"/>
        </w:rPr>
        <w:t xml:space="preserve"> As an alternative to a face</w:t>
      </w:r>
      <w:r w:rsidR="000A399A" w:rsidRPr="003618B8">
        <w:rPr>
          <w:bCs/>
          <w:kern w:val="22"/>
          <w:szCs w:val="22"/>
        </w:rPr>
        <w:t>-</w:t>
      </w:r>
      <w:r w:rsidR="00200AB4" w:rsidRPr="003618B8">
        <w:rPr>
          <w:bCs/>
          <w:kern w:val="22"/>
          <w:szCs w:val="22"/>
        </w:rPr>
        <w:t>to</w:t>
      </w:r>
      <w:r w:rsidR="000A399A" w:rsidRPr="003618B8">
        <w:rPr>
          <w:bCs/>
          <w:kern w:val="22"/>
          <w:szCs w:val="22"/>
        </w:rPr>
        <w:t>-</w:t>
      </w:r>
      <w:r w:rsidR="00200AB4" w:rsidRPr="003618B8">
        <w:rPr>
          <w:bCs/>
          <w:kern w:val="22"/>
          <w:szCs w:val="22"/>
        </w:rPr>
        <w:t>face meeting, a series of webinars, a survey and an online forum are being organized to ensure that further views on elements related to the sustainable use of biodiversity for the post-2020 global biodiversity framework are elicited in-depth</w:t>
      </w:r>
      <w:r w:rsidR="00200AB4" w:rsidRPr="003618B8">
        <w:rPr>
          <w:kern w:val="22"/>
          <w:szCs w:val="22"/>
        </w:rPr>
        <w:t>.</w:t>
      </w:r>
    </w:p>
    <w:p w14:paraId="29F3F594" w14:textId="6F6DAA3F" w:rsidR="00210909" w:rsidRPr="003618B8" w:rsidRDefault="00200AB4" w:rsidP="00BA3941">
      <w:pPr>
        <w:pStyle w:val="Para10"/>
        <w:suppressLineNumbers/>
        <w:tabs>
          <w:tab w:val="clear" w:pos="360"/>
        </w:tabs>
        <w:suppressAutoHyphens/>
        <w:rPr>
          <w:kern w:val="22"/>
          <w:szCs w:val="22"/>
        </w:rPr>
      </w:pPr>
      <w:r w:rsidRPr="003618B8">
        <w:rPr>
          <w:kern w:val="22"/>
          <w:szCs w:val="22"/>
        </w:rPr>
        <w:t xml:space="preserve">The </w:t>
      </w:r>
      <w:r w:rsidR="00FE6477" w:rsidRPr="003618B8">
        <w:rPr>
          <w:kern w:val="22"/>
          <w:szCs w:val="22"/>
        </w:rPr>
        <w:t xml:space="preserve">purpose of the present document is to provide background information for the </w:t>
      </w:r>
      <w:r w:rsidR="00D368BD" w:rsidRPr="003618B8">
        <w:rPr>
          <w:kern w:val="22"/>
          <w:szCs w:val="22"/>
        </w:rPr>
        <w:t xml:space="preserve">virtual </w:t>
      </w:r>
      <w:r w:rsidR="00FE6477" w:rsidRPr="003618B8">
        <w:rPr>
          <w:kern w:val="22"/>
          <w:szCs w:val="22"/>
        </w:rPr>
        <w:t>thematic consultation on the sustainable use of biological diversity</w:t>
      </w:r>
      <w:r w:rsidR="00461A3B" w:rsidRPr="003618B8">
        <w:rPr>
          <w:kern w:val="22"/>
          <w:szCs w:val="22"/>
        </w:rPr>
        <w:t xml:space="preserve"> for the post-2020 global biodiversity framework</w:t>
      </w:r>
      <w:r w:rsidR="00210909" w:rsidRPr="003618B8">
        <w:rPr>
          <w:kern w:val="22"/>
          <w:szCs w:val="22"/>
        </w:rPr>
        <w:t>.</w:t>
      </w:r>
    </w:p>
    <w:p w14:paraId="637A0CA5" w14:textId="5D291DCF" w:rsidR="00200AB4" w:rsidRPr="003618B8" w:rsidRDefault="00200AB4" w:rsidP="00BA3941">
      <w:pPr>
        <w:pStyle w:val="Para10"/>
        <w:suppressLineNumbers/>
        <w:tabs>
          <w:tab w:val="clear" w:pos="360"/>
        </w:tabs>
        <w:suppressAutoHyphens/>
        <w:rPr>
          <w:kern w:val="22"/>
          <w:szCs w:val="22"/>
        </w:rPr>
      </w:pPr>
      <w:r w:rsidRPr="003618B8">
        <w:rPr>
          <w:kern w:val="22"/>
          <w:szCs w:val="22"/>
        </w:rPr>
        <w:t xml:space="preserve">In recommendation </w:t>
      </w:r>
      <w:hyperlink r:id="rId14" w:history="1">
        <w:r w:rsidRPr="003618B8">
          <w:rPr>
            <w:rStyle w:val="Hyperlink"/>
            <w:kern w:val="22"/>
            <w:sz w:val="22"/>
            <w:szCs w:val="22"/>
          </w:rPr>
          <w:t>23/1</w:t>
        </w:r>
      </w:hyperlink>
      <w:r w:rsidRPr="003618B8">
        <w:rPr>
          <w:kern w:val="22"/>
          <w:szCs w:val="22"/>
        </w:rPr>
        <w:t xml:space="preserve">, the Subsidiary Body on Scientific, Technical and Technological Advice requested the Executive Secretary to invite written submissions from Parties and others for views on possible targets, indicators and baselines related to the drivers of biodiversity loss as well as on species conservation and the mainstreaming of biodiversity across sectors in relation to the development of the post-2020 global biodiversity framework. All submissions of views were received and made accessible </w:t>
      </w:r>
      <w:r w:rsidR="00022309" w:rsidRPr="003618B8">
        <w:rPr>
          <w:kern w:val="22"/>
          <w:szCs w:val="22"/>
        </w:rPr>
        <w:t>at</w:t>
      </w:r>
      <w:r w:rsidRPr="003618B8">
        <w:rPr>
          <w:kern w:val="22"/>
          <w:szCs w:val="22"/>
        </w:rPr>
        <w:t xml:space="preserve">: </w:t>
      </w:r>
      <w:hyperlink r:id="rId15" w:history="1">
        <w:r w:rsidRPr="003618B8">
          <w:rPr>
            <w:rStyle w:val="Hyperlink"/>
            <w:kern w:val="22"/>
            <w:sz w:val="22"/>
            <w:szCs w:val="22"/>
          </w:rPr>
          <w:t>https://www.cbd.int/conferences/post2020/submissions/2019-108</w:t>
        </w:r>
      </w:hyperlink>
      <w:r w:rsidRPr="003618B8">
        <w:rPr>
          <w:kern w:val="22"/>
          <w:szCs w:val="22"/>
        </w:rPr>
        <w:t>.</w:t>
      </w:r>
    </w:p>
    <w:p w14:paraId="12B57536" w14:textId="1C8FD1F1" w:rsidR="008561B2" w:rsidRPr="003618B8" w:rsidRDefault="00461A3B" w:rsidP="00BA3941">
      <w:pPr>
        <w:pStyle w:val="Para10"/>
        <w:suppressLineNumbers/>
        <w:tabs>
          <w:tab w:val="clear" w:pos="360"/>
        </w:tabs>
        <w:suppressAutoHyphens/>
        <w:rPr>
          <w:kern w:val="22"/>
          <w:szCs w:val="22"/>
        </w:rPr>
      </w:pPr>
      <w:r w:rsidRPr="003618B8">
        <w:rPr>
          <w:kern w:val="22"/>
          <w:szCs w:val="22"/>
        </w:rPr>
        <w:t xml:space="preserve">The table </w:t>
      </w:r>
      <w:r w:rsidR="00D07C6A" w:rsidRPr="003618B8">
        <w:rPr>
          <w:kern w:val="22"/>
          <w:szCs w:val="22"/>
        </w:rPr>
        <w:t>below</w:t>
      </w:r>
      <w:r w:rsidRPr="003618B8">
        <w:rPr>
          <w:kern w:val="22"/>
          <w:szCs w:val="22"/>
        </w:rPr>
        <w:t xml:space="preserve"> includes a summary of the comments and suggestions made </w:t>
      </w:r>
      <w:r w:rsidR="00D368BD" w:rsidRPr="003618B8">
        <w:rPr>
          <w:kern w:val="22"/>
          <w:szCs w:val="22"/>
        </w:rPr>
        <w:t>b</w:t>
      </w:r>
      <w:r w:rsidRPr="003618B8">
        <w:rPr>
          <w:kern w:val="22"/>
          <w:szCs w:val="22"/>
        </w:rPr>
        <w:t xml:space="preserve">y Parties and others that were submitted to the Secretariat in response to notification </w:t>
      </w:r>
      <w:hyperlink r:id="rId16" w:history="1">
        <w:r w:rsidRPr="003618B8">
          <w:rPr>
            <w:color w:val="0000FF"/>
            <w:kern w:val="22"/>
            <w:szCs w:val="22"/>
            <w:u w:val="single"/>
          </w:rPr>
          <w:t>2019-08</w:t>
        </w:r>
      </w:hyperlink>
      <w:r w:rsidRPr="003618B8">
        <w:rPr>
          <w:kern w:val="22"/>
          <w:szCs w:val="22"/>
        </w:rPr>
        <w:t xml:space="preserve"> </w:t>
      </w:r>
      <w:r w:rsidR="00D368BD" w:rsidRPr="003618B8">
        <w:rPr>
          <w:kern w:val="22"/>
          <w:szCs w:val="22"/>
        </w:rPr>
        <w:t xml:space="preserve">in relation to targets </w:t>
      </w:r>
      <w:r w:rsidR="00210909" w:rsidRPr="003618B8">
        <w:rPr>
          <w:kern w:val="22"/>
          <w:szCs w:val="22"/>
        </w:rPr>
        <w:t>that relate to the sustainable use of biodiversity</w:t>
      </w:r>
      <w:r w:rsidR="00200AB4" w:rsidRPr="003618B8">
        <w:rPr>
          <w:kern w:val="22"/>
          <w:szCs w:val="22"/>
        </w:rPr>
        <w:t>.</w:t>
      </w:r>
      <w:r w:rsidR="005B784D">
        <w:rPr>
          <w:kern w:val="22"/>
          <w:szCs w:val="22"/>
        </w:rPr>
        <w:t xml:space="preserve"> T</w:t>
      </w:r>
      <w:r w:rsidR="00210909" w:rsidRPr="003618B8">
        <w:rPr>
          <w:kern w:val="22"/>
          <w:szCs w:val="22"/>
        </w:rPr>
        <w:t>argets 4, 8, 9,</w:t>
      </w:r>
      <w:bookmarkStart w:id="2" w:name="_GoBack"/>
      <w:bookmarkEnd w:id="2"/>
      <w:r w:rsidR="00210909" w:rsidRPr="003618B8">
        <w:rPr>
          <w:kern w:val="22"/>
          <w:szCs w:val="22"/>
        </w:rPr>
        <w:t xml:space="preserve"> 13 and 15 of the draft monitoring framework for the post-2020 global biodiversity framework for review</w:t>
      </w:r>
      <w:r w:rsidR="00210909" w:rsidRPr="003618B8">
        <w:rPr>
          <w:rStyle w:val="FootnoteReference"/>
          <w:kern w:val="22"/>
          <w:szCs w:val="22"/>
        </w:rPr>
        <w:footnoteReference w:id="3"/>
      </w:r>
      <w:r w:rsidR="00210909" w:rsidRPr="003618B8">
        <w:rPr>
          <w:kern w:val="22"/>
          <w:szCs w:val="22"/>
        </w:rPr>
        <w:t xml:space="preserve"> prepared for the twenty-fourth meeting of the Subsidiary Body on Scientific, Technical and Technological Advice </w:t>
      </w:r>
      <w:r w:rsidR="005B784D" w:rsidRPr="00853C57">
        <w:rPr>
          <w:kern w:val="22"/>
          <w:szCs w:val="22"/>
        </w:rPr>
        <w:t xml:space="preserve">are some of the targets </w:t>
      </w:r>
      <w:r w:rsidR="00210909" w:rsidRPr="00853C57">
        <w:rPr>
          <w:kern w:val="22"/>
          <w:szCs w:val="22"/>
        </w:rPr>
        <w:t>pertaining to the sustainable use of biological diversity.</w:t>
      </w:r>
      <w:r w:rsidR="00200AB4" w:rsidRPr="00853C57">
        <w:rPr>
          <w:kern w:val="22"/>
          <w:szCs w:val="22"/>
        </w:rPr>
        <w:t xml:space="preserve"> </w:t>
      </w:r>
      <w:r w:rsidR="005B784D" w:rsidRPr="00853C57">
        <w:rPr>
          <w:kern w:val="22"/>
          <w:szCs w:val="22"/>
        </w:rPr>
        <w:t xml:space="preserve"> The post-2020 </w:t>
      </w:r>
      <w:r w:rsidR="00394C54" w:rsidRPr="00853C57">
        <w:rPr>
          <w:kern w:val="22"/>
          <w:szCs w:val="22"/>
        </w:rPr>
        <w:t>g</w:t>
      </w:r>
      <w:r w:rsidR="005B784D" w:rsidRPr="00853C57">
        <w:rPr>
          <w:kern w:val="22"/>
          <w:szCs w:val="22"/>
        </w:rPr>
        <w:t xml:space="preserve">lobal </w:t>
      </w:r>
      <w:r w:rsidR="00394C54" w:rsidRPr="00853C57">
        <w:rPr>
          <w:kern w:val="22"/>
          <w:szCs w:val="22"/>
        </w:rPr>
        <w:t>b</w:t>
      </w:r>
      <w:r w:rsidR="005B784D" w:rsidRPr="00853C57">
        <w:rPr>
          <w:kern w:val="22"/>
          <w:szCs w:val="22"/>
        </w:rPr>
        <w:t xml:space="preserve">iodiversity </w:t>
      </w:r>
      <w:r w:rsidR="00394C54" w:rsidRPr="00853C57">
        <w:rPr>
          <w:kern w:val="22"/>
          <w:szCs w:val="22"/>
        </w:rPr>
        <w:t>f</w:t>
      </w:r>
      <w:r w:rsidR="005B784D" w:rsidRPr="00853C57">
        <w:rPr>
          <w:kern w:val="22"/>
          <w:szCs w:val="22"/>
        </w:rPr>
        <w:t xml:space="preserve">ramework aims to address all three objectives of the Convention and these targets have been selected to gain further insight on those elements related to the sustainable use of biodiversity in the </w:t>
      </w:r>
      <w:r w:rsidR="00394C54" w:rsidRPr="00853C57">
        <w:rPr>
          <w:kern w:val="22"/>
          <w:szCs w:val="22"/>
        </w:rPr>
        <w:t>f</w:t>
      </w:r>
      <w:r w:rsidR="005B784D" w:rsidRPr="00853C57">
        <w:rPr>
          <w:kern w:val="22"/>
          <w:szCs w:val="22"/>
        </w:rPr>
        <w:t>ramework</w:t>
      </w:r>
      <w:r w:rsidR="005B784D" w:rsidRPr="00394C54">
        <w:rPr>
          <w:kern w:val="22"/>
          <w:szCs w:val="22"/>
        </w:rPr>
        <w:t xml:space="preserve">. </w:t>
      </w:r>
      <w:r w:rsidRPr="00394C54">
        <w:rPr>
          <w:kern w:val="22"/>
          <w:szCs w:val="22"/>
        </w:rPr>
        <w:t>Summaries</w:t>
      </w:r>
      <w:r w:rsidRPr="003618B8">
        <w:rPr>
          <w:kern w:val="22"/>
          <w:szCs w:val="22"/>
        </w:rPr>
        <w:t xml:space="preserve"> of responses</w:t>
      </w:r>
      <w:r w:rsidR="008918AA" w:rsidRPr="003618B8">
        <w:rPr>
          <w:kern w:val="22"/>
          <w:szCs w:val="22"/>
        </w:rPr>
        <w:t xml:space="preserve"> and additional suggestions of indicators or comments related to them,</w:t>
      </w:r>
      <w:r w:rsidRPr="003618B8">
        <w:rPr>
          <w:kern w:val="22"/>
          <w:szCs w:val="22"/>
        </w:rPr>
        <w:t xml:space="preserve"> appear in bold</w:t>
      </w:r>
      <w:r w:rsidR="00FE6A5E" w:rsidRPr="003618B8">
        <w:rPr>
          <w:kern w:val="22"/>
          <w:szCs w:val="22"/>
        </w:rPr>
        <w:t>face type</w:t>
      </w:r>
      <w:r w:rsidRPr="003618B8">
        <w:rPr>
          <w:kern w:val="22"/>
          <w:szCs w:val="22"/>
        </w:rPr>
        <w:t xml:space="preserve"> in the table below.</w:t>
      </w:r>
    </w:p>
    <w:p w14:paraId="1634B84A" w14:textId="77777777" w:rsidR="008561B2" w:rsidRPr="003618B8" w:rsidRDefault="008561B2" w:rsidP="002E115A">
      <w:pPr>
        <w:pStyle w:val="Para10"/>
        <w:numPr>
          <w:ilvl w:val="0"/>
          <w:numId w:val="0"/>
        </w:numPr>
        <w:rPr>
          <w:kern w:val="22"/>
          <w:szCs w:val="22"/>
        </w:rPr>
      </w:pPr>
    </w:p>
    <w:p w14:paraId="39DAF831" w14:textId="2C38B2EB" w:rsidR="00D368BD" w:rsidRPr="003618B8" w:rsidRDefault="00D368BD" w:rsidP="002E115A">
      <w:pPr>
        <w:pStyle w:val="Para10"/>
        <w:numPr>
          <w:ilvl w:val="0"/>
          <w:numId w:val="0"/>
        </w:numPr>
        <w:rPr>
          <w:kern w:val="22"/>
          <w:szCs w:val="22"/>
        </w:rPr>
        <w:sectPr w:rsidR="00D368BD" w:rsidRPr="003618B8" w:rsidSect="003A292E">
          <w:headerReference w:type="even" r:id="rId17"/>
          <w:headerReference w:type="default" r:id="rId18"/>
          <w:type w:val="continuous"/>
          <w:pgSz w:w="12240" w:h="15840" w:code="1"/>
          <w:pgMar w:top="567" w:right="1440" w:bottom="1134" w:left="1440" w:header="454" w:footer="720" w:gutter="0"/>
          <w:cols w:space="720"/>
          <w:titlePg/>
          <w:docGrid w:linePitch="299"/>
        </w:sectPr>
      </w:pPr>
    </w:p>
    <w:tbl>
      <w:tblPr>
        <w:tblStyle w:val="TableGrid"/>
        <w:tblW w:w="5000" w:type="pct"/>
        <w:jc w:val="center"/>
        <w:tblLook w:val="04A0" w:firstRow="1" w:lastRow="0" w:firstColumn="1" w:lastColumn="0" w:noHBand="0" w:noVBand="1"/>
      </w:tblPr>
      <w:tblGrid>
        <w:gridCol w:w="1836"/>
        <w:gridCol w:w="1987"/>
        <w:gridCol w:w="2552"/>
        <w:gridCol w:w="4818"/>
        <w:gridCol w:w="2936"/>
      </w:tblGrid>
      <w:tr w:rsidR="00663E2D" w:rsidRPr="003618B8" w14:paraId="123761E5" w14:textId="77777777" w:rsidTr="00621314">
        <w:trPr>
          <w:tblHeader/>
          <w:jc w:val="center"/>
        </w:trPr>
        <w:tc>
          <w:tcPr>
            <w:tcW w:w="650" w:type="pct"/>
            <w:shd w:val="clear" w:color="auto" w:fill="auto"/>
            <w:vAlign w:val="center"/>
          </w:tcPr>
          <w:p w14:paraId="223C186E" w14:textId="64EBC5FA" w:rsidR="002E115A" w:rsidRPr="003618B8" w:rsidRDefault="002E115A" w:rsidP="00663E2D">
            <w:pPr>
              <w:jc w:val="center"/>
              <w:rPr>
                <w:rFonts w:ascii="Times New Roman" w:hAnsi="Times New Roman" w:cs="Times New Roman"/>
                <w:b/>
                <w:kern w:val="22"/>
                <w:szCs w:val="22"/>
              </w:rPr>
            </w:pPr>
            <w:r w:rsidRPr="003618B8">
              <w:rPr>
                <w:rFonts w:ascii="Times New Roman" w:hAnsi="Times New Roman" w:cs="Times New Roman"/>
                <w:b/>
                <w:kern w:val="22"/>
                <w:szCs w:val="22"/>
              </w:rPr>
              <w:lastRenderedPageBreak/>
              <w:t xml:space="preserve">Interim </w:t>
            </w:r>
            <w:r w:rsidR="00957EA3" w:rsidRPr="003618B8">
              <w:rPr>
                <w:rFonts w:ascii="Times New Roman" w:hAnsi="Times New Roman" w:cs="Times New Roman"/>
                <w:b/>
                <w:kern w:val="22"/>
                <w:szCs w:val="22"/>
              </w:rPr>
              <w:t>t</w:t>
            </w:r>
            <w:r w:rsidRPr="003618B8">
              <w:rPr>
                <w:rFonts w:ascii="Times New Roman" w:hAnsi="Times New Roman" w:cs="Times New Roman"/>
                <w:b/>
                <w:kern w:val="22"/>
                <w:szCs w:val="22"/>
              </w:rPr>
              <w:t>argets</w:t>
            </w:r>
          </w:p>
        </w:tc>
        <w:tc>
          <w:tcPr>
            <w:tcW w:w="703" w:type="pct"/>
            <w:shd w:val="clear" w:color="auto" w:fill="auto"/>
            <w:vAlign w:val="center"/>
          </w:tcPr>
          <w:p w14:paraId="7681FF90" w14:textId="4416F06C" w:rsidR="002E115A" w:rsidRPr="003618B8" w:rsidRDefault="002E115A" w:rsidP="00837942">
            <w:pPr>
              <w:jc w:val="center"/>
              <w:rPr>
                <w:rFonts w:ascii="Times New Roman" w:hAnsi="Times New Roman" w:cs="Times New Roman"/>
                <w:b/>
                <w:kern w:val="22"/>
                <w:szCs w:val="22"/>
              </w:rPr>
            </w:pPr>
            <w:r w:rsidRPr="003618B8">
              <w:rPr>
                <w:rFonts w:ascii="Times New Roman" w:hAnsi="Times New Roman" w:cs="Times New Roman"/>
                <w:b/>
                <w:kern w:val="22"/>
                <w:szCs w:val="22"/>
              </w:rPr>
              <w:t xml:space="preserve">Components of the </w:t>
            </w:r>
            <w:r w:rsidR="00203F28" w:rsidRPr="003618B8">
              <w:rPr>
                <w:rFonts w:ascii="Times New Roman" w:hAnsi="Times New Roman" w:cs="Times New Roman"/>
                <w:b/>
                <w:kern w:val="22"/>
                <w:szCs w:val="22"/>
              </w:rPr>
              <w:t>t</w:t>
            </w:r>
            <w:r w:rsidRPr="003618B8">
              <w:rPr>
                <w:rFonts w:ascii="Times New Roman" w:hAnsi="Times New Roman" w:cs="Times New Roman"/>
                <w:b/>
                <w:kern w:val="22"/>
                <w:szCs w:val="22"/>
              </w:rPr>
              <w:t>arget</w:t>
            </w:r>
          </w:p>
        </w:tc>
        <w:tc>
          <w:tcPr>
            <w:tcW w:w="903" w:type="pct"/>
            <w:shd w:val="clear" w:color="auto" w:fill="auto"/>
            <w:vAlign w:val="center"/>
          </w:tcPr>
          <w:p w14:paraId="74362737" w14:textId="3F122897" w:rsidR="002E115A" w:rsidRPr="003618B8" w:rsidRDefault="002E115A" w:rsidP="00837942">
            <w:pPr>
              <w:jc w:val="center"/>
              <w:rPr>
                <w:rFonts w:ascii="Times New Roman" w:hAnsi="Times New Roman" w:cs="Times New Roman"/>
                <w:b/>
                <w:kern w:val="22"/>
                <w:szCs w:val="22"/>
              </w:rPr>
            </w:pPr>
            <w:r w:rsidRPr="003618B8">
              <w:rPr>
                <w:rFonts w:ascii="Times New Roman" w:hAnsi="Times New Roman" w:cs="Times New Roman"/>
                <w:b/>
                <w:kern w:val="22"/>
                <w:szCs w:val="22"/>
              </w:rPr>
              <w:t xml:space="preserve">Monitoring </w:t>
            </w:r>
            <w:r w:rsidR="00DE00A5" w:rsidRPr="003618B8">
              <w:rPr>
                <w:rFonts w:ascii="Times New Roman" w:hAnsi="Times New Roman" w:cs="Times New Roman"/>
                <w:b/>
                <w:kern w:val="22"/>
                <w:szCs w:val="22"/>
              </w:rPr>
              <w:t>e</w:t>
            </w:r>
            <w:r w:rsidRPr="003618B8">
              <w:rPr>
                <w:rFonts w:ascii="Times New Roman" w:hAnsi="Times New Roman" w:cs="Times New Roman"/>
                <w:b/>
                <w:kern w:val="22"/>
                <w:szCs w:val="22"/>
              </w:rPr>
              <w:t>lements</w:t>
            </w:r>
          </w:p>
        </w:tc>
        <w:tc>
          <w:tcPr>
            <w:tcW w:w="1705" w:type="pct"/>
            <w:shd w:val="clear" w:color="auto" w:fill="auto"/>
            <w:vAlign w:val="center"/>
          </w:tcPr>
          <w:p w14:paraId="5C8B60CA" w14:textId="609C2571" w:rsidR="002E115A" w:rsidRPr="003618B8" w:rsidRDefault="00011F8B" w:rsidP="00837942">
            <w:pPr>
              <w:jc w:val="center"/>
              <w:rPr>
                <w:rFonts w:ascii="Times New Roman" w:hAnsi="Times New Roman" w:cs="Times New Roman"/>
                <w:b/>
                <w:kern w:val="22"/>
                <w:szCs w:val="22"/>
              </w:rPr>
            </w:pPr>
            <w:r w:rsidRPr="003618B8">
              <w:rPr>
                <w:rFonts w:ascii="Times New Roman" w:hAnsi="Times New Roman" w:cs="Times New Roman"/>
                <w:b/>
                <w:kern w:val="22"/>
                <w:szCs w:val="22"/>
              </w:rPr>
              <w:t>Other suggested i</w:t>
            </w:r>
            <w:r w:rsidR="002E115A" w:rsidRPr="003618B8">
              <w:rPr>
                <w:rFonts w:ascii="Times New Roman" w:hAnsi="Times New Roman" w:cs="Times New Roman"/>
                <w:b/>
                <w:kern w:val="22"/>
                <w:szCs w:val="22"/>
              </w:rPr>
              <w:t>ndicators</w:t>
            </w:r>
          </w:p>
        </w:tc>
        <w:tc>
          <w:tcPr>
            <w:tcW w:w="1039" w:type="pct"/>
            <w:shd w:val="clear" w:color="auto" w:fill="auto"/>
            <w:vAlign w:val="center"/>
          </w:tcPr>
          <w:p w14:paraId="6A0D104E" w14:textId="77777777" w:rsidR="002E115A" w:rsidRPr="003618B8" w:rsidRDefault="002E115A" w:rsidP="00837942">
            <w:pPr>
              <w:jc w:val="center"/>
              <w:rPr>
                <w:rFonts w:ascii="Times New Roman" w:hAnsi="Times New Roman" w:cs="Times New Roman"/>
                <w:b/>
                <w:kern w:val="22"/>
                <w:szCs w:val="22"/>
              </w:rPr>
            </w:pPr>
            <w:r w:rsidRPr="003618B8">
              <w:rPr>
                <w:rFonts w:ascii="Times New Roman" w:hAnsi="Times New Roman" w:cs="Times New Roman"/>
                <w:b/>
                <w:kern w:val="22"/>
                <w:szCs w:val="22"/>
              </w:rPr>
              <w:t>Comments</w:t>
            </w:r>
          </w:p>
        </w:tc>
      </w:tr>
      <w:tr w:rsidR="002E115A" w:rsidRPr="003618B8" w14:paraId="07C52DF3" w14:textId="77777777" w:rsidTr="00621314">
        <w:trPr>
          <w:trHeight w:val="340"/>
          <w:jc w:val="center"/>
        </w:trPr>
        <w:tc>
          <w:tcPr>
            <w:tcW w:w="5000" w:type="pct"/>
            <w:gridSpan w:val="5"/>
            <w:shd w:val="clear" w:color="auto" w:fill="auto"/>
            <w:vAlign w:val="center"/>
          </w:tcPr>
          <w:p w14:paraId="71B354B2" w14:textId="77777777" w:rsidR="002E115A" w:rsidRPr="003618B8" w:rsidRDefault="002E115A" w:rsidP="008561B2">
            <w:pPr>
              <w:jc w:val="center"/>
              <w:rPr>
                <w:rFonts w:ascii="Times New Roman" w:hAnsi="Times New Roman" w:cs="Times New Roman"/>
                <w:b/>
                <w:kern w:val="22"/>
                <w:szCs w:val="22"/>
              </w:rPr>
            </w:pPr>
            <w:r w:rsidRPr="003618B8">
              <w:rPr>
                <w:rFonts w:ascii="Times New Roman" w:hAnsi="Times New Roman" w:cs="Times New Roman"/>
                <w:b/>
                <w:kern w:val="22"/>
                <w:szCs w:val="22"/>
              </w:rPr>
              <w:t>Reducing threats to biodiversity</w:t>
            </w:r>
          </w:p>
        </w:tc>
      </w:tr>
      <w:tr w:rsidR="00663E2D" w:rsidRPr="003618B8" w14:paraId="1F1306C3" w14:textId="77777777" w:rsidTr="00621314">
        <w:trPr>
          <w:trHeight w:val="541"/>
          <w:jc w:val="center"/>
        </w:trPr>
        <w:tc>
          <w:tcPr>
            <w:tcW w:w="650" w:type="pct"/>
            <w:vMerge w:val="restart"/>
            <w:shd w:val="clear" w:color="auto" w:fill="auto"/>
          </w:tcPr>
          <w:p w14:paraId="367E963D" w14:textId="77777777" w:rsidR="002E115A" w:rsidRPr="003618B8" w:rsidRDefault="002E115A" w:rsidP="002E115A">
            <w:pPr>
              <w:jc w:val="left"/>
              <w:rPr>
                <w:rFonts w:ascii="Times New Roman" w:hAnsi="Times New Roman" w:cs="Times New Roman"/>
                <w:b/>
                <w:color w:val="000000" w:themeColor="text1"/>
                <w:kern w:val="22"/>
                <w:szCs w:val="22"/>
              </w:rPr>
            </w:pPr>
            <w:r w:rsidRPr="003618B8">
              <w:rPr>
                <w:rFonts w:ascii="Times New Roman" w:hAnsi="Times New Roman" w:cs="Times New Roman"/>
                <w:b/>
                <w:color w:val="000000" w:themeColor="text1"/>
                <w:kern w:val="22"/>
                <w:szCs w:val="22"/>
              </w:rPr>
              <w:t>Target 4</w:t>
            </w:r>
          </w:p>
          <w:p w14:paraId="31567DCC" w14:textId="77777777" w:rsidR="002E115A" w:rsidRPr="003618B8" w:rsidRDefault="002E115A" w:rsidP="002E115A">
            <w:pPr>
              <w:jc w:val="left"/>
              <w:rPr>
                <w:rFonts w:ascii="Times New Roman" w:hAnsi="Times New Roman" w:cs="Times New Roman"/>
                <w:b/>
                <w:color w:val="000000" w:themeColor="text1"/>
                <w:kern w:val="22"/>
                <w:szCs w:val="22"/>
              </w:rPr>
            </w:pPr>
            <w:r w:rsidRPr="003618B8">
              <w:rPr>
                <w:rFonts w:ascii="Times New Roman" w:hAnsi="Times New Roman" w:cs="Times New Roman"/>
                <w:bCs/>
                <w:color w:val="000000" w:themeColor="text1"/>
                <w:kern w:val="22"/>
                <w:szCs w:val="22"/>
              </w:rPr>
              <w:t>B</w:t>
            </w:r>
            <w:r w:rsidRPr="003618B8">
              <w:rPr>
                <w:rFonts w:ascii="Times New Roman" w:hAnsi="Times New Roman" w:cs="Times New Roman"/>
                <w:color w:val="000000" w:themeColor="text1"/>
                <w:kern w:val="22"/>
                <w:szCs w:val="22"/>
              </w:rPr>
              <w:t>y 2030, ensure that the harvesting, trade and use of wild species of fauna and flora, is legal, at sustainable levels and safe.</w:t>
            </w:r>
          </w:p>
        </w:tc>
        <w:tc>
          <w:tcPr>
            <w:tcW w:w="703" w:type="pct"/>
            <w:vMerge w:val="restart"/>
            <w:shd w:val="clear" w:color="auto" w:fill="auto"/>
          </w:tcPr>
          <w:p w14:paraId="5E24DA91" w14:textId="77777777" w:rsidR="002E115A" w:rsidRPr="003618B8" w:rsidRDefault="002E115A" w:rsidP="002E115A">
            <w:pPr>
              <w:jc w:val="left"/>
              <w:rPr>
                <w:rFonts w:ascii="Times New Roman" w:hAnsi="Times New Roman" w:cs="Times New Roman"/>
                <w:color w:val="000000" w:themeColor="text1"/>
                <w:kern w:val="22"/>
                <w:szCs w:val="22"/>
              </w:rPr>
            </w:pPr>
            <w:r w:rsidRPr="003618B8">
              <w:rPr>
                <w:rFonts w:ascii="Times New Roman" w:hAnsi="Times New Roman" w:cs="Times New Roman"/>
                <w:color w:val="000000" w:themeColor="text1"/>
                <w:kern w:val="22"/>
                <w:szCs w:val="22"/>
              </w:rPr>
              <w:t>T4.1. Harvest is legal, sustainable and safe for human health and biodiversity</w:t>
            </w:r>
          </w:p>
        </w:tc>
        <w:tc>
          <w:tcPr>
            <w:tcW w:w="903" w:type="pct"/>
            <w:shd w:val="clear" w:color="auto" w:fill="E5DFEC" w:themeFill="accent4" w:themeFillTint="33"/>
          </w:tcPr>
          <w:p w14:paraId="46E1D640"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proportion of biological resources harvested legally</w:t>
            </w:r>
          </w:p>
        </w:tc>
        <w:tc>
          <w:tcPr>
            <w:tcW w:w="1705" w:type="pct"/>
            <w:shd w:val="clear" w:color="auto" w:fill="E5DFEC" w:themeFill="accent4" w:themeFillTint="33"/>
          </w:tcPr>
          <w:p w14:paraId="60E52C77" w14:textId="3075C303"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52E7BB8E" w14:textId="4D19E4FC" w:rsidR="002E115A" w:rsidRPr="003618B8" w:rsidRDefault="002E115A" w:rsidP="002E115A">
            <w:pPr>
              <w:jc w:val="left"/>
              <w:rPr>
                <w:rFonts w:ascii="Times New Roman" w:hAnsi="Times New Roman" w:cs="Times New Roman"/>
                <w:color w:val="BFBFBF" w:themeColor="background1" w:themeShade="BF"/>
                <w:kern w:val="22"/>
                <w:szCs w:val="22"/>
              </w:rPr>
            </w:pPr>
          </w:p>
        </w:tc>
      </w:tr>
      <w:tr w:rsidR="00663E2D" w:rsidRPr="003618B8" w14:paraId="11345EF8" w14:textId="77777777" w:rsidTr="00621314">
        <w:trPr>
          <w:trHeight w:val="541"/>
          <w:jc w:val="center"/>
        </w:trPr>
        <w:tc>
          <w:tcPr>
            <w:tcW w:w="650" w:type="pct"/>
            <w:vMerge/>
            <w:shd w:val="clear" w:color="auto" w:fill="auto"/>
          </w:tcPr>
          <w:p w14:paraId="37F727F4"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shd w:val="clear" w:color="auto" w:fill="auto"/>
          </w:tcPr>
          <w:p w14:paraId="1FC48F90" w14:textId="77777777" w:rsidR="002E115A" w:rsidRPr="003618B8" w:rsidRDefault="002E115A" w:rsidP="002E115A">
            <w:pPr>
              <w:jc w:val="left"/>
              <w:rPr>
                <w:rFonts w:ascii="Times New Roman" w:hAnsi="Times New Roman" w:cs="Times New Roman"/>
                <w:color w:val="000000" w:themeColor="text1"/>
                <w:kern w:val="22"/>
                <w:szCs w:val="22"/>
              </w:rPr>
            </w:pPr>
          </w:p>
        </w:tc>
        <w:tc>
          <w:tcPr>
            <w:tcW w:w="903" w:type="pct"/>
            <w:shd w:val="clear" w:color="auto" w:fill="E5DFEC" w:themeFill="accent4" w:themeFillTint="33"/>
          </w:tcPr>
          <w:p w14:paraId="52C44B92"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proportion of biological resources harvested within the established harvest limits</w:t>
            </w:r>
          </w:p>
        </w:tc>
        <w:tc>
          <w:tcPr>
            <w:tcW w:w="1705" w:type="pct"/>
            <w:shd w:val="clear" w:color="auto" w:fill="E5DFEC" w:themeFill="accent4" w:themeFillTint="33"/>
          </w:tcPr>
          <w:p w14:paraId="4F940C16"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7DA07EFB"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r>
      <w:tr w:rsidR="00663E2D" w:rsidRPr="003618B8" w14:paraId="1357E3CE" w14:textId="77777777" w:rsidTr="00621314">
        <w:trPr>
          <w:trHeight w:val="541"/>
          <w:jc w:val="center"/>
        </w:trPr>
        <w:tc>
          <w:tcPr>
            <w:tcW w:w="650" w:type="pct"/>
            <w:vMerge/>
            <w:shd w:val="clear" w:color="auto" w:fill="auto"/>
          </w:tcPr>
          <w:p w14:paraId="212C0645"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shd w:val="clear" w:color="auto" w:fill="auto"/>
          </w:tcPr>
          <w:p w14:paraId="30F9450E" w14:textId="77777777" w:rsidR="002E115A" w:rsidRPr="003618B8" w:rsidRDefault="002E115A" w:rsidP="002E115A">
            <w:pPr>
              <w:jc w:val="left"/>
              <w:rPr>
                <w:rFonts w:ascii="Times New Roman" w:hAnsi="Times New Roman" w:cs="Times New Roman"/>
                <w:color w:val="000000" w:themeColor="text1"/>
                <w:kern w:val="22"/>
                <w:szCs w:val="22"/>
              </w:rPr>
            </w:pPr>
          </w:p>
        </w:tc>
        <w:tc>
          <w:tcPr>
            <w:tcW w:w="903" w:type="pct"/>
            <w:shd w:val="clear" w:color="auto" w:fill="E5DFEC" w:themeFill="accent4" w:themeFillTint="33"/>
          </w:tcPr>
          <w:p w14:paraId="65DB0892"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proportion of biological resources harvested though sustainable harvest practices</w:t>
            </w:r>
          </w:p>
        </w:tc>
        <w:tc>
          <w:tcPr>
            <w:tcW w:w="1705" w:type="pct"/>
            <w:shd w:val="clear" w:color="auto" w:fill="E5DFEC" w:themeFill="accent4" w:themeFillTint="33"/>
          </w:tcPr>
          <w:p w14:paraId="1EE4A4C1"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4491402D"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r>
      <w:tr w:rsidR="00663E2D" w:rsidRPr="003618B8" w14:paraId="058E7CE1" w14:textId="77777777" w:rsidTr="00621314">
        <w:trPr>
          <w:trHeight w:val="541"/>
          <w:jc w:val="center"/>
        </w:trPr>
        <w:tc>
          <w:tcPr>
            <w:tcW w:w="650" w:type="pct"/>
            <w:vMerge/>
            <w:shd w:val="clear" w:color="auto" w:fill="auto"/>
          </w:tcPr>
          <w:p w14:paraId="2DCB0711"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shd w:val="clear" w:color="auto" w:fill="auto"/>
          </w:tcPr>
          <w:p w14:paraId="60DAD79D" w14:textId="77777777" w:rsidR="002E115A" w:rsidRPr="003618B8" w:rsidRDefault="002E115A" w:rsidP="002E115A">
            <w:pPr>
              <w:jc w:val="left"/>
              <w:rPr>
                <w:rFonts w:ascii="Times New Roman" w:hAnsi="Times New Roman" w:cs="Times New Roman"/>
                <w:color w:val="000000" w:themeColor="text1"/>
                <w:kern w:val="22"/>
                <w:szCs w:val="22"/>
              </w:rPr>
            </w:pPr>
          </w:p>
        </w:tc>
        <w:tc>
          <w:tcPr>
            <w:tcW w:w="903" w:type="pct"/>
            <w:shd w:val="clear" w:color="auto" w:fill="E5DFEC" w:themeFill="accent4" w:themeFillTint="33"/>
          </w:tcPr>
          <w:p w14:paraId="468E83F7"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measures ensuring safe harvesting operations</w:t>
            </w:r>
          </w:p>
        </w:tc>
        <w:tc>
          <w:tcPr>
            <w:tcW w:w="1705" w:type="pct"/>
            <w:shd w:val="clear" w:color="auto" w:fill="E5DFEC" w:themeFill="accent4" w:themeFillTint="33"/>
          </w:tcPr>
          <w:p w14:paraId="64698414"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3EFCDBF1"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r>
      <w:tr w:rsidR="00663E2D" w:rsidRPr="003618B8" w14:paraId="7363603A" w14:textId="77777777" w:rsidTr="00621314">
        <w:trPr>
          <w:trHeight w:val="549"/>
          <w:jc w:val="center"/>
        </w:trPr>
        <w:tc>
          <w:tcPr>
            <w:tcW w:w="650" w:type="pct"/>
            <w:vMerge/>
            <w:shd w:val="clear" w:color="auto" w:fill="auto"/>
          </w:tcPr>
          <w:p w14:paraId="46596C6D"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val="restart"/>
            <w:shd w:val="clear" w:color="auto" w:fill="auto"/>
          </w:tcPr>
          <w:p w14:paraId="6FA15D46" w14:textId="77777777" w:rsidR="002E115A" w:rsidRPr="003618B8" w:rsidRDefault="002E115A" w:rsidP="002E115A">
            <w:pPr>
              <w:jc w:val="left"/>
              <w:rPr>
                <w:rFonts w:ascii="Times New Roman" w:hAnsi="Times New Roman" w:cs="Times New Roman"/>
                <w:color w:val="000000" w:themeColor="text1"/>
                <w:kern w:val="22"/>
                <w:szCs w:val="22"/>
              </w:rPr>
            </w:pPr>
            <w:r w:rsidRPr="003618B8">
              <w:rPr>
                <w:rFonts w:ascii="Times New Roman" w:hAnsi="Times New Roman" w:cs="Times New Roman"/>
                <w:color w:val="000000" w:themeColor="text1"/>
                <w:kern w:val="22"/>
                <w:szCs w:val="22"/>
              </w:rPr>
              <w:t xml:space="preserve">T4.2. Trade is legal, sustainable and safe for human health and biodiversity </w:t>
            </w:r>
          </w:p>
        </w:tc>
        <w:tc>
          <w:tcPr>
            <w:tcW w:w="903" w:type="pct"/>
            <w:shd w:val="clear" w:color="auto" w:fill="E5DFEC" w:themeFill="accent4" w:themeFillTint="33"/>
          </w:tcPr>
          <w:p w14:paraId="1C8431CE"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proportion of biological resources traded legally</w:t>
            </w:r>
          </w:p>
        </w:tc>
        <w:tc>
          <w:tcPr>
            <w:tcW w:w="1705" w:type="pct"/>
            <w:shd w:val="clear" w:color="auto" w:fill="E5DFEC" w:themeFill="accent4" w:themeFillTint="33"/>
          </w:tcPr>
          <w:p w14:paraId="16776A8E" w14:textId="36ABFC07"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Number and trends of countries that have trade, export or other related strategies that foster the sustainable trade of biodiversity-based products and services, such as BioTrade</w:t>
            </w:r>
            <w:r w:rsidR="003132F8" w:rsidRPr="003618B8">
              <w:rPr>
                <w:rFonts w:ascii="Times New Roman" w:hAnsi="Times New Roman" w:cs="Times New Roman"/>
                <w:b/>
                <w:bCs/>
                <w:iCs/>
                <w:kern w:val="22"/>
                <w:szCs w:val="22"/>
              </w:rPr>
              <w:t>.</w:t>
            </w:r>
          </w:p>
          <w:p w14:paraId="7E3F7E55" w14:textId="77777777" w:rsidR="002E115A" w:rsidRPr="003618B8" w:rsidRDefault="002E115A" w:rsidP="002E115A">
            <w:pPr>
              <w:jc w:val="left"/>
              <w:rPr>
                <w:rFonts w:ascii="Times New Roman" w:eastAsia="Times New Roman" w:hAnsi="Times New Roman" w:cs="Times New Roman"/>
                <w:b/>
                <w:bCs/>
                <w:iCs/>
                <w:kern w:val="22"/>
                <w:szCs w:val="22"/>
              </w:rPr>
            </w:pPr>
          </w:p>
          <w:p w14:paraId="64DE7E49" w14:textId="7EF063D8"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Number of recommendations (or number of countries with recommendations) to suspend trade from the CITES review of significant trade process</w:t>
            </w:r>
            <w:r w:rsidR="005E1D30" w:rsidRPr="003618B8">
              <w:rPr>
                <w:rFonts w:ascii="Times New Roman" w:hAnsi="Times New Roman" w:cs="Times New Roman"/>
                <w:b/>
                <w:bCs/>
                <w:iCs/>
                <w:kern w:val="22"/>
                <w:szCs w:val="22"/>
              </w:rPr>
              <w:t>.</w:t>
            </w:r>
          </w:p>
        </w:tc>
        <w:tc>
          <w:tcPr>
            <w:tcW w:w="1039" w:type="pct"/>
            <w:shd w:val="clear" w:color="auto" w:fill="E5DFEC" w:themeFill="accent4" w:themeFillTint="33"/>
          </w:tcPr>
          <w:p w14:paraId="469F96A7" w14:textId="77777777" w:rsidR="002E115A" w:rsidRPr="003618B8" w:rsidRDefault="002E115A" w:rsidP="002E115A">
            <w:pPr>
              <w:jc w:val="left"/>
              <w:rPr>
                <w:rFonts w:ascii="Times New Roman" w:eastAsia="Times New Roman" w:hAnsi="Times New Roman" w:cs="Times New Roman"/>
                <w:b/>
                <w:bCs/>
                <w:iCs/>
                <w:kern w:val="22"/>
                <w:szCs w:val="22"/>
              </w:rPr>
            </w:pPr>
          </w:p>
        </w:tc>
      </w:tr>
      <w:tr w:rsidR="00663E2D" w:rsidRPr="003618B8" w14:paraId="78AED768" w14:textId="77777777" w:rsidTr="00621314">
        <w:trPr>
          <w:trHeight w:val="549"/>
          <w:jc w:val="center"/>
        </w:trPr>
        <w:tc>
          <w:tcPr>
            <w:tcW w:w="650" w:type="pct"/>
            <w:vMerge/>
            <w:shd w:val="clear" w:color="auto" w:fill="auto"/>
          </w:tcPr>
          <w:p w14:paraId="466F8FED"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shd w:val="clear" w:color="auto" w:fill="auto"/>
          </w:tcPr>
          <w:p w14:paraId="40F13E81" w14:textId="77777777" w:rsidR="002E115A" w:rsidRPr="003618B8" w:rsidRDefault="002E115A" w:rsidP="002E115A">
            <w:pPr>
              <w:jc w:val="left"/>
              <w:rPr>
                <w:rFonts w:ascii="Times New Roman" w:hAnsi="Times New Roman" w:cs="Times New Roman"/>
                <w:color w:val="000000" w:themeColor="text1"/>
                <w:kern w:val="22"/>
                <w:szCs w:val="22"/>
              </w:rPr>
            </w:pPr>
          </w:p>
        </w:tc>
        <w:tc>
          <w:tcPr>
            <w:tcW w:w="903" w:type="pct"/>
            <w:shd w:val="clear" w:color="auto" w:fill="E5DFEC" w:themeFill="accent4" w:themeFillTint="33"/>
          </w:tcPr>
          <w:p w14:paraId="01F7B8AD"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proportion of biological resources traded within the established limits/quotas</w:t>
            </w:r>
          </w:p>
        </w:tc>
        <w:tc>
          <w:tcPr>
            <w:tcW w:w="1705" w:type="pct"/>
            <w:shd w:val="clear" w:color="auto" w:fill="E5DFEC" w:themeFill="accent4" w:themeFillTint="33"/>
          </w:tcPr>
          <w:p w14:paraId="17748836" w14:textId="34D27708"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 xml:space="preserve">Trends in legal trade of plant and animal species (including derivatives and extracts) listed under </w:t>
            </w:r>
            <w:r w:rsidR="00091A72" w:rsidRPr="003618B8">
              <w:rPr>
                <w:rFonts w:ascii="Times New Roman" w:hAnsi="Times New Roman" w:cs="Times New Roman"/>
                <w:b/>
                <w:bCs/>
                <w:iCs/>
                <w:kern w:val="22"/>
                <w:szCs w:val="22"/>
              </w:rPr>
              <w:t>a</w:t>
            </w:r>
            <w:r w:rsidRPr="003618B8">
              <w:rPr>
                <w:rFonts w:ascii="Times New Roman" w:hAnsi="Times New Roman" w:cs="Times New Roman"/>
                <w:b/>
                <w:bCs/>
                <w:iCs/>
                <w:kern w:val="22"/>
                <w:szCs w:val="22"/>
              </w:rPr>
              <w:t>nnex</w:t>
            </w:r>
            <w:r w:rsidR="00091A72" w:rsidRPr="003618B8">
              <w:rPr>
                <w:rFonts w:ascii="Times New Roman" w:hAnsi="Times New Roman" w:cs="Times New Roman"/>
                <w:b/>
                <w:bCs/>
                <w:iCs/>
                <w:kern w:val="22"/>
                <w:szCs w:val="22"/>
              </w:rPr>
              <w:t>es</w:t>
            </w:r>
            <w:r w:rsidRPr="003618B8">
              <w:rPr>
                <w:rFonts w:ascii="Times New Roman" w:hAnsi="Times New Roman" w:cs="Times New Roman"/>
                <w:b/>
                <w:bCs/>
                <w:iCs/>
                <w:kern w:val="22"/>
                <w:szCs w:val="22"/>
              </w:rPr>
              <w:t xml:space="preserve"> II and III of CITES</w:t>
            </w:r>
            <w:r w:rsidR="003132F8" w:rsidRPr="003618B8">
              <w:rPr>
                <w:rFonts w:ascii="Times New Roman" w:hAnsi="Times New Roman" w:cs="Times New Roman"/>
                <w:b/>
                <w:bCs/>
                <w:iCs/>
                <w:kern w:val="22"/>
                <w:szCs w:val="22"/>
              </w:rPr>
              <w:t>.</w:t>
            </w:r>
          </w:p>
          <w:p w14:paraId="6C9A3E68" w14:textId="77777777" w:rsidR="002E115A" w:rsidRPr="003618B8" w:rsidRDefault="002E115A" w:rsidP="002E115A">
            <w:pPr>
              <w:jc w:val="left"/>
              <w:rPr>
                <w:rFonts w:ascii="Times New Roman" w:hAnsi="Times New Roman" w:cs="Times New Roman"/>
                <w:kern w:val="22"/>
                <w:szCs w:val="22"/>
              </w:rPr>
            </w:pPr>
          </w:p>
          <w:p w14:paraId="745914DD" w14:textId="39131DE2"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 xml:space="preserve">Measurements of decline in illegal trade </w:t>
            </w:r>
            <w:r w:rsidR="00D7089D" w:rsidRPr="003618B8">
              <w:rPr>
                <w:rFonts w:ascii="Times New Roman" w:hAnsi="Times New Roman" w:cs="Times New Roman"/>
                <w:b/>
                <w:bCs/>
                <w:iCs/>
                <w:kern w:val="22"/>
                <w:szCs w:val="22"/>
              </w:rPr>
              <w:t xml:space="preserve">in </w:t>
            </w:r>
            <w:r w:rsidRPr="003618B8">
              <w:rPr>
                <w:rFonts w:ascii="Times New Roman" w:hAnsi="Times New Roman" w:cs="Times New Roman"/>
                <w:b/>
                <w:bCs/>
                <w:iCs/>
                <w:kern w:val="22"/>
                <w:szCs w:val="22"/>
              </w:rPr>
              <w:t>endangered plant species and customs seizures.</w:t>
            </w:r>
          </w:p>
          <w:p w14:paraId="18825082" w14:textId="77777777" w:rsidR="002E115A" w:rsidRPr="003618B8" w:rsidRDefault="002E115A" w:rsidP="002E115A">
            <w:pPr>
              <w:jc w:val="left"/>
              <w:rPr>
                <w:rFonts w:ascii="Times New Roman" w:eastAsia="Times New Roman" w:hAnsi="Times New Roman" w:cs="Times New Roman"/>
                <w:b/>
                <w:bCs/>
                <w:iCs/>
                <w:kern w:val="22"/>
                <w:szCs w:val="22"/>
              </w:rPr>
            </w:pPr>
          </w:p>
          <w:p w14:paraId="5A574632" w14:textId="15F7AB19"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Assessment of the volume and identity of wildlife involved in legal and illegal trade</w:t>
            </w:r>
            <w:r w:rsidR="003132F8" w:rsidRPr="003618B8">
              <w:rPr>
                <w:rFonts w:ascii="Times New Roman" w:hAnsi="Times New Roman" w:cs="Times New Roman"/>
                <w:b/>
                <w:bCs/>
                <w:iCs/>
                <w:kern w:val="22"/>
                <w:szCs w:val="22"/>
              </w:rPr>
              <w:t>.</w:t>
            </w:r>
          </w:p>
          <w:p w14:paraId="612CC421" w14:textId="77777777" w:rsidR="002E115A" w:rsidRPr="003618B8" w:rsidRDefault="002E115A" w:rsidP="002E115A">
            <w:pPr>
              <w:jc w:val="left"/>
              <w:rPr>
                <w:rFonts w:ascii="Times New Roman" w:eastAsia="Times New Roman" w:hAnsi="Times New Roman" w:cs="Times New Roman"/>
                <w:b/>
                <w:bCs/>
                <w:iCs/>
                <w:kern w:val="22"/>
                <w:szCs w:val="22"/>
              </w:rPr>
            </w:pPr>
          </w:p>
          <w:p w14:paraId="0D6D0946" w14:textId="2D6E35DA"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Value and trends of exports/imports in biodiversity-based products (based on an agreed list of HS codes at the 6-digit (subheading) level, correlated to the different HS nomenclatures)</w:t>
            </w:r>
            <w:r w:rsidR="003132F8" w:rsidRPr="003618B8">
              <w:rPr>
                <w:rFonts w:ascii="Times New Roman" w:hAnsi="Times New Roman" w:cs="Times New Roman"/>
                <w:b/>
                <w:bCs/>
                <w:iCs/>
                <w:kern w:val="22"/>
                <w:szCs w:val="22"/>
              </w:rPr>
              <w:t>.</w:t>
            </w:r>
          </w:p>
          <w:p w14:paraId="2B096965" w14:textId="77777777" w:rsidR="002E115A" w:rsidRPr="003618B8" w:rsidRDefault="002E115A" w:rsidP="002E115A">
            <w:pPr>
              <w:jc w:val="left"/>
              <w:rPr>
                <w:rFonts w:ascii="Times New Roman" w:eastAsia="Times New Roman" w:hAnsi="Times New Roman" w:cs="Times New Roman"/>
                <w:b/>
                <w:bCs/>
                <w:iCs/>
                <w:kern w:val="22"/>
                <w:szCs w:val="22"/>
              </w:rPr>
            </w:pPr>
          </w:p>
          <w:p w14:paraId="231D0C8D" w14:textId="7814C25C"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Share and trends of trade in biodiversity-based products that is sustainable (e.g., in line with BioTrade P&amp;C and CITES requirements, which are consistent with CBD objectives). This could be complemented with specific information available for species prioritized by BioTrade partners and considering National Tariff Lines</w:t>
            </w:r>
            <w:r w:rsidR="00ED5744" w:rsidRPr="003618B8">
              <w:rPr>
                <w:rFonts w:ascii="Times New Roman" w:hAnsi="Times New Roman" w:cs="Times New Roman"/>
                <w:b/>
                <w:bCs/>
                <w:iCs/>
                <w:kern w:val="22"/>
                <w:szCs w:val="22"/>
              </w:rPr>
              <w:t>.</w:t>
            </w:r>
          </w:p>
          <w:p w14:paraId="78E97744" w14:textId="4F713F47"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The proportion of plants threatened by international trade with management interventions in place to promote sustainable trade</w:t>
            </w:r>
            <w:r w:rsidR="00ED5744" w:rsidRPr="003618B8">
              <w:rPr>
                <w:rFonts w:ascii="Times New Roman" w:hAnsi="Times New Roman" w:cs="Times New Roman"/>
                <w:b/>
                <w:bCs/>
                <w:iCs/>
                <w:kern w:val="22"/>
                <w:szCs w:val="22"/>
              </w:rPr>
              <w:t>.</w:t>
            </w:r>
          </w:p>
        </w:tc>
        <w:tc>
          <w:tcPr>
            <w:tcW w:w="1039" w:type="pct"/>
            <w:shd w:val="clear" w:color="auto" w:fill="E5DFEC" w:themeFill="accent4" w:themeFillTint="33"/>
          </w:tcPr>
          <w:p w14:paraId="2F916A7C" w14:textId="77777777" w:rsidR="002E115A" w:rsidRPr="003618B8" w:rsidRDefault="002E115A" w:rsidP="002E115A">
            <w:pPr>
              <w:jc w:val="left"/>
              <w:rPr>
                <w:rFonts w:ascii="Times New Roman" w:eastAsia="Times New Roman" w:hAnsi="Times New Roman" w:cs="Times New Roman"/>
                <w:b/>
                <w:bCs/>
                <w:iCs/>
                <w:kern w:val="22"/>
                <w:szCs w:val="22"/>
              </w:rPr>
            </w:pPr>
          </w:p>
        </w:tc>
      </w:tr>
      <w:tr w:rsidR="00663E2D" w:rsidRPr="003618B8" w14:paraId="2FD19AC1" w14:textId="77777777" w:rsidTr="00621314">
        <w:trPr>
          <w:trHeight w:val="549"/>
          <w:jc w:val="center"/>
        </w:trPr>
        <w:tc>
          <w:tcPr>
            <w:tcW w:w="650" w:type="pct"/>
            <w:vMerge/>
            <w:shd w:val="clear" w:color="auto" w:fill="auto"/>
          </w:tcPr>
          <w:p w14:paraId="668AB21B"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shd w:val="clear" w:color="auto" w:fill="auto"/>
          </w:tcPr>
          <w:p w14:paraId="71DFA36D" w14:textId="77777777" w:rsidR="002E115A" w:rsidRPr="003618B8" w:rsidRDefault="002E115A" w:rsidP="002E115A">
            <w:pPr>
              <w:jc w:val="left"/>
              <w:rPr>
                <w:rFonts w:ascii="Times New Roman" w:hAnsi="Times New Roman" w:cs="Times New Roman"/>
                <w:color w:val="000000" w:themeColor="text1"/>
                <w:kern w:val="22"/>
                <w:szCs w:val="22"/>
              </w:rPr>
            </w:pPr>
          </w:p>
        </w:tc>
        <w:tc>
          <w:tcPr>
            <w:tcW w:w="903" w:type="pct"/>
            <w:shd w:val="clear" w:color="auto" w:fill="E5DFEC" w:themeFill="accent4" w:themeFillTint="33"/>
          </w:tcPr>
          <w:p w14:paraId="2B8D82D6"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measures ensuring safety of trade operations</w:t>
            </w:r>
          </w:p>
        </w:tc>
        <w:tc>
          <w:tcPr>
            <w:tcW w:w="1705" w:type="pct"/>
            <w:shd w:val="clear" w:color="auto" w:fill="E5DFEC" w:themeFill="accent4" w:themeFillTint="33"/>
          </w:tcPr>
          <w:p w14:paraId="6EE1177E" w14:textId="46956A5F"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Number or volumes of UEBT-certified ingredients sourced by UEBT member companies</w:t>
            </w:r>
            <w:r w:rsidR="00B6315A" w:rsidRPr="003618B8">
              <w:rPr>
                <w:rFonts w:ascii="Times New Roman" w:hAnsi="Times New Roman" w:cs="Times New Roman"/>
                <w:b/>
                <w:bCs/>
                <w:iCs/>
                <w:kern w:val="22"/>
                <w:szCs w:val="22"/>
              </w:rPr>
              <w:t>.</w:t>
            </w:r>
          </w:p>
          <w:p w14:paraId="14CF4C92" w14:textId="77777777"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Number/percentage/volumes of plant-based products from number of different countries sold under sustainable management regimes (such as FairWild).</w:t>
            </w:r>
          </w:p>
        </w:tc>
        <w:tc>
          <w:tcPr>
            <w:tcW w:w="1039" w:type="pct"/>
            <w:shd w:val="clear" w:color="auto" w:fill="E5DFEC" w:themeFill="accent4" w:themeFillTint="33"/>
          </w:tcPr>
          <w:p w14:paraId="6FB93921" w14:textId="77777777" w:rsidR="002E115A" w:rsidRPr="003618B8" w:rsidRDefault="002E115A" w:rsidP="002E115A">
            <w:pPr>
              <w:jc w:val="left"/>
              <w:rPr>
                <w:rFonts w:ascii="Times New Roman" w:eastAsia="Times New Roman" w:hAnsi="Times New Roman" w:cs="Times New Roman"/>
                <w:b/>
                <w:bCs/>
                <w:iCs/>
                <w:kern w:val="22"/>
                <w:szCs w:val="22"/>
              </w:rPr>
            </w:pPr>
          </w:p>
        </w:tc>
      </w:tr>
      <w:tr w:rsidR="00663E2D" w:rsidRPr="003618B8" w14:paraId="7A6A8D20" w14:textId="77777777" w:rsidTr="00621314">
        <w:trPr>
          <w:trHeight w:val="589"/>
          <w:jc w:val="center"/>
        </w:trPr>
        <w:tc>
          <w:tcPr>
            <w:tcW w:w="650" w:type="pct"/>
            <w:vMerge/>
            <w:shd w:val="clear" w:color="auto" w:fill="auto"/>
          </w:tcPr>
          <w:p w14:paraId="172AAA05"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val="restart"/>
            <w:shd w:val="clear" w:color="auto" w:fill="auto"/>
          </w:tcPr>
          <w:p w14:paraId="5AC9355E" w14:textId="6D1EA7B5" w:rsidR="002E115A" w:rsidRPr="003618B8" w:rsidRDefault="002E115A" w:rsidP="002E115A">
            <w:pPr>
              <w:jc w:val="left"/>
              <w:rPr>
                <w:rFonts w:ascii="Times New Roman" w:hAnsi="Times New Roman" w:cs="Times New Roman"/>
                <w:color w:val="000000" w:themeColor="text1"/>
                <w:kern w:val="22"/>
                <w:szCs w:val="22"/>
              </w:rPr>
            </w:pPr>
            <w:r w:rsidRPr="003618B8">
              <w:rPr>
                <w:rFonts w:ascii="Times New Roman" w:hAnsi="Times New Roman" w:cs="Times New Roman"/>
                <w:color w:val="000000" w:themeColor="text1"/>
                <w:kern w:val="22"/>
                <w:szCs w:val="22"/>
              </w:rPr>
              <w:t>T4.3. Use is legal, sustainable and safe for human health and biodiversity</w:t>
            </w:r>
          </w:p>
        </w:tc>
        <w:tc>
          <w:tcPr>
            <w:tcW w:w="903" w:type="pct"/>
            <w:shd w:val="clear" w:color="auto" w:fill="E5DFEC" w:themeFill="accent4" w:themeFillTint="33"/>
          </w:tcPr>
          <w:p w14:paraId="74112FC9"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proportion of biological resources used legally</w:t>
            </w:r>
          </w:p>
        </w:tc>
        <w:tc>
          <w:tcPr>
            <w:tcW w:w="1705" w:type="pct"/>
            <w:shd w:val="clear" w:color="auto" w:fill="E5DFEC" w:themeFill="accent4" w:themeFillTint="33"/>
          </w:tcPr>
          <w:p w14:paraId="52632DA7" w14:textId="1EF5B041"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Number of countries with regulations supporting sustainable use of wild species by local people</w:t>
            </w:r>
            <w:r w:rsidR="00B6315A" w:rsidRPr="003618B8">
              <w:rPr>
                <w:rFonts w:ascii="Times New Roman" w:hAnsi="Times New Roman" w:cs="Times New Roman"/>
                <w:b/>
                <w:bCs/>
                <w:iCs/>
                <w:kern w:val="22"/>
                <w:szCs w:val="22"/>
              </w:rPr>
              <w:t>.</w:t>
            </w:r>
          </w:p>
          <w:p w14:paraId="41DB2E6B" w14:textId="77777777" w:rsidR="002E115A" w:rsidRPr="003618B8" w:rsidRDefault="002E115A" w:rsidP="002E115A">
            <w:pPr>
              <w:jc w:val="left"/>
              <w:rPr>
                <w:rFonts w:ascii="Times New Roman" w:eastAsia="Times New Roman" w:hAnsi="Times New Roman" w:cs="Times New Roman"/>
                <w:b/>
                <w:bCs/>
                <w:iCs/>
                <w:kern w:val="22"/>
                <w:szCs w:val="22"/>
              </w:rPr>
            </w:pPr>
          </w:p>
          <w:p w14:paraId="1090950B" w14:textId="52775E04"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Number of wild species being sustainably used</w:t>
            </w:r>
            <w:r w:rsidR="00B6315A" w:rsidRPr="003618B8">
              <w:rPr>
                <w:rFonts w:ascii="Times New Roman" w:hAnsi="Times New Roman" w:cs="Times New Roman"/>
                <w:b/>
                <w:bCs/>
                <w:iCs/>
                <w:kern w:val="22"/>
                <w:szCs w:val="22"/>
              </w:rPr>
              <w:t>.</w:t>
            </w:r>
          </w:p>
        </w:tc>
        <w:tc>
          <w:tcPr>
            <w:tcW w:w="1039" w:type="pct"/>
            <w:shd w:val="clear" w:color="auto" w:fill="E5DFEC" w:themeFill="accent4" w:themeFillTint="33"/>
          </w:tcPr>
          <w:p w14:paraId="15B27621" w14:textId="77777777" w:rsidR="002E115A" w:rsidRPr="003618B8" w:rsidRDefault="002E115A" w:rsidP="002E115A">
            <w:pPr>
              <w:jc w:val="left"/>
              <w:rPr>
                <w:rFonts w:ascii="Times New Roman" w:eastAsia="Times New Roman" w:hAnsi="Times New Roman" w:cs="Times New Roman"/>
                <w:b/>
                <w:bCs/>
                <w:iCs/>
                <w:kern w:val="22"/>
                <w:szCs w:val="22"/>
              </w:rPr>
            </w:pPr>
          </w:p>
        </w:tc>
      </w:tr>
      <w:tr w:rsidR="00663E2D" w:rsidRPr="003618B8" w14:paraId="57F33A29" w14:textId="77777777" w:rsidTr="00621314">
        <w:trPr>
          <w:trHeight w:val="589"/>
          <w:jc w:val="center"/>
        </w:trPr>
        <w:tc>
          <w:tcPr>
            <w:tcW w:w="650" w:type="pct"/>
            <w:vMerge/>
            <w:shd w:val="clear" w:color="auto" w:fill="auto"/>
          </w:tcPr>
          <w:p w14:paraId="64B50D38"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shd w:val="clear" w:color="auto" w:fill="auto"/>
          </w:tcPr>
          <w:p w14:paraId="10C8FC48" w14:textId="77777777" w:rsidR="002E115A" w:rsidRPr="003618B8" w:rsidRDefault="002E115A" w:rsidP="002E115A">
            <w:pPr>
              <w:jc w:val="left"/>
              <w:rPr>
                <w:rFonts w:ascii="Times New Roman" w:hAnsi="Times New Roman" w:cs="Times New Roman"/>
                <w:color w:val="000000" w:themeColor="text1"/>
                <w:kern w:val="22"/>
                <w:szCs w:val="22"/>
              </w:rPr>
            </w:pPr>
          </w:p>
        </w:tc>
        <w:tc>
          <w:tcPr>
            <w:tcW w:w="903" w:type="pct"/>
            <w:shd w:val="clear" w:color="auto" w:fill="E5DFEC" w:themeFill="accent4" w:themeFillTint="33"/>
          </w:tcPr>
          <w:p w14:paraId="09830EF5"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 xml:space="preserve">Trends in proportion of biological resources used </w:t>
            </w:r>
            <w:r w:rsidRPr="003618B8">
              <w:rPr>
                <w:rFonts w:ascii="Times New Roman" w:hAnsi="Times New Roman" w:cs="Times New Roman"/>
                <w:kern w:val="22"/>
                <w:szCs w:val="22"/>
              </w:rPr>
              <w:lastRenderedPageBreak/>
              <w:t>within the established limits/quotas</w:t>
            </w:r>
          </w:p>
        </w:tc>
        <w:tc>
          <w:tcPr>
            <w:tcW w:w="1705" w:type="pct"/>
            <w:shd w:val="clear" w:color="auto" w:fill="E5DFEC" w:themeFill="accent4" w:themeFillTint="33"/>
          </w:tcPr>
          <w:p w14:paraId="03E17458"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7B39154E"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r>
      <w:tr w:rsidR="00663E2D" w:rsidRPr="003618B8" w14:paraId="10A43171" w14:textId="77777777" w:rsidTr="00621314">
        <w:trPr>
          <w:trHeight w:val="589"/>
          <w:jc w:val="center"/>
        </w:trPr>
        <w:tc>
          <w:tcPr>
            <w:tcW w:w="650" w:type="pct"/>
            <w:vMerge/>
            <w:shd w:val="clear" w:color="auto" w:fill="auto"/>
          </w:tcPr>
          <w:p w14:paraId="290B153B"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vMerge/>
            <w:shd w:val="clear" w:color="auto" w:fill="auto"/>
          </w:tcPr>
          <w:p w14:paraId="293A4636" w14:textId="77777777" w:rsidR="002E115A" w:rsidRPr="003618B8" w:rsidRDefault="002E115A" w:rsidP="002E115A">
            <w:pPr>
              <w:jc w:val="left"/>
              <w:rPr>
                <w:rFonts w:ascii="Times New Roman" w:hAnsi="Times New Roman" w:cs="Times New Roman"/>
                <w:color w:val="000000" w:themeColor="text1"/>
                <w:kern w:val="22"/>
                <w:szCs w:val="22"/>
              </w:rPr>
            </w:pPr>
          </w:p>
        </w:tc>
        <w:tc>
          <w:tcPr>
            <w:tcW w:w="903" w:type="pct"/>
            <w:shd w:val="clear" w:color="auto" w:fill="E5DFEC" w:themeFill="accent4" w:themeFillTint="33"/>
          </w:tcPr>
          <w:p w14:paraId="3BA44DEC"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measures ensuring safe use of biodiversity</w:t>
            </w:r>
          </w:p>
        </w:tc>
        <w:tc>
          <w:tcPr>
            <w:tcW w:w="1705" w:type="pct"/>
            <w:shd w:val="clear" w:color="auto" w:fill="E5DFEC" w:themeFill="accent4" w:themeFillTint="33"/>
          </w:tcPr>
          <w:p w14:paraId="294E3B71"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394B1653" w14:textId="77777777" w:rsidR="002E115A" w:rsidRPr="003618B8" w:rsidRDefault="002E115A" w:rsidP="002E115A">
            <w:pPr>
              <w:jc w:val="left"/>
              <w:rPr>
                <w:rFonts w:ascii="Times New Roman" w:eastAsia="Times New Roman" w:hAnsi="Times New Roman" w:cs="Times New Roman"/>
                <w:b/>
                <w:bCs/>
                <w:iCs/>
                <w:kern w:val="22"/>
                <w:szCs w:val="22"/>
              </w:rPr>
            </w:pPr>
          </w:p>
        </w:tc>
      </w:tr>
      <w:tr w:rsidR="00663E2D" w:rsidRPr="003618B8" w14:paraId="55332563" w14:textId="77777777" w:rsidTr="00621314">
        <w:trPr>
          <w:trHeight w:val="393"/>
          <w:jc w:val="center"/>
        </w:trPr>
        <w:tc>
          <w:tcPr>
            <w:tcW w:w="650" w:type="pct"/>
            <w:vMerge/>
            <w:shd w:val="clear" w:color="auto" w:fill="auto"/>
          </w:tcPr>
          <w:p w14:paraId="060973E0" w14:textId="77777777" w:rsidR="002E115A" w:rsidRPr="003618B8" w:rsidRDefault="002E115A" w:rsidP="002E115A">
            <w:pPr>
              <w:jc w:val="left"/>
              <w:rPr>
                <w:rFonts w:ascii="Times New Roman" w:hAnsi="Times New Roman" w:cs="Times New Roman"/>
                <w:b/>
                <w:color w:val="000000" w:themeColor="text1"/>
                <w:kern w:val="22"/>
                <w:szCs w:val="22"/>
              </w:rPr>
            </w:pPr>
          </w:p>
        </w:tc>
        <w:tc>
          <w:tcPr>
            <w:tcW w:w="703" w:type="pct"/>
            <w:shd w:val="clear" w:color="auto" w:fill="auto"/>
          </w:tcPr>
          <w:p w14:paraId="33AF1837" w14:textId="77777777" w:rsidR="002E115A" w:rsidRPr="003618B8" w:rsidRDefault="002E115A" w:rsidP="002E115A">
            <w:pPr>
              <w:jc w:val="left"/>
              <w:rPr>
                <w:rFonts w:ascii="Times New Roman" w:hAnsi="Times New Roman" w:cs="Times New Roman"/>
                <w:color w:val="000000" w:themeColor="text1"/>
                <w:kern w:val="22"/>
                <w:szCs w:val="22"/>
              </w:rPr>
            </w:pPr>
          </w:p>
        </w:tc>
        <w:tc>
          <w:tcPr>
            <w:tcW w:w="903" w:type="pct"/>
            <w:shd w:val="clear" w:color="auto" w:fill="E5DFEC" w:themeFill="accent4" w:themeFillTint="33"/>
          </w:tcPr>
          <w:p w14:paraId="5F40C687" w14:textId="77777777" w:rsidR="002E115A" w:rsidRPr="003618B8" w:rsidRDefault="002E115A" w:rsidP="002E115A">
            <w:pPr>
              <w:jc w:val="left"/>
              <w:rPr>
                <w:rFonts w:ascii="Times New Roman" w:hAnsi="Times New Roman" w:cs="Times New Roman"/>
                <w:kern w:val="22"/>
                <w:szCs w:val="22"/>
              </w:rPr>
            </w:pPr>
          </w:p>
        </w:tc>
        <w:tc>
          <w:tcPr>
            <w:tcW w:w="1705" w:type="pct"/>
            <w:shd w:val="clear" w:color="auto" w:fill="E5DFEC" w:themeFill="accent4" w:themeFillTint="33"/>
          </w:tcPr>
          <w:p w14:paraId="530D0CFF" w14:textId="4C14CBDB"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Measurements of public awareness of illegal trade in endangered plant species and capacity of customs / regulatory officials. [</w:t>
            </w:r>
            <w:r w:rsidR="0096783E" w:rsidRPr="003618B8">
              <w:rPr>
                <w:rFonts w:ascii="Times New Roman" w:hAnsi="Times New Roman" w:cs="Times New Roman"/>
                <w:b/>
                <w:bCs/>
                <w:iCs/>
                <w:kern w:val="22"/>
                <w:szCs w:val="22"/>
              </w:rPr>
              <w:t>A</w:t>
            </w:r>
            <w:r w:rsidRPr="003618B8">
              <w:rPr>
                <w:rFonts w:ascii="Times New Roman" w:hAnsi="Times New Roman" w:cs="Times New Roman"/>
                <w:b/>
                <w:bCs/>
                <w:iCs/>
                <w:kern w:val="22"/>
                <w:szCs w:val="22"/>
              </w:rPr>
              <w:t>pplies to Target 4]</w:t>
            </w:r>
          </w:p>
          <w:p w14:paraId="36B87851" w14:textId="77777777" w:rsidR="002E115A" w:rsidRPr="003618B8" w:rsidRDefault="002E115A" w:rsidP="002E115A">
            <w:pPr>
              <w:jc w:val="left"/>
              <w:rPr>
                <w:rFonts w:ascii="Times New Roman" w:eastAsia="Times New Roman" w:hAnsi="Times New Roman" w:cs="Times New Roman"/>
                <w:b/>
                <w:bCs/>
                <w:iCs/>
                <w:kern w:val="22"/>
                <w:szCs w:val="22"/>
              </w:rPr>
            </w:pPr>
          </w:p>
        </w:tc>
        <w:tc>
          <w:tcPr>
            <w:tcW w:w="1039" w:type="pct"/>
            <w:shd w:val="clear" w:color="auto" w:fill="E5DFEC" w:themeFill="accent4" w:themeFillTint="33"/>
          </w:tcPr>
          <w:p w14:paraId="5DEC818F" w14:textId="6AEDC6B5" w:rsidR="002E115A" w:rsidRPr="003618B8" w:rsidRDefault="002E115A" w:rsidP="002E115A">
            <w:pPr>
              <w:jc w:val="left"/>
              <w:rPr>
                <w:rFonts w:ascii="Times New Roman" w:hAnsi="Times New Roman" w:cs="Times New Roman"/>
                <w:b/>
                <w:bCs/>
                <w:kern w:val="22"/>
                <w:szCs w:val="22"/>
              </w:rPr>
            </w:pPr>
            <w:r w:rsidRPr="003618B8">
              <w:rPr>
                <w:rFonts w:ascii="Times New Roman" w:hAnsi="Times New Roman" w:cs="Times New Roman"/>
                <w:b/>
                <w:bCs/>
                <w:kern w:val="22"/>
                <w:szCs w:val="22"/>
              </w:rPr>
              <w:t xml:space="preserve">Some of the suggested elements for monitoring are not directly aligned </w:t>
            </w:r>
            <w:r w:rsidR="00FB335F" w:rsidRPr="003618B8">
              <w:rPr>
                <w:rFonts w:ascii="Times New Roman" w:hAnsi="Times New Roman" w:cs="Times New Roman"/>
                <w:b/>
                <w:bCs/>
                <w:kern w:val="22"/>
                <w:szCs w:val="22"/>
              </w:rPr>
              <w:t xml:space="preserve">with </w:t>
            </w:r>
            <w:r w:rsidRPr="003618B8">
              <w:rPr>
                <w:rFonts w:ascii="Times New Roman" w:hAnsi="Times New Roman" w:cs="Times New Roman"/>
                <w:b/>
                <w:bCs/>
                <w:kern w:val="22"/>
                <w:szCs w:val="22"/>
              </w:rPr>
              <w:t xml:space="preserve">the wording of Target 5, and similarly this applies </w:t>
            </w:r>
            <w:r w:rsidR="00FB335F" w:rsidRPr="003618B8">
              <w:rPr>
                <w:rFonts w:ascii="Times New Roman" w:hAnsi="Times New Roman" w:cs="Times New Roman"/>
                <w:b/>
                <w:bCs/>
                <w:kern w:val="22"/>
                <w:szCs w:val="22"/>
              </w:rPr>
              <w:t xml:space="preserve">to </w:t>
            </w:r>
            <w:r w:rsidRPr="003618B8">
              <w:rPr>
                <w:rFonts w:ascii="Times New Roman" w:hAnsi="Times New Roman" w:cs="Times New Roman"/>
                <w:b/>
                <w:bCs/>
                <w:kern w:val="22"/>
                <w:szCs w:val="22"/>
              </w:rPr>
              <w:t>the proposed indicators. For example, the Target relates to wild species, but some of the measures/indicators proposed are for the status of species used for food, medicine and domesticated species.</w:t>
            </w:r>
          </w:p>
        </w:tc>
      </w:tr>
      <w:tr w:rsidR="002E115A" w:rsidRPr="003618B8" w14:paraId="540EE09A" w14:textId="77777777" w:rsidTr="00621314">
        <w:trPr>
          <w:trHeight w:val="361"/>
          <w:jc w:val="center"/>
        </w:trPr>
        <w:tc>
          <w:tcPr>
            <w:tcW w:w="5000" w:type="pct"/>
            <w:gridSpan w:val="5"/>
            <w:shd w:val="clear" w:color="auto" w:fill="auto"/>
            <w:vAlign w:val="center"/>
          </w:tcPr>
          <w:p w14:paraId="262E2A06" w14:textId="77777777" w:rsidR="002E115A" w:rsidRPr="003618B8" w:rsidRDefault="002E115A" w:rsidP="008561B2">
            <w:pPr>
              <w:jc w:val="center"/>
              <w:rPr>
                <w:rFonts w:ascii="Times New Roman" w:hAnsi="Times New Roman" w:cs="Times New Roman"/>
                <w:b/>
                <w:bCs/>
                <w:kern w:val="22"/>
                <w:szCs w:val="22"/>
              </w:rPr>
            </w:pPr>
            <w:r w:rsidRPr="003618B8">
              <w:rPr>
                <w:rFonts w:ascii="Times New Roman" w:hAnsi="Times New Roman" w:cs="Times New Roman"/>
                <w:b/>
                <w:bCs/>
                <w:kern w:val="22"/>
                <w:szCs w:val="22"/>
              </w:rPr>
              <w:t>Meeting people’s needs through sustainable use and benefit-sharing</w:t>
            </w:r>
          </w:p>
        </w:tc>
      </w:tr>
      <w:tr w:rsidR="00663E2D" w:rsidRPr="003618B8" w14:paraId="6AFB9F1C" w14:textId="77777777" w:rsidTr="00621314">
        <w:trPr>
          <w:trHeight w:val="50"/>
          <w:jc w:val="center"/>
        </w:trPr>
        <w:tc>
          <w:tcPr>
            <w:tcW w:w="650" w:type="pct"/>
            <w:vMerge w:val="restart"/>
            <w:shd w:val="clear" w:color="auto" w:fill="auto"/>
          </w:tcPr>
          <w:p w14:paraId="59CB452B" w14:textId="77777777" w:rsidR="002E115A" w:rsidRPr="003618B8" w:rsidRDefault="002E115A" w:rsidP="002E115A">
            <w:pPr>
              <w:jc w:val="left"/>
              <w:rPr>
                <w:rFonts w:ascii="Times New Roman" w:hAnsi="Times New Roman" w:cs="Times New Roman"/>
                <w:b/>
                <w:kern w:val="22"/>
                <w:szCs w:val="22"/>
              </w:rPr>
            </w:pPr>
            <w:r w:rsidRPr="003618B8">
              <w:rPr>
                <w:rFonts w:ascii="Times New Roman" w:hAnsi="Times New Roman" w:cs="Times New Roman"/>
                <w:b/>
                <w:kern w:val="22"/>
                <w:szCs w:val="22"/>
              </w:rPr>
              <w:t>Target 8</w:t>
            </w:r>
          </w:p>
          <w:p w14:paraId="66295890" w14:textId="669555DE" w:rsidR="002E115A" w:rsidRPr="003618B8" w:rsidRDefault="002E115A" w:rsidP="002E115A">
            <w:pPr>
              <w:jc w:val="left"/>
              <w:rPr>
                <w:rFonts w:ascii="Times New Roman" w:hAnsi="Times New Roman" w:cs="Times New Roman"/>
                <w:b/>
                <w:kern w:val="22"/>
                <w:szCs w:val="22"/>
              </w:rPr>
            </w:pPr>
            <w:r w:rsidRPr="003618B8">
              <w:rPr>
                <w:rFonts w:ascii="Times New Roman" w:hAnsi="Times New Roman" w:cs="Times New Roman"/>
                <w:kern w:val="22"/>
                <w:szCs w:val="22"/>
              </w:rPr>
              <w:t>By 2030, ensure benefits, including nutrition, food security, livelihoods</w:t>
            </w:r>
            <w:r w:rsidRPr="003618B8">
              <w:rPr>
                <w:rFonts w:ascii="Times New Roman" w:hAnsi="Times New Roman" w:cs="Times New Roman"/>
                <w:color w:val="000000" w:themeColor="text1"/>
                <w:kern w:val="22"/>
                <w:szCs w:val="22"/>
              </w:rPr>
              <w:t xml:space="preserve">, health </w:t>
            </w:r>
            <w:r w:rsidRPr="003618B8">
              <w:rPr>
                <w:rFonts w:ascii="Times New Roman" w:hAnsi="Times New Roman" w:cs="Times New Roman"/>
                <w:kern w:val="22"/>
                <w:szCs w:val="22"/>
              </w:rPr>
              <w:t>and well</w:t>
            </w:r>
            <w:r w:rsidR="00255970" w:rsidRPr="003618B8">
              <w:rPr>
                <w:rFonts w:ascii="Times New Roman" w:hAnsi="Times New Roman" w:cs="Times New Roman"/>
                <w:kern w:val="22"/>
                <w:szCs w:val="22"/>
              </w:rPr>
              <w:t>-</w:t>
            </w:r>
            <w:r w:rsidRPr="003618B8">
              <w:rPr>
                <w:rFonts w:ascii="Times New Roman" w:hAnsi="Times New Roman" w:cs="Times New Roman"/>
                <w:kern w:val="22"/>
                <w:szCs w:val="22"/>
              </w:rPr>
              <w:t xml:space="preserve">being, for people, especially for the most vulnerable through </w:t>
            </w:r>
            <w:r w:rsidRPr="003618B8">
              <w:rPr>
                <w:rFonts w:ascii="Times New Roman" w:hAnsi="Times New Roman" w:cs="Times New Roman"/>
                <w:kern w:val="22"/>
                <w:szCs w:val="22"/>
              </w:rPr>
              <w:lastRenderedPageBreak/>
              <w:t>sustainable management of wild species of fauna and flora</w:t>
            </w:r>
          </w:p>
        </w:tc>
        <w:tc>
          <w:tcPr>
            <w:tcW w:w="703" w:type="pct"/>
            <w:vMerge w:val="restart"/>
            <w:shd w:val="clear" w:color="auto" w:fill="auto"/>
          </w:tcPr>
          <w:p w14:paraId="5B377343"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lastRenderedPageBreak/>
              <w:t>T8.1. Sustainable management of aquatic wild species of fauna and flora, including fisheries</w:t>
            </w:r>
          </w:p>
        </w:tc>
        <w:tc>
          <w:tcPr>
            <w:tcW w:w="903" w:type="pct"/>
            <w:shd w:val="clear" w:color="auto" w:fill="E5DFEC" w:themeFill="accent4" w:themeFillTint="33"/>
          </w:tcPr>
          <w:p w14:paraId="794DC134"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fish stocks.</w:t>
            </w:r>
          </w:p>
        </w:tc>
        <w:tc>
          <w:tcPr>
            <w:tcW w:w="1705" w:type="pct"/>
            <w:shd w:val="clear" w:color="auto" w:fill="E5DFEC" w:themeFill="accent4" w:themeFillTint="33"/>
          </w:tcPr>
          <w:p w14:paraId="36F9EF5D"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2D6085D9" w14:textId="77777777" w:rsidR="002E115A" w:rsidRPr="003618B8" w:rsidRDefault="002E115A" w:rsidP="002E115A">
            <w:pPr>
              <w:jc w:val="left"/>
              <w:rPr>
                <w:rFonts w:ascii="Times New Roman" w:hAnsi="Times New Roman" w:cs="Times New Roman"/>
                <w:b/>
                <w:bCs/>
                <w:color w:val="BFBFBF" w:themeColor="background1" w:themeShade="BF"/>
                <w:kern w:val="22"/>
                <w:szCs w:val="22"/>
              </w:rPr>
            </w:pPr>
          </w:p>
        </w:tc>
      </w:tr>
      <w:tr w:rsidR="00663E2D" w:rsidRPr="003618B8" w14:paraId="0DAD0B9D" w14:textId="77777777" w:rsidTr="00621314">
        <w:trPr>
          <w:trHeight w:val="50"/>
          <w:jc w:val="center"/>
        </w:trPr>
        <w:tc>
          <w:tcPr>
            <w:tcW w:w="650" w:type="pct"/>
            <w:vMerge/>
            <w:shd w:val="clear" w:color="auto" w:fill="auto"/>
          </w:tcPr>
          <w:p w14:paraId="5213E7BD" w14:textId="77777777" w:rsidR="002E115A" w:rsidRPr="003618B8" w:rsidRDefault="002E115A" w:rsidP="002E115A">
            <w:pPr>
              <w:jc w:val="left"/>
              <w:rPr>
                <w:rFonts w:ascii="Times New Roman" w:hAnsi="Times New Roman" w:cs="Times New Roman"/>
                <w:b/>
                <w:kern w:val="22"/>
                <w:szCs w:val="22"/>
              </w:rPr>
            </w:pPr>
          </w:p>
        </w:tc>
        <w:tc>
          <w:tcPr>
            <w:tcW w:w="703" w:type="pct"/>
            <w:vMerge/>
            <w:shd w:val="clear" w:color="auto" w:fill="auto"/>
          </w:tcPr>
          <w:p w14:paraId="60AE0D28" w14:textId="77777777" w:rsidR="002E115A" w:rsidRPr="003618B8" w:rsidRDefault="002E115A" w:rsidP="002E115A">
            <w:pPr>
              <w:jc w:val="left"/>
              <w:rPr>
                <w:rFonts w:ascii="Times New Roman" w:hAnsi="Times New Roman" w:cs="Times New Roman"/>
                <w:kern w:val="22"/>
                <w:szCs w:val="22"/>
              </w:rPr>
            </w:pPr>
          </w:p>
        </w:tc>
        <w:tc>
          <w:tcPr>
            <w:tcW w:w="903" w:type="pct"/>
            <w:shd w:val="clear" w:color="auto" w:fill="E5DFEC" w:themeFill="accent4" w:themeFillTint="33"/>
          </w:tcPr>
          <w:p w14:paraId="103BAD06"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sustainable fisheries management</w:t>
            </w:r>
          </w:p>
          <w:p w14:paraId="5C696B76" w14:textId="77777777" w:rsidR="002E115A" w:rsidRPr="003618B8" w:rsidRDefault="002E115A" w:rsidP="002E115A">
            <w:pPr>
              <w:jc w:val="left"/>
              <w:rPr>
                <w:rFonts w:ascii="Times New Roman" w:hAnsi="Times New Roman" w:cs="Times New Roman"/>
                <w:kern w:val="22"/>
                <w:szCs w:val="22"/>
              </w:rPr>
            </w:pPr>
          </w:p>
          <w:p w14:paraId="534C751E" w14:textId="77777777" w:rsidR="002E115A" w:rsidRPr="003618B8" w:rsidRDefault="002E115A" w:rsidP="002E115A">
            <w:pPr>
              <w:jc w:val="left"/>
              <w:rPr>
                <w:rFonts w:ascii="Times New Roman" w:hAnsi="Times New Roman" w:cs="Times New Roman"/>
                <w:kern w:val="22"/>
                <w:szCs w:val="22"/>
              </w:rPr>
            </w:pPr>
          </w:p>
        </w:tc>
        <w:tc>
          <w:tcPr>
            <w:tcW w:w="1705" w:type="pct"/>
            <w:shd w:val="clear" w:color="auto" w:fill="E5DFEC" w:themeFill="accent4" w:themeFillTint="33"/>
          </w:tcPr>
          <w:p w14:paraId="3735E547" w14:textId="2499C012"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 xml:space="preserve">Use of </w:t>
            </w:r>
            <w:r w:rsidR="00797067"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multitrophic aquaculture</w:t>
            </w:r>
            <w:r w:rsidR="00797067"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 xml:space="preserve"> in which seaweed can be produced for human food, fish feed and pharmaceuticals, reducing feed demand and pollution (e.g., eating invasive species, algae, jellyfish).</w:t>
            </w:r>
          </w:p>
          <w:p w14:paraId="6C3BBE6E" w14:textId="743B2A01"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Fishing at or within maximum sustainable yield (MSY)</w:t>
            </w:r>
            <w:r w:rsidR="0096769F" w:rsidRPr="003618B8">
              <w:rPr>
                <w:rFonts w:ascii="Times New Roman" w:hAnsi="Times New Roman" w:cs="Times New Roman"/>
                <w:b/>
                <w:bCs/>
                <w:iCs/>
                <w:kern w:val="22"/>
                <w:szCs w:val="22"/>
              </w:rPr>
              <w:t>.</w:t>
            </w:r>
          </w:p>
          <w:p w14:paraId="28C7ABFA" w14:textId="1CC74FB1"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Phasing out fishing practices and gear which cause serious adverse impacts to the seafloor or to non-target species</w:t>
            </w:r>
            <w:r w:rsidR="0096769F" w:rsidRPr="003618B8">
              <w:rPr>
                <w:rFonts w:ascii="Times New Roman" w:hAnsi="Times New Roman" w:cs="Times New Roman"/>
                <w:b/>
                <w:bCs/>
                <w:iCs/>
                <w:kern w:val="22"/>
                <w:szCs w:val="22"/>
              </w:rPr>
              <w:t>.</w:t>
            </w:r>
          </w:p>
          <w:p w14:paraId="73384744" w14:textId="77777777"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iCs/>
                <w:kern w:val="22"/>
                <w:szCs w:val="22"/>
              </w:rPr>
              <w:lastRenderedPageBreak/>
              <w:t xml:space="preserve">MSC Certified Catch; </w:t>
            </w:r>
            <w:r w:rsidRPr="003618B8">
              <w:rPr>
                <w:rFonts w:ascii="Times New Roman" w:hAnsi="Times New Roman" w:cs="Times New Roman"/>
                <w:b/>
                <w:bCs/>
                <w:iCs/>
                <w:kern w:val="22"/>
                <w:szCs w:val="22"/>
              </w:rPr>
              <w:t>with equivalent sustainability certification scheme applied to inland fisheries.</w:t>
            </w:r>
          </w:p>
          <w:p w14:paraId="617917E4" w14:textId="4D221A4E" w:rsidR="002E115A" w:rsidRPr="003618B8" w:rsidRDefault="002E115A" w:rsidP="00621314">
            <w:pPr>
              <w:spacing w:before="120" w:after="120"/>
              <w:jc w:val="left"/>
              <w:rPr>
                <w:rFonts w:ascii="Times New Roman" w:hAnsi="Times New Roman" w:cs="Times New Roman"/>
                <w:color w:val="BFBFBF" w:themeColor="background1" w:themeShade="BF"/>
                <w:kern w:val="22"/>
                <w:szCs w:val="22"/>
              </w:rPr>
            </w:pPr>
            <w:r w:rsidRPr="003618B8">
              <w:rPr>
                <w:rFonts w:ascii="Times New Roman" w:hAnsi="Times New Roman" w:cs="Times New Roman"/>
                <w:b/>
                <w:bCs/>
                <w:iCs/>
                <w:kern w:val="22"/>
                <w:szCs w:val="22"/>
              </w:rPr>
              <w:t>Proportion of sustainable, threatened and highly threatened inland fisheries</w:t>
            </w:r>
            <w:r w:rsidR="004358EA" w:rsidRPr="003618B8">
              <w:rPr>
                <w:rFonts w:ascii="Times New Roman" w:hAnsi="Times New Roman" w:cs="Times New Roman"/>
                <w:b/>
                <w:bCs/>
                <w:iCs/>
                <w:kern w:val="22"/>
                <w:szCs w:val="22"/>
              </w:rPr>
              <w:t>.</w:t>
            </w:r>
          </w:p>
        </w:tc>
        <w:tc>
          <w:tcPr>
            <w:tcW w:w="1039" w:type="pct"/>
            <w:shd w:val="clear" w:color="auto" w:fill="E5DFEC" w:themeFill="accent4" w:themeFillTint="33"/>
          </w:tcPr>
          <w:p w14:paraId="7D9664FC" w14:textId="77777777"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kern w:val="22"/>
                <w:szCs w:val="22"/>
              </w:rPr>
              <w:lastRenderedPageBreak/>
              <w:t>Change in the health of fisheries and change in percentage of fisheries under sustainable management certification could be combined. The latter is an indicator of health of fisheries.</w:t>
            </w:r>
          </w:p>
        </w:tc>
      </w:tr>
      <w:tr w:rsidR="00663E2D" w:rsidRPr="003618B8" w14:paraId="610B03E1" w14:textId="77777777" w:rsidTr="00621314">
        <w:trPr>
          <w:trHeight w:val="554"/>
          <w:jc w:val="center"/>
        </w:trPr>
        <w:tc>
          <w:tcPr>
            <w:tcW w:w="650" w:type="pct"/>
            <w:vMerge/>
            <w:shd w:val="clear" w:color="auto" w:fill="auto"/>
          </w:tcPr>
          <w:p w14:paraId="42A34773" w14:textId="77777777" w:rsidR="002E115A" w:rsidRPr="003618B8" w:rsidRDefault="002E115A" w:rsidP="002E115A">
            <w:pPr>
              <w:jc w:val="left"/>
              <w:rPr>
                <w:rFonts w:ascii="Times New Roman" w:hAnsi="Times New Roman" w:cs="Times New Roman"/>
                <w:b/>
                <w:kern w:val="22"/>
                <w:szCs w:val="22"/>
              </w:rPr>
            </w:pPr>
          </w:p>
        </w:tc>
        <w:tc>
          <w:tcPr>
            <w:tcW w:w="703" w:type="pct"/>
            <w:vMerge/>
            <w:shd w:val="clear" w:color="auto" w:fill="auto"/>
          </w:tcPr>
          <w:p w14:paraId="0CF8D036" w14:textId="77777777" w:rsidR="002E115A" w:rsidRPr="003618B8" w:rsidRDefault="002E115A" w:rsidP="002E115A">
            <w:pPr>
              <w:jc w:val="left"/>
              <w:rPr>
                <w:rFonts w:ascii="Times New Roman" w:hAnsi="Times New Roman" w:cs="Times New Roman"/>
                <w:kern w:val="22"/>
                <w:szCs w:val="22"/>
              </w:rPr>
            </w:pPr>
          </w:p>
        </w:tc>
        <w:tc>
          <w:tcPr>
            <w:tcW w:w="903" w:type="pct"/>
            <w:shd w:val="clear" w:color="auto" w:fill="E5DFEC" w:themeFill="accent4" w:themeFillTint="33"/>
          </w:tcPr>
          <w:p w14:paraId="40585B65"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population and extinction risk in bycatch species</w:t>
            </w:r>
          </w:p>
        </w:tc>
        <w:tc>
          <w:tcPr>
            <w:tcW w:w="1705" w:type="pct"/>
            <w:shd w:val="clear" w:color="auto" w:fill="E5DFEC" w:themeFill="accent4" w:themeFillTint="33"/>
          </w:tcPr>
          <w:p w14:paraId="18B6F8E0"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3E767248"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r>
      <w:tr w:rsidR="00663E2D" w:rsidRPr="003618B8" w14:paraId="2371BC0E" w14:textId="77777777" w:rsidTr="00621314">
        <w:trPr>
          <w:trHeight w:val="50"/>
          <w:jc w:val="center"/>
        </w:trPr>
        <w:tc>
          <w:tcPr>
            <w:tcW w:w="650" w:type="pct"/>
            <w:vMerge/>
            <w:shd w:val="clear" w:color="auto" w:fill="auto"/>
          </w:tcPr>
          <w:p w14:paraId="7EA0B2C4" w14:textId="77777777" w:rsidR="002E115A" w:rsidRPr="003618B8" w:rsidRDefault="002E115A" w:rsidP="002E115A">
            <w:pPr>
              <w:jc w:val="left"/>
              <w:rPr>
                <w:rFonts w:ascii="Times New Roman" w:hAnsi="Times New Roman" w:cs="Times New Roman"/>
                <w:b/>
                <w:kern w:val="22"/>
                <w:szCs w:val="22"/>
              </w:rPr>
            </w:pPr>
          </w:p>
        </w:tc>
        <w:tc>
          <w:tcPr>
            <w:tcW w:w="703" w:type="pct"/>
            <w:vMerge/>
            <w:shd w:val="clear" w:color="auto" w:fill="auto"/>
          </w:tcPr>
          <w:p w14:paraId="75F6F5D9" w14:textId="77777777" w:rsidR="002E115A" w:rsidRPr="003618B8" w:rsidRDefault="002E115A" w:rsidP="002E115A">
            <w:pPr>
              <w:jc w:val="left"/>
              <w:rPr>
                <w:rFonts w:ascii="Times New Roman" w:hAnsi="Times New Roman" w:cs="Times New Roman"/>
                <w:kern w:val="22"/>
                <w:szCs w:val="22"/>
              </w:rPr>
            </w:pPr>
          </w:p>
        </w:tc>
        <w:tc>
          <w:tcPr>
            <w:tcW w:w="903" w:type="pct"/>
            <w:shd w:val="clear" w:color="auto" w:fill="E5DFEC" w:themeFill="accent4" w:themeFillTint="33"/>
          </w:tcPr>
          <w:p w14:paraId="1E426E5C"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aquatic plants</w:t>
            </w:r>
          </w:p>
          <w:p w14:paraId="759081E1" w14:textId="77777777" w:rsidR="002E115A" w:rsidRPr="003618B8" w:rsidRDefault="002E115A" w:rsidP="002E115A">
            <w:pPr>
              <w:jc w:val="left"/>
              <w:rPr>
                <w:rFonts w:ascii="Times New Roman" w:hAnsi="Times New Roman" w:cs="Times New Roman"/>
                <w:kern w:val="22"/>
                <w:szCs w:val="22"/>
              </w:rPr>
            </w:pPr>
          </w:p>
          <w:p w14:paraId="43D3995D" w14:textId="77777777" w:rsidR="002E115A" w:rsidRPr="003618B8" w:rsidRDefault="002E115A" w:rsidP="002E115A">
            <w:pPr>
              <w:jc w:val="left"/>
              <w:rPr>
                <w:rFonts w:ascii="Times New Roman" w:hAnsi="Times New Roman" w:cs="Times New Roman"/>
                <w:kern w:val="22"/>
                <w:szCs w:val="22"/>
              </w:rPr>
            </w:pPr>
          </w:p>
        </w:tc>
        <w:tc>
          <w:tcPr>
            <w:tcW w:w="1705" w:type="pct"/>
            <w:shd w:val="clear" w:color="auto" w:fill="E5DFEC" w:themeFill="accent4" w:themeFillTint="33"/>
          </w:tcPr>
          <w:p w14:paraId="27AF4BBE" w14:textId="77777777" w:rsidR="002E115A" w:rsidRPr="003618B8" w:rsidRDefault="002E115A" w:rsidP="002E115A">
            <w:pPr>
              <w:ind w:left="177" w:hanging="177"/>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0AF99264" w14:textId="77777777" w:rsidR="002E115A" w:rsidRPr="003618B8" w:rsidRDefault="002E115A" w:rsidP="002E115A">
            <w:pPr>
              <w:ind w:left="177" w:hanging="177"/>
              <w:jc w:val="left"/>
              <w:rPr>
                <w:rFonts w:ascii="Times New Roman" w:hAnsi="Times New Roman" w:cs="Times New Roman"/>
                <w:color w:val="BFBFBF" w:themeColor="background1" w:themeShade="BF"/>
                <w:kern w:val="22"/>
                <w:szCs w:val="22"/>
              </w:rPr>
            </w:pPr>
          </w:p>
        </w:tc>
      </w:tr>
      <w:tr w:rsidR="00663E2D" w:rsidRPr="003618B8" w14:paraId="05FB7884" w14:textId="77777777" w:rsidTr="00621314">
        <w:trPr>
          <w:trHeight w:val="269"/>
          <w:jc w:val="center"/>
        </w:trPr>
        <w:tc>
          <w:tcPr>
            <w:tcW w:w="650" w:type="pct"/>
            <w:vMerge/>
            <w:shd w:val="clear" w:color="auto" w:fill="auto"/>
          </w:tcPr>
          <w:p w14:paraId="5D4821A0" w14:textId="77777777" w:rsidR="002E115A" w:rsidRPr="003618B8" w:rsidRDefault="002E115A" w:rsidP="002E115A">
            <w:pPr>
              <w:jc w:val="left"/>
              <w:rPr>
                <w:rFonts w:ascii="Times New Roman" w:hAnsi="Times New Roman" w:cs="Times New Roman"/>
                <w:b/>
                <w:kern w:val="22"/>
                <w:szCs w:val="22"/>
              </w:rPr>
            </w:pPr>
          </w:p>
        </w:tc>
        <w:tc>
          <w:tcPr>
            <w:tcW w:w="703" w:type="pct"/>
            <w:vMerge/>
            <w:shd w:val="clear" w:color="auto" w:fill="auto"/>
          </w:tcPr>
          <w:p w14:paraId="333EEE56" w14:textId="77777777" w:rsidR="002E115A" w:rsidRPr="003618B8" w:rsidRDefault="002E115A" w:rsidP="002E115A">
            <w:pPr>
              <w:jc w:val="left"/>
              <w:rPr>
                <w:rFonts w:ascii="Times New Roman" w:hAnsi="Times New Roman" w:cs="Times New Roman"/>
                <w:kern w:val="22"/>
                <w:szCs w:val="22"/>
              </w:rPr>
            </w:pPr>
          </w:p>
        </w:tc>
        <w:tc>
          <w:tcPr>
            <w:tcW w:w="903" w:type="pct"/>
            <w:shd w:val="clear" w:color="auto" w:fill="E5DFEC" w:themeFill="accent4" w:themeFillTint="33"/>
          </w:tcPr>
          <w:p w14:paraId="461817E9" w14:textId="7BF49300"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 xml:space="preserve">Trends in </w:t>
            </w:r>
            <w:r w:rsidR="006D00F0" w:rsidRPr="003618B8">
              <w:rPr>
                <w:rFonts w:ascii="Times New Roman" w:hAnsi="Times New Roman" w:cs="Times New Roman"/>
                <w:kern w:val="22"/>
                <w:szCs w:val="22"/>
              </w:rPr>
              <w:t>i</w:t>
            </w:r>
            <w:r w:rsidRPr="003618B8">
              <w:rPr>
                <w:rFonts w:ascii="Times New Roman" w:hAnsi="Times New Roman" w:cs="Times New Roman"/>
                <w:kern w:val="22"/>
                <w:szCs w:val="22"/>
              </w:rPr>
              <w:t>nvertebrate stocks</w:t>
            </w:r>
          </w:p>
        </w:tc>
        <w:tc>
          <w:tcPr>
            <w:tcW w:w="1705" w:type="pct"/>
            <w:shd w:val="clear" w:color="auto" w:fill="E5DFEC" w:themeFill="accent4" w:themeFillTint="33"/>
          </w:tcPr>
          <w:p w14:paraId="255A1200" w14:textId="77777777"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Red list of ecosystems (coral reef ecosystems)</w:t>
            </w:r>
          </w:p>
          <w:p w14:paraId="12D75CEB" w14:textId="3057F848" w:rsidR="002E115A" w:rsidRPr="003618B8" w:rsidRDefault="002E115A" w:rsidP="00621314">
            <w:pPr>
              <w:pStyle w:val="ListParagraph"/>
              <w:spacing w:before="120" w:after="120"/>
              <w:ind w:left="0"/>
              <w:contextualSpacing w:val="0"/>
              <w:jc w:val="left"/>
              <w:rPr>
                <w:rFonts w:ascii="Times New Roman" w:hAnsi="Times New Roman" w:cs="Times New Roman"/>
                <w:color w:val="BFBFBF" w:themeColor="background1" w:themeShade="BF"/>
                <w:kern w:val="22"/>
                <w:szCs w:val="22"/>
              </w:rPr>
            </w:pPr>
            <w:r w:rsidRPr="003618B8">
              <w:rPr>
                <w:rFonts w:ascii="Times New Roman" w:hAnsi="Times New Roman" w:cs="Times New Roman"/>
                <w:b/>
                <w:bCs/>
                <w:iCs/>
                <w:kern w:val="22"/>
                <w:szCs w:val="22"/>
              </w:rPr>
              <w:t>Number of threatened reef fish or invertebrates according to the IUCN red list</w:t>
            </w:r>
            <w:r w:rsidR="004358EA" w:rsidRPr="003618B8">
              <w:rPr>
                <w:rFonts w:ascii="Times New Roman" w:hAnsi="Times New Roman" w:cs="Times New Roman"/>
                <w:b/>
                <w:bCs/>
                <w:iCs/>
                <w:kern w:val="22"/>
                <w:szCs w:val="22"/>
              </w:rPr>
              <w:t>.</w:t>
            </w:r>
          </w:p>
        </w:tc>
        <w:tc>
          <w:tcPr>
            <w:tcW w:w="1039" w:type="pct"/>
            <w:shd w:val="clear" w:color="auto" w:fill="E5DFEC" w:themeFill="accent4" w:themeFillTint="33"/>
          </w:tcPr>
          <w:p w14:paraId="6B145486" w14:textId="77777777" w:rsidR="002E115A" w:rsidRPr="003618B8" w:rsidRDefault="002E115A" w:rsidP="002E115A">
            <w:pPr>
              <w:jc w:val="left"/>
              <w:rPr>
                <w:rFonts w:ascii="Times New Roman" w:eastAsia="Times New Roman" w:hAnsi="Times New Roman" w:cs="Times New Roman"/>
                <w:b/>
                <w:bCs/>
                <w:iCs/>
                <w:kern w:val="22"/>
                <w:szCs w:val="22"/>
              </w:rPr>
            </w:pPr>
          </w:p>
        </w:tc>
      </w:tr>
      <w:tr w:rsidR="00663E2D" w:rsidRPr="003618B8" w14:paraId="0CC19914" w14:textId="77777777" w:rsidTr="00621314">
        <w:trPr>
          <w:trHeight w:val="415"/>
          <w:jc w:val="center"/>
        </w:trPr>
        <w:tc>
          <w:tcPr>
            <w:tcW w:w="650" w:type="pct"/>
            <w:vMerge/>
            <w:shd w:val="clear" w:color="auto" w:fill="auto"/>
          </w:tcPr>
          <w:p w14:paraId="1B4B1FB8" w14:textId="77777777" w:rsidR="002E115A" w:rsidRPr="003618B8" w:rsidRDefault="002E115A" w:rsidP="002E115A">
            <w:pPr>
              <w:jc w:val="left"/>
              <w:rPr>
                <w:rFonts w:ascii="Times New Roman" w:hAnsi="Times New Roman" w:cs="Times New Roman"/>
                <w:b/>
                <w:kern w:val="22"/>
                <w:szCs w:val="22"/>
              </w:rPr>
            </w:pPr>
          </w:p>
        </w:tc>
        <w:tc>
          <w:tcPr>
            <w:tcW w:w="703" w:type="pct"/>
            <w:shd w:val="clear" w:color="auto" w:fill="auto"/>
          </w:tcPr>
          <w:p w14:paraId="2C0C9F6D"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T8.2. Sustainable management of terrestrial wild species of fauna and flora</w:t>
            </w:r>
          </w:p>
        </w:tc>
        <w:tc>
          <w:tcPr>
            <w:tcW w:w="903" w:type="pct"/>
            <w:shd w:val="clear" w:color="auto" w:fill="E5DFEC" w:themeFill="accent4" w:themeFillTint="33"/>
          </w:tcPr>
          <w:p w14:paraId="7B4CDA4E"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terrestrial wild species of fauna used for food and medicine</w:t>
            </w:r>
          </w:p>
        </w:tc>
        <w:tc>
          <w:tcPr>
            <w:tcW w:w="1705" w:type="pct"/>
            <w:shd w:val="clear" w:color="auto" w:fill="E5DFEC" w:themeFill="accent4" w:themeFillTint="33"/>
          </w:tcPr>
          <w:p w14:paraId="513A6604" w14:textId="6C8D10F2" w:rsidR="002E115A" w:rsidRPr="003618B8" w:rsidRDefault="002E115A" w:rsidP="00621314">
            <w:pPr>
              <w:spacing w:before="120" w:after="120"/>
              <w:jc w:val="left"/>
              <w:rPr>
                <w:rFonts w:ascii="Times New Roman" w:hAnsi="Times New Roman" w:cs="Times New Roman"/>
                <w:kern w:val="22"/>
                <w:szCs w:val="22"/>
              </w:rPr>
            </w:pPr>
            <w:r w:rsidRPr="003618B8">
              <w:rPr>
                <w:rFonts w:ascii="Times New Roman" w:hAnsi="Times New Roman" w:cs="Times New Roman"/>
                <w:bCs/>
                <w:kern w:val="22"/>
                <w:szCs w:val="22"/>
              </w:rPr>
              <w:t>Estimates of numbers of people benefiting from wild harvest</w:t>
            </w:r>
            <w:r w:rsidRPr="003618B8">
              <w:rPr>
                <w:rFonts w:ascii="Times New Roman" w:hAnsi="Times New Roman" w:cs="Times New Roman"/>
                <w:kern w:val="22"/>
                <w:szCs w:val="22"/>
              </w:rPr>
              <w:t xml:space="preserve"> </w:t>
            </w:r>
            <w:r w:rsidRPr="003618B8">
              <w:rPr>
                <w:rFonts w:ascii="Times New Roman" w:hAnsi="Times New Roman" w:cs="Times New Roman"/>
                <w:b/>
                <w:bCs/>
                <w:iCs/>
                <w:kern w:val="22"/>
                <w:szCs w:val="22"/>
              </w:rPr>
              <w:t>of fish,</w:t>
            </w:r>
            <w:r w:rsidRPr="003618B8">
              <w:rPr>
                <w:rFonts w:ascii="Times New Roman" w:hAnsi="Times New Roman" w:cs="Times New Roman"/>
                <w:kern w:val="22"/>
                <w:szCs w:val="22"/>
              </w:rPr>
              <w:t xml:space="preserve"> </w:t>
            </w:r>
            <w:r w:rsidRPr="003618B8">
              <w:rPr>
                <w:rFonts w:ascii="Times New Roman" w:hAnsi="Times New Roman" w:cs="Times New Roman"/>
                <w:bCs/>
                <w:kern w:val="22"/>
                <w:szCs w:val="22"/>
              </w:rPr>
              <w:t>wildlife, medicinal plants</w:t>
            </w:r>
            <w:r w:rsidRPr="003618B8">
              <w:rPr>
                <w:rFonts w:ascii="Times New Roman" w:hAnsi="Times New Roman" w:cs="Times New Roman"/>
                <w:kern w:val="22"/>
                <w:szCs w:val="22"/>
              </w:rPr>
              <w:t xml:space="preserve"> </w:t>
            </w:r>
            <w:r w:rsidRPr="003618B8">
              <w:rPr>
                <w:rFonts w:ascii="Times New Roman" w:hAnsi="Times New Roman" w:cs="Times New Roman"/>
                <w:b/>
                <w:bCs/>
                <w:iCs/>
                <w:kern w:val="22"/>
                <w:szCs w:val="22"/>
              </w:rPr>
              <w:t>and wild relatives of crops and breeds.</w:t>
            </w:r>
          </w:p>
          <w:p w14:paraId="4868967F" w14:textId="1C919D89"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Volume and quality of benefits shared and directed to biodiversity goals and/or sustainable development objectives (i.e. SDGs). As there is no baseline, only “new” benefits shared after 2020 would be counted</w:t>
            </w:r>
            <w:r w:rsidR="00295319" w:rsidRPr="003618B8">
              <w:rPr>
                <w:rFonts w:ascii="Times New Roman" w:hAnsi="Times New Roman" w:cs="Times New Roman"/>
                <w:b/>
                <w:bCs/>
                <w:iCs/>
                <w:kern w:val="22"/>
                <w:szCs w:val="22"/>
              </w:rPr>
              <w:t>.</w:t>
            </w:r>
          </w:p>
          <w:p w14:paraId="6F626751" w14:textId="77777777" w:rsidR="002E115A" w:rsidRPr="003618B8" w:rsidRDefault="002E115A" w:rsidP="002E115A">
            <w:pPr>
              <w:jc w:val="left"/>
              <w:rPr>
                <w:rFonts w:ascii="Times New Roman" w:hAnsi="Times New Roman" w:cs="Times New Roman"/>
                <w:kern w:val="22"/>
                <w:szCs w:val="22"/>
              </w:rPr>
            </w:pPr>
          </w:p>
          <w:p w14:paraId="2D227ED2" w14:textId="195562BE"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Change in edible plant species abundance</w:t>
            </w:r>
            <w:r w:rsidR="00295319" w:rsidRPr="003618B8">
              <w:rPr>
                <w:rFonts w:ascii="Times New Roman" w:hAnsi="Times New Roman" w:cs="Times New Roman"/>
                <w:b/>
                <w:bCs/>
                <w:iCs/>
                <w:kern w:val="22"/>
                <w:szCs w:val="22"/>
              </w:rPr>
              <w:t>.</w:t>
            </w:r>
          </w:p>
          <w:p w14:paraId="1F680373" w14:textId="77777777" w:rsidR="002E115A" w:rsidRPr="003618B8" w:rsidRDefault="002E115A" w:rsidP="002E115A">
            <w:pPr>
              <w:jc w:val="left"/>
              <w:rPr>
                <w:rFonts w:ascii="Times New Roman" w:eastAsia="Times New Roman" w:hAnsi="Times New Roman" w:cs="Times New Roman"/>
                <w:b/>
                <w:bCs/>
                <w:iCs/>
                <w:kern w:val="22"/>
                <w:szCs w:val="22"/>
              </w:rPr>
            </w:pPr>
          </w:p>
          <w:p w14:paraId="74591F5A" w14:textId="7BB9E1EB"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Change in crop wild relative conservation status</w:t>
            </w:r>
            <w:r w:rsidR="00295319" w:rsidRPr="003618B8">
              <w:rPr>
                <w:rFonts w:ascii="Times New Roman" w:hAnsi="Times New Roman" w:cs="Times New Roman"/>
                <w:b/>
                <w:bCs/>
                <w:iCs/>
                <w:kern w:val="22"/>
                <w:szCs w:val="22"/>
              </w:rPr>
              <w:t>.</w:t>
            </w:r>
          </w:p>
          <w:p w14:paraId="1A14B1F7" w14:textId="77777777" w:rsidR="002E115A" w:rsidRPr="003618B8" w:rsidRDefault="002E115A" w:rsidP="002E115A">
            <w:pPr>
              <w:jc w:val="left"/>
              <w:rPr>
                <w:rFonts w:ascii="Times New Roman" w:eastAsia="Times New Roman" w:hAnsi="Times New Roman" w:cs="Times New Roman"/>
                <w:b/>
                <w:bCs/>
                <w:iCs/>
                <w:kern w:val="22"/>
                <w:szCs w:val="22"/>
              </w:rPr>
            </w:pPr>
          </w:p>
          <w:p w14:paraId="26FC045C" w14:textId="251CFED7"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Diversity of plant genetic resources for food and agriculture secured in medium- or long-term conservation facilities</w:t>
            </w:r>
            <w:r w:rsidR="00295319" w:rsidRPr="003618B8">
              <w:rPr>
                <w:rFonts w:ascii="Times New Roman" w:hAnsi="Times New Roman" w:cs="Times New Roman"/>
                <w:b/>
                <w:bCs/>
                <w:iCs/>
                <w:kern w:val="22"/>
                <w:szCs w:val="22"/>
              </w:rPr>
              <w:t>.</w:t>
            </w:r>
          </w:p>
          <w:p w14:paraId="2D3FF6AB" w14:textId="77777777" w:rsidR="002E115A" w:rsidRPr="003618B8" w:rsidRDefault="002E115A" w:rsidP="002E115A">
            <w:pPr>
              <w:jc w:val="left"/>
              <w:rPr>
                <w:rFonts w:ascii="Times New Roman" w:eastAsia="Times New Roman" w:hAnsi="Times New Roman" w:cs="Times New Roman"/>
                <w:b/>
                <w:bCs/>
                <w:iCs/>
                <w:kern w:val="22"/>
                <w:szCs w:val="22"/>
              </w:rPr>
            </w:pPr>
          </w:p>
          <w:p w14:paraId="09E6CF46" w14:textId="64694B5B"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Red list index for crop wild relatives</w:t>
            </w:r>
            <w:r w:rsidR="00295319" w:rsidRPr="003618B8">
              <w:rPr>
                <w:rFonts w:ascii="Times New Roman" w:hAnsi="Times New Roman" w:cs="Times New Roman"/>
                <w:b/>
                <w:bCs/>
                <w:iCs/>
                <w:kern w:val="22"/>
                <w:szCs w:val="22"/>
              </w:rPr>
              <w:t>.</w:t>
            </w:r>
          </w:p>
          <w:p w14:paraId="76AA590A" w14:textId="77777777" w:rsidR="002E115A" w:rsidRPr="003618B8" w:rsidRDefault="002E115A" w:rsidP="002E115A">
            <w:pPr>
              <w:jc w:val="left"/>
              <w:rPr>
                <w:rFonts w:ascii="Times New Roman" w:eastAsia="Times New Roman" w:hAnsi="Times New Roman" w:cs="Times New Roman"/>
                <w:b/>
                <w:bCs/>
                <w:iCs/>
                <w:kern w:val="22"/>
                <w:szCs w:val="22"/>
              </w:rPr>
            </w:pPr>
          </w:p>
          <w:p w14:paraId="0026BFB6" w14:textId="1B169ADB"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Percentage of agricultural land integrating at least 10</w:t>
            </w:r>
            <w:r w:rsidR="00296870" w:rsidRPr="003618B8">
              <w:rPr>
                <w:rFonts w:ascii="Times New Roman" w:hAnsi="Times New Roman" w:cs="Times New Roman"/>
                <w:b/>
                <w:bCs/>
                <w:iCs/>
                <w:kern w:val="22"/>
                <w:szCs w:val="22"/>
              </w:rPr>
              <w:t xml:space="preserve"> per cent</w:t>
            </w:r>
            <w:r w:rsidRPr="003618B8">
              <w:rPr>
                <w:rFonts w:ascii="Times New Roman" w:hAnsi="Times New Roman" w:cs="Times New Roman"/>
                <w:b/>
                <w:bCs/>
                <w:iCs/>
                <w:kern w:val="22"/>
                <w:szCs w:val="22"/>
              </w:rPr>
              <w:t xml:space="preserve"> natural land AND/OR </w:t>
            </w:r>
            <w:r w:rsidR="004C2190" w:rsidRPr="003618B8">
              <w:rPr>
                <w:rFonts w:ascii="Times New Roman" w:hAnsi="Times New Roman" w:cs="Times New Roman"/>
                <w:b/>
                <w:bCs/>
                <w:iCs/>
                <w:kern w:val="22"/>
                <w:szCs w:val="22"/>
              </w:rPr>
              <w:t>c</w:t>
            </w:r>
            <w:r w:rsidRPr="003618B8">
              <w:rPr>
                <w:rFonts w:ascii="Times New Roman" w:hAnsi="Times New Roman" w:cs="Times New Roman"/>
                <w:b/>
                <w:bCs/>
                <w:iCs/>
                <w:kern w:val="22"/>
                <w:szCs w:val="22"/>
              </w:rPr>
              <w:t>rop species diversity in production as a proportion of available crop species diversity</w:t>
            </w:r>
            <w:r w:rsidR="00295319"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br/>
            </w:r>
          </w:p>
          <w:p w14:paraId="69954BF5" w14:textId="77777777"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Nutritional functional diversity of food in supply AND/OR the proportion of energy from non-stables, roots or tubers.</w:t>
            </w:r>
          </w:p>
          <w:p w14:paraId="1F8FE19B" w14:textId="77777777" w:rsidR="002E115A" w:rsidRPr="003618B8" w:rsidRDefault="002E115A" w:rsidP="002E115A">
            <w:pPr>
              <w:jc w:val="left"/>
              <w:rPr>
                <w:rFonts w:ascii="Times New Roman" w:eastAsia="Times New Roman" w:hAnsi="Times New Roman" w:cs="Times New Roman"/>
                <w:b/>
                <w:bCs/>
                <w:iCs/>
                <w:kern w:val="22"/>
                <w:szCs w:val="22"/>
              </w:rPr>
            </w:pPr>
          </w:p>
          <w:p w14:paraId="6DCEB2E0" w14:textId="4D3F839F"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 xml:space="preserve">Change in the </w:t>
            </w:r>
            <w:r w:rsidR="004C2190" w:rsidRPr="003618B8">
              <w:rPr>
                <w:rFonts w:ascii="Times New Roman" w:hAnsi="Times New Roman" w:cs="Times New Roman"/>
                <w:b/>
                <w:bCs/>
                <w:iCs/>
                <w:kern w:val="22"/>
                <w:szCs w:val="22"/>
              </w:rPr>
              <w:t>percentage</w:t>
            </w:r>
            <w:r w:rsidRPr="003618B8">
              <w:rPr>
                <w:rFonts w:ascii="Times New Roman" w:hAnsi="Times New Roman" w:cs="Times New Roman"/>
                <w:b/>
                <w:bCs/>
                <w:iCs/>
                <w:kern w:val="22"/>
                <w:szCs w:val="22"/>
              </w:rPr>
              <w:t xml:space="preserve"> of socioeconomically important wild plants, including crop wild relatives, that are conserved and managed to ensure their continued availability to support nutrition, health care, food security and livelihoods so that overexploitation and ecosystem degradation is prevented.</w:t>
            </w:r>
          </w:p>
        </w:tc>
        <w:tc>
          <w:tcPr>
            <w:tcW w:w="1039" w:type="pct"/>
            <w:shd w:val="clear" w:color="auto" w:fill="E5DFEC" w:themeFill="accent4" w:themeFillTint="33"/>
          </w:tcPr>
          <w:p w14:paraId="2DB124BA" w14:textId="18A95038" w:rsidR="002E115A" w:rsidRPr="003618B8" w:rsidRDefault="002E115A" w:rsidP="002E115A">
            <w:pPr>
              <w:jc w:val="left"/>
              <w:rPr>
                <w:rFonts w:ascii="Times New Roman" w:hAnsi="Times New Roman" w:cs="Times New Roman"/>
                <w:b/>
                <w:bCs/>
                <w:kern w:val="22"/>
                <w:szCs w:val="22"/>
              </w:rPr>
            </w:pPr>
            <w:r w:rsidRPr="003618B8">
              <w:rPr>
                <w:rFonts w:ascii="Times New Roman" w:hAnsi="Times New Roman" w:cs="Times New Roman"/>
                <w:b/>
                <w:bCs/>
                <w:kern w:val="22"/>
                <w:szCs w:val="22"/>
              </w:rPr>
              <w:lastRenderedPageBreak/>
              <w:t>It was noted that the indicators could lead to reporting on efforts to simply maximize offtake of wild species, which should not be the case. It was therefore suggested to take careful consideration when negotiating this target on sustainable use, recognizing that some offtake may need to be reduced in order to ensure sustainability and benefits for those who depend on it most.</w:t>
            </w:r>
          </w:p>
          <w:p w14:paraId="7FDAB607" w14:textId="77777777" w:rsidR="002E115A" w:rsidRPr="003618B8" w:rsidRDefault="002E115A" w:rsidP="002E115A">
            <w:pPr>
              <w:jc w:val="left"/>
              <w:rPr>
                <w:rFonts w:ascii="Times New Roman" w:hAnsi="Times New Roman" w:cs="Times New Roman"/>
                <w:b/>
                <w:bCs/>
                <w:kern w:val="22"/>
                <w:szCs w:val="22"/>
              </w:rPr>
            </w:pPr>
          </w:p>
          <w:p w14:paraId="04862F2C" w14:textId="32772593" w:rsidR="002E115A" w:rsidRPr="003618B8" w:rsidRDefault="002E115A" w:rsidP="002E115A">
            <w:pPr>
              <w:jc w:val="left"/>
              <w:rPr>
                <w:rFonts w:ascii="Times New Roman" w:hAnsi="Times New Roman" w:cs="Times New Roman"/>
                <w:b/>
                <w:bCs/>
                <w:kern w:val="22"/>
                <w:szCs w:val="22"/>
              </w:rPr>
            </w:pPr>
            <w:r w:rsidRPr="003618B8">
              <w:rPr>
                <w:rFonts w:ascii="Times New Roman" w:hAnsi="Times New Roman" w:cs="Times New Roman"/>
                <w:b/>
                <w:bCs/>
                <w:kern w:val="22"/>
                <w:szCs w:val="22"/>
              </w:rPr>
              <w:t xml:space="preserve">The concern in target 7 as currently worded seems to </w:t>
            </w:r>
            <w:r w:rsidRPr="003618B8">
              <w:rPr>
                <w:rFonts w:ascii="Times New Roman" w:hAnsi="Times New Roman" w:cs="Times New Roman"/>
                <w:b/>
                <w:bCs/>
                <w:kern w:val="22"/>
                <w:szCs w:val="22"/>
              </w:rPr>
              <w:lastRenderedPageBreak/>
              <w:t>be specifically in relation to better providing for the needs of the most vulnerable. However, the proposed indicators focus only on the number of people benefiting or the economic value of harvested products (fish, wildlife, medicinal plants). It would be possible for both these indicators to increase without the most vulnerable benefitting from them and to the detriment of biodiversity e.g. industrial fishing fleets from developed countries overexploiting resources, to the disadvantage of coastal and artisanal fishers in developing countries.</w:t>
            </w:r>
          </w:p>
          <w:p w14:paraId="2ACC4B94" w14:textId="77777777" w:rsidR="002E115A" w:rsidRPr="003618B8" w:rsidRDefault="002E115A" w:rsidP="002E115A">
            <w:pPr>
              <w:jc w:val="left"/>
              <w:rPr>
                <w:rFonts w:ascii="Times New Roman" w:hAnsi="Times New Roman" w:cs="Times New Roman"/>
                <w:b/>
                <w:bCs/>
                <w:kern w:val="22"/>
                <w:szCs w:val="22"/>
              </w:rPr>
            </w:pPr>
          </w:p>
          <w:p w14:paraId="7A7C4720" w14:textId="3CD1F4DB" w:rsidR="002E115A" w:rsidRPr="003618B8" w:rsidRDefault="002E115A" w:rsidP="002E115A">
            <w:pPr>
              <w:jc w:val="left"/>
              <w:rPr>
                <w:rFonts w:ascii="Times New Roman" w:hAnsi="Times New Roman" w:cs="Times New Roman"/>
                <w:color w:val="BFBFBF" w:themeColor="background1" w:themeShade="BF"/>
                <w:kern w:val="22"/>
                <w:szCs w:val="22"/>
              </w:rPr>
            </w:pPr>
            <w:r w:rsidRPr="003618B8">
              <w:rPr>
                <w:rFonts w:ascii="Times New Roman" w:hAnsi="Times New Roman" w:cs="Times New Roman"/>
                <w:b/>
                <w:bCs/>
                <w:kern w:val="22"/>
                <w:szCs w:val="22"/>
              </w:rPr>
              <w:t>Estimates of value of medicinal plants: It is not clear how this could be an indicator for change in benefits. This is probably helpful to know but if the estimated value of medicinal plants, for example, increase</w:t>
            </w:r>
            <w:r w:rsidR="00AC1002" w:rsidRPr="003618B8">
              <w:rPr>
                <w:rFonts w:ascii="Times New Roman" w:hAnsi="Times New Roman" w:cs="Times New Roman"/>
                <w:b/>
                <w:bCs/>
                <w:kern w:val="22"/>
                <w:szCs w:val="22"/>
              </w:rPr>
              <w:t>s</w:t>
            </w:r>
            <w:r w:rsidRPr="003618B8">
              <w:rPr>
                <w:rFonts w:ascii="Times New Roman" w:hAnsi="Times New Roman" w:cs="Times New Roman"/>
                <w:b/>
                <w:bCs/>
                <w:kern w:val="22"/>
                <w:szCs w:val="22"/>
              </w:rPr>
              <w:t xml:space="preserve"> or decrease</w:t>
            </w:r>
            <w:r w:rsidR="00AC1002" w:rsidRPr="003618B8">
              <w:rPr>
                <w:rFonts w:ascii="Times New Roman" w:hAnsi="Times New Roman" w:cs="Times New Roman"/>
                <w:b/>
                <w:bCs/>
                <w:kern w:val="22"/>
                <w:szCs w:val="22"/>
              </w:rPr>
              <w:t>s</w:t>
            </w:r>
            <w:r w:rsidRPr="003618B8">
              <w:rPr>
                <w:rFonts w:ascii="Times New Roman" w:hAnsi="Times New Roman" w:cs="Times New Roman"/>
                <w:b/>
                <w:bCs/>
                <w:kern w:val="22"/>
                <w:szCs w:val="22"/>
              </w:rPr>
              <w:t xml:space="preserve">, it is not clear if it means the amount available has been increased or decreased, or </w:t>
            </w:r>
            <w:r w:rsidRPr="003618B8">
              <w:rPr>
                <w:rFonts w:ascii="Times New Roman" w:hAnsi="Times New Roman" w:cs="Times New Roman"/>
                <w:b/>
                <w:bCs/>
                <w:kern w:val="22"/>
                <w:szCs w:val="22"/>
              </w:rPr>
              <w:lastRenderedPageBreak/>
              <w:t>new scientific findings or invention led to increased value.</w:t>
            </w:r>
          </w:p>
        </w:tc>
      </w:tr>
      <w:tr w:rsidR="00663E2D" w:rsidRPr="003618B8" w14:paraId="709CBB41" w14:textId="77777777" w:rsidTr="00621314">
        <w:trPr>
          <w:trHeight w:val="274"/>
          <w:jc w:val="center"/>
        </w:trPr>
        <w:tc>
          <w:tcPr>
            <w:tcW w:w="650" w:type="pct"/>
            <w:vMerge w:val="restart"/>
            <w:shd w:val="clear" w:color="auto" w:fill="auto"/>
          </w:tcPr>
          <w:p w14:paraId="7A1A50E1" w14:textId="77777777" w:rsidR="002E115A" w:rsidRPr="003618B8" w:rsidRDefault="002E115A" w:rsidP="002E115A">
            <w:pPr>
              <w:jc w:val="left"/>
              <w:rPr>
                <w:rFonts w:ascii="Times New Roman" w:hAnsi="Times New Roman" w:cs="Times New Roman"/>
                <w:b/>
                <w:kern w:val="22"/>
                <w:szCs w:val="22"/>
              </w:rPr>
            </w:pPr>
            <w:r w:rsidRPr="003618B8">
              <w:rPr>
                <w:rFonts w:ascii="Times New Roman" w:hAnsi="Times New Roman" w:cs="Times New Roman"/>
                <w:b/>
                <w:kern w:val="22"/>
                <w:szCs w:val="22"/>
              </w:rPr>
              <w:lastRenderedPageBreak/>
              <w:t>Target 9</w:t>
            </w:r>
          </w:p>
          <w:p w14:paraId="5E9DC5EA" w14:textId="77777777" w:rsidR="002E115A" w:rsidRPr="003618B8" w:rsidRDefault="002E115A" w:rsidP="002E115A">
            <w:pPr>
              <w:jc w:val="left"/>
              <w:rPr>
                <w:rFonts w:ascii="Times New Roman" w:hAnsi="Times New Roman" w:cs="Times New Roman"/>
                <w:b/>
                <w:kern w:val="22"/>
                <w:szCs w:val="22"/>
              </w:rPr>
            </w:pPr>
            <w:r w:rsidRPr="003618B8">
              <w:rPr>
                <w:rFonts w:ascii="Times New Roman" w:hAnsi="Times New Roman" w:cs="Times New Roman"/>
                <w:bCs/>
                <w:kern w:val="22"/>
                <w:szCs w:val="22"/>
              </w:rPr>
              <w:t>By 2030,</w:t>
            </w:r>
            <w:r w:rsidRPr="003618B8">
              <w:rPr>
                <w:rFonts w:ascii="Times New Roman" w:hAnsi="Times New Roman" w:cs="Times New Roman"/>
                <w:b/>
                <w:kern w:val="22"/>
                <w:szCs w:val="22"/>
              </w:rPr>
              <w:t xml:space="preserve"> </w:t>
            </w:r>
            <w:r w:rsidRPr="003618B8">
              <w:rPr>
                <w:rFonts w:ascii="Times New Roman" w:hAnsi="Times New Roman" w:cs="Times New Roman"/>
                <w:kern w:val="22"/>
                <w:szCs w:val="22"/>
              </w:rPr>
              <w:t>support the productivity, sustainability and resilience of biodiversity in agricultural and other managed ecosystems through conservation and sustainable use of such ecosystems, reducing productivity gaps by at least [50%]</w:t>
            </w:r>
          </w:p>
        </w:tc>
        <w:tc>
          <w:tcPr>
            <w:tcW w:w="703" w:type="pct"/>
            <w:vMerge w:val="restart"/>
            <w:shd w:val="clear" w:color="auto" w:fill="auto"/>
          </w:tcPr>
          <w:p w14:paraId="65BE9DB6"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 xml:space="preserve">T9.1. Sustainable management of agricultural biodiversity, including soil </w:t>
            </w:r>
            <w:r w:rsidRPr="003618B8">
              <w:rPr>
                <w:rFonts w:ascii="Times New Roman" w:hAnsi="Times New Roman" w:cs="Times New Roman"/>
                <w:color w:val="000000" w:themeColor="text1"/>
                <w:kern w:val="22"/>
                <w:szCs w:val="22"/>
              </w:rPr>
              <w:t xml:space="preserve">biodiversity, </w:t>
            </w:r>
            <w:r w:rsidRPr="003618B8">
              <w:rPr>
                <w:rFonts w:ascii="Times New Roman" w:hAnsi="Times New Roman" w:cs="Times New Roman"/>
                <w:kern w:val="22"/>
                <w:szCs w:val="22"/>
              </w:rPr>
              <w:t>cultivated plants and farmed and domesticated animals and of wild relatives</w:t>
            </w:r>
          </w:p>
        </w:tc>
        <w:tc>
          <w:tcPr>
            <w:tcW w:w="903" w:type="pct"/>
            <w:shd w:val="clear" w:color="auto" w:fill="E5DFEC" w:themeFill="accent4" w:themeFillTint="33"/>
          </w:tcPr>
          <w:p w14:paraId="0CB41A9D" w14:textId="7DAA3339"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area of agriculture under sustainable practices</w:t>
            </w:r>
          </w:p>
        </w:tc>
        <w:tc>
          <w:tcPr>
            <w:tcW w:w="1705" w:type="pct"/>
            <w:shd w:val="clear" w:color="auto" w:fill="E5DFEC" w:themeFill="accent4" w:themeFillTint="33"/>
          </w:tcPr>
          <w:p w14:paraId="746DB640" w14:textId="274578BB"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Ecological restoration in agricultural landscapes</w:t>
            </w:r>
            <w:r w:rsidR="008A7B86" w:rsidRPr="003618B8">
              <w:rPr>
                <w:rFonts w:ascii="Times New Roman" w:hAnsi="Times New Roman" w:cs="Times New Roman"/>
                <w:b/>
                <w:bCs/>
                <w:kern w:val="22"/>
                <w:szCs w:val="22"/>
              </w:rPr>
              <w:t>.</w:t>
            </w:r>
          </w:p>
          <w:p w14:paraId="2FF59E73" w14:textId="77777777" w:rsidR="002E115A" w:rsidRPr="003618B8" w:rsidRDefault="002E115A" w:rsidP="002E115A">
            <w:pPr>
              <w:jc w:val="left"/>
              <w:rPr>
                <w:rFonts w:ascii="Times New Roman" w:eastAsia="Times New Roman" w:hAnsi="Times New Roman" w:cs="Times New Roman"/>
                <w:b/>
                <w:bCs/>
                <w:kern w:val="22"/>
                <w:szCs w:val="22"/>
              </w:rPr>
            </w:pPr>
          </w:p>
          <w:p w14:paraId="7CCC7C83" w14:textId="2F3570E1" w:rsidR="002E115A" w:rsidRPr="003618B8" w:rsidRDefault="002E115A" w:rsidP="002E115A">
            <w:pPr>
              <w:spacing w:line="276" w:lineRule="auto"/>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Increased adoption of good agricultural practices</w:t>
            </w:r>
            <w:r w:rsidR="008A7B86" w:rsidRPr="003618B8">
              <w:rPr>
                <w:rFonts w:ascii="Times New Roman" w:hAnsi="Times New Roman" w:cs="Times New Roman"/>
                <w:b/>
                <w:bCs/>
                <w:kern w:val="22"/>
                <w:szCs w:val="22"/>
              </w:rPr>
              <w:t>.</w:t>
            </w:r>
          </w:p>
          <w:p w14:paraId="4BD1AC85" w14:textId="77777777" w:rsidR="002E115A" w:rsidRPr="003618B8" w:rsidRDefault="002E115A" w:rsidP="002E115A">
            <w:pPr>
              <w:spacing w:line="276" w:lineRule="auto"/>
              <w:jc w:val="left"/>
              <w:rPr>
                <w:rFonts w:ascii="Times New Roman" w:eastAsia="Times New Roman" w:hAnsi="Times New Roman" w:cs="Times New Roman"/>
                <w:b/>
                <w:bCs/>
                <w:kern w:val="22"/>
                <w:szCs w:val="22"/>
              </w:rPr>
            </w:pPr>
          </w:p>
          <w:p w14:paraId="45D438C4" w14:textId="17839E2B" w:rsidR="002E115A" w:rsidRPr="003618B8" w:rsidRDefault="002E115A" w:rsidP="002E115A">
            <w:pPr>
              <w:spacing w:line="276" w:lineRule="auto"/>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Improved targeting and efficiency of fertilizer, pesticide and water use</w:t>
            </w:r>
            <w:r w:rsidR="00C0737F" w:rsidRPr="003618B8">
              <w:rPr>
                <w:rFonts w:ascii="Times New Roman" w:hAnsi="Times New Roman" w:cs="Times New Roman"/>
                <w:b/>
                <w:bCs/>
                <w:iCs/>
                <w:kern w:val="22"/>
                <w:szCs w:val="22"/>
              </w:rPr>
              <w:t>.</w:t>
            </w:r>
          </w:p>
          <w:p w14:paraId="799297DC" w14:textId="77777777" w:rsidR="002E115A" w:rsidRPr="003618B8" w:rsidRDefault="002E115A" w:rsidP="002E115A">
            <w:pPr>
              <w:spacing w:line="276" w:lineRule="auto"/>
              <w:jc w:val="left"/>
              <w:rPr>
                <w:rFonts w:ascii="Times New Roman" w:eastAsia="Times New Roman" w:hAnsi="Times New Roman" w:cs="Times New Roman"/>
                <w:b/>
                <w:bCs/>
                <w:iCs/>
                <w:kern w:val="22"/>
                <w:szCs w:val="22"/>
              </w:rPr>
            </w:pPr>
          </w:p>
          <w:p w14:paraId="07D8B8E7" w14:textId="2F5792BE"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Use of diverse and well-adapted crop varieties</w:t>
            </w:r>
            <w:r w:rsidR="00C0737F" w:rsidRPr="003618B8">
              <w:rPr>
                <w:rFonts w:ascii="Times New Roman" w:hAnsi="Times New Roman" w:cs="Times New Roman"/>
                <w:b/>
                <w:bCs/>
                <w:kern w:val="22"/>
                <w:szCs w:val="22"/>
              </w:rPr>
              <w:t>.</w:t>
            </w:r>
          </w:p>
          <w:p w14:paraId="203A31A3" w14:textId="77777777" w:rsidR="002E115A" w:rsidRPr="003618B8" w:rsidRDefault="002E115A" w:rsidP="002E115A">
            <w:pPr>
              <w:jc w:val="left"/>
              <w:rPr>
                <w:rFonts w:ascii="Times New Roman" w:eastAsia="Times New Roman" w:hAnsi="Times New Roman" w:cs="Times New Roman"/>
                <w:b/>
                <w:bCs/>
                <w:kern w:val="22"/>
                <w:szCs w:val="22"/>
              </w:rPr>
            </w:pPr>
          </w:p>
          <w:p w14:paraId="738F0B22" w14:textId="4DA54290"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No till techniques</w:t>
            </w:r>
            <w:r w:rsidR="00C0737F" w:rsidRPr="003618B8">
              <w:rPr>
                <w:rFonts w:ascii="Times New Roman" w:hAnsi="Times New Roman" w:cs="Times New Roman"/>
                <w:b/>
                <w:bCs/>
                <w:kern w:val="22"/>
                <w:szCs w:val="22"/>
              </w:rPr>
              <w:t>.</w:t>
            </w:r>
          </w:p>
          <w:p w14:paraId="51AB1E26" w14:textId="77777777" w:rsidR="002E115A" w:rsidRPr="003618B8" w:rsidRDefault="002E115A" w:rsidP="002E115A">
            <w:pPr>
              <w:jc w:val="left"/>
              <w:rPr>
                <w:rFonts w:ascii="Times New Roman" w:eastAsia="Times New Roman" w:hAnsi="Times New Roman" w:cs="Times New Roman"/>
                <w:b/>
                <w:bCs/>
                <w:kern w:val="22"/>
                <w:szCs w:val="22"/>
              </w:rPr>
            </w:pPr>
          </w:p>
          <w:p w14:paraId="2CB068F4" w14:textId="57F76959"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Organic certification and conservation agriculture</w:t>
            </w:r>
            <w:r w:rsidR="00C0737F" w:rsidRPr="003618B8">
              <w:rPr>
                <w:rFonts w:ascii="Times New Roman" w:hAnsi="Times New Roman" w:cs="Times New Roman"/>
                <w:b/>
                <w:bCs/>
                <w:kern w:val="22"/>
                <w:szCs w:val="22"/>
              </w:rPr>
              <w:t>.</w:t>
            </w:r>
            <w:r w:rsidRPr="003618B8">
              <w:rPr>
                <w:rFonts w:ascii="Times New Roman" w:hAnsi="Times New Roman" w:cs="Times New Roman"/>
                <w:b/>
                <w:bCs/>
                <w:kern w:val="22"/>
                <w:szCs w:val="22"/>
              </w:rPr>
              <w:t xml:space="preserve"> </w:t>
            </w:r>
          </w:p>
          <w:p w14:paraId="06B7279E" w14:textId="77777777" w:rsidR="002E115A" w:rsidRPr="003618B8" w:rsidRDefault="002E115A" w:rsidP="002E115A">
            <w:pPr>
              <w:jc w:val="left"/>
              <w:rPr>
                <w:rFonts w:ascii="Times New Roman" w:eastAsia="Times New Roman" w:hAnsi="Times New Roman" w:cs="Times New Roman"/>
                <w:b/>
                <w:bCs/>
                <w:kern w:val="22"/>
                <w:szCs w:val="22"/>
              </w:rPr>
            </w:pPr>
          </w:p>
          <w:p w14:paraId="3B779D1C" w14:textId="28881970"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High-tech and traditional agrotechnologies are applied to the agro-food system to maximize ecosystem services</w:t>
            </w:r>
            <w:r w:rsidR="00CA55BB" w:rsidRPr="003618B8">
              <w:rPr>
                <w:rFonts w:ascii="Times New Roman" w:hAnsi="Times New Roman" w:cs="Times New Roman"/>
                <w:b/>
                <w:bCs/>
                <w:kern w:val="22"/>
                <w:szCs w:val="22"/>
              </w:rPr>
              <w:t>.</w:t>
            </w:r>
          </w:p>
          <w:p w14:paraId="76D3044D" w14:textId="77777777" w:rsidR="002E115A" w:rsidRPr="003618B8" w:rsidRDefault="002E115A" w:rsidP="002E115A">
            <w:pPr>
              <w:jc w:val="left"/>
              <w:rPr>
                <w:rFonts w:ascii="Times New Roman" w:eastAsia="Times New Roman" w:hAnsi="Times New Roman" w:cs="Times New Roman"/>
                <w:b/>
                <w:bCs/>
                <w:kern w:val="22"/>
                <w:szCs w:val="22"/>
              </w:rPr>
            </w:pPr>
          </w:p>
          <w:p w14:paraId="1858E29B" w14:textId="0844B1D6"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Multifunctional/diverse agricultural landscapes</w:t>
            </w:r>
            <w:r w:rsidR="00CA55BB" w:rsidRPr="003618B8">
              <w:rPr>
                <w:rFonts w:ascii="Times New Roman" w:hAnsi="Times New Roman" w:cs="Times New Roman"/>
                <w:b/>
                <w:bCs/>
                <w:kern w:val="22"/>
                <w:szCs w:val="22"/>
              </w:rPr>
              <w:t>.</w:t>
            </w:r>
          </w:p>
          <w:p w14:paraId="24FA05B0" w14:textId="77777777" w:rsidR="002E115A" w:rsidRPr="003618B8" w:rsidRDefault="002E115A" w:rsidP="002E115A">
            <w:pPr>
              <w:jc w:val="left"/>
              <w:rPr>
                <w:rFonts w:ascii="Times New Roman" w:eastAsia="Times New Roman" w:hAnsi="Times New Roman" w:cs="Times New Roman"/>
                <w:b/>
                <w:bCs/>
                <w:kern w:val="22"/>
                <w:szCs w:val="22"/>
              </w:rPr>
            </w:pPr>
          </w:p>
          <w:p w14:paraId="26B8FF50" w14:textId="057C0720"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Agricultural systems shift to local, cultural, away from massive monocultures</w:t>
            </w:r>
            <w:r w:rsidR="00CA55BB" w:rsidRPr="003618B8">
              <w:rPr>
                <w:rFonts w:ascii="Times New Roman" w:hAnsi="Times New Roman" w:cs="Times New Roman"/>
                <w:b/>
                <w:bCs/>
                <w:kern w:val="22"/>
                <w:szCs w:val="22"/>
              </w:rPr>
              <w:t>.</w:t>
            </w:r>
          </w:p>
          <w:p w14:paraId="222779C1" w14:textId="77777777" w:rsidR="002E115A" w:rsidRPr="003618B8" w:rsidRDefault="002E115A" w:rsidP="002E115A">
            <w:pPr>
              <w:spacing w:line="276" w:lineRule="auto"/>
              <w:jc w:val="left"/>
              <w:rPr>
                <w:rFonts w:ascii="Times New Roman" w:eastAsia="Times New Roman" w:hAnsi="Times New Roman" w:cs="Times New Roman"/>
                <w:b/>
                <w:bCs/>
                <w:iCs/>
                <w:kern w:val="22"/>
                <w:szCs w:val="22"/>
              </w:rPr>
            </w:pPr>
          </w:p>
          <w:p w14:paraId="5F76A4D9" w14:textId="0229FC05"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Inputs from the land are well managed (including cumulative effects and full bans of single-use plastics).</w:t>
            </w:r>
          </w:p>
          <w:p w14:paraId="659EFA76" w14:textId="77777777" w:rsidR="002E115A" w:rsidRPr="003618B8" w:rsidRDefault="002E115A" w:rsidP="002E115A">
            <w:pPr>
              <w:jc w:val="left"/>
              <w:rPr>
                <w:rFonts w:ascii="Times New Roman" w:eastAsia="Times New Roman" w:hAnsi="Times New Roman" w:cs="Times New Roman"/>
                <w:b/>
                <w:bCs/>
                <w:kern w:val="22"/>
                <w:szCs w:val="22"/>
              </w:rPr>
            </w:pPr>
          </w:p>
          <w:p w14:paraId="1EFB74B5" w14:textId="1FB5F16F"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Climate</w:t>
            </w:r>
            <w:r w:rsidR="003A7552" w:rsidRPr="003618B8">
              <w:rPr>
                <w:rFonts w:ascii="Times New Roman" w:hAnsi="Times New Roman" w:cs="Times New Roman"/>
                <w:b/>
                <w:bCs/>
                <w:kern w:val="22"/>
                <w:szCs w:val="22"/>
              </w:rPr>
              <w:t>-</w:t>
            </w:r>
            <w:r w:rsidRPr="003618B8">
              <w:rPr>
                <w:rFonts w:ascii="Times New Roman" w:hAnsi="Times New Roman" w:cs="Times New Roman"/>
                <w:b/>
                <w:bCs/>
                <w:kern w:val="22"/>
                <w:szCs w:val="22"/>
              </w:rPr>
              <w:t>smart agriculture</w:t>
            </w:r>
            <w:r w:rsidR="007947AD" w:rsidRPr="003618B8">
              <w:rPr>
                <w:rFonts w:ascii="Times New Roman" w:hAnsi="Times New Roman" w:cs="Times New Roman"/>
                <w:b/>
                <w:bCs/>
                <w:kern w:val="22"/>
                <w:szCs w:val="22"/>
              </w:rPr>
              <w:t>.</w:t>
            </w:r>
          </w:p>
          <w:p w14:paraId="2FB9168D" w14:textId="77777777" w:rsidR="002E115A" w:rsidRPr="003618B8" w:rsidRDefault="002E115A" w:rsidP="002E115A">
            <w:pPr>
              <w:jc w:val="left"/>
              <w:rPr>
                <w:rFonts w:ascii="Times New Roman" w:eastAsia="Times New Roman" w:hAnsi="Times New Roman" w:cs="Times New Roman"/>
                <w:b/>
                <w:bCs/>
                <w:kern w:val="22"/>
                <w:szCs w:val="22"/>
              </w:rPr>
            </w:pPr>
          </w:p>
          <w:p w14:paraId="6AA2EE0C" w14:textId="3C6DF4F9"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lastRenderedPageBreak/>
              <w:t>Agroforestry systems</w:t>
            </w:r>
            <w:r w:rsidR="007947AD" w:rsidRPr="003618B8">
              <w:rPr>
                <w:rFonts w:ascii="Times New Roman" w:hAnsi="Times New Roman" w:cs="Times New Roman"/>
                <w:b/>
                <w:bCs/>
                <w:kern w:val="22"/>
                <w:szCs w:val="22"/>
              </w:rPr>
              <w:t>.</w:t>
            </w:r>
          </w:p>
          <w:p w14:paraId="07931F80" w14:textId="77777777" w:rsidR="002E115A" w:rsidRPr="003618B8" w:rsidRDefault="002E115A" w:rsidP="002E115A">
            <w:pPr>
              <w:jc w:val="left"/>
              <w:rPr>
                <w:rFonts w:ascii="Times New Roman" w:hAnsi="Times New Roman" w:cs="Times New Roman"/>
                <w:b/>
                <w:bCs/>
                <w:kern w:val="22"/>
                <w:szCs w:val="22"/>
              </w:rPr>
            </w:pPr>
          </w:p>
          <w:p w14:paraId="322C1C83" w14:textId="615BC501" w:rsidR="002E115A" w:rsidRPr="003618B8" w:rsidRDefault="002E115A" w:rsidP="002E115A">
            <w:pPr>
              <w:jc w:val="left"/>
              <w:rPr>
                <w:rFonts w:ascii="Times New Roman" w:hAnsi="Times New Roman" w:cs="Times New Roman"/>
                <w:b/>
                <w:bCs/>
                <w:kern w:val="22"/>
                <w:szCs w:val="22"/>
              </w:rPr>
            </w:pPr>
            <w:r w:rsidRPr="003618B8">
              <w:rPr>
                <w:rFonts w:ascii="Times New Roman" w:hAnsi="Times New Roman" w:cs="Times New Roman"/>
                <w:b/>
                <w:bCs/>
                <w:kern w:val="22"/>
                <w:szCs w:val="22"/>
              </w:rPr>
              <w:t>Proportion of cultured species within biologically sustainable levels</w:t>
            </w:r>
            <w:r w:rsidR="007947AD" w:rsidRPr="003618B8">
              <w:rPr>
                <w:rFonts w:ascii="Times New Roman" w:hAnsi="Times New Roman" w:cs="Times New Roman"/>
                <w:b/>
                <w:bCs/>
                <w:kern w:val="22"/>
                <w:szCs w:val="22"/>
              </w:rPr>
              <w:t>.</w:t>
            </w:r>
          </w:p>
          <w:p w14:paraId="614E8B1B" w14:textId="77777777" w:rsidR="002E115A" w:rsidRPr="003618B8" w:rsidRDefault="002E115A" w:rsidP="002E115A">
            <w:pPr>
              <w:jc w:val="left"/>
              <w:rPr>
                <w:rFonts w:ascii="Times New Roman" w:eastAsia="Times New Roman" w:hAnsi="Times New Roman" w:cs="Times New Roman"/>
                <w:b/>
                <w:bCs/>
                <w:kern w:val="22"/>
                <w:szCs w:val="22"/>
              </w:rPr>
            </w:pPr>
          </w:p>
          <w:p w14:paraId="1D3B6985" w14:textId="5ABEA538"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How much land area is under regenerative agriculture which then could feed into soil health and soil carbon storage</w:t>
            </w:r>
            <w:r w:rsidR="00BD51B9" w:rsidRPr="003618B8">
              <w:rPr>
                <w:rFonts w:ascii="Times New Roman" w:hAnsi="Times New Roman" w:cs="Times New Roman"/>
                <w:b/>
                <w:bCs/>
                <w:iCs/>
                <w:kern w:val="22"/>
                <w:szCs w:val="22"/>
              </w:rPr>
              <w:t>?</w:t>
            </w:r>
          </w:p>
          <w:p w14:paraId="0B4BDD93" w14:textId="77777777" w:rsidR="002E115A" w:rsidRPr="003618B8" w:rsidRDefault="002E115A" w:rsidP="002E115A">
            <w:pPr>
              <w:jc w:val="left"/>
              <w:rPr>
                <w:rFonts w:ascii="Times New Roman" w:eastAsia="Times New Roman" w:hAnsi="Times New Roman" w:cs="Times New Roman"/>
                <w:b/>
                <w:bCs/>
                <w:iCs/>
                <w:kern w:val="22"/>
                <w:szCs w:val="22"/>
              </w:rPr>
            </w:pPr>
          </w:p>
          <w:p w14:paraId="7880041A" w14:textId="5ED53B05"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Relatively sustainable (e.g. organic OR conservation) agriculture as proportion of total agricultural land</w:t>
            </w:r>
            <w:r w:rsidR="00BD51B9" w:rsidRPr="003618B8">
              <w:rPr>
                <w:rFonts w:ascii="Times New Roman" w:hAnsi="Times New Roman" w:cs="Times New Roman"/>
                <w:b/>
                <w:bCs/>
                <w:iCs/>
                <w:kern w:val="22"/>
                <w:szCs w:val="22"/>
              </w:rPr>
              <w:t>.</w:t>
            </w:r>
          </w:p>
          <w:p w14:paraId="622A4005" w14:textId="77777777" w:rsidR="002E115A" w:rsidRPr="003618B8" w:rsidRDefault="002E115A" w:rsidP="002E115A">
            <w:pPr>
              <w:jc w:val="left"/>
              <w:rPr>
                <w:rFonts w:ascii="Times New Roman" w:eastAsia="Times New Roman" w:hAnsi="Times New Roman" w:cs="Times New Roman"/>
                <w:b/>
                <w:bCs/>
                <w:iCs/>
                <w:kern w:val="22"/>
                <w:szCs w:val="22"/>
              </w:rPr>
            </w:pPr>
          </w:p>
          <w:p w14:paraId="09E6F349" w14:textId="10E62CE9"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Resilience of agrobiodiversity to impacts of climate change, e.g. proportion of agriculture that is diversified under agroforestry, intercropping, crop rotation, mixtures or other diversification practice</w:t>
            </w:r>
            <w:r w:rsidR="008037BD" w:rsidRPr="003618B8">
              <w:rPr>
                <w:rFonts w:ascii="Times New Roman" w:hAnsi="Times New Roman" w:cs="Times New Roman"/>
                <w:b/>
                <w:bCs/>
                <w:iCs/>
                <w:kern w:val="22"/>
                <w:szCs w:val="22"/>
              </w:rPr>
              <w:t>.</w:t>
            </w:r>
          </w:p>
          <w:p w14:paraId="7C0FE778" w14:textId="77777777" w:rsidR="002E115A" w:rsidRPr="003618B8" w:rsidRDefault="002E115A" w:rsidP="002E115A">
            <w:pPr>
              <w:jc w:val="left"/>
              <w:rPr>
                <w:rFonts w:ascii="Times New Roman" w:eastAsia="Times New Roman" w:hAnsi="Times New Roman" w:cs="Times New Roman"/>
                <w:b/>
                <w:bCs/>
                <w:iCs/>
                <w:kern w:val="22"/>
                <w:szCs w:val="22"/>
              </w:rPr>
            </w:pPr>
          </w:p>
          <w:p w14:paraId="092FF064" w14:textId="77777777"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Proportion of countries that have increased production and availability of food biodiversity with sustainable agricultural management practice.</w:t>
            </w:r>
          </w:p>
        </w:tc>
        <w:tc>
          <w:tcPr>
            <w:tcW w:w="1039" w:type="pct"/>
            <w:shd w:val="clear" w:color="auto" w:fill="E5DFEC" w:themeFill="accent4" w:themeFillTint="33"/>
          </w:tcPr>
          <w:p w14:paraId="0F25E14E" w14:textId="77777777"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lastRenderedPageBreak/>
              <w:t xml:space="preserve">Proportion of agricultural area under </w:t>
            </w:r>
            <w:r w:rsidRPr="003618B8">
              <w:rPr>
                <w:rFonts w:ascii="Times New Roman" w:hAnsi="Times New Roman" w:cs="Times New Roman"/>
                <w:b/>
                <w:bCs/>
                <w:iCs/>
                <w:kern w:val="22"/>
                <w:szCs w:val="22"/>
              </w:rPr>
              <w:t>agroecological forms</w:t>
            </w:r>
            <w:r w:rsidRPr="003618B8">
              <w:rPr>
                <w:rFonts w:ascii="Times New Roman" w:hAnsi="Times New Roman" w:cs="Times New Roman"/>
                <w:b/>
                <w:bCs/>
                <w:kern w:val="22"/>
                <w:szCs w:val="22"/>
              </w:rPr>
              <w:t xml:space="preserve"> of agriculture. </w:t>
            </w:r>
          </w:p>
          <w:p w14:paraId="3B4130EC" w14:textId="77777777" w:rsidR="002E115A" w:rsidRPr="003618B8" w:rsidRDefault="002E115A" w:rsidP="00621314">
            <w:pPr>
              <w:pStyle w:val="ListParagraph"/>
              <w:numPr>
                <w:ilvl w:val="0"/>
                <w:numId w:val="26"/>
              </w:numPr>
              <w:ind w:left="357" w:hanging="357"/>
              <w:contextualSpacing w:val="0"/>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This is further required in light of the fact that what constitutes ‘sustainable agriculture’ can be open to wide interpretation. For example, AGRA’s programmes may promote their model as sustainable under the current wording, while it in fact is promoting the greater uptake of synthetic fertiliser use and reduced crop diversity.</w:t>
            </w:r>
          </w:p>
          <w:p w14:paraId="4EFEA16E" w14:textId="77777777" w:rsidR="002E115A" w:rsidRPr="003618B8" w:rsidRDefault="002E115A" w:rsidP="002E115A">
            <w:pPr>
              <w:spacing w:line="276" w:lineRule="auto"/>
              <w:jc w:val="left"/>
              <w:rPr>
                <w:rFonts w:ascii="Times New Roman" w:eastAsia="Times New Roman" w:hAnsi="Times New Roman" w:cs="Times New Roman"/>
                <w:b/>
                <w:bCs/>
                <w:kern w:val="22"/>
                <w:szCs w:val="22"/>
              </w:rPr>
            </w:pPr>
          </w:p>
          <w:p w14:paraId="1983CEAE" w14:textId="21FBE9D9" w:rsidR="002E115A" w:rsidRPr="003618B8" w:rsidRDefault="002E115A" w:rsidP="002E115A">
            <w:pPr>
              <w:jc w:val="left"/>
              <w:rPr>
                <w:rFonts w:ascii="Times New Roman" w:eastAsia="Times New Roman" w:hAnsi="Times New Roman" w:cs="Times New Roman"/>
                <w:b/>
                <w:bCs/>
                <w:kern w:val="22"/>
                <w:szCs w:val="22"/>
              </w:rPr>
            </w:pPr>
            <w:r w:rsidRPr="003618B8">
              <w:rPr>
                <w:rFonts w:ascii="Times New Roman" w:hAnsi="Times New Roman" w:cs="Times New Roman"/>
                <w:b/>
                <w:bCs/>
                <w:kern w:val="22"/>
                <w:szCs w:val="22"/>
              </w:rPr>
              <w:t xml:space="preserve">Land-cover and </w:t>
            </w:r>
            <w:r w:rsidR="008037BD" w:rsidRPr="003618B8">
              <w:rPr>
                <w:rFonts w:ascii="Times New Roman" w:hAnsi="Times New Roman" w:cs="Times New Roman"/>
                <w:b/>
                <w:bCs/>
                <w:kern w:val="22"/>
                <w:szCs w:val="22"/>
              </w:rPr>
              <w:t>l</w:t>
            </w:r>
            <w:r w:rsidRPr="003618B8">
              <w:rPr>
                <w:rFonts w:ascii="Times New Roman" w:hAnsi="Times New Roman" w:cs="Times New Roman"/>
                <w:b/>
                <w:bCs/>
                <w:kern w:val="22"/>
                <w:szCs w:val="22"/>
              </w:rPr>
              <w:t>and-use indicators, combined with yield and income data, may offer efficient indicators to assess impacts of agriculture and avoid intensification and loss of natural landscape features.</w:t>
            </w:r>
          </w:p>
        </w:tc>
      </w:tr>
      <w:tr w:rsidR="00663E2D" w:rsidRPr="003618B8" w14:paraId="6B01B8A5" w14:textId="77777777" w:rsidTr="00621314">
        <w:trPr>
          <w:trHeight w:val="271"/>
          <w:jc w:val="center"/>
        </w:trPr>
        <w:tc>
          <w:tcPr>
            <w:tcW w:w="650" w:type="pct"/>
            <w:vMerge/>
            <w:shd w:val="clear" w:color="auto" w:fill="auto"/>
          </w:tcPr>
          <w:p w14:paraId="47C8A8D8" w14:textId="77777777" w:rsidR="002E115A" w:rsidRPr="003618B8" w:rsidRDefault="002E115A" w:rsidP="002E115A">
            <w:pPr>
              <w:jc w:val="left"/>
              <w:rPr>
                <w:rFonts w:ascii="Times New Roman" w:hAnsi="Times New Roman" w:cs="Times New Roman"/>
                <w:b/>
                <w:kern w:val="22"/>
                <w:szCs w:val="22"/>
              </w:rPr>
            </w:pPr>
          </w:p>
        </w:tc>
        <w:tc>
          <w:tcPr>
            <w:tcW w:w="703" w:type="pct"/>
            <w:vMerge/>
            <w:shd w:val="clear" w:color="auto" w:fill="auto"/>
          </w:tcPr>
          <w:p w14:paraId="78024699" w14:textId="77777777" w:rsidR="002E115A" w:rsidRPr="003618B8" w:rsidRDefault="002E115A" w:rsidP="002E115A">
            <w:pPr>
              <w:jc w:val="left"/>
              <w:rPr>
                <w:rFonts w:ascii="Times New Roman" w:hAnsi="Times New Roman" w:cs="Times New Roman"/>
                <w:kern w:val="22"/>
                <w:szCs w:val="22"/>
              </w:rPr>
            </w:pPr>
          </w:p>
        </w:tc>
        <w:tc>
          <w:tcPr>
            <w:tcW w:w="903" w:type="pct"/>
            <w:shd w:val="clear" w:color="auto" w:fill="E5DFEC" w:themeFill="accent4" w:themeFillTint="33"/>
          </w:tcPr>
          <w:p w14:paraId="0A5B5D83"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soil quality</w:t>
            </w:r>
          </w:p>
        </w:tc>
        <w:tc>
          <w:tcPr>
            <w:tcW w:w="1705" w:type="pct"/>
            <w:shd w:val="clear" w:color="auto" w:fill="E5DFEC" w:themeFill="accent4" w:themeFillTint="33"/>
          </w:tcPr>
          <w:p w14:paraId="6E1F1CDD" w14:textId="5846EEFD"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Soil health (</w:t>
            </w:r>
            <w:r w:rsidR="000D2E7C" w:rsidRPr="003618B8">
              <w:rPr>
                <w:rFonts w:ascii="Times New Roman" w:hAnsi="Times New Roman" w:cs="Times New Roman"/>
                <w:b/>
                <w:bCs/>
                <w:iCs/>
                <w:kern w:val="22"/>
                <w:szCs w:val="22"/>
              </w:rPr>
              <w:t>b</w:t>
            </w:r>
            <w:r w:rsidRPr="003618B8">
              <w:rPr>
                <w:rFonts w:ascii="Times New Roman" w:hAnsi="Times New Roman" w:cs="Times New Roman"/>
                <w:b/>
                <w:bCs/>
                <w:iCs/>
                <w:kern w:val="22"/>
                <w:szCs w:val="22"/>
              </w:rPr>
              <w:t>iomass and diversity)</w:t>
            </w:r>
            <w:r w:rsidR="008037BD" w:rsidRPr="003618B8">
              <w:rPr>
                <w:rFonts w:ascii="Times New Roman" w:hAnsi="Times New Roman" w:cs="Times New Roman"/>
                <w:b/>
                <w:bCs/>
                <w:iCs/>
                <w:kern w:val="22"/>
                <w:szCs w:val="22"/>
              </w:rPr>
              <w:t>.</w:t>
            </w:r>
          </w:p>
        </w:tc>
        <w:tc>
          <w:tcPr>
            <w:tcW w:w="1039" w:type="pct"/>
            <w:shd w:val="clear" w:color="auto" w:fill="E5DFEC" w:themeFill="accent4" w:themeFillTint="33"/>
          </w:tcPr>
          <w:p w14:paraId="3AA345EB" w14:textId="77777777" w:rsidR="002E115A" w:rsidRPr="003618B8" w:rsidRDefault="002E115A" w:rsidP="00621314">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 xml:space="preserve">Below-ground soil biota is an essential indicator of soil health. </w:t>
            </w:r>
          </w:p>
          <w:p w14:paraId="24BE171F" w14:textId="7B26D55A" w:rsidR="002E115A" w:rsidRPr="003618B8" w:rsidRDefault="002E115A" w:rsidP="00621314">
            <w:pPr>
              <w:pStyle w:val="ListParagraph"/>
              <w:numPr>
                <w:ilvl w:val="0"/>
                <w:numId w:val="27"/>
              </w:numPr>
              <w:jc w:val="left"/>
              <w:rPr>
                <w:rFonts w:ascii="Times New Roman" w:eastAsia="Times New Roman" w:hAnsi="Times New Roman" w:cs="Times New Roman"/>
                <w:b/>
                <w:bCs/>
                <w:iCs/>
                <w:kern w:val="22"/>
                <w:szCs w:val="22"/>
              </w:rPr>
            </w:pPr>
            <w:r w:rsidRPr="003618B8">
              <w:rPr>
                <w:rFonts w:ascii="Times New Roman" w:hAnsi="Times New Roman" w:cs="Times New Roman"/>
                <w:b/>
                <w:bCs/>
                <w:kern w:val="22"/>
                <w:szCs w:val="22"/>
              </w:rPr>
              <w:t xml:space="preserve">Measurement can be difficult and expensive, so it is proposed to use high-throughput next-generation genetical sequencing approaches, which achieve greater taxonomic breadth and </w:t>
            </w:r>
            <w:r w:rsidRPr="003618B8">
              <w:rPr>
                <w:rFonts w:ascii="Times New Roman" w:hAnsi="Times New Roman" w:cs="Times New Roman"/>
                <w:b/>
                <w:bCs/>
                <w:kern w:val="22"/>
                <w:szCs w:val="22"/>
              </w:rPr>
              <w:lastRenderedPageBreak/>
              <w:t>because so many soil organisms belong to poorly known taxa</w:t>
            </w:r>
            <w:r w:rsidR="00DE7785" w:rsidRPr="003618B8">
              <w:rPr>
                <w:rFonts w:ascii="Times New Roman" w:hAnsi="Times New Roman" w:cs="Times New Roman"/>
                <w:b/>
                <w:bCs/>
                <w:kern w:val="22"/>
                <w:szCs w:val="22"/>
              </w:rPr>
              <w:t>.</w:t>
            </w:r>
          </w:p>
          <w:p w14:paraId="2B89D66E" w14:textId="77777777" w:rsidR="002E115A" w:rsidRPr="003618B8" w:rsidRDefault="002E115A" w:rsidP="00390432">
            <w:pPr>
              <w:jc w:val="left"/>
              <w:rPr>
                <w:rFonts w:ascii="Times New Roman" w:eastAsia="Times New Roman" w:hAnsi="Times New Roman" w:cs="Times New Roman"/>
                <w:b/>
                <w:bCs/>
                <w:kern w:val="22"/>
                <w:szCs w:val="22"/>
              </w:rPr>
            </w:pPr>
          </w:p>
          <w:p w14:paraId="61F40F74" w14:textId="48B64119" w:rsidR="002E115A" w:rsidRPr="003618B8" w:rsidRDefault="002E115A" w:rsidP="00F07707">
            <w:pPr>
              <w:jc w:val="left"/>
              <w:rPr>
                <w:rFonts w:ascii="Times New Roman" w:eastAsia="Times New Roman" w:hAnsi="Times New Roman" w:cs="Times New Roman"/>
                <w:b/>
                <w:bCs/>
                <w:iCs/>
                <w:kern w:val="22"/>
                <w:szCs w:val="22"/>
              </w:rPr>
            </w:pPr>
            <w:r w:rsidRPr="003618B8">
              <w:rPr>
                <w:rFonts w:ascii="Times New Roman" w:hAnsi="Times New Roman" w:cs="Times New Roman"/>
                <w:b/>
                <w:bCs/>
                <w:kern w:val="22"/>
                <w:szCs w:val="22"/>
              </w:rPr>
              <w:t>Indicators from the ecosystem services layers in Critical Natural Capital project. It is recommended to use existing information regarding individual ecosystem services that have well</w:t>
            </w:r>
            <w:r w:rsidR="001C1DF6" w:rsidRPr="003618B8">
              <w:rPr>
                <w:rFonts w:ascii="Times New Roman" w:hAnsi="Times New Roman" w:cs="Times New Roman"/>
                <w:b/>
                <w:bCs/>
                <w:kern w:val="22"/>
                <w:szCs w:val="22"/>
              </w:rPr>
              <w:t xml:space="preserve"> </w:t>
            </w:r>
            <w:r w:rsidRPr="003618B8">
              <w:rPr>
                <w:rFonts w:ascii="Times New Roman" w:hAnsi="Times New Roman" w:cs="Times New Roman"/>
                <w:b/>
                <w:bCs/>
                <w:kern w:val="22"/>
                <w:szCs w:val="22"/>
              </w:rPr>
              <w:t>developed indices, such as carbon</w:t>
            </w:r>
            <w:r w:rsidR="00C56B0B" w:rsidRPr="003618B8">
              <w:rPr>
                <w:rFonts w:ascii="Times New Roman" w:hAnsi="Times New Roman" w:cs="Times New Roman"/>
                <w:b/>
                <w:bCs/>
                <w:kern w:val="22"/>
                <w:szCs w:val="22"/>
              </w:rPr>
              <w:t>.</w:t>
            </w:r>
          </w:p>
        </w:tc>
      </w:tr>
      <w:tr w:rsidR="00663E2D" w:rsidRPr="003618B8" w14:paraId="44C31F5F" w14:textId="77777777" w:rsidTr="00621314">
        <w:trPr>
          <w:trHeight w:val="275"/>
          <w:jc w:val="center"/>
        </w:trPr>
        <w:tc>
          <w:tcPr>
            <w:tcW w:w="650" w:type="pct"/>
            <w:vMerge/>
            <w:shd w:val="clear" w:color="auto" w:fill="auto"/>
          </w:tcPr>
          <w:p w14:paraId="3C15742C" w14:textId="77777777" w:rsidR="002E115A" w:rsidRPr="003618B8" w:rsidRDefault="002E115A" w:rsidP="002E115A">
            <w:pPr>
              <w:jc w:val="left"/>
              <w:rPr>
                <w:rFonts w:ascii="Times New Roman" w:hAnsi="Times New Roman" w:cs="Times New Roman"/>
                <w:b/>
                <w:kern w:val="22"/>
                <w:szCs w:val="22"/>
              </w:rPr>
            </w:pPr>
          </w:p>
        </w:tc>
        <w:tc>
          <w:tcPr>
            <w:tcW w:w="703" w:type="pct"/>
            <w:vMerge/>
            <w:shd w:val="clear" w:color="auto" w:fill="auto"/>
          </w:tcPr>
          <w:p w14:paraId="1E169AEC" w14:textId="77777777" w:rsidR="002E115A" w:rsidRPr="003618B8" w:rsidRDefault="002E115A" w:rsidP="002E115A">
            <w:pPr>
              <w:jc w:val="left"/>
              <w:rPr>
                <w:rFonts w:ascii="Times New Roman" w:hAnsi="Times New Roman" w:cs="Times New Roman"/>
                <w:kern w:val="22"/>
                <w:szCs w:val="22"/>
              </w:rPr>
            </w:pPr>
          </w:p>
        </w:tc>
        <w:tc>
          <w:tcPr>
            <w:tcW w:w="903" w:type="pct"/>
            <w:shd w:val="clear" w:color="auto" w:fill="E5DFEC" w:themeFill="accent4" w:themeFillTint="33"/>
          </w:tcPr>
          <w:p w14:paraId="64420887"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pollinators</w:t>
            </w:r>
          </w:p>
          <w:p w14:paraId="544E171B" w14:textId="77777777" w:rsidR="002E115A" w:rsidRPr="003618B8" w:rsidRDefault="002E115A" w:rsidP="002E115A">
            <w:pPr>
              <w:jc w:val="left"/>
              <w:rPr>
                <w:rFonts w:ascii="Times New Roman" w:hAnsi="Times New Roman" w:cs="Times New Roman"/>
                <w:kern w:val="22"/>
                <w:szCs w:val="22"/>
              </w:rPr>
            </w:pPr>
          </w:p>
          <w:p w14:paraId="52D94E82" w14:textId="77777777" w:rsidR="002E115A" w:rsidRPr="003618B8" w:rsidRDefault="002E115A" w:rsidP="002E115A">
            <w:pPr>
              <w:jc w:val="left"/>
              <w:rPr>
                <w:rFonts w:ascii="Times New Roman" w:hAnsi="Times New Roman" w:cs="Times New Roman"/>
                <w:kern w:val="22"/>
                <w:szCs w:val="22"/>
              </w:rPr>
            </w:pPr>
          </w:p>
        </w:tc>
        <w:tc>
          <w:tcPr>
            <w:tcW w:w="1705" w:type="pct"/>
            <w:shd w:val="clear" w:color="auto" w:fill="E5DFEC" w:themeFill="accent4" w:themeFillTint="33"/>
          </w:tcPr>
          <w:p w14:paraId="75A5BA0C" w14:textId="49D703F8"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(Growing) percentage of farmers implementing IPM and/or producing under standards for sustainable production</w:t>
            </w:r>
            <w:r w:rsidR="00C56B0B" w:rsidRPr="003618B8">
              <w:rPr>
                <w:rFonts w:ascii="Times New Roman" w:hAnsi="Times New Roman" w:cs="Times New Roman"/>
                <w:b/>
                <w:bCs/>
                <w:iCs/>
                <w:kern w:val="22"/>
                <w:szCs w:val="22"/>
              </w:rPr>
              <w:t>.</w:t>
            </w:r>
          </w:p>
          <w:p w14:paraId="21E52482" w14:textId="0AE05048"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Insect abundance/biomass (</w:t>
            </w:r>
            <w:r w:rsidR="00F60130" w:rsidRPr="003618B8">
              <w:rPr>
                <w:rFonts w:ascii="Times New Roman" w:hAnsi="Times New Roman" w:cs="Times New Roman"/>
                <w:b/>
                <w:bCs/>
                <w:iCs/>
                <w:kern w:val="22"/>
                <w:szCs w:val="22"/>
              </w:rPr>
              <w:t>p</w:t>
            </w:r>
            <w:r w:rsidRPr="003618B8">
              <w:rPr>
                <w:rFonts w:ascii="Times New Roman" w:hAnsi="Times New Roman" w:cs="Times New Roman"/>
                <w:b/>
                <w:bCs/>
                <w:iCs/>
                <w:kern w:val="22"/>
                <w:szCs w:val="22"/>
              </w:rPr>
              <w:t>ollinators and natural enemies)</w:t>
            </w:r>
            <w:r w:rsidR="00C56B0B" w:rsidRPr="003618B8">
              <w:rPr>
                <w:rFonts w:ascii="Times New Roman" w:hAnsi="Times New Roman" w:cs="Times New Roman"/>
                <w:b/>
                <w:bCs/>
                <w:iCs/>
                <w:kern w:val="22"/>
                <w:szCs w:val="22"/>
              </w:rPr>
              <w:t>.</w:t>
            </w:r>
          </w:p>
          <w:p w14:paraId="6140C407" w14:textId="11F103AC"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 xml:space="preserve">Have the main pests for managed pollinators been identified and have a set of related response actions to address </w:t>
            </w:r>
            <w:r w:rsidR="00F50712" w:rsidRPr="003618B8">
              <w:rPr>
                <w:rFonts w:ascii="Times New Roman" w:hAnsi="Times New Roman" w:cs="Times New Roman"/>
                <w:b/>
                <w:bCs/>
                <w:iCs/>
                <w:kern w:val="22"/>
                <w:szCs w:val="22"/>
              </w:rPr>
              <w:t xml:space="preserve">them </w:t>
            </w:r>
            <w:r w:rsidRPr="003618B8">
              <w:rPr>
                <w:rFonts w:ascii="Times New Roman" w:hAnsi="Times New Roman" w:cs="Times New Roman"/>
                <w:b/>
                <w:bCs/>
                <w:iCs/>
                <w:kern w:val="22"/>
                <w:szCs w:val="22"/>
              </w:rPr>
              <w:t>been established</w:t>
            </w:r>
            <w:r w:rsidR="00F07707" w:rsidRPr="003618B8">
              <w:rPr>
                <w:rFonts w:ascii="Times New Roman" w:hAnsi="Times New Roman" w:cs="Times New Roman"/>
                <w:b/>
                <w:bCs/>
                <w:iCs/>
                <w:kern w:val="22"/>
                <w:szCs w:val="22"/>
              </w:rPr>
              <w:t>?</w:t>
            </w:r>
          </w:p>
          <w:p w14:paraId="689D6A7A" w14:textId="3B9F13E4"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Has environmental legislation on harmful substances been established, is it enforced, and is the level of adherence growing towards a desired level</w:t>
            </w:r>
            <w:r w:rsidR="007C6AFD" w:rsidRPr="003618B8">
              <w:rPr>
                <w:rFonts w:ascii="Times New Roman" w:hAnsi="Times New Roman" w:cs="Times New Roman"/>
                <w:b/>
                <w:bCs/>
                <w:iCs/>
                <w:kern w:val="22"/>
                <w:szCs w:val="22"/>
              </w:rPr>
              <w:t>?</w:t>
            </w:r>
          </w:p>
          <w:p w14:paraId="09369D4E" w14:textId="76FF1FBC"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At least 10</w:t>
            </w:r>
            <w:r w:rsidR="007C6AFD" w:rsidRPr="003618B8">
              <w:rPr>
                <w:rFonts w:ascii="Times New Roman" w:hAnsi="Times New Roman" w:cs="Times New Roman"/>
                <w:b/>
                <w:bCs/>
                <w:iCs/>
                <w:kern w:val="22"/>
                <w:szCs w:val="22"/>
              </w:rPr>
              <w:t xml:space="preserve"> per cent</w:t>
            </w:r>
            <w:r w:rsidRPr="003618B8">
              <w:rPr>
                <w:rFonts w:ascii="Times New Roman" w:hAnsi="Times New Roman" w:cs="Times New Roman"/>
                <w:b/>
                <w:bCs/>
                <w:iCs/>
                <w:kern w:val="22"/>
                <w:szCs w:val="22"/>
              </w:rPr>
              <w:t xml:space="preserve"> natural/semi-natural habitat maintained at the 1 km</w:t>
            </w:r>
            <w:r w:rsidRPr="003618B8">
              <w:rPr>
                <w:rFonts w:ascii="Times New Roman" w:hAnsi="Times New Roman" w:cs="Times New Roman"/>
                <w:b/>
                <w:bCs/>
                <w:iCs/>
                <w:kern w:val="22"/>
                <w:szCs w:val="22"/>
                <w:vertAlign w:val="superscript"/>
              </w:rPr>
              <w:t>2</w:t>
            </w:r>
            <w:r w:rsidRPr="003618B8">
              <w:rPr>
                <w:rFonts w:ascii="Times New Roman" w:hAnsi="Times New Roman" w:cs="Times New Roman"/>
                <w:b/>
                <w:bCs/>
                <w:iCs/>
                <w:kern w:val="22"/>
                <w:szCs w:val="22"/>
              </w:rPr>
              <w:t xml:space="preserve"> scale in order to maintain </w:t>
            </w:r>
            <w:r w:rsidR="00B9782F" w:rsidRPr="003618B8">
              <w:rPr>
                <w:rFonts w:ascii="Times New Roman" w:hAnsi="Times New Roman" w:cs="Times New Roman"/>
                <w:b/>
                <w:bCs/>
                <w:iCs/>
                <w:kern w:val="22"/>
                <w:szCs w:val="22"/>
              </w:rPr>
              <w:t xml:space="preserve">the capacity of </w:t>
            </w:r>
            <w:r w:rsidRPr="003618B8">
              <w:rPr>
                <w:rFonts w:ascii="Times New Roman" w:hAnsi="Times New Roman" w:cs="Times New Roman"/>
                <w:b/>
                <w:bCs/>
                <w:iCs/>
                <w:kern w:val="22"/>
                <w:szCs w:val="22"/>
              </w:rPr>
              <w:t>biodiversity to support food production (pollination, pest control, sediment capture).</w:t>
            </w:r>
          </w:p>
        </w:tc>
        <w:tc>
          <w:tcPr>
            <w:tcW w:w="1039" w:type="pct"/>
            <w:shd w:val="clear" w:color="auto" w:fill="E5DFEC" w:themeFill="accent4" w:themeFillTint="33"/>
          </w:tcPr>
          <w:p w14:paraId="0F3D7BCD" w14:textId="77777777" w:rsidR="002E115A" w:rsidRPr="003618B8" w:rsidRDefault="002E115A" w:rsidP="002E115A">
            <w:pPr>
              <w:jc w:val="left"/>
              <w:rPr>
                <w:rFonts w:ascii="Times New Roman" w:eastAsia="Times New Roman" w:hAnsi="Times New Roman" w:cs="Times New Roman"/>
                <w:b/>
                <w:bCs/>
                <w:iCs/>
                <w:kern w:val="22"/>
                <w:szCs w:val="22"/>
              </w:rPr>
            </w:pPr>
          </w:p>
        </w:tc>
      </w:tr>
      <w:tr w:rsidR="00663E2D" w:rsidRPr="003618B8" w14:paraId="0CE96804" w14:textId="77777777" w:rsidTr="00621314">
        <w:trPr>
          <w:trHeight w:val="497"/>
          <w:jc w:val="center"/>
        </w:trPr>
        <w:tc>
          <w:tcPr>
            <w:tcW w:w="650" w:type="pct"/>
            <w:vMerge/>
            <w:shd w:val="clear" w:color="auto" w:fill="auto"/>
          </w:tcPr>
          <w:p w14:paraId="0C974653" w14:textId="77777777" w:rsidR="002E115A" w:rsidRPr="003618B8" w:rsidRDefault="002E115A" w:rsidP="002E115A">
            <w:pPr>
              <w:jc w:val="left"/>
              <w:rPr>
                <w:rFonts w:ascii="Times New Roman" w:hAnsi="Times New Roman" w:cs="Times New Roman"/>
                <w:b/>
                <w:kern w:val="22"/>
                <w:szCs w:val="22"/>
              </w:rPr>
            </w:pPr>
          </w:p>
        </w:tc>
        <w:tc>
          <w:tcPr>
            <w:tcW w:w="703" w:type="pct"/>
            <w:vMerge/>
            <w:shd w:val="clear" w:color="auto" w:fill="auto"/>
          </w:tcPr>
          <w:p w14:paraId="22718438" w14:textId="77777777" w:rsidR="002E115A" w:rsidRPr="003618B8" w:rsidRDefault="002E115A" w:rsidP="002E115A">
            <w:pPr>
              <w:jc w:val="left"/>
              <w:rPr>
                <w:rFonts w:ascii="Times New Roman" w:hAnsi="Times New Roman" w:cs="Times New Roman"/>
                <w:kern w:val="22"/>
                <w:szCs w:val="22"/>
              </w:rPr>
            </w:pPr>
          </w:p>
        </w:tc>
        <w:tc>
          <w:tcPr>
            <w:tcW w:w="903" w:type="pct"/>
            <w:shd w:val="clear" w:color="auto" w:fill="E5DFEC" w:themeFill="accent4" w:themeFillTint="33"/>
          </w:tcPr>
          <w:p w14:paraId="77EA164E"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genetic diversity of cultivated plants and of wild relatives</w:t>
            </w:r>
          </w:p>
        </w:tc>
        <w:tc>
          <w:tcPr>
            <w:tcW w:w="1705" w:type="pct"/>
            <w:shd w:val="clear" w:color="auto" w:fill="E5DFEC" w:themeFill="accent4" w:themeFillTint="33"/>
          </w:tcPr>
          <w:p w14:paraId="6A66B6DA" w14:textId="34717366"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Use diversity of trees, species per use (also contributes to AT13)</w:t>
            </w:r>
          </w:p>
          <w:p w14:paraId="6AD322D4" w14:textId="7F64CC85"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Number of countries with policies and programmes that actively support the conservation of genetic resources and promotion of genetic diversity in agriculture.</w:t>
            </w:r>
          </w:p>
          <w:p w14:paraId="3AF86157" w14:textId="77777777"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Change in nutrient availability derived from the genetic diversity of crops, trees, livestock, fish and wild species, especially for vulnerable populations.</w:t>
            </w:r>
          </w:p>
          <w:p w14:paraId="56CA27BB" w14:textId="77777777"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Monitoring changes in trends in genetic diversity of PGRFA in situ and on farm.</w:t>
            </w:r>
          </w:p>
        </w:tc>
        <w:tc>
          <w:tcPr>
            <w:tcW w:w="1039" w:type="pct"/>
            <w:shd w:val="clear" w:color="auto" w:fill="E5DFEC" w:themeFill="accent4" w:themeFillTint="33"/>
          </w:tcPr>
          <w:p w14:paraId="24631EEE" w14:textId="5906FA8F"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Such policies and programmes should conserve genetic resources at national level, but also promote and support in</w:t>
            </w:r>
            <w:r w:rsidR="003C0E13" w:rsidRPr="003618B8">
              <w:rPr>
                <w:rFonts w:ascii="Times New Roman" w:hAnsi="Times New Roman" w:cs="Times New Roman"/>
                <w:b/>
                <w:bCs/>
                <w:iCs/>
                <w:kern w:val="22"/>
                <w:szCs w:val="22"/>
              </w:rPr>
              <w:noBreakHyphen/>
            </w:r>
            <w:r w:rsidRPr="003618B8">
              <w:rPr>
                <w:rFonts w:ascii="Times New Roman" w:hAnsi="Times New Roman" w:cs="Times New Roman"/>
                <w:b/>
                <w:bCs/>
                <w:iCs/>
                <w:kern w:val="22"/>
                <w:szCs w:val="22"/>
              </w:rPr>
              <w:t>situ conservation that is grounded in existing ecological contexts and production systems.</w:t>
            </w:r>
          </w:p>
          <w:p w14:paraId="4E4374EC" w14:textId="20CAA555"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 xml:space="preserve">The Agrobiodiversity Index (ABD Index), developed by the Alliance, is an essential tool to measure agrobiodiversity and identify concrete actions to achieve diverse and sustainable food systems. The ABD Index can meaningfully contribute measures and indicators to monitor progress on the relevant proposed goals and targets of the </w:t>
            </w:r>
            <w:r w:rsidR="00F14A77" w:rsidRPr="003618B8">
              <w:rPr>
                <w:rFonts w:ascii="Times New Roman" w:hAnsi="Times New Roman" w:cs="Times New Roman"/>
                <w:b/>
                <w:bCs/>
                <w:iCs/>
                <w:kern w:val="22"/>
                <w:szCs w:val="22"/>
              </w:rPr>
              <w:t>z</w:t>
            </w:r>
            <w:r w:rsidRPr="003618B8">
              <w:rPr>
                <w:rFonts w:ascii="Times New Roman" w:hAnsi="Times New Roman" w:cs="Times New Roman"/>
                <w:b/>
                <w:bCs/>
                <w:iCs/>
                <w:kern w:val="22"/>
                <w:szCs w:val="22"/>
              </w:rPr>
              <w:t xml:space="preserve">ero </w:t>
            </w:r>
            <w:r w:rsidR="00F14A77" w:rsidRPr="003618B8">
              <w:rPr>
                <w:rFonts w:ascii="Times New Roman" w:hAnsi="Times New Roman" w:cs="Times New Roman"/>
                <w:b/>
                <w:bCs/>
                <w:iCs/>
                <w:kern w:val="22"/>
                <w:szCs w:val="22"/>
              </w:rPr>
              <w:t>d</w:t>
            </w:r>
            <w:r w:rsidRPr="003618B8">
              <w:rPr>
                <w:rFonts w:ascii="Times New Roman" w:hAnsi="Times New Roman" w:cs="Times New Roman"/>
                <w:b/>
                <w:bCs/>
                <w:iCs/>
                <w:kern w:val="22"/>
                <w:szCs w:val="22"/>
              </w:rPr>
              <w:t>raft.</w:t>
            </w:r>
          </w:p>
        </w:tc>
      </w:tr>
      <w:tr w:rsidR="00663E2D" w:rsidRPr="003618B8" w14:paraId="016ABD57" w14:textId="77777777" w:rsidTr="00621314">
        <w:trPr>
          <w:trHeight w:val="760"/>
          <w:jc w:val="center"/>
        </w:trPr>
        <w:tc>
          <w:tcPr>
            <w:tcW w:w="650" w:type="pct"/>
            <w:vMerge/>
            <w:shd w:val="clear" w:color="auto" w:fill="auto"/>
          </w:tcPr>
          <w:p w14:paraId="7148129A" w14:textId="77777777" w:rsidR="002E115A" w:rsidRPr="003618B8" w:rsidRDefault="002E115A" w:rsidP="002E115A">
            <w:pPr>
              <w:jc w:val="left"/>
              <w:rPr>
                <w:rFonts w:ascii="Times New Roman" w:hAnsi="Times New Roman" w:cs="Times New Roman"/>
                <w:b/>
                <w:kern w:val="22"/>
                <w:szCs w:val="22"/>
              </w:rPr>
            </w:pPr>
          </w:p>
        </w:tc>
        <w:tc>
          <w:tcPr>
            <w:tcW w:w="703" w:type="pct"/>
            <w:vMerge/>
            <w:shd w:val="clear" w:color="auto" w:fill="auto"/>
          </w:tcPr>
          <w:p w14:paraId="74FEA424" w14:textId="77777777" w:rsidR="002E115A" w:rsidRPr="003618B8" w:rsidRDefault="002E115A" w:rsidP="002E115A">
            <w:pPr>
              <w:jc w:val="left"/>
              <w:rPr>
                <w:rFonts w:ascii="Times New Roman" w:hAnsi="Times New Roman" w:cs="Times New Roman"/>
                <w:kern w:val="22"/>
                <w:szCs w:val="22"/>
              </w:rPr>
            </w:pPr>
          </w:p>
        </w:tc>
        <w:tc>
          <w:tcPr>
            <w:tcW w:w="903" w:type="pct"/>
            <w:shd w:val="clear" w:color="auto" w:fill="E5DFEC" w:themeFill="accent4" w:themeFillTint="33"/>
          </w:tcPr>
          <w:p w14:paraId="67EBDF34"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genetic diversity of domesticated animals and of wild relatives</w:t>
            </w:r>
          </w:p>
        </w:tc>
        <w:tc>
          <w:tcPr>
            <w:tcW w:w="1705" w:type="pct"/>
            <w:shd w:val="clear" w:color="auto" w:fill="E5DFEC" w:themeFill="accent4" w:themeFillTint="33"/>
          </w:tcPr>
          <w:p w14:paraId="5EDEBDE8"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22285C54" w14:textId="77777777" w:rsidR="002E115A" w:rsidRPr="003618B8" w:rsidRDefault="002E115A" w:rsidP="002E115A">
            <w:pPr>
              <w:jc w:val="left"/>
              <w:rPr>
                <w:rFonts w:ascii="Times New Roman" w:hAnsi="Times New Roman" w:cs="Times New Roman"/>
                <w:color w:val="BFBFBF" w:themeColor="background1" w:themeShade="BF"/>
                <w:kern w:val="22"/>
                <w:szCs w:val="22"/>
              </w:rPr>
            </w:pPr>
          </w:p>
        </w:tc>
      </w:tr>
      <w:tr w:rsidR="00663E2D" w:rsidRPr="003618B8" w14:paraId="28B5FEBB" w14:textId="77777777" w:rsidTr="00621314">
        <w:trPr>
          <w:trHeight w:val="518"/>
          <w:jc w:val="center"/>
        </w:trPr>
        <w:tc>
          <w:tcPr>
            <w:tcW w:w="650" w:type="pct"/>
            <w:vMerge/>
            <w:shd w:val="clear" w:color="auto" w:fill="auto"/>
          </w:tcPr>
          <w:p w14:paraId="76EE5645" w14:textId="77777777" w:rsidR="002E115A" w:rsidRPr="003618B8" w:rsidRDefault="002E115A" w:rsidP="002E115A">
            <w:pPr>
              <w:jc w:val="left"/>
              <w:rPr>
                <w:rFonts w:ascii="Times New Roman" w:hAnsi="Times New Roman" w:cs="Times New Roman"/>
                <w:b/>
                <w:kern w:val="22"/>
                <w:szCs w:val="22"/>
              </w:rPr>
            </w:pPr>
          </w:p>
        </w:tc>
        <w:tc>
          <w:tcPr>
            <w:tcW w:w="703" w:type="pct"/>
            <w:shd w:val="clear" w:color="auto" w:fill="auto"/>
          </w:tcPr>
          <w:p w14:paraId="30708097"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T9.2. Sustainable management of aquaculture</w:t>
            </w:r>
          </w:p>
        </w:tc>
        <w:tc>
          <w:tcPr>
            <w:tcW w:w="903" w:type="pct"/>
            <w:shd w:val="clear" w:color="auto" w:fill="E5DFEC" w:themeFill="accent4" w:themeFillTint="33"/>
          </w:tcPr>
          <w:p w14:paraId="6701F90B"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production of aquaculture under sustainable practices</w:t>
            </w:r>
          </w:p>
          <w:p w14:paraId="51BC132E" w14:textId="77777777" w:rsidR="002E115A" w:rsidRPr="003618B8" w:rsidRDefault="002E115A" w:rsidP="002E115A">
            <w:pPr>
              <w:jc w:val="left"/>
              <w:rPr>
                <w:rFonts w:ascii="Times New Roman" w:hAnsi="Times New Roman" w:cs="Times New Roman"/>
                <w:kern w:val="22"/>
                <w:szCs w:val="22"/>
              </w:rPr>
            </w:pPr>
          </w:p>
          <w:p w14:paraId="3738B30A" w14:textId="77777777" w:rsidR="002E115A" w:rsidRPr="003618B8" w:rsidRDefault="002E115A" w:rsidP="002E115A">
            <w:pPr>
              <w:jc w:val="left"/>
              <w:rPr>
                <w:rFonts w:ascii="Times New Roman" w:hAnsi="Times New Roman" w:cs="Times New Roman"/>
                <w:b/>
                <w:bCs/>
                <w:kern w:val="22"/>
                <w:szCs w:val="22"/>
              </w:rPr>
            </w:pPr>
            <w:r w:rsidRPr="003618B8">
              <w:rPr>
                <w:rFonts w:ascii="Times New Roman" w:hAnsi="Times New Roman" w:cs="Times New Roman"/>
                <w:b/>
                <w:bCs/>
                <w:kern w:val="22"/>
                <w:szCs w:val="22"/>
              </w:rPr>
              <w:t>Change in the health of aquaculture fisheries</w:t>
            </w:r>
          </w:p>
        </w:tc>
        <w:tc>
          <w:tcPr>
            <w:tcW w:w="1705" w:type="pct"/>
            <w:shd w:val="clear" w:color="auto" w:fill="E5DFEC" w:themeFill="accent4" w:themeFillTint="33"/>
          </w:tcPr>
          <w:p w14:paraId="15394C9E" w14:textId="323A96D5"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 xml:space="preserve">Use of </w:t>
            </w:r>
            <w:r w:rsidR="00F14A77"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multitrophic aquaculture</w:t>
            </w:r>
            <w:r w:rsidR="00F14A77"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 xml:space="preserve"> in which seaweed can be produced for human food, fish feed and pharmaceuticals, reducing feed demand and pollution (e.g., eating invasive species, algae, jellyfish).</w:t>
            </w:r>
          </w:p>
          <w:p w14:paraId="0C7E03DB" w14:textId="21DAAD52"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lastRenderedPageBreak/>
              <w:t>Fishing at or within maximum sustainable yield (MSY)</w:t>
            </w:r>
            <w:r w:rsidR="000E7CC7" w:rsidRPr="003618B8">
              <w:rPr>
                <w:rFonts w:ascii="Times New Roman" w:hAnsi="Times New Roman" w:cs="Times New Roman"/>
                <w:b/>
                <w:bCs/>
                <w:iCs/>
                <w:kern w:val="22"/>
                <w:szCs w:val="22"/>
              </w:rPr>
              <w:t>.</w:t>
            </w:r>
          </w:p>
          <w:p w14:paraId="511DCFB3" w14:textId="0CB93596"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Phasing out fishing practices and gear which cause serious adverse impacts to the seafloor or to non</w:t>
            </w:r>
            <w:r w:rsidR="000E7CC7" w:rsidRPr="003618B8">
              <w:rPr>
                <w:rFonts w:ascii="Times New Roman" w:hAnsi="Times New Roman" w:cs="Times New Roman"/>
                <w:b/>
                <w:bCs/>
                <w:iCs/>
                <w:kern w:val="22"/>
                <w:szCs w:val="22"/>
              </w:rPr>
              <w:noBreakHyphen/>
            </w:r>
            <w:r w:rsidRPr="003618B8">
              <w:rPr>
                <w:rFonts w:ascii="Times New Roman" w:hAnsi="Times New Roman" w:cs="Times New Roman"/>
                <w:b/>
                <w:bCs/>
                <w:iCs/>
                <w:kern w:val="22"/>
                <w:szCs w:val="22"/>
              </w:rPr>
              <w:t>target species</w:t>
            </w:r>
            <w:r w:rsidR="000E7CC7" w:rsidRPr="003618B8">
              <w:rPr>
                <w:rFonts w:ascii="Times New Roman" w:hAnsi="Times New Roman" w:cs="Times New Roman"/>
                <w:b/>
                <w:bCs/>
                <w:iCs/>
                <w:kern w:val="22"/>
                <w:szCs w:val="22"/>
              </w:rPr>
              <w:t>.</w:t>
            </w:r>
          </w:p>
          <w:p w14:paraId="7F31DB21" w14:textId="77777777" w:rsidR="002E115A" w:rsidRPr="003618B8" w:rsidRDefault="002E115A" w:rsidP="00621314">
            <w:pPr>
              <w:spacing w:before="120" w:after="120"/>
              <w:jc w:val="left"/>
              <w:rPr>
                <w:rFonts w:ascii="Times New Roman" w:eastAsia="Times New Roman" w:hAnsi="Times New Roman" w:cs="Times New Roman"/>
                <w:b/>
                <w:bCs/>
                <w:iCs/>
                <w:kern w:val="22"/>
                <w:szCs w:val="22"/>
              </w:rPr>
            </w:pPr>
            <w:r w:rsidRPr="003618B8">
              <w:rPr>
                <w:rFonts w:ascii="Times New Roman" w:hAnsi="Times New Roman" w:cs="Times New Roman"/>
                <w:iCs/>
                <w:kern w:val="22"/>
                <w:szCs w:val="22"/>
              </w:rPr>
              <w:t xml:space="preserve">MSC Certified Catch; </w:t>
            </w:r>
            <w:r w:rsidRPr="003618B8">
              <w:rPr>
                <w:rFonts w:ascii="Times New Roman" w:hAnsi="Times New Roman" w:cs="Times New Roman"/>
                <w:b/>
                <w:bCs/>
                <w:iCs/>
                <w:kern w:val="22"/>
                <w:szCs w:val="22"/>
              </w:rPr>
              <w:t>with equivalent sustainability certification scheme applied to inland fisheries.</w:t>
            </w:r>
          </w:p>
          <w:p w14:paraId="296DA82D" w14:textId="2A685BEF"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Proportion of sustainable, threatened and highly threatened inland fisheries</w:t>
            </w:r>
            <w:r w:rsidR="00A87E43" w:rsidRPr="003618B8">
              <w:rPr>
                <w:rFonts w:ascii="Times New Roman" w:hAnsi="Times New Roman" w:cs="Times New Roman"/>
                <w:b/>
                <w:bCs/>
                <w:iCs/>
                <w:kern w:val="22"/>
                <w:szCs w:val="22"/>
              </w:rPr>
              <w:t>.</w:t>
            </w:r>
          </w:p>
        </w:tc>
        <w:tc>
          <w:tcPr>
            <w:tcW w:w="1039" w:type="pct"/>
            <w:shd w:val="clear" w:color="auto" w:fill="E5DFEC" w:themeFill="accent4" w:themeFillTint="33"/>
          </w:tcPr>
          <w:p w14:paraId="6ED97DA4" w14:textId="77777777" w:rsidR="002E115A" w:rsidRPr="003618B8" w:rsidRDefault="002E115A" w:rsidP="002E115A">
            <w:pPr>
              <w:jc w:val="left"/>
              <w:rPr>
                <w:rFonts w:ascii="Times New Roman" w:hAnsi="Times New Roman" w:cs="Times New Roman"/>
                <w:b/>
                <w:bCs/>
                <w:color w:val="BFBFBF" w:themeColor="background1" w:themeShade="BF"/>
                <w:kern w:val="22"/>
                <w:szCs w:val="22"/>
              </w:rPr>
            </w:pPr>
            <w:r w:rsidRPr="003618B8">
              <w:rPr>
                <w:rFonts w:ascii="Times New Roman" w:hAnsi="Times New Roman" w:cs="Times New Roman"/>
                <w:b/>
                <w:bCs/>
                <w:kern w:val="22"/>
                <w:szCs w:val="22"/>
              </w:rPr>
              <w:lastRenderedPageBreak/>
              <w:t xml:space="preserve">There are more than 100 certificate schemes of sustainable fisheries other than MSC. At least, other certificate schemes approved by GSSI (Global Sustainable </w:t>
            </w:r>
            <w:r w:rsidRPr="003618B8">
              <w:rPr>
                <w:rFonts w:ascii="Times New Roman" w:hAnsi="Times New Roman" w:cs="Times New Roman"/>
                <w:b/>
                <w:bCs/>
                <w:kern w:val="22"/>
                <w:szCs w:val="22"/>
              </w:rPr>
              <w:lastRenderedPageBreak/>
              <w:t>Seafood Initiative) based on “The FAO Guidelines for the Ecolabelling of Fish and Fishery Products from Marine Capture Fisheries”, such as RFM, IRFM should also be included.</w:t>
            </w:r>
          </w:p>
        </w:tc>
      </w:tr>
      <w:tr w:rsidR="00663E2D" w:rsidRPr="003618B8" w14:paraId="7F64FEB3" w14:textId="77777777" w:rsidTr="00621314">
        <w:trPr>
          <w:trHeight w:val="700"/>
          <w:jc w:val="center"/>
        </w:trPr>
        <w:tc>
          <w:tcPr>
            <w:tcW w:w="650" w:type="pct"/>
            <w:vMerge/>
            <w:shd w:val="clear" w:color="auto" w:fill="auto"/>
          </w:tcPr>
          <w:p w14:paraId="68FA130A" w14:textId="77777777" w:rsidR="002E115A" w:rsidRPr="003618B8" w:rsidRDefault="002E115A" w:rsidP="002E115A">
            <w:pPr>
              <w:jc w:val="left"/>
              <w:rPr>
                <w:rFonts w:ascii="Times New Roman" w:hAnsi="Times New Roman" w:cs="Times New Roman"/>
                <w:b/>
                <w:kern w:val="22"/>
                <w:szCs w:val="22"/>
              </w:rPr>
            </w:pPr>
          </w:p>
        </w:tc>
        <w:tc>
          <w:tcPr>
            <w:tcW w:w="703" w:type="pct"/>
            <w:shd w:val="clear" w:color="auto" w:fill="auto"/>
          </w:tcPr>
          <w:p w14:paraId="5CB94EEE"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T9.3. Sustainable management of all types of forests</w:t>
            </w:r>
          </w:p>
        </w:tc>
        <w:tc>
          <w:tcPr>
            <w:tcW w:w="903" w:type="pct"/>
            <w:shd w:val="clear" w:color="auto" w:fill="E5DFEC" w:themeFill="accent4" w:themeFillTint="33"/>
          </w:tcPr>
          <w:p w14:paraId="4C15FAAB" w14:textId="77777777" w:rsidR="002E115A" w:rsidRPr="003618B8" w:rsidRDefault="002E115A" w:rsidP="002E115A">
            <w:pPr>
              <w:jc w:val="left"/>
              <w:rPr>
                <w:rFonts w:ascii="Times New Roman" w:hAnsi="Times New Roman" w:cs="Times New Roman"/>
                <w:kern w:val="22"/>
                <w:szCs w:val="22"/>
              </w:rPr>
            </w:pPr>
            <w:r w:rsidRPr="003618B8">
              <w:rPr>
                <w:rFonts w:ascii="Times New Roman" w:hAnsi="Times New Roman" w:cs="Times New Roman"/>
                <w:kern w:val="22"/>
                <w:szCs w:val="22"/>
              </w:rPr>
              <w:t>Trends in proportion of area of forests under sustainable practices</w:t>
            </w:r>
          </w:p>
        </w:tc>
        <w:tc>
          <w:tcPr>
            <w:tcW w:w="1705" w:type="pct"/>
            <w:shd w:val="clear" w:color="auto" w:fill="E5DFEC" w:themeFill="accent4" w:themeFillTint="33"/>
          </w:tcPr>
          <w:p w14:paraId="023E55C8" w14:textId="3849648E" w:rsidR="002E115A" w:rsidRPr="003618B8" w:rsidRDefault="002E115A" w:rsidP="002E115A">
            <w:pPr>
              <w:jc w:val="left"/>
              <w:rPr>
                <w:rFonts w:ascii="Times New Roman" w:eastAsia="Times New Roman" w:hAnsi="Times New Roman" w:cs="Times New Roman"/>
                <w:b/>
                <w:bCs/>
                <w:iCs/>
                <w:kern w:val="22"/>
                <w:szCs w:val="22"/>
              </w:rPr>
            </w:pPr>
            <w:r w:rsidRPr="003618B8">
              <w:rPr>
                <w:rFonts w:ascii="Times New Roman" w:hAnsi="Times New Roman" w:cs="Times New Roman"/>
                <w:b/>
                <w:bCs/>
                <w:iCs/>
                <w:kern w:val="22"/>
                <w:szCs w:val="22"/>
              </w:rPr>
              <w:t>Use diversity of trees, species per use (also contributes to AT13)</w:t>
            </w:r>
            <w:r w:rsidR="00A87E43" w:rsidRPr="003618B8">
              <w:rPr>
                <w:rFonts w:ascii="Times New Roman" w:hAnsi="Times New Roman" w:cs="Times New Roman"/>
                <w:b/>
                <w:bCs/>
                <w:iCs/>
                <w:kern w:val="22"/>
                <w:szCs w:val="22"/>
              </w:rPr>
              <w:t>.</w:t>
            </w:r>
          </w:p>
        </w:tc>
        <w:tc>
          <w:tcPr>
            <w:tcW w:w="1039" w:type="pct"/>
            <w:shd w:val="clear" w:color="auto" w:fill="E5DFEC" w:themeFill="accent4" w:themeFillTint="33"/>
          </w:tcPr>
          <w:p w14:paraId="2C6D7D19" w14:textId="77777777" w:rsidR="002E115A" w:rsidRPr="003618B8" w:rsidRDefault="002E115A" w:rsidP="002E115A">
            <w:pPr>
              <w:jc w:val="left"/>
              <w:rPr>
                <w:rFonts w:ascii="Times New Roman" w:eastAsia="Times New Roman" w:hAnsi="Times New Roman" w:cs="Times New Roman"/>
                <w:b/>
                <w:bCs/>
                <w:iCs/>
                <w:kern w:val="22"/>
                <w:szCs w:val="22"/>
              </w:rPr>
            </w:pPr>
          </w:p>
        </w:tc>
      </w:tr>
      <w:tr w:rsidR="002E115A" w:rsidRPr="003618B8" w14:paraId="3E1EB7F8" w14:textId="77777777" w:rsidTr="00621314">
        <w:trPr>
          <w:trHeight w:val="367"/>
          <w:jc w:val="center"/>
        </w:trPr>
        <w:tc>
          <w:tcPr>
            <w:tcW w:w="5000" w:type="pct"/>
            <w:gridSpan w:val="5"/>
            <w:vAlign w:val="center"/>
          </w:tcPr>
          <w:p w14:paraId="0B224E33" w14:textId="77777777" w:rsidR="002E115A" w:rsidRPr="003618B8" w:rsidRDefault="002E115A" w:rsidP="008561B2">
            <w:pPr>
              <w:jc w:val="center"/>
              <w:rPr>
                <w:rFonts w:ascii="Times New Roman" w:eastAsia="Malgun Gothic" w:hAnsi="Times New Roman" w:cs="Times New Roman"/>
                <w:b/>
                <w:kern w:val="22"/>
                <w:szCs w:val="22"/>
              </w:rPr>
            </w:pPr>
            <w:r w:rsidRPr="003618B8">
              <w:rPr>
                <w:rFonts w:ascii="Times New Roman" w:hAnsi="Times New Roman" w:cs="Times New Roman"/>
                <w:b/>
                <w:kern w:val="22"/>
                <w:szCs w:val="22"/>
              </w:rPr>
              <w:t>Tools and solutions for implementation and mainstreaming</w:t>
            </w:r>
          </w:p>
        </w:tc>
      </w:tr>
      <w:tr w:rsidR="00663E2D" w:rsidRPr="003618B8" w14:paraId="00947FC2" w14:textId="77777777" w:rsidTr="00621314">
        <w:trPr>
          <w:trHeight w:val="387"/>
          <w:jc w:val="center"/>
        </w:trPr>
        <w:tc>
          <w:tcPr>
            <w:tcW w:w="650" w:type="pct"/>
            <w:vMerge w:val="restart"/>
            <w:shd w:val="clear" w:color="auto" w:fill="auto"/>
          </w:tcPr>
          <w:p w14:paraId="3B847CD6" w14:textId="77777777" w:rsidR="002E115A" w:rsidRPr="003618B8" w:rsidRDefault="002E115A" w:rsidP="00663E2D">
            <w:pPr>
              <w:jc w:val="left"/>
              <w:rPr>
                <w:rFonts w:ascii="Times New Roman" w:hAnsi="Times New Roman" w:cs="Times New Roman"/>
                <w:b/>
                <w:kern w:val="22"/>
                <w:szCs w:val="22"/>
              </w:rPr>
            </w:pPr>
            <w:r w:rsidRPr="003618B8">
              <w:rPr>
                <w:rFonts w:ascii="Times New Roman" w:hAnsi="Times New Roman" w:cs="Times New Roman"/>
                <w:b/>
                <w:kern w:val="22"/>
                <w:szCs w:val="22"/>
              </w:rPr>
              <w:t>Target 13</w:t>
            </w:r>
          </w:p>
          <w:p w14:paraId="64B5EC1E" w14:textId="77777777" w:rsidR="002E115A" w:rsidRPr="003618B8" w:rsidRDefault="002E115A" w:rsidP="00663E2D">
            <w:pPr>
              <w:jc w:val="left"/>
              <w:rPr>
                <w:rFonts w:ascii="Times New Roman" w:hAnsi="Times New Roman" w:cs="Times New Roman"/>
                <w:b/>
                <w:kern w:val="22"/>
                <w:szCs w:val="22"/>
              </w:rPr>
            </w:pPr>
            <w:r w:rsidRPr="003618B8">
              <w:rPr>
                <w:rFonts w:ascii="Times New Roman" w:hAnsi="Times New Roman" w:cs="Times New Roman"/>
                <w:kern w:val="22"/>
                <w:szCs w:val="22"/>
              </w:rPr>
              <w:t>By 2030, integrate biodiversity values into policies, regulations, planning, development processes, poverty reduction strategies and accounts at all levels, ensuring that biodiversity values are mainstreamed across all sectors and integrated into assessments of environmental impacts</w:t>
            </w:r>
          </w:p>
        </w:tc>
        <w:tc>
          <w:tcPr>
            <w:tcW w:w="703" w:type="pct"/>
            <w:vMerge w:val="restart"/>
            <w:shd w:val="clear" w:color="auto" w:fill="auto"/>
          </w:tcPr>
          <w:p w14:paraId="32301497"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T13.1. Biodiversity reflected in planning at all levels</w:t>
            </w:r>
          </w:p>
        </w:tc>
        <w:tc>
          <w:tcPr>
            <w:tcW w:w="903" w:type="pct"/>
            <w:shd w:val="clear" w:color="auto" w:fill="E5DFEC" w:themeFill="accent4" w:themeFillTint="33"/>
          </w:tcPr>
          <w:p w14:paraId="7992A896" w14:textId="77777777" w:rsidR="002E115A" w:rsidRPr="003618B8" w:rsidRDefault="002E115A" w:rsidP="00663E2D">
            <w:pPr>
              <w:jc w:val="left"/>
              <w:rPr>
                <w:rFonts w:ascii="Times New Roman" w:hAnsi="Times New Roman" w:cs="Times New Roman"/>
                <w:color w:val="BFBFBF" w:themeColor="background1" w:themeShade="BF"/>
                <w:kern w:val="22"/>
                <w:szCs w:val="22"/>
              </w:rPr>
            </w:pPr>
            <w:r w:rsidRPr="003618B8">
              <w:rPr>
                <w:rFonts w:ascii="Times New Roman" w:hAnsi="Times New Roman" w:cs="Times New Roman"/>
                <w:kern w:val="22"/>
                <w:szCs w:val="22"/>
              </w:rPr>
              <w:t>Trends in integration of biodiversity and ecosystem service values into planning processes</w:t>
            </w:r>
          </w:p>
        </w:tc>
        <w:tc>
          <w:tcPr>
            <w:tcW w:w="1705" w:type="pct"/>
            <w:shd w:val="clear" w:color="auto" w:fill="E5DFEC" w:themeFill="accent4" w:themeFillTint="33"/>
          </w:tcPr>
          <w:p w14:paraId="0A5A8A7E" w14:textId="433AAF96"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Biodiversity checks at legislative levels for all sectors using a systems approach as recommended by TEEB for Agriculture and Food</w:t>
            </w:r>
            <w:r w:rsidR="00081C74" w:rsidRPr="003618B8">
              <w:rPr>
                <w:rFonts w:ascii="Times New Roman" w:hAnsi="Times New Roman" w:cs="Times New Roman"/>
                <w:b/>
                <w:bCs/>
                <w:kern w:val="22"/>
                <w:szCs w:val="22"/>
              </w:rPr>
              <w:t>.</w:t>
            </w:r>
          </w:p>
          <w:p w14:paraId="12CE7922" w14:textId="56EC58E0"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Financial incentives are aligned with biodiversity benefits in all economic sectors</w:t>
            </w:r>
            <w:r w:rsidR="00271DF8" w:rsidRPr="003618B8">
              <w:rPr>
                <w:rFonts w:ascii="Times New Roman" w:hAnsi="Times New Roman" w:cs="Times New Roman"/>
                <w:b/>
                <w:bCs/>
                <w:kern w:val="22"/>
                <w:szCs w:val="22"/>
              </w:rPr>
              <w:t>.</w:t>
            </w:r>
          </w:p>
          <w:p w14:paraId="12B26E99" w14:textId="441A7CEA"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Countries have adopted a widely accepted and binding biodiversity value concept</w:t>
            </w:r>
            <w:r w:rsidR="00271DF8" w:rsidRPr="003618B8">
              <w:rPr>
                <w:rFonts w:ascii="Times New Roman" w:hAnsi="Times New Roman" w:cs="Times New Roman"/>
                <w:b/>
                <w:bCs/>
                <w:kern w:val="22"/>
                <w:szCs w:val="22"/>
              </w:rPr>
              <w:t>.</w:t>
            </w:r>
          </w:p>
          <w:p w14:paraId="7624D429" w14:textId="219E7E9F" w:rsidR="002E115A" w:rsidRPr="003618B8" w:rsidRDefault="002E115A" w:rsidP="00621314">
            <w:pPr>
              <w:spacing w:before="120" w:after="120"/>
              <w:jc w:val="left"/>
              <w:rPr>
                <w:rFonts w:ascii="Times New Roman" w:hAnsi="Times New Roman" w:cs="Times New Roman"/>
                <w:color w:val="BFBFBF" w:themeColor="background1" w:themeShade="BF"/>
                <w:kern w:val="22"/>
                <w:szCs w:val="22"/>
              </w:rPr>
            </w:pPr>
            <w:r w:rsidRPr="003618B8">
              <w:rPr>
                <w:rFonts w:ascii="Times New Roman" w:hAnsi="Times New Roman" w:cs="Times New Roman"/>
                <w:b/>
                <w:bCs/>
                <w:kern w:val="22"/>
                <w:szCs w:val="22"/>
              </w:rPr>
              <w:t>Countries have removed disincentives (including subsidies) for biodiversity</w:t>
            </w:r>
            <w:r w:rsidR="00AE1558" w:rsidRPr="003618B8">
              <w:rPr>
                <w:rFonts w:ascii="Times New Roman" w:hAnsi="Times New Roman" w:cs="Times New Roman"/>
                <w:b/>
                <w:bCs/>
                <w:kern w:val="22"/>
                <w:szCs w:val="22"/>
              </w:rPr>
              <w:t>-</w:t>
            </w:r>
            <w:r w:rsidRPr="003618B8">
              <w:rPr>
                <w:rFonts w:ascii="Times New Roman" w:hAnsi="Times New Roman" w:cs="Times New Roman"/>
                <w:b/>
                <w:bCs/>
                <w:kern w:val="22"/>
                <w:szCs w:val="22"/>
              </w:rPr>
              <w:t>friendly forestry and farming</w:t>
            </w:r>
            <w:r w:rsidR="00271DF8" w:rsidRPr="003618B8">
              <w:rPr>
                <w:rFonts w:ascii="Times New Roman" w:hAnsi="Times New Roman" w:cs="Times New Roman"/>
                <w:b/>
                <w:bCs/>
                <w:kern w:val="22"/>
                <w:szCs w:val="22"/>
              </w:rPr>
              <w:t>.</w:t>
            </w:r>
          </w:p>
          <w:p w14:paraId="68B7CCD4" w14:textId="500DE58C"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Existence of legislation foreseeing integrated land-use planning / or more broadly, integrated planning process</w:t>
            </w:r>
            <w:r w:rsidR="00A23B94" w:rsidRPr="003618B8">
              <w:rPr>
                <w:rFonts w:ascii="Times New Roman" w:hAnsi="Times New Roman" w:cs="Times New Roman"/>
                <w:b/>
                <w:bCs/>
                <w:kern w:val="22"/>
                <w:szCs w:val="22"/>
              </w:rPr>
              <w:t>e</w:t>
            </w:r>
            <w:r w:rsidRPr="003618B8">
              <w:rPr>
                <w:rFonts w:ascii="Times New Roman" w:hAnsi="Times New Roman" w:cs="Times New Roman"/>
                <w:b/>
                <w:bCs/>
                <w:kern w:val="22"/>
                <w:szCs w:val="22"/>
              </w:rPr>
              <w:t>s</w:t>
            </w:r>
            <w:r w:rsidR="00A23B94" w:rsidRPr="003618B8">
              <w:rPr>
                <w:rFonts w:ascii="Times New Roman" w:hAnsi="Times New Roman" w:cs="Times New Roman"/>
                <w:b/>
                <w:bCs/>
                <w:kern w:val="22"/>
                <w:szCs w:val="22"/>
              </w:rPr>
              <w:t>.</w:t>
            </w:r>
          </w:p>
          <w:p w14:paraId="3B150EF3" w14:textId="402C185B"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Percentage of biodiversity relevant policy decisions that are based on the consideration of biodiversity values</w:t>
            </w:r>
            <w:r w:rsidR="00A23B94" w:rsidRPr="003618B8">
              <w:rPr>
                <w:rFonts w:ascii="Times New Roman" w:hAnsi="Times New Roman" w:cs="Times New Roman"/>
                <w:b/>
                <w:bCs/>
                <w:kern w:val="22"/>
                <w:szCs w:val="22"/>
              </w:rPr>
              <w:t>.</w:t>
            </w:r>
          </w:p>
          <w:p w14:paraId="31EB619C" w14:textId="604F56E6"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Biodiversity benefits are included in teaching curricula</w:t>
            </w:r>
            <w:r w:rsidR="00FE45AE" w:rsidRPr="003618B8">
              <w:rPr>
                <w:rFonts w:ascii="Times New Roman" w:hAnsi="Times New Roman" w:cs="Times New Roman"/>
                <w:b/>
                <w:bCs/>
                <w:kern w:val="22"/>
                <w:szCs w:val="22"/>
              </w:rPr>
              <w:t>.</w:t>
            </w:r>
          </w:p>
          <w:p w14:paraId="2F09D17F" w14:textId="3155C6D4"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Number of people trained to deploy and benefit from nutritionally rich biodiversity</w:t>
            </w:r>
            <w:r w:rsidR="00FE45AE" w:rsidRPr="003618B8">
              <w:rPr>
                <w:rFonts w:ascii="Times New Roman" w:hAnsi="Times New Roman" w:cs="Times New Roman"/>
                <w:b/>
                <w:bCs/>
                <w:kern w:val="22"/>
                <w:szCs w:val="22"/>
              </w:rPr>
              <w:t>.</w:t>
            </w:r>
          </w:p>
          <w:p w14:paraId="4C4F1417" w14:textId="42B96FA2"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lastRenderedPageBreak/>
              <w:t>Economic value of traded products that are produced under biodiversity-related certification schemes</w:t>
            </w:r>
            <w:r w:rsidR="00FE45AE" w:rsidRPr="003618B8">
              <w:rPr>
                <w:rFonts w:ascii="Times New Roman" w:hAnsi="Times New Roman" w:cs="Times New Roman"/>
                <w:b/>
                <w:bCs/>
                <w:kern w:val="22"/>
                <w:szCs w:val="22"/>
              </w:rPr>
              <w:t>.</w:t>
            </w:r>
          </w:p>
          <w:p w14:paraId="12B844A0" w14:textId="76AF357E"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Economic value of biodiversity-based products produced in women’s</w:t>
            </w:r>
            <w:r w:rsidR="005115FB" w:rsidRPr="003618B8">
              <w:rPr>
                <w:rFonts w:ascii="Times New Roman" w:hAnsi="Times New Roman" w:cs="Times New Roman"/>
                <w:b/>
                <w:bCs/>
                <w:kern w:val="22"/>
                <w:szCs w:val="22"/>
              </w:rPr>
              <w:t xml:space="preserve"> </w:t>
            </w:r>
            <w:r w:rsidRPr="003618B8">
              <w:rPr>
                <w:rFonts w:ascii="Times New Roman" w:hAnsi="Times New Roman" w:cs="Times New Roman"/>
                <w:b/>
                <w:bCs/>
                <w:kern w:val="22"/>
                <w:szCs w:val="22"/>
              </w:rPr>
              <w:t>controlled industries, including informal and cottage industries</w:t>
            </w:r>
            <w:r w:rsidR="005115FB" w:rsidRPr="003618B8">
              <w:rPr>
                <w:rFonts w:ascii="Times New Roman" w:hAnsi="Times New Roman" w:cs="Times New Roman"/>
                <w:b/>
                <w:bCs/>
                <w:kern w:val="22"/>
                <w:szCs w:val="22"/>
              </w:rPr>
              <w:t>.</w:t>
            </w:r>
          </w:p>
          <w:p w14:paraId="61CF8513" w14:textId="59EC6B78" w:rsidR="002E115A" w:rsidRPr="003618B8" w:rsidRDefault="002E115A" w:rsidP="00621314">
            <w:pPr>
              <w:spacing w:before="120" w:after="120"/>
              <w:jc w:val="left"/>
              <w:rPr>
                <w:rFonts w:ascii="Times New Roman" w:hAnsi="Times New Roman" w:cs="Times New Roman"/>
                <w:b/>
                <w:bCs/>
                <w:kern w:val="22"/>
                <w:szCs w:val="22"/>
              </w:rPr>
            </w:pPr>
            <w:r w:rsidRPr="003618B8">
              <w:rPr>
                <w:rFonts w:ascii="Times New Roman" w:hAnsi="Times New Roman" w:cs="Times New Roman"/>
                <w:b/>
                <w:bCs/>
                <w:kern w:val="22"/>
                <w:szCs w:val="22"/>
              </w:rPr>
              <w:t xml:space="preserve">Number of </w:t>
            </w:r>
            <w:r w:rsidR="005115FB" w:rsidRPr="003618B8">
              <w:rPr>
                <w:rFonts w:ascii="Times New Roman" w:hAnsi="Times New Roman" w:cs="Times New Roman"/>
                <w:b/>
                <w:bCs/>
                <w:kern w:val="22"/>
                <w:szCs w:val="22"/>
              </w:rPr>
              <w:t>c</w:t>
            </w:r>
            <w:r w:rsidRPr="003618B8">
              <w:rPr>
                <w:rFonts w:ascii="Times New Roman" w:hAnsi="Times New Roman" w:cs="Times New Roman"/>
                <w:b/>
                <w:bCs/>
                <w:kern w:val="22"/>
                <w:szCs w:val="22"/>
              </w:rPr>
              <w:t xml:space="preserve">ountries supporting </w:t>
            </w:r>
            <w:r w:rsidR="003157B1" w:rsidRPr="003618B8">
              <w:rPr>
                <w:rFonts w:ascii="Times New Roman" w:hAnsi="Times New Roman" w:cs="Times New Roman"/>
                <w:b/>
                <w:bCs/>
                <w:kern w:val="22"/>
                <w:szCs w:val="22"/>
              </w:rPr>
              <w:t>b</w:t>
            </w:r>
            <w:r w:rsidRPr="003618B8">
              <w:rPr>
                <w:rFonts w:ascii="Times New Roman" w:hAnsi="Times New Roman" w:cs="Times New Roman"/>
                <w:b/>
                <w:bCs/>
                <w:kern w:val="22"/>
                <w:szCs w:val="22"/>
              </w:rPr>
              <w:t xml:space="preserve">usiness </w:t>
            </w:r>
            <w:r w:rsidR="003157B1" w:rsidRPr="003618B8">
              <w:rPr>
                <w:rFonts w:ascii="Times New Roman" w:hAnsi="Times New Roman" w:cs="Times New Roman"/>
                <w:b/>
                <w:bCs/>
                <w:kern w:val="22"/>
                <w:szCs w:val="22"/>
              </w:rPr>
              <w:t>s</w:t>
            </w:r>
            <w:r w:rsidRPr="003618B8">
              <w:rPr>
                <w:rFonts w:ascii="Times New Roman" w:hAnsi="Times New Roman" w:cs="Times New Roman"/>
                <w:b/>
                <w:bCs/>
                <w:kern w:val="22"/>
                <w:szCs w:val="22"/>
              </w:rPr>
              <w:t xml:space="preserve">upport </w:t>
            </w:r>
            <w:r w:rsidR="003157B1" w:rsidRPr="003618B8">
              <w:rPr>
                <w:rFonts w:ascii="Times New Roman" w:hAnsi="Times New Roman" w:cs="Times New Roman"/>
                <w:b/>
                <w:bCs/>
                <w:kern w:val="22"/>
                <w:szCs w:val="22"/>
              </w:rPr>
              <w:t>o</w:t>
            </w:r>
            <w:r w:rsidRPr="003618B8">
              <w:rPr>
                <w:rFonts w:ascii="Times New Roman" w:hAnsi="Times New Roman" w:cs="Times New Roman"/>
                <w:b/>
                <w:bCs/>
                <w:kern w:val="22"/>
                <w:szCs w:val="22"/>
              </w:rPr>
              <w:t xml:space="preserve">rganizations (governmental </w:t>
            </w:r>
            <w:r w:rsidR="003157B1" w:rsidRPr="003618B8">
              <w:rPr>
                <w:rFonts w:ascii="Times New Roman" w:hAnsi="Times New Roman" w:cs="Times New Roman"/>
                <w:b/>
                <w:bCs/>
                <w:kern w:val="22"/>
                <w:szCs w:val="22"/>
              </w:rPr>
              <w:t>t</w:t>
            </w:r>
            <w:r w:rsidRPr="003618B8">
              <w:rPr>
                <w:rFonts w:ascii="Times New Roman" w:hAnsi="Times New Roman" w:cs="Times New Roman"/>
                <w:b/>
                <w:bCs/>
                <w:kern w:val="22"/>
                <w:szCs w:val="22"/>
              </w:rPr>
              <w:t xml:space="preserve">rade </w:t>
            </w:r>
            <w:r w:rsidR="003157B1" w:rsidRPr="003618B8">
              <w:rPr>
                <w:rFonts w:ascii="Times New Roman" w:hAnsi="Times New Roman" w:cs="Times New Roman"/>
                <w:b/>
                <w:bCs/>
                <w:kern w:val="22"/>
                <w:szCs w:val="22"/>
              </w:rPr>
              <w:t>p</w:t>
            </w:r>
            <w:r w:rsidRPr="003618B8">
              <w:rPr>
                <w:rFonts w:ascii="Times New Roman" w:hAnsi="Times New Roman" w:cs="Times New Roman"/>
                <w:b/>
                <w:bCs/>
                <w:kern w:val="22"/>
                <w:szCs w:val="22"/>
              </w:rPr>
              <w:t xml:space="preserve">romotion </w:t>
            </w:r>
            <w:r w:rsidR="003157B1" w:rsidRPr="003618B8">
              <w:rPr>
                <w:rFonts w:ascii="Times New Roman" w:hAnsi="Times New Roman" w:cs="Times New Roman"/>
                <w:b/>
                <w:bCs/>
                <w:kern w:val="22"/>
                <w:szCs w:val="22"/>
              </w:rPr>
              <w:t>o</w:t>
            </w:r>
            <w:r w:rsidRPr="003618B8">
              <w:rPr>
                <w:rFonts w:ascii="Times New Roman" w:hAnsi="Times New Roman" w:cs="Times New Roman"/>
                <w:b/>
                <w:bCs/>
                <w:kern w:val="22"/>
                <w:szCs w:val="22"/>
              </w:rPr>
              <w:t>rganizations but also private sector association) in exporting products produced under sustainable criteria, such as BioTrade P&amp;C</w:t>
            </w:r>
            <w:r w:rsidR="003157B1" w:rsidRPr="003618B8">
              <w:rPr>
                <w:rFonts w:ascii="Times New Roman" w:hAnsi="Times New Roman" w:cs="Times New Roman"/>
                <w:b/>
                <w:bCs/>
                <w:kern w:val="22"/>
                <w:szCs w:val="22"/>
              </w:rPr>
              <w:t>.</w:t>
            </w:r>
          </w:p>
        </w:tc>
        <w:tc>
          <w:tcPr>
            <w:tcW w:w="1039" w:type="pct"/>
            <w:shd w:val="clear" w:color="auto" w:fill="E5DFEC" w:themeFill="accent4" w:themeFillTint="33"/>
          </w:tcPr>
          <w:p w14:paraId="713104DD" w14:textId="77777777" w:rsidR="002E115A" w:rsidRPr="003618B8" w:rsidRDefault="002E115A" w:rsidP="00663E2D">
            <w:pPr>
              <w:jc w:val="left"/>
              <w:rPr>
                <w:rFonts w:ascii="Times New Roman" w:hAnsi="Times New Roman" w:cs="Times New Roman"/>
                <w:b/>
                <w:bCs/>
                <w:kern w:val="22"/>
                <w:szCs w:val="22"/>
              </w:rPr>
            </w:pPr>
          </w:p>
        </w:tc>
      </w:tr>
      <w:tr w:rsidR="00663E2D" w:rsidRPr="003618B8" w14:paraId="370A71C5" w14:textId="77777777" w:rsidTr="00621314">
        <w:trPr>
          <w:trHeight w:val="387"/>
          <w:jc w:val="center"/>
        </w:trPr>
        <w:tc>
          <w:tcPr>
            <w:tcW w:w="650" w:type="pct"/>
            <w:vMerge/>
            <w:shd w:val="clear" w:color="auto" w:fill="auto"/>
          </w:tcPr>
          <w:p w14:paraId="5BF5F77D"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0624513A"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3A4CE2B5"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 xml:space="preserve">Trends in integration of biodiversity and ecosystem service values into development processes </w:t>
            </w:r>
          </w:p>
        </w:tc>
        <w:tc>
          <w:tcPr>
            <w:tcW w:w="1705" w:type="pct"/>
            <w:shd w:val="clear" w:color="auto" w:fill="E5DFEC" w:themeFill="accent4" w:themeFillTint="33"/>
          </w:tcPr>
          <w:p w14:paraId="32A1FBEB"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0B4A28C3"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083A82B0" w14:textId="77777777" w:rsidTr="00621314">
        <w:trPr>
          <w:trHeight w:val="387"/>
          <w:jc w:val="center"/>
        </w:trPr>
        <w:tc>
          <w:tcPr>
            <w:tcW w:w="650" w:type="pct"/>
            <w:vMerge/>
            <w:shd w:val="clear" w:color="auto" w:fill="auto"/>
          </w:tcPr>
          <w:p w14:paraId="26BB5D7F"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7CFE9D2F"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4EE1224A"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integration of biodiversity and ecosystem service values into poverty reduction strategies</w:t>
            </w:r>
          </w:p>
        </w:tc>
        <w:tc>
          <w:tcPr>
            <w:tcW w:w="1705" w:type="pct"/>
            <w:shd w:val="clear" w:color="auto" w:fill="E5DFEC" w:themeFill="accent4" w:themeFillTint="33"/>
          </w:tcPr>
          <w:p w14:paraId="2DED416F"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01F3FCEB"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2ABC8305" w14:textId="77777777" w:rsidTr="00621314">
        <w:trPr>
          <w:trHeight w:val="387"/>
          <w:jc w:val="center"/>
        </w:trPr>
        <w:tc>
          <w:tcPr>
            <w:tcW w:w="650" w:type="pct"/>
            <w:vMerge/>
            <w:shd w:val="clear" w:color="auto" w:fill="auto"/>
          </w:tcPr>
          <w:p w14:paraId="47B46013"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6DD683F8"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5991B229"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integration of biodiversity and ecosystem service values into sectoral plans</w:t>
            </w:r>
          </w:p>
        </w:tc>
        <w:tc>
          <w:tcPr>
            <w:tcW w:w="1705" w:type="pct"/>
            <w:shd w:val="clear" w:color="auto" w:fill="E5DFEC" w:themeFill="accent4" w:themeFillTint="33"/>
          </w:tcPr>
          <w:p w14:paraId="456CAC7B"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7521BF80"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4BB9C5A4" w14:textId="77777777" w:rsidTr="00621314">
        <w:trPr>
          <w:trHeight w:val="433"/>
          <w:jc w:val="center"/>
        </w:trPr>
        <w:tc>
          <w:tcPr>
            <w:tcW w:w="650" w:type="pct"/>
            <w:vMerge/>
            <w:shd w:val="clear" w:color="auto" w:fill="auto"/>
          </w:tcPr>
          <w:p w14:paraId="1CFB117D" w14:textId="77777777" w:rsidR="002E115A" w:rsidRPr="003618B8" w:rsidRDefault="002E115A" w:rsidP="00663E2D">
            <w:pPr>
              <w:jc w:val="left"/>
              <w:rPr>
                <w:rFonts w:ascii="Times New Roman" w:hAnsi="Times New Roman" w:cs="Times New Roman"/>
                <w:b/>
                <w:kern w:val="22"/>
                <w:szCs w:val="22"/>
              </w:rPr>
            </w:pPr>
          </w:p>
        </w:tc>
        <w:tc>
          <w:tcPr>
            <w:tcW w:w="703" w:type="pct"/>
            <w:vMerge w:val="restart"/>
            <w:shd w:val="clear" w:color="auto" w:fill="auto"/>
          </w:tcPr>
          <w:p w14:paraId="66DAA480"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T13.2. Biodiversity reflected in national and other accounts</w:t>
            </w:r>
          </w:p>
          <w:p w14:paraId="6CE5B643" w14:textId="77777777" w:rsidR="002E115A" w:rsidRPr="003618B8" w:rsidRDefault="002E115A" w:rsidP="00663E2D">
            <w:pPr>
              <w:jc w:val="left"/>
              <w:rPr>
                <w:rFonts w:ascii="Times New Roman" w:hAnsi="Times New Roman" w:cs="Times New Roman"/>
                <w:kern w:val="22"/>
                <w:szCs w:val="22"/>
              </w:rPr>
            </w:pPr>
          </w:p>
          <w:p w14:paraId="438E1A88"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b/>
                <w:bCs/>
                <w:kern w:val="22"/>
                <w:szCs w:val="22"/>
              </w:rPr>
              <w:t xml:space="preserve">National reporting system that </w:t>
            </w:r>
            <w:r w:rsidRPr="003618B8">
              <w:rPr>
                <w:rFonts w:ascii="Times New Roman" w:hAnsi="Times New Roman" w:cs="Times New Roman"/>
                <w:b/>
                <w:bCs/>
                <w:kern w:val="22"/>
                <w:szCs w:val="22"/>
              </w:rPr>
              <w:lastRenderedPageBreak/>
              <w:t>incorporates biodiversity values</w:t>
            </w:r>
          </w:p>
        </w:tc>
        <w:tc>
          <w:tcPr>
            <w:tcW w:w="903" w:type="pct"/>
            <w:shd w:val="clear" w:color="auto" w:fill="E5DFEC" w:themeFill="accent4" w:themeFillTint="33"/>
          </w:tcPr>
          <w:p w14:paraId="3D9CA65A" w14:textId="77777777" w:rsidR="002E115A" w:rsidRPr="003618B8" w:rsidRDefault="002E115A" w:rsidP="00663E2D">
            <w:pPr>
              <w:jc w:val="left"/>
              <w:rPr>
                <w:rFonts w:ascii="Times New Roman" w:hAnsi="Times New Roman" w:cs="Times New Roman"/>
                <w:color w:val="BFBFBF" w:themeColor="background1" w:themeShade="BF"/>
                <w:kern w:val="22"/>
                <w:szCs w:val="22"/>
              </w:rPr>
            </w:pPr>
            <w:r w:rsidRPr="003618B8">
              <w:rPr>
                <w:rFonts w:ascii="Times New Roman" w:hAnsi="Times New Roman" w:cs="Times New Roman"/>
                <w:kern w:val="22"/>
                <w:szCs w:val="22"/>
              </w:rPr>
              <w:lastRenderedPageBreak/>
              <w:t>Trends in integration of biodiversity and ecosystem service values into national accounts</w:t>
            </w:r>
          </w:p>
        </w:tc>
        <w:tc>
          <w:tcPr>
            <w:tcW w:w="1705" w:type="pct"/>
            <w:shd w:val="clear" w:color="auto" w:fill="E5DFEC" w:themeFill="accent4" w:themeFillTint="33"/>
          </w:tcPr>
          <w:p w14:paraId="3DA6A775" w14:textId="1AFB0D67"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Number of NBSAPs that contain program</w:t>
            </w:r>
            <w:r w:rsidR="00BE3861" w:rsidRPr="003618B8">
              <w:rPr>
                <w:rFonts w:ascii="Times New Roman" w:hAnsi="Times New Roman" w:cs="Times New Roman"/>
                <w:b/>
                <w:bCs/>
                <w:iCs/>
                <w:kern w:val="22"/>
                <w:szCs w:val="22"/>
              </w:rPr>
              <w:t>me</w:t>
            </w:r>
            <w:r w:rsidRPr="003618B8">
              <w:rPr>
                <w:rFonts w:ascii="Times New Roman" w:hAnsi="Times New Roman" w:cs="Times New Roman"/>
                <w:b/>
                <w:bCs/>
                <w:iCs/>
                <w:kern w:val="22"/>
                <w:szCs w:val="22"/>
              </w:rPr>
              <w:t>s or projects that contain specific program</w:t>
            </w:r>
            <w:r w:rsidR="00BE3861" w:rsidRPr="003618B8">
              <w:rPr>
                <w:rFonts w:ascii="Times New Roman" w:hAnsi="Times New Roman" w:cs="Times New Roman"/>
                <w:b/>
                <w:bCs/>
                <w:iCs/>
                <w:kern w:val="22"/>
                <w:szCs w:val="22"/>
              </w:rPr>
              <w:t>me</w:t>
            </w:r>
            <w:r w:rsidRPr="003618B8">
              <w:rPr>
                <w:rFonts w:ascii="Times New Roman" w:hAnsi="Times New Roman" w:cs="Times New Roman"/>
                <w:b/>
                <w:bCs/>
                <w:iCs/>
                <w:kern w:val="22"/>
                <w:szCs w:val="22"/>
              </w:rPr>
              <w:t>s that address promotion of cultural and biodiversity values</w:t>
            </w:r>
            <w:r w:rsidR="00BE3861" w:rsidRPr="003618B8">
              <w:rPr>
                <w:rFonts w:ascii="Times New Roman" w:hAnsi="Times New Roman" w:cs="Times New Roman"/>
                <w:b/>
                <w:bCs/>
                <w:iCs/>
                <w:kern w:val="22"/>
                <w:szCs w:val="22"/>
              </w:rPr>
              <w:t>.</w:t>
            </w:r>
          </w:p>
          <w:p w14:paraId="0116032E" w14:textId="2C3DE99B"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 xml:space="preserve">All countries have implemented natural capital accounting (following the SEEA-EEA </w:t>
            </w:r>
            <w:r w:rsidRPr="003618B8">
              <w:rPr>
                <w:rFonts w:ascii="Times New Roman" w:hAnsi="Times New Roman" w:cs="Times New Roman"/>
                <w:b/>
                <w:bCs/>
                <w:iCs/>
                <w:kern w:val="22"/>
                <w:szCs w:val="22"/>
              </w:rPr>
              <w:lastRenderedPageBreak/>
              <w:t>framework) and include biodiversity values in planning process and social cost-benefit analysis</w:t>
            </w:r>
            <w:r w:rsidR="00BE3861" w:rsidRPr="003618B8">
              <w:rPr>
                <w:rFonts w:ascii="Times New Roman" w:hAnsi="Times New Roman" w:cs="Times New Roman"/>
                <w:b/>
                <w:bCs/>
                <w:iCs/>
                <w:kern w:val="22"/>
                <w:szCs w:val="22"/>
              </w:rPr>
              <w:t>.</w:t>
            </w:r>
          </w:p>
          <w:p w14:paraId="31B490F0" w14:textId="6AC26480"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National sectoral strategies/programmes that consider the value of biodiversity and their contribution to biodiversity conservation</w:t>
            </w:r>
            <w:r w:rsidR="00715378" w:rsidRPr="003618B8">
              <w:rPr>
                <w:rFonts w:ascii="Times New Roman" w:hAnsi="Times New Roman" w:cs="Times New Roman"/>
                <w:b/>
                <w:bCs/>
                <w:iCs/>
                <w:kern w:val="22"/>
                <w:szCs w:val="22"/>
              </w:rPr>
              <w:t>.</w:t>
            </w:r>
          </w:p>
          <w:p w14:paraId="7FD67BDC" w14:textId="3E96815B"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Increase in the integration of plant diversity values into rural and urban development and poverty reduction, as well as into planning processes, natural capital accounting and reporting mechanisms</w:t>
            </w:r>
            <w:r w:rsidR="00715378" w:rsidRPr="003618B8">
              <w:rPr>
                <w:rFonts w:ascii="Times New Roman" w:hAnsi="Times New Roman" w:cs="Times New Roman"/>
                <w:b/>
                <w:bCs/>
                <w:iCs/>
                <w:kern w:val="22"/>
                <w:szCs w:val="22"/>
              </w:rPr>
              <w:t>.</w:t>
            </w:r>
          </w:p>
          <w:p w14:paraId="4812A7AB" w14:textId="067376A2"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Number of countries that have mainstreamed biodiversity for food and nutrition into relevant national development strategies and plans including NBSAPs, Multi-sectoral Nutrition Plans, National Agricultural Plans, National Climate Change Adaptation Programmes of Action (NAPAs) and National Climate Change Adaptation Plans (NAPs) and other relevant national development strategies and plans</w:t>
            </w:r>
            <w:r w:rsidR="00E2096E" w:rsidRPr="003618B8">
              <w:rPr>
                <w:rFonts w:ascii="Times New Roman" w:hAnsi="Times New Roman" w:cs="Times New Roman"/>
                <w:b/>
                <w:bCs/>
                <w:iCs/>
                <w:kern w:val="22"/>
                <w:szCs w:val="22"/>
              </w:rPr>
              <w:t>.</w:t>
            </w:r>
          </w:p>
          <w:p w14:paraId="2406180C" w14:textId="769881AB"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 xml:space="preserve">Number of countries implementing the Voluntary Guidelines on Mainstreaming Biodiversity into Policies, Programmes and National and Regional Plans of Action on Nutrition and </w:t>
            </w:r>
            <w:r w:rsidR="002F0A22" w:rsidRPr="003618B8">
              <w:rPr>
                <w:rFonts w:ascii="Times New Roman" w:hAnsi="Times New Roman" w:cs="Times New Roman"/>
                <w:b/>
                <w:bCs/>
                <w:iCs/>
                <w:kern w:val="22"/>
                <w:szCs w:val="22"/>
              </w:rPr>
              <w:t>v</w:t>
            </w:r>
            <w:r w:rsidRPr="003618B8">
              <w:rPr>
                <w:rFonts w:ascii="Times New Roman" w:hAnsi="Times New Roman" w:cs="Times New Roman"/>
                <w:b/>
                <w:bCs/>
                <w:iCs/>
                <w:kern w:val="22"/>
                <w:szCs w:val="22"/>
              </w:rPr>
              <w:t xml:space="preserve">oluntary </w:t>
            </w:r>
            <w:r w:rsidR="002F0A22" w:rsidRPr="003618B8">
              <w:rPr>
                <w:rFonts w:ascii="Times New Roman" w:hAnsi="Times New Roman" w:cs="Times New Roman"/>
                <w:b/>
                <w:bCs/>
                <w:iCs/>
                <w:kern w:val="22"/>
                <w:szCs w:val="22"/>
              </w:rPr>
              <w:t>g</w:t>
            </w:r>
            <w:r w:rsidR="0052324F" w:rsidRPr="003618B8">
              <w:rPr>
                <w:rFonts w:ascii="Times New Roman" w:hAnsi="Times New Roman" w:cs="Times New Roman"/>
                <w:b/>
                <w:bCs/>
                <w:iCs/>
                <w:kern w:val="22"/>
                <w:szCs w:val="22"/>
              </w:rPr>
              <w:t xml:space="preserve">uidelines </w:t>
            </w:r>
            <w:r w:rsidR="00B71387" w:rsidRPr="003618B8">
              <w:rPr>
                <w:rFonts w:ascii="Times New Roman" w:hAnsi="Times New Roman" w:cs="Times New Roman"/>
                <w:b/>
                <w:bCs/>
                <w:iCs/>
                <w:kern w:val="22"/>
                <w:szCs w:val="22"/>
              </w:rPr>
              <w:t>the</w:t>
            </w:r>
            <w:r w:rsidRPr="003618B8">
              <w:rPr>
                <w:rFonts w:ascii="Times New Roman" w:hAnsi="Times New Roman" w:cs="Times New Roman"/>
                <w:b/>
                <w:bCs/>
                <w:iCs/>
                <w:kern w:val="22"/>
                <w:szCs w:val="22"/>
              </w:rPr>
              <w:t xml:space="preserve"> </w:t>
            </w:r>
            <w:r w:rsidR="0052324F" w:rsidRPr="003618B8">
              <w:rPr>
                <w:rFonts w:ascii="Times New Roman" w:hAnsi="Times New Roman" w:cs="Times New Roman"/>
                <w:b/>
                <w:bCs/>
                <w:iCs/>
                <w:kern w:val="22"/>
                <w:szCs w:val="22"/>
              </w:rPr>
              <w:t>g</w:t>
            </w:r>
            <w:r w:rsidRPr="003618B8">
              <w:rPr>
                <w:rFonts w:ascii="Times New Roman" w:hAnsi="Times New Roman" w:cs="Times New Roman"/>
                <w:b/>
                <w:bCs/>
                <w:iCs/>
                <w:kern w:val="22"/>
                <w:szCs w:val="22"/>
              </w:rPr>
              <w:t xml:space="preserve">oals and </w:t>
            </w:r>
            <w:r w:rsidR="0052324F" w:rsidRPr="003618B8">
              <w:rPr>
                <w:rFonts w:ascii="Times New Roman" w:hAnsi="Times New Roman" w:cs="Times New Roman"/>
                <w:b/>
                <w:bCs/>
                <w:iCs/>
                <w:kern w:val="22"/>
                <w:szCs w:val="22"/>
              </w:rPr>
              <w:t>t</w:t>
            </w:r>
            <w:r w:rsidRPr="003618B8">
              <w:rPr>
                <w:rFonts w:ascii="Times New Roman" w:hAnsi="Times New Roman" w:cs="Times New Roman"/>
                <w:b/>
                <w:bCs/>
                <w:iCs/>
                <w:kern w:val="22"/>
                <w:szCs w:val="22"/>
              </w:rPr>
              <w:t xml:space="preserve">argets </w:t>
            </w:r>
            <w:r w:rsidR="00B71387" w:rsidRPr="003618B8">
              <w:rPr>
                <w:rFonts w:ascii="Times New Roman" w:hAnsi="Times New Roman" w:cs="Times New Roman"/>
                <w:b/>
                <w:bCs/>
                <w:iCs/>
                <w:kern w:val="22"/>
                <w:szCs w:val="22"/>
              </w:rPr>
              <w:t xml:space="preserve">of which </w:t>
            </w:r>
            <w:r w:rsidRPr="003618B8">
              <w:rPr>
                <w:rFonts w:ascii="Times New Roman" w:hAnsi="Times New Roman" w:cs="Times New Roman"/>
                <w:b/>
                <w:bCs/>
                <w:iCs/>
                <w:kern w:val="22"/>
                <w:szCs w:val="22"/>
              </w:rPr>
              <w:t xml:space="preserve">these proposed indicators are aligned </w:t>
            </w:r>
            <w:r w:rsidR="002240D4" w:rsidRPr="003618B8">
              <w:rPr>
                <w:rFonts w:ascii="Times New Roman" w:hAnsi="Times New Roman" w:cs="Times New Roman"/>
                <w:b/>
                <w:bCs/>
                <w:iCs/>
                <w:kern w:val="22"/>
                <w:szCs w:val="22"/>
              </w:rPr>
              <w:t>with</w:t>
            </w:r>
            <w:r w:rsidR="0052324F" w:rsidRPr="003618B8">
              <w:rPr>
                <w:rFonts w:ascii="Times New Roman" w:hAnsi="Times New Roman" w:cs="Times New Roman"/>
                <w:b/>
                <w:bCs/>
                <w:iCs/>
                <w:kern w:val="22"/>
                <w:szCs w:val="22"/>
              </w:rPr>
              <w:t>.</w:t>
            </w:r>
          </w:p>
        </w:tc>
        <w:tc>
          <w:tcPr>
            <w:tcW w:w="1039" w:type="pct"/>
            <w:shd w:val="clear" w:color="auto" w:fill="E5DFEC" w:themeFill="accent4" w:themeFillTint="33"/>
          </w:tcPr>
          <w:p w14:paraId="18D558BB" w14:textId="71421223" w:rsidR="002E115A" w:rsidRPr="003618B8" w:rsidRDefault="002E115A" w:rsidP="00663E2D">
            <w:pPr>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lastRenderedPageBreak/>
              <w:t xml:space="preserve">T14.2 and T14.3 have different wording: </w:t>
            </w:r>
            <w:r w:rsidR="00A638ED"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biodiversity</w:t>
            </w:r>
            <w:r w:rsidR="00A638ED"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 xml:space="preserve"> vs. </w:t>
            </w:r>
            <w:r w:rsidR="00A638ED"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biodiversity values</w:t>
            </w:r>
            <w:r w:rsidR="00A638ED" w:rsidRPr="003618B8">
              <w:rPr>
                <w:rFonts w:ascii="Times New Roman" w:hAnsi="Times New Roman" w:cs="Times New Roman"/>
                <w:b/>
                <w:bCs/>
                <w:iCs/>
                <w:kern w:val="22"/>
                <w:szCs w:val="22"/>
              </w:rPr>
              <w:t>”</w:t>
            </w:r>
          </w:p>
        </w:tc>
      </w:tr>
      <w:tr w:rsidR="00663E2D" w:rsidRPr="003618B8" w14:paraId="188A5535" w14:textId="77777777" w:rsidTr="00621314">
        <w:trPr>
          <w:trHeight w:val="433"/>
          <w:jc w:val="center"/>
        </w:trPr>
        <w:tc>
          <w:tcPr>
            <w:tcW w:w="650" w:type="pct"/>
            <w:vMerge/>
            <w:shd w:val="clear" w:color="auto" w:fill="auto"/>
          </w:tcPr>
          <w:p w14:paraId="30DFF7E6"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1B360BCC"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036F5167"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integration of biodiversity and ecosystem service values into other accounts</w:t>
            </w:r>
          </w:p>
        </w:tc>
        <w:tc>
          <w:tcPr>
            <w:tcW w:w="1705" w:type="pct"/>
            <w:shd w:val="clear" w:color="auto" w:fill="E5DFEC" w:themeFill="accent4" w:themeFillTint="33"/>
          </w:tcPr>
          <w:p w14:paraId="60928A0C"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70C6DFF3"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7155BA31" w14:textId="77777777" w:rsidTr="00621314">
        <w:trPr>
          <w:trHeight w:val="571"/>
          <w:jc w:val="center"/>
        </w:trPr>
        <w:tc>
          <w:tcPr>
            <w:tcW w:w="650" w:type="pct"/>
            <w:vMerge/>
            <w:shd w:val="clear" w:color="auto" w:fill="auto"/>
          </w:tcPr>
          <w:p w14:paraId="0DF38356" w14:textId="77777777" w:rsidR="002E115A" w:rsidRPr="003618B8" w:rsidRDefault="002E115A" w:rsidP="00663E2D">
            <w:pPr>
              <w:jc w:val="left"/>
              <w:rPr>
                <w:rFonts w:ascii="Times New Roman" w:hAnsi="Times New Roman" w:cs="Times New Roman"/>
                <w:b/>
                <w:kern w:val="22"/>
                <w:szCs w:val="22"/>
              </w:rPr>
            </w:pPr>
          </w:p>
        </w:tc>
        <w:tc>
          <w:tcPr>
            <w:tcW w:w="703" w:type="pct"/>
            <w:vMerge w:val="restart"/>
            <w:shd w:val="clear" w:color="auto" w:fill="auto"/>
          </w:tcPr>
          <w:p w14:paraId="52022CBE"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 xml:space="preserve">T13.3. Biodiversity values are reflected </w:t>
            </w:r>
            <w:r w:rsidRPr="003618B8">
              <w:rPr>
                <w:rFonts w:ascii="Times New Roman" w:hAnsi="Times New Roman" w:cs="Times New Roman"/>
                <w:kern w:val="22"/>
                <w:szCs w:val="22"/>
              </w:rPr>
              <w:lastRenderedPageBreak/>
              <w:t>in policies and regulations, including on biodiversity inclusive environmental impact assessments and strategic environmental assessments</w:t>
            </w:r>
          </w:p>
        </w:tc>
        <w:tc>
          <w:tcPr>
            <w:tcW w:w="903" w:type="pct"/>
            <w:shd w:val="clear" w:color="auto" w:fill="E5DFEC" w:themeFill="accent4" w:themeFillTint="33"/>
          </w:tcPr>
          <w:p w14:paraId="387B5F33" w14:textId="0EBEBE6E"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lastRenderedPageBreak/>
              <w:t xml:space="preserve">Trends in the number of policies and regulations </w:t>
            </w:r>
            <w:r w:rsidRPr="003618B8">
              <w:rPr>
                <w:rFonts w:ascii="Times New Roman" w:hAnsi="Times New Roman" w:cs="Times New Roman"/>
                <w:kern w:val="22"/>
                <w:szCs w:val="22"/>
              </w:rPr>
              <w:lastRenderedPageBreak/>
              <w:t>which incorporate biodiversity considerations</w:t>
            </w:r>
          </w:p>
        </w:tc>
        <w:tc>
          <w:tcPr>
            <w:tcW w:w="1705" w:type="pct"/>
            <w:shd w:val="clear" w:color="auto" w:fill="E5DFEC" w:themeFill="accent4" w:themeFillTint="33"/>
          </w:tcPr>
          <w:p w14:paraId="6FFFE9C3"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47B7CD8F"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64B012F9" w14:textId="77777777" w:rsidTr="00621314">
        <w:trPr>
          <w:trHeight w:val="571"/>
          <w:jc w:val="center"/>
        </w:trPr>
        <w:tc>
          <w:tcPr>
            <w:tcW w:w="650" w:type="pct"/>
            <w:vMerge/>
            <w:shd w:val="clear" w:color="auto" w:fill="auto"/>
          </w:tcPr>
          <w:p w14:paraId="00D4E271"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01FFA740"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47BFFD72"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the number of policies and regulations on environmental impact assessment which incorporate biodiversity considerations</w:t>
            </w:r>
          </w:p>
        </w:tc>
        <w:tc>
          <w:tcPr>
            <w:tcW w:w="1705" w:type="pct"/>
            <w:shd w:val="clear" w:color="auto" w:fill="E5DFEC" w:themeFill="accent4" w:themeFillTint="33"/>
          </w:tcPr>
          <w:p w14:paraId="2B6AD06C"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3BCA8DD6"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601C4692" w14:textId="77777777" w:rsidTr="00621314">
        <w:trPr>
          <w:trHeight w:val="571"/>
          <w:jc w:val="center"/>
        </w:trPr>
        <w:tc>
          <w:tcPr>
            <w:tcW w:w="650" w:type="pct"/>
            <w:vMerge/>
            <w:shd w:val="clear" w:color="auto" w:fill="auto"/>
          </w:tcPr>
          <w:p w14:paraId="51D4B831"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68AB128E"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05F3BADD"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the number of policies and regulations requiring the use of strategic environmental impact assessment which incorporate biodiversity considerations</w:t>
            </w:r>
          </w:p>
        </w:tc>
        <w:tc>
          <w:tcPr>
            <w:tcW w:w="1705" w:type="pct"/>
            <w:shd w:val="clear" w:color="auto" w:fill="E5DFEC" w:themeFill="accent4" w:themeFillTint="33"/>
          </w:tcPr>
          <w:p w14:paraId="72546BA0"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2BB1D3EF"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3B715837" w14:textId="77777777" w:rsidTr="00621314">
        <w:trPr>
          <w:trHeight w:val="355"/>
          <w:jc w:val="center"/>
        </w:trPr>
        <w:tc>
          <w:tcPr>
            <w:tcW w:w="650" w:type="pct"/>
            <w:vMerge w:val="restart"/>
            <w:shd w:val="clear" w:color="auto" w:fill="auto"/>
          </w:tcPr>
          <w:p w14:paraId="37CC4B92" w14:textId="77777777" w:rsidR="002E115A" w:rsidRPr="003618B8" w:rsidRDefault="002E115A" w:rsidP="00663E2D">
            <w:pPr>
              <w:jc w:val="left"/>
              <w:rPr>
                <w:rFonts w:ascii="Times New Roman" w:hAnsi="Times New Roman" w:cs="Times New Roman"/>
                <w:b/>
                <w:kern w:val="22"/>
                <w:szCs w:val="22"/>
              </w:rPr>
            </w:pPr>
            <w:r w:rsidRPr="003618B8">
              <w:rPr>
                <w:rFonts w:ascii="Times New Roman" w:hAnsi="Times New Roman" w:cs="Times New Roman"/>
                <w:b/>
                <w:kern w:val="22"/>
                <w:szCs w:val="22"/>
              </w:rPr>
              <w:t>Target 15</w:t>
            </w:r>
          </w:p>
          <w:p w14:paraId="337BF589"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 xml:space="preserve">By 2030, eliminate unsustainable consumption patterns, ensuring people everywhere understand and appreciate the value of biodiversity, make responsible choices commensurate with 2050 biodiversity </w:t>
            </w:r>
            <w:r w:rsidRPr="003618B8">
              <w:rPr>
                <w:rFonts w:ascii="Times New Roman" w:hAnsi="Times New Roman" w:cs="Times New Roman"/>
                <w:kern w:val="22"/>
                <w:szCs w:val="22"/>
              </w:rPr>
              <w:lastRenderedPageBreak/>
              <w:t>vision, taking into account individual and national cultural and socioeconomic conditions</w:t>
            </w:r>
          </w:p>
          <w:p w14:paraId="358745E9" w14:textId="77777777" w:rsidR="002E115A" w:rsidRPr="003618B8" w:rsidRDefault="002E115A" w:rsidP="00663E2D">
            <w:pPr>
              <w:jc w:val="left"/>
              <w:rPr>
                <w:rFonts w:ascii="Times New Roman" w:hAnsi="Times New Roman" w:cs="Times New Roman"/>
                <w:kern w:val="22"/>
                <w:szCs w:val="22"/>
              </w:rPr>
            </w:pPr>
          </w:p>
          <w:p w14:paraId="2191DDE1" w14:textId="77777777" w:rsidR="002E115A" w:rsidRPr="003618B8" w:rsidRDefault="002E115A" w:rsidP="00663E2D">
            <w:pPr>
              <w:jc w:val="left"/>
              <w:rPr>
                <w:rFonts w:ascii="Times New Roman" w:hAnsi="Times New Roman" w:cs="Times New Roman"/>
                <w:b/>
                <w:kern w:val="22"/>
                <w:szCs w:val="22"/>
              </w:rPr>
            </w:pPr>
            <w:r w:rsidRPr="003618B8">
              <w:rPr>
                <w:rFonts w:ascii="Times New Roman" w:hAnsi="Times New Roman" w:cs="Times New Roman"/>
                <w:b/>
                <w:bCs/>
                <w:iCs/>
                <w:kern w:val="22"/>
                <w:szCs w:val="22"/>
              </w:rPr>
              <w:t>The indicators proposed for Target 17 and Target 18 do not measure all elements. For example, indicators for sustainable consumption levels may be required for Target 17, and indicators to measure Target 18 may include those that provide data on education, the transfer and use of knowledge (including from IPLCs) to inform decision making.</w:t>
            </w:r>
          </w:p>
        </w:tc>
        <w:tc>
          <w:tcPr>
            <w:tcW w:w="703" w:type="pct"/>
            <w:vMerge w:val="restart"/>
            <w:shd w:val="clear" w:color="auto" w:fill="auto"/>
          </w:tcPr>
          <w:p w14:paraId="73F9B93B"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lastRenderedPageBreak/>
              <w:t>T18.1. Sustainable consumption patterns</w:t>
            </w:r>
          </w:p>
        </w:tc>
        <w:tc>
          <w:tcPr>
            <w:tcW w:w="903" w:type="pct"/>
            <w:shd w:val="clear" w:color="auto" w:fill="E5DFEC" w:themeFill="accent4" w:themeFillTint="33"/>
          </w:tcPr>
          <w:p w14:paraId="4E440AFD"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use of non-renewable natural resources</w:t>
            </w:r>
          </w:p>
        </w:tc>
        <w:tc>
          <w:tcPr>
            <w:tcW w:w="1705" w:type="pct"/>
            <w:shd w:val="clear" w:color="auto" w:fill="E5DFEC" w:themeFill="accent4" w:themeFillTint="33"/>
          </w:tcPr>
          <w:p w14:paraId="23665DCF"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29299622"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20939B9B" w14:textId="77777777" w:rsidTr="00621314">
        <w:trPr>
          <w:trHeight w:val="419"/>
          <w:jc w:val="center"/>
        </w:trPr>
        <w:tc>
          <w:tcPr>
            <w:tcW w:w="650" w:type="pct"/>
            <w:vMerge/>
            <w:shd w:val="clear" w:color="auto" w:fill="auto"/>
          </w:tcPr>
          <w:p w14:paraId="065202DC"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13447356"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440973AC"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use of renewable natural resources</w:t>
            </w:r>
          </w:p>
        </w:tc>
        <w:tc>
          <w:tcPr>
            <w:tcW w:w="1705" w:type="pct"/>
            <w:shd w:val="clear" w:color="auto" w:fill="E5DFEC" w:themeFill="accent4" w:themeFillTint="33"/>
          </w:tcPr>
          <w:p w14:paraId="39A767A0"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c>
          <w:tcPr>
            <w:tcW w:w="1039" w:type="pct"/>
            <w:shd w:val="clear" w:color="auto" w:fill="E5DFEC" w:themeFill="accent4" w:themeFillTint="33"/>
          </w:tcPr>
          <w:p w14:paraId="663F2C4E" w14:textId="77777777" w:rsidR="002E115A" w:rsidRPr="003618B8" w:rsidRDefault="002E115A" w:rsidP="00663E2D">
            <w:pPr>
              <w:jc w:val="left"/>
              <w:rPr>
                <w:rFonts w:ascii="Times New Roman" w:hAnsi="Times New Roman" w:cs="Times New Roman"/>
                <w:color w:val="BFBFBF" w:themeColor="background1" w:themeShade="BF"/>
                <w:kern w:val="22"/>
                <w:szCs w:val="22"/>
              </w:rPr>
            </w:pPr>
          </w:p>
        </w:tc>
      </w:tr>
      <w:tr w:rsidR="00663E2D" w:rsidRPr="003618B8" w14:paraId="33FB4AD8" w14:textId="77777777" w:rsidTr="00621314">
        <w:trPr>
          <w:trHeight w:val="213"/>
          <w:jc w:val="center"/>
        </w:trPr>
        <w:tc>
          <w:tcPr>
            <w:tcW w:w="650" w:type="pct"/>
            <w:vMerge/>
            <w:shd w:val="clear" w:color="auto" w:fill="auto"/>
          </w:tcPr>
          <w:p w14:paraId="59C55908"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02F56BF1"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1C3A9C79"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use of biological resources</w:t>
            </w:r>
          </w:p>
        </w:tc>
        <w:tc>
          <w:tcPr>
            <w:tcW w:w="1705" w:type="pct"/>
            <w:shd w:val="clear" w:color="auto" w:fill="E5DFEC" w:themeFill="accent4" w:themeFillTint="33"/>
          </w:tcPr>
          <w:p w14:paraId="0F918FF9" w14:textId="469C4339"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Number of countries with policies in place which provide subsidies/incentives for the sustainable production of healthy biodiverse foods</w:t>
            </w:r>
            <w:r w:rsidR="0001365A" w:rsidRPr="003618B8">
              <w:rPr>
                <w:rFonts w:ascii="Times New Roman" w:hAnsi="Times New Roman" w:cs="Times New Roman"/>
                <w:b/>
                <w:bCs/>
                <w:iCs/>
                <w:kern w:val="22"/>
                <w:szCs w:val="22"/>
              </w:rPr>
              <w:t>.</w:t>
            </w:r>
          </w:p>
          <w:p w14:paraId="4D41D71C" w14:textId="73CBC38F"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Number of best practices for mobilizing nutritionally rich biodiversity to improve dietary diversity identified and promoted</w:t>
            </w:r>
            <w:r w:rsidR="005B205B" w:rsidRPr="003618B8">
              <w:rPr>
                <w:rFonts w:ascii="Times New Roman" w:hAnsi="Times New Roman" w:cs="Times New Roman"/>
                <w:b/>
                <w:bCs/>
                <w:iCs/>
                <w:kern w:val="22"/>
                <w:szCs w:val="22"/>
              </w:rPr>
              <w:t>.</w:t>
            </w:r>
          </w:p>
          <w:p w14:paraId="28FA0728" w14:textId="3C40961C"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 xml:space="preserve">Number of countries that have in place national food-based dietary guidelines which highlight the importance of food biodiversity not only for healthy diets and nutrition outcomes but also the </w:t>
            </w:r>
            <w:r w:rsidRPr="003618B8">
              <w:rPr>
                <w:rFonts w:ascii="Times New Roman" w:hAnsi="Times New Roman" w:cs="Times New Roman"/>
                <w:b/>
                <w:bCs/>
                <w:iCs/>
                <w:kern w:val="22"/>
                <w:szCs w:val="22"/>
              </w:rPr>
              <w:lastRenderedPageBreak/>
              <w:t>many other multiple benefits</w:t>
            </w:r>
            <w:r w:rsidR="00BA6995"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 xml:space="preserve"> including environmental sustainability and social equity</w:t>
            </w:r>
            <w:r w:rsidR="0042187C" w:rsidRPr="003618B8">
              <w:rPr>
                <w:rFonts w:ascii="Times New Roman" w:hAnsi="Times New Roman" w:cs="Times New Roman"/>
                <w:b/>
                <w:bCs/>
                <w:iCs/>
                <w:kern w:val="22"/>
                <w:szCs w:val="22"/>
              </w:rPr>
              <w:t>.</w:t>
            </w:r>
          </w:p>
          <w:p w14:paraId="3539B654" w14:textId="14CB7748"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 xml:space="preserve">Number of databases at </w:t>
            </w:r>
            <w:r w:rsidR="00F67668" w:rsidRPr="003618B8">
              <w:rPr>
                <w:rFonts w:ascii="Times New Roman" w:hAnsi="Times New Roman" w:cs="Times New Roman"/>
                <w:b/>
                <w:bCs/>
                <w:iCs/>
                <w:kern w:val="22"/>
                <w:szCs w:val="22"/>
              </w:rPr>
              <w:t xml:space="preserve">the </w:t>
            </w:r>
            <w:r w:rsidRPr="003618B8">
              <w:rPr>
                <w:rFonts w:ascii="Times New Roman" w:hAnsi="Times New Roman" w:cs="Times New Roman"/>
                <w:b/>
                <w:bCs/>
                <w:iCs/>
                <w:kern w:val="22"/>
                <w:szCs w:val="22"/>
              </w:rPr>
              <w:t>regional and national level</w:t>
            </w:r>
            <w:r w:rsidR="00BA6995" w:rsidRPr="003618B8">
              <w:rPr>
                <w:rFonts w:ascii="Times New Roman" w:hAnsi="Times New Roman" w:cs="Times New Roman"/>
                <w:b/>
                <w:bCs/>
                <w:iCs/>
                <w:kern w:val="22"/>
                <w:szCs w:val="22"/>
              </w:rPr>
              <w:t>s</w:t>
            </w:r>
            <w:r w:rsidRPr="003618B8">
              <w:rPr>
                <w:rFonts w:ascii="Times New Roman" w:hAnsi="Times New Roman" w:cs="Times New Roman"/>
                <w:b/>
                <w:bCs/>
                <w:iCs/>
                <w:kern w:val="22"/>
                <w:szCs w:val="22"/>
              </w:rPr>
              <w:t>, with food composition tables which include reliable nutritional value information on food biodiversity and</w:t>
            </w:r>
            <w:r w:rsidRPr="003618B8">
              <w:rPr>
                <w:rFonts w:ascii="Times New Roman" w:hAnsi="Times New Roman" w:cs="Times New Roman"/>
                <w:i/>
                <w:kern w:val="22"/>
                <w:szCs w:val="22"/>
              </w:rPr>
              <w:t xml:space="preserve"> </w:t>
            </w:r>
            <w:r w:rsidRPr="003618B8">
              <w:rPr>
                <w:rFonts w:ascii="Times New Roman" w:hAnsi="Times New Roman" w:cs="Times New Roman"/>
                <w:b/>
                <w:bCs/>
                <w:iCs/>
                <w:kern w:val="22"/>
                <w:szCs w:val="22"/>
              </w:rPr>
              <w:t>associated traditional knowledge</w:t>
            </w:r>
            <w:r w:rsidR="00667864" w:rsidRPr="003618B8">
              <w:rPr>
                <w:rFonts w:ascii="Times New Roman" w:hAnsi="Times New Roman" w:cs="Times New Roman"/>
                <w:b/>
                <w:bCs/>
                <w:iCs/>
                <w:kern w:val="22"/>
                <w:szCs w:val="22"/>
              </w:rPr>
              <w:t>.</w:t>
            </w:r>
          </w:p>
          <w:p w14:paraId="688C5767" w14:textId="4F2EE947"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Number of species, varieties and breeds in regional and national databases with food composition tables which include reliable nutritional value information on food biodiversity and associated traditional knowledge</w:t>
            </w:r>
            <w:r w:rsidR="00667864" w:rsidRPr="003618B8">
              <w:rPr>
                <w:rFonts w:ascii="Times New Roman" w:hAnsi="Times New Roman" w:cs="Times New Roman"/>
                <w:b/>
                <w:bCs/>
                <w:iCs/>
                <w:kern w:val="22"/>
                <w:szCs w:val="22"/>
              </w:rPr>
              <w:t>.</w:t>
            </w:r>
          </w:p>
          <w:p w14:paraId="13232A34" w14:textId="6B236C2B" w:rsidR="002E115A" w:rsidRPr="003618B8" w:rsidRDefault="002E115A" w:rsidP="00621314">
            <w:pPr>
              <w:spacing w:before="120" w:after="120"/>
              <w:jc w:val="left"/>
              <w:rPr>
                <w:rFonts w:ascii="Times New Roman" w:hAnsi="Times New Roman" w:cs="Times New Roman"/>
                <w:color w:val="BFBFBF" w:themeColor="background1" w:themeShade="BF"/>
                <w:kern w:val="22"/>
                <w:szCs w:val="22"/>
              </w:rPr>
            </w:pPr>
            <w:r w:rsidRPr="003618B8">
              <w:rPr>
                <w:rFonts w:ascii="Times New Roman" w:hAnsi="Times New Roman" w:cs="Times New Roman"/>
                <w:b/>
                <w:bCs/>
                <w:iCs/>
                <w:kern w:val="22"/>
                <w:szCs w:val="22"/>
              </w:rPr>
              <w:t>Number of people trained to deploy and benefit from nutritionally rich biodiversity</w:t>
            </w:r>
            <w:r w:rsidR="00A5319C" w:rsidRPr="003618B8">
              <w:rPr>
                <w:rFonts w:ascii="Times New Roman" w:hAnsi="Times New Roman" w:cs="Times New Roman"/>
                <w:b/>
                <w:bCs/>
                <w:iCs/>
                <w:kern w:val="22"/>
                <w:szCs w:val="22"/>
              </w:rPr>
              <w:t>.</w:t>
            </w:r>
          </w:p>
          <w:p w14:paraId="4716D2B9" w14:textId="663355C3"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Number of new markets developed for food biodiverse products with high nutritional value, including more nutritious convenience foods based on biodiverse products</w:t>
            </w:r>
            <w:r w:rsidR="00985E9D" w:rsidRPr="003618B8">
              <w:rPr>
                <w:rFonts w:ascii="Times New Roman" w:hAnsi="Times New Roman" w:cs="Times New Roman"/>
                <w:b/>
                <w:bCs/>
                <w:iCs/>
                <w:kern w:val="22"/>
                <w:szCs w:val="22"/>
              </w:rPr>
              <w:t>.</w:t>
            </w:r>
          </w:p>
          <w:p w14:paraId="583C53E4" w14:textId="5A6E1638"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Economic survey/analysis indicating income levels changing due to sales of nutritionally rich biodiverse products</w:t>
            </w:r>
            <w:r w:rsidR="00985E9D" w:rsidRPr="003618B8">
              <w:rPr>
                <w:rFonts w:ascii="Times New Roman" w:hAnsi="Times New Roman" w:cs="Times New Roman"/>
                <w:b/>
                <w:bCs/>
                <w:iCs/>
                <w:kern w:val="22"/>
                <w:szCs w:val="22"/>
              </w:rPr>
              <w:t>.</w:t>
            </w:r>
          </w:p>
        </w:tc>
        <w:tc>
          <w:tcPr>
            <w:tcW w:w="1039" w:type="pct"/>
            <w:shd w:val="clear" w:color="auto" w:fill="E5DFEC" w:themeFill="accent4" w:themeFillTint="33"/>
          </w:tcPr>
          <w:p w14:paraId="1D6B2F1E" w14:textId="77777777" w:rsidR="002E115A" w:rsidRPr="003618B8" w:rsidRDefault="002E115A" w:rsidP="00663E2D">
            <w:pPr>
              <w:jc w:val="left"/>
              <w:rPr>
                <w:rFonts w:ascii="Times New Roman" w:hAnsi="Times New Roman" w:cs="Times New Roman"/>
                <w:b/>
                <w:bCs/>
                <w:iCs/>
                <w:kern w:val="22"/>
                <w:szCs w:val="22"/>
              </w:rPr>
            </w:pPr>
          </w:p>
        </w:tc>
      </w:tr>
      <w:tr w:rsidR="00663E2D" w:rsidRPr="003618B8" w14:paraId="5DCD8341" w14:textId="77777777" w:rsidTr="00621314">
        <w:trPr>
          <w:trHeight w:val="515"/>
          <w:jc w:val="center"/>
        </w:trPr>
        <w:tc>
          <w:tcPr>
            <w:tcW w:w="650" w:type="pct"/>
            <w:vMerge/>
            <w:shd w:val="clear" w:color="auto" w:fill="auto"/>
          </w:tcPr>
          <w:p w14:paraId="4A731C1B" w14:textId="77777777" w:rsidR="002E115A" w:rsidRPr="003618B8" w:rsidRDefault="002E115A" w:rsidP="00663E2D">
            <w:pPr>
              <w:jc w:val="left"/>
              <w:rPr>
                <w:rFonts w:ascii="Times New Roman" w:hAnsi="Times New Roman" w:cs="Times New Roman"/>
                <w:b/>
                <w:kern w:val="22"/>
                <w:szCs w:val="22"/>
              </w:rPr>
            </w:pPr>
          </w:p>
        </w:tc>
        <w:tc>
          <w:tcPr>
            <w:tcW w:w="703" w:type="pct"/>
            <w:vMerge/>
            <w:shd w:val="clear" w:color="auto" w:fill="auto"/>
          </w:tcPr>
          <w:p w14:paraId="3D0A1745" w14:textId="77777777" w:rsidR="002E115A" w:rsidRPr="003618B8" w:rsidRDefault="002E115A" w:rsidP="00663E2D">
            <w:pPr>
              <w:jc w:val="left"/>
              <w:rPr>
                <w:rFonts w:ascii="Times New Roman" w:hAnsi="Times New Roman" w:cs="Times New Roman"/>
                <w:kern w:val="22"/>
                <w:szCs w:val="22"/>
              </w:rPr>
            </w:pPr>
          </w:p>
        </w:tc>
        <w:tc>
          <w:tcPr>
            <w:tcW w:w="903" w:type="pct"/>
            <w:shd w:val="clear" w:color="auto" w:fill="E5DFEC" w:themeFill="accent4" w:themeFillTint="33"/>
          </w:tcPr>
          <w:p w14:paraId="472B7547"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Trends in ecological limits reached or surpassed</w:t>
            </w:r>
          </w:p>
        </w:tc>
        <w:tc>
          <w:tcPr>
            <w:tcW w:w="1705" w:type="pct"/>
            <w:shd w:val="clear" w:color="auto" w:fill="E5DFEC" w:themeFill="accent4" w:themeFillTint="33"/>
          </w:tcPr>
          <w:p w14:paraId="693EFC02" w14:textId="682EF691"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Number of information events conducted that foster greater appreciation of consumers, policymakers and others, of nutritionally rich biodiversity as a resource for development and well</w:t>
            </w:r>
            <w:r w:rsidR="009F1ABE" w:rsidRPr="003618B8">
              <w:rPr>
                <w:rFonts w:ascii="Times New Roman" w:hAnsi="Times New Roman" w:cs="Times New Roman"/>
                <w:b/>
                <w:bCs/>
                <w:iCs/>
                <w:kern w:val="22"/>
                <w:szCs w:val="22"/>
              </w:rPr>
              <w:t>-</w:t>
            </w:r>
            <w:r w:rsidRPr="003618B8">
              <w:rPr>
                <w:rFonts w:ascii="Times New Roman" w:hAnsi="Times New Roman" w:cs="Times New Roman"/>
                <w:b/>
                <w:bCs/>
                <w:iCs/>
                <w:kern w:val="22"/>
                <w:szCs w:val="22"/>
              </w:rPr>
              <w:t>being</w:t>
            </w:r>
            <w:r w:rsidR="00985E9D" w:rsidRPr="003618B8">
              <w:rPr>
                <w:rFonts w:ascii="Times New Roman" w:hAnsi="Times New Roman" w:cs="Times New Roman"/>
                <w:b/>
                <w:bCs/>
                <w:iCs/>
                <w:kern w:val="22"/>
                <w:szCs w:val="22"/>
              </w:rPr>
              <w:t>.</w:t>
            </w:r>
          </w:p>
          <w:p w14:paraId="3056C30D" w14:textId="75031D9F"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Number of publications highlighting nutritionally rich biodiversity, recipes and processing methods developed</w:t>
            </w:r>
            <w:r w:rsidR="003A582D" w:rsidRPr="003618B8">
              <w:rPr>
                <w:rFonts w:ascii="Times New Roman" w:hAnsi="Times New Roman" w:cs="Times New Roman"/>
                <w:b/>
                <w:bCs/>
                <w:iCs/>
                <w:kern w:val="22"/>
                <w:szCs w:val="22"/>
              </w:rPr>
              <w:t>.</w:t>
            </w:r>
          </w:p>
          <w:p w14:paraId="1F6DCDAB" w14:textId="13944391" w:rsidR="002E115A" w:rsidRPr="003618B8" w:rsidRDefault="002E115A" w:rsidP="00621314">
            <w:pPr>
              <w:spacing w:before="120" w:after="120"/>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lastRenderedPageBreak/>
              <w:t>Number of people consuming a healthy diversified diet including 200-600 g per day of vegetables, 100-300 g per day of fruits, and increased consumption of a diversity of whole grains (250 g/day), beans and pulses (0-100 g/day) and nuts 90-75 g/day) in line with dietary recommendations. (and including a 0-1500 g per week of a diversity of animal sources proteins)</w:t>
            </w:r>
            <w:r w:rsidR="003A582D" w:rsidRPr="003618B8">
              <w:rPr>
                <w:rFonts w:ascii="Times New Roman" w:hAnsi="Times New Roman" w:cs="Times New Roman"/>
                <w:b/>
                <w:bCs/>
                <w:iCs/>
                <w:kern w:val="22"/>
                <w:szCs w:val="22"/>
              </w:rPr>
              <w:t>.</w:t>
            </w:r>
          </w:p>
        </w:tc>
        <w:tc>
          <w:tcPr>
            <w:tcW w:w="1039" w:type="pct"/>
            <w:shd w:val="clear" w:color="auto" w:fill="E5DFEC" w:themeFill="accent4" w:themeFillTint="33"/>
          </w:tcPr>
          <w:p w14:paraId="5277ED0A" w14:textId="77777777" w:rsidR="002E115A" w:rsidRPr="003618B8" w:rsidRDefault="002E115A" w:rsidP="00663E2D">
            <w:pPr>
              <w:jc w:val="left"/>
              <w:rPr>
                <w:rFonts w:ascii="Times New Roman" w:hAnsi="Times New Roman" w:cs="Times New Roman"/>
                <w:b/>
                <w:bCs/>
                <w:iCs/>
                <w:kern w:val="22"/>
                <w:szCs w:val="22"/>
              </w:rPr>
            </w:pPr>
          </w:p>
        </w:tc>
      </w:tr>
      <w:tr w:rsidR="00663E2D" w:rsidRPr="003618B8" w14:paraId="58EAA8A9" w14:textId="77777777" w:rsidTr="00621314">
        <w:trPr>
          <w:trHeight w:val="692"/>
          <w:jc w:val="center"/>
        </w:trPr>
        <w:tc>
          <w:tcPr>
            <w:tcW w:w="650" w:type="pct"/>
            <w:vMerge/>
            <w:shd w:val="clear" w:color="auto" w:fill="auto"/>
          </w:tcPr>
          <w:p w14:paraId="303140A9" w14:textId="77777777" w:rsidR="002E115A" w:rsidRPr="003618B8" w:rsidRDefault="002E115A" w:rsidP="00663E2D">
            <w:pPr>
              <w:jc w:val="left"/>
              <w:rPr>
                <w:rFonts w:ascii="Times New Roman" w:hAnsi="Times New Roman" w:cs="Times New Roman"/>
                <w:b/>
                <w:kern w:val="22"/>
                <w:szCs w:val="22"/>
              </w:rPr>
            </w:pPr>
          </w:p>
        </w:tc>
        <w:tc>
          <w:tcPr>
            <w:tcW w:w="703" w:type="pct"/>
            <w:shd w:val="clear" w:color="auto" w:fill="auto"/>
          </w:tcPr>
          <w:p w14:paraId="6C8A6A62"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T18.2. New vision of good quality of life based on sustainability and new social norms for sustainability</w:t>
            </w:r>
          </w:p>
        </w:tc>
        <w:tc>
          <w:tcPr>
            <w:tcW w:w="903" w:type="pct"/>
            <w:shd w:val="clear" w:color="auto" w:fill="E5DFEC" w:themeFill="accent4" w:themeFillTint="33"/>
          </w:tcPr>
          <w:p w14:paraId="15202D63" w14:textId="77777777" w:rsidR="002E115A" w:rsidRPr="003618B8" w:rsidRDefault="002E115A" w:rsidP="00663E2D">
            <w:pPr>
              <w:jc w:val="left"/>
              <w:rPr>
                <w:rFonts w:ascii="Times New Roman" w:hAnsi="Times New Roman" w:cs="Times New Roman"/>
                <w:color w:val="BFBFBF" w:themeColor="background1" w:themeShade="BF"/>
                <w:kern w:val="22"/>
                <w:szCs w:val="22"/>
              </w:rPr>
            </w:pPr>
            <w:r w:rsidRPr="003618B8">
              <w:rPr>
                <w:rFonts w:ascii="Times New Roman" w:hAnsi="Times New Roman" w:cs="Times New Roman"/>
                <w:kern w:val="22"/>
                <w:szCs w:val="22"/>
              </w:rPr>
              <w:t>Trends in public engagement and attitudes towards biodiversity</w:t>
            </w:r>
          </w:p>
        </w:tc>
        <w:tc>
          <w:tcPr>
            <w:tcW w:w="1705" w:type="pct"/>
            <w:shd w:val="clear" w:color="auto" w:fill="E5DFEC" w:themeFill="accent4" w:themeFillTint="33"/>
          </w:tcPr>
          <w:p w14:paraId="0E79E524" w14:textId="1C677525" w:rsidR="002E115A" w:rsidRPr="003618B8" w:rsidRDefault="002E115A" w:rsidP="00663E2D">
            <w:pPr>
              <w:jc w:val="left"/>
              <w:rPr>
                <w:rFonts w:ascii="Times New Roman" w:hAnsi="Times New Roman" w:cs="Times New Roman"/>
                <w:b/>
                <w:bCs/>
                <w:iCs/>
                <w:kern w:val="22"/>
                <w:szCs w:val="22"/>
              </w:rPr>
            </w:pPr>
            <w:r w:rsidRPr="003618B8">
              <w:rPr>
                <w:rFonts w:ascii="Times New Roman" w:hAnsi="Times New Roman" w:cs="Times New Roman"/>
                <w:b/>
                <w:bCs/>
                <w:iCs/>
                <w:kern w:val="22"/>
                <w:szCs w:val="22"/>
              </w:rPr>
              <w:t>Amount of marketing budget and advertising directed toward</w:t>
            </w:r>
            <w:r w:rsidR="00C539DF" w:rsidRPr="003618B8">
              <w:rPr>
                <w:rFonts w:ascii="Times New Roman" w:hAnsi="Times New Roman" w:cs="Times New Roman"/>
                <w:b/>
                <w:bCs/>
                <w:iCs/>
                <w:kern w:val="22"/>
                <w:szCs w:val="22"/>
              </w:rPr>
              <w:t>s</w:t>
            </w:r>
            <w:r w:rsidRPr="003618B8">
              <w:rPr>
                <w:rFonts w:ascii="Times New Roman" w:hAnsi="Times New Roman" w:cs="Times New Roman"/>
                <w:b/>
                <w:bCs/>
                <w:iCs/>
                <w:kern w:val="22"/>
                <w:szCs w:val="22"/>
              </w:rPr>
              <w:t xml:space="preserve"> the promotion of food biodiversity</w:t>
            </w:r>
            <w:r w:rsidR="00641D12" w:rsidRPr="003618B8">
              <w:rPr>
                <w:rFonts w:ascii="Times New Roman" w:hAnsi="Times New Roman" w:cs="Times New Roman"/>
                <w:b/>
                <w:bCs/>
                <w:iCs/>
                <w:kern w:val="22"/>
                <w:szCs w:val="22"/>
              </w:rPr>
              <w:t xml:space="preserve"> </w:t>
            </w:r>
            <w:r w:rsidR="007B26FD" w:rsidRPr="003618B8">
              <w:rPr>
                <w:rFonts w:ascii="Times New Roman" w:hAnsi="Times New Roman" w:cs="Times New Roman"/>
                <w:b/>
                <w:bCs/>
                <w:iCs/>
                <w:kern w:val="22"/>
                <w:szCs w:val="22"/>
              </w:rPr>
              <w:t xml:space="preserve">to </w:t>
            </w:r>
            <w:r w:rsidRPr="003618B8">
              <w:rPr>
                <w:rFonts w:ascii="Times New Roman" w:hAnsi="Times New Roman" w:cs="Times New Roman"/>
                <w:b/>
                <w:bCs/>
                <w:iCs/>
                <w:kern w:val="22"/>
                <w:szCs w:val="22"/>
              </w:rPr>
              <w:t>inform consumers about the benefits of food biodiversity in their location</w:t>
            </w:r>
            <w:r w:rsidR="000843BD" w:rsidRPr="003618B8">
              <w:rPr>
                <w:rFonts w:ascii="Times New Roman" w:hAnsi="Times New Roman" w:cs="Times New Roman"/>
                <w:b/>
                <w:bCs/>
                <w:iCs/>
                <w:kern w:val="22"/>
                <w:szCs w:val="22"/>
              </w:rPr>
              <w:t>.</w:t>
            </w:r>
          </w:p>
        </w:tc>
        <w:tc>
          <w:tcPr>
            <w:tcW w:w="1039" w:type="pct"/>
            <w:shd w:val="clear" w:color="auto" w:fill="E5DFEC" w:themeFill="accent4" w:themeFillTint="33"/>
          </w:tcPr>
          <w:p w14:paraId="75585610" w14:textId="77777777" w:rsidR="002E115A" w:rsidRPr="003618B8" w:rsidRDefault="002E115A" w:rsidP="00663E2D">
            <w:pPr>
              <w:jc w:val="left"/>
              <w:rPr>
                <w:rFonts w:ascii="Times New Roman" w:hAnsi="Times New Roman" w:cs="Times New Roman"/>
                <w:b/>
                <w:bCs/>
                <w:iCs/>
                <w:kern w:val="22"/>
                <w:szCs w:val="22"/>
              </w:rPr>
            </w:pPr>
          </w:p>
        </w:tc>
      </w:tr>
      <w:tr w:rsidR="00663E2D" w:rsidRPr="003618B8" w14:paraId="7D86D8DB" w14:textId="77777777" w:rsidTr="00621314">
        <w:trPr>
          <w:trHeight w:val="564"/>
          <w:jc w:val="center"/>
        </w:trPr>
        <w:tc>
          <w:tcPr>
            <w:tcW w:w="650" w:type="pct"/>
            <w:vMerge/>
            <w:shd w:val="clear" w:color="auto" w:fill="auto"/>
          </w:tcPr>
          <w:p w14:paraId="3D55372F" w14:textId="77777777" w:rsidR="002E115A" w:rsidRPr="003618B8" w:rsidRDefault="002E115A" w:rsidP="00663E2D">
            <w:pPr>
              <w:jc w:val="left"/>
              <w:rPr>
                <w:rFonts w:ascii="Times New Roman" w:hAnsi="Times New Roman" w:cs="Times New Roman"/>
                <w:b/>
                <w:kern w:val="22"/>
                <w:szCs w:val="22"/>
              </w:rPr>
            </w:pPr>
          </w:p>
        </w:tc>
        <w:tc>
          <w:tcPr>
            <w:tcW w:w="703" w:type="pct"/>
            <w:shd w:val="clear" w:color="auto" w:fill="auto"/>
          </w:tcPr>
          <w:p w14:paraId="0932CD1C" w14:textId="77777777" w:rsidR="002E115A" w:rsidRPr="003618B8" w:rsidRDefault="002E115A" w:rsidP="00663E2D">
            <w:pPr>
              <w:jc w:val="left"/>
              <w:rPr>
                <w:rFonts w:ascii="Times New Roman" w:hAnsi="Times New Roman" w:cs="Times New Roman"/>
                <w:kern w:val="22"/>
                <w:szCs w:val="22"/>
              </w:rPr>
            </w:pPr>
            <w:r w:rsidRPr="003618B8">
              <w:rPr>
                <w:rFonts w:ascii="Times New Roman" w:hAnsi="Times New Roman" w:cs="Times New Roman"/>
                <w:kern w:val="22"/>
                <w:szCs w:val="22"/>
              </w:rPr>
              <w:t>T18.3. Peoples’ responsibility for their choices</w:t>
            </w:r>
          </w:p>
        </w:tc>
        <w:tc>
          <w:tcPr>
            <w:tcW w:w="903" w:type="pct"/>
            <w:shd w:val="clear" w:color="auto" w:fill="E5DFEC" w:themeFill="accent4" w:themeFillTint="33"/>
          </w:tcPr>
          <w:p w14:paraId="7CF36623" w14:textId="77777777" w:rsidR="002E115A" w:rsidRPr="003618B8" w:rsidRDefault="002E115A" w:rsidP="00663E2D">
            <w:pPr>
              <w:jc w:val="left"/>
              <w:rPr>
                <w:rFonts w:ascii="Times New Roman" w:hAnsi="Times New Roman" w:cs="Times New Roman"/>
                <w:color w:val="BFBFBF" w:themeColor="background1" w:themeShade="BF"/>
                <w:kern w:val="22"/>
                <w:szCs w:val="22"/>
              </w:rPr>
            </w:pPr>
            <w:r w:rsidRPr="003618B8">
              <w:rPr>
                <w:rFonts w:ascii="Times New Roman" w:hAnsi="Times New Roman" w:cs="Times New Roman"/>
                <w:kern w:val="22"/>
                <w:szCs w:val="22"/>
              </w:rPr>
              <w:t>Trends in demand for more environmentally friendly products</w:t>
            </w:r>
          </w:p>
        </w:tc>
        <w:tc>
          <w:tcPr>
            <w:tcW w:w="1705" w:type="pct"/>
            <w:shd w:val="clear" w:color="auto" w:fill="E5DFEC" w:themeFill="accent4" w:themeFillTint="33"/>
          </w:tcPr>
          <w:p w14:paraId="20A24B0C" w14:textId="3EE2F045" w:rsidR="002E115A" w:rsidRPr="003618B8" w:rsidRDefault="002E115A" w:rsidP="00663E2D">
            <w:pPr>
              <w:jc w:val="left"/>
              <w:rPr>
                <w:rFonts w:ascii="Times New Roman" w:hAnsi="Times New Roman" w:cs="Times New Roman"/>
                <w:color w:val="BFBFBF" w:themeColor="background1" w:themeShade="BF"/>
                <w:kern w:val="22"/>
                <w:szCs w:val="22"/>
              </w:rPr>
            </w:pPr>
            <w:r w:rsidRPr="003618B8">
              <w:rPr>
                <w:rFonts w:ascii="Times New Roman" w:hAnsi="Times New Roman" w:cs="Times New Roman"/>
                <w:b/>
                <w:bCs/>
                <w:iCs/>
                <w:kern w:val="22"/>
                <w:szCs w:val="22"/>
              </w:rPr>
              <w:t>Proportion of countries that have increased production and availability of food biodiversity with sustainable agricultural management practices</w:t>
            </w:r>
            <w:r w:rsidR="000843BD" w:rsidRPr="003618B8">
              <w:rPr>
                <w:rFonts w:ascii="Times New Roman" w:hAnsi="Times New Roman" w:cs="Times New Roman"/>
                <w:b/>
                <w:bCs/>
                <w:iCs/>
                <w:kern w:val="22"/>
                <w:szCs w:val="22"/>
              </w:rPr>
              <w:t>.</w:t>
            </w:r>
          </w:p>
        </w:tc>
        <w:tc>
          <w:tcPr>
            <w:tcW w:w="1039" w:type="pct"/>
            <w:shd w:val="clear" w:color="auto" w:fill="E5DFEC" w:themeFill="accent4" w:themeFillTint="33"/>
          </w:tcPr>
          <w:p w14:paraId="0D25C86E" w14:textId="77777777" w:rsidR="002E115A" w:rsidRPr="003618B8" w:rsidRDefault="002E115A" w:rsidP="00663E2D">
            <w:pPr>
              <w:jc w:val="left"/>
              <w:rPr>
                <w:rFonts w:ascii="Times New Roman" w:hAnsi="Times New Roman" w:cs="Times New Roman"/>
                <w:b/>
                <w:bCs/>
                <w:iCs/>
                <w:kern w:val="22"/>
                <w:szCs w:val="22"/>
              </w:rPr>
            </w:pPr>
          </w:p>
        </w:tc>
      </w:tr>
    </w:tbl>
    <w:p w14:paraId="44327F3C" w14:textId="2AA7C1A7" w:rsidR="00D573C5" w:rsidRPr="003618B8" w:rsidRDefault="000843BD" w:rsidP="00621314">
      <w:pPr>
        <w:pStyle w:val="Para10"/>
        <w:numPr>
          <w:ilvl w:val="0"/>
          <w:numId w:val="0"/>
        </w:numPr>
        <w:suppressLineNumbers/>
        <w:suppressAutoHyphens/>
        <w:spacing w:after="0" w:line="276" w:lineRule="auto"/>
        <w:jc w:val="center"/>
        <w:rPr>
          <w:rFonts w:eastAsia="Malgun Gothic"/>
          <w:kern w:val="22"/>
          <w:szCs w:val="22"/>
        </w:rPr>
      </w:pPr>
      <w:r w:rsidRPr="003618B8">
        <w:rPr>
          <w:rFonts w:eastAsia="Malgun Gothic"/>
          <w:kern w:val="22"/>
          <w:szCs w:val="22"/>
        </w:rPr>
        <w:t>__________</w:t>
      </w:r>
    </w:p>
    <w:sectPr w:rsidR="00D573C5" w:rsidRPr="003618B8" w:rsidSect="00621314">
      <w:pgSz w:w="15840" w:h="12240" w:orient="landscape" w:code="1"/>
      <w:pgMar w:top="1440" w:right="567" w:bottom="1440" w:left="1134"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F66DE" w14:textId="77777777" w:rsidR="00EC2123" w:rsidRDefault="00EC2123">
      <w:r>
        <w:separator/>
      </w:r>
    </w:p>
  </w:endnote>
  <w:endnote w:type="continuationSeparator" w:id="0">
    <w:p w14:paraId="02A2FC19" w14:textId="77777777" w:rsidR="00EC2123" w:rsidRDefault="00EC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97A41" w14:textId="77777777" w:rsidR="00EC2123" w:rsidRDefault="00EC2123">
      <w:r>
        <w:separator/>
      </w:r>
    </w:p>
  </w:footnote>
  <w:footnote w:type="continuationSeparator" w:id="0">
    <w:p w14:paraId="273F9CC0" w14:textId="77777777" w:rsidR="00EC2123" w:rsidRDefault="00EC2123">
      <w:r>
        <w:continuationSeparator/>
      </w:r>
    </w:p>
  </w:footnote>
  <w:footnote w:id="1">
    <w:p w14:paraId="5A6B370D" w14:textId="63AD8751" w:rsidR="00394C54" w:rsidRPr="00394C54" w:rsidRDefault="00394C54" w:rsidP="00853C57">
      <w:pPr>
        <w:pStyle w:val="FootnoteText"/>
        <w:ind w:firstLine="0"/>
      </w:pPr>
      <w:r>
        <w:rPr>
          <w:rStyle w:val="FootnoteReference"/>
        </w:rPr>
        <w:t>*</w:t>
      </w:r>
      <w:r>
        <w:t xml:space="preserve"> Reissued on 21 July 2020 for technical reasons.</w:t>
      </w:r>
    </w:p>
  </w:footnote>
  <w:footnote w:id="2">
    <w:p w14:paraId="21EEC1FC" w14:textId="5F3745DA" w:rsidR="00200AB4" w:rsidRPr="00621314" w:rsidRDefault="00200AB4" w:rsidP="00621314">
      <w:pPr>
        <w:pStyle w:val="FootnoteText"/>
        <w:suppressLineNumbers/>
        <w:suppressAutoHyphens/>
        <w:ind w:firstLine="0"/>
        <w:jc w:val="left"/>
        <w:rPr>
          <w:kern w:val="18"/>
          <w:szCs w:val="18"/>
          <w:lang w:val="en-US"/>
        </w:rPr>
      </w:pPr>
      <w:r w:rsidRPr="00621314">
        <w:rPr>
          <w:rStyle w:val="FootnoteReference"/>
          <w:kern w:val="18"/>
          <w:sz w:val="18"/>
          <w:szCs w:val="18"/>
        </w:rPr>
        <w:footnoteRef/>
      </w:r>
      <w:r w:rsidRPr="00621314">
        <w:rPr>
          <w:kern w:val="18"/>
          <w:szCs w:val="18"/>
        </w:rPr>
        <w:t xml:space="preserve"> See notification </w:t>
      </w:r>
      <w:hyperlink r:id="rId1" w:history="1">
        <w:r w:rsidRPr="00621314">
          <w:rPr>
            <w:rStyle w:val="Hyperlink"/>
            <w:kern w:val="18"/>
            <w:szCs w:val="18"/>
          </w:rPr>
          <w:t>2020-029</w:t>
        </w:r>
      </w:hyperlink>
      <w:r w:rsidR="004B692B">
        <w:rPr>
          <w:rStyle w:val="Hyperlink"/>
          <w:kern w:val="18"/>
          <w:szCs w:val="18"/>
        </w:rPr>
        <w:t>.</w:t>
      </w:r>
    </w:p>
  </w:footnote>
  <w:footnote w:id="3">
    <w:p w14:paraId="7B430B1A" w14:textId="338CB72D" w:rsidR="00210909" w:rsidRPr="00621314" w:rsidRDefault="00210909" w:rsidP="00621314">
      <w:pPr>
        <w:pStyle w:val="FootnoteText"/>
        <w:suppressLineNumbers/>
        <w:suppressAutoHyphens/>
        <w:ind w:firstLine="0"/>
        <w:jc w:val="left"/>
        <w:rPr>
          <w:kern w:val="18"/>
          <w:szCs w:val="18"/>
          <w:lang w:val="en-CA"/>
        </w:rPr>
      </w:pPr>
      <w:r w:rsidRPr="00621314">
        <w:rPr>
          <w:rStyle w:val="FootnoteReference"/>
          <w:kern w:val="18"/>
          <w:sz w:val="18"/>
          <w:szCs w:val="18"/>
        </w:rPr>
        <w:footnoteRef/>
      </w:r>
      <w:r w:rsidRPr="00621314">
        <w:rPr>
          <w:kern w:val="18"/>
          <w:szCs w:val="18"/>
        </w:rPr>
        <w:t xml:space="preserve"> </w:t>
      </w:r>
      <w:hyperlink r:id="rId2" w:history="1">
        <w:r w:rsidR="00200AB4" w:rsidRPr="00621314">
          <w:rPr>
            <w:rStyle w:val="Hyperlink"/>
            <w:kern w:val="18"/>
            <w:szCs w:val="18"/>
          </w:rPr>
          <w:t>https://www.cbd.int/sbstta/sbstta-24/post2020-monitoring-en.pdf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085809759"/>
      <w:placeholder>
        <w:docPart w:val="1F9465B18E2340029330BA0037929569"/>
      </w:placeholder>
      <w:dataBinding w:prefixMappings="xmlns:ns0='http://purl.org/dc/elements/1.1/' xmlns:ns1='http://schemas.openxmlformats.org/package/2006/metadata/core-properties' " w:xpath="/ns1:coreProperties[1]/ns0:subject[1]" w:storeItemID="{6C3C8BC8-F283-45AE-878A-BAB7291924A1}"/>
      <w:text/>
    </w:sdtPr>
    <w:sdtEndPr/>
    <w:sdtContent>
      <w:p w14:paraId="4DBF7E7B" w14:textId="2EE7A462" w:rsidR="00CC579D" w:rsidRPr="003A292E" w:rsidRDefault="001F33F8" w:rsidP="003A292E">
        <w:pPr>
          <w:pStyle w:val="Header"/>
          <w:keepLines/>
          <w:suppressLineNumbers/>
          <w:tabs>
            <w:tab w:val="clear" w:pos="4320"/>
            <w:tab w:val="clear" w:pos="8640"/>
          </w:tabs>
          <w:suppressAutoHyphens/>
          <w:jc w:val="left"/>
          <w:rPr>
            <w:noProof/>
            <w:kern w:val="22"/>
          </w:rPr>
        </w:pPr>
        <w:r>
          <w:rPr>
            <w:noProof/>
            <w:kern w:val="22"/>
          </w:rPr>
          <w:t>CBD/POST2020/WS/2020/4/2</w:t>
        </w:r>
      </w:p>
    </w:sdtContent>
  </w:sdt>
  <w:p w14:paraId="46640E00" w14:textId="77777777" w:rsidR="00CC579D" w:rsidRPr="003A292E" w:rsidRDefault="00CC579D" w:rsidP="003A292E">
    <w:pPr>
      <w:pStyle w:val="Header"/>
      <w:keepLines/>
      <w:suppressLineNumbers/>
      <w:tabs>
        <w:tab w:val="clear" w:pos="4320"/>
        <w:tab w:val="clear" w:pos="8640"/>
      </w:tabs>
      <w:suppressAutoHyphens/>
      <w:jc w:val="left"/>
      <w:rPr>
        <w:noProof/>
        <w:kern w:val="22"/>
      </w:rPr>
    </w:pPr>
    <w:r w:rsidRPr="003A292E">
      <w:rPr>
        <w:noProof/>
        <w:kern w:val="22"/>
      </w:rPr>
      <w:t xml:space="preserve">Page </w:t>
    </w:r>
    <w:r w:rsidRPr="003A292E">
      <w:rPr>
        <w:noProof/>
        <w:kern w:val="22"/>
      </w:rPr>
      <w:fldChar w:fldCharType="begin"/>
    </w:r>
    <w:r w:rsidRPr="003A292E">
      <w:rPr>
        <w:noProof/>
        <w:kern w:val="22"/>
      </w:rPr>
      <w:instrText xml:space="preserve"> PAGE   \* MERGEFORMAT </w:instrText>
    </w:r>
    <w:r w:rsidRPr="003A292E">
      <w:rPr>
        <w:noProof/>
        <w:kern w:val="22"/>
      </w:rPr>
      <w:fldChar w:fldCharType="separate"/>
    </w:r>
    <w:r>
      <w:rPr>
        <w:noProof/>
        <w:kern w:val="22"/>
      </w:rPr>
      <w:t>6</w:t>
    </w:r>
    <w:r w:rsidRPr="003A292E">
      <w:rPr>
        <w:noProof/>
        <w:kern w:val="22"/>
      </w:rPr>
      <w:fldChar w:fldCharType="end"/>
    </w:r>
  </w:p>
  <w:p w14:paraId="0779DD43" w14:textId="77777777" w:rsidR="00CC579D" w:rsidRPr="003A292E" w:rsidRDefault="00CC579D" w:rsidP="003A292E">
    <w:pPr>
      <w:pStyle w:val="Header"/>
      <w:keepLines/>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445537639"/>
      <w:placeholder>
        <w:docPart w:val="D009B7F0277C4BB299924BB3382EEACD"/>
      </w:placeholder>
      <w:dataBinding w:prefixMappings="xmlns:ns0='http://purl.org/dc/elements/1.1/' xmlns:ns1='http://schemas.openxmlformats.org/package/2006/metadata/core-properties' " w:xpath="/ns1:coreProperties[1]/ns0:subject[1]" w:storeItemID="{6C3C8BC8-F283-45AE-878A-BAB7291924A1}"/>
      <w:text/>
    </w:sdtPr>
    <w:sdtEndPr/>
    <w:sdtContent>
      <w:p w14:paraId="0AD602CD" w14:textId="466723C9" w:rsidR="00CC579D" w:rsidRPr="00D2581F" w:rsidRDefault="001F33F8" w:rsidP="003A292E">
        <w:pPr>
          <w:pStyle w:val="Header"/>
          <w:keepLines/>
          <w:suppressLineNumbers/>
          <w:tabs>
            <w:tab w:val="clear" w:pos="4320"/>
            <w:tab w:val="clear" w:pos="8640"/>
          </w:tabs>
          <w:suppressAutoHyphens/>
          <w:jc w:val="right"/>
          <w:rPr>
            <w:noProof/>
            <w:kern w:val="22"/>
          </w:rPr>
        </w:pPr>
        <w:r>
          <w:rPr>
            <w:noProof/>
            <w:kern w:val="22"/>
          </w:rPr>
          <w:t>CBD/POST2020/WS/2020/4/2</w:t>
        </w:r>
      </w:p>
    </w:sdtContent>
  </w:sdt>
  <w:p w14:paraId="4F363083" w14:textId="77777777" w:rsidR="00CC579D" w:rsidRPr="00D2581F" w:rsidRDefault="00CC579D" w:rsidP="003A292E">
    <w:pPr>
      <w:pStyle w:val="Header"/>
      <w:keepLines/>
      <w:suppressLineNumbers/>
      <w:tabs>
        <w:tab w:val="clear" w:pos="4320"/>
        <w:tab w:val="clear" w:pos="8640"/>
      </w:tabs>
      <w:suppressAutoHyphens/>
      <w:jc w:val="right"/>
      <w:rPr>
        <w:noProof/>
        <w:kern w:val="22"/>
      </w:rPr>
    </w:pPr>
    <w:r w:rsidRPr="00D2581F">
      <w:rPr>
        <w:noProof/>
        <w:kern w:val="22"/>
      </w:rPr>
      <w:t xml:space="preserve">Page </w:t>
    </w:r>
    <w:r w:rsidRPr="00D2581F">
      <w:rPr>
        <w:noProof/>
        <w:kern w:val="22"/>
      </w:rPr>
      <w:fldChar w:fldCharType="begin"/>
    </w:r>
    <w:r w:rsidRPr="00D2581F">
      <w:rPr>
        <w:noProof/>
        <w:kern w:val="22"/>
      </w:rPr>
      <w:instrText xml:space="preserve"> PAGE   \* MERGEFORMAT </w:instrText>
    </w:r>
    <w:r w:rsidRPr="00D2581F">
      <w:rPr>
        <w:noProof/>
        <w:kern w:val="22"/>
      </w:rPr>
      <w:fldChar w:fldCharType="separate"/>
    </w:r>
    <w:r>
      <w:rPr>
        <w:noProof/>
        <w:kern w:val="22"/>
      </w:rPr>
      <w:t>7</w:t>
    </w:r>
    <w:r w:rsidRPr="00D2581F">
      <w:rPr>
        <w:noProof/>
        <w:kern w:val="22"/>
      </w:rPr>
      <w:fldChar w:fldCharType="end"/>
    </w:r>
  </w:p>
  <w:p w14:paraId="6CEFFAB6" w14:textId="77777777" w:rsidR="00CC579D" w:rsidRDefault="00CC579D" w:rsidP="003A292E">
    <w:pPr>
      <w:pStyle w:val="Header"/>
      <w:keepLines/>
      <w:suppressLineNumbers/>
      <w:tabs>
        <w:tab w:val="clear" w:pos="4320"/>
        <w:tab w:val="clear" w:pos="8640"/>
      </w:tabs>
      <w:suppressAutoHyphen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78C"/>
    <w:multiLevelType w:val="hybridMultilevel"/>
    <w:tmpl w:val="94EA625C"/>
    <w:lvl w:ilvl="0" w:tplc="FDB6F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97BB1"/>
    <w:multiLevelType w:val="hybridMultilevel"/>
    <w:tmpl w:val="1C2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3B0C"/>
    <w:multiLevelType w:val="hybridMultilevel"/>
    <w:tmpl w:val="53BE1F82"/>
    <w:lvl w:ilvl="0" w:tplc="8A38E65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A40E2A"/>
    <w:multiLevelType w:val="hybridMultilevel"/>
    <w:tmpl w:val="86BE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76961"/>
    <w:multiLevelType w:val="hybridMultilevel"/>
    <w:tmpl w:val="05F25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B22875"/>
    <w:multiLevelType w:val="hybridMultilevel"/>
    <w:tmpl w:val="7992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30134"/>
    <w:multiLevelType w:val="hybridMultilevel"/>
    <w:tmpl w:val="480C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0081E"/>
    <w:multiLevelType w:val="hybridMultilevel"/>
    <w:tmpl w:val="D910EB9A"/>
    <w:lvl w:ilvl="0" w:tplc="05EC811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C1254"/>
    <w:multiLevelType w:val="hybridMultilevel"/>
    <w:tmpl w:val="41E2E9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6547386"/>
    <w:multiLevelType w:val="hybridMultilevel"/>
    <w:tmpl w:val="5040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E7313"/>
    <w:multiLevelType w:val="hybridMultilevel"/>
    <w:tmpl w:val="633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03565"/>
    <w:multiLevelType w:val="hybridMultilevel"/>
    <w:tmpl w:val="503A4C9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455AB"/>
    <w:multiLevelType w:val="hybridMultilevel"/>
    <w:tmpl w:val="8042C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43DB4"/>
    <w:multiLevelType w:val="hybridMultilevel"/>
    <w:tmpl w:val="8FF0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2D72B07"/>
    <w:multiLevelType w:val="hybridMultilevel"/>
    <w:tmpl w:val="1B62C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CA7A0C"/>
    <w:multiLevelType w:val="hybridMultilevel"/>
    <w:tmpl w:val="BB2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05ACB"/>
    <w:multiLevelType w:val="hybridMultilevel"/>
    <w:tmpl w:val="BADE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C1512A"/>
    <w:multiLevelType w:val="hybridMultilevel"/>
    <w:tmpl w:val="D416FAA4"/>
    <w:lvl w:ilvl="0" w:tplc="0684783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E76DA"/>
    <w:multiLevelType w:val="hybridMultilevel"/>
    <w:tmpl w:val="A70A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9"/>
  </w:num>
  <w:num w:numId="4">
    <w:abstractNumId w:val="17"/>
  </w:num>
  <w:num w:numId="5">
    <w:abstractNumId w:val="16"/>
  </w:num>
  <w:num w:numId="6">
    <w:abstractNumId w:val="18"/>
  </w:num>
  <w:num w:numId="7">
    <w:abstractNumId w:val="6"/>
  </w:num>
  <w:num w:numId="8">
    <w:abstractNumId w:val="12"/>
  </w:num>
  <w:num w:numId="9">
    <w:abstractNumId w:val="8"/>
  </w:num>
  <w:num w:numId="10">
    <w:abstractNumId w:val="10"/>
  </w:num>
  <w:num w:numId="11">
    <w:abstractNumId w:val="5"/>
  </w:num>
  <w:num w:numId="12">
    <w:abstractNumId w:val="23"/>
  </w:num>
  <w:num w:numId="13">
    <w:abstractNumId w:val="13"/>
  </w:num>
  <w:num w:numId="14">
    <w:abstractNumId w:val="7"/>
  </w:num>
  <w:num w:numId="15">
    <w:abstractNumId w:val="0"/>
  </w:num>
  <w:num w:numId="16">
    <w:abstractNumId w:val="3"/>
  </w:num>
  <w:num w:numId="17">
    <w:abstractNumId w:val="21"/>
  </w:num>
  <w:num w:numId="18">
    <w:abstractNumId w:val="18"/>
  </w:num>
  <w:num w:numId="19">
    <w:abstractNumId w:val="1"/>
  </w:num>
  <w:num w:numId="20">
    <w:abstractNumId w:val="15"/>
  </w:num>
  <w:num w:numId="21">
    <w:abstractNumId w:val="20"/>
  </w:num>
  <w:num w:numId="22">
    <w:abstractNumId w:val="14"/>
  </w:num>
  <w:num w:numId="23">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6B4"/>
    <w:rsid w:val="00002925"/>
    <w:rsid w:val="00003913"/>
    <w:rsid w:val="00004CE9"/>
    <w:rsid w:val="00006030"/>
    <w:rsid w:val="00011F8B"/>
    <w:rsid w:val="0001208E"/>
    <w:rsid w:val="000131A7"/>
    <w:rsid w:val="0001365A"/>
    <w:rsid w:val="00015524"/>
    <w:rsid w:val="00017740"/>
    <w:rsid w:val="00020799"/>
    <w:rsid w:val="000219AC"/>
    <w:rsid w:val="00021F63"/>
    <w:rsid w:val="00022309"/>
    <w:rsid w:val="00024F6D"/>
    <w:rsid w:val="0002590E"/>
    <w:rsid w:val="00025C80"/>
    <w:rsid w:val="00026B90"/>
    <w:rsid w:val="00031D24"/>
    <w:rsid w:val="00035843"/>
    <w:rsid w:val="0003737D"/>
    <w:rsid w:val="000377FB"/>
    <w:rsid w:val="00037873"/>
    <w:rsid w:val="00037FEC"/>
    <w:rsid w:val="0004033C"/>
    <w:rsid w:val="00041182"/>
    <w:rsid w:val="00043BFA"/>
    <w:rsid w:val="000455EE"/>
    <w:rsid w:val="00053D11"/>
    <w:rsid w:val="00054381"/>
    <w:rsid w:val="0005717B"/>
    <w:rsid w:val="000571A9"/>
    <w:rsid w:val="0005764B"/>
    <w:rsid w:val="00060B3E"/>
    <w:rsid w:val="00061307"/>
    <w:rsid w:val="00063942"/>
    <w:rsid w:val="0006417F"/>
    <w:rsid w:val="00064908"/>
    <w:rsid w:val="00064FEE"/>
    <w:rsid w:val="000665EB"/>
    <w:rsid w:val="00070293"/>
    <w:rsid w:val="000711E1"/>
    <w:rsid w:val="0007270C"/>
    <w:rsid w:val="00073708"/>
    <w:rsid w:val="00075AC0"/>
    <w:rsid w:val="00080AC2"/>
    <w:rsid w:val="00081934"/>
    <w:rsid w:val="00081C74"/>
    <w:rsid w:val="000843BD"/>
    <w:rsid w:val="00084659"/>
    <w:rsid w:val="00087638"/>
    <w:rsid w:val="00090CD2"/>
    <w:rsid w:val="00091A72"/>
    <w:rsid w:val="0009347E"/>
    <w:rsid w:val="00093A7A"/>
    <w:rsid w:val="00096936"/>
    <w:rsid w:val="00096F6A"/>
    <w:rsid w:val="00097294"/>
    <w:rsid w:val="00097886"/>
    <w:rsid w:val="00097C8D"/>
    <w:rsid w:val="000A02BA"/>
    <w:rsid w:val="000A11E3"/>
    <w:rsid w:val="000A1DBB"/>
    <w:rsid w:val="000A399A"/>
    <w:rsid w:val="000A5638"/>
    <w:rsid w:val="000A6775"/>
    <w:rsid w:val="000B02D3"/>
    <w:rsid w:val="000B043B"/>
    <w:rsid w:val="000B0903"/>
    <w:rsid w:val="000B25ED"/>
    <w:rsid w:val="000B4827"/>
    <w:rsid w:val="000B74FA"/>
    <w:rsid w:val="000C1D95"/>
    <w:rsid w:val="000C53B4"/>
    <w:rsid w:val="000C5A39"/>
    <w:rsid w:val="000C774D"/>
    <w:rsid w:val="000D1D47"/>
    <w:rsid w:val="000D2E7C"/>
    <w:rsid w:val="000D36EF"/>
    <w:rsid w:val="000D5904"/>
    <w:rsid w:val="000D6EDB"/>
    <w:rsid w:val="000D7AF1"/>
    <w:rsid w:val="000E028B"/>
    <w:rsid w:val="000E0FB7"/>
    <w:rsid w:val="000E26F2"/>
    <w:rsid w:val="000E2935"/>
    <w:rsid w:val="000E637D"/>
    <w:rsid w:val="000E7CC7"/>
    <w:rsid w:val="000E7DC4"/>
    <w:rsid w:val="000E7E6A"/>
    <w:rsid w:val="000F04B8"/>
    <w:rsid w:val="000F0A86"/>
    <w:rsid w:val="000F1360"/>
    <w:rsid w:val="000F163D"/>
    <w:rsid w:val="000F1BBC"/>
    <w:rsid w:val="000F1D56"/>
    <w:rsid w:val="000F2B9E"/>
    <w:rsid w:val="000F3A98"/>
    <w:rsid w:val="000F45AE"/>
    <w:rsid w:val="000F4DE0"/>
    <w:rsid w:val="000F5FF5"/>
    <w:rsid w:val="000F63AB"/>
    <w:rsid w:val="000F6F94"/>
    <w:rsid w:val="000F721C"/>
    <w:rsid w:val="000F74B8"/>
    <w:rsid w:val="000F74F0"/>
    <w:rsid w:val="00100B8B"/>
    <w:rsid w:val="00100DDF"/>
    <w:rsid w:val="00102A00"/>
    <w:rsid w:val="00102EB6"/>
    <w:rsid w:val="00105A5E"/>
    <w:rsid w:val="00110037"/>
    <w:rsid w:val="00110DCB"/>
    <w:rsid w:val="001118F0"/>
    <w:rsid w:val="001158BD"/>
    <w:rsid w:val="0011634D"/>
    <w:rsid w:val="00117623"/>
    <w:rsid w:val="001178FF"/>
    <w:rsid w:val="0012214B"/>
    <w:rsid w:val="001222C2"/>
    <w:rsid w:val="00123A71"/>
    <w:rsid w:val="00123B8C"/>
    <w:rsid w:val="00131C02"/>
    <w:rsid w:val="001327BC"/>
    <w:rsid w:val="00133051"/>
    <w:rsid w:val="00133439"/>
    <w:rsid w:val="00134297"/>
    <w:rsid w:val="0013586A"/>
    <w:rsid w:val="001365AC"/>
    <w:rsid w:val="00136E0E"/>
    <w:rsid w:val="00137FA7"/>
    <w:rsid w:val="00140142"/>
    <w:rsid w:val="00141789"/>
    <w:rsid w:val="0014265C"/>
    <w:rsid w:val="00143C15"/>
    <w:rsid w:val="0014520B"/>
    <w:rsid w:val="0014571A"/>
    <w:rsid w:val="00145961"/>
    <w:rsid w:val="00145994"/>
    <w:rsid w:val="0014668F"/>
    <w:rsid w:val="00146CBA"/>
    <w:rsid w:val="0015182F"/>
    <w:rsid w:val="00152B85"/>
    <w:rsid w:val="001534C7"/>
    <w:rsid w:val="001573DA"/>
    <w:rsid w:val="00160694"/>
    <w:rsid w:val="001615C3"/>
    <w:rsid w:val="00162574"/>
    <w:rsid w:val="001643B9"/>
    <w:rsid w:val="00164834"/>
    <w:rsid w:val="001651D3"/>
    <w:rsid w:val="00165567"/>
    <w:rsid w:val="00166367"/>
    <w:rsid w:val="00167D84"/>
    <w:rsid w:val="001721AE"/>
    <w:rsid w:val="00172AE2"/>
    <w:rsid w:val="00173A00"/>
    <w:rsid w:val="001742CA"/>
    <w:rsid w:val="00174952"/>
    <w:rsid w:val="00174B15"/>
    <w:rsid w:val="0017589E"/>
    <w:rsid w:val="00176766"/>
    <w:rsid w:val="001774F8"/>
    <w:rsid w:val="001776D4"/>
    <w:rsid w:val="0018288F"/>
    <w:rsid w:val="001828CF"/>
    <w:rsid w:val="0018471E"/>
    <w:rsid w:val="0019213D"/>
    <w:rsid w:val="00192263"/>
    <w:rsid w:val="00192E06"/>
    <w:rsid w:val="00195754"/>
    <w:rsid w:val="001A1540"/>
    <w:rsid w:val="001A5072"/>
    <w:rsid w:val="001A522F"/>
    <w:rsid w:val="001A5C20"/>
    <w:rsid w:val="001A6231"/>
    <w:rsid w:val="001B4FC5"/>
    <w:rsid w:val="001C0A08"/>
    <w:rsid w:val="001C1DF6"/>
    <w:rsid w:val="001C1EAB"/>
    <w:rsid w:val="001C42D9"/>
    <w:rsid w:val="001C7000"/>
    <w:rsid w:val="001D0BCB"/>
    <w:rsid w:val="001D13C5"/>
    <w:rsid w:val="001D2EA4"/>
    <w:rsid w:val="001D2F75"/>
    <w:rsid w:val="001D325E"/>
    <w:rsid w:val="001D3EA4"/>
    <w:rsid w:val="001D6A17"/>
    <w:rsid w:val="001D7354"/>
    <w:rsid w:val="001E2016"/>
    <w:rsid w:val="001E259E"/>
    <w:rsid w:val="001E466D"/>
    <w:rsid w:val="001E51A6"/>
    <w:rsid w:val="001F33F8"/>
    <w:rsid w:val="001F3732"/>
    <w:rsid w:val="001F6379"/>
    <w:rsid w:val="001F777C"/>
    <w:rsid w:val="00200AB4"/>
    <w:rsid w:val="00202645"/>
    <w:rsid w:val="002032C9"/>
    <w:rsid w:val="00203F28"/>
    <w:rsid w:val="00204415"/>
    <w:rsid w:val="00204CAE"/>
    <w:rsid w:val="00205EC7"/>
    <w:rsid w:val="00207283"/>
    <w:rsid w:val="00207A6E"/>
    <w:rsid w:val="00210909"/>
    <w:rsid w:val="00210A35"/>
    <w:rsid w:val="00210C3F"/>
    <w:rsid w:val="00211412"/>
    <w:rsid w:val="00211CE8"/>
    <w:rsid w:val="002138DE"/>
    <w:rsid w:val="002209DA"/>
    <w:rsid w:val="00223906"/>
    <w:rsid w:val="002240D4"/>
    <w:rsid w:val="002249FA"/>
    <w:rsid w:val="00224B92"/>
    <w:rsid w:val="00225964"/>
    <w:rsid w:val="00226E79"/>
    <w:rsid w:val="002275BE"/>
    <w:rsid w:val="00227883"/>
    <w:rsid w:val="0022792B"/>
    <w:rsid w:val="0023147C"/>
    <w:rsid w:val="00232A3E"/>
    <w:rsid w:val="0023421A"/>
    <w:rsid w:val="0023517C"/>
    <w:rsid w:val="002357E1"/>
    <w:rsid w:val="00235925"/>
    <w:rsid w:val="00240E3D"/>
    <w:rsid w:val="0024158B"/>
    <w:rsid w:val="00241E23"/>
    <w:rsid w:val="002425F2"/>
    <w:rsid w:val="002430F2"/>
    <w:rsid w:val="00244379"/>
    <w:rsid w:val="00245339"/>
    <w:rsid w:val="0024533D"/>
    <w:rsid w:val="00246851"/>
    <w:rsid w:val="002471A2"/>
    <w:rsid w:val="00251590"/>
    <w:rsid w:val="00251B13"/>
    <w:rsid w:val="00252897"/>
    <w:rsid w:val="002539CA"/>
    <w:rsid w:val="00253E57"/>
    <w:rsid w:val="00255970"/>
    <w:rsid w:val="00255C8C"/>
    <w:rsid w:val="002606C4"/>
    <w:rsid w:val="00261B77"/>
    <w:rsid w:val="00262D70"/>
    <w:rsid w:val="002678CF"/>
    <w:rsid w:val="00271735"/>
    <w:rsid w:val="00271DF8"/>
    <w:rsid w:val="00272162"/>
    <w:rsid w:val="00273FE6"/>
    <w:rsid w:val="00274A19"/>
    <w:rsid w:val="00276305"/>
    <w:rsid w:val="002769BD"/>
    <w:rsid w:val="00276B16"/>
    <w:rsid w:val="00281E2B"/>
    <w:rsid w:val="00281E7E"/>
    <w:rsid w:val="00284EC2"/>
    <w:rsid w:val="0028518D"/>
    <w:rsid w:val="002854B0"/>
    <w:rsid w:val="00286A40"/>
    <w:rsid w:val="00286E5E"/>
    <w:rsid w:val="00287B63"/>
    <w:rsid w:val="002909DC"/>
    <w:rsid w:val="00293B48"/>
    <w:rsid w:val="00295319"/>
    <w:rsid w:val="00295FE8"/>
    <w:rsid w:val="00296870"/>
    <w:rsid w:val="0029692B"/>
    <w:rsid w:val="00296A11"/>
    <w:rsid w:val="00297603"/>
    <w:rsid w:val="002A3738"/>
    <w:rsid w:val="002A5B22"/>
    <w:rsid w:val="002A6350"/>
    <w:rsid w:val="002A7272"/>
    <w:rsid w:val="002A7320"/>
    <w:rsid w:val="002A7495"/>
    <w:rsid w:val="002A7763"/>
    <w:rsid w:val="002B01AC"/>
    <w:rsid w:val="002B0942"/>
    <w:rsid w:val="002B32F6"/>
    <w:rsid w:val="002B54AA"/>
    <w:rsid w:val="002B5F96"/>
    <w:rsid w:val="002B6132"/>
    <w:rsid w:val="002B6841"/>
    <w:rsid w:val="002B6DC4"/>
    <w:rsid w:val="002C0456"/>
    <w:rsid w:val="002C1906"/>
    <w:rsid w:val="002C453A"/>
    <w:rsid w:val="002C4BDB"/>
    <w:rsid w:val="002C5517"/>
    <w:rsid w:val="002C714E"/>
    <w:rsid w:val="002D3454"/>
    <w:rsid w:val="002D40D5"/>
    <w:rsid w:val="002E0627"/>
    <w:rsid w:val="002E115A"/>
    <w:rsid w:val="002E391B"/>
    <w:rsid w:val="002E4DE6"/>
    <w:rsid w:val="002E62D1"/>
    <w:rsid w:val="002E7DA0"/>
    <w:rsid w:val="002F0A22"/>
    <w:rsid w:val="002F1185"/>
    <w:rsid w:val="002F2D03"/>
    <w:rsid w:val="002F477A"/>
    <w:rsid w:val="002F4877"/>
    <w:rsid w:val="002F5EDB"/>
    <w:rsid w:val="00300370"/>
    <w:rsid w:val="00304A9D"/>
    <w:rsid w:val="00304B04"/>
    <w:rsid w:val="00310145"/>
    <w:rsid w:val="003108B6"/>
    <w:rsid w:val="00310E29"/>
    <w:rsid w:val="003132F8"/>
    <w:rsid w:val="003157B1"/>
    <w:rsid w:val="00315F17"/>
    <w:rsid w:val="0031732A"/>
    <w:rsid w:val="003210FF"/>
    <w:rsid w:val="00321C05"/>
    <w:rsid w:val="00321FB7"/>
    <w:rsid w:val="00322338"/>
    <w:rsid w:val="00322A0C"/>
    <w:rsid w:val="00322A35"/>
    <w:rsid w:val="00324BE1"/>
    <w:rsid w:val="0032551E"/>
    <w:rsid w:val="00325DE3"/>
    <w:rsid w:val="00326201"/>
    <w:rsid w:val="00332BBE"/>
    <w:rsid w:val="0033457D"/>
    <w:rsid w:val="00336766"/>
    <w:rsid w:val="00337601"/>
    <w:rsid w:val="003408B8"/>
    <w:rsid w:val="003409FD"/>
    <w:rsid w:val="003435BB"/>
    <w:rsid w:val="0034431E"/>
    <w:rsid w:val="00344AE8"/>
    <w:rsid w:val="00344BD6"/>
    <w:rsid w:val="00345951"/>
    <w:rsid w:val="00347AD4"/>
    <w:rsid w:val="0035025A"/>
    <w:rsid w:val="003508A8"/>
    <w:rsid w:val="00351395"/>
    <w:rsid w:val="00353840"/>
    <w:rsid w:val="003567FB"/>
    <w:rsid w:val="0035747D"/>
    <w:rsid w:val="003618B8"/>
    <w:rsid w:val="003629BD"/>
    <w:rsid w:val="00364B85"/>
    <w:rsid w:val="00367F81"/>
    <w:rsid w:val="003707E4"/>
    <w:rsid w:val="00370FAD"/>
    <w:rsid w:val="003804DE"/>
    <w:rsid w:val="003848FA"/>
    <w:rsid w:val="00385457"/>
    <w:rsid w:val="00387330"/>
    <w:rsid w:val="00387AF0"/>
    <w:rsid w:val="00390432"/>
    <w:rsid w:val="00390F55"/>
    <w:rsid w:val="003919A2"/>
    <w:rsid w:val="00394C54"/>
    <w:rsid w:val="00396302"/>
    <w:rsid w:val="003965F5"/>
    <w:rsid w:val="003A0829"/>
    <w:rsid w:val="003A1C62"/>
    <w:rsid w:val="003A292E"/>
    <w:rsid w:val="003A4498"/>
    <w:rsid w:val="003A57A2"/>
    <w:rsid w:val="003A582D"/>
    <w:rsid w:val="003A7552"/>
    <w:rsid w:val="003B10B9"/>
    <w:rsid w:val="003B24CB"/>
    <w:rsid w:val="003B2FEC"/>
    <w:rsid w:val="003B4CE5"/>
    <w:rsid w:val="003B5E05"/>
    <w:rsid w:val="003B7067"/>
    <w:rsid w:val="003C0E13"/>
    <w:rsid w:val="003C113F"/>
    <w:rsid w:val="003C1759"/>
    <w:rsid w:val="003C57B0"/>
    <w:rsid w:val="003C592F"/>
    <w:rsid w:val="003C72F0"/>
    <w:rsid w:val="003C73EB"/>
    <w:rsid w:val="003C776A"/>
    <w:rsid w:val="003D000B"/>
    <w:rsid w:val="003D1DC3"/>
    <w:rsid w:val="003D2CC5"/>
    <w:rsid w:val="003D35B9"/>
    <w:rsid w:val="003D36E3"/>
    <w:rsid w:val="003D44CC"/>
    <w:rsid w:val="003D4579"/>
    <w:rsid w:val="003D4DF9"/>
    <w:rsid w:val="003D4F39"/>
    <w:rsid w:val="003D5B5F"/>
    <w:rsid w:val="003D701A"/>
    <w:rsid w:val="003D7C4E"/>
    <w:rsid w:val="003E09DF"/>
    <w:rsid w:val="003E0FAD"/>
    <w:rsid w:val="003E2DAE"/>
    <w:rsid w:val="003E6079"/>
    <w:rsid w:val="003F0D2A"/>
    <w:rsid w:val="003F1285"/>
    <w:rsid w:val="003F29C6"/>
    <w:rsid w:val="003F2ABF"/>
    <w:rsid w:val="003F3A52"/>
    <w:rsid w:val="003F69BB"/>
    <w:rsid w:val="003F6E44"/>
    <w:rsid w:val="003F7818"/>
    <w:rsid w:val="004004F3"/>
    <w:rsid w:val="004022D6"/>
    <w:rsid w:val="00402E92"/>
    <w:rsid w:val="00404AFC"/>
    <w:rsid w:val="004054AA"/>
    <w:rsid w:val="00406BC6"/>
    <w:rsid w:val="00410223"/>
    <w:rsid w:val="00412F38"/>
    <w:rsid w:val="0041449D"/>
    <w:rsid w:val="00415743"/>
    <w:rsid w:val="0042187C"/>
    <w:rsid w:val="00422B37"/>
    <w:rsid w:val="00422E27"/>
    <w:rsid w:val="004257AF"/>
    <w:rsid w:val="00427ACC"/>
    <w:rsid w:val="00432012"/>
    <w:rsid w:val="00434AF7"/>
    <w:rsid w:val="004358EA"/>
    <w:rsid w:val="00436A82"/>
    <w:rsid w:val="004410D9"/>
    <w:rsid w:val="00442194"/>
    <w:rsid w:val="0044247D"/>
    <w:rsid w:val="00442A09"/>
    <w:rsid w:val="00442A25"/>
    <w:rsid w:val="00442A9E"/>
    <w:rsid w:val="00443664"/>
    <w:rsid w:val="0044424E"/>
    <w:rsid w:val="004452CA"/>
    <w:rsid w:val="004471B6"/>
    <w:rsid w:val="00450F14"/>
    <w:rsid w:val="00452DA4"/>
    <w:rsid w:val="00453B5B"/>
    <w:rsid w:val="004546C2"/>
    <w:rsid w:val="004548EB"/>
    <w:rsid w:val="00454A0E"/>
    <w:rsid w:val="00455EF8"/>
    <w:rsid w:val="00455F1C"/>
    <w:rsid w:val="0045655E"/>
    <w:rsid w:val="00457789"/>
    <w:rsid w:val="00460108"/>
    <w:rsid w:val="00461A3B"/>
    <w:rsid w:val="00463AB5"/>
    <w:rsid w:val="00464602"/>
    <w:rsid w:val="00464C67"/>
    <w:rsid w:val="00465BD7"/>
    <w:rsid w:val="004669B4"/>
    <w:rsid w:val="00470F82"/>
    <w:rsid w:val="0047165E"/>
    <w:rsid w:val="00471AFC"/>
    <w:rsid w:val="00471FA8"/>
    <w:rsid w:val="00481071"/>
    <w:rsid w:val="00483106"/>
    <w:rsid w:val="00483212"/>
    <w:rsid w:val="00484BF9"/>
    <w:rsid w:val="00485943"/>
    <w:rsid w:val="00485A18"/>
    <w:rsid w:val="00490089"/>
    <w:rsid w:val="00491F9E"/>
    <w:rsid w:val="00492135"/>
    <w:rsid w:val="00493619"/>
    <w:rsid w:val="00493D8F"/>
    <w:rsid w:val="00493F36"/>
    <w:rsid w:val="00494DB7"/>
    <w:rsid w:val="0049664F"/>
    <w:rsid w:val="0049694E"/>
    <w:rsid w:val="00497F55"/>
    <w:rsid w:val="004A12E6"/>
    <w:rsid w:val="004A2EFC"/>
    <w:rsid w:val="004A40BB"/>
    <w:rsid w:val="004A611E"/>
    <w:rsid w:val="004A61D5"/>
    <w:rsid w:val="004B196C"/>
    <w:rsid w:val="004B4844"/>
    <w:rsid w:val="004B597A"/>
    <w:rsid w:val="004B5D78"/>
    <w:rsid w:val="004B5F9F"/>
    <w:rsid w:val="004B692B"/>
    <w:rsid w:val="004B78D0"/>
    <w:rsid w:val="004B7C4D"/>
    <w:rsid w:val="004C069C"/>
    <w:rsid w:val="004C138F"/>
    <w:rsid w:val="004C2190"/>
    <w:rsid w:val="004C2235"/>
    <w:rsid w:val="004C545F"/>
    <w:rsid w:val="004C5629"/>
    <w:rsid w:val="004C68AF"/>
    <w:rsid w:val="004C6A31"/>
    <w:rsid w:val="004C74CD"/>
    <w:rsid w:val="004D136D"/>
    <w:rsid w:val="004D26DE"/>
    <w:rsid w:val="004D35A0"/>
    <w:rsid w:val="004D3922"/>
    <w:rsid w:val="004D576F"/>
    <w:rsid w:val="004D6546"/>
    <w:rsid w:val="004D7874"/>
    <w:rsid w:val="004E1515"/>
    <w:rsid w:val="004E183C"/>
    <w:rsid w:val="004E22DB"/>
    <w:rsid w:val="004E2E0A"/>
    <w:rsid w:val="004E43D7"/>
    <w:rsid w:val="004E56C6"/>
    <w:rsid w:val="004E6C9A"/>
    <w:rsid w:val="004F0575"/>
    <w:rsid w:val="004F0669"/>
    <w:rsid w:val="004F1CE6"/>
    <w:rsid w:val="004F3268"/>
    <w:rsid w:val="00500530"/>
    <w:rsid w:val="00501EA8"/>
    <w:rsid w:val="005020E1"/>
    <w:rsid w:val="00502713"/>
    <w:rsid w:val="005032C9"/>
    <w:rsid w:val="00504AD3"/>
    <w:rsid w:val="00507E08"/>
    <w:rsid w:val="00510656"/>
    <w:rsid w:val="0051079C"/>
    <w:rsid w:val="005115FB"/>
    <w:rsid w:val="00511923"/>
    <w:rsid w:val="00513461"/>
    <w:rsid w:val="00513A4F"/>
    <w:rsid w:val="00515E92"/>
    <w:rsid w:val="00516C26"/>
    <w:rsid w:val="00517CF5"/>
    <w:rsid w:val="00517EFB"/>
    <w:rsid w:val="00520DCC"/>
    <w:rsid w:val="0052270B"/>
    <w:rsid w:val="0052324F"/>
    <w:rsid w:val="005313E3"/>
    <w:rsid w:val="005315E2"/>
    <w:rsid w:val="0053178F"/>
    <w:rsid w:val="0053571A"/>
    <w:rsid w:val="00535BD1"/>
    <w:rsid w:val="005363BC"/>
    <w:rsid w:val="00540C51"/>
    <w:rsid w:val="00542029"/>
    <w:rsid w:val="0054398A"/>
    <w:rsid w:val="005439E1"/>
    <w:rsid w:val="005440A6"/>
    <w:rsid w:val="00546D40"/>
    <w:rsid w:val="0054769E"/>
    <w:rsid w:val="00547958"/>
    <w:rsid w:val="005508E1"/>
    <w:rsid w:val="0055298C"/>
    <w:rsid w:val="00555B8C"/>
    <w:rsid w:val="00556120"/>
    <w:rsid w:val="00556460"/>
    <w:rsid w:val="005565DA"/>
    <w:rsid w:val="005567B2"/>
    <w:rsid w:val="00557690"/>
    <w:rsid w:val="00557C2F"/>
    <w:rsid w:val="00561879"/>
    <w:rsid w:val="00567D0F"/>
    <w:rsid w:val="005721B0"/>
    <w:rsid w:val="00574A6A"/>
    <w:rsid w:val="00575442"/>
    <w:rsid w:val="005758D1"/>
    <w:rsid w:val="0057608F"/>
    <w:rsid w:val="00576737"/>
    <w:rsid w:val="00576CC8"/>
    <w:rsid w:val="00577C88"/>
    <w:rsid w:val="005808AF"/>
    <w:rsid w:val="00580945"/>
    <w:rsid w:val="00581E71"/>
    <w:rsid w:val="005836D3"/>
    <w:rsid w:val="0058478A"/>
    <w:rsid w:val="0058580E"/>
    <w:rsid w:val="00590DBA"/>
    <w:rsid w:val="00593466"/>
    <w:rsid w:val="005955D2"/>
    <w:rsid w:val="005960DD"/>
    <w:rsid w:val="005A0384"/>
    <w:rsid w:val="005A4284"/>
    <w:rsid w:val="005A7499"/>
    <w:rsid w:val="005B03A4"/>
    <w:rsid w:val="005B205B"/>
    <w:rsid w:val="005B453F"/>
    <w:rsid w:val="005B4DB8"/>
    <w:rsid w:val="005B6A66"/>
    <w:rsid w:val="005B6C84"/>
    <w:rsid w:val="005B7112"/>
    <w:rsid w:val="005B784D"/>
    <w:rsid w:val="005C101F"/>
    <w:rsid w:val="005C1546"/>
    <w:rsid w:val="005C1D09"/>
    <w:rsid w:val="005C614C"/>
    <w:rsid w:val="005D139C"/>
    <w:rsid w:val="005D20B9"/>
    <w:rsid w:val="005D4999"/>
    <w:rsid w:val="005D646A"/>
    <w:rsid w:val="005D64DD"/>
    <w:rsid w:val="005E0D5A"/>
    <w:rsid w:val="005E1D30"/>
    <w:rsid w:val="005E25B4"/>
    <w:rsid w:val="005E37A2"/>
    <w:rsid w:val="005E5763"/>
    <w:rsid w:val="005E5B23"/>
    <w:rsid w:val="005E656B"/>
    <w:rsid w:val="005E71E6"/>
    <w:rsid w:val="005F01D0"/>
    <w:rsid w:val="005F0B07"/>
    <w:rsid w:val="005F1854"/>
    <w:rsid w:val="005F4C74"/>
    <w:rsid w:val="005F4C9E"/>
    <w:rsid w:val="005F67B3"/>
    <w:rsid w:val="005F68DC"/>
    <w:rsid w:val="00601942"/>
    <w:rsid w:val="0060214F"/>
    <w:rsid w:val="00603042"/>
    <w:rsid w:val="00603B74"/>
    <w:rsid w:val="00603FDF"/>
    <w:rsid w:val="00604610"/>
    <w:rsid w:val="00604749"/>
    <w:rsid w:val="00604828"/>
    <w:rsid w:val="00604A41"/>
    <w:rsid w:val="006073AB"/>
    <w:rsid w:val="00613058"/>
    <w:rsid w:val="0061370B"/>
    <w:rsid w:val="00620824"/>
    <w:rsid w:val="00621314"/>
    <w:rsid w:val="0062372D"/>
    <w:rsid w:val="00623928"/>
    <w:rsid w:val="00624E78"/>
    <w:rsid w:val="006260D5"/>
    <w:rsid w:val="006328D8"/>
    <w:rsid w:val="00635BD1"/>
    <w:rsid w:val="00636934"/>
    <w:rsid w:val="0064130B"/>
    <w:rsid w:val="00641D12"/>
    <w:rsid w:val="006448E2"/>
    <w:rsid w:val="00644F7B"/>
    <w:rsid w:val="006462AA"/>
    <w:rsid w:val="006469E6"/>
    <w:rsid w:val="00646E55"/>
    <w:rsid w:val="00646EDC"/>
    <w:rsid w:val="006507F2"/>
    <w:rsid w:val="00650E04"/>
    <w:rsid w:val="00652DFD"/>
    <w:rsid w:val="00655FCA"/>
    <w:rsid w:val="006619EE"/>
    <w:rsid w:val="00661D62"/>
    <w:rsid w:val="00663E2D"/>
    <w:rsid w:val="006645E9"/>
    <w:rsid w:val="006646D9"/>
    <w:rsid w:val="00666471"/>
    <w:rsid w:val="006672B3"/>
    <w:rsid w:val="00667864"/>
    <w:rsid w:val="00673576"/>
    <w:rsid w:val="00673738"/>
    <w:rsid w:val="0067433B"/>
    <w:rsid w:val="00675725"/>
    <w:rsid w:val="00680041"/>
    <w:rsid w:val="0068005F"/>
    <w:rsid w:val="00680F2E"/>
    <w:rsid w:val="006839A9"/>
    <w:rsid w:val="00686437"/>
    <w:rsid w:val="00687AF7"/>
    <w:rsid w:val="00690847"/>
    <w:rsid w:val="00690CCA"/>
    <w:rsid w:val="006921CE"/>
    <w:rsid w:val="00693059"/>
    <w:rsid w:val="00693EC4"/>
    <w:rsid w:val="0069551A"/>
    <w:rsid w:val="00697933"/>
    <w:rsid w:val="006A05FA"/>
    <w:rsid w:val="006A0A9E"/>
    <w:rsid w:val="006A125C"/>
    <w:rsid w:val="006A2514"/>
    <w:rsid w:val="006A58C3"/>
    <w:rsid w:val="006A6805"/>
    <w:rsid w:val="006B074E"/>
    <w:rsid w:val="006B1830"/>
    <w:rsid w:val="006B271B"/>
    <w:rsid w:val="006B2BD5"/>
    <w:rsid w:val="006B3470"/>
    <w:rsid w:val="006B4DA2"/>
    <w:rsid w:val="006B4E66"/>
    <w:rsid w:val="006B5179"/>
    <w:rsid w:val="006B5AC9"/>
    <w:rsid w:val="006B6D3A"/>
    <w:rsid w:val="006C3063"/>
    <w:rsid w:val="006C37E6"/>
    <w:rsid w:val="006C5119"/>
    <w:rsid w:val="006C53D3"/>
    <w:rsid w:val="006C6371"/>
    <w:rsid w:val="006C7786"/>
    <w:rsid w:val="006C7E33"/>
    <w:rsid w:val="006D00F0"/>
    <w:rsid w:val="006D0E3D"/>
    <w:rsid w:val="006D4FB1"/>
    <w:rsid w:val="006E214A"/>
    <w:rsid w:val="006E2285"/>
    <w:rsid w:val="006E228C"/>
    <w:rsid w:val="006E3AE4"/>
    <w:rsid w:val="006E5FEC"/>
    <w:rsid w:val="006F2032"/>
    <w:rsid w:val="006F284C"/>
    <w:rsid w:val="006F28E5"/>
    <w:rsid w:val="006F3EC0"/>
    <w:rsid w:val="006F5DBF"/>
    <w:rsid w:val="006F6089"/>
    <w:rsid w:val="006F6341"/>
    <w:rsid w:val="006F6A31"/>
    <w:rsid w:val="006F705F"/>
    <w:rsid w:val="006F7227"/>
    <w:rsid w:val="00702366"/>
    <w:rsid w:val="00704776"/>
    <w:rsid w:val="0070522A"/>
    <w:rsid w:val="00706182"/>
    <w:rsid w:val="00710262"/>
    <w:rsid w:val="00712AF6"/>
    <w:rsid w:val="00715378"/>
    <w:rsid w:val="00715457"/>
    <w:rsid w:val="007163BC"/>
    <w:rsid w:val="007207FF"/>
    <w:rsid w:val="00721EB9"/>
    <w:rsid w:val="007263A0"/>
    <w:rsid w:val="0072663B"/>
    <w:rsid w:val="00726787"/>
    <w:rsid w:val="007279CE"/>
    <w:rsid w:val="00727BDE"/>
    <w:rsid w:val="0073017B"/>
    <w:rsid w:val="00730AE3"/>
    <w:rsid w:val="00731FC6"/>
    <w:rsid w:val="007326EE"/>
    <w:rsid w:val="007327DB"/>
    <w:rsid w:val="007334DA"/>
    <w:rsid w:val="00733851"/>
    <w:rsid w:val="00736BC2"/>
    <w:rsid w:val="007463FF"/>
    <w:rsid w:val="00747398"/>
    <w:rsid w:val="0074789E"/>
    <w:rsid w:val="007478FC"/>
    <w:rsid w:val="007531F4"/>
    <w:rsid w:val="007604D5"/>
    <w:rsid w:val="00760D9D"/>
    <w:rsid w:val="00760F2E"/>
    <w:rsid w:val="007616BB"/>
    <w:rsid w:val="007716D1"/>
    <w:rsid w:val="00771F5F"/>
    <w:rsid w:val="007721B7"/>
    <w:rsid w:val="00772A3F"/>
    <w:rsid w:val="00773BBB"/>
    <w:rsid w:val="00776B5A"/>
    <w:rsid w:val="00780276"/>
    <w:rsid w:val="007802ED"/>
    <w:rsid w:val="00781BCC"/>
    <w:rsid w:val="00791314"/>
    <w:rsid w:val="0079325E"/>
    <w:rsid w:val="007947AD"/>
    <w:rsid w:val="00795717"/>
    <w:rsid w:val="00797067"/>
    <w:rsid w:val="00797CE5"/>
    <w:rsid w:val="00797F20"/>
    <w:rsid w:val="007A1943"/>
    <w:rsid w:val="007A3476"/>
    <w:rsid w:val="007A3F5E"/>
    <w:rsid w:val="007A5B09"/>
    <w:rsid w:val="007A5D25"/>
    <w:rsid w:val="007B0B13"/>
    <w:rsid w:val="007B1587"/>
    <w:rsid w:val="007B26FD"/>
    <w:rsid w:val="007B2DBE"/>
    <w:rsid w:val="007B3659"/>
    <w:rsid w:val="007B443F"/>
    <w:rsid w:val="007B62CF"/>
    <w:rsid w:val="007C1F3D"/>
    <w:rsid w:val="007C2BDA"/>
    <w:rsid w:val="007C5285"/>
    <w:rsid w:val="007C633B"/>
    <w:rsid w:val="007C68F9"/>
    <w:rsid w:val="007C6AFD"/>
    <w:rsid w:val="007C7955"/>
    <w:rsid w:val="007C79F7"/>
    <w:rsid w:val="007D0504"/>
    <w:rsid w:val="007D3182"/>
    <w:rsid w:val="007D4D5B"/>
    <w:rsid w:val="007D6BB0"/>
    <w:rsid w:val="007D7486"/>
    <w:rsid w:val="007E0B88"/>
    <w:rsid w:val="007E4184"/>
    <w:rsid w:val="007E5D24"/>
    <w:rsid w:val="007E6635"/>
    <w:rsid w:val="007F50C7"/>
    <w:rsid w:val="007F675B"/>
    <w:rsid w:val="007F72E1"/>
    <w:rsid w:val="007F7796"/>
    <w:rsid w:val="00800C3C"/>
    <w:rsid w:val="0080220F"/>
    <w:rsid w:val="00802BFF"/>
    <w:rsid w:val="008037BD"/>
    <w:rsid w:val="00805634"/>
    <w:rsid w:val="00805A11"/>
    <w:rsid w:val="008101CD"/>
    <w:rsid w:val="00811180"/>
    <w:rsid w:val="00811D06"/>
    <w:rsid w:val="008167B9"/>
    <w:rsid w:val="00817C4B"/>
    <w:rsid w:val="00820C19"/>
    <w:rsid w:val="00820C92"/>
    <w:rsid w:val="00821250"/>
    <w:rsid w:val="00821A72"/>
    <w:rsid w:val="00824612"/>
    <w:rsid w:val="00824957"/>
    <w:rsid w:val="00825524"/>
    <w:rsid w:val="0082686B"/>
    <w:rsid w:val="00830A88"/>
    <w:rsid w:val="008315E4"/>
    <w:rsid w:val="0083205A"/>
    <w:rsid w:val="0083211E"/>
    <w:rsid w:val="00832F2B"/>
    <w:rsid w:val="008376A3"/>
    <w:rsid w:val="0084016B"/>
    <w:rsid w:val="008405DD"/>
    <w:rsid w:val="0084216A"/>
    <w:rsid w:val="00842365"/>
    <w:rsid w:val="00843FF1"/>
    <w:rsid w:val="00845A1D"/>
    <w:rsid w:val="0084759F"/>
    <w:rsid w:val="00850CAD"/>
    <w:rsid w:val="008511D6"/>
    <w:rsid w:val="00852CFF"/>
    <w:rsid w:val="008530F4"/>
    <w:rsid w:val="00853C57"/>
    <w:rsid w:val="008561B2"/>
    <w:rsid w:val="00857244"/>
    <w:rsid w:val="00857D3B"/>
    <w:rsid w:val="0086004A"/>
    <w:rsid w:val="008601B9"/>
    <w:rsid w:val="0086578A"/>
    <w:rsid w:val="00870C1F"/>
    <w:rsid w:val="00870D40"/>
    <w:rsid w:val="00872112"/>
    <w:rsid w:val="008729B3"/>
    <w:rsid w:val="0087327A"/>
    <w:rsid w:val="00873FC4"/>
    <w:rsid w:val="0087496B"/>
    <w:rsid w:val="00876001"/>
    <w:rsid w:val="008812AB"/>
    <w:rsid w:val="008823C2"/>
    <w:rsid w:val="008825D4"/>
    <w:rsid w:val="0088505C"/>
    <w:rsid w:val="00885804"/>
    <w:rsid w:val="008858B6"/>
    <w:rsid w:val="00890A85"/>
    <w:rsid w:val="008918AA"/>
    <w:rsid w:val="00891BDD"/>
    <w:rsid w:val="0089286C"/>
    <w:rsid w:val="008940E8"/>
    <w:rsid w:val="00894F86"/>
    <w:rsid w:val="008975AB"/>
    <w:rsid w:val="008A4740"/>
    <w:rsid w:val="008A4AD7"/>
    <w:rsid w:val="008A5C3E"/>
    <w:rsid w:val="008A68A8"/>
    <w:rsid w:val="008A74EF"/>
    <w:rsid w:val="008A7B86"/>
    <w:rsid w:val="008B259C"/>
    <w:rsid w:val="008B2810"/>
    <w:rsid w:val="008B3A93"/>
    <w:rsid w:val="008B7173"/>
    <w:rsid w:val="008C013C"/>
    <w:rsid w:val="008C03B4"/>
    <w:rsid w:val="008C0EF7"/>
    <w:rsid w:val="008C1366"/>
    <w:rsid w:val="008C15D4"/>
    <w:rsid w:val="008C1DD6"/>
    <w:rsid w:val="008C1E35"/>
    <w:rsid w:val="008C452D"/>
    <w:rsid w:val="008C64F3"/>
    <w:rsid w:val="008C68D3"/>
    <w:rsid w:val="008C7693"/>
    <w:rsid w:val="008C79D3"/>
    <w:rsid w:val="008D1BD0"/>
    <w:rsid w:val="008D2E04"/>
    <w:rsid w:val="008D57DA"/>
    <w:rsid w:val="008D5AA2"/>
    <w:rsid w:val="008D6149"/>
    <w:rsid w:val="008D65DB"/>
    <w:rsid w:val="008D76F5"/>
    <w:rsid w:val="008E094E"/>
    <w:rsid w:val="008E16D2"/>
    <w:rsid w:val="008E274A"/>
    <w:rsid w:val="008E5F84"/>
    <w:rsid w:val="008E693D"/>
    <w:rsid w:val="008E7500"/>
    <w:rsid w:val="008E78E6"/>
    <w:rsid w:val="008F0BE6"/>
    <w:rsid w:val="008F112D"/>
    <w:rsid w:val="008F1A5D"/>
    <w:rsid w:val="008F32C3"/>
    <w:rsid w:val="008F35F8"/>
    <w:rsid w:val="008F40F9"/>
    <w:rsid w:val="008F772A"/>
    <w:rsid w:val="008F7F6B"/>
    <w:rsid w:val="0090057D"/>
    <w:rsid w:val="009009B4"/>
    <w:rsid w:val="00901263"/>
    <w:rsid w:val="00901DA1"/>
    <w:rsid w:val="009046A7"/>
    <w:rsid w:val="00904AF9"/>
    <w:rsid w:val="009067F8"/>
    <w:rsid w:val="009137ED"/>
    <w:rsid w:val="00913B58"/>
    <w:rsid w:val="00914434"/>
    <w:rsid w:val="009151DA"/>
    <w:rsid w:val="00915CAB"/>
    <w:rsid w:val="009168B3"/>
    <w:rsid w:val="00921651"/>
    <w:rsid w:val="009218D2"/>
    <w:rsid w:val="00922B18"/>
    <w:rsid w:val="00922EAD"/>
    <w:rsid w:val="009240BE"/>
    <w:rsid w:val="00925D7A"/>
    <w:rsid w:val="0092794B"/>
    <w:rsid w:val="00930CF2"/>
    <w:rsid w:val="009329E6"/>
    <w:rsid w:val="009344E8"/>
    <w:rsid w:val="009357A5"/>
    <w:rsid w:val="00935C6A"/>
    <w:rsid w:val="00936265"/>
    <w:rsid w:val="00937B21"/>
    <w:rsid w:val="00940ED4"/>
    <w:rsid w:val="009411DF"/>
    <w:rsid w:val="0094176F"/>
    <w:rsid w:val="00943FD6"/>
    <w:rsid w:val="00944772"/>
    <w:rsid w:val="00945057"/>
    <w:rsid w:val="00946649"/>
    <w:rsid w:val="00946899"/>
    <w:rsid w:val="009478BF"/>
    <w:rsid w:val="00950376"/>
    <w:rsid w:val="0095058F"/>
    <w:rsid w:val="009515B8"/>
    <w:rsid w:val="009518DD"/>
    <w:rsid w:val="00952110"/>
    <w:rsid w:val="00953856"/>
    <w:rsid w:val="00954EFE"/>
    <w:rsid w:val="0095507D"/>
    <w:rsid w:val="009554D5"/>
    <w:rsid w:val="00957436"/>
    <w:rsid w:val="00957EA3"/>
    <w:rsid w:val="00960436"/>
    <w:rsid w:val="00960B88"/>
    <w:rsid w:val="0096541C"/>
    <w:rsid w:val="0096605A"/>
    <w:rsid w:val="009661F4"/>
    <w:rsid w:val="0096752E"/>
    <w:rsid w:val="0096769F"/>
    <w:rsid w:val="0096783E"/>
    <w:rsid w:val="00970DC8"/>
    <w:rsid w:val="00971391"/>
    <w:rsid w:val="0097242B"/>
    <w:rsid w:val="00975A50"/>
    <w:rsid w:val="00980542"/>
    <w:rsid w:val="00981695"/>
    <w:rsid w:val="00982981"/>
    <w:rsid w:val="00983FEA"/>
    <w:rsid w:val="00985E9D"/>
    <w:rsid w:val="00986B91"/>
    <w:rsid w:val="009876D3"/>
    <w:rsid w:val="009902DE"/>
    <w:rsid w:val="00990A39"/>
    <w:rsid w:val="00994CC4"/>
    <w:rsid w:val="00995113"/>
    <w:rsid w:val="00995DF0"/>
    <w:rsid w:val="00996057"/>
    <w:rsid w:val="0099663D"/>
    <w:rsid w:val="009976F7"/>
    <w:rsid w:val="00997DB5"/>
    <w:rsid w:val="009A0D8A"/>
    <w:rsid w:val="009A32DE"/>
    <w:rsid w:val="009A4234"/>
    <w:rsid w:val="009A54A9"/>
    <w:rsid w:val="009A67E6"/>
    <w:rsid w:val="009A7F79"/>
    <w:rsid w:val="009B0584"/>
    <w:rsid w:val="009B109E"/>
    <w:rsid w:val="009B17D2"/>
    <w:rsid w:val="009B2333"/>
    <w:rsid w:val="009B3BE4"/>
    <w:rsid w:val="009B4302"/>
    <w:rsid w:val="009B5E1D"/>
    <w:rsid w:val="009C0B06"/>
    <w:rsid w:val="009C0E54"/>
    <w:rsid w:val="009C1488"/>
    <w:rsid w:val="009C1522"/>
    <w:rsid w:val="009C2469"/>
    <w:rsid w:val="009D2F92"/>
    <w:rsid w:val="009D6CF4"/>
    <w:rsid w:val="009D7A79"/>
    <w:rsid w:val="009E00BC"/>
    <w:rsid w:val="009E02D5"/>
    <w:rsid w:val="009E065C"/>
    <w:rsid w:val="009E0963"/>
    <w:rsid w:val="009E1E16"/>
    <w:rsid w:val="009E2955"/>
    <w:rsid w:val="009E2B79"/>
    <w:rsid w:val="009E2BAB"/>
    <w:rsid w:val="009E34F6"/>
    <w:rsid w:val="009F1ABE"/>
    <w:rsid w:val="009F22FD"/>
    <w:rsid w:val="009F2AC8"/>
    <w:rsid w:val="009F4047"/>
    <w:rsid w:val="009F5917"/>
    <w:rsid w:val="009F6D8B"/>
    <w:rsid w:val="00A000B2"/>
    <w:rsid w:val="00A00A87"/>
    <w:rsid w:val="00A03CE5"/>
    <w:rsid w:val="00A0477B"/>
    <w:rsid w:val="00A10051"/>
    <w:rsid w:val="00A11F90"/>
    <w:rsid w:val="00A138DB"/>
    <w:rsid w:val="00A2034B"/>
    <w:rsid w:val="00A20F36"/>
    <w:rsid w:val="00A23B94"/>
    <w:rsid w:val="00A240AB"/>
    <w:rsid w:val="00A24568"/>
    <w:rsid w:val="00A26397"/>
    <w:rsid w:val="00A269D0"/>
    <w:rsid w:val="00A269D3"/>
    <w:rsid w:val="00A30DAD"/>
    <w:rsid w:val="00A32883"/>
    <w:rsid w:val="00A338D9"/>
    <w:rsid w:val="00A33DDE"/>
    <w:rsid w:val="00A35E89"/>
    <w:rsid w:val="00A40821"/>
    <w:rsid w:val="00A411D8"/>
    <w:rsid w:val="00A41270"/>
    <w:rsid w:val="00A4175C"/>
    <w:rsid w:val="00A433A2"/>
    <w:rsid w:val="00A44750"/>
    <w:rsid w:val="00A4579F"/>
    <w:rsid w:val="00A468AC"/>
    <w:rsid w:val="00A46945"/>
    <w:rsid w:val="00A46C82"/>
    <w:rsid w:val="00A46F41"/>
    <w:rsid w:val="00A47942"/>
    <w:rsid w:val="00A51034"/>
    <w:rsid w:val="00A51B57"/>
    <w:rsid w:val="00A522FE"/>
    <w:rsid w:val="00A5319C"/>
    <w:rsid w:val="00A55578"/>
    <w:rsid w:val="00A55A78"/>
    <w:rsid w:val="00A57A98"/>
    <w:rsid w:val="00A630C3"/>
    <w:rsid w:val="00A638ED"/>
    <w:rsid w:val="00A645F2"/>
    <w:rsid w:val="00A65EE8"/>
    <w:rsid w:val="00A661CA"/>
    <w:rsid w:val="00A7024A"/>
    <w:rsid w:val="00A70B8D"/>
    <w:rsid w:val="00A711DF"/>
    <w:rsid w:val="00A712C6"/>
    <w:rsid w:val="00A71BB1"/>
    <w:rsid w:val="00A71C4D"/>
    <w:rsid w:val="00A7471F"/>
    <w:rsid w:val="00A74AA4"/>
    <w:rsid w:val="00A753E6"/>
    <w:rsid w:val="00A76A21"/>
    <w:rsid w:val="00A778D7"/>
    <w:rsid w:val="00A800C3"/>
    <w:rsid w:val="00A8321A"/>
    <w:rsid w:val="00A83AC2"/>
    <w:rsid w:val="00A8454E"/>
    <w:rsid w:val="00A86C4E"/>
    <w:rsid w:val="00A872F3"/>
    <w:rsid w:val="00A87E43"/>
    <w:rsid w:val="00A93443"/>
    <w:rsid w:val="00AA014E"/>
    <w:rsid w:val="00AA0543"/>
    <w:rsid w:val="00AA18E6"/>
    <w:rsid w:val="00AA1F01"/>
    <w:rsid w:val="00AA3120"/>
    <w:rsid w:val="00AA5E51"/>
    <w:rsid w:val="00AA718C"/>
    <w:rsid w:val="00AA7F9E"/>
    <w:rsid w:val="00AB023A"/>
    <w:rsid w:val="00AB082D"/>
    <w:rsid w:val="00AB194E"/>
    <w:rsid w:val="00AB3BE7"/>
    <w:rsid w:val="00AB40A3"/>
    <w:rsid w:val="00AB511B"/>
    <w:rsid w:val="00AB5362"/>
    <w:rsid w:val="00AB588F"/>
    <w:rsid w:val="00AB665B"/>
    <w:rsid w:val="00AB76C8"/>
    <w:rsid w:val="00AC01AA"/>
    <w:rsid w:val="00AC0890"/>
    <w:rsid w:val="00AC0C7E"/>
    <w:rsid w:val="00AC1002"/>
    <w:rsid w:val="00AC1E4C"/>
    <w:rsid w:val="00AC1E69"/>
    <w:rsid w:val="00AC37F8"/>
    <w:rsid w:val="00AD120F"/>
    <w:rsid w:val="00AD33AD"/>
    <w:rsid w:val="00AD3D6F"/>
    <w:rsid w:val="00AE1558"/>
    <w:rsid w:val="00AE2ABB"/>
    <w:rsid w:val="00AE4237"/>
    <w:rsid w:val="00AE49E1"/>
    <w:rsid w:val="00AE6077"/>
    <w:rsid w:val="00AE6A3F"/>
    <w:rsid w:val="00AF0235"/>
    <w:rsid w:val="00AF0760"/>
    <w:rsid w:val="00AF0A38"/>
    <w:rsid w:val="00AF1621"/>
    <w:rsid w:val="00AF4383"/>
    <w:rsid w:val="00AF4B47"/>
    <w:rsid w:val="00AF533E"/>
    <w:rsid w:val="00AF5AC0"/>
    <w:rsid w:val="00B0060B"/>
    <w:rsid w:val="00B00705"/>
    <w:rsid w:val="00B0128A"/>
    <w:rsid w:val="00B013E8"/>
    <w:rsid w:val="00B06F22"/>
    <w:rsid w:val="00B1027C"/>
    <w:rsid w:val="00B10421"/>
    <w:rsid w:val="00B14089"/>
    <w:rsid w:val="00B1517B"/>
    <w:rsid w:val="00B162FD"/>
    <w:rsid w:val="00B16338"/>
    <w:rsid w:val="00B20504"/>
    <w:rsid w:val="00B20DD4"/>
    <w:rsid w:val="00B241DC"/>
    <w:rsid w:val="00B271A0"/>
    <w:rsid w:val="00B27711"/>
    <w:rsid w:val="00B31503"/>
    <w:rsid w:val="00B3299A"/>
    <w:rsid w:val="00B32DDA"/>
    <w:rsid w:val="00B35010"/>
    <w:rsid w:val="00B3533B"/>
    <w:rsid w:val="00B36ADA"/>
    <w:rsid w:val="00B36D61"/>
    <w:rsid w:val="00B37C40"/>
    <w:rsid w:val="00B409D5"/>
    <w:rsid w:val="00B42024"/>
    <w:rsid w:val="00B4267F"/>
    <w:rsid w:val="00B508E1"/>
    <w:rsid w:val="00B54029"/>
    <w:rsid w:val="00B5440B"/>
    <w:rsid w:val="00B54DCC"/>
    <w:rsid w:val="00B54EF2"/>
    <w:rsid w:val="00B55050"/>
    <w:rsid w:val="00B56B11"/>
    <w:rsid w:val="00B607AF"/>
    <w:rsid w:val="00B61678"/>
    <w:rsid w:val="00B6315A"/>
    <w:rsid w:val="00B636D7"/>
    <w:rsid w:val="00B63BFB"/>
    <w:rsid w:val="00B6487F"/>
    <w:rsid w:val="00B6495B"/>
    <w:rsid w:val="00B65655"/>
    <w:rsid w:val="00B704A7"/>
    <w:rsid w:val="00B71387"/>
    <w:rsid w:val="00B716CA"/>
    <w:rsid w:val="00B71D77"/>
    <w:rsid w:val="00B720B6"/>
    <w:rsid w:val="00B729AF"/>
    <w:rsid w:val="00B73129"/>
    <w:rsid w:val="00B73940"/>
    <w:rsid w:val="00B745A6"/>
    <w:rsid w:val="00B75F41"/>
    <w:rsid w:val="00B779BE"/>
    <w:rsid w:val="00B81C73"/>
    <w:rsid w:val="00B82229"/>
    <w:rsid w:val="00B84235"/>
    <w:rsid w:val="00B8431C"/>
    <w:rsid w:val="00B84396"/>
    <w:rsid w:val="00B85655"/>
    <w:rsid w:val="00B8587A"/>
    <w:rsid w:val="00B858E6"/>
    <w:rsid w:val="00B85F9B"/>
    <w:rsid w:val="00B87047"/>
    <w:rsid w:val="00B87426"/>
    <w:rsid w:val="00B876EF"/>
    <w:rsid w:val="00B91063"/>
    <w:rsid w:val="00B93E15"/>
    <w:rsid w:val="00B94D19"/>
    <w:rsid w:val="00B973C3"/>
    <w:rsid w:val="00B9782F"/>
    <w:rsid w:val="00BA1095"/>
    <w:rsid w:val="00BA1498"/>
    <w:rsid w:val="00BA317F"/>
    <w:rsid w:val="00BA3233"/>
    <w:rsid w:val="00BA36BD"/>
    <w:rsid w:val="00BA3941"/>
    <w:rsid w:val="00BA3A93"/>
    <w:rsid w:val="00BA403E"/>
    <w:rsid w:val="00BA4452"/>
    <w:rsid w:val="00BA5A91"/>
    <w:rsid w:val="00BA6995"/>
    <w:rsid w:val="00BA7B98"/>
    <w:rsid w:val="00BB013B"/>
    <w:rsid w:val="00BB1DEB"/>
    <w:rsid w:val="00BB2848"/>
    <w:rsid w:val="00BB3E99"/>
    <w:rsid w:val="00BB4991"/>
    <w:rsid w:val="00BB624D"/>
    <w:rsid w:val="00BB7133"/>
    <w:rsid w:val="00BC08FD"/>
    <w:rsid w:val="00BC2203"/>
    <w:rsid w:val="00BC2274"/>
    <w:rsid w:val="00BC3079"/>
    <w:rsid w:val="00BC3CF9"/>
    <w:rsid w:val="00BC58D0"/>
    <w:rsid w:val="00BC6430"/>
    <w:rsid w:val="00BC6F4A"/>
    <w:rsid w:val="00BD0434"/>
    <w:rsid w:val="00BD08B2"/>
    <w:rsid w:val="00BD0C7E"/>
    <w:rsid w:val="00BD24D4"/>
    <w:rsid w:val="00BD51B9"/>
    <w:rsid w:val="00BE0FCD"/>
    <w:rsid w:val="00BE186E"/>
    <w:rsid w:val="00BE1C64"/>
    <w:rsid w:val="00BE29F6"/>
    <w:rsid w:val="00BE2F69"/>
    <w:rsid w:val="00BE37A4"/>
    <w:rsid w:val="00BE3861"/>
    <w:rsid w:val="00BE45DE"/>
    <w:rsid w:val="00BE47AD"/>
    <w:rsid w:val="00BE66A8"/>
    <w:rsid w:val="00BE731E"/>
    <w:rsid w:val="00BF1328"/>
    <w:rsid w:val="00BF22D0"/>
    <w:rsid w:val="00BF2C54"/>
    <w:rsid w:val="00BF3507"/>
    <w:rsid w:val="00BF4745"/>
    <w:rsid w:val="00BF5812"/>
    <w:rsid w:val="00BF5DF9"/>
    <w:rsid w:val="00BF5FF9"/>
    <w:rsid w:val="00BF7E73"/>
    <w:rsid w:val="00C00AFF"/>
    <w:rsid w:val="00C013FE"/>
    <w:rsid w:val="00C035A3"/>
    <w:rsid w:val="00C03CDA"/>
    <w:rsid w:val="00C05456"/>
    <w:rsid w:val="00C05F60"/>
    <w:rsid w:val="00C062DA"/>
    <w:rsid w:val="00C0737F"/>
    <w:rsid w:val="00C076A9"/>
    <w:rsid w:val="00C078B0"/>
    <w:rsid w:val="00C143C9"/>
    <w:rsid w:val="00C14AC0"/>
    <w:rsid w:val="00C152E8"/>
    <w:rsid w:val="00C15BBB"/>
    <w:rsid w:val="00C15E9B"/>
    <w:rsid w:val="00C168EA"/>
    <w:rsid w:val="00C16F20"/>
    <w:rsid w:val="00C201C9"/>
    <w:rsid w:val="00C22A00"/>
    <w:rsid w:val="00C22C18"/>
    <w:rsid w:val="00C22D14"/>
    <w:rsid w:val="00C2415E"/>
    <w:rsid w:val="00C267C1"/>
    <w:rsid w:val="00C30307"/>
    <w:rsid w:val="00C30A2D"/>
    <w:rsid w:val="00C3135D"/>
    <w:rsid w:val="00C31FC0"/>
    <w:rsid w:val="00C346A7"/>
    <w:rsid w:val="00C34F1D"/>
    <w:rsid w:val="00C35204"/>
    <w:rsid w:val="00C35B39"/>
    <w:rsid w:val="00C37FF1"/>
    <w:rsid w:val="00C4041A"/>
    <w:rsid w:val="00C42572"/>
    <w:rsid w:val="00C4351D"/>
    <w:rsid w:val="00C4459E"/>
    <w:rsid w:val="00C46046"/>
    <w:rsid w:val="00C46454"/>
    <w:rsid w:val="00C507CD"/>
    <w:rsid w:val="00C50D24"/>
    <w:rsid w:val="00C50E91"/>
    <w:rsid w:val="00C5170D"/>
    <w:rsid w:val="00C51B19"/>
    <w:rsid w:val="00C539DF"/>
    <w:rsid w:val="00C56B0B"/>
    <w:rsid w:val="00C60850"/>
    <w:rsid w:val="00C62CC7"/>
    <w:rsid w:val="00C6311C"/>
    <w:rsid w:val="00C65C80"/>
    <w:rsid w:val="00C668AD"/>
    <w:rsid w:val="00C67796"/>
    <w:rsid w:val="00C721ED"/>
    <w:rsid w:val="00C72443"/>
    <w:rsid w:val="00C73E77"/>
    <w:rsid w:val="00C74747"/>
    <w:rsid w:val="00C752C1"/>
    <w:rsid w:val="00C76F1D"/>
    <w:rsid w:val="00C7763E"/>
    <w:rsid w:val="00C8074D"/>
    <w:rsid w:val="00C84E3F"/>
    <w:rsid w:val="00C85B88"/>
    <w:rsid w:val="00C85EA4"/>
    <w:rsid w:val="00C872D7"/>
    <w:rsid w:val="00C87756"/>
    <w:rsid w:val="00C912FE"/>
    <w:rsid w:val="00C91DA2"/>
    <w:rsid w:val="00C92E50"/>
    <w:rsid w:val="00C94E7B"/>
    <w:rsid w:val="00C95335"/>
    <w:rsid w:val="00C95B7D"/>
    <w:rsid w:val="00C96E9E"/>
    <w:rsid w:val="00CA0092"/>
    <w:rsid w:val="00CA0C8A"/>
    <w:rsid w:val="00CA1572"/>
    <w:rsid w:val="00CA1E2F"/>
    <w:rsid w:val="00CA2188"/>
    <w:rsid w:val="00CA2DEB"/>
    <w:rsid w:val="00CA415C"/>
    <w:rsid w:val="00CA55BB"/>
    <w:rsid w:val="00CA674A"/>
    <w:rsid w:val="00CA6B87"/>
    <w:rsid w:val="00CA7C4F"/>
    <w:rsid w:val="00CB52EA"/>
    <w:rsid w:val="00CB53A0"/>
    <w:rsid w:val="00CB632F"/>
    <w:rsid w:val="00CB649F"/>
    <w:rsid w:val="00CB65C1"/>
    <w:rsid w:val="00CB7E10"/>
    <w:rsid w:val="00CC023C"/>
    <w:rsid w:val="00CC2031"/>
    <w:rsid w:val="00CC21F5"/>
    <w:rsid w:val="00CC2F78"/>
    <w:rsid w:val="00CC579D"/>
    <w:rsid w:val="00CC5E66"/>
    <w:rsid w:val="00CD29BA"/>
    <w:rsid w:val="00CD2DA7"/>
    <w:rsid w:val="00CD4465"/>
    <w:rsid w:val="00CD4D87"/>
    <w:rsid w:val="00CD68EE"/>
    <w:rsid w:val="00CE095E"/>
    <w:rsid w:val="00CE0CCE"/>
    <w:rsid w:val="00CE4800"/>
    <w:rsid w:val="00CE51C3"/>
    <w:rsid w:val="00CE6256"/>
    <w:rsid w:val="00CE65F6"/>
    <w:rsid w:val="00CE7329"/>
    <w:rsid w:val="00CF0928"/>
    <w:rsid w:val="00CF154C"/>
    <w:rsid w:val="00CF4F69"/>
    <w:rsid w:val="00CF6AD2"/>
    <w:rsid w:val="00D011FE"/>
    <w:rsid w:val="00D019B7"/>
    <w:rsid w:val="00D025DD"/>
    <w:rsid w:val="00D0282A"/>
    <w:rsid w:val="00D06718"/>
    <w:rsid w:val="00D07C6A"/>
    <w:rsid w:val="00D11828"/>
    <w:rsid w:val="00D128E5"/>
    <w:rsid w:val="00D149F0"/>
    <w:rsid w:val="00D15589"/>
    <w:rsid w:val="00D1616F"/>
    <w:rsid w:val="00D16782"/>
    <w:rsid w:val="00D1739B"/>
    <w:rsid w:val="00D2037A"/>
    <w:rsid w:val="00D205B8"/>
    <w:rsid w:val="00D22AE8"/>
    <w:rsid w:val="00D239A9"/>
    <w:rsid w:val="00D24635"/>
    <w:rsid w:val="00D24B67"/>
    <w:rsid w:val="00D25E92"/>
    <w:rsid w:val="00D25F80"/>
    <w:rsid w:val="00D2703B"/>
    <w:rsid w:val="00D27168"/>
    <w:rsid w:val="00D278A9"/>
    <w:rsid w:val="00D27B1E"/>
    <w:rsid w:val="00D30C33"/>
    <w:rsid w:val="00D3126A"/>
    <w:rsid w:val="00D31465"/>
    <w:rsid w:val="00D321F1"/>
    <w:rsid w:val="00D337DE"/>
    <w:rsid w:val="00D345A3"/>
    <w:rsid w:val="00D35CA9"/>
    <w:rsid w:val="00D368BD"/>
    <w:rsid w:val="00D36EF2"/>
    <w:rsid w:val="00D36FCC"/>
    <w:rsid w:val="00D40738"/>
    <w:rsid w:val="00D4147A"/>
    <w:rsid w:val="00D41553"/>
    <w:rsid w:val="00D41E59"/>
    <w:rsid w:val="00D41FD6"/>
    <w:rsid w:val="00D4226E"/>
    <w:rsid w:val="00D4290D"/>
    <w:rsid w:val="00D43299"/>
    <w:rsid w:val="00D432AD"/>
    <w:rsid w:val="00D46CD0"/>
    <w:rsid w:val="00D502A5"/>
    <w:rsid w:val="00D51069"/>
    <w:rsid w:val="00D52702"/>
    <w:rsid w:val="00D52C40"/>
    <w:rsid w:val="00D53E50"/>
    <w:rsid w:val="00D573C5"/>
    <w:rsid w:val="00D57404"/>
    <w:rsid w:val="00D5772A"/>
    <w:rsid w:val="00D57B1B"/>
    <w:rsid w:val="00D57F2B"/>
    <w:rsid w:val="00D6299A"/>
    <w:rsid w:val="00D63017"/>
    <w:rsid w:val="00D64276"/>
    <w:rsid w:val="00D7089D"/>
    <w:rsid w:val="00D72037"/>
    <w:rsid w:val="00D745E5"/>
    <w:rsid w:val="00D7547D"/>
    <w:rsid w:val="00D76C82"/>
    <w:rsid w:val="00D7730A"/>
    <w:rsid w:val="00D77E9B"/>
    <w:rsid w:val="00D80C44"/>
    <w:rsid w:val="00D83F13"/>
    <w:rsid w:val="00D84C46"/>
    <w:rsid w:val="00D85F61"/>
    <w:rsid w:val="00D9058D"/>
    <w:rsid w:val="00D906FA"/>
    <w:rsid w:val="00D911EC"/>
    <w:rsid w:val="00D914B1"/>
    <w:rsid w:val="00D93092"/>
    <w:rsid w:val="00D9537D"/>
    <w:rsid w:val="00D97144"/>
    <w:rsid w:val="00D97F7A"/>
    <w:rsid w:val="00DA18C1"/>
    <w:rsid w:val="00DA2557"/>
    <w:rsid w:val="00DA5980"/>
    <w:rsid w:val="00DA5D37"/>
    <w:rsid w:val="00DA6B41"/>
    <w:rsid w:val="00DB25B4"/>
    <w:rsid w:val="00DB2B88"/>
    <w:rsid w:val="00DB4137"/>
    <w:rsid w:val="00DB4989"/>
    <w:rsid w:val="00DB535E"/>
    <w:rsid w:val="00DB53BC"/>
    <w:rsid w:val="00DB783F"/>
    <w:rsid w:val="00DC06F4"/>
    <w:rsid w:val="00DC28BB"/>
    <w:rsid w:val="00DC3512"/>
    <w:rsid w:val="00DC49AE"/>
    <w:rsid w:val="00DC4B05"/>
    <w:rsid w:val="00DC5477"/>
    <w:rsid w:val="00DC6207"/>
    <w:rsid w:val="00DC66DD"/>
    <w:rsid w:val="00DC74DA"/>
    <w:rsid w:val="00DD1B5C"/>
    <w:rsid w:val="00DD3AD7"/>
    <w:rsid w:val="00DD45B8"/>
    <w:rsid w:val="00DD4BDC"/>
    <w:rsid w:val="00DD52CC"/>
    <w:rsid w:val="00DD57EE"/>
    <w:rsid w:val="00DD5A0C"/>
    <w:rsid w:val="00DD6C2F"/>
    <w:rsid w:val="00DE00A5"/>
    <w:rsid w:val="00DE0249"/>
    <w:rsid w:val="00DE0D24"/>
    <w:rsid w:val="00DE2844"/>
    <w:rsid w:val="00DE308B"/>
    <w:rsid w:val="00DE5A73"/>
    <w:rsid w:val="00DE7785"/>
    <w:rsid w:val="00DE7D49"/>
    <w:rsid w:val="00DF0086"/>
    <w:rsid w:val="00DF01E0"/>
    <w:rsid w:val="00DF2480"/>
    <w:rsid w:val="00DF2C47"/>
    <w:rsid w:val="00DF2CAE"/>
    <w:rsid w:val="00DF40C9"/>
    <w:rsid w:val="00DF681B"/>
    <w:rsid w:val="00DF68B0"/>
    <w:rsid w:val="00DF6E90"/>
    <w:rsid w:val="00DF7C9C"/>
    <w:rsid w:val="00E01F27"/>
    <w:rsid w:val="00E03F0D"/>
    <w:rsid w:val="00E0754A"/>
    <w:rsid w:val="00E07A4B"/>
    <w:rsid w:val="00E07E92"/>
    <w:rsid w:val="00E10949"/>
    <w:rsid w:val="00E12325"/>
    <w:rsid w:val="00E126CF"/>
    <w:rsid w:val="00E1487D"/>
    <w:rsid w:val="00E15E30"/>
    <w:rsid w:val="00E2096E"/>
    <w:rsid w:val="00E20ACC"/>
    <w:rsid w:val="00E20EA6"/>
    <w:rsid w:val="00E21A22"/>
    <w:rsid w:val="00E220CC"/>
    <w:rsid w:val="00E26090"/>
    <w:rsid w:val="00E26A4E"/>
    <w:rsid w:val="00E27BC8"/>
    <w:rsid w:val="00E32E80"/>
    <w:rsid w:val="00E3355B"/>
    <w:rsid w:val="00E342D6"/>
    <w:rsid w:val="00E373D9"/>
    <w:rsid w:val="00E37A7A"/>
    <w:rsid w:val="00E413A4"/>
    <w:rsid w:val="00E4403B"/>
    <w:rsid w:val="00E45453"/>
    <w:rsid w:val="00E45C2D"/>
    <w:rsid w:val="00E47630"/>
    <w:rsid w:val="00E47DA1"/>
    <w:rsid w:val="00E53637"/>
    <w:rsid w:val="00E53B89"/>
    <w:rsid w:val="00E552FD"/>
    <w:rsid w:val="00E55B3B"/>
    <w:rsid w:val="00E55C5D"/>
    <w:rsid w:val="00E55E91"/>
    <w:rsid w:val="00E56717"/>
    <w:rsid w:val="00E61B7E"/>
    <w:rsid w:val="00E63254"/>
    <w:rsid w:val="00E63532"/>
    <w:rsid w:val="00E641FB"/>
    <w:rsid w:val="00E71990"/>
    <w:rsid w:val="00E71F32"/>
    <w:rsid w:val="00E722FD"/>
    <w:rsid w:val="00E724B3"/>
    <w:rsid w:val="00E72632"/>
    <w:rsid w:val="00E72980"/>
    <w:rsid w:val="00E72DC1"/>
    <w:rsid w:val="00E73836"/>
    <w:rsid w:val="00E77236"/>
    <w:rsid w:val="00E80DBD"/>
    <w:rsid w:val="00E83877"/>
    <w:rsid w:val="00E853A0"/>
    <w:rsid w:val="00E876FD"/>
    <w:rsid w:val="00E9124F"/>
    <w:rsid w:val="00E91830"/>
    <w:rsid w:val="00E963DD"/>
    <w:rsid w:val="00E967BA"/>
    <w:rsid w:val="00E96A58"/>
    <w:rsid w:val="00E97522"/>
    <w:rsid w:val="00E97F40"/>
    <w:rsid w:val="00EA3399"/>
    <w:rsid w:val="00EA5D68"/>
    <w:rsid w:val="00EA644D"/>
    <w:rsid w:val="00EA65E3"/>
    <w:rsid w:val="00EA6E10"/>
    <w:rsid w:val="00EA7525"/>
    <w:rsid w:val="00EB2979"/>
    <w:rsid w:val="00EB6CFA"/>
    <w:rsid w:val="00EC0891"/>
    <w:rsid w:val="00EC2123"/>
    <w:rsid w:val="00EC2E09"/>
    <w:rsid w:val="00EC5406"/>
    <w:rsid w:val="00EC6056"/>
    <w:rsid w:val="00EC6835"/>
    <w:rsid w:val="00ED25B6"/>
    <w:rsid w:val="00ED2772"/>
    <w:rsid w:val="00ED385A"/>
    <w:rsid w:val="00ED3941"/>
    <w:rsid w:val="00ED4BD9"/>
    <w:rsid w:val="00ED4F4C"/>
    <w:rsid w:val="00ED5744"/>
    <w:rsid w:val="00ED7D35"/>
    <w:rsid w:val="00EE0F5F"/>
    <w:rsid w:val="00EE12C8"/>
    <w:rsid w:val="00EE2D64"/>
    <w:rsid w:val="00EE33A4"/>
    <w:rsid w:val="00EE51DB"/>
    <w:rsid w:val="00EE5485"/>
    <w:rsid w:val="00EE5AC8"/>
    <w:rsid w:val="00EF0AD2"/>
    <w:rsid w:val="00EF1C11"/>
    <w:rsid w:val="00EF2A11"/>
    <w:rsid w:val="00EF32A6"/>
    <w:rsid w:val="00EF5A08"/>
    <w:rsid w:val="00EF6B6A"/>
    <w:rsid w:val="00EF6B84"/>
    <w:rsid w:val="00EF7C42"/>
    <w:rsid w:val="00F002DD"/>
    <w:rsid w:val="00F01ADF"/>
    <w:rsid w:val="00F0393D"/>
    <w:rsid w:val="00F04A43"/>
    <w:rsid w:val="00F04E63"/>
    <w:rsid w:val="00F060CD"/>
    <w:rsid w:val="00F06E52"/>
    <w:rsid w:val="00F06F85"/>
    <w:rsid w:val="00F07707"/>
    <w:rsid w:val="00F079DF"/>
    <w:rsid w:val="00F10CE0"/>
    <w:rsid w:val="00F12C77"/>
    <w:rsid w:val="00F1363B"/>
    <w:rsid w:val="00F13D86"/>
    <w:rsid w:val="00F13DC0"/>
    <w:rsid w:val="00F14485"/>
    <w:rsid w:val="00F14A77"/>
    <w:rsid w:val="00F158B6"/>
    <w:rsid w:val="00F16638"/>
    <w:rsid w:val="00F16F02"/>
    <w:rsid w:val="00F2046C"/>
    <w:rsid w:val="00F224EC"/>
    <w:rsid w:val="00F23196"/>
    <w:rsid w:val="00F24755"/>
    <w:rsid w:val="00F2657F"/>
    <w:rsid w:val="00F26A60"/>
    <w:rsid w:val="00F304D4"/>
    <w:rsid w:val="00F352E2"/>
    <w:rsid w:val="00F35E1C"/>
    <w:rsid w:val="00F371FA"/>
    <w:rsid w:val="00F40373"/>
    <w:rsid w:val="00F4426F"/>
    <w:rsid w:val="00F45227"/>
    <w:rsid w:val="00F465B6"/>
    <w:rsid w:val="00F47F26"/>
    <w:rsid w:val="00F50712"/>
    <w:rsid w:val="00F51D35"/>
    <w:rsid w:val="00F52672"/>
    <w:rsid w:val="00F544A3"/>
    <w:rsid w:val="00F55498"/>
    <w:rsid w:val="00F574B4"/>
    <w:rsid w:val="00F57D7D"/>
    <w:rsid w:val="00F60130"/>
    <w:rsid w:val="00F60318"/>
    <w:rsid w:val="00F60FEB"/>
    <w:rsid w:val="00F61729"/>
    <w:rsid w:val="00F644D1"/>
    <w:rsid w:val="00F64CB9"/>
    <w:rsid w:val="00F65B5E"/>
    <w:rsid w:val="00F6647E"/>
    <w:rsid w:val="00F66DD4"/>
    <w:rsid w:val="00F67181"/>
    <w:rsid w:val="00F67668"/>
    <w:rsid w:val="00F71180"/>
    <w:rsid w:val="00F71932"/>
    <w:rsid w:val="00F72A70"/>
    <w:rsid w:val="00F754D8"/>
    <w:rsid w:val="00F75CAA"/>
    <w:rsid w:val="00F76547"/>
    <w:rsid w:val="00F774CC"/>
    <w:rsid w:val="00F77628"/>
    <w:rsid w:val="00F776AF"/>
    <w:rsid w:val="00F7793A"/>
    <w:rsid w:val="00F82D0E"/>
    <w:rsid w:val="00F838DD"/>
    <w:rsid w:val="00F83C84"/>
    <w:rsid w:val="00F84307"/>
    <w:rsid w:val="00F84CBE"/>
    <w:rsid w:val="00F87ADE"/>
    <w:rsid w:val="00F9267E"/>
    <w:rsid w:val="00F92C99"/>
    <w:rsid w:val="00F96D86"/>
    <w:rsid w:val="00F97823"/>
    <w:rsid w:val="00FA178B"/>
    <w:rsid w:val="00FA1CB6"/>
    <w:rsid w:val="00FA2FCB"/>
    <w:rsid w:val="00FA6C63"/>
    <w:rsid w:val="00FA77B7"/>
    <w:rsid w:val="00FB1781"/>
    <w:rsid w:val="00FB2587"/>
    <w:rsid w:val="00FB27D3"/>
    <w:rsid w:val="00FB335F"/>
    <w:rsid w:val="00FB3453"/>
    <w:rsid w:val="00FB3B70"/>
    <w:rsid w:val="00FB6425"/>
    <w:rsid w:val="00FB659F"/>
    <w:rsid w:val="00FB79A8"/>
    <w:rsid w:val="00FB7D55"/>
    <w:rsid w:val="00FC370F"/>
    <w:rsid w:val="00FC3D2F"/>
    <w:rsid w:val="00FC6159"/>
    <w:rsid w:val="00FC63BC"/>
    <w:rsid w:val="00FC71DE"/>
    <w:rsid w:val="00FD05DE"/>
    <w:rsid w:val="00FD061C"/>
    <w:rsid w:val="00FD233E"/>
    <w:rsid w:val="00FD27A9"/>
    <w:rsid w:val="00FD377E"/>
    <w:rsid w:val="00FD4640"/>
    <w:rsid w:val="00FE02D2"/>
    <w:rsid w:val="00FE0697"/>
    <w:rsid w:val="00FE27F7"/>
    <w:rsid w:val="00FE2C52"/>
    <w:rsid w:val="00FE2F88"/>
    <w:rsid w:val="00FE3202"/>
    <w:rsid w:val="00FE327B"/>
    <w:rsid w:val="00FE45AE"/>
    <w:rsid w:val="00FE4F3F"/>
    <w:rsid w:val="00FE6477"/>
    <w:rsid w:val="00FE6A5E"/>
    <w:rsid w:val="00FF0274"/>
    <w:rsid w:val="00FF22C1"/>
    <w:rsid w:val="00FF26FC"/>
    <w:rsid w:val="00FF2890"/>
    <w:rsid w:val="00FF36AA"/>
    <w:rsid w:val="00FF5272"/>
    <w:rsid w:val="00FF5C1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65388F"/>
  <w15:docId w15:val="{D75078BC-0912-4F52-8561-71B25959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semiHidden="1" w:unhideWhenUsed="1"/>
    <w:lsdException w:name="Table Grid" w:uiPriority="39"/>
    <w:lsdException w:name="Table Theme" w:lock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3FDF"/>
    <w:pPr>
      <w:jc w:val="both"/>
    </w:pPr>
    <w:rPr>
      <w:sz w:val="22"/>
      <w:szCs w:val="24"/>
      <w:lang w:val="en-GB"/>
    </w:rPr>
  </w:style>
  <w:style w:type="paragraph" w:styleId="Heading1">
    <w:name w:val="heading 1"/>
    <w:basedOn w:val="Normal"/>
    <w:next w:val="Heading2"/>
    <w:link w:val="Heading1Char"/>
    <w:qFormat/>
    <w:rsid w:val="00603FD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03FDF"/>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603FDF"/>
    <w:pPr>
      <w:keepNext/>
      <w:tabs>
        <w:tab w:val="left" w:pos="567"/>
      </w:tabs>
      <w:spacing w:before="120" w:after="120"/>
      <w:jc w:val="center"/>
      <w:outlineLvl w:val="2"/>
    </w:pPr>
    <w:rPr>
      <w:i/>
      <w:iCs/>
    </w:rPr>
  </w:style>
  <w:style w:type="paragraph" w:styleId="Heading4">
    <w:name w:val="heading 4"/>
    <w:basedOn w:val="Normal"/>
    <w:link w:val="Heading4Char"/>
    <w:qFormat/>
    <w:rsid w:val="00603FD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603FDF"/>
    <w:pPr>
      <w:keepNext/>
      <w:numPr>
        <w:ilvl w:val="4"/>
        <w:numId w:val="3"/>
      </w:numPr>
      <w:spacing w:before="120" w:after="120"/>
      <w:jc w:val="left"/>
      <w:outlineLvl w:val="4"/>
    </w:pPr>
    <w:rPr>
      <w:bCs/>
      <w:i/>
      <w:szCs w:val="26"/>
      <w:lang w:val="en-CA"/>
    </w:rPr>
  </w:style>
  <w:style w:type="paragraph" w:styleId="Heading6">
    <w:name w:val="heading 6"/>
    <w:basedOn w:val="Normal"/>
    <w:next w:val="Normal"/>
    <w:link w:val="Heading6Char"/>
    <w:qFormat/>
    <w:rsid w:val="00603FDF"/>
    <w:pPr>
      <w:keepNext/>
      <w:spacing w:after="240" w:line="240" w:lineRule="exact"/>
      <w:ind w:left="720"/>
      <w:outlineLvl w:val="5"/>
    </w:pPr>
    <w:rPr>
      <w:u w:val="single"/>
    </w:rPr>
  </w:style>
  <w:style w:type="paragraph" w:styleId="Heading7">
    <w:name w:val="heading 7"/>
    <w:basedOn w:val="Normal"/>
    <w:next w:val="Normal"/>
    <w:link w:val="Heading7Char"/>
    <w:rsid w:val="00603FDF"/>
    <w:pPr>
      <w:keepNext/>
      <w:jc w:val="right"/>
      <w:outlineLvl w:val="6"/>
    </w:pPr>
    <w:rPr>
      <w:rFonts w:ascii="Univers" w:hAnsi="Univers"/>
      <w:b/>
      <w:sz w:val="28"/>
    </w:rPr>
  </w:style>
  <w:style w:type="paragraph" w:styleId="Heading8">
    <w:name w:val="heading 8"/>
    <w:basedOn w:val="Normal"/>
    <w:next w:val="Normal"/>
    <w:link w:val="Heading8Char"/>
    <w:qFormat/>
    <w:rsid w:val="00603FDF"/>
    <w:pPr>
      <w:keepNext/>
      <w:jc w:val="right"/>
      <w:outlineLvl w:val="7"/>
    </w:pPr>
    <w:rPr>
      <w:rFonts w:ascii="Univers" w:hAnsi="Univers"/>
      <w:b/>
      <w:sz w:val="32"/>
    </w:rPr>
  </w:style>
  <w:style w:type="paragraph" w:styleId="Heading9">
    <w:name w:val="heading 9"/>
    <w:basedOn w:val="Normal"/>
    <w:next w:val="Normal"/>
    <w:link w:val="Heading9Char"/>
    <w:rsid w:val="00603FD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3FDF"/>
    <w:pPr>
      <w:tabs>
        <w:tab w:val="center" w:pos="4320"/>
        <w:tab w:val="right" w:pos="8640"/>
      </w:tabs>
    </w:pPr>
  </w:style>
  <w:style w:type="paragraph" w:styleId="Footer">
    <w:name w:val="footer"/>
    <w:basedOn w:val="Normal"/>
    <w:link w:val="FooterChar"/>
    <w:rsid w:val="00603FDF"/>
    <w:pPr>
      <w:tabs>
        <w:tab w:val="center" w:pos="4320"/>
        <w:tab w:val="right" w:pos="8640"/>
      </w:tabs>
      <w:ind w:firstLine="720"/>
      <w:jc w:val="right"/>
    </w:pPr>
  </w:style>
  <w:style w:type="paragraph" w:customStyle="1" w:styleId="Para10">
    <w:name w:val="Para1"/>
    <w:basedOn w:val="Normal"/>
    <w:link w:val="Para1Char"/>
    <w:rsid w:val="00603FDF"/>
    <w:pPr>
      <w:numPr>
        <w:numId w:val="4"/>
      </w:numPr>
      <w:spacing w:before="120" w:after="120"/>
    </w:pPr>
    <w:rPr>
      <w:snapToGrid w:val="0"/>
      <w:szCs w:val="18"/>
    </w:rPr>
  </w:style>
  <w:style w:type="paragraph" w:styleId="FootnoteText">
    <w:name w:val="footnote text"/>
    <w:basedOn w:val="Normal"/>
    <w:link w:val="FootnoteTextChar"/>
    <w:uiPriority w:val="99"/>
    <w:rsid w:val="00603FDF"/>
    <w:pPr>
      <w:keepLines/>
      <w:spacing w:after="60"/>
      <w:ind w:firstLine="720"/>
    </w:pPr>
    <w:rPr>
      <w:sz w:val="18"/>
    </w:rPr>
  </w:style>
  <w:style w:type="paragraph" w:styleId="BodyText">
    <w:name w:val="Body Text"/>
    <w:basedOn w:val="Normal"/>
    <w:link w:val="BodyTextChar"/>
    <w:rsid w:val="00603FDF"/>
    <w:pPr>
      <w:spacing w:before="120" w:after="120"/>
      <w:ind w:firstLine="720"/>
    </w:pPr>
    <w:rPr>
      <w:iCs/>
    </w:rPr>
  </w:style>
  <w:style w:type="character" w:customStyle="1" w:styleId="StyleFootnoteReferenceNounderline">
    <w:name w:val="Style Footnote Reference + No underline"/>
    <w:rsid w:val="00603FDF"/>
    <w:rPr>
      <w:sz w:val="18"/>
      <w:u w:val="none"/>
      <w:vertAlign w:val="baseline"/>
    </w:rPr>
  </w:style>
  <w:style w:type="paragraph" w:customStyle="1" w:styleId="Quotationtextindented">
    <w:name w:val="Quotation text (indented)"/>
    <w:basedOn w:val="Normal"/>
    <w:qFormat/>
    <w:rsid w:val="00603FDF"/>
    <w:pPr>
      <w:spacing w:before="120" w:after="120"/>
      <w:ind w:left="720" w:right="720"/>
    </w:pPr>
    <w:rPr>
      <w:bCs/>
    </w:rPr>
  </w:style>
  <w:style w:type="paragraph" w:customStyle="1" w:styleId="recommendationheader">
    <w:name w:val="recommendation header"/>
    <w:basedOn w:val="Heading2"/>
    <w:qFormat/>
    <w:rsid w:val="00603FDF"/>
  </w:style>
  <w:style w:type="character" w:styleId="CommentReference">
    <w:name w:val="annotation reference"/>
    <w:uiPriority w:val="99"/>
    <w:semiHidden/>
    <w:rsid w:val="00603FDF"/>
    <w:rPr>
      <w:sz w:val="16"/>
    </w:rPr>
  </w:style>
  <w:style w:type="paragraph" w:styleId="CommentText">
    <w:name w:val="annotation text"/>
    <w:basedOn w:val="Normal"/>
    <w:link w:val="CommentTextChar"/>
    <w:uiPriority w:val="99"/>
    <w:semiHidden/>
    <w:rsid w:val="00603FDF"/>
    <w:pPr>
      <w:spacing w:after="120" w:line="240" w:lineRule="exact"/>
    </w:pPr>
  </w:style>
  <w:style w:type="character" w:styleId="FootnoteReference">
    <w:name w:val="footnote reference"/>
    <w:link w:val="BVIfnrChar"/>
    <w:uiPriority w:val="99"/>
    <w:rsid w:val="00603FDF"/>
    <w:rPr>
      <w:sz w:val="22"/>
      <w:u w:val="none"/>
      <w:vertAlign w:val="superscript"/>
    </w:rPr>
  </w:style>
  <w:style w:type="paragraph" w:styleId="BodyTextIndent">
    <w:name w:val="Body Text Indent"/>
    <w:basedOn w:val="Normal"/>
    <w:link w:val="BodyTextIndentChar"/>
    <w:rsid w:val="00603FDF"/>
    <w:pPr>
      <w:spacing w:before="120" w:after="120"/>
      <w:ind w:left="1440" w:hanging="720"/>
      <w:jc w:val="left"/>
    </w:pPr>
  </w:style>
  <w:style w:type="character" w:styleId="PageNumber">
    <w:name w:val="page number"/>
    <w:rsid w:val="00603FDF"/>
    <w:rPr>
      <w:rFonts w:ascii="Times New Roman" w:hAnsi="Times New Roman"/>
      <w:sz w:val="22"/>
    </w:rPr>
  </w:style>
  <w:style w:type="paragraph" w:customStyle="1" w:styleId="HEADING">
    <w:name w:val="HEADING"/>
    <w:basedOn w:val="Normal"/>
    <w:rsid w:val="00603FDF"/>
    <w:pPr>
      <w:keepNext/>
      <w:spacing w:before="240" w:after="120"/>
      <w:jc w:val="center"/>
    </w:pPr>
    <w:rPr>
      <w:b/>
      <w:bCs/>
      <w:caps/>
    </w:rPr>
  </w:style>
  <w:style w:type="paragraph" w:customStyle="1" w:styleId="para4">
    <w:name w:val="para4"/>
    <w:basedOn w:val="Normal"/>
    <w:rsid w:val="00603FDF"/>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603FDF"/>
    <w:pPr>
      <w:ind w:left="720"/>
      <w:outlineLvl w:val="9"/>
    </w:pPr>
    <w:rPr>
      <w:rFonts w:ascii="Times New Roman" w:hAnsi="Times New Roman"/>
    </w:rPr>
  </w:style>
  <w:style w:type="paragraph" w:customStyle="1" w:styleId="Cornernotation">
    <w:name w:val="Corner notation"/>
    <w:basedOn w:val="Normal"/>
    <w:rsid w:val="00603FDF"/>
    <w:pPr>
      <w:ind w:left="170" w:right="3119" w:hanging="170"/>
      <w:jc w:val="left"/>
    </w:pPr>
  </w:style>
  <w:style w:type="paragraph" w:customStyle="1" w:styleId="Para3">
    <w:name w:val="Para3"/>
    <w:basedOn w:val="Normal"/>
    <w:rsid w:val="00603FDF"/>
    <w:pPr>
      <w:numPr>
        <w:ilvl w:val="3"/>
        <w:numId w:val="5"/>
      </w:numPr>
      <w:tabs>
        <w:tab w:val="left" w:pos="1980"/>
      </w:tabs>
      <w:spacing w:before="80" w:after="80"/>
    </w:pPr>
    <w:rPr>
      <w:szCs w:val="20"/>
    </w:rPr>
  </w:style>
  <w:style w:type="paragraph" w:customStyle="1" w:styleId="recommendationheaderlong">
    <w:name w:val="recommendation header long"/>
    <w:basedOn w:val="Heading2longmultiline"/>
    <w:qFormat/>
    <w:rsid w:val="00603FDF"/>
  </w:style>
  <w:style w:type="paragraph" w:customStyle="1" w:styleId="tabletitle">
    <w:name w:val="table title"/>
    <w:basedOn w:val="Heading2"/>
    <w:qFormat/>
    <w:rsid w:val="00603FDF"/>
    <w:pPr>
      <w:jc w:val="left"/>
      <w:outlineLvl w:val="9"/>
    </w:pPr>
    <w:rPr>
      <w:i/>
    </w:rPr>
  </w:style>
  <w:style w:type="paragraph" w:styleId="TOAHeading">
    <w:name w:val="toa heading"/>
    <w:basedOn w:val="Normal"/>
    <w:next w:val="Normal"/>
    <w:semiHidden/>
    <w:rsid w:val="00603FDF"/>
    <w:pPr>
      <w:spacing w:before="120"/>
    </w:pPr>
    <w:rPr>
      <w:rFonts w:cs="Arial"/>
      <w:b/>
      <w:bCs/>
      <w:sz w:val="24"/>
    </w:rPr>
  </w:style>
  <w:style w:type="paragraph" w:styleId="TOC9">
    <w:name w:val="toc 9"/>
    <w:basedOn w:val="Normal"/>
    <w:next w:val="Normal"/>
    <w:autoRedefine/>
    <w:semiHidden/>
    <w:rsid w:val="00603FDF"/>
    <w:pPr>
      <w:spacing w:before="120" w:after="120"/>
      <w:ind w:left="1760"/>
      <w:jc w:val="left"/>
    </w:pPr>
  </w:style>
  <w:style w:type="paragraph" w:styleId="TOC1">
    <w:name w:val="toc 1"/>
    <w:basedOn w:val="Normal"/>
    <w:next w:val="Normal"/>
    <w:autoRedefine/>
    <w:semiHidden/>
    <w:rsid w:val="00603FDF"/>
    <w:pPr>
      <w:ind w:left="720" w:hanging="720"/>
    </w:pPr>
    <w:rPr>
      <w:caps/>
    </w:rPr>
  </w:style>
  <w:style w:type="paragraph" w:styleId="TOC2">
    <w:name w:val="toc 2"/>
    <w:basedOn w:val="Normal"/>
    <w:next w:val="Normal"/>
    <w:autoRedefine/>
    <w:semiHidden/>
    <w:rsid w:val="00603FDF"/>
    <w:pPr>
      <w:tabs>
        <w:tab w:val="right" w:leader="dot" w:pos="9356"/>
      </w:tabs>
      <w:ind w:left="1440" w:hanging="720"/>
    </w:pPr>
    <w:rPr>
      <w:noProof/>
      <w:szCs w:val="22"/>
    </w:rPr>
  </w:style>
  <w:style w:type="paragraph" w:styleId="TOC3">
    <w:name w:val="toc 3"/>
    <w:basedOn w:val="Normal"/>
    <w:next w:val="Normal"/>
    <w:autoRedefine/>
    <w:semiHidden/>
    <w:rsid w:val="00603FDF"/>
    <w:pPr>
      <w:ind w:left="2160" w:hanging="720"/>
    </w:pPr>
  </w:style>
  <w:style w:type="paragraph" w:styleId="TOC4">
    <w:name w:val="toc 4"/>
    <w:basedOn w:val="Normal"/>
    <w:next w:val="Normal"/>
    <w:autoRedefine/>
    <w:semiHidden/>
    <w:rsid w:val="00603FDF"/>
    <w:pPr>
      <w:spacing w:before="120" w:after="120"/>
      <w:ind w:left="660"/>
      <w:jc w:val="left"/>
    </w:pPr>
  </w:style>
  <w:style w:type="paragraph" w:styleId="TOC5">
    <w:name w:val="toc 5"/>
    <w:basedOn w:val="Normal"/>
    <w:next w:val="Normal"/>
    <w:autoRedefine/>
    <w:semiHidden/>
    <w:rsid w:val="00603FDF"/>
    <w:pPr>
      <w:spacing w:before="120" w:after="120"/>
      <w:ind w:left="880"/>
      <w:jc w:val="left"/>
    </w:pPr>
  </w:style>
  <w:style w:type="paragraph" w:styleId="TOC6">
    <w:name w:val="toc 6"/>
    <w:basedOn w:val="Normal"/>
    <w:next w:val="Normal"/>
    <w:autoRedefine/>
    <w:semiHidden/>
    <w:rsid w:val="00603FDF"/>
    <w:pPr>
      <w:spacing w:before="120" w:after="120"/>
      <w:ind w:left="1100"/>
      <w:jc w:val="left"/>
    </w:pPr>
  </w:style>
  <w:style w:type="paragraph" w:styleId="TOC7">
    <w:name w:val="toc 7"/>
    <w:basedOn w:val="Normal"/>
    <w:next w:val="Normal"/>
    <w:autoRedefine/>
    <w:semiHidden/>
    <w:rsid w:val="00603FDF"/>
    <w:pPr>
      <w:spacing w:before="120" w:after="120"/>
      <w:ind w:left="1320"/>
      <w:jc w:val="left"/>
    </w:pPr>
  </w:style>
  <w:style w:type="paragraph" w:styleId="TOC8">
    <w:name w:val="toc 8"/>
    <w:basedOn w:val="Normal"/>
    <w:next w:val="Normal"/>
    <w:autoRedefine/>
    <w:semiHidden/>
    <w:rsid w:val="00603FDF"/>
    <w:pPr>
      <w:spacing w:before="120" w:after="120"/>
      <w:ind w:left="1540"/>
      <w:jc w:val="left"/>
    </w:pPr>
  </w:style>
  <w:style w:type="paragraph" w:customStyle="1" w:styleId="reference">
    <w:name w:val="reference"/>
    <w:basedOn w:val="Heading9"/>
    <w:qFormat/>
    <w:rsid w:val="00603FDF"/>
    <w:rPr>
      <w:i w:val="0"/>
      <w:sz w:val="18"/>
    </w:rPr>
  </w:style>
  <w:style w:type="character" w:styleId="FollowedHyperlink">
    <w:name w:val="FollowedHyperlink"/>
    <w:rsid w:val="00603FDF"/>
    <w:rPr>
      <w:color w:val="800080"/>
      <w:u w:val="single"/>
    </w:rPr>
  </w:style>
  <w:style w:type="paragraph" w:customStyle="1" w:styleId="Style1">
    <w:name w:val="Style1"/>
    <w:basedOn w:val="Heading2"/>
    <w:qFormat/>
    <w:rsid w:val="00603FDF"/>
    <w:rPr>
      <w:i/>
    </w:rPr>
  </w:style>
  <w:style w:type="paragraph" w:customStyle="1" w:styleId="Para2">
    <w:name w:val="Para2"/>
    <w:basedOn w:val="Para10"/>
    <w:rsid w:val="00603FDF"/>
    <w:pPr>
      <w:numPr>
        <w:numId w:val="0"/>
      </w:numPr>
      <w:autoSpaceDE w:val="0"/>
      <w:autoSpaceDN w:val="0"/>
    </w:pPr>
  </w:style>
  <w:style w:type="paragraph" w:customStyle="1" w:styleId="Para-decision">
    <w:name w:val="Para-decision"/>
    <w:basedOn w:val="Normal"/>
    <w:rsid w:val="00603FD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rsid w:val="00603FDF"/>
    <w:rPr>
      <w:color w:val="0000FF"/>
      <w:sz w:val="18"/>
      <w:u w:val="single"/>
    </w:rPr>
  </w:style>
  <w:style w:type="character" w:styleId="EndnoteReference">
    <w:name w:val="endnote reference"/>
    <w:semiHidden/>
    <w:rsid w:val="00603FDF"/>
    <w:rPr>
      <w:vertAlign w:val="superscript"/>
    </w:rPr>
  </w:style>
  <w:style w:type="paragraph" w:styleId="EndnoteText">
    <w:name w:val="endnote text"/>
    <w:basedOn w:val="Normal"/>
    <w:link w:val="EndnoteTextChar"/>
    <w:semiHidden/>
    <w:rsid w:val="00603FD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603FDF"/>
    <w:pPr>
      <w:ind w:left="1843" w:hanging="1134"/>
      <w:jc w:val="left"/>
    </w:pPr>
  </w:style>
  <w:style w:type="paragraph" w:customStyle="1" w:styleId="Heading1multiline">
    <w:name w:val="Heading 1 (multiline)"/>
    <w:basedOn w:val="Heading1"/>
    <w:rsid w:val="00603FDF"/>
    <w:pPr>
      <w:ind w:left="1843" w:right="996" w:hanging="567"/>
      <w:jc w:val="left"/>
    </w:pPr>
  </w:style>
  <w:style w:type="paragraph" w:customStyle="1" w:styleId="Heading2multiline">
    <w:name w:val="Heading 2 (multiline)"/>
    <w:basedOn w:val="Heading1"/>
    <w:next w:val="Normal"/>
    <w:rsid w:val="00603FDF"/>
    <w:pPr>
      <w:spacing w:before="120"/>
      <w:ind w:left="1843" w:right="998" w:hanging="567"/>
      <w:jc w:val="left"/>
    </w:pPr>
    <w:rPr>
      <w:i/>
      <w:iCs/>
      <w:caps w:val="0"/>
    </w:rPr>
  </w:style>
  <w:style w:type="paragraph" w:customStyle="1" w:styleId="Heading2longmultiline">
    <w:name w:val="Heading 2 (long multiline)"/>
    <w:basedOn w:val="Heading2multiline"/>
    <w:rsid w:val="00603FDF"/>
    <w:pPr>
      <w:ind w:left="2127" w:hanging="1276"/>
    </w:pPr>
  </w:style>
  <w:style w:type="paragraph" w:customStyle="1" w:styleId="Heading3multiline">
    <w:name w:val="Heading 3 (multiline)"/>
    <w:basedOn w:val="Heading3"/>
    <w:next w:val="Normal"/>
    <w:rsid w:val="00603FDF"/>
    <w:pPr>
      <w:ind w:left="1418" w:hanging="425"/>
      <w:jc w:val="left"/>
    </w:pPr>
  </w:style>
  <w:style w:type="paragraph" w:customStyle="1" w:styleId="heading2notforTOC">
    <w:name w:val="heading 2 not for TOC"/>
    <w:basedOn w:val="Heading3"/>
    <w:rsid w:val="00603FDF"/>
  </w:style>
  <w:style w:type="paragraph" w:customStyle="1" w:styleId="HEADINGNOTFORTOC">
    <w:name w:val="HEADING (NOT FOR TOC)"/>
    <w:basedOn w:val="Heading1"/>
    <w:next w:val="Heading2"/>
    <w:rsid w:val="00603FDF"/>
  </w:style>
  <w:style w:type="character" w:customStyle="1" w:styleId="FootnoteTextChar">
    <w:name w:val="Footnote Text Char"/>
    <w:basedOn w:val="DefaultParagraphFont"/>
    <w:link w:val="FootnoteText"/>
    <w:uiPriority w:val="99"/>
    <w:rsid w:val="00603FDF"/>
    <w:rPr>
      <w:sz w:val="18"/>
      <w:szCs w:val="24"/>
      <w:lang w:val="en-GB"/>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603F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FDF"/>
    <w:rPr>
      <w:rFonts w:ascii="Lucida Grande" w:hAnsi="Lucida Grande" w:cs="Lucida Grande"/>
      <w:sz w:val="18"/>
      <w:szCs w:val="18"/>
      <w:lang w:val="en-GB"/>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basedOn w:val="DefaultParagraphFont"/>
    <w:link w:val="CommentText"/>
    <w:uiPriority w:val="99"/>
    <w:semiHidden/>
    <w:rsid w:val="00603FDF"/>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603FDF"/>
    <w:rPr>
      <w:color w:val="808080"/>
    </w:rPr>
  </w:style>
  <w:style w:type="paragraph" w:styleId="ListParagraph">
    <w:name w:val="List Paragraph"/>
    <w:basedOn w:val="Normal"/>
    <w:link w:val="ListParagraphChar"/>
    <w:uiPriority w:val="34"/>
    <w:qFormat/>
    <w:rsid w:val="00603FDF"/>
    <w:pPr>
      <w:ind w:left="720"/>
      <w:contextualSpacing/>
    </w:pPr>
  </w:style>
  <w:style w:type="paragraph" w:customStyle="1" w:styleId="meetingname">
    <w:name w:val="meeting name"/>
    <w:basedOn w:val="Normal"/>
    <w:qFormat/>
    <w:rsid w:val="00603FDF"/>
    <w:pPr>
      <w:ind w:left="142" w:right="4218" w:hanging="142"/>
    </w:pPr>
    <w:rPr>
      <w:caps/>
      <w:szCs w:val="22"/>
    </w:rPr>
  </w:style>
  <w:style w:type="table" w:styleId="TableGrid">
    <w:name w:val="Table Grid"/>
    <w:basedOn w:val="TableNormal"/>
    <w:uiPriority w:val="39"/>
    <w:rsid w:val="00603FDF"/>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0"/>
    <w:locked/>
    <w:rsid w:val="00603FDF"/>
    <w:rPr>
      <w:snapToGrid w:val="0"/>
      <w:sz w:val="22"/>
      <w:szCs w:val="18"/>
      <w:lang w:val="en-GB"/>
    </w:rPr>
  </w:style>
  <w:style w:type="character" w:customStyle="1" w:styleId="HeaderChar">
    <w:name w:val="Header Char"/>
    <w:basedOn w:val="DefaultParagraphFont"/>
    <w:link w:val="Header"/>
    <w:rsid w:val="00603FDF"/>
    <w:rPr>
      <w:sz w:val="22"/>
      <w:szCs w:val="24"/>
      <w:lang w:val="en-GB"/>
    </w:rPr>
  </w:style>
  <w:style w:type="character" w:customStyle="1" w:styleId="FooterChar">
    <w:name w:val="Footer Char"/>
    <w:basedOn w:val="DefaultParagraphFont"/>
    <w:link w:val="Footer"/>
    <w:rsid w:val="00603FDF"/>
    <w:rPr>
      <w:sz w:val="22"/>
      <w:szCs w:val="24"/>
      <w:lang w:val="en-GB"/>
    </w:rPr>
  </w:style>
  <w:style w:type="character" w:customStyle="1" w:styleId="UnresolvedMention1">
    <w:name w:val="Unresolved Mention1"/>
    <w:basedOn w:val="DefaultParagraphFont"/>
    <w:uiPriority w:val="99"/>
    <w:semiHidden/>
    <w:unhideWhenUsed/>
    <w:rsid w:val="00E80DBD"/>
    <w:rPr>
      <w:color w:val="605E5C"/>
      <w:shd w:val="clear" w:color="auto" w:fill="E1DFDD"/>
    </w:rPr>
  </w:style>
  <w:style w:type="paragraph" w:styleId="NormalWeb">
    <w:name w:val="Normal (Web)"/>
    <w:basedOn w:val="Normal"/>
    <w:uiPriority w:val="99"/>
    <w:unhideWhenUsed/>
    <w:rsid w:val="006B4E66"/>
    <w:pPr>
      <w:spacing w:before="100" w:beforeAutospacing="1" w:after="100" w:afterAutospacing="1"/>
      <w:jc w:val="left"/>
    </w:pPr>
    <w:rPr>
      <w:sz w:val="24"/>
    </w:rPr>
  </w:style>
  <w:style w:type="paragraph" w:styleId="HTMLPreformatted">
    <w:name w:val="HTML Preformatted"/>
    <w:basedOn w:val="Normal"/>
    <w:link w:val="HTMLPreformattedChar"/>
    <w:uiPriority w:val="99"/>
    <w:unhideWhenUsed/>
    <w:rsid w:val="00A4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A4579F"/>
    <w:rPr>
      <w:rFonts w:ascii="Courier New" w:hAnsi="Courier New" w:cs="Courier New"/>
      <w:lang w:val="es-CO" w:eastAsia="es-CO"/>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1E2016"/>
    <w:pPr>
      <w:spacing w:after="160" w:line="240" w:lineRule="exact"/>
    </w:pPr>
    <w:rPr>
      <w:szCs w:val="20"/>
      <w:vertAlign w:val="superscript"/>
      <w:lang w:val="en-CA"/>
    </w:rPr>
  </w:style>
  <w:style w:type="character" w:customStyle="1" w:styleId="ListParagraphChar">
    <w:name w:val="List Paragraph Char"/>
    <w:basedOn w:val="DefaultParagraphFont"/>
    <w:link w:val="ListParagraph"/>
    <w:uiPriority w:val="34"/>
    <w:qFormat/>
    <w:locked/>
    <w:rsid w:val="00817C4B"/>
    <w:rPr>
      <w:sz w:val="22"/>
      <w:szCs w:val="24"/>
      <w:lang w:val="en-GB"/>
    </w:rPr>
  </w:style>
  <w:style w:type="paragraph" w:customStyle="1" w:styleId="Para1">
    <w:name w:val="Para 1"/>
    <w:basedOn w:val="BodyText"/>
    <w:rsid w:val="00817C4B"/>
    <w:pPr>
      <w:numPr>
        <w:numId w:val="1"/>
      </w:numPr>
      <w:tabs>
        <w:tab w:val="num" w:pos="360"/>
      </w:tabs>
      <w:ind w:left="0" w:firstLine="0"/>
    </w:pPr>
    <w:rPr>
      <w:rFonts w:eastAsia="MS Mincho" w:cs="Angsana New"/>
      <w:bCs/>
      <w:iCs w:val="0"/>
      <w:szCs w:val="22"/>
    </w:rPr>
  </w:style>
  <w:style w:type="paragraph" w:customStyle="1" w:styleId="trt0xe">
    <w:name w:val="trt0xe"/>
    <w:basedOn w:val="Normal"/>
    <w:rsid w:val="00E20ACC"/>
    <w:pPr>
      <w:spacing w:before="100" w:beforeAutospacing="1" w:after="100" w:afterAutospacing="1"/>
      <w:jc w:val="left"/>
    </w:pPr>
    <w:rPr>
      <w:sz w:val="24"/>
      <w:lang w:val="en-CA" w:eastAsia="en-CA"/>
    </w:rPr>
  </w:style>
  <w:style w:type="character" w:customStyle="1" w:styleId="BodyTextChar">
    <w:name w:val="Body Text Char"/>
    <w:basedOn w:val="DefaultParagraphFont"/>
    <w:link w:val="BodyText"/>
    <w:rsid w:val="00603FDF"/>
    <w:rPr>
      <w:iCs/>
      <w:sz w:val="22"/>
      <w:szCs w:val="24"/>
      <w:lang w:val="en-GB"/>
    </w:rPr>
  </w:style>
  <w:style w:type="character" w:customStyle="1" w:styleId="BodyTextIndentChar">
    <w:name w:val="Body Text Indent Char"/>
    <w:basedOn w:val="DefaultParagraphFont"/>
    <w:link w:val="BodyTextIndent"/>
    <w:rsid w:val="00603FDF"/>
    <w:rPr>
      <w:sz w:val="22"/>
      <w:szCs w:val="24"/>
      <w:lang w:val="en-GB"/>
    </w:rPr>
  </w:style>
  <w:style w:type="paragraph" w:styleId="Caption">
    <w:name w:val="caption"/>
    <w:basedOn w:val="Normal"/>
    <w:next w:val="Normal"/>
    <w:uiPriority w:val="35"/>
    <w:unhideWhenUsed/>
    <w:qFormat/>
    <w:rsid w:val="00603FDF"/>
    <w:pPr>
      <w:keepNext/>
      <w:keepLines/>
      <w:spacing w:after="200"/>
    </w:pPr>
    <w:rPr>
      <w:b/>
      <w:iCs/>
      <w:szCs w:val="18"/>
    </w:rPr>
  </w:style>
  <w:style w:type="paragraph" w:customStyle="1" w:styleId="CBD-Doc">
    <w:name w:val="CBD-Doc"/>
    <w:basedOn w:val="Normal"/>
    <w:rsid w:val="00603FDF"/>
    <w:pPr>
      <w:keepLines/>
      <w:numPr>
        <w:numId w:val="2"/>
      </w:numPr>
      <w:spacing w:after="120"/>
    </w:pPr>
    <w:rPr>
      <w:rFonts w:cs="Angsana New"/>
    </w:rPr>
  </w:style>
  <w:style w:type="paragraph" w:customStyle="1" w:styleId="CBD-Doc-Type">
    <w:name w:val="CBD-Doc-Type"/>
    <w:basedOn w:val="Normal"/>
    <w:rsid w:val="00603FDF"/>
    <w:pPr>
      <w:keepLines/>
      <w:spacing w:before="240" w:after="120"/>
    </w:pPr>
    <w:rPr>
      <w:rFonts w:cs="Angsana New"/>
      <w:b/>
      <w:i/>
      <w:sz w:val="24"/>
    </w:rPr>
  </w:style>
  <w:style w:type="character" w:customStyle="1" w:styleId="EndnoteTextChar">
    <w:name w:val="Endnote Text Char"/>
    <w:basedOn w:val="DefaultParagraphFont"/>
    <w:link w:val="EndnoteText"/>
    <w:semiHidden/>
    <w:rsid w:val="00603FDF"/>
    <w:rPr>
      <w:rFonts w:ascii="Courier New" w:hAnsi="Courier New"/>
      <w:sz w:val="22"/>
      <w:szCs w:val="24"/>
      <w:lang w:val="en-GB"/>
    </w:rPr>
  </w:style>
  <w:style w:type="character" w:customStyle="1" w:styleId="Heading1Char">
    <w:name w:val="Heading 1 Char"/>
    <w:basedOn w:val="DefaultParagraphFont"/>
    <w:link w:val="Heading1"/>
    <w:rsid w:val="00603FDF"/>
    <w:rPr>
      <w:b/>
      <w:caps/>
      <w:sz w:val="22"/>
      <w:szCs w:val="24"/>
      <w:lang w:val="en-GB"/>
    </w:rPr>
  </w:style>
  <w:style w:type="character" w:customStyle="1" w:styleId="Heading2Char">
    <w:name w:val="Heading 2 Char"/>
    <w:basedOn w:val="DefaultParagraphFont"/>
    <w:link w:val="Heading2"/>
    <w:rsid w:val="00603FDF"/>
    <w:rPr>
      <w:b/>
      <w:bCs/>
      <w:iCs/>
      <w:sz w:val="22"/>
      <w:szCs w:val="24"/>
      <w:lang w:val="en-GB"/>
    </w:rPr>
  </w:style>
  <w:style w:type="character" w:customStyle="1" w:styleId="Heading3Char">
    <w:name w:val="Heading 3 Char"/>
    <w:basedOn w:val="DefaultParagraphFont"/>
    <w:link w:val="Heading3"/>
    <w:rsid w:val="00603FDF"/>
    <w:rPr>
      <w:i/>
      <w:iCs/>
      <w:sz w:val="22"/>
      <w:szCs w:val="24"/>
      <w:lang w:val="en-GB"/>
    </w:rPr>
  </w:style>
  <w:style w:type="character" w:customStyle="1" w:styleId="Heading4Char">
    <w:name w:val="Heading 4 Char"/>
    <w:basedOn w:val="DefaultParagraphFont"/>
    <w:link w:val="Heading4"/>
    <w:rsid w:val="00603FDF"/>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603FDF"/>
    <w:rPr>
      <w:bCs/>
      <w:i/>
      <w:sz w:val="22"/>
      <w:szCs w:val="26"/>
    </w:rPr>
  </w:style>
  <w:style w:type="character" w:customStyle="1" w:styleId="Heading6Char">
    <w:name w:val="Heading 6 Char"/>
    <w:basedOn w:val="DefaultParagraphFont"/>
    <w:link w:val="Heading6"/>
    <w:rsid w:val="00603FDF"/>
    <w:rPr>
      <w:sz w:val="22"/>
      <w:szCs w:val="24"/>
      <w:u w:val="single"/>
      <w:lang w:val="en-GB"/>
    </w:rPr>
  </w:style>
  <w:style w:type="character" w:customStyle="1" w:styleId="Heading7Char">
    <w:name w:val="Heading 7 Char"/>
    <w:basedOn w:val="DefaultParagraphFont"/>
    <w:link w:val="Heading7"/>
    <w:rsid w:val="00603FDF"/>
    <w:rPr>
      <w:rFonts w:ascii="Univers" w:hAnsi="Univers"/>
      <w:b/>
      <w:sz w:val="28"/>
      <w:szCs w:val="24"/>
      <w:lang w:val="en-GB"/>
    </w:rPr>
  </w:style>
  <w:style w:type="character" w:customStyle="1" w:styleId="Heading8Char">
    <w:name w:val="Heading 8 Char"/>
    <w:basedOn w:val="DefaultParagraphFont"/>
    <w:link w:val="Heading8"/>
    <w:rsid w:val="00603FDF"/>
    <w:rPr>
      <w:rFonts w:ascii="Univers" w:hAnsi="Univers"/>
      <w:b/>
      <w:sz w:val="32"/>
      <w:szCs w:val="24"/>
      <w:lang w:val="en-GB"/>
    </w:rPr>
  </w:style>
  <w:style w:type="character" w:customStyle="1" w:styleId="Heading9Char">
    <w:name w:val="Heading 9 Char"/>
    <w:basedOn w:val="DefaultParagraphFont"/>
    <w:link w:val="Heading9"/>
    <w:rsid w:val="00603FDF"/>
    <w:rPr>
      <w:i/>
      <w:iCs/>
      <w:sz w:val="22"/>
      <w:szCs w:val="24"/>
      <w:lang w:val="en-GB"/>
    </w:rPr>
  </w:style>
  <w:style w:type="paragraph" w:styleId="Subtitle">
    <w:name w:val="Subtitle"/>
    <w:basedOn w:val="Normal"/>
    <w:next w:val="Normal"/>
    <w:link w:val="SubtitleChar"/>
    <w:uiPriority w:val="11"/>
    <w:qFormat/>
    <w:rsid w:val="00603FD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03FDF"/>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603F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3FDF"/>
    <w:rPr>
      <w:rFonts w:asciiTheme="majorHAnsi" w:eastAsiaTheme="majorEastAsia" w:hAnsiTheme="majorHAnsi" w:cstheme="majorBidi"/>
      <w:color w:val="17365D" w:themeColor="text2" w:themeShade="BF"/>
      <w:spacing w:val="5"/>
      <w:kern w:val="28"/>
      <w:sz w:val="52"/>
      <w:szCs w:val="52"/>
      <w:lang w:val="en-GB"/>
    </w:rPr>
  </w:style>
  <w:style w:type="character" w:customStyle="1" w:styleId="UnresolvedMention2">
    <w:name w:val="Unresolved Mention2"/>
    <w:basedOn w:val="DefaultParagraphFont"/>
    <w:uiPriority w:val="99"/>
    <w:semiHidden/>
    <w:unhideWhenUsed/>
    <w:rsid w:val="000A1DBB"/>
    <w:rPr>
      <w:color w:val="605E5C"/>
      <w:shd w:val="clear" w:color="auto" w:fill="E1DFDD"/>
    </w:rPr>
  </w:style>
  <w:style w:type="character" w:styleId="UnresolvedMention">
    <w:name w:val="Unresolved Mention"/>
    <w:basedOn w:val="DefaultParagraphFont"/>
    <w:uiPriority w:val="99"/>
    <w:semiHidden/>
    <w:unhideWhenUsed/>
    <w:rsid w:val="00FA77B7"/>
    <w:rPr>
      <w:color w:val="605E5C"/>
      <w:shd w:val="clear" w:color="auto" w:fill="E1DFDD"/>
    </w:rPr>
  </w:style>
  <w:style w:type="table" w:customStyle="1" w:styleId="TableGrid1">
    <w:name w:val="Table Grid1"/>
    <w:basedOn w:val="TableNormal"/>
    <w:next w:val="TableGrid"/>
    <w:uiPriority w:val="59"/>
    <w:rsid w:val="0086004A"/>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143398215">
      <w:bodyDiv w:val="1"/>
      <w:marLeft w:val="0"/>
      <w:marRight w:val="0"/>
      <w:marTop w:val="0"/>
      <w:marBottom w:val="0"/>
      <w:divBdr>
        <w:top w:val="none" w:sz="0" w:space="0" w:color="auto"/>
        <w:left w:val="none" w:sz="0" w:space="0" w:color="auto"/>
        <w:bottom w:val="none" w:sz="0" w:space="0" w:color="auto"/>
        <w:right w:val="none" w:sz="0" w:space="0" w:color="auto"/>
      </w:divBdr>
    </w:div>
    <w:div w:id="180894775">
      <w:bodyDiv w:val="1"/>
      <w:marLeft w:val="0"/>
      <w:marRight w:val="0"/>
      <w:marTop w:val="0"/>
      <w:marBottom w:val="0"/>
      <w:divBdr>
        <w:top w:val="none" w:sz="0" w:space="0" w:color="auto"/>
        <w:left w:val="none" w:sz="0" w:space="0" w:color="auto"/>
        <w:bottom w:val="none" w:sz="0" w:space="0" w:color="auto"/>
        <w:right w:val="none" w:sz="0" w:space="0" w:color="auto"/>
      </w:divBdr>
      <w:divsChild>
        <w:div w:id="101731757">
          <w:marLeft w:val="1166"/>
          <w:marRight w:val="0"/>
          <w:marTop w:val="86"/>
          <w:marBottom w:val="0"/>
          <w:divBdr>
            <w:top w:val="none" w:sz="0" w:space="0" w:color="auto"/>
            <w:left w:val="none" w:sz="0" w:space="0" w:color="auto"/>
            <w:bottom w:val="none" w:sz="0" w:space="0" w:color="auto"/>
            <w:right w:val="none" w:sz="0" w:space="0" w:color="auto"/>
          </w:divBdr>
        </w:div>
        <w:div w:id="102649561">
          <w:marLeft w:val="1166"/>
          <w:marRight w:val="0"/>
          <w:marTop w:val="86"/>
          <w:marBottom w:val="0"/>
          <w:divBdr>
            <w:top w:val="none" w:sz="0" w:space="0" w:color="auto"/>
            <w:left w:val="none" w:sz="0" w:space="0" w:color="auto"/>
            <w:bottom w:val="none" w:sz="0" w:space="0" w:color="auto"/>
            <w:right w:val="none" w:sz="0" w:space="0" w:color="auto"/>
          </w:divBdr>
        </w:div>
        <w:div w:id="265845506">
          <w:marLeft w:val="1166"/>
          <w:marRight w:val="0"/>
          <w:marTop w:val="86"/>
          <w:marBottom w:val="0"/>
          <w:divBdr>
            <w:top w:val="none" w:sz="0" w:space="0" w:color="auto"/>
            <w:left w:val="none" w:sz="0" w:space="0" w:color="auto"/>
            <w:bottom w:val="none" w:sz="0" w:space="0" w:color="auto"/>
            <w:right w:val="none" w:sz="0" w:space="0" w:color="auto"/>
          </w:divBdr>
        </w:div>
        <w:div w:id="467939382">
          <w:marLeft w:val="1800"/>
          <w:marRight w:val="0"/>
          <w:marTop w:val="67"/>
          <w:marBottom w:val="0"/>
          <w:divBdr>
            <w:top w:val="none" w:sz="0" w:space="0" w:color="auto"/>
            <w:left w:val="none" w:sz="0" w:space="0" w:color="auto"/>
            <w:bottom w:val="none" w:sz="0" w:space="0" w:color="auto"/>
            <w:right w:val="none" w:sz="0" w:space="0" w:color="auto"/>
          </w:divBdr>
        </w:div>
        <w:div w:id="485241218">
          <w:marLeft w:val="547"/>
          <w:marRight w:val="0"/>
          <w:marTop w:val="115"/>
          <w:marBottom w:val="0"/>
          <w:divBdr>
            <w:top w:val="none" w:sz="0" w:space="0" w:color="auto"/>
            <w:left w:val="none" w:sz="0" w:space="0" w:color="auto"/>
            <w:bottom w:val="none" w:sz="0" w:space="0" w:color="auto"/>
            <w:right w:val="none" w:sz="0" w:space="0" w:color="auto"/>
          </w:divBdr>
        </w:div>
        <w:div w:id="910581766">
          <w:marLeft w:val="547"/>
          <w:marRight w:val="0"/>
          <w:marTop w:val="115"/>
          <w:marBottom w:val="0"/>
          <w:divBdr>
            <w:top w:val="none" w:sz="0" w:space="0" w:color="auto"/>
            <w:left w:val="none" w:sz="0" w:space="0" w:color="auto"/>
            <w:bottom w:val="none" w:sz="0" w:space="0" w:color="auto"/>
            <w:right w:val="none" w:sz="0" w:space="0" w:color="auto"/>
          </w:divBdr>
        </w:div>
        <w:div w:id="941498814">
          <w:marLeft w:val="1166"/>
          <w:marRight w:val="0"/>
          <w:marTop w:val="86"/>
          <w:marBottom w:val="0"/>
          <w:divBdr>
            <w:top w:val="none" w:sz="0" w:space="0" w:color="auto"/>
            <w:left w:val="none" w:sz="0" w:space="0" w:color="auto"/>
            <w:bottom w:val="none" w:sz="0" w:space="0" w:color="auto"/>
            <w:right w:val="none" w:sz="0" w:space="0" w:color="auto"/>
          </w:divBdr>
        </w:div>
        <w:div w:id="978414005">
          <w:marLeft w:val="1166"/>
          <w:marRight w:val="0"/>
          <w:marTop w:val="86"/>
          <w:marBottom w:val="0"/>
          <w:divBdr>
            <w:top w:val="none" w:sz="0" w:space="0" w:color="auto"/>
            <w:left w:val="none" w:sz="0" w:space="0" w:color="auto"/>
            <w:bottom w:val="none" w:sz="0" w:space="0" w:color="auto"/>
            <w:right w:val="none" w:sz="0" w:space="0" w:color="auto"/>
          </w:divBdr>
        </w:div>
        <w:div w:id="1202209372">
          <w:marLeft w:val="1166"/>
          <w:marRight w:val="0"/>
          <w:marTop w:val="86"/>
          <w:marBottom w:val="0"/>
          <w:divBdr>
            <w:top w:val="none" w:sz="0" w:space="0" w:color="auto"/>
            <w:left w:val="none" w:sz="0" w:space="0" w:color="auto"/>
            <w:bottom w:val="none" w:sz="0" w:space="0" w:color="auto"/>
            <w:right w:val="none" w:sz="0" w:space="0" w:color="auto"/>
          </w:divBdr>
        </w:div>
        <w:div w:id="1578173098">
          <w:marLeft w:val="1166"/>
          <w:marRight w:val="0"/>
          <w:marTop w:val="86"/>
          <w:marBottom w:val="0"/>
          <w:divBdr>
            <w:top w:val="none" w:sz="0" w:space="0" w:color="auto"/>
            <w:left w:val="none" w:sz="0" w:space="0" w:color="auto"/>
            <w:bottom w:val="none" w:sz="0" w:space="0" w:color="auto"/>
            <w:right w:val="none" w:sz="0" w:space="0" w:color="auto"/>
          </w:divBdr>
        </w:div>
        <w:div w:id="1897741860">
          <w:marLeft w:val="1166"/>
          <w:marRight w:val="0"/>
          <w:marTop w:val="86"/>
          <w:marBottom w:val="0"/>
          <w:divBdr>
            <w:top w:val="none" w:sz="0" w:space="0" w:color="auto"/>
            <w:left w:val="none" w:sz="0" w:space="0" w:color="auto"/>
            <w:bottom w:val="none" w:sz="0" w:space="0" w:color="auto"/>
            <w:right w:val="none" w:sz="0" w:space="0" w:color="auto"/>
          </w:divBdr>
        </w:div>
        <w:div w:id="2089034635">
          <w:marLeft w:val="547"/>
          <w:marRight w:val="0"/>
          <w:marTop w:val="115"/>
          <w:marBottom w:val="0"/>
          <w:divBdr>
            <w:top w:val="none" w:sz="0" w:space="0" w:color="auto"/>
            <w:left w:val="none" w:sz="0" w:space="0" w:color="auto"/>
            <w:bottom w:val="none" w:sz="0" w:space="0" w:color="auto"/>
            <w:right w:val="none" w:sz="0" w:space="0" w:color="auto"/>
          </w:divBdr>
        </w:div>
      </w:divsChild>
    </w:div>
    <w:div w:id="268664553">
      <w:bodyDiv w:val="1"/>
      <w:marLeft w:val="0"/>
      <w:marRight w:val="0"/>
      <w:marTop w:val="0"/>
      <w:marBottom w:val="0"/>
      <w:divBdr>
        <w:top w:val="none" w:sz="0" w:space="0" w:color="auto"/>
        <w:left w:val="none" w:sz="0" w:space="0" w:color="auto"/>
        <w:bottom w:val="none" w:sz="0" w:space="0" w:color="auto"/>
        <w:right w:val="none" w:sz="0" w:space="0" w:color="auto"/>
      </w:divBdr>
    </w:div>
    <w:div w:id="275603723">
      <w:bodyDiv w:val="1"/>
      <w:marLeft w:val="0"/>
      <w:marRight w:val="0"/>
      <w:marTop w:val="0"/>
      <w:marBottom w:val="0"/>
      <w:divBdr>
        <w:top w:val="none" w:sz="0" w:space="0" w:color="auto"/>
        <w:left w:val="none" w:sz="0" w:space="0" w:color="auto"/>
        <w:bottom w:val="none" w:sz="0" w:space="0" w:color="auto"/>
        <w:right w:val="none" w:sz="0" w:space="0" w:color="auto"/>
      </w:divBdr>
    </w:div>
    <w:div w:id="310135538">
      <w:bodyDiv w:val="1"/>
      <w:marLeft w:val="0"/>
      <w:marRight w:val="0"/>
      <w:marTop w:val="0"/>
      <w:marBottom w:val="0"/>
      <w:divBdr>
        <w:top w:val="none" w:sz="0" w:space="0" w:color="auto"/>
        <w:left w:val="none" w:sz="0" w:space="0" w:color="auto"/>
        <w:bottom w:val="none" w:sz="0" w:space="0" w:color="auto"/>
        <w:right w:val="none" w:sz="0" w:space="0" w:color="auto"/>
      </w:divBdr>
      <w:divsChild>
        <w:div w:id="38285609">
          <w:marLeft w:val="0"/>
          <w:marRight w:val="0"/>
          <w:marTop w:val="0"/>
          <w:marBottom w:val="0"/>
          <w:divBdr>
            <w:top w:val="none" w:sz="0" w:space="0" w:color="auto"/>
            <w:left w:val="none" w:sz="0" w:space="0" w:color="auto"/>
            <w:bottom w:val="none" w:sz="0" w:space="0" w:color="auto"/>
            <w:right w:val="none" w:sz="0" w:space="0" w:color="auto"/>
          </w:divBdr>
          <w:divsChild>
            <w:div w:id="833685805">
              <w:marLeft w:val="0"/>
              <w:marRight w:val="0"/>
              <w:marTop w:val="0"/>
              <w:marBottom w:val="0"/>
              <w:divBdr>
                <w:top w:val="none" w:sz="0" w:space="0" w:color="auto"/>
                <w:left w:val="none" w:sz="0" w:space="0" w:color="auto"/>
                <w:bottom w:val="none" w:sz="0" w:space="0" w:color="auto"/>
                <w:right w:val="none" w:sz="0" w:space="0" w:color="auto"/>
              </w:divBdr>
              <w:divsChild>
                <w:div w:id="1647857164">
                  <w:marLeft w:val="0"/>
                  <w:marRight w:val="0"/>
                  <w:marTop w:val="0"/>
                  <w:marBottom w:val="0"/>
                  <w:divBdr>
                    <w:top w:val="none" w:sz="0" w:space="0" w:color="auto"/>
                    <w:left w:val="none" w:sz="0" w:space="0" w:color="auto"/>
                    <w:bottom w:val="none" w:sz="0" w:space="0" w:color="auto"/>
                    <w:right w:val="none" w:sz="0" w:space="0" w:color="auto"/>
                  </w:divBdr>
                  <w:divsChild>
                    <w:div w:id="12456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9416">
          <w:marLeft w:val="0"/>
          <w:marRight w:val="0"/>
          <w:marTop w:val="0"/>
          <w:marBottom w:val="0"/>
          <w:divBdr>
            <w:top w:val="none" w:sz="0" w:space="0" w:color="auto"/>
            <w:left w:val="none" w:sz="0" w:space="0" w:color="auto"/>
            <w:bottom w:val="none" w:sz="0" w:space="0" w:color="auto"/>
            <w:right w:val="none" w:sz="0" w:space="0" w:color="auto"/>
          </w:divBdr>
          <w:divsChild>
            <w:div w:id="281890005">
              <w:marLeft w:val="0"/>
              <w:marRight w:val="0"/>
              <w:marTop w:val="0"/>
              <w:marBottom w:val="0"/>
              <w:divBdr>
                <w:top w:val="none" w:sz="0" w:space="0" w:color="auto"/>
                <w:left w:val="none" w:sz="0" w:space="0" w:color="auto"/>
                <w:bottom w:val="none" w:sz="0" w:space="0" w:color="auto"/>
                <w:right w:val="none" w:sz="0" w:space="0" w:color="auto"/>
              </w:divBdr>
              <w:divsChild>
                <w:div w:id="1594322015">
                  <w:marLeft w:val="0"/>
                  <w:marRight w:val="0"/>
                  <w:marTop w:val="0"/>
                  <w:marBottom w:val="0"/>
                  <w:divBdr>
                    <w:top w:val="none" w:sz="0" w:space="0" w:color="auto"/>
                    <w:left w:val="none" w:sz="0" w:space="0" w:color="auto"/>
                    <w:bottom w:val="none" w:sz="0" w:space="0" w:color="auto"/>
                    <w:right w:val="none" w:sz="0" w:space="0" w:color="auto"/>
                  </w:divBdr>
                  <w:divsChild>
                    <w:div w:id="20094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72075">
      <w:bodyDiv w:val="1"/>
      <w:marLeft w:val="0"/>
      <w:marRight w:val="0"/>
      <w:marTop w:val="0"/>
      <w:marBottom w:val="0"/>
      <w:divBdr>
        <w:top w:val="none" w:sz="0" w:space="0" w:color="auto"/>
        <w:left w:val="none" w:sz="0" w:space="0" w:color="auto"/>
        <w:bottom w:val="none" w:sz="0" w:space="0" w:color="auto"/>
        <w:right w:val="none" w:sz="0" w:space="0" w:color="auto"/>
      </w:divBdr>
    </w:div>
    <w:div w:id="359161603">
      <w:bodyDiv w:val="1"/>
      <w:marLeft w:val="0"/>
      <w:marRight w:val="0"/>
      <w:marTop w:val="0"/>
      <w:marBottom w:val="0"/>
      <w:divBdr>
        <w:top w:val="none" w:sz="0" w:space="0" w:color="auto"/>
        <w:left w:val="none" w:sz="0" w:space="0" w:color="auto"/>
        <w:bottom w:val="none" w:sz="0" w:space="0" w:color="auto"/>
        <w:right w:val="none" w:sz="0" w:space="0" w:color="auto"/>
      </w:divBdr>
    </w:div>
    <w:div w:id="421486584">
      <w:bodyDiv w:val="1"/>
      <w:marLeft w:val="0"/>
      <w:marRight w:val="0"/>
      <w:marTop w:val="0"/>
      <w:marBottom w:val="0"/>
      <w:divBdr>
        <w:top w:val="none" w:sz="0" w:space="0" w:color="auto"/>
        <w:left w:val="none" w:sz="0" w:space="0" w:color="auto"/>
        <w:bottom w:val="none" w:sz="0" w:space="0" w:color="auto"/>
        <w:right w:val="none" w:sz="0" w:space="0" w:color="auto"/>
      </w:divBdr>
    </w:div>
    <w:div w:id="468474457">
      <w:bodyDiv w:val="1"/>
      <w:marLeft w:val="0"/>
      <w:marRight w:val="0"/>
      <w:marTop w:val="0"/>
      <w:marBottom w:val="0"/>
      <w:divBdr>
        <w:top w:val="none" w:sz="0" w:space="0" w:color="auto"/>
        <w:left w:val="none" w:sz="0" w:space="0" w:color="auto"/>
        <w:bottom w:val="none" w:sz="0" w:space="0" w:color="auto"/>
        <w:right w:val="none" w:sz="0" w:space="0" w:color="auto"/>
      </w:divBdr>
    </w:div>
    <w:div w:id="538665329">
      <w:bodyDiv w:val="1"/>
      <w:marLeft w:val="0"/>
      <w:marRight w:val="0"/>
      <w:marTop w:val="0"/>
      <w:marBottom w:val="0"/>
      <w:divBdr>
        <w:top w:val="none" w:sz="0" w:space="0" w:color="auto"/>
        <w:left w:val="none" w:sz="0" w:space="0" w:color="auto"/>
        <w:bottom w:val="none" w:sz="0" w:space="0" w:color="auto"/>
        <w:right w:val="none" w:sz="0" w:space="0" w:color="auto"/>
      </w:divBdr>
    </w:div>
    <w:div w:id="547839444">
      <w:bodyDiv w:val="1"/>
      <w:marLeft w:val="0"/>
      <w:marRight w:val="0"/>
      <w:marTop w:val="0"/>
      <w:marBottom w:val="0"/>
      <w:divBdr>
        <w:top w:val="none" w:sz="0" w:space="0" w:color="auto"/>
        <w:left w:val="none" w:sz="0" w:space="0" w:color="auto"/>
        <w:bottom w:val="none" w:sz="0" w:space="0" w:color="auto"/>
        <w:right w:val="none" w:sz="0" w:space="0" w:color="auto"/>
      </w:divBdr>
    </w:div>
    <w:div w:id="782383425">
      <w:bodyDiv w:val="1"/>
      <w:marLeft w:val="0"/>
      <w:marRight w:val="0"/>
      <w:marTop w:val="0"/>
      <w:marBottom w:val="0"/>
      <w:divBdr>
        <w:top w:val="none" w:sz="0" w:space="0" w:color="auto"/>
        <w:left w:val="none" w:sz="0" w:space="0" w:color="auto"/>
        <w:bottom w:val="none" w:sz="0" w:space="0" w:color="auto"/>
        <w:right w:val="none" w:sz="0" w:space="0" w:color="auto"/>
      </w:divBdr>
    </w:div>
    <w:div w:id="794836961">
      <w:bodyDiv w:val="1"/>
      <w:marLeft w:val="0"/>
      <w:marRight w:val="0"/>
      <w:marTop w:val="0"/>
      <w:marBottom w:val="0"/>
      <w:divBdr>
        <w:top w:val="none" w:sz="0" w:space="0" w:color="auto"/>
        <w:left w:val="none" w:sz="0" w:space="0" w:color="auto"/>
        <w:bottom w:val="none" w:sz="0" w:space="0" w:color="auto"/>
        <w:right w:val="none" w:sz="0" w:space="0" w:color="auto"/>
      </w:divBdr>
    </w:div>
    <w:div w:id="910575351">
      <w:bodyDiv w:val="1"/>
      <w:marLeft w:val="0"/>
      <w:marRight w:val="0"/>
      <w:marTop w:val="0"/>
      <w:marBottom w:val="0"/>
      <w:divBdr>
        <w:top w:val="none" w:sz="0" w:space="0" w:color="auto"/>
        <w:left w:val="none" w:sz="0" w:space="0" w:color="auto"/>
        <w:bottom w:val="none" w:sz="0" w:space="0" w:color="auto"/>
        <w:right w:val="none" w:sz="0" w:space="0" w:color="auto"/>
      </w:divBdr>
    </w:div>
    <w:div w:id="1108698357">
      <w:bodyDiv w:val="1"/>
      <w:marLeft w:val="0"/>
      <w:marRight w:val="0"/>
      <w:marTop w:val="0"/>
      <w:marBottom w:val="0"/>
      <w:divBdr>
        <w:top w:val="none" w:sz="0" w:space="0" w:color="auto"/>
        <w:left w:val="none" w:sz="0" w:space="0" w:color="auto"/>
        <w:bottom w:val="none" w:sz="0" w:space="0" w:color="auto"/>
        <w:right w:val="none" w:sz="0" w:space="0" w:color="auto"/>
      </w:divBdr>
    </w:div>
    <w:div w:id="1120955685">
      <w:bodyDiv w:val="1"/>
      <w:marLeft w:val="0"/>
      <w:marRight w:val="0"/>
      <w:marTop w:val="0"/>
      <w:marBottom w:val="0"/>
      <w:divBdr>
        <w:top w:val="none" w:sz="0" w:space="0" w:color="auto"/>
        <w:left w:val="none" w:sz="0" w:space="0" w:color="auto"/>
        <w:bottom w:val="none" w:sz="0" w:space="0" w:color="auto"/>
        <w:right w:val="none" w:sz="0" w:space="0" w:color="auto"/>
      </w:divBdr>
    </w:div>
    <w:div w:id="1387492761">
      <w:bodyDiv w:val="1"/>
      <w:marLeft w:val="0"/>
      <w:marRight w:val="0"/>
      <w:marTop w:val="0"/>
      <w:marBottom w:val="0"/>
      <w:divBdr>
        <w:top w:val="none" w:sz="0" w:space="0" w:color="auto"/>
        <w:left w:val="none" w:sz="0" w:space="0" w:color="auto"/>
        <w:bottom w:val="none" w:sz="0" w:space="0" w:color="auto"/>
        <w:right w:val="none" w:sz="0" w:space="0" w:color="auto"/>
      </w:divBdr>
      <w:divsChild>
        <w:div w:id="1928271542">
          <w:marLeft w:val="0"/>
          <w:marRight w:val="0"/>
          <w:marTop w:val="0"/>
          <w:marBottom w:val="0"/>
          <w:divBdr>
            <w:top w:val="none" w:sz="0" w:space="0" w:color="auto"/>
            <w:left w:val="none" w:sz="0" w:space="0" w:color="auto"/>
            <w:bottom w:val="none" w:sz="0" w:space="0" w:color="auto"/>
            <w:right w:val="none" w:sz="0" w:space="0" w:color="auto"/>
          </w:divBdr>
          <w:divsChild>
            <w:div w:id="1497726467">
              <w:marLeft w:val="0"/>
              <w:marRight w:val="0"/>
              <w:marTop w:val="0"/>
              <w:marBottom w:val="0"/>
              <w:divBdr>
                <w:top w:val="none" w:sz="0" w:space="0" w:color="auto"/>
                <w:left w:val="none" w:sz="0" w:space="0" w:color="auto"/>
                <w:bottom w:val="none" w:sz="0" w:space="0" w:color="auto"/>
                <w:right w:val="none" w:sz="0" w:space="0" w:color="auto"/>
              </w:divBdr>
              <w:divsChild>
                <w:div w:id="5738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040">
      <w:bodyDiv w:val="1"/>
      <w:marLeft w:val="0"/>
      <w:marRight w:val="0"/>
      <w:marTop w:val="0"/>
      <w:marBottom w:val="0"/>
      <w:divBdr>
        <w:top w:val="none" w:sz="0" w:space="0" w:color="auto"/>
        <w:left w:val="none" w:sz="0" w:space="0" w:color="auto"/>
        <w:bottom w:val="none" w:sz="0" w:space="0" w:color="auto"/>
        <w:right w:val="none" w:sz="0" w:space="0" w:color="auto"/>
      </w:divBdr>
    </w:div>
    <w:div w:id="1496795451">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718970449">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59524131">
      <w:bodyDiv w:val="1"/>
      <w:marLeft w:val="0"/>
      <w:marRight w:val="0"/>
      <w:marTop w:val="0"/>
      <w:marBottom w:val="0"/>
      <w:divBdr>
        <w:top w:val="none" w:sz="0" w:space="0" w:color="auto"/>
        <w:left w:val="none" w:sz="0" w:space="0" w:color="auto"/>
        <w:bottom w:val="none" w:sz="0" w:space="0" w:color="auto"/>
        <w:right w:val="none" w:sz="0" w:space="0" w:color="auto"/>
      </w:divBdr>
      <w:divsChild>
        <w:div w:id="100926483">
          <w:marLeft w:val="1166"/>
          <w:marRight w:val="0"/>
          <w:marTop w:val="62"/>
          <w:marBottom w:val="0"/>
          <w:divBdr>
            <w:top w:val="none" w:sz="0" w:space="0" w:color="auto"/>
            <w:left w:val="none" w:sz="0" w:space="0" w:color="auto"/>
            <w:bottom w:val="none" w:sz="0" w:space="0" w:color="auto"/>
            <w:right w:val="none" w:sz="0" w:space="0" w:color="auto"/>
          </w:divBdr>
        </w:div>
        <w:div w:id="432022287">
          <w:marLeft w:val="547"/>
          <w:marRight w:val="0"/>
          <w:marTop w:val="82"/>
          <w:marBottom w:val="0"/>
          <w:divBdr>
            <w:top w:val="none" w:sz="0" w:space="0" w:color="auto"/>
            <w:left w:val="none" w:sz="0" w:space="0" w:color="auto"/>
            <w:bottom w:val="none" w:sz="0" w:space="0" w:color="auto"/>
            <w:right w:val="none" w:sz="0" w:space="0" w:color="auto"/>
          </w:divBdr>
        </w:div>
        <w:div w:id="691224818">
          <w:marLeft w:val="1166"/>
          <w:marRight w:val="0"/>
          <w:marTop w:val="62"/>
          <w:marBottom w:val="0"/>
          <w:divBdr>
            <w:top w:val="none" w:sz="0" w:space="0" w:color="auto"/>
            <w:left w:val="none" w:sz="0" w:space="0" w:color="auto"/>
            <w:bottom w:val="none" w:sz="0" w:space="0" w:color="auto"/>
            <w:right w:val="none" w:sz="0" w:space="0" w:color="auto"/>
          </w:divBdr>
        </w:div>
        <w:div w:id="818305871">
          <w:marLeft w:val="1166"/>
          <w:marRight w:val="0"/>
          <w:marTop w:val="62"/>
          <w:marBottom w:val="0"/>
          <w:divBdr>
            <w:top w:val="none" w:sz="0" w:space="0" w:color="auto"/>
            <w:left w:val="none" w:sz="0" w:space="0" w:color="auto"/>
            <w:bottom w:val="none" w:sz="0" w:space="0" w:color="auto"/>
            <w:right w:val="none" w:sz="0" w:space="0" w:color="auto"/>
          </w:divBdr>
        </w:div>
        <w:div w:id="842360331">
          <w:marLeft w:val="547"/>
          <w:marRight w:val="0"/>
          <w:marTop w:val="82"/>
          <w:marBottom w:val="0"/>
          <w:divBdr>
            <w:top w:val="none" w:sz="0" w:space="0" w:color="auto"/>
            <w:left w:val="none" w:sz="0" w:space="0" w:color="auto"/>
            <w:bottom w:val="none" w:sz="0" w:space="0" w:color="auto"/>
            <w:right w:val="none" w:sz="0" w:space="0" w:color="auto"/>
          </w:divBdr>
        </w:div>
        <w:div w:id="875115766">
          <w:marLeft w:val="547"/>
          <w:marRight w:val="0"/>
          <w:marTop w:val="82"/>
          <w:marBottom w:val="0"/>
          <w:divBdr>
            <w:top w:val="none" w:sz="0" w:space="0" w:color="auto"/>
            <w:left w:val="none" w:sz="0" w:space="0" w:color="auto"/>
            <w:bottom w:val="none" w:sz="0" w:space="0" w:color="auto"/>
            <w:right w:val="none" w:sz="0" w:space="0" w:color="auto"/>
          </w:divBdr>
        </w:div>
        <w:div w:id="921530369">
          <w:marLeft w:val="547"/>
          <w:marRight w:val="0"/>
          <w:marTop w:val="82"/>
          <w:marBottom w:val="0"/>
          <w:divBdr>
            <w:top w:val="none" w:sz="0" w:space="0" w:color="auto"/>
            <w:left w:val="none" w:sz="0" w:space="0" w:color="auto"/>
            <w:bottom w:val="none" w:sz="0" w:space="0" w:color="auto"/>
            <w:right w:val="none" w:sz="0" w:space="0" w:color="auto"/>
          </w:divBdr>
        </w:div>
        <w:div w:id="1108695115">
          <w:marLeft w:val="547"/>
          <w:marRight w:val="0"/>
          <w:marTop w:val="82"/>
          <w:marBottom w:val="0"/>
          <w:divBdr>
            <w:top w:val="none" w:sz="0" w:space="0" w:color="auto"/>
            <w:left w:val="none" w:sz="0" w:space="0" w:color="auto"/>
            <w:bottom w:val="none" w:sz="0" w:space="0" w:color="auto"/>
            <w:right w:val="none" w:sz="0" w:space="0" w:color="auto"/>
          </w:divBdr>
        </w:div>
        <w:div w:id="1456679119">
          <w:marLeft w:val="1166"/>
          <w:marRight w:val="0"/>
          <w:marTop w:val="62"/>
          <w:marBottom w:val="0"/>
          <w:divBdr>
            <w:top w:val="none" w:sz="0" w:space="0" w:color="auto"/>
            <w:left w:val="none" w:sz="0" w:space="0" w:color="auto"/>
            <w:bottom w:val="none" w:sz="0" w:space="0" w:color="auto"/>
            <w:right w:val="none" w:sz="0" w:space="0" w:color="auto"/>
          </w:divBdr>
        </w:div>
        <w:div w:id="1541477514">
          <w:marLeft w:val="1166"/>
          <w:marRight w:val="0"/>
          <w:marTop w:val="62"/>
          <w:marBottom w:val="0"/>
          <w:divBdr>
            <w:top w:val="none" w:sz="0" w:space="0" w:color="auto"/>
            <w:left w:val="none" w:sz="0" w:space="0" w:color="auto"/>
            <w:bottom w:val="none" w:sz="0" w:space="0" w:color="auto"/>
            <w:right w:val="none" w:sz="0" w:space="0" w:color="auto"/>
          </w:divBdr>
        </w:div>
        <w:div w:id="1576282412">
          <w:marLeft w:val="547"/>
          <w:marRight w:val="0"/>
          <w:marTop w:val="82"/>
          <w:marBottom w:val="0"/>
          <w:divBdr>
            <w:top w:val="none" w:sz="0" w:space="0" w:color="auto"/>
            <w:left w:val="none" w:sz="0" w:space="0" w:color="auto"/>
            <w:bottom w:val="none" w:sz="0" w:space="0" w:color="auto"/>
            <w:right w:val="none" w:sz="0" w:space="0" w:color="auto"/>
          </w:divBdr>
        </w:div>
        <w:div w:id="1862431929">
          <w:marLeft w:val="1166"/>
          <w:marRight w:val="0"/>
          <w:marTop w:val="62"/>
          <w:marBottom w:val="0"/>
          <w:divBdr>
            <w:top w:val="none" w:sz="0" w:space="0" w:color="auto"/>
            <w:left w:val="none" w:sz="0" w:space="0" w:color="auto"/>
            <w:bottom w:val="none" w:sz="0" w:space="0" w:color="auto"/>
            <w:right w:val="none" w:sz="0" w:space="0" w:color="auto"/>
          </w:divBdr>
        </w:div>
        <w:div w:id="2052222626">
          <w:marLeft w:val="1166"/>
          <w:marRight w:val="0"/>
          <w:marTop w:val="62"/>
          <w:marBottom w:val="0"/>
          <w:divBdr>
            <w:top w:val="none" w:sz="0" w:space="0" w:color="auto"/>
            <w:left w:val="none" w:sz="0" w:space="0" w:color="auto"/>
            <w:bottom w:val="none" w:sz="0" w:space="0" w:color="auto"/>
            <w:right w:val="none" w:sz="0" w:space="0" w:color="auto"/>
          </w:divBdr>
        </w:div>
      </w:divsChild>
    </w:div>
    <w:div w:id="1834906052">
      <w:bodyDiv w:val="1"/>
      <w:marLeft w:val="0"/>
      <w:marRight w:val="0"/>
      <w:marTop w:val="0"/>
      <w:marBottom w:val="0"/>
      <w:divBdr>
        <w:top w:val="none" w:sz="0" w:space="0" w:color="auto"/>
        <w:left w:val="none" w:sz="0" w:space="0" w:color="auto"/>
        <w:bottom w:val="none" w:sz="0" w:space="0" w:color="auto"/>
        <w:right w:val="none" w:sz="0" w:space="0" w:color="auto"/>
      </w:divBdr>
    </w:div>
    <w:div w:id="1855224191">
      <w:bodyDiv w:val="1"/>
      <w:marLeft w:val="0"/>
      <w:marRight w:val="0"/>
      <w:marTop w:val="0"/>
      <w:marBottom w:val="0"/>
      <w:divBdr>
        <w:top w:val="none" w:sz="0" w:space="0" w:color="auto"/>
        <w:left w:val="none" w:sz="0" w:space="0" w:color="auto"/>
        <w:bottom w:val="none" w:sz="0" w:space="0" w:color="auto"/>
        <w:right w:val="none" w:sz="0" w:space="0" w:color="auto"/>
      </w:divBdr>
    </w:div>
    <w:div w:id="1925721354">
      <w:bodyDiv w:val="1"/>
      <w:marLeft w:val="0"/>
      <w:marRight w:val="0"/>
      <w:marTop w:val="0"/>
      <w:marBottom w:val="0"/>
      <w:divBdr>
        <w:top w:val="none" w:sz="0" w:space="0" w:color="auto"/>
        <w:left w:val="none" w:sz="0" w:space="0" w:color="auto"/>
        <w:bottom w:val="none" w:sz="0" w:space="0" w:color="auto"/>
        <w:right w:val="none" w:sz="0" w:space="0" w:color="auto"/>
      </w:divBdr>
    </w:div>
    <w:div w:id="2016109933">
      <w:bodyDiv w:val="1"/>
      <w:marLeft w:val="0"/>
      <w:marRight w:val="0"/>
      <w:marTop w:val="0"/>
      <w:marBottom w:val="0"/>
      <w:divBdr>
        <w:top w:val="none" w:sz="0" w:space="0" w:color="auto"/>
        <w:left w:val="none" w:sz="0" w:space="0" w:color="auto"/>
        <w:bottom w:val="none" w:sz="0" w:space="0" w:color="auto"/>
        <w:right w:val="none" w:sz="0" w:space="0" w:color="auto"/>
      </w:divBdr>
    </w:div>
    <w:div w:id="211389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conferences/post2020/submissions/2019-108"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conferences/post2020/submissions/2019-108"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recommendations/sbstta-23/sbstta-23-rec-01-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sbstta/sbstta-24/post2020-monitoring-en.pdf" TargetMode="External"/><Relationship Id="rId1" Type="http://schemas.openxmlformats.org/officeDocument/2006/relationships/hyperlink" Target="https://www.cbd.int/doc/notifications/2020/ntf-2020-029-upcomings-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PlaceholderText"/>
            </w:rPr>
            <w:t>Click here to enter text.</w:t>
          </w:r>
        </w:p>
      </w:docPartBody>
    </w:docPart>
    <w:docPart>
      <w:docPartPr>
        <w:name w:val="5B6B971DB27343279FDA99BE14B766AD"/>
        <w:category>
          <w:name w:val="General"/>
          <w:gallery w:val="placeholder"/>
        </w:category>
        <w:types>
          <w:type w:val="bbPlcHdr"/>
        </w:types>
        <w:behaviors>
          <w:behavior w:val="content"/>
        </w:behaviors>
        <w:guid w:val="{D03089B4-0324-4FFD-BB4E-6F955CD167B3}"/>
      </w:docPartPr>
      <w:docPartBody>
        <w:p w:rsidR="00465E77" w:rsidRDefault="00465E77">
          <w:r w:rsidRPr="009310E0">
            <w:rPr>
              <w:rStyle w:val="PlaceholderText"/>
            </w:rPr>
            <w:t>[Title]</w:t>
          </w:r>
        </w:p>
      </w:docPartBody>
    </w:docPart>
    <w:docPart>
      <w:docPartPr>
        <w:name w:val="1F9465B18E2340029330BA0037929569"/>
        <w:category>
          <w:name w:val="General"/>
          <w:gallery w:val="placeholder"/>
        </w:category>
        <w:types>
          <w:type w:val="bbPlcHdr"/>
        </w:types>
        <w:behaviors>
          <w:behavior w:val="content"/>
        </w:behaviors>
        <w:guid w:val="{3B9D201A-47BF-4391-A0AA-DC4EBF765D11}"/>
      </w:docPartPr>
      <w:docPartBody>
        <w:p w:rsidR="007003DB" w:rsidRDefault="00F222D9">
          <w:r w:rsidRPr="00875303">
            <w:rPr>
              <w:rStyle w:val="PlaceholderText"/>
            </w:rPr>
            <w:t>[Subject]</w:t>
          </w:r>
        </w:p>
      </w:docPartBody>
    </w:docPart>
    <w:docPart>
      <w:docPartPr>
        <w:name w:val="D009B7F0277C4BB299924BB3382EEACD"/>
        <w:category>
          <w:name w:val="General"/>
          <w:gallery w:val="placeholder"/>
        </w:category>
        <w:types>
          <w:type w:val="bbPlcHdr"/>
        </w:types>
        <w:behaviors>
          <w:behavior w:val="content"/>
        </w:behaviors>
        <w:guid w:val="{124EB6E2-FFB1-4587-A6A9-80452B7AC726}"/>
      </w:docPartPr>
      <w:docPartBody>
        <w:p w:rsidR="007003DB" w:rsidRDefault="00F222D9" w:rsidP="00F222D9">
          <w:pPr>
            <w:pStyle w:val="D009B7F0277C4BB299924BB3382EEACD"/>
          </w:pPr>
          <w:r w:rsidRPr="0087530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11553"/>
    <w:rsid w:val="00015BC6"/>
    <w:rsid w:val="0003424A"/>
    <w:rsid w:val="0004225E"/>
    <w:rsid w:val="000F1B81"/>
    <w:rsid w:val="001B29AF"/>
    <w:rsid w:val="00272203"/>
    <w:rsid w:val="002E2480"/>
    <w:rsid w:val="002F3C58"/>
    <w:rsid w:val="00330793"/>
    <w:rsid w:val="0033079A"/>
    <w:rsid w:val="0033246E"/>
    <w:rsid w:val="0034416A"/>
    <w:rsid w:val="0037757D"/>
    <w:rsid w:val="003B264E"/>
    <w:rsid w:val="003E75D7"/>
    <w:rsid w:val="0040648F"/>
    <w:rsid w:val="0041102C"/>
    <w:rsid w:val="00465E77"/>
    <w:rsid w:val="004A69EC"/>
    <w:rsid w:val="004B5E1A"/>
    <w:rsid w:val="004C5B3D"/>
    <w:rsid w:val="004C5F72"/>
    <w:rsid w:val="00507ACA"/>
    <w:rsid w:val="00522CDD"/>
    <w:rsid w:val="005809B1"/>
    <w:rsid w:val="005A660E"/>
    <w:rsid w:val="005C6A1A"/>
    <w:rsid w:val="006410F2"/>
    <w:rsid w:val="00645305"/>
    <w:rsid w:val="00655A58"/>
    <w:rsid w:val="006B0386"/>
    <w:rsid w:val="006D070F"/>
    <w:rsid w:val="007003DB"/>
    <w:rsid w:val="00760936"/>
    <w:rsid w:val="00772712"/>
    <w:rsid w:val="007C1AD6"/>
    <w:rsid w:val="007C472E"/>
    <w:rsid w:val="007E501A"/>
    <w:rsid w:val="0083264A"/>
    <w:rsid w:val="008A11DC"/>
    <w:rsid w:val="008A6231"/>
    <w:rsid w:val="008D7F3E"/>
    <w:rsid w:val="008F456A"/>
    <w:rsid w:val="00946718"/>
    <w:rsid w:val="009A1E5E"/>
    <w:rsid w:val="009B5CA1"/>
    <w:rsid w:val="009D60D1"/>
    <w:rsid w:val="00A27574"/>
    <w:rsid w:val="00A27DC9"/>
    <w:rsid w:val="00A61F19"/>
    <w:rsid w:val="00A725C6"/>
    <w:rsid w:val="00AA6306"/>
    <w:rsid w:val="00AC5844"/>
    <w:rsid w:val="00B214A9"/>
    <w:rsid w:val="00B36C7B"/>
    <w:rsid w:val="00B90ECC"/>
    <w:rsid w:val="00BB2CFE"/>
    <w:rsid w:val="00BE0EEB"/>
    <w:rsid w:val="00C05522"/>
    <w:rsid w:val="00C666FC"/>
    <w:rsid w:val="00CB61E8"/>
    <w:rsid w:val="00CD7501"/>
    <w:rsid w:val="00CE1DE1"/>
    <w:rsid w:val="00CE50AA"/>
    <w:rsid w:val="00D1182F"/>
    <w:rsid w:val="00D5481D"/>
    <w:rsid w:val="00D647CA"/>
    <w:rsid w:val="00D66A0A"/>
    <w:rsid w:val="00DA7423"/>
    <w:rsid w:val="00E06B15"/>
    <w:rsid w:val="00E77E54"/>
    <w:rsid w:val="00EC17B5"/>
    <w:rsid w:val="00F222D9"/>
    <w:rsid w:val="00F32175"/>
    <w:rsid w:val="00F837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50AA"/>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CC5BD4D38B3C48169B69B8D86F60A326">
    <w:name w:val="CC5BD4D38B3C48169B69B8D86F60A326"/>
    <w:rsid w:val="008F456A"/>
    <w:pPr>
      <w:spacing w:after="160" w:line="259" w:lineRule="auto"/>
    </w:pPr>
    <w:rPr>
      <w:lang w:val="en-CA" w:eastAsia="en-CA"/>
    </w:rPr>
  </w:style>
  <w:style w:type="paragraph" w:customStyle="1" w:styleId="72D6DF77689140A7A879688DD3FBE7A1">
    <w:name w:val="72D6DF77689140A7A879688DD3FBE7A1"/>
    <w:rsid w:val="008F456A"/>
    <w:pPr>
      <w:spacing w:after="160" w:line="259" w:lineRule="auto"/>
    </w:pPr>
    <w:rPr>
      <w:lang w:val="en-CA" w:eastAsia="en-CA"/>
    </w:rPr>
  </w:style>
  <w:style w:type="paragraph" w:customStyle="1" w:styleId="B8D887AD6CE646B486FAC4B73D94AF3E">
    <w:name w:val="B8D887AD6CE646B486FAC4B73D94AF3E"/>
    <w:rsid w:val="008F456A"/>
    <w:pPr>
      <w:spacing w:after="160" w:line="259" w:lineRule="auto"/>
    </w:pPr>
    <w:rPr>
      <w:lang w:val="en-CA" w:eastAsia="en-CA"/>
    </w:rPr>
  </w:style>
  <w:style w:type="paragraph" w:customStyle="1" w:styleId="460A0B85630F484F8802ACEB86B10468">
    <w:name w:val="460A0B85630F484F8802ACEB86B10468"/>
    <w:rsid w:val="008F456A"/>
    <w:pPr>
      <w:spacing w:after="160" w:line="259" w:lineRule="auto"/>
    </w:pPr>
    <w:rPr>
      <w:lang w:val="en-CA" w:eastAsia="en-CA"/>
    </w:rPr>
  </w:style>
  <w:style w:type="paragraph" w:customStyle="1" w:styleId="A65CCCBEDB4F490C973224B4FCAB19C0">
    <w:name w:val="A65CCCBEDB4F490C973224B4FCAB19C0"/>
    <w:rsid w:val="008F456A"/>
    <w:pPr>
      <w:spacing w:after="160" w:line="259" w:lineRule="auto"/>
    </w:pPr>
    <w:rPr>
      <w:lang w:val="en-CA" w:eastAsia="en-CA"/>
    </w:rPr>
  </w:style>
  <w:style w:type="paragraph" w:customStyle="1" w:styleId="4BEA0013504D4F82B9B833C6D24C16D8">
    <w:name w:val="4BEA0013504D4F82B9B833C6D24C16D8"/>
    <w:rsid w:val="00B214A9"/>
    <w:pPr>
      <w:spacing w:after="160" w:line="259" w:lineRule="auto"/>
    </w:pPr>
    <w:rPr>
      <w:lang w:val="en-CA" w:eastAsia="en-CA"/>
    </w:rPr>
  </w:style>
  <w:style w:type="paragraph" w:customStyle="1" w:styleId="D009B7F0277C4BB299924BB3382EEACD">
    <w:name w:val="D009B7F0277C4BB299924BB3382EEACD"/>
    <w:rsid w:val="00F222D9"/>
    <w:pPr>
      <w:spacing w:after="160" w:line="259" w:lineRule="auto"/>
    </w:pPr>
    <w:rPr>
      <w:lang w:val="en-GB" w:eastAsia="en-GB"/>
    </w:rPr>
  </w:style>
  <w:style w:type="paragraph" w:customStyle="1" w:styleId="BB978DDB51FD44199A07E15F6FFD50C5">
    <w:name w:val="BB978DDB51FD44199A07E15F6FFD50C5"/>
    <w:rsid w:val="0041102C"/>
    <w:pPr>
      <w:spacing w:after="160" w:line="259" w:lineRule="auto"/>
    </w:pPr>
    <w:rPr>
      <w:lang w:val="en-CA" w:eastAsia="en-CA"/>
    </w:rPr>
  </w:style>
  <w:style w:type="paragraph" w:customStyle="1" w:styleId="983CAF62D4C7E14AADFF89E9468EE8B7">
    <w:name w:val="983CAF62D4C7E14AADFF89E9468EE8B7"/>
    <w:rsid w:val="00CD7501"/>
    <w:pPr>
      <w:spacing w:after="0" w:line="240" w:lineRule="auto"/>
    </w:pPr>
    <w:rPr>
      <w:sz w:val="24"/>
      <w:szCs w:val="24"/>
      <w:lang w:val="en-CA"/>
    </w:rPr>
  </w:style>
  <w:style w:type="paragraph" w:customStyle="1" w:styleId="661A457269C26244AAC267932FA95E12">
    <w:name w:val="661A457269C26244AAC267932FA95E12"/>
    <w:rsid w:val="00CD7501"/>
    <w:pPr>
      <w:spacing w:after="0" w:line="240" w:lineRule="auto"/>
    </w:pPr>
    <w:rPr>
      <w:sz w:val="24"/>
      <w:szCs w:val="24"/>
      <w:lang w:val="en-CA"/>
    </w:rPr>
  </w:style>
  <w:style w:type="paragraph" w:customStyle="1" w:styleId="A1AD897518E5495DAB60083EB26B40E3">
    <w:name w:val="A1AD897518E5495DAB60083EB26B40E3"/>
    <w:rsid w:val="00CE50A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EC98-8108-4BB4-A211-1A96FA8BB7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www.w3.org/XML/1998/namespace"/>
    <ds:schemaRef ds:uri="http://purl.org/dc/dcmitype/"/>
  </ds:schemaRefs>
</ds:datastoreItem>
</file>

<file path=customXml/itemProps2.xml><?xml version="1.0" encoding="utf-8"?>
<ds:datastoreItem xmlns:ds="http://schemas.openxmlformats.org/officeDocument/2006/customXml" ds:itemID="{75BFD6DF-53D3-487D-ADB6-B0B8E78B2531}">
  <ds:schemaRefs>
    <ds:schemaRef ds:uri="http://schemas.microsoft.com/sharepoint/v3/contenttype/forms"/>
  </ds:schemaRefs>
</ds:datastoreItem>
</file>

<file path=customXml/itemProps3.xml><?xml version="1.0" encoding="utf-8"?>
<ds:datastoreItem xmlns:ds="http://schemas.openxmlformats.org/officeDocument/2006/customXml" ds:itemID="{B10A310A-9095-4D12-9BED-5B4B38F9E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016089-BEB9-471D-AE31-96DF21E3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Summary of comments on monitoring elements and indicators related to the sustainable use of biological diversity</vt:lpstr>
    </vt:vector>
  </TitlesOfParts>
  <Company>United Nations</Company>
  <LinksUpToDate>false</LinksUpToDate>
  <CharactersWithSpaces>24248</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on monitoring elements and indicators related to the sustainable use of biological diversity</dc:title>
  <dc:subject>CBD/POST2020/WS/2020/4/2</dc:subject>
  <dc:creator>SCBD</dc:creator>
  <cp:keywords>Thematic Consultation on the Sustainable Use of Biological Diversity for the Post-2020 Global Biodiversity Framework, Online, 27 July - 8 October 2020</cp:keywords>
  <dc:description/>
  <cp:lastModifiedBy>Veronique Lefebvre</cp:lastModifiedBy>
  <cp:revision>3</cp:revision>
  <cp:lastPrinted>2019-09-06T14:33:00Z</cp:lastPrinted>
  <dcterms:created xsi:type="dcterms:W3CDTF">2020-07-21T16:16:00Z</dcterms:created>
  <dcterms:modified xsi:type="dcterms:W3CDTF">2020-07-21T16:16:00Z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Thematic Consultation on the Sustainable Use of Biological Diversity for the Post-2020 Global Biodiversity Framework</vt:lpwstr>
  </property>
  <property fmtid="{D5CDD505-2E9C-101B-9397-08002B2CF9AE}" pid="4" name="ContentTypeId">
    <vt:lpwstr>0x01010069BFACF6D92CD24AA50050CE23F68F74</vt:lpwstr>
  </property>
</Properties>
</file>