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EA69A9" w:rsidRPr="00C105D7" w14:paraId="1DDE48C2" w14:textId="77777777" w:rsidTr="007F29F7">
        <w:trPr>
          <w:trHeight w:val="851"/>
        </w:trPr>
        <w:tc>
          <w:tcPr>
            <w:tcW w:w="489" w:type="pct"/>
            <w:tcBorders>
              <w:bottom w:val="single" w:sz="8" w:space="0" w:color="auto"/>
            </w:tcBorders>
            <w:vAlign w:val="bottom"/>
          </w:tcPr>
          <w:p w14:paraId="5FAF13CE" w14:textId="77777777" w:rsidR="00EA69A9" w:rsidRPr="00C105D7" w:rsidRDefault="00EA69A9" w:rsidP="003B545D">
            <w:pPr>
              <w:spacing w:after="120"/>
              <w:jc w:val="left"/>
              <w:rPr>
                <w:lang w:val="es-ES_tradnl"/>
              </w:rPr>
            </w:pPr>
            <w:bookmarkStart w:id="0" w:name="_Hlk137651738"/>
            <w:bookmarkStart w:id="1" w:name="_Hlk163306021"/>
            <w:r w:rsidRPr="00C105D7">
              <w:rPr>
                <w:noProof/>
                <w:lang w:val="es-ES_tradnl"/>
              </w:rPr>
              <w:drawing>
                <wp:inline distT="0" distB="0" distL="0" distR="0" wp14:anchorId="1B0E0589" wp14:editId="03F712C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5A97A67E" w14:textId="499A59D0" w:rsidR="00EA69A9" w:rsidRPr="00C105D7" w:rsidRDefault="004500C5" w:rsidP="003B545D">
            <w:pPr>
              <w:spacing w:after="120"/>
              <w:jc w:val="left"/>
              <w:rPr>
                <w:lang w:val="es-ES_tradnl"/>
              </w:rPr>
            </w:pPr>
            <w:r w:rsidRPr="00C105D7">
              <w:rPr>
                <w:noProof/>
                <w:lang w:val="es-ES_tradnl"/>
              </w:rPr>
              <w:drawing>
                <wp:inline distT="0" distB="0" distL="0" distR="0" wp14:anchorId="417458AE" wp14:editId="277AD611">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2585" w:type="pct"/>
            <w:tcBorders>
              <w:bottom w:val="single" w:sz="8" w:space="0" w:color="auto"/>
            </w:tcBorders>
            <w:vAlign w:val="bottom"/>
          </w:tcPr>
          <w:p w14:paraId="06DB15C1" w14:textId="73A36839" w:rsidR="00EA69A9" w:rsidRPr="00C105D7" w:rsidRDefault="00EA69A9" w:rsidP="003B545D">
            <w:pPr>
              <w:spacing w:after="120"/>
              <w:ind w:left="2021"/>
              <w:jc w:val="right"/>
              <w:rPr>
                <w:lang w:val="es-ES_tradnl"/>
              </w:rPr>
            </w:pPr>
            <w:r w:rsidRPr="00C105D7">
              <w:rPr>
                <w:sz w:val="40"/>
                <w:szCs w:val="40"/>
                <w:lang w:val="es-ES_tradnl"/>
              </w:rPr>
              <w:t>CBD</w:t>
            </w:r>
            <w:r w:rsidRPr="00C105D7">
              <w:rPr>
                <w:lang w:val="es-ES_tradnl"/>
              </w:rPr>
              <w:t>/SB</w:t>
            </w:r>
            <w:r w:rsidR="007E6191" w:rsidRPr="00C105D7">
              <w:rPr>
                <w:lang w:val="es-ES_tradnl"/>
              </w:rPr>
              <w:t>STTA</w:t>
            </w:r>
            <w:r w:rsidRPr="00C105D7">
              <w:rPr>
                <w:lang w:val="es-ES_tradnl"/>
              </w:rPr>
              <w:t>/</w:t>
            </w:r>
            <w:r w:rsidR="007E6191" w:rsidRPr="00C105D7">
              <w:rPr>
                <w:lang w:val="es-ES_tradnl"/>
              </w:rPr>
              <w:t>26</w:t>
            </w:r>
            <w:r w:rsidRPr="00C105D7">
              <w:rPr>
                <w:lang w:val="es-ES_tradnl"/>
              </w:rPr>
              <w:t>/</w:t>
            </w:r>
            <w:r w:rsidR="007E6191" w:rsidRPr="00C105D7">
              <w:rPr>
                <w:lang w:val="es-ES_tradnl"/>
              </w:rPr>
              <w:t>2</w:t>
            </w:r>
          </w:p>
        </w:tc>
      </w:tr>
      <w:tr w:rsidR="00EA69A9" w:rsidRPr="00C105D7" w14:paraId="63D4B25A" w14:textId="77777777" w:rsidTr="007F29F7">
        <w:tc>
          <w:tcPr>
            <w:tcW w:w="2415" w:type="pct"/>
            <w:gridSpan w:val="2"/>
            <w:tcBorders>
              <w:top w:val="single" w:sz="8" w:space="0" w:color="auto"/>
              <w:bottom w:val="single" w:sz="12" w:space="0" w:color="auto"/>
            </w:tcBorders>
          </w:tcPr>
          <w:p w14:paraId="739A046E" w14:textId="42825197" w:rsidR="00EA69A9" w:rsidRPr="00C105D7" w:rsidRDefault="00096A04" w:rsidP="003B545D">
            <w:pPr>
              <w:pStyle w:val="Cornernotation"/>
              <w:suppressLineNumbers/>
              <w:suppressAutoHyphens/>
              <w:spacing w:before="120" w:after="120"/>
              <w:ind w:left="0" w:right="0" w:firstLine="0"/>
              <w:rPr>
                <w:lang w:val="es-ES_tradnl"/>
              </w:rPr>
            </w:pPr>
            <w:r w:rsidRPr="00C105D7">
              <w:rPr>
                <w:noProof/>
                <w:lang w:val="es-ES_tradnl"/>
              </w:rPr>
              <w:drawing>
                <wp:inline distT="0" distB="0" distL="0" distR="0" wp14:anchorId="1C80F8B5" wp14:editId="1AD1EBFB">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585" w:type="pct"/>
            <w:tcBorders>
              <w:top w:val="single" w:sz="8" w:space="0" w:color="auto"/>
              <w:bottom w:val="single" w:sz="12" w:space="0" w:color="auto"/>
            </w:tcBorders>
          </w:tcPr>
          <w:p w14:paraId="76A8D483" w14:textId="77777777" w:rsidR="00EA69A9" w:rsidRPr="00C105D7" w:rsidRDefault="00EA69A9" w:rsidP="003B545D">
            <w:pPr>
              <w:ind w:left="2584"/>
              <w:rPr>
                <w:lang w:val="es-ES_tradnl"/>
              </w:rPr>
            </w:pPr>
            <w:r w:rsidRPr="00C105D7">
              <w:rPr>
                <w:lang w:val="es-ES_tradnl"/>
              </w:rPr>
              <w:t>Distr.: General</w:t>
            </w:r>
          </w:p>
          <w:p w14:paraId="45ED9CCD" w14:textId="02C870A5" w:rsidR="00EA69A9" w:rsidRPr="00C105D7" w:rsidRDefault="009A11E7" w:rsidP="003B545D">
            <w:pPr>
              <w:ind w:left="2584"/>
              <w:rPr>
                <w:lang w:val="es-ES_tradnl"/>
              </w:rPr>
            </w:pPr>
            <w:r w:rsidRPr="00C105D7">
              <w:rPr>
                <w:lang w:val="es-ES_tradnl"/>
              </w:rPr>
              <w:t xml:space="preserve">30 </w:t>
            </w:r>
            <w:r w:rsidR="00431EA1" w:rsidRPr="00C105D7">
              <w:rPr>
                <w:lang w:val="es-ES_tradnl"/>
              </w:rPr>
              <w:t xml:space="preserve">de marzo de </w:t>
            </w:r>
            <w:r w:rsidR="00EA69A9" w:rsidRPr="00C105D7">
              <w:rPr>
                <w:lang w:val="es-ES_tradnl"/>
              </w:rPr>
              <w:t>2024</w:t>
            </w:r>
          </w:p>
          <w:p w14:paraId="47A53E03" w14:textId="77777777" w:rsidR="00EA69A9" w:rsidRPr="00C105D7" w:rsidRDefault="00EA69A9" w:rsidP="003B545D">
            <w:pPr>
              <w:ind w:left="2584"/>
              <w:rPr>
                <w:lang w:val="es-ES_tradnl"/>
              </w:rPr>
            </w:pPr>
          </w:p>
          <w:p w14:paraId="2948D541" w14:textId="297A4A47" w:rsidR="00EA69A9" w:rsidRPr="00C105D7" w:rsidRDefault="004500C5" w:rsidP="003B545D">
            <w:pPr>
              <w:ind w:left="2584"/>
              <w:rPr>
                <w:lang w:val="es-ES_tradnl"/>
              </w:rPr>
            </w:pPr>
            <w:r w:rsidRPr="00C105D7">
              <w:rPr>
                <w:lang w:val="es-ES_tradnl"/>
              </w:rPr>
              <w:t>Español</w:t>
            </w:r>
            <w:r w:rsidRPr="00C105D7">
              <w:rPr>
                <w:lang w:val="es-ES_tradnl"/>
              </w:rPr>
              <w:br/>
            </w:r>
            <w:r w:rsidR="00EA69A9" w:rsidRPr="00C105D7">
              <w:rPr>
                <w:lang w:val="es-ES_tradnl"/>
              </w:rPr>
              <w:t xml:space="preserve">Original: </w:t>
            </w:r>
            <w:r w:rsidRPr="00C105D7">
              <w:rPr>
                <w:lang w:val="es-ES_tradnl"/>
              </w:rPr>
              <w:t>inglés</w:t>
            </w:r>
          </w:p>
          <w:p w14:paraId="6A29E21F" w14:textId="77777777" w:rsidR="00EA69A9" w:rsidRPr="00C105D7" w:rsidRDefault="00EA69A9" w:rsidP="003B545D">
            <w:pPr>
              <w:rPr>
                <w:lang w:val="es-ES_tradnl"/>
              </w:rPr>
            </w:pPr>
          </w:p>
        </w:tc>
      </w:tr>
    </w:tbl>
    <w:p w14:paraId="4844D49F" w14:textId="77777777" w:rsidR="004500C5" w:rsidRPr="00C105D7" w:rsidRDefault="004500C5" w:rsidP="004500C5">
      <w:pPr>
        <w:pStyle w:val="Cornernotation"/>
        <w:ind w:right="5249"/>
        <w:rPr>
          <w:bCs/>
          <w:lang w:val="es-ES_tradnl"/>
        </w:rPr>
      </w:pPr>
      <w:r w:rsidRPr="00C105D7">
        <w:rPr>
          <w:lang w:val="es-ES_tradnl"/>
        </w:rPr>
        <w:t>Órgano Subsidiario de Asesoramiento Científico, Técnico y Tecnológico</w:t>
      </w:r>
    </w:p>
    <w:p w14:paraId="139DAF22" w14:textId="77777777" w:rsidR="004500C5" w:rsidRPr="00C105D7" w:rsidRDefault="004500C5" w:rsidP="004500C5">
      <w:pPr>
        <w:pStyle w:val="Cornernotation"/>
        <w:rPr>
          <w:bCs/>
          <w:sz w:val="22"/>
          <w:szCs w:val="22"/>
          <w:lang w:val="es-ES_tradnl"/>
        </w:rPr>
      </w:pPr>
      <w:r w:rsidRPr="00C105D7">
        <w:rPr>
          <w:lang w:val="es-ES_tradnl"/>
        </w:rPr>
        <w:t>25ª reunión</w:t>
      </w:r>
      <w:r w:rsidRPr="00C105D7">
        <w:rPr>
          <w:sz w:val="22"/>
          <w:lang w:val="es-ES_tradnl"/>
        </w:rPr>
        <w:t xml:space="preserve"> </w:t>
      </w:r>
    </w:p>
    <w:p w14:paraId="3669ADE5" w14:textId="3A774826" w:rsidR="007E6191" w:rsidRPr="00C105D7" w:rsidRDefault="007E6191" w:rsidP="007E6191">
      <w:pPr>
        <w:pStyle w:val="Venuedate"/>
        <w:rPr>
          <w:lang w:val="es-ES_tradnl"/>
        </w:rPr>
      </w:pPr>
      <w:r w:rsidRPr="00C105D7">
        <w:rPr>
          <w:lang w:val="es-ES_tradnl"/>
        </w:rPr>
        <w:t>Nairobi, 13</w:t>
      </w:r>
      <w:r w:rsidR="004500C5" w:rsidRPr="00C105D7">
        <w:rPr>
          <w:lang w:val="es-ES_tradnl"/>
        </w:rPr>
        <w:t xml:space="preserve"> a </w:t>
      </w:r>
      <w:r w:rsidRPr="00C105D7">
        <w:rPr>
          <w:lang w:val="es-ES_tradnl"/>
        </w:rPr>
        <w:t xml:space="preserve">18 </w:t>
      </w:r>
      <w:r w:rsidR="004500C5" w:rsidRPr="00C105D7">
        <w:rPr>
          <w:lang w:val="es-ES_tradnl"/>
        </w:rPr>
        <w:t xml:space="preserve">de mayo de </w:t>
      </w:r>
      <w:r w:rsidRPr="00C105D7">
        <w:rPr>
          <w:lang w:val="es-ES_tradnl"/>
        </w:rPr>
        <w:t>2024</w:t>
      </w:r>
      <w:r w:rsidR="004500C5" w:rsidRPr="00C105D7">
        <w:rPr>
          <w:lang w:val="es-ES_tradnl"/>
        </w:rPr>
        <w:t xml:space="preserve"> </w:t>
      </w:r>
    </w:p>
    <w:p w14:paraId="0F40E949" w14:textId="63608316" w:rsidR="007E6191" w:rsidRPr="00C105D7" w:rsidRDefault="004500C5" w:rsidP="007E6191">
      <w:pPr>
        <w:pStyle w:val="Cornernotation-Item"/>
        <w:rPr>
          <w:b w:val="0"/>
          <w:bCs w:val="0"/>
          <w:lang w:val="es-ES_tradnl"/>
        </w:rPr>
      </w:pPr>
      <w:r w:rsidRPr="00C105D7">
        <w:rPr>
          <w:b w:val="0"/>
          <w:bCs w:val="0"/>
          <w:lang w:val="es-ES_tradnl"/>
        </w:rPr>
        <w:t xml:space="preserve">Tema </w:t>
      </w:r>
      <w:r w:rsidR="007E6191" w:rsidRPr="00C105D7">
        <w:rPr>
          <w:b w:val="0"/>
          <w:bCs w:val="0"/>
          <w:lang w:val="es-ES_tradnl"/>
        </w:rPr>
        <w:t xml:space="preserve">3 </w:t>
      </w:r>
      <w:r w:rsidRPr="00C105D7">
        <w:rPr>
          <w:b w:val="0"/>
          <w:bCs w:val="0"/>
          <w:lang w:val="es-ES_tradnl"/>
        </w:rPr>
        <w:t xml:space="preserve">del programa </w:t>
      </w:r>
      <w:r w:rsidR="007E6191" w:rsidRPr="00C105D7">
        <w:rPr>
          <w:b w:val="0"/>
          <w:bCs w:val="0"/>
          <w:lang w:val="es-ES_tradnl"/>
        </w:rPr>
        <w:t>provisional</w:t>
      </w:r>
      <w:r w:rsidR="007E6191" w:rsidRPr="00C105D7">
        <w:rPr>
          <w:rStyle w:val="FootnoteReference"/>
          <w:rFonts w:eastAsiaTheme="majorEastAsia"/>
          <w:b w:val="0"/>
          <w:bCs w:val="0"/>
          <w:lang w:val="es-ES_tradnl"/>
        </w:rPr>
        <w:footnoteReference w:customMarkFollows="1" w:id="2"/>
        <w:t>*</w:t>
      </w:r>
    </w:p>
    <w:p w14:paraId="0625A9F8" w14:textId="6A26DBA0" w:rsidR="00023FFA" w:rsidRPr="00C105D7" w:rsidRDefault="004500C5" w:rsidP="00406DE2">
      <w:pPr>
        <w:pStyle w:val="Cornernotation-Item"/>
        <w:ind w:left="0" w:right="6144" w:firstLine="0"/>
        <w:rPr>
          <w:lang w:val="es-ES_tradnl"/>
        </w:rPr>
      </w:pPr>
      <w:r w:rsidRPr="00C105D7">
        <w:rPr>
          <w:lang w:val="es-ES_tradnl"/>
        </w:rPr>
        <w:t xml:space="preserve">Marco de seguimiento para el </w:t>
      </w:r>
      <w:r w:rsidRPr="00C105D7">
        <w:rPr>
          <w:lang w:val="es-ES_tradnl"/>
        </w:rPr>
        <w:br/>
        <w:t xml:space="preserve">Marco </w:t>
      </w:r>
      <w:r w:rsidR="009366F5" w:rsidRPr="00C105D7">
        <w:rPr>
          <w:lang w:val="es-ES_tradnl"/>
        </w:rPr>
        <w:t xml:space="preserve">Mundial </w:t>
      </w:r>
      <w:r w:rsidRPr="00C105D7">
        <w:rPr>
          <w:lang w:val="es-ES_tradnl"/>
        </w:rPr>
        <w:t>de Biodiversidad de Kunming</w:t>
      </w:r>
      <w:r w:rsidRPr="00C105D7">
        <w:rPr>
          <w:lang w:val="es-ES_tradnl"/>
        </w:rPr>
        <w:noBreakHyphen/>
        <w:t xml:space="preserve">Montreal </w:t>
      </w:r>
      <w:bookmarkEnd w:id="0"/>
    </w:p>
    <w:p w14:paraId="7766B03D" w14:textId="3E5A6E76" w:rsidR="00EA69A9" w:rsidRPr="00C105D7" w:rsidRDefault="00000000" w:rsidP="00EC6A04">
      <w:pPr>
        <w:pStyle w:val="Title"/>
        <w:ind w:right="-93"/>
        <w:jc w:val="left"/>
        <w:rPr>
          <w:b w:val="0"/>
          <w:lang w:val="es-ES_tradnl"/>
        </w:rPr>
      </w:pPr>
      <w:sdt>
        <w:sdtPr>
          <w:rPr>
            <w:rFonts w:eastAsia="MS Mincho"/>
            <w:kern w:val="22"/>
            <w:lang w:val="es-ES_tradnl" w:eastAsia="en-CA"/>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Content>
          <w:r w:rsidR="00EC6A04" w:rsidRPr="00C105D7">
            <w:rPr>
              <w:rFonts w:eastAsia="MS Mincho"/>
              <w:kern w:val="22"/>
              <w:lang w:val="es-ES_tradnl" w:eastAsia="en-CA"/>
            </w:rPr>
            <w:t>Marco de seguimiento para el Marco Mundial de Biodiversidad de Kunming-Montreal</w:t>
          </w:r>
        </w:sdtContent>
      </w:sdt>
    </w:p>
    <w:p w14:paraId="3984145D" w14:textId="021E9AF3" w:rsidR="00EA69A9" w:rsidRPr="00C105D7" w:rsidRDefault="00EA69A9" w:rsidP="00F26327">
      <w:pPr>
        <w:pStyle w:val="Subtitle"/>
        <w:numPr>
          <w:ilvl w:val="0"/>
          <w:numId w:val="0"/>
        </w:numPr>
        <w:spacing w:before="120" w:after="120"/>
        <w:ind w:left="567"/>
        <w:jc w:val="left"/>
        <w:rPr>
          <w:rFonts w:ascii="Times New Roman" w:hAnsi="Times New Roman"/>
          <w:b w:val="0"/>
          <w:i/>
          <w:color w:val="auto"/>
          <w:lang w:val="es-ES_tradnl"/>
        </w:rPr>
      </w:pPr>
      <w:r w:rsidRPr="00C105D7">
        <w:rPr>
          <w:rFonts w:ascii="Times New Roman" w:hAnsi="Times New Roman"/>
          <w:color w:val="auto"/>
          <w:lang w:val="es-ES_tradnl"/>
        </w:rPr>
        <w:t>Not</w:t>
      </w:r>
      <w:r w:rsidR="008A7B4D" w:rsidRPr="00C105D7">
        <w:rPr>
          <w:rFonts w:ascii="Times New Roman" w:hAnsi="Times New Roman"/>
          <w:color w:val="auto"/>
          <w:lang w:val="es-ES_tradnl"/>
        </w:rPr>
        <w:t>a de la Secretaría</w:t>
      </w:r>
    </w:p>
    <w:p w14:paraId="79F9C2A1" w14:textId="6E854CEF" w:rsidR="00EA69A9" w:rsidRPr="00C105D7" w:rsidRDefault="00C51862">
      <w:pPr>
        <w:pStyle w:val="Heading1"/>
        <w:ind w:left="567" w:hanging="567"/>
        <w:rPr>
          <w:caps/>
          <w:lang w:val="es-ES_tradnl"/>
        </w:rPr>
      </w:pPr>
      <w:r w:rsidRPr="00C105D7">
        <w:rPr>
          <w:lang w:val="es-ES_tradnl"/>
        </w:rPr>
        <w:t>I.</w:t>
      </w:r>
      <w:r w:rsidRPr="00C105D7">
        <w:rPr>
          <w:lang w:val="es-ES_tradnl"/>
        </w:rPr>
        <w:tab/>
      </w:r>
      <w:r w:rsidR="005F7874" w:rsidRPr="00C105D7">
        <w:rPr>
          <w:lang w:val="es-ES_tradnl"/>
        </w:rPr>
        <w:t>I</w:t>
      </w:r>
      <w:r w:rsidR="0020335B" w:rsidRPr="00C105D7">
        <w:rPr>
          <w:lang w:val="es-ES_tradnl"/>
        </w:rPr>
        <w:t>ntrodu</w:t>
      </w:r>
      <w:r w:rsidR="009C5DC5" w:rsidRPr="00C105D7">
        <w:rPr>
          <w:lang w:val="es-ES_tradnl"/>
        </w:rPr>
        <w:t>cción</w:t>
      </w:r>
    </w:p>
    <w:p w14:paraId="440A7D9B" w14:textId="35FBF2FB" w:rsidR="002A7ECE" w:rsidRPr="00C105D7" w:rsidRDefault="002A7ECE" w:rsidP="00ED210F">
      <w:pPr>
        <w:pStyle w:val="Para1"/>
        <w:numPr>
          <w:ilvl w:val="0"/>
          <w:numId w:val="33"/>
        </w:numPr>
        <w:ind w:left="567" w:firstLine="0"/>
        <w:rPr>
          <w:kern w:val="22"/>
          <w:lang w:val="es-ES_tradnl"/>
        </w:rPr>
      </w:pPr>
      <w:r w:rsidRPr="00C105D7">
        <w:rPr>
          <w:lang w:val="es-ES_tradnl"/>
        </w:rPr>
        <w:t xml:space="preserve">En su decisión 15/5 de 19 de diciembre de 2022, la Conferencia de las Partes adoptó el marco de seguimiento </w:t>
      </w:r>
      <w:r w:rsidR="009366F5" w:rsidRPr="00C105D7">
        <w:rPr>
          <w:lang w:val="es-ES_tradnl"/>
        </w:rPr>
        <w:t>para e</w:t>
      </w:r>
      <w:r w:rsidRPr="00C105D7">
        <w:rPr>
          <w:lang w:val="es-ES_tradnl"/>
        </w:rPr>
        <w:t xml:space="preserve">l Marco Mundial de Biodiversidad de Kunming-Montreal que figura en el anexo I de dicha decisión. En esa misma decisión, la Conferencia de las Partes decidió establecer un grupo especial de expertos técnicos sobre indicadores para el Marco, </w:t>
      </w:r>
      <w:r w:rsidR="0095636F" w:rsidRPr="00C105D7">
        <w:rPr>
          <w:lang w:val="es-ES_tradnl"/>
        </w:rPr>
        <w:t>con un mandato de una duración determinada hasta la 16ª reunión de la Conferencia de las Partes, encargado de asesorar sobre la ulterior puesta en práctica del marco de seguimiento para el Marco Mundial de Biodiversidad de Kunming-Montreal</w:t>
      </w:r>
      <w:r w:rsidRPr="00C105D7">
        <w:rPr>
          <w:lang w:val="es-ES_tradnl"/>
        </w:rPr>
        <w:t>.</w:t>
      </w:r>
    </w:p>
    <w:p w14:paraId="13DFFE7B" w14:textId="49BCB798" w:rsidR="00023FFA" w:rsidRPr="00C105D7" w:rsidRDefault="002A7ECE" w:rsidP="0088778C">
      <w:pPr>
        <w:pStyle w:val="Para1"/>
        <w:numPr>
          <w:ilvl w:val="0"/>
          <w:numId w:val="33"/>
        </w:numPr>
        <w:ind w:left="567" w:firstLine="0"/>
        <w:rPr>
          <w:kern w:val="22"/>
          <w:lang w:val="es-ES_tradnl"/>
        </w:rPr>
      </w:pPr>
      <w:r w:rsidRPr="00C105D7">
        <w:rPr>
          <w:kern w:val="22"/>
          <w:lang w:val="es-ES_tradnl"/>
        </w:rPr>
        <w:t xml:space="preserve">La presente nota se ha elaborado a partir de los resultados de los trabajos del Grupo Especial de Expertos Técnicos sobre Indicadores para el </w:t>
      </w:r>
      <w:r w:rsidR="009366F5" w:rsidRPr="00C105D7">
        <w:rPr>
          <w:kern w:val="22"/>
          <w:lang w:val="es-ES_tradnl"/>
        </w:rPr>
        <w:t>Marco Mundial de Biodiversidad de Kunming-Montreal</w:t>
      </w:r>
      <w:r w:rsidRPr="00C105D7">
        <w:rPr>
          <w:kern w:val="22"/>
          <w:lang w:val="es-ES_tradnl"/>
        </w:rPr>
        <w:t>, concretamente del anexo I del informe de su sexta reunión</w:t>
      </w:r>
      <w:r w:rsidR="00023FFA" w:rsidRPr="00C105D7">
        <w:rPr>
          <w:rStyle w:val="FootnoteReference"/>
          <w:kern w:val="22"/>
          <w:lang w:val="es-ES_tradnl"/>
        </w:rPr>
        <w:footnoteReference w:id="3"/>
      </w:r>
      <w:r w:rsidRPr="00C105D7">
        <w:rPr>
          <w:kern w:val="22"/>
          <w:lang w:val="es-ES_tradnl"/>
        </w:rPr>
        <w:t>.</w:t>
      </w:r>
    </w:p>
    <w:p w14:paraId="2FE0A6AE" w14:textId="72B626D0" w:rsidR="00EA69A9" w:rsidRPr="00C105D7" w:rsidRDefault="008E3825">
      <w:pPr>
        <w:pStyle w:val="Heading1"/>
        <w:ind w:left="567" w:hanging="567"/>
        <w:rPr>
          <w:lang w:val="es-ES_tradnl"/>
        </w:rPr>
      </w:pPr>
      <w:r w:rsidRPr="00C105D7">
        <w:rPr>
          <w:lang w:val="es-ES_tradnl"/>
        </w:rPr>
        <w:t>I</w:t>
      </w:r>
      <w:r w:rsidR="00C51862" w:rsidRPr="00C105D7">
        <w:rPr>
          <w:lang w:val="es-ES_tradnl"/>
        </w:rPr>
        <w:t>I</w:t>
      </w:r>
      <w:r w:rsidRPr="00C105D7">
        <w:rPr>
          <w:lang w:val="es-ES_tradnl"/>
        </w:rPr>
        <w:t>.</w:t>
      </w:r>
      <w:r w:rsidRPr="00C105D7">
        <w:rPr>
          <w:lang w:val="es-ES_tradnl"/>
        </w:rPr>
        <w:tab/>
      </w:r>
      <w:r w:rsidR="009C5DC5" w:rsidRPr="00C105D7">
        <w:rPr>
          <w:lang w:val="es-ES_tradnl"/>
        </w:rPr>
        <w:t>Antecedentes</w:t>
      </w:r>
    </w:p>
    <w:p w14:paraId="39B2B070" w14:textId="27E6BA0F" w:rsidR="00851F17" w:rsidRPr="00C105D7" w:rsidRDefault="00851F17" w:rsidP="00122C59">
      <w:pPr>
        <w:pStyle w:val="ListParagraph"/>
        <w:numPr>
          <w:ilvl w:val="0"/>
          <w:numId w:val="178"/>
        </w:numPr>
        <w:tabs>
          <w:tab w:val="left" w:pos="1134"/>
        </w:tabs>
        <w:ind w:left="567" w:firstLine="0"/>
        <w:rPr>
          <w:lang w:val="es-ES_tradnl"/>
        </w:rPr>
      </w:pPr>
      <w:r w:rsidRPr="00C105D7">
        <w:rPr>
          <w:lang w:val="es-ES_tradnl"/>
        </w:rPr>
        <w:t xml:space="preserve">En su decisión 15/5, la Conferencia de las Partes pidió al Órgano Subsidiario de Asesoramiento Científico, Técnico y Tecnológico que examinara los resultados del Grupo de Expertos para completar la revisión científica y técnica del marco de seguimiento. De conformidad con dicha solicitud, el Órgano Subsidiario comunicará los resultados pertinentes relacionados con los debates sobre planificación, seguimiento, revisión y presentación de informes al Órgano Subsidiario sobre la Aplicación para que los examine en su cuarta reunión. Cabe señalar que el Órgano Subsidiario sobre la Aplicación considerará el uso del </w:t>
      </w:r>
      <w:r w:rsidR="00F208D5" w:rsidRPr="00C105D7">
        <w:rPr>
          <w:lang w:val="es-ES_tradnl"/>
        </w:rPr>
        <w:t>marco de seguimiento</w:t>
      </w:r>
      <w:r w:rsidRPr="00C105D7">
        <w:rPr>
          <w:lang w:val="es-ES_tradnl"/>
        </w:rPr>
        <w:t xml:space="preserve"> en las estrategias y planes de acción nacionales sobre diversidad biológica, los informes nacionales y el examen mundial de los progresos colectivos en la aplicación del Marco como parte del mecanismo de planificación, seguimiento, examen y presentación de informes</w:t>
      </w:r>
      <w:r w:rsidR="2A1FF258" w:rsidRPr="00C105D7">
        <w:rPr>
          <w:lang w:val="es-ES_tradnl"/>
        </w:rPr>
        <w:t>.</w:t>
      </w:r>
      <w:r w:rsidR="00023FFA" w:rsidRPr="00C105D7">
        <w:rPr>
          <w:lang w:val="es-ES_tradnl"/>
        </w:rPr>
        <w:t xml:space="preserve"> </w:t>
      </w:r>
      <w:r w:rsidRPr="00C105D7">
        <w:rPr>
          <w:lang w:val="es-ES_tradnl"/>
        </w:rPr>
        <w:t xml:space="preserve">En su decisión 15/7, la Conferencia de las Partes decidió establecer el </w:t>
      </w:r>
      <w:r w:rsidR="002A7ECE" w:rsidRPr="00C105D7">
        <w:rPr>
          <w:lang w:val="es-ES_tradnl"/>
        </w:rPr>
        <w:t>Grupo de Expertos Técnicos sobre Presentación de Informes Financieros</w:t>
      </w:r>
      <w:r w:rsidRPr="00C105D7">
        <w:rPr>
          <w:lang w:val="es-ES_tradnl"/>
        </w:rPr>
        <w:t xml:space="preserve"> para apoyar al Grupo Especial de Expertos Técnicos sobre Indicadores.</w:t>
      </w:r>
    </w:p>
    <w:p w14:paraId="1506ED04" w14:textId="4E32F160" w:rsidR="006D5DC4" w:rsidRPr="00C105D7" w:rsidRDefault="006D5DC4" w:rsidP="00851F17">
      <w:pPr>
        <w:pStyle w:val="Para1"/>
        <w:numPr>
          <w:ilvl w:val="0"/>
          <w:numId w:val="178"/>
        </w:numPr>
        <w:ind w:left="567" w:firstLine="0"/>
        <w:rPr>
          <w:lang w:val="es-ES_tradnl"/>
        </w:rPr>
      </w:pPr>
      <w:r w:rsidRPr="00C105D7">
        <w:rPr>
          <w:lang w:val="es-ES_tradnl"/>
        </w:rPr>
        <w:lastRenderedPageBreak/>
        <w:t xml:space="preserve">Sobre esta base, en abril de 2023 se creó el </w:t>
      </w:r>
      <w:r w:rsidR="0013129A" w:rsidRPr="00C105D7">
        <w:rPr>
          <w:lang w:val="es-ES_tradnl"/>
        </w:rPr>
        <w:t>Grupo Especial de Expertos Técnicos sobre Indicadores</w:t>
      </w:r>
      <w:r w:rsidRPr="00C105D7">
        <w:rPr>
          <w:lang w:val="es-ES_tradnl"/>
        </w:rPr>
        <w:t xml:space="preserve">. Se reunió seis veces, dos en </w:t>
      </w:r>
      <w:r w:rsidR="00613BC1" w:rsidRPr="00C105D7">
        <w:rPr>
          <w:lang w:val="es-ES_tradnl"/>
        </w:rPr>
        <w:t>forma p</w:t>
      </w:r>
      <w:r w:rsidR="00FD36CD" w:rsidRPr="00C105D7">
        <w:rPr>
          <w:lang w:val="es-ES_tradnl"/>
        </w:rPr>
        <w:t xml:space="preserve">resencial </w:t>
      </w:r>
      <w:r w:rsidRPr="00C105D7">
        <w:rPr>
          <w:lang w:val="es-ES_tradnl"/>
        </w:rPr>
        <w:t xml:space="preserve">y cuatro en línea. Entre su creación y la presente reunión del Órgano Subsidiario, también mantuvo numerosos </w:t>
      </w:r>
      <w:r w:rsidR="00FD36CD" w:rsidRPr="00C105D7">
        <w:rPr>
          <w:lang w:val="es-ES_tradnl"/>
        </w:rPr>
        <w:t xml:space="preserve">contactos por </w:t>
      </w:r>
      <w:r w:rsidRPr="00C105D7">
        <w:rPr>
          <w:lang w:val="es-ES_tradnl"/>
        </w:rPr>
        <w:t xml:space="preserve">correo electrónico y reuniones de grupos más reducidos, y elaboró documentos conjuntos en consulta con las Partes y otras entidades. Los informes de las reuniones </w:t>
      </w:r>
      <w:r w:rsidR="00EC3C8D" w:rsidRPr="00C105D7">
        <w:rPr>
          <w:lang w:val="es-ES_tradnl"/>
        </w:rPr>
        <w:t xml:space="preserve">pueden consultarse </w:t>
      </w:r>
      <w:r w:rsidRPr="00C105D7">
        <w:rPr>
          <w:lang w:val="es-ES_tradnl"/>
        </w:rPr>
        <w:t>en línea</w:t>
      </w:r>
      <w:r w:rsidRPr="00C105D7">
        <w:rPr>
          <w:rStyle w:val="FootnoteReference"/>
          <w:rFonts w:asciiTheme="majorBidi" w:hAnsiTheme="majorBidi" w:cstheme="majorBidi"/>
          <w:lang w:val="es-ES_tradnl"/>
        </w:rPr>
        <w:footnoteReference w:id="4"/>
      </w:r>
      <w:r w:rsidRPr="00C105D7">
        <w:rPr>
          <w:lang w:val="es-ES_tradnl"/>
        </w:rPr>
        <w:t>.</w:t>
      </w:r>
    </w:p>
    <w:p w14:paraId="6C24B53A" w14:textId="77767D67" w:rsidR="006D5DC4" w:rsidRPr="00C105D7" w:rsidRDefault="006D5DC4" w:rsidP="00851F17">
      <w:pPr>
        <w:pStyle w:val="Para1"/>
        <w:numPr>
          <w:ilvl w:val="0"/>
          <w:numId w:val="178"/>
        </w:numPr>
        <w:ind w:left="567" w:firstLine="0"/>
        <w:rPr>
          <w:lang w:val="es-ES_tradnl"/>
        </w:rPr>
      </w:pPr>
      <w:r w:rsidRPr="00C105D7">
        <w:rPr>
          <w:lang w:val="es-ES_tradnl"/>
        </w:rPr>
        <w:t>E</w:t>
      </w:r>
      <w:r w:rsidR="00122C59">
        <w:rPr>
          <w:lang w:val="es-ES_tradnl"/>
        </w:rPr>
        <w:t>n junio de 2023 se creó e</w:t>
      </w:r>
      <w:r w:rsidRPr="00C105D7">
        <w:rPr>
          <w:lang w:val="es-ES_tradnl"/>
        </w:rPr>
        <w:t xml:space="preserve">l </w:t>
      </w:r>
      <w:r w:rsidR="00C552AF" w:rsidRPr="00C105D7">
        <w:rPr>
          <w:lang w:val="es-ES_tradnl"/>
        </w:rPr>
        <w:t>Grupo de Expertos Técnicos sobre Presentación de Informes Financieros</w:t>
      </w:r>
      <w:r w:rsidRPr="00C105D7">
        <w:rPr>
          <w:lang w:val="es-ES_tradnl"/>
        </w:rPr>
        <w:t>. Se reunió tres veces, dos en persona y una en línea,</w:t>
      </w:r>
      <w:r w:rsidR="00C552AF" w:rsidRPr="00C105D7">
        <w:rPr>
          <w:lang w:val="es-ES_tradnl"/>
        </w:rPr>
        <w:t xml:space="preserve"> </w:t>
      </w:r>
      <w:r w:rsidRPr="00C105D7">
        <w:rPr>
          <w:lang w:val="es-ES_tradnl"/>
        </w:rPr>
        <w:t xml:space="preserve">entre su creación y la presente reunión del Órgano Subsidiario. Los Copresidentes del </w:t>
      </w:r>
      <w:r w:rsidR="00C552AF" w:rsidRPr="00C105D7">
        <w:rPr>
          <w:lang w:val="es-ES_tradnl"/>
        </w:rPr>
        <w:t>Grupo de Expertos Técnicos sobre Presentación de Informes Financieros</w:t>
      </w:r>
      <w:r w:rsidRPr="00C105D7">
        <w:rPr>
          <w:lang w:val="es-ES_tradnl"/>
        </w:rPr>
        <w:t xml:space="preserve"> participaron en las reuniones del </w:t>
      </w:r>
      <w:r w:rsidR="0013129A" w:rsidRPr="00C105D7">
        <w:rPr>
          <w:lang w:val="es-ES_tradnl"/>
        </w:rPr>
        <w:t>Grupo Especial de Expertos Técnicos sobre Indicadores</w:t>
      </w:r>
      <w:r w:rsidRPr="00C105D7">
        <w:rPr>
          <w:lang w:val="es-ES_tradnl"/>
        </w:rPr>
        <w:t xml:space="preserve"> y mantuvieron intercambios periódicos con sus Copresidentes. Los informes de las reuniones del </w:t>
      </w:r>
      <w:r w:rsidR="00C552AF" w:rsidRPr="00C105D7">
        <w:rPr>
          <w:lang w:val="es-ES_tradnl"/>
        </w:rPr>
        <w:t>Grupo de Expertos Técnicos sobre Presentación de Informes Financieros</w:t>
      </w:r>
      <w:r w:rsidRPr="00C105D7">
        <w:rPr>
          <w:lang w:val="es-ES_tradnl"/>
        </w:rPr>
        <w:t xml:space="preserve"> </w:t>
      </w:r>
      <w:r w:rsidR="00EC3C8D" w:rsidRPr="00C105D7">
        <w:rPr>
          <w:lang w:val="es-ES_tradnl"/>
        </w:rPr>
        <w:t xml:space="preserve">pueden consultarse </w:t>
      </w:r>
      <w:r w:rsidRPr="00C105D7">
        <w:rPr>
          <w:lang w:val="es-ES_tradnl"/>
        </w:rPr>
        <w:t>en línea</w:t>
      </w:r>
      <w:r w:rsidRPr="00C105D7">
        <w:rPr>
          <w:rStyle w:val="FootnoteReference"/>
          <w:rFonts w:asciiTheme="majorBidi" w:hAnsiTheme="majorBidi" w:cstheme="majorBidi"/>
          <w:lang w:val="es-ES_tradnl"/>
        </w:rPr>
        <w:footnoteReference w:id="5"/>
      </w:r>
      <w:r w:rsidR="00EC3C8D" w:rsidRPr="00C105D7">
        <w:rPr>
          <w:lang w:val="es-ES_tradnl"/>
        </w:rPr>
        <w:t>.</w:t>
      </w:r>
    </w:p>
    <w:p w14:paraId="468E998B" w14:textId="13F684C1" w:rsidR="006D5DC4" w:rsidRPr="00C105D7" w:rsidRDefault="006D5DC4" w:rsidP="00122C59">
      <w:pPr>
        <w:pStyle w:val="ListParagraph"/>
        <w:numPr>
          <w:ilvl w:val="0"/>
          <w:numId w:val="178"/>
        </w:numPr>
        <w:tabs>
          <w:tab w:val="left" w:pos="1134"/>
        </w:tabs>
        <w:ind w:left="567" w:firstLine="0"/>
        <w:rPr>
          <w:lang w:val="es-ES_tradnl"/>
        </w:rPr>
      </w:pPr>
      <w:r w:rsidRPr="00C105D7">
        <w:rPr>
          <w:lang w:val="es-ES_tradnl"/>
        </w:rPr>
        <w:t>En su decisión 15/5, la Conferencia de las Partes también invitó al Grupo de Trabajo Especial de Composición Abierta sobre el Artículo 8 j) y Disposiciones Conexas del Convenio</w:t>
      </w:r>
      <w:r w:rsidR="00336BA2" w:rsidRPr="00C105D7">
        <w:rPr>
          <w:lang w:val="es-ES_tradnl"/>
        </w:rPr>
        <w:t xml:space="preserve"> que siguiera </w:t>
      </w:r>
      <w:r w:rsidR="0037483D" w:rsidRPr="00C105D7">
        <w:rPr>
          <w:lang w:val="es-ES_tradnl"/>
        </w:rPr>
        <w:t xml:space="preserve">desarrollando y poniendo en práctica </w:t>
      </w:r>
      <w:r w:rsidRPr="00C105D7">
        <w:rPr>
          <w:lang w:val="es-ES_tradnl"/>
        </w:rPr>
        <w:t xml:space="preserve">indicadores relacionados con los conocimientos tradicionales y los pueblos indígenas y las comunidades locales, y a </w:t>
      </w:r>
      <w:r w:rsidR="00336BA2" w:rsidRPr="00C105D7">
        <w:rPr>
          <w:lang w:val="es-ES_tradnl"/>
        </w:rPr>
        <w:t xml:space="preserve">que informara </w:t>
      </w:r>
      <w:r w:rsidRPr="00C105D7">
        <w:rPr>
          <w:lang w:val="es-ES_tradnl"/>
        </w:rPr>
        <w:t xml:space="preserve">sobre </w:t>
      </w:r>
      <w:r w:rsidR="00336BA2" w:rsidRPr="00C105D7">
        <w:rPr>
          <w:lang w:val="es-ES_tradnl"/>
        </w:rPr>
        <w:t>esta labor</w:t>
      </w:r>
      <w:r w:rsidRPr="00C105D7">
        <w:rPr>
          <w:lang w:val="es-ES_tradnl"/>
        </w:rPr>
        <w:t xml:space="preserve"> a la Conferencia de las Partes y</w:t>
      </w:r>
      <w:r w:rsidR="00336BA2" w:rsidRPr="00C105D7">
        <w:rPr>
          <w:lang w:val="es-ES_tradnl"/>
        </w:rPr>
        <w:t>,</w:t>
      </w:r>
      <w:r w:rsidRPr="00C105D7">
        <w:rPr>
          <w:lang w:val="es-ES_tradnl"/>
        </w:rPr>
        <w:t xml:space="preserve"> en su decisión 15/8, </w:t>
      </w:r>
      <w:r w:rsidR="00336BA2" w:rsidRPr="00C105D7">
        <w:rPr>
          <w:lang w:val="es-ES_tradnl"/>
        </w:rPr>
        <w:t>pidi</w:t>
      </w:r>
      <w:r w:rsidRPr="00C105D7">
        <w:rPr>
          <w:lang w:val="es-ES_tradnl"/>
        </w:rPr>
        <w:t xml:space="preserve">ó al </w:t>
      </w:r>
      <w:r w:rsidR="00FC7961" w:rsidRPr="00C105D7">
        <w:rPr>
          <w:lang w:val="es-ES_tradnl"/>
        </w:rPr>
        <w:t>Grupo Asesor Oficioso sobre Cooperación Técnica y Científica</w:t>
      </w:r>
      <w:r w:rsidRPr="00C105D7">
        <w:rPr>
          <w:lang w:val="es-ES_tradnl"/>
        </w:rPr>
        <w:t xml:space="preserve"> que apoyara al Grupo Especial de Expertos Técnicos sobre Indicadores si fuera necesario. En la decisión 15/5, la Conferencia de las Partes también </w:t>
      </w:r>
      <w:r w:rsidR="00336BA2" w:rsidRPr="00C105D7">
        <w:rPr>
          <w:lang w:val="es-ES_tradnl"/>
        </w:rPr>
        <w:t>pidi</w:t>
      </w:r>
      <w:r w:rsidRPr="00C105D7">
        <w:rPr>
          <w:lang w:val="es-ES_tradnl"/>
        </w:rPr>
        <w:t>ó a</w:t>
      </w:r>
      <w:r w:rsidR="00336BA2" w:rsidRPr="00C105D7">
        <w:rPr>
          <w:lang w:val="es-ES_tradnl"/>
        </w:rPr>
        <w:t xml:space="preserve"> la</w:t>
      </w:r>
      <w:r w:rsidRPr="00C105D7">
        <w:rPr>
          <w:lang w:val="es-ES_tradnl"/>
        </w:rPr>
        <w:t xml:space="preserve"> Secretari</w:t>
      </w:r>
      <w:r w:rsidR="00336BA2" w:rsidRPr="00C105D7">
        <w:rPr>
          <w:lang w:val="es-ES_tradnl"/>
        </w:rPr>
        <w:t>a</w:t>
      </w:r>
      <w:r w:rsidRPr="00C105D7">
        <w:rPr>
          <w:lang w:val="es-ES_tradnl"/>
        </w:rPr>
        <w:t xml:space="preserve"> Ejecutiv</w:t>
      </w:r>
      <w:r w:rsidR="00336BA2" w:rsidRPr="00C105D7">
        <w:rPr>
          <w:lang w:val="es-ES_tradnl"/>
        </w:rPr>
        <w:t>a</w:t>
      </w:r>
      <w:r w:rsidRPr="00C105D7">
        <w:rPr>
          <w:lang w:val="es-ES_tradnl"/>
        </w:rPr>
        <w:t xml:space="preserve"> que, en colaboración con el </w:t>
      </w:r>
      <w:r w:rsidR="002475C7" w:rsidRPr="00C105D7">
        <w:rPr>
          <w:lang w:val="es-ES_tradnl"/>
        </w:rPr>
        <w:t>Grupo Especial de Expertos Técnicos sobre Indicadores</w:t>
      </w:r>
      <w:r w:rsidRPr="00C105D7">
        <w:rPr>
          <w:lang w:val="es-ES_tradnl"/>
        </w:rPr>
        <w:t>,</w:t>
      </w:r>
      <w:r w:rsidR="002475C7" w:rsidRPr="00C105D7">
        <w:rPr>
          <w:lang w:val="es-ES_tradnl"/>
        </w:rPr>
        <w:t xml:space="preserve"> </w:t>
      </w:r>
      <w:r w:rsidR="00FA2570" w:rsidRPr="00C105D7">
        <w:rPr>
          <w:lang w:val="es-ES_tradnl"/>
        </w:rPr>
        <w:t>convocara</w:t>
      </w:r>
      <w:r w:rsidR="002475C7" w:rsidRPr="00C105D7">
        <w:rPr>
          <w:lang w:val="es-ES_tradnl"/>
        </w:rPr>
        <w:t xml:space="preserve"> </w:t>
      </w:r>
      <w:r w:rsidRPr="00C105D7">
        <w:rPr>
          <w:lang w:val="es-ES_tradnl"/>
        </w:rPr>
        <w:t xml:space="preserve">debates moderados en línea sobre el marco de seguimiento y elaborara orientaciones sobre dicho marco. </w:t>
      </w:r>
    </w:p>
    <w:p w14:paraId="52FFB72C" w14:textId="3FD27968" w:rsidR="006D5DC4" w:rsidRPr="00C105D7" w:rsidRDefault="006D5DC4" w:rsidP="00122C59">
      <w:pPr>
        <w:pStyle w:val="Para1"/>
        <w:numPr>
          <w:ilvl w:val="0"/>
          <w:numId w:val="178"/>
        </w:numPr>
        <w:ind w:left="567" w:firstLine="0"/>
        <w:rPr>
          <w:sz w:val="24"/>
          <w:lang w:val="es-ES_tradnl"/>
        </w:rPr>
      </w:pPr>
      <w:r w:rsidRPr="00C105D7">
        <w:rPr>
          <w:lang w:val="es-ES_tradnl"/>
        </w:rPr>
        <w:t xml:space="preserve">El Grupo Especial de Expertos Técnicos sobre Indicadores organizó su trabajo teniendo en cuenta las opiniones compartidas a través de un foro de debate en línea y en colaboración con los procesos en curso del </w:t>
      </w:r>
      <w:r w:rsidR="00D1614C" w:rsidRPr="00C105D7">
        <w:rPr>
          <w:lang w:val="es-ES_tradnl"/>
        </w:rPr>
        <w:t>Grupo de Expertos Técnicos sobre Presentación de Informes Financieros</w:t>
      </w:r>
      <w:r w:rsidRPr="00C105D7">
        <w:rPr>
          <w:lang w:val="es-ES_tradnl"/>
        </w:rPr>
        <w:t xml:space="preserve"> y el Grupo de Trabajo Especial de Composición Abierta sobre el Artículo 8</w:t>
      </w:r>
      <w:r w:rsidR="00481BDE" w:rsidRPr="00C105D7">
        <w:rPr>
          <w:lang w:val="es-ES_tradnl"/>
        </w:rPr>
        <w:t> </w:t>
      </w:r>
      <w:r w:rsidRPr="00C105D7">
        <w:rPr>
          <w:lang w:val="es-ES_tradnl"/>
        </w:rPr>
        <w:t xml:space="preserve">j) y </w:t>
      </w:r>
      <w:r w:rsidR="00FA2570" w:rsidRPr="00C105D7">
        <w:rPr>
          <w:lang w:val="es-ES_tradnl"/>
        </w:rPr>
        <w:t>Disposiciones Conexas del Convenio</w:t>
      </w:r>
      <w:r w:rsidRPr="00C105D7">
        <w:rPr>
          <w:lang w:val="es-ES_tradnl"/>
        </w:rPr>
        <w:t xml:space="preserve">. Además, el </w:t>
      </w:r>
      <w:r w:rsidR="0013129A" w:rsidRPr="00C105D7">
        <w:rPr>
          <w:lang w:val="es-ES_tradnl"/>
        </w:rPr>
        <w:t>Grupo Especial de Expertos Técnicos sobre Indicadores</w:t>
      </w:r>
      <w:r w:rsidRPr="00C105D7">
        <w:rPr>
          <w:lang w:val="es-ES_tradnl"/>
        </w:rPr>
        <w:t xml:space="preserve"> recibió aportaciones sobre las Metas 20 y 21 del </w:t>
      </w:r>
      <w:r w:rsidR="00FC7961" w:rsidRPr="00C105D7">
        <w:rPr>
          <w:lang w:val="es-ES_tradnl"/>
        </w:rPr>
        <w:t>Grupo Asesor Oficioso sobre Cooperación Técnica y Científica</w:t>
      </w:r>
      <w:r w:rsidRPr="00C105D7">
        <w:rPr>
          <w:lang w:val="es-ES_tradnl"/>
        </w:rPr>
        <w:t xml:space="preserve">, y sobre la Meta 17 del Grupo de Enlace sobre el Protocolo de Cartagena sobre Seguridad de la Biotecnología. Cabe señalar que las opiniones compartidas en los debates en línea moderados se referían principalmente a las </w:t>
      </w:r>
      <w:r w:rsidR="00FC7961" w:rsidRPr="00C105D7">
        <w:rPr>
          <w:lang w:val="es-ES_tradnl"/>
        </w:rPr>
        <w:t xml:space="preserve">carencias en </w:t>
      </w:r>
      <w:r w:rsidR="00623A65" w:rsidRPr="00C105D7">
        <w:rPr>
          <w:lang w:val="es-ES_tradnl"/>
        </w:rPr>
        <w:t xml:space="preserve">el marco </w:t>
      </w:r>
      <w:r w:rsidR="00FC7961" w:rsidRPr="00C105D7">
        <w:rPr>
          <w:lang w:val="es-ES_tradnl"/>
        </w:rPr>
        <w:t xml:space="preserve">de </w:t>
      </w:r>
      <w:r w:rsidRPr="00C105D7">
        <w:rPr>
          <w:lang w:val="es-ES_tradnl"/>
        </w:rPr>
        <w:t xml:space="preserve">seguimiento, ya sea en </w:t>
      </w:r>
      <w:r w:rsidR="00474D73" w:rsidRPr="00C105D7">
        <w:rPr>
          <w:lang w:val="es-ES_tradnl"/>
        </w:rPr>
        <w:t xml:space="preserve">lo que respecta a carencias </w:t>
      </w:r>
      <w:r w:rsidRPr="00C105D7">
        <w:rPr>
          <w:lang w:val="es-ES_tradnl"/>
        </w:rPr>
        <w:t xml:space="preserve">relacionadas con objetivos o metas específicos o </w:t>
      </w:r>
      <w:r w:rsidR="00474D73" w:rsidRPr="00C105D7">
        <w:rPr>
          <w:lang w:val="es-ES_tradnl"/>
        </w:rPr>
        <w:t xml:space="preserve">a carencias </w:t>
      </w:r>
      <w:r w:rsidRPr="00C105D7">
        <w:rPr>
          <w:lang w:val="es-ES_tradnl"/>
        </w:rPr>
        <w:t xml:space="preserve">relacionadas con el seguimiento en consonancia con la sección C del </w:t>
      </w:r>
      <w:r w:rsidR="009F2722" w:rsidRPr="00C105D7">
        <w:rPr>
          <w:lang w:val="es-ES_tradnl"/>
        </w:rPr>
        <w:t>Marco Mundial de Biodiversidad de</w:t>
      </w:r>
      <w:r w:rsidRPr="00C105D7">
        <w:rPr>
          <w:lang w:val="es-ES_tradnl"/>
        </w:rPr>
        <w:t xml:space="preserve"> Kunming</w:t>
      </w:r>
      <w:r w:rsidR="00FC7961" w:rsidRPr="00C105D7">
        <w:rPr>
          <w:lang w:val="es-ES_tradnl"/>
        </w:rPr>
        <w:noBreakHyphen/>
      </w:r>
      <w:r w:rsidRPr="00C105D7">
        <w:rPr>
          <w:lang w:val="es-ES_tradnl"/>
        </w:rPr>
        <w:t>Montreal</w:t>
      </w:r>
      <w:r w:rsidRPr="00C105D7">
        <w:rPr>
          <w:rStyle w:val="FootnoteReference"/>
          <w:kern w:val="22"/>
          <w:lang w:val="es-ES_tradnl"/>
        </w:rPr>
        <w:footnoteReference w:id="6"/>
      </w:r>
      <w:r w:rsidRPr="00C105D7">
        <w:rPr>
          <w:lang w:val="es-ES_tradnl"/>
        </w:rPr>
        <w:t>.</w:t>
      </w:r>
    </w:p>
    <w:p w14:paraId="5D4EE2CE" w14:textId="7A737555" w:rsidR="000A65DF" w:rsidRPr="00C105D7" w:rsidRDefault="006D5DC4" w:rsidP="00851F17">
      <w:pPr>
        <w:pStyle w:val="Para1"/>
        <w:numPr>
          <w:ilvl w:val="0"/>
          <w:numId w:val="178"/>
        </w:numPr>
        <w:ind w:left="567" w:firstLine="0"/>
        <w:rPr>
          <w:lang w:val="es-ES_tradnl"/>
        </w:rPr>
      </w:pPr>
      <w:r w:rsidRPr="00C105D7">
        <w:rPr>
          <w:rFonts w:asciiTheme="majorBidi" w:hAnsiTheme="majorBidi"/>
          <w:lang w:val="es-ES_tradnl"/>
        </w:rPr>
        <w:t xml:space="preserve">El Grupo de Expertos presentó un informe sobre su trabajo al Órgano Subsidiario de Asesoramiento Científico, Técnico y Tecnológico en su </w:t>
      </w:r>
      <w:r w:rsidR="009F2722" w:rsidRPr="00C105D7">
        <w:rPr>
          <w:rFonts w:asciiTheme="majorBidi" w:hAnsiTheme="majorBidi"/>
          <w:lang w:val="es-ES_tradnl"/>
        </w:rPr>
        <w:t>25ª</w:t>
      </w:r>
      <w:r w:rsidRPr="00C105D7">
        <w:rPr>
          <w:rFonts w:asciiTheme="majorBidi" w:hAnsiTheme="majorBidi"/>
          <w:lang w:val="es-ES_tradnl"/>
        </w:rPr>
        <w:t xml:space="preserve"> reunión, que incluía propuestas de preguntas y opciones de respuestas para los indicadores binarios. Sobre esta base, el Órgano Subsidiario elaboró la recomendación 25/1, que incluía nuevas orientaciones para el Grupo de Expertos.</w:t>
      </w:r>
    </w:p>
    <w:p w14:paraId="0505063D" w14:textId="3DE10983" w:rsidR="00DB42BC" w:rsidRPr="00C105D7" w:rsidRDefault="006D5DC4" w:rsidP="00851F17">
      <w:pPr>
        <w:pStyle w:val="Para1"/>
        <w:numPr>
          <w:ilvl w:val="0"/>
          <w:numId w:val="178"/>
        </w:numPr>
        <w:ind w:left="567" w:firstLine="0"/>
        <w:rPr>
          <w:lang w:val="es-ES_tradnl"/>
        </w:rPr>
      </w:pPr>
      <w:r w:rsidRPr="00C105D7">
        <w:rPr>
          <w:kern w:val="22"/>
          <w:lang w:val="es-ES_tradnl"/>
        </w:rPr>
        <w:t>En la presente nota se describen los resultados y las recomendaciones del Grupo de Expertos, sobre la base de su labor descrita anteriormente.</w:t>
      </w:r>
    </w:p>
    <w:p w14:paraId="52DAD4DF" w14:textId="069B30D2" w:rsidR="00F85361" w:rsidRPr="00C105D7" w:rsidRDefault="008E3825">
      <w:pPr>
        <w:pStyle w:val="Heading1"/>
        <w:ind w:left="567" w:hanging="567"/>
        <w:rPr>
          <w:b w:val="0"/>
          <w:caps/>
          <w:lang w:val="es-ES_tradnl"/>
        </w:rPr>
      </w:pPr>
      <w:r w:rsidRPr="00C105D7">
        <w:rPr>
          <w:lang w:val="es-ES_tradnl"/>
        </w:rPr>
        <w:lastRenderedPageBreak/>
        <w:t>I</w:t>
      </w:r>
      <w:r w:rsidR="00A10B57" w:rsidRPr="00C105D7">
        <w:rPr>
          <w:lang w:val="es-ES_tradnl"/>
        </w:rPr>
        <w:t>I</w:t>
      </w:r>
      <w:r w:rsidRPr="00C105D7">
        <w:rPr>
          <w:lang w:val="es-ES_tradnl"/>
        </w:rPr>
        <w:t>I.</w:t>
      </w:r>
      <w:r w:rsidRPr="00C105D7">
        <w:rPr>
          <w:lang w:val="es-ES_tradnl"/>
        </w:rPr>
        <w:tab/>
      </w:r>
      <w:r w:rsidR="00A44B3B" w:rsidRPr="00C105D7">
        <w:rPr>
          <w:lang w:val="es-ES_tradnl"/>
        </w:rPr>
        <w:t xml:space="preserve">Resumen de los resultados del </w:t>
      </w:r>
      <w:r w:rsidR="00DC1A75" w:rsidRPr="00C105D7">
        <w:rPr>
          <w:lang w:val="es-ES_tradnl"/>
        </w:rPr>
        <w:t>Grupo Especial de Expertos Técnicos sobre Indicadores para el Marco Mundial de Biodiversidad de Kunming</w:t>
      </w:r>
      <w:r w:rsidR="00DC1A75" w:rsidRPr="00C105D7">
        <w:rPr>
          <w:lang w:val="es-ES_tradnl"/>
        </w:rPr>
        <w:noBreakHyphen/>
        <w:t xml:space="preserve">Montreal </w:t>
      </w:r>
    </w:p>
    <w:p w14:paraId="02E02B59" w14:textId="150DEEC5" w:rsidR="00BD4B21" w:rsidRPr="00C105D7" w:rsidRDefault="006D5DC4" w:rsidP="00851F17">
      <w:pPr>
        <w:pStyle w:val="Para1"/>
        <w:numPr>
          <w:ilvl w:val="0"/>
          <w:numId w:val="178"/>
        </w:numPr>
        <w:ind w:left="567" w:firstLine="0"/>
        <w:rPr>
          <w:kern w:val="22"/>
          <w:lang w:val="es-ES_tradnl"/>
        </w:rPr>
      </w:pPr>
      <w:r w:rsidRPr="00C105D7">
        <w:rPr>
          <w:kern w:val="22"/>
          <w:lang w:val="es-ES_tradnl"/>
        </w:rPr>
        <w:t>De acuerdo con su mandato, el Grupo Especial de Expertos Técnicos sobre Indicadores ha actualizado la lista de indicadores del marco de seguimiento y ha preparado orientaciones para apoyar su aplicación y ulterior desarrollo, como se resume en los párrafos siguientes.</w:t>
      </w:r>
    </w:p>
    <w:p w14:paraId="321776C5" w14:textId="2E3F551B" w:rsidR="00487668" w:rsidRPr="00C105D7" w:rsidRDefault="006D5DC4" w:rsidP="007F29F7">
      <w:pPr>
        <w:pStyle w:val="Para1"/>
        <w:numPr>
          <w:ilvl w:val="1"/>
          <w:numId w:val="98"/>
        </w:numPr>
        <w:tabs>
          <w:tab w:val="clear" w:pos="1134"/>
          <w:tab w:val="left" w:pos="1701"/>
        </w:tabs>
        <w:ind w:left="567" w:firstLine="567"/>
        <w:rPr>
          <w:kern w:val="22"/>
          <w:lang w:val="es-ES_tradnl"/>
        </w:rPr>
      </w:pPr>
      <w:r w:rsidRPr="00C105D7">
        <w:rPr>
          <w:lang w:val="es-ES_tradnl"/>
        </w:rPr>
        <w:t xml:space="preserve">El Grupo de Expertos ha proporcionado metadatos para cada uno de los </w:t>
      </w:r>
      <w:r w:rsidR="00290200" w:rsidRPr="00C105D7">
        <w:rPr>
          <w:lang w:val="es-ES_tradnl"/>
        </w:rPr>
        <w:t>indicadores de cabecera</w:t>
      </w:r>
      <w:r w:rsidRPr="00C105D7">
        <w:rPr>
          <w:lang w:val="es-ES_tradnl"/>
        </w:rPr>
        <w:t xml:space="preserve"> (incluidos los indicadores binarios). Los metadatos se</w:t>
      </w:r>
      <w:r w:rsidR="00C673A1" w:rsidRPr="00C105D7">
        <w:rPr>
          <w:lang w:val="es-ES_tradnl"/>
        </w:rPr>
        <w:t xml:space="preserve"> recopilaron </w:t>
      </w:r>
      <w:r w:rsidRPr="00C105D7">
        <w:rPr>
          <w:lang w:val="es-ES_tradnl"/>
        </w:rPr>
        <w:t xml:space="preserve">en un único documento informativo (CBD/SBSTTA/26/INF/14) y también </w:t>
      </w:r>
      <w:r w:rsidR="00C673A1" w:rsidRPr="00C105D7">
        <w:rPr>
          <w:lang w:val="es-ES_tradnl"/>
        </w:rPr>
        <w:t xml:space="preserve">pueden consultarse </w:t>
      </w:r>
      <w:r w:rsidRPr="00C105D7">
        <w:rPr>
          <w:lang w:val="es-ES_tradnl"/>
        </w:rPr>
        <w:t>en líne</w:t>
      </w:r>
      <w:bookmarkStart w:id="2" w:name="_Ref162888334"/>
      <w:r w:rsidR="00811C70" w:rsidRPr="00C105D7">
        <w:rPr>
          <w:lang w:val="es-ES_tradnl"/>
        </w:rPr>
        <w:t>a</w:t>
      </w:r>
      <w:r w:rsidR="00811C70" w:rsidRPr="00C105D7">
        <w:rPr>
          <w:rStyle w:val="FootnoteReference"/>
          <w:kern w:val="22"/>
          <w:lang w:val="es-ES_tradnl"/>
        </w:rPr>
        <w:footnoteReference w:id="7"/>
      </w:r>
      <w:bookmarkEnd w:id="2"/>
      <w:r w:rsidR="009E5404" w:rsidRPr="00C105D7">
        <w:rPr>
          <w:lang w:val="es-ES_tradnl"/>
        </w:rPr>
        <w:t>.</w:t>
      </w:r>
      <w:r w:rsidRPr="00C105D7">
        <w:rPr>
          <w:lang w:val="es-ES_tradnl"/>
        </w:rPr>
        <w:t xml:space="preserve"> Estos metadatos incluyen las metodologías y el desglose recomendado de los indicadores, elaborados por el Grupo de Expertos (en relación con los párrafos 1 a) i) y 1 a) ii) </w:t>
      </w:r>
      <w:r w:rsidR="00C673A1" w:rsidRPr="00C105D7">
        <w:rPr>
          <w:lang w:val="es-ES_tradnl"/>
        </w:rPr>
        <w:t>del mandato</w:t>
      </w:r>
      <w:r w:rsidRPr="00C105D7">
        <w:rPr>
          <w:lang w:val="es-ES_tradnl"/>
        </w:rPr>
        <w:t xml:space="preserve">) para todos los indicadores, incluidos siete de los nueve indicadores que anteriormente carecían de metodologías. Para los dos </w:t>
      </w:r>
      <w:r w:rsidR="00290200" w:rsidRPr="00C105D7">
        <w:rPr>
          <w:lang w:val="es-ES_tradnl"/>
        </w:rPr>
        <w:t>indicadores de cabecera</w:t>
      </w:r>
      <w:r w:rsidRPr="00C105D7">
        <w:rPr>
          <w:lang w:val="es-ES_tradnl"/>
        </w:rPr>
        <w:t xml:space="preserve"> restantes, el Grupo de Expertos recomendó el uso de un indicador binario (para el indicador 1.1) y el desglose de otro indicador (para el indicador 9.1), a la espera de posibles trabajos posteriores. El documento informativo también contiene orientaciones relativas a la aplicación de los metadatos de los </w:t>
      </w:r>
      <w:r w:rsidR="00290200" w:rsidRPr="00C105D7">
        <w:rPr>
          <w:lang w:val="es-ES_tradnl"/>
        </w:rPr>
        <w:t>indicadores de cabecera</w:t>
      </w:r>
      <w:r w:rsidRPr="00C105D7">
        <w:rPr>
          <w:lang w:val="es-ES_tradnl"/>
        </w:rPr>
        <w:t xml:space="preserve"> y binarios en todo el marco, incluida la agregación global de los indicadores binarios (de conformidad con la recomendación 25/1, párrafo 7, del Órgano Subsidiario);</w:t>
      </w:r>
    </w:p>
    <w:p w14:paraId="57D16B53" w14:textId="312325FA" w:rsidR="00BD4B21" w:rsidRPr="00C105D7" w:rsidRDefault="006D5DC4" w:rsidP="007F29F7">
      <w:pPr>
        <w:pStyle w:val="Para1"/>
        <w:numPr>
          <w:ilvl w:val="1"/>
          <w:numId w:val="98"/>
        </w:numPr>
        <w:tabs>
          <w:tab w:val="clear" w:pos="1134"/>
          <w:tab w:val="left" w:pos="1701"/>
        </w:tabs>
        <w:ind w:left="567" w:firstLine="567"/>
        <w:rPr>
          <w:kern w:val="22"/>
          <w:lang w:val="es-ES_tradnl"/>
        </w:rPr>
      </w:pPr>
      <w:r w:rsidRPr="00C105D7">
        <w:rPr>
          <w:kern w:val="22"/>
          <w:lang w:val="es-ES_tradnl"/>
        </w:rPr>
        <w:t xml:space="preserve">El objetivo principal de los metadatos es apoyar la planificación y la presentación de informes nacionales y, por lo tanto, los metadatos también incluyen información sobre la puesta en práctica de cada </w:t>
      </w:r>
      <w:r w:rsidR="00042238" w:rsidRPr="00C105D7">
        <w:rPr>
          <w:kern w:val="22"/>
          <w:lang w:val="es-ES_tradnl"/>
        </w:rPr>
        <w:t>indicador de cabecera</w:t>
      </w:r>
      <w:r w:rsidRPr="00C105D7">
        <w:rPr>
          <w:kern w:val="22"/>
          <w:lang w:val="es-ES_tradnl"/>
        </w:rPr>
        <w:t xml:space="preserve"> a nivel nacional (de conformidad con los párrafos 1 a) iii) y 1 b) </w:t>
      </w:r>
      <w:r w:rsidR="00C673A1" w:rsidRPr="00C105D7">
        <w:rPr>
          <w:kern w:val="22"/>
          <w:lang w:val="es-ES_tradnl"/>
        </w:rPr>
        <w:t>del mandato</w:t>
      </w:r>
      <w:r w:rsidRPr="00C105D7">
        <w:rPr>
          <w:kern w:val="22"/>
          <w:lang w:val="es-ES_tradnl"/>
        </w:rPr>
        <w:t xml:space="preserve">), incluidos los métodos de cálculo, las fuentes de datos y los métodos de recopilación. </w:t>
      </w:r>
      <w:r w:rsidR="00042238" w:rsidRPr="00C105D7">
        <w:rPr>
          <w:kern w:val="22"/>
          <w:lang w:val="es-ES_tradnl"/>
        </w:rPr>
        <w:t>En los metadatos se identifican l</w:t>
      </w:r>
      <w:r w:rsidRPr="00C105D7">
        <w:rPr>
          <w:kern w:val="22"/>
          <w:lang w:val="es-ES_tradnl"/>
        </w:rPr>
        <w:t xml:space="preserve">as </w:t>
      </w:r>
      <w:r w:rsidR="00AD4381" w:rsidRPr="00C105D7">
        <w:rPr>
          <w:kern w:val="22"/>
          <w:lang w:val="es-ES_tradnl"/>
        </w:rPr>
        <w:t xml:space="preserve">carencias en la puesta en práctica </w:t>
      </w:r>
      <w:r w:rsidRPr="00C105D7">
        <w:rPr>
          <w:kern w:val="22"/>
          <w:lang w:val="es-ES_tradnl"/>
        </w:rPr>
        <w:t xml:space="preserve">de cada indicador. La </w:t>
      </w:r>
      <w:r w:rsidR="00E220B2" w:rsidRPr="00C105D7">
        <w:rPr>
          <w:lang w:val="es-ES_tradnl"/>
        </w:rPr>
        <w:t>herramienta de presentación de informes en línea</w:t>
      </w:r>
      <w:r w:rsidRPr="00C105D7">
        <w:rPr>
          <w:kern w:val="22"/>
          <w:lang w:val="es-ES_tradnl"/>
        </w:rPr>
        <w:t xml:space="preserve"> se </w:t>
      </w:r>
      <w:r w:rsidR="00FE7860" w:rsidRPr="00C105D7">
        <w:rPr>
          <w:kern w:val="22"/>
          <w:lang w:val="es-ES_tradnl"/>
        </w:rPr>
        <w:t xml:space="preserve">está desarrollando </w:t>
      </w:r>
      <w:r w:rsidRPr="00C105D7">
        <w:rPr>
          <w:kern w:val="22"/>
          <w:lang w:val="es-ES_tradnl"/>
        </w:rPr>
        <w:t xml:space="preserve">teniendo en cuenta las descripciones de los metadatos y se probará con las Partes entre abril y junio de 2024. </w:t>
      </w:r>
      <w:r w:rsidR="001461C4" w:rsidRPr="00C105D7">
        <w:rPr>
          <w:kern w:val="22"/>
          <w:lang w:val="es-ES_tradnl"/>
        </w:rPr>
        <w:t xml:space="preserve">Dicha </w:t>
      </w:r>
      <w:r w:rsidRPr="00C105D7">
        <w:rPr>
          <w:kern w:val="22"/>
          <w:lang w:val="es-ES_tradnl"/>
        </w:rPr>
        <w:t xml:space="preserve">herramienta incluirá funciones para </w:t>
      </w:r>
      <w:r w:rsidR="001461C4" w:rsidRPr="00C105D7">
        <w:rPr>
          <w:kern w:val="22"/>
          <w:lang w:val="es-ES_tradnl"/>
        </w:rPr>
        <w:t xml:space="preserve">determinar </w:t>
      </w:r>
      <w:r w:rsidRPr="00C105D7">
        <w:rPr>
          <w:kern w:val="22"/>
          <w:lang w:val="es-ES_tradnl"/>
        </w:rPr>
        <w:t xml:space="preserve">los </w:t>
      </w:r>
      <w:r w:rsidR="00290200" w:rsidRPr="00C105D7">
        <w:rPr>
          <w:kern w:val="22"/>
          <w:lang w:val="es-ES_tradnl"/>
        </w:rPr>
        <w:t>indicadores de cabecera</w:t>
      </w:r>
      <w:r w:rsidRPr="00C105D7">
        <w:rPr>
          <w:kern w:val="22"/>
          <w:lang w:val="es-ES_tradnl"/>
        </w:rPr>
        <w:t>, binarios, de componentes, complementarios y nacionales;</w:t>
      </w:r>
    </w:p>
    <w:p w14:paraId="0A78ABF1" w14:textId="27F41739" w:rsidR="00BD4B21" w:rsidRPr="00C105D7" w:rsidRDefault="006D5DC4" w:rsidP="007F29F7">
      <w:pPr>
        <w:pStyle w:val="Para1"/>
        <w:numPr>
          <w:ilvl w:val="1"/>
          <w:numId w:val="98"/>
        </w:numPr>
        <w:tabs>
          <w:tab w:val="clear" w:pos="1134"/>
          <w:tab w:val="left" w:pos="1701"/>
        </w:tabs>
        <w:ind w:left="567" w:firstLine="567"/>
        <w:rPr>
          <w:kern w:val="22"/>
          <w:lang w:val="es-ES_tradnl"/>
        </w:rPr>
      </w:pPr>
      <w:r w:rsidRPr="00C105D7">
        <w:rPr>
          <w:kern w:val="22"/>
          <w:lang w:val="es-ES_tradnl"/>
        </w:rPr>
        <w:t>El Grupo de Expertos ha revisado y propuesto la redacción de los indicadores binarios (</w:t>
      </w:r>
      <w:r w:rsidR="003C495E" w:rsidRPr="00C105D7">
        <w:rPr>
          <w:kern w:val="22"/>
          <w:lang w:val="es-ES_tradnl"/>
        </w:rPr>
        <w:t>conforme al</w:t>
      </w:r>
      <w:r w:rsidRPr="00C105D7">
        <w:rPr>
          <w:kern w:val="22"/>
          <w:lang w:val="es-ES_tradnl"/>
        </w:rPr>
        <w:t xml:space="preserve"> párrafo 1</w:t>
      </w:r>
      <w:r w:rsidR="00481BDE" w:rsidRPr="00C105D7">
        <w:rPr>
          <w:kern w:val="22"/>
          <w:lang w:val="es-ES_tradnl"/>
        </w:rPr>
        <w:t> </w:t>
      </w:r>
      <w:r w:rsidRPr="00C105D7">
        <w:rPr>
          <w:kern w:val="22"/>
          <w:lang w:val="es-ES_tradnl"/>
        </w:rPr>
        <w:t>a)</w:t>
      </w:r>
      <w:r w:rsidR="00481BDE" w:rsidRPr="00C105D7">
        <w:rPr>
          <w:kern w:val="22"/>
          <w:lang w:val="es-ES_tradnl"/>
        </w:rPr>
        <w:t xml:space="preserve"> </w:t>
      </w:r>
      <w:r w:rsidRPr="00C105D7">
        <w:rPr>
          <w:kern w:val="22"/>
          <w:lang w:val="es-ES_tradnl"/>
        </w:rPr>
        <w:t xml:space="preserve">iv) </w:t>
      </w:r>
      <w:r w:rsidR="00C673A1" w:rsidRPr="00C105D7">
        <w:rPr>
          <w:kern w:val="22"/>
          <w:lang w:val="es-ES_tradnl"/>
        </w:rPr>
        <w:t>del mandato</w:t>
      </w:r>
      <w:r w:rsidRPr="00C105D7">
        <w:rPr>
          <w:kern w:val="22"/>
          <w:lang w:val="es-ES_tradnl"/>
        </w:rPr>
        <w:t xml:space="preserve">) y ha </w:t>
      </w:r>
      <w:r w:rsidR="001461C4" w:rsidRPr="00C105D7">
        <w:rPr>
          <w:kern w:val="22"/>
          <w:lang w:val="es-ES_tradnl"/>
        </w:rPr>
        <w:t>elaborado</w:t>
      </w:r>
      <w:r w:rsidRPr="00C105D7">
        <w:rPr>
          <w:kern w:val="22"/>
          <w:lang w:val="es-ES_tradnl"/>
        </w:rPr>
        <w:t xml:space="preserve"> las preguntas y respuestas propuestas para cada uno de ellos (según el párrafo 1</w:t>
      </w:r>
      <w:r w:rsidR="00481BDE" w:rsidRPr="00C105D7">
        <w:rPr>
          <w:kern w:val="22"/>
          <w:lang w:val="es-ES_tradnl"/>
        </w:rPr>
        <w:t xml:space="preserve"> </w:t>
      </w:r>
      <w:r w:rsidRPr="00C105D7">
        <w:rPr>
          <w:kern w:val="22"/>
          <w:lang w:val="es-ES_tradnl"/>
        </w:rPr>
        <w:t>a)</w:t>
      </w:r>
      <w:r w:rsidR="00481BDE" w:rsidRPr="00C105D7">
        <w:rPr>
          <w:kern w:val="22"/>
          <w:lang w:val="es-ES_tradnl"/>
        </w:rPr>
        <w:t xml:space="preserve"> </w:t>
      </w:r>
      <w:r w:rsidRPr="00C105D7">
        <w:rPr>
          <w:kern w:val="22"/>
          <w:lang w:val="es-ES_tradnl"/>
        </w:rPr>
        <w:t xml:space="preserve">v) </w:t>
      </w:r>
      <w:r w:rsidR="00C673A1" w:rsidRPr="00C105D7">
        <w:rPr>
          <w:kern w:val="22"/>
          <w:lang w:val="es-ES_tradnl"/>
        </w:rPr>
        <w:t>del mandato</w:t>
      </w:r>
      <w:r w:rsidRPr="00C105D7">
        <w:rPr>
          <w:kern w:val="22"/>
          <w:lang w:val="es-ES_tradnl"/>
        </w:rPr>
        <w:t xml:space="preserve">). El Grupo de Expertos también ha observado que los indicadores binarios contribuyen a </w:t>
      </w:r>
      <w:r w:rsidR="001461C4" w:rsidRPr="00C105D7">
        <w:rPr>
          <w:kern w:val="22"/>
          <w:lang w:val="es-ES_tradnl"/>
        </w:rPr>
        <w:t>subsanar las carencias</w:t>
      </w:r>
      <w:r w:rsidRPr="00C105D7">
        <w:rPr>
          <w:kern w:val="22"/>
          <w:lang w:val="es-ES_tradnl"/>
        </w:rPr>
        <w:t xml:space="preserve"> del marco (en relación con el párrafo 1 a) i) del mandato). El Órgano Subsidiario revisó este trabajo en su </w:t>
      </w:r>
      <w:r w:rsidR="005C4A31" w:rsidRPr="00C105D7">
        <w:rPr>
          <w:kern w:val="22"/>
          <w:lang w:val="es-ES_tradnl"/>
        </w:rPr>
        <w:t>25ª</w:t>
      </w:r>
      <w:r w:rsidRPr="00C105D7">
        <w:rPr>
          <w:kern w:val="22"/>
          <w:lang w:val="es-ES_tradnl"/>
        </w:rPr>
        <w:t xml:space="preserve"> reunión y preparó una lista de preguntas sobre indicadores binarios en el anexo de la recomendación 25/1. Conforme a lo solicitado en la misma recomendación, el Grupo de Expertos </w:t>
      </w:r>
      <w:r w:rsidR="005C4A31" w:rsidRPr="00C105D7">
        <w:rPr>
          <w:kern w:val="22"/>
          <w:lang w:val="es-ES_tradnl"/>
        </w:rPr>
        <w:t xml:space="preserve">proporcionó </w:t>
      </w:r>
      <w:r w:rsidRPr="00C105D7">
        <w:rPr>
          <w:kern w:val="22"/>
          <w:lang w:val="es-ES_tradnl"/>
        </w:rPr>
        <w:t>posteriormente más asesoramiento sobre la redacción de estas preguntas y respuestas, que figura en el documento CBD/SBSTTA/26/2/Add.1;</w:t>
      </w:r>
    </w:p>
    <w:p w14:paraId="676DDD8F" w14:textId="312CBC48" w:rsidR="00BD4B21" w:rsidRPr="00C105D7" w:rsidRDefault="006D5DC4" w:rsidP="007F29F7">
      <w:pPr>
        <w:pStyle w:val="Para1"/>
        <w:numPr>
          <w:ilvl w:val="1"/>
          <w:numId w:val="98"/>
        </w:numPr>
        <w:tabs>
          <w:tab w:val="clear" w:pos="1134"/>
          <w:tab w:val="left" w:pos="1701"/>
        </w:tabs>
        <w:ind w:left="567" w:firstLine="567"/>
        <w:rPr>
          <w:kern w:val="22"/>
          <w:lang w:val="es-ES_tradnl"/>
        </w:rPr>
      </w:pPr>
      <w:r w:rsidRPr="00C105D7">
        <w:rPr>
          <w:kern w:val="22"/>
          <w:lang w:val="es-ES_tradnl"/>
        </w:rPr>
        <w:t xml:space="preserve">El Grupo de Expertos también ha revisado los indicadores de componentes y complementarios (de conformidad con el párrafo 1 a) iv) del mandato), eliminando duplicaciones y referencias a indicadores que no existen. También propuso trasladar algunos de los indicadores del nivel de indicador complementario al de indicador de componente para </w:t>
      </w:r>
      <w:r w:rsidR="005C4A31" w:rsidRPr="00C105D7">
        <w:rPr>
          <w:kern w:val="22"/>
          <w:lang w:val="es-ES_tradnl"/>
        </w:rPr>
        <w:t>asegurar</w:t>
      </w:r>
      <w:r w:rsidRPr="00C105D7">
        <w:rPr>
          <w:kern w:val="22"/>
          <w:lang w:val="es-ES_tradnl"/>
        </w:rPr>
        <w:t xml:space="preserve">, en la medida de lo posible, </w:t>
      </w:r>
      <w:r w:rsidR="00E83356" w:rsidRPr="00C105D7">
        <w:rPr>
          <w:kern w:val="22"/>
          <w:lang w:val="es-ES_tradnl"/>
        </w:rPr>
        <w:t xml:space="preserve">que </w:t>
      </w:r>
      <w:r w:rsidRPr="00C105D7">
        <w:rPr>
          <w:kern w:val="22"/>
          <w:lang w:val="es-ES_tradnl"/>
        </w:rPr>
        <w:t xml:space="preserve">cada uno de los componentes clave de cada objetivo y meta tenga al menos un </w:t>
      </w:r>
      <w:r w:rsidR="00042238" w:rsidRPr="00C105D7">
        <w:rPr>
          <w:kern w:val="22"/>
          <w:lang w:val="es-ES_tradnl"/>
        </w:rPr>
        <w:t>indicador de cabecera</w:t>
      </w:r>
      <w:r w:rsidRPr="00C105D7">
        <w:rPr>
          <w:kern w:val="22"/>
          <w:lang w:val="es-ES_tradnl"/>
        </w:rPr>
        <w:t xml:space="preserve"> o de componente;</w:t>
      </w:r>
    </w:p>
    <w:p w14:paraId="18760619" w14:textId="3A8A57A9" w:rsidR="00A723BD" w:rsidRPr="00C105D7" w:rsidRDefault="00B90088" w:rsidP="007F29F7">
      <w:pPr>
        <w:pStyle w:val="Para1"/>
        <w:numPr>
          <w:ilvl w:val="1"/>
          <w:numId w:val="98"/>
        </w:numPr>
        <w:tabs>
          <w:tab w:val="clear" w:pos="1134"/>
          <w:tab w:val="left" w:pos="1701"/>
        </w:tabs>
        <w:ind w:left="567" w:firstLine="567"/>
        <w:rPr>
          <w:kern w:val="22"/>
          <w:lang w:val="es-ES_tradnl"/>
        </w:rPr>
      </w:pPr>
      <w:r w:rsidRPr="00C105D7">
        <w:rPr>
          <w:kern w:val="22"/>
          <w:lang w:val="es-ES_tradnl"/>
        </w:rPr>
        <w:t xml:space="preserve">El Grupo de Expertos ha elaborado orientaciones sobre cómo pueden tenerse en cuenta las consideraciones transversales de la sección C del </w:t>
      </w:r>
      <w:r w:rsidR="009F2722" w:rsidRPr="00C105D7">
        <w:rPr>
          <w:kern w:val="22"/>
          <w:lang w:val="es-ES_tradnl"/>
        </w:rPr>
        <w:t>Marco Mundial de Biodiversidad de</w:t>
      </w:r>
      <w:r w:rsidRPr="00C105D7">
        <w:rPr>
          <w:kern w:val="22"/>
          <w:lang w:val="es-ES_tradnl"/>
        </w:rPr>
        <w:t xml:space="preserve"> Kunming-Montreal al utilizar los indicadores del marco de seguimiento y cómo esto puede ayudar a subsanar las </w:t>
      </w:r>
      <w:r w:rsidR="00E83356" w:rsidRPr="00C105D7">
        <w:rPr>
          <w:kern w:val="22"/>
          <w:lang w:val="es-ES_tradnl"/>
        </w:rPr>
        <w:t xml:space="preserve">carencias </w:t>
      </w:r>
      <w:r w:rsidRPr="00C105D7">
        <w:rPr>
          <w:kern w:val="22"/>
          <w:lang w:val="es-ES_tradnl"/>
        </w:rPr>
        <w:t xml:space="preserve">y los desequilibrios del marco de seguimiento (en relación con el </w:t>
      </w:r>
      <w:r w:rsidR="00F208D5" w:rsidRPr="00C105D7">
        <w:rPr>
          <w:kern w:val="22"/>
          <w:lang w:val="es-ES_tradnl"/>
        </w:rPr>
        <w:t>párrafo</w:t>
      </w:r>
      <w:r w:rsidRPr="00C105D7">
        <w:rPr>
          <w:kern w:val="22"/>
          <w:lang w:val="es-ES_tradnl"/>
        </w:rPr>
        <w:t xml:space="preserve"> 9 de la recomendación 25/1 y en relación con el </w:t>
      </w:r>
      <w:r w:rsidR="00F208D5" w:rsidRPr="00C105D7">
        <w:rPr>
          <w:kern w:val="22"/>
          <w:lang w:val="es-ES_tradnl"/>
        </w:rPr>
        <w:t>párrafo</w:t>
      </w:r>
      <w:r w:rsidRPr="00C105D7">
        <w:rPr>
          <w:kern w:val="22"/>
          <w:lang w:val="es-ES_tradnl"/>
        </w:rPr>
        <w:t xml:space="preserve"> 1</w:t>
      </w:r>
      <w:r w:rsidR="00E83356" w:rsidRPr="00C105D7">
        <w:rPr>
          <w:kern w:val="22"/>
          <w:lang w:val="es-ES_tradnl"/>
        </w:rPr>
        <w:t> </w:t>
      </w:r>
      <w:r w:rsidRPr="00C105D7">
        <w:rPr>
          <w:kern w:val="22"/>
          <w:lang w:val="es-ES_tradnl"/>
        </w:rPr>
        <w:t>a)</w:t>
      </w:r>
      <w:r w:rsidR="004E4FEF" w:rsidRPr="00C105D7">
        <w:rPr>
          <w:kern w:val="22"/>
          <w:lang w:val="es-ES_tradnl"/>
        </w:rPr>
        <w:t xml:space="preserve"> </w:t>
      </w:r>
      <w:r w:rsidRPr="00C105D7">
        <w:rPr>
          <w:kern w:val="22"/>
          <w:lang w:val="es-ES_tradnl"/>
        </w:rPr>
        <w:t>i)). Esta orientación también está disponible en el documento informativo antes mencionado (CBD/SBSTTA/26/INF/14) y en línea</w:t>
      </w:r>
      <w:r w:rsidR="00EF6E44" w:rsidRPr="00C105D7">
        <w:rPr>
          <w:kern w:val="22"/>
          <w:vertAlign w:val="superscript"/>
          <w:lang w:val="es-ES_tradnl"/>
        </w:rPr>
        <w:t>5</w:t>
      </w:r>
      <w:r w:rsidRPr="00C105D7">
        <w:rPr>
          <w:kern w:val="22"/>
          <w:lang w:val="es-ES_tradnl"/>
        </w:rPr>
        <w:t xml:space="preserve">. </w:t>
      </w:r>
      <w:r w:rsidR="0063083C" w:rsidRPr="00C105D7">
        <w:rPr>
          <w:kern w:val="22"/>
          <w:lang w:val="es-ES_tradnl"/>
        </w:rPr>
        <w:t>Esto</w:t>
      </w:r>
      <w:r w:rsidRPr="00C105D7">
        <w:rPr>
          <w:kern w:val="22"/>
          <w:lang w:val="es-ES_tradnl"/>
        </w:rPr>
        <w:t xml:space="preserve"> incluye orientación sobre el desglose de los indicadores para los diferentes grupos de personas (pueblos indígenas, comunidades locales, mujeres, jóvenes, etc.), sobre el seguimiento y la participación de estos grupos en la aplicación del marco de seguimiento. Esta sección también incluye orientaciones sobre tipologías para los ecosistemas con vistas a facilitar el uso de tipologías coherentes;</w:t>
      </w:r>
    </w:p>
    <w:p w14:paraId="7EAB6EB5" w14:textId="0DABF6E7" w:rsidR="00A54E85" w:rsidRPr="00C105D7" w:rsidRDefault="00B90088" w:rsidP="007F29F7">
      <w:pPr>
        <w:pStyle w:val="Para1"/>
        <w:numPr>
          <w:ilvl w:val="1"/>
          <w:numId w:val="98"/>
        </w:numPr>
        <w:tabs>
          <w:tab w:val="clear" w:pos="1134"/>
          <w:tab w:val="left" w:pos="1701"/>
        </w:tabs>
        <w:ind w:left="567" w:firstLine="567"/>
        <w:rPr>
          <w:rFonts w:eastAsia="MS Mincho"/>
          <w:kern w:val="22"/>
          <w:sz w:val="24"/>
          <w:lang w:val="es-ES_tradnl"/>
        </w:rPr>
      </w:pPr>
      <w:r w:rsidRPr="00C105D7">
        <w:rPr>
          <w:color w:val="000000" w:themeColor="text1"/>
          <w:kern w:val="22"/>
          <w:lang w:val="es-ES_tradnl"/>
        </w:rPr>
        <w:lastRenderedPageBreak/>
        <w:t xml:space="preserve">El Grupo de Expertos está elaborando </w:t>
      </w:r>
      <w:r w:rsidR="0063083C" w:rsidRPr="00C105D7">
        <w:rPr>
          <w:color w:val="000000" w:themeColor="text1"/>
          <w:kern w:val="22"/>
          <w:lang w:val="es-ES_tradnl"/>
        </w:rPr>
        <w:t>orientaciones</w:t>
      </w:r>
      <w:r w:rsidRPr="00C105D7">
        <w:rPr>
          <w:color w:val="000000" w:themeColor="text1"/>
          <w:kern w:val="22"/>
          <w:lang w:val="es-ES_tradnl"/>
        </w:rPr>
        <w:t xml:space="preserve"> sobre la capacidad, las </w:t>
      </w:r>
      <w:r w:rsidR="0063083C" w:rsidRPr="00C105D7">
        <w:rPr>
          <w:color w:val="000000" w:themeColor="text1"/>
          <w:kern w:val="22"/>
          <w:lang w:val="es-ES_tradnl"/>
        </w:rPr>
        <w:t xml:space="preserve">carencias </w:t>
      </w:r>
      <w:r w:rsidRPr="00C105D7">
        <w:rPr>
          <w:color w:val="000000" w:themeColor="text1"/>
          <w:kern w:val="22"/>
          <w:lang w:val="es-ES_tradnl"/>
        </w:rPr>
        <w:t xml:space="preserve">y las necesidades existentes en relación con el seguimiento del </w:t>
      </w:r>
      <w:r w:rsidR="007F1ED6" w:rsidRPr="00C105D7">
        <w:rPr>
          <w:color w:val="000000" w:themeColor="text1"/>
          <w:kern w:val="22"/>
          <w:lang w:val="es-ES_tradnl"/>
        </w:rPr>
        <w:t xml:space="preserve">Marco Mundial de </w:t>
      </w:r>
      <w:r w:rsidR="004E4FEF" w:rsidRPr="00C105D7">
        <w:rPr>
          <w:color w:val="000000" w:themeColor="text1"/>
          <w:kern w:val="22"/>
          <w:lang w:val="es-ES_tradnl"/>
        </w:rPr>
        <w:t>Biodiversidad de Kunming</w:t>
      </w:r>
      <w:r w:rsidR="007F1ED6" w:rsidRPr="00C105D7">
        <w:rPr>
          <w:color w:val="000000" w:themeColor="text1"/>
          <w:kern w:val="22"/>
          <w:lang w:val="es-ES_tradnl"/>
        </w:rPr>
        <w:noBreakHyphen/>
      </w:r>
      <w:r w:rsidRPr="00C105D7">
        <w:rPr>
          <w:color w:val="000000" w:themeColor="text1"/>
          <w:kern w:val="22"/>
          <w:lang w:val="es-ES_tradnl"/>
        </w:rPr>
        <w:t>Montreal (</w:t>
      </w:r>
      <w:r w:rsidR="0063083C" w:rsidRPr="00C105D7">
        <w:rPr>
          <w:color w:val="000000" w:themeColor="text1"/>
          <w:kern w:val="22"/>
          <w:lang w:val="es-ES_tradnl"/>
        </w:rPr>
        <w:t xml:space="preserve">con respecto a </w:t>
      </w:r>
      <w:r w:rsidRPr="00C105D7">
        <w:rPr>
          <w:color w:val="000000" w:themeColor="text1"/>
          <w:kern w:val="22"/>
          <w:lang w:val="es-ES_tradnl"/>
        </w:rPr>
        <w:t xml:space="preserve">los párrafos 1 c) y 1 d), así como </w:t>
      </w:r>
      <w:r w:rsidR="0063083C" w:rsidRPr="00C105D7">
        <w:rPr>
          <w:color w:val="000000" w:themeColor="text1"/>
          <w:kern w:val="22"/>
          <w:lang w:val="es-ES_tradnl"/>
        </w:rPr>
        <w:t>el párrafo</w:t>
      </w:r>
      <w:r w:rsidRPr="00C105D7">
        <w:rPr>
          <w:color w:val="000000" w:themeColor="text1"/>
          <w:kern w:val="22"/>
          <w:lang w:val="es-ES_tradnl"/>
        </w:rPr>
        <w:t xml:space="preserve"> 1 a) i), de</w:t>
      </w:r>
      <w:r w:rsidR="00811C70" w:rsidRPr="00C105D7">
        <w:rPr>
          <w:color w:val="000000" w:themeColor="text1"/>
          <w:kern w:val="22"/>
          <w:lang w:val="es-ES_tradnl"/>
        </w:rPr>
        <w:t>l mandato</w:t>
      </w:r>
      <w:r w:rsidRPr="00C105D7">
        <w:rPr>
          <w:color w:val="000000" w:themeColor="text1"/>
          <w:kern w:val="22"/>
          <w:lang w:val="es-ES_tradnl"/>
        </w:rPr>
        <w:t>)</w:t>
      </w:r>
      <w:r w:rsidR="00811C70" w:rsidRPr="00C105D7">
        <w:rPr>
          <w:rStyle w:val="FootnoteReference"/>
          <w:kern w:val="22"/>
          <w:lang w:val="es-ES_tradnl"/>
        </w:rPr>
        <w:footnoteReference w:id="8"/>
      </w:r>
      <w:r w:rsidRPr="00C105D7">
        <w:rPr>
          <w:color w:val="000000" w:themeColor="text1"/>
          <w:kern w:val="22"/>
          <w:lang w:val="es-ES_tradnl"/>
        </w:rPr>
        <w:t xml:space="preserve">. Las orientaciones se publicarán en un documento informativo (CBD/SBSTTA/26/INF/19). Incluye un análisis de las </w:t>
      </w:r>
      <w:r w:rsidR="0063083C" w:rsidRPr="00C105D7">
        <w:rPr>
          <w:color w:val="000000" w:themeColor="text1"/>
          <w:kern w:val="22"/>
          <w:lang w:val="es-ES_tradnl"/>
        </w:rPr>
        <w:t xml:space="preserve">carencias </w:t>
      </w:r>
      <w:r w:rsidRPr="00C105D7">
        <w:rPr>
          <w:color w:val="000000" w:themeColor="text1"/>
          <w:kern w:val="22"/>
          <w:lang w:val="es-ES_tradnl"/>
        </w:rPr>
        <w:t xml:space="preserve">en el marco de seguimiento en su conjunto para identificar los elementos de los objetivos y metas que no </w:t>
      </w:r>
      <w:r w:rsidR="0063083C" w:rsidRPr="00C105D7">
        <w:rPr>
          <w:color w:val="000000" w:themeColor="text1"/>
          <w:kern w:val="22"/>
          <w:lang w:val="es-ES_tradnl"/>
        </w:rPr>
        <w:t xml:space="preserve">abarcan </w:t>
      </w:r>
      <w:r w:rsidRPr="00C105D7">
        <w:rPr>
          <w:color w:val="000000" w:themeColor="text1"/>
          <w:kern w:val="22"/>
          <w:lang w:val="es-ES_tradnl"/>
        </w:rPr>
        <w:t xml:space="preserve">los </w:t>
      </w:r>
      <w:r w:rsidR="00290200" w:rsidRPr="00C105D7">
        <w:rPr>
          <w:color w:val="000000" w:themeColor="text1"/>
          <w:kern w:val="22"/>
          <w:lang w:val="es-ES_tradnl"/>
        </w:rPr>
        <w:t>indicadores de cabecera</w:t>
      </w:r>
      <w:r w:rsidRPr="00C105D7">
        <w:rPr>
          <w:color w:val="000000" w:themeColor="text1"/>
          <w:kern w:val="22"/>
          <w:lang w:val="es-ES_tradnl"/>
        </w:rPr>
        <w:t xml:space="preserve"> o binarios y para los que no se han podido identificar componentes o indicadores complementarios. El documento describe las investigaciones adicionales necesarias sobre algunos temas. También ofrece </w:t>
      </w:r>
      <w:r w:rsidR="0063083C" w:rsidRPr="00C105D7">
        <w:rPr>
          <w:color w:val="000000" w:themeColor="text1"/>
          <w:kern w:val="22"/>
          <w:lang w:val="es-ES_tradnl"/>
        </w:rPr>
        <w:t xml:space="preserve">orientaciones </w:t>
      </w:r>
      <w:r w:rsidRPr="00C105D7">
        <w:rPr>
          <w:color w:val="000000" w:themeColor="text1"/>
          <w:kern w:val="22"/>
          <w:lang w:val="es-ES_tradnl"/>
        </w:rPr>
        <w:t xml:space="preserve">sobre cómo </w:t>
      </w:r>
      <w:r w:rsidR="0063083C" w:rsidRPr="00C105D7">
        <w:rPr>
          <w:color w:val="000000" w:themeColor="text1"/>
          <w:kern w:val="22"/>
          <w:lang w:val="es-ES_tradnl"/>
        </w:rPr>
        <w:t>subsanar la</w:t>
      </w:r>
      <w:r w:rsidR="007E0554" w:rsidRPr="00C105D7">
        <w:rPr>
          <w:color w:val="000000" w:themeColor="text1"/>
          <w:kern w:val="22"/>
          <w:lang w:val="es-ES_tradnl"/>
        </w:rPr>
        <w:t xml:space="preserve"> carencia de </w:t>
      </w:r>
      <w:r w:rsidRPr="00C105D7">
        <w:rPr>
          <w:color w:val="000000" w:themeColor="text1"/>
          <w:kern w:val="22"/>
          <w:lang w:val="es-ES_tradnl"/>
        </w:rPr>
        <w:t xml:space="preserve">datos temporales y espaciales, incluso mediante el uso de </w:t>
      </w:r>
      <w:r w:rsidR="007E0554" w:rsidRPr="00C105D7">
        <w:rPr>
          <w:color w:val="000000" w:themeColor="text1"/>
          <w:kern w:val="22"/>
          <w:lang w:val="es-ES_tradnl"/>
        </w:rPr>
        <w:t>macrodatos</w:t>
      </w:r>
      <w:r w:rsidRPr="00C105D7">
        <w:rPr>
          <w:color w:val="000000" w:themeColor="text1"/>
          <w:kern w:val="22"/>
          <w:lang w:val="es-ES_tradnl"/>
        </w:rPr>
        <w:t>, ciencia</w:t>
      </w:r>
      <w:r w:rsidR="004420B0" w:rsidRPr="00C105D7">
        <w:rPr>
          <w:color w:val="000000" w:themeColor="text1"/>
          <w:kern w:val="22"/>
          <w:lang w:val="es-ES_tradnl"/>
        </w:rPr>
        <w:t xml:space="preserve"> cívica</w:t>
      </w:r>
      <w:r w:rsidRPr="00C105D7">
        <w:rPr>
          <w:color w:val="000000" w:themeColor="text1"/>
          <w:kern w:val="22"/>
          <w:lang w:val="es-ES_tradnl"/>
        </w:rPr>
        <w:t>, sistemas comunitarios de seguimiento e información, teledetección, modelización y análisis estadístico, y otras formas de datos y otros sistemas de conocimiento. Sin embargo, seguirá siendo necesari</w:t>
      </w:r>
      <w:r w:rsidR="0059607E" w:rsidRPr="00C105D7">
        <w:rPr>
          <w:color w:val="000000" w:themeColor="text1"/>
          <w:kern w:val="22"/>
          <w:lang w:val="es-ES_tradnl"/>
        </w:rPr>
        <w:t xml:space="preserve">o contar con </w:t>
      </w:r>
      <w:r w:rsidRPr="00C105D7">
        <w:rPr>
          <w:color w:val="000000" w:themeColor="text1"/>
          <w:kern w:val="22"/>
          <w:lang w:val="es-ES_tradnl"/>
        </w:rPr>
        <w:t>más orientaci</w:t>
      </w:r>
      <w:r w:rsidR="008A1282" w:rsidRPr="00C105D7">
        <w:rPr>
          <w:color w:val="000000" w:themeColor="text1"/>
          <w:kern w:val="22"/>
          <w:lang w:val="es-ES_tradnl"/>
        </w:rPr>
        <w:t>ones</w:t>
      </w:r>
      <w:r w:rsidRPr="00C105D7">
        <w:rPr>
          <w:color w:val="000000" w:themeColor="text1"/>
          <w:kern w:val="22"/>
          <w:lang w:val="es-ES_tradnl"/>
        </w:rPr>
        <w:t xml:space="preserve"> sobre este tema; la evaluación de seguimiento de la Plataforma Intergubernamental Científico-Normativa sobre Diversidad Biológica y Servicios de los Ecosistemas puede contribuir a </w:t>
      </w:r>
      <w:r w:rsidR="0059607E" w:rsidRPr="00C105D7">
        <w:rPr>
          <w:color w:val="000000" w:themeColor="text1"/>
          <w:kern w:val="22"/>
          <w:lang w:val="es-ES_tradnl"/>
        </w:rPr>
        <w:t>subsanar dichas carencias</w:t>
      </w:r>
      <w:r w:rsidRPr="00C105D7">
        <w:rPr>
          <w:color w:val="000000" w:themeColor="text1"/>
          <w:kern w:val="22"/>
          <w:lang w:val="es-ES_tradnl"/>
        </w:rPr>
        <w:t>.</w:t>
      </w:r>
    </w:p>
    <w:p w14:paraId="12BA83AC" w14:textId="5B624A57" w:rsidR="00487668" w:rsidRPr="00C105D7" w:rsidRDefault="008A1282" w:rsidP="00851F17">
      <w:pPr>
        <w:pStyle w:val="Para1"/>
        <w:numPr>
          <w:ilvl w:val="0"/>
          <w:numId w:val="178"/>
        </w:numPr>
        <w:ind w:left="567" w:firstLine="0"/>
        <w:rPr>
          <w:kern w:val="22"/>
          <w:lang w:val="es-ES_tradnl"/>
        </w:rPr>
      </w:pPr>
      <w:r w:rsidRPr="00C105D7">
        <w:rPr>
          <w:kern w:val="22"/>
          <w:lang w:val="es-ES_tradnl"/>
        </w:rPr>
        <w:t xml:space="preserve">En el anexo I figura la </w:t>
      </w:r>
      <w:r w:rsidR="008D532A" w:rsidRPr="00C105D7">
        <w:rPr>
          <w:kern w:val="22"/>
          <w:lang w:val="es-ES_tradnl"/>
        </w:rPr>
        <w:t>lista de indicadores de cabecera, binarios, de componentes y complementarios. Como ya se ha indicado, incluye una lista revisada de indicadores de componentes y complementarios, así como cambios de redacción de los indicadores de cabecera propuestos por razones técnicas sobre la base de</w:t>
      </w:r>
      <w:r w:rsidR="00FB539E" w:rsidRPr="00C105D7">
        <w:rPr>
          <w:kern w:val="22"/>
          <w:lang w:val="es-ES_tradnl"/>
        </w:rPr>
        <w:t xml:space="preserve"> la labor</w:t>
      </w:r>
      <w:r w:rsidR="008D532A" w:rsidRPr="00C105D7">
        <w:rPr>
          <w:kern w:val="22"/>
          <w:lang w:val="es-ES_tradnl"/>
        </w:rPr>
        <w:t xml:space="preserve"> metodológic</w:t>
      </w:r>
      <w:r w:rsidR="00FB539E" w:rsidRPr="00C105D7">
        <w:rPr>
          <w:kern w:val="22"/>
          <w:lang w:val="es-ES_tradnl"/>
        </w:rPr>
        <w:t>a</w:t>
      </w:r>
      <w:r w:rsidR="008D532A" w:rsidRPr="00C105D7">
        <w:rPr>
          <w:kern w:val="22"/>
          <w:lang w:val="es-ES_tradnl"/>
        </w:rPr>
        <w:t xml:space="preserve"> descrit</w:t>
      </w:r>
      <w:r w:rsidR="00FB539E" w:rsidRPr="00C105D7">
        <w:rPr>
          <w:kern w:val="22"/>
          <w:lang w:val="es-ES_tradnl"/>
        </w:rPr>
        <w:t>a</w:t>
      </w:r>
      <w:r w:rsidR="008D532A" w:rsidRPr="00C105D7">
        <w:rPr>
          <w:kern w:val="22"/>
          <w:lang w:val="es-ES_tradnl"/>
        </w:rPr>
        <w:t xml:space="preserve"> en los metadatos. También enumera los desgloses de los indicadores de cabecera.</w:t>
      </w:r>
    </w:p>
    <w:p w14:paraId="5CCA1152" w14:textId="65286A03" w:rsidR="00487668" w:rsidRPr="00C105D7" w:rsidRDefault="008D532A" w:rsidP="00851F17">
      <w:pPr>
        <w:pStyle w:val="Para1"/>
        <w:numPr>
          <w:ilvl w:val="0"/>
          <w:numId w:val="178"/>
        </w:numPr>
        <w:ind w:left="567" w:firstLine="0"/>
        <w:rPr>
          <w:kern w:val="22"/>
          <w:lang w:val="es-ES_tradnl"/>
        </w:rPr>
      </w:pPr>
      <w:r w:rsidRPr="00C105D7">
        <w:rPr>
          <w:kern w:val="22"/>
          <w:lang w:val="es-ES_tradnl"/>
        </w:rPr>
        <w:t xml:space="preserve">En el anexo II figura un resumen del </w:t>
      </w:r>
      <w:r w:rsidR="00760DEF" w:rsidRPr="00C105D7">
        <w:rPr>
          <w:kern w:val="22"/>
          <w:lang w:val="es-ES_tradnl"/>
        </w:rPr>
        <w:t>estado de la puesta en práctica</w:t>
      </w:r>
      <w:r w:rsidRPr="00C105D7">
        <w:rPr>
          <w:kern w:val="22"/>
          <w:lang w:val="es-ES_tradnl"/>
        </w:rPr>
        <w:t xml:space="preserve"> de cada uno de los </w:t>
      </w:r>
      <w:r w:rsidR="00290200" w:rsidRPr="00C105D7">
        <w:rPr>
          <w:kern w:val="22"/>
          <w:lang w:val="es-ES_tradnl"/>
        </w:rPr>
        <w:t>indicadores de cabecera</w:t>
      </w:r>
      <w:r w:rsidRPr="00C105D7">
        <w:rPr>
          <w:kern w:val="22"/>
          <w:lang w:val="es-ES_tradnl"/>
        </w:rPr>
        <w:t xml:space="preserve"> y de la cobertura de las cuestiones transversales del </w:t>
      </w:r>
      <w:r w:rsidR="009F2722" w:rsidRPr="00C105D7">
        <w:rPr>
          <w:kern w:val="22"/>
          <w:lang w:val="es-ES_tradnl"/>
        </w:rPr>
        <w:t>Marco Mundial de Biodiversidad de</w:t>
      </w:r>
      <w:r w:rsidRPr="00C105D7">
        <w:rPr>
          <w:kern w:val="22"/>
          <w:lang w:val="es-ES_tradnl"/>
        </w:rPr>
        <w:t xml:space="preserve"> Kunming-Montreal.</w:t>
      </w:r>
    </w:p>
    <w:p w14:paraId="32447F3E" w14:textId="55940B27" w:rsidR="00A723BD" w:rsidRPr="00C105D7" w:rsidRDefault="008D532A" w:rsidP="00851F17">
      <w:pPr>
        <w:pStyle w:val="Para1"/>
        <w:numPr>
          <w:ilvl w:val="0"/>
          <w:numId w:val="178"/>
        </w:numPr>
        <w:ind w:left="567" w:firstLine="0"/>
        <w:rPr>
          <w:kern w:val="22"/>
          <w:lang w:val="es-ES_tradnl"/>
        </w:rPr>
      </w:pPr>
      <w:r w:rsidRPr="00C105D7">
        <w:rPr>
          <w:kern w:val="22"/>
          <w:lang w:val="es-ES_tradnl"/>
        </w:rPr>
        <w:t>En el anexo III de la presente nota figura un resumen del análisis de las deficiencias en todo el marco de seguimiento y de las necesidades de investigación para subsanarlas. Algunas de estas cuestiones también relacionadas con las</w:t>
      </w:r>
      <w:r w:rsidR="00F91A54" w:rsidRPr="00C105D7">
        <w:rPr>
          <w:kern w:val="22"/>
          <w:lang w:val="es-ES_tradnl"/>
        </w:rPr>
        <w:t xml:space="preserve"> carencias</w:t>
      </w:r>
      <w:r w:rsidRPr="00C105D7">
        <w:rPr>
          <w:kern w:val="22"/>
          <w:lang w:val="es-ES_tradnl"/>
        </w:rPr>
        <w:t xml:space="preserve"> se debatirán en el </w:t>
      </w:r>
      <w:r w:rsidR="00CD6DE9" w:rsidRPr="00C105D7">
        <w:rPr>
          <w:kern w:val="22"/>
          <w:lang w:val="es-ES_tradnl"/>
        </w:rPr>
        <w:t xml:space="preserve">tema </w:t>
      </w:r>
      <w:r w:rsidRPr="00C105D7">
        <w:rPr>
          <w:kern w:val="22"/>
          <w:lang w:val="es-ES_tradnl"/>
        </w:rPr>
        <w:t xml:space="preserve">4 del </w:t>
      </w:r>
      <w:r w:rsidR="00CD6DE9" w:rsidRPr="00C105D7">
        <w:rPr>
          <w:kern w:val="22"/>
          <w:lang w:val="es-ES_tradnl"/>
        </w:rPr>
        <w:t xml:space="preserve">programa </w:t>
      </w:r>
      <w:r w:rsidRPr="00C105D7">
        <w:rPr>
          <w:kern w:val="22"/>
          <w:lang w:val="es-ES_tradnl"/>
        </w:rPr>
        <w:t>de la presente reunión del Órgano Subsidiario.</w:t>
      </w:r>
    </w:p>
    <w:p w14:paraId="2339336B" w14:textId="164D17DA" w:rsidR="00481BDE" w:rsidRPr="00C105D7" w:rsidRDefault="00481BDE" w:rsidP="00851F17">
      <w:pPr>
        <w:pStyle w:val="Para1"/>
        <w:numPr>
          <w:ilvl w:val="0"/>
          <w:numId w:val="178"/>
        </w:numPr>
        <w:ind w:left="567" w:firstLine="0"/>
        <w:rPr>
          <w:rFonts w:asciiTheme="majorBidi" w:hAnsiTheme="majorBidi" w:cstheme="majorBidi"/>
          <w:lang w:val="es-ES_tradnl"/>
        </w:rPr>
      </w:pPr>
      <w:r w:rsidRPr="00C105D7">
        <w:rPr>
          <w:lang w:val="es-ES_tradnl"/>
        </w:rPr>
        <w:t xml:space="preserve">La información </w:t>
      </w:r>
      <w:r w:rsidR="00C2518F" w:rsidRPr="00C105D7">
        <w:rPr>
          <w:lang w:val="es-ES_tradnl"/>
        </w:rPr>
        <w:t>elaborada</w:t>
      </w:r>
      <w:r w:rsidRPr="00C105D7">
        <w:rPr>
          <w:lang w:val="es-ES_tradnl"/>
        </w:rPr>
        <w:t xml:space="preserve"> por el Grupo de Expertos Técnicos sobre Indicadores, descrita anteriormente, se basó en una serie de otros informes, estudios y orientaciones, que están disponibles como documentos informativos:</w:t>
      </w:r>
    </w:p>
    <w:p w14:paraId="76946640" w14:textId="70904F57" w:rsidR="00A723BD" w:rsidRPr="00C105D7" w:rsidRDefault="00481BDE" w:rsidP="007F29F7">
      <w:pPr>
        <w:pStyle w:val="Para21"/>
        <w:numPr>
          <w:ilvl w:val="1"/>
          <w:numId w:val="99"/>
        </w:numPr>
        <w:ind w:left="567" w:firstLine="567"/>
        <w:rPr>
          <w:lang w:val="es-ES_tradnl"/>
        </w:rPr>
      </w:pPr>
      <w:r w:rsidRPr="00C105D7">
        <w:rPr>
          <w:lang w:val="es-ES_tradnl"/>
        </w:rPr>
        <w:t>Revisión científica y técnica de los indicadores de conocimientos tradicionales (CBD/SBSTTA/26/INF/11);</w:t>
      </w:r>
    </w:p>
    <w:p w14:paraId="03BE6508" w14:textId="4D8BFB20" w:rsidR="00481BDE" w:rsidRPr="00C105D7" w:rsidRDefault="00481BDE" w:rsidP="00481BDE">
      <w:pPr>
        <w:pStyle w:val="Para21"/>
        <w:numPr>
          <w:ilvl w:val="1"/>
          <w:numId w:val="99"/>
        </w:numPr>
        <w:ind w:left="567" w:firstLine="567"/>
        <w:rPr>
          <w:lang w:val="es-ES_tradnl"/>
        </w:rPr>
      </w:pPr>
      <w:r w:rsidRPr="00C105D7">
        <w:rPr>
          <w:lang w:val="es-ES_tradnl"/>
        </w:rPr>
        <w:t>Estudio sobre los indicadores de acceso y participación en los beneficios en relación con la Meta 13 y el Objetivo C del Marco (CBD/SBSTTA/26/INF/12);</w:t>
      </w:r>
    </w:p>
    <w:p w14:paraId="414B8FF4" w14:textId="21BE1707" w:rsidR="00B86EB2" w:rsidRPr="00C105D7" w:rsidRDefault="00B86EB2" w:rsidP="00581A6B">
      <w:pPr>
        <w:pStyle w:val="Para21"/>
        <w:numPr>
          <w:ilvl w:val="1"/>
          <w:numId w:val="99"/>
        </w:numPr>
        <w:ind w:left="567" w:firstLine="567"/>
        <w:rPr>
          <w:iCs/>
          <w:kern w:val="22"/>
          <w:szCs w:val="22"/>
          <w:lang w:val="es-ES_tradnl"/>
        </w:rPr>
      </w:pPr>
      <w:r w:rsidRPr="00C105D7">
        <w:rPr>
          <w:lang w:val="es-ES_tradnl"/>
        </w:rPr>
        <w:t xml:space="preserve">Informe de la segunda reunión del </w:t>
      </w:r>
      <w:r w:rsidR="002A7ECE" w:rsidRPr="00C105D7">
        <w:rPr>
          <w:lang w:val="es-ES_tradnl"/>
        </w:rPr>
        <w:t>Grupo de Expertos Técnicos sobre Presentación de Informes Financieros</w:t>
      </w:r>
      <w:r w:rsidRPr="00C105D7">
        <w:rPr>
          <w:lang w:val="es-ES_tradnl"/>
        </w:rPr>
        <w:t xml:space="preserve"> (CBD/FM/TEG/2024/1/2), otros documentos producidos para esa reunión, y el estudio sobre el Indicador D.3 </w:t>
      </w:r>
      <w:r w:rsidR="00C2518F" w:rsidRPr="00C105D7">
        <w:rPr>
          <w:lang w:val="es-ES_tradnl"/>
        </w:rPr>
        <w:t xml:space="preserve">sobre Financiación Privada </w:t>
      </w:r>
      <w:r w:rsidRPr="00C105D7">
        <w:rPr>
          <w:lang w:val="es-ES_tradnl"/>
        </w:rPr>
        <w:t xml:space="preserve">del </w:t>
      </w:r>
      <w:r w:rsidR="00C2518F" w:rsidRPr="00C105D7">
        <w:rPr>
          <w:lang w:val="es-ES_tradnl"/>
        </w:rPr>
        <w:t>Marco Mundial de Biodiversidad de</w:t>
      </w:r>
      <w:r w:rsidRPr="00C105D7">
        <w:rPr>
          <w:lang w:val="es-ES_tradnl"/>
        </w:rPr>
        <w:t xml:space="preserve"> Kunming-Montreal</w:t>
      </w:r>
      <w:r w:rsidR="004E4FEF" w:rsidRPr="00C105D7">
        <w:rPr>
          <w:lang w:val="es-ES_tradnl"/>
        </w:rPr>
        <w:t xml:space="preserve"> </w:t>
      </w:r>
      <w:r w:rsidRPr="00C105D7">
        <w:rPr>
          <w:lang w:val="es-ES_tradnl"/>
        </w:rPr>
        <w:t>(CBD/SBSTTA/26/INF/20);</w:t>
      </w:r>
    </w:p>
    <w:p w14:paraId="5263BE21" w14:textId="0C592B3D" w:rsidR="00B86EB2" w:rsidRPr="00C105D7" w:rsidRDefault="00B86EB2" w:rsidP="00B86EB2">
      <w:pPr>
        <w:pStyle w:val="Para21"/>
        <w:numPr>
          <w:ilvl w:val="1"/>
          <w:numId w:val="99"/>
        </w:numPr>
        <w:ind w:left="567" w:firstLine="567"/>
        <w:rPr>
          <w:iCs/>
          <w:kern w:val="22"/>
          <w:szCs w:val="22"/>
          <w:lang w:val="es-ES_tradnl"/>
        </w:rPr>
      </w:pPr>
      <w:r w:rsidRPr="00C105D7">
        <w:rPr>
          <w:lang w:val="es-ES_tradnl"/>
        </w:rPr>
        <w:t xml:space="preserve">Informe de la reunión de expertos </w:t>
      </w:r>
      <w:r w:rsidR="00350788" w:rsidRPr="00C105D7">
        <w:rPr>
          <w:lang w:val="es-ES_tradnl"/>
        </w:rPr>
        <w:t xml:space="preserve">relativa a </w:t>
      </w:r>
      <w:r w:rsidR="00C2518F" w:rsidRPr="00C105D7">
        <w:rPr>
          <w:lang w:val="es-ES_tradnl"/>
        </w:rPr>
        <w:t xml:space="preserve">la elaboración </w:t>
      </w:r>
      <w:r w:rsidRPr="00C105D7">
        <w:rPr>
          <w:lang w:val="es-ES_tradnl"/>
        </w:rPr>
        <w:t xml:space="preserve">de una metodología para el </w:t>
      </w:r>
      <w:r w:rsidR="00042238" w:rsidRPr="00C105D7">
        <w:rPr>
          <w:lang w:val="es-ES_tradnl"/>
        </w:rPr>
        <w:t>indicador de cabecera</w:t>
      </w:r>
      <w:r w:rsidRPr="00C105D7">
        <w:rPr>
          <w:lang w:val="es-ES_tradnl"/>
        </w:rPr>
        <w:t xml:space="preserve"> 7.2 sobre el uso de plaguicidas en el marco de seguimiento del </w:t>
      </w:r>
      <w:r w:rsidR="009F2722" w:rsidRPr="00C105D7">
        <w:rPr>
          <w:lang w:val="es-ES_tradnl"/>
        </w:rPr>
        <w:t>Marco Mundial de Biodiversidad de</w:t>
      </w:r>
      <w:r w:rsidRPr="00C105D7">
        <w:rPr>
          <w:lang w:val="es-ES_tradnl"/>
        </w:rPr>
        <w:t xml:space="preserve"> Kunming-Montreal (CBD/SBSTTA/26/INF/18), convocada por la Organización de las Naciones Unidas para la </w:t>
      </w:r>
      <w:r w:rsidR="00350788" w:rsidRPr="00C105D7">
        <w:rPr>
          <w:lang w:val="es-ES_tradnl"/>
        </w:rPr>
        <w:t xml:space="preserve">Alimentación </w:t>
      </w:r>
      <w:r w:rsidRPr="00C105D7">
        <w:rPr>
          <w:lang w:val="es-ES_tradnl"/>
        </w:rPr>
        <w:t>y la</w:t>
      </w:r>
      <w:r w:rsidR="00350788" w:rsidRPr="00C105D7">
        <w:rPr>
          <w:lang w:val="es-ES_tradnl"/>
        </w:rPr>
        <w:t xml:space="preserve"> Agricultura</w:t>
      </w:r>
      <w:r w:rsidRPr="00C105D7">
        <w:rPr>
          <w:lang w:val="es-ES_tradnl"/>
        </w:rPr>
        <w:t>, en colaboración con la Secretaría del Convenio sobre la Diversidad Biológica;</w:t>
      </w:r>
    </w:p>
    <w:p w14:paraId="2A68C598" w14:textId="78EC934B" w:rsidR="00B86EB2" w:rsidRPr="00C105D7" w:rsidRDefault="00B86EB2" w:rsidP="00B86EB2">
      <w:pPr>
        <w:pStyle w:val="Para21"/>
        <w:numPr>
          <w:ilvl w:val="1"/>
          <w:numId w:val="99"/>
        </w:numPr>
        <w:ind w:left="567" w:firstLine="567"/>
        <w:rPr>
          <w:iCs/>
          <w:kern w:val="22"/>
          <w:szCs w:val="22"/>
          <w:lang w:val="es-ES_tradnl"/>
        </w:rPr>
      </w:pPr>
      <w:r w:rsidRPr="00C105D7">
        <w:rPr>
          <w:lang w:val="es-ES_tradnl"/>
        </w:rPr>
        <w:t>Informe de l</w:t>
      </w:r>
      <w:r w:rsidR="0068086C" w:rsidRPr="00C105D7">
        <w:rPr>
          <w:lang w:val="es-ES_tradnl"/>
        </w:rPr>
        <w:t xml:space="preserve">os debates </w:t>
      </w:r>
      <w:r w:rsidRPr="00C105D7">
        <w:rPr>
          <w:lang w:val="es-ES_tradnl"/>
        </w:rPr>
        <w:t xml:space="preserve">en línea del Grupo de Enlace sobre el Protocolo de Cartagena sobre Seguridad de la Biotecnología acerca del marco de </w:t>
      </w:r>
      <w:r w:rsidR="00711F0F" w:rsidRPr="00C105D7">
        <w:rPr>
          <w:lang w:val="es-ES_tradnl"/>
        </w:rPr>
        <w:t xml:space="preserve">seguimiento </w:t>
      </w:r>
      <w:r w:rsidRPr="00C105D7">
        <w:rPr>
          <w:lang w:val="es-ES_tradnl"/>
        </w:rPr>
        <w:t xml:space="preserve">para el </w:t>
      </w:r>
      <w:r w:rsidR="00C2518F" w:rsidRPr="00C105D7">
        <w:rPr>
          <w:lang w:val="es-ES_tradnl"/>
        </w:rPr>
        <w:t>Marco Mundial de Biodiversidad</w:t>
      </w:r>
      <w:r w:rsidR="004E4FEF" w:rsidRPr="00C105D7">
        <w:rPr>
          <w:lang w:val="es-ES_tradnl"/>
        </w:rPr>
        <w:t xml:space="preserve"> de </w:t>
      </w:r>
      <w:r w:rsidRPr="00C105D7">
        <w:rPr>
          <w:lang w:val="es-ES_tradnl"/>
        </w:rPr>
        <w:t>Kunming-Montreal, en lo que se refiere a la Meta 17 (CBD/SBSTTA/26/INF/13);</w:t>
      </w:r>
    </w:p>
    <w:p w14:paraId="157CC037" w14:textId="31627A6E" w:rsidR="00B86EB2" w:rsidRPr="00C105D7" w:rsidRDefault="00B86EB2" w:rsidP="00B86EB2">
      <w:pPr>
        <w:pStyle w:val="Para21"/>
        <w:numPr>
          <w:ilvl w:val="1"/>
          <w:numId w:val="99"/>
        </w:numPr>
        <w:ind w:left="567" w:firstLine="567"/>
        <w:rPr>
          <w:iCs/>
          <w:kern w:val="22"/>
          <w:szCs w:val="22"/>
          <w:lang w:val="es-ES_tradnl"/>
        </w:rPr>
      </w:pPr>
      <w:r w:rsidRPr="00C105D7">
        <w:rPr>
          <w:lang w:val="es-ES_tradnl"/>
        </w:rPr>
        <w:lastRenderedPageBreak/>
        <w:t>Orientación del Grupo Asesor Oficioso sobre Cooperación Técnica y Científica en relación con los indicadores para la Meta 20 (CBD/TSC/IAG/2024/1/2).</w:t>
      </w:r>
    </w:p>
    <w:p w14:paraId="340E8783" w14:textId="20818710" w:rsidR="00A723BD" w:rsidRPr="00C105D7" w:rsidRDefault="00522F9B">
      <w:pPr>
        <w:pStyle w:val="Heading1"/>
        <w:ind w:left="567" w:hanging="567"/>
        <w:rPr>
          <w:lang w:val="es-ES_tradnl"/>
        </w:rPr>
      </w:pPr>
      <w:r w:rsidRPr="00C105D7">
        <w:rPr>
          <w:lang w:val="es-ES_tradnl"/>
        </w:rPr>
        <w:t>I</w:t>
      </w:r>
      <w:r w:rsidR="00B57554" w:rsidRPr="00C105D7">
        <w:rPr>
          <w:lang w:val="es-ES_tradnl"/>
        </w:rPr>
        <w:t>V</w:t>
      </w:r>
      <w:r w:rsidRPr="00C105D7">
        <w:rPr>
          <w:lang w:val="es-ES_tradnl"/>
        </w:rPr>
        <w:t>.</w:t>
      </w:r>
      <w:r w:rsidRPr="00C105D7">
        <w:rPr>
          <w:lang w:val="es-ES_tradnl"/>
        </w:rPr>
        <w:tab/>
      </w:r>
      <w:r w:rsidR="00A723BD" w:rsidRPr="00C105D7">
        <w:rPr>
          <w:lang w:val="es-ES_tradnl"/>
        </w:rPr>
        <w:t>Recom</w:t>
      </w:r>
      <w:r w:rsidR="00DC1A75" w:rsidRPr="00C105D7">
        <w:rPr>
          <w:lang w:val="es-ES_tradnl"/>
        </w:rPr>
        <w:t>endación</w:t>
      </w:r>
      <w:r w:rsidR="00A723BD" w:rsidRPr="00C105D7">
        <w:rPr>
          <w:rStyle w:val="FootnoteReference"/>
          <w:lang w:val="es-ES_tradnl"/>
        </w:rPr>
        <w:footnoteReference w:id="9"/>
      </w:r>
      <w:r w:rsidR="00A723BD" w:rsidRPr="00C105D7">
        <w:rPr>
          <w:lang w:val="es-ES_tradnl"/>
        </w:rPr>
        <w:t xml:space="preserve"> </w:t>
      </w:r>
    </w:p>
    <w:p w14:paraId="2DEB909D" w14:textId="3F92FF1A" w:rsidR="00A723BD" w:rsidRPr="00C105D7" w:rsidRDefault="00B86EB2" w:rsidP="0066422E">
      <w:pPr>
        <w:pStyle w:val="Para1"/>
        <w:numPr>
          <w:ilvl w:val="0"/>
          <w:numId w:val="178"/>
        </w:numPr>
        <w:tabs>
          <w:tab w:val="left" w:pos="1701"/>
        </w:tabs>
        <w:ind w:left="567" w:firstLine="0"/>
        <w:rPr>
          <w:rFonts w:asciiTheme="majorBidi" w:hAnsiTheme="majorBidi"/>
          <w:lang w:val="es-ES_tradnl"/>
        </w:rPr>
      </w:pPr>
      <w:r w:rsidRPr="00C105D7">
        <w:rPr>
          <w:rFonts w:asciiTheme="majorBidi" w:hAnsiTheme="majorBidi"/>
          <w:kern w:val="22"/>
          <w:lang w:val="es-ES_tradnl"/>
        </w:rPr>
        <w:t xml:space="preserve">Se </w:t>
      </w:r>
      <w:r w:rsidR="0098258E">
        <w:rPr>
          <w:rFonts w:asciiTheme="majorBidi" w:hAnsiTheme="majorBidi"/>
          <w:kern w:val="22"/>
          <w:lang w:val="es-ES_tradnl"/>
        </w:rPr>
        <w:t>espera</w:t>
      </w:r>
      <w:r w:rsidRPr="00C105D7">
        <w:rPr>
          <w:rFonts w:asciiTheme="majorBidi" w:hAnsiTheme="majorBidi"/>
          <w:kern w:val="22"/>
          <w:lang w:val="es-ES_tradnl"/>
        </w:rPr>
        <w:t xml:space="preserve"> que el Órgano Subsidiario</w:t>
      </w:r>
      <w:r w:rsidR="009A11E7" w:rsidRPr="00C105D7">
        <w:rPr>
          <w:rFonts w:asciiTheme="majorBidi" w:hAnsiTheme="majorBidi"/>
          <w:kern w:val="22"/>
          <w:lang w:val="es-ES_tradnl"/>
        </w:rPr>
        <w:t>:</w:t>
      </w:r>
    </w:p>
    <w:p w14:paraId="7D62FB47" w14:textId="2FE233E8" w:rsidR="00A723BD" w:rsidRPr="00C105D7" w:rsidRDefault="00B86EB2" w:rsidP="007F29F7">
      <w:pPr>
        <w:pStyle w:val="Para1"/>
        <w:numPr>
          <w:ilvl w:val="1"/>
          <w:numId w:val="100"/>
        </w:numPr>
        <w:tabs>
          <w:tab w:val="clear" w:pos="1134"/>
          <w:tab w:val="left" w:pos="1701"/>
        </w:tabs>
        <w:ind w:left="567" w:firstLine="545"/>
        <w:rPr>
          <w:rFonts w:asciiTheme="majorBidi" w:hAnsiTheme="majorBidi"/>
          <w:lang w:val="es-ES_tradnl"/>
        </w:rPr>
      </w:pPr>
      <w:r w:rsidRPr="00C105D7">
        <w:rPr>
          <w:rFonts w:asciiTheme="majorBidi" w:hAnsiTheme="majorBidi" w:cstheme="majorBidi"/>
          <w:kern w:val="22"/>
          <w:lang w:val="es-ES_tradnl"/>
        </w:rPr>
        <w:t xml:space="preserve">Examine y apruebe la lista de </w:t>
      </w:r>
      <w:r w:rsidR="00290200" w:rsidRPr="00C105D7">
        <w:rPr>
          <w:rFonts w:asciiTheme="majorBidi" w:hAnsiTheme="majorBidi" w:cstheme="majorBidi"/>
          <w:kern w:val="22"/>
          <w:lang w:val="es-ES_tradnl"/>
        </w:rPr>
        <w:t>indicadores de cabecera</w:t>
      </w:r>
      <w:r w:rsidRPr="00C105D7">
        <w:rPr>
          <w:rFonts w:asciiTheme="majorBidi" w:hAnsiTheme="majorBidi" w:cstheme="majorBidi"/>
          <w:kern w:val="22"/>
          <w:lang w:val="es-ES_tradnl"/>
        </w:rPr>
        <w:t>, binarios, componentes y complementarios que figura en el anexo I;</w:t>
      </w:r>
    </w:p>
    <w:p w14:paraId="7C38107D" w14:textId="1D8A8311" w:rsidR="00A723BD" w:rsidRPr="00C105D7" w:rsidRDefault="00DA284C" w:rsidP="007F29F7">
      <w:pPr>
        <w:pStyle w:val="Para1"/>
        <w:numPr>
          <w:ilvl w:val="1"/>
          <w:numId w:val="100"/>
        </w:numPr>
        <w:tabs>
          <w:tab w:val="clear" w:pos="1134"/>
          <w:tab w:val="left" w:pos="1701"/>
        </w:tabs>
        <w:ind w:left="567" w:firstLine="545"/>
        <w:rPr>
          <w:kern w:val="22"/>
          <w:lang w:val="es-ES_tradnl"/>
        </w:rPr>
      </w:pPr>
      <w:r w:rsidRPr="00C105D7">
        <w:rPr>
          <w:kern w:val="22"/>
          <w:lang w:val="es-ES_tradnl"/>
        </w:rPr>
        <w:t xml:space="preserve">Ultime </w:t>
      </w:r>
      <w:r w:rsidR="00B86EB2" w:rsidRPr="00C105D7">
        <w:rPr>
          <w:kern w:val="22"/>
          <w:lang w:val="es-ES_tradnl"/>
        </w:rPr>
        <w:t xml:space="preserve">la lista de indicadores binarios y preguntas y respuestas conexas, sobre la base del anexo de su recomendación 25/1, teniendo en cuenta </w:t>
      </w:r>
      <w:r w:rsidR="003C4AD2" w:rsidRPr="00C105D7">
        <w:rPr>
          <w:kern w:val="22"/>
          <w:lang w:val="es-ES_tradnl"/>
        </w:rPr>
        <w:t xml:space="preserve">orientaciones adicionales </w:t>
      </w:r>
      <w:r w:rsidR="00B86EB2" w:rsidRPr="00C105D7">
        <w:rPr>
          <w:kern w:val="22"/>
          <w:lang w:val="es-ES_tradnl"/>
        </w:rPr>
        <w:t xml:space="preserve">del </w:t>
      </w:r>
      <w:r w:rsidR="003C4AD2" w:rsidRPr="00C105D7">
        <w:rPr>
          <w:kern w:val="22"/>
          <w:lang w:val="es-ES_tradnl"/>
        </w:rPr>
        <w:t>Grupo Especial de Expertos Técnicos sobre Indicadores</w:t>
      </w:r>
      <w:r w:rsidR="00B86EB2" w:rsidRPr="00C105D7">
        <w:rPr>
          <w:kern w:val="22"/>
          <w:lang w:val="es-ES_tradnl"/>
        </w:rPr>
        <w:t xml:space="preserve"> acerca de la redacción de esas preguntas y respuestas, disponible en el documento CBD/SBSTTA/26/2/Add.1;</w:t>
      </w:r>
    </w:p>
    <w:p w14:paraId="231E7B6B" w14:textId="6A9D9726" w:rsidR="00487668" w:rsidRPr="00C105D7" w:rsidRDefault="00B86EB2" w:rsidP="007F29F7">
      <w:pPr>
        <w:pStyle w:val="Para1"/>
        <w:numPr>
          <w:ilvl w:val="1"/>
          <w:numId w:val="100"/>
        </w:numPr>
        <w:tabs>
          <w:tab w:val="clear" w:pos="1134"/>
          <w:tab w:val="left" w:pos="1701"/>
        </w:tabs>
        <w:ind w:left="567" w:firstLine="545"/>
        <w:rPr>
          <w:rFonts w:asciiTheme="majorBidi" w:hAnsiTheme="majorBidi"/>
          <w:lang w:val="es-ES_tradnl"/>
        </w:rPr>
      </w:pPr>
      <w:r w:rsidRPr="00C105D7">
        <w:rPr>
          <w:rFonts w:asciiTheme="majorBidi" w:hAnsiTheme="majorBidi" w:cstheme="majorBidi"/>
          <w:kern w:val="22"/>
          <w:lang w:val="es-ES_tradnl"/>
        </w:rPr>
        <w:t xml:space="preserve">Tome nota del resumen del estado de la puesta en práctica de cada uno de los </w:t>
      </w:r>
      <w:r w:rsidR="00290200" w:rsidRPr="00C105D7">
        <w:rPr>
          <w:rFonts w:asciiTheme="majorBidi" w:hAnsiTheme="majorBidi" w:cstheme="majorBidi"/>
          <w:kern w:val="22"/>
          <w:lang w:val="es-ES_tradnl"/>
        </w:rPr>
        <w:t>indicadores de cabecera</w:t>
      </w:r>
      <w:r w:rsidRPr="00C105D7">
        <w:rPr>
          <w:rFonts w:asciiTheme="majorBidi" w:hAnsiTheme="majorBidi" w:cstheme="majorBidi"/>
          <w:kern w:val="22"/>
          <w:lang w:val="es-ES_tradnl"/>
        </w:rPr>
        <w:t xml:space="preserve"> y de la cobertura de las cuestiones transversales del </w:t>
      </w:r>
      <w:r w:rsidR="009F2722" w:rsidRPr="00C105D7">
        <w:rPr>
          <w:rFonts w:asciiTheme="majorBidi" w:hAnsiTheme="majorBidi" w:cstheme="majorBidi"/>
          <w:kern w:val="22"/>
          <w:lang w:val="es-ES_tradnl"/>
        </w:rPr>
        <w:t>Marco Mundial de Biodiversidad de</w:t>
      </w:r>
      <w:r w:rsidRPr="00C105D7">
        <w:rPr>
          <w:rFonts w:asciiTheme="majorBidi" w:hAnsiTheme="majorBidi" w:cstheme="majorBidi"/>
          <w:kern w:val="22"/>
          <w:lang w:val="es-ES_tradnl"/>
        </w:rPr>
        <w:t xml:space="preserve"> Kunming</w:t>
      </w:r>
      <w:r w:rsidR="003C4AD2" w:rsidRPr="00C105D7">
        <w:rPr>
          <w:rFonts w:asciiTheme="majorBidi" w:hAnsiTheme="majorBidi" w:cstheme="majorBidi"/>
          <w:kern w:val="22"/>
          <w:lang w:val="es-ES_tradnl"/>
        </w:rPr>
        <w:noBreakHyphen/>
      </w:r>
      <w:r w:rsidRPr="00C105D7">
        <w:rPr>
          <w:rFonts w:asciiTheme="majorBidi" w:hAnsiTheme="majorBidi" w:cstheme="majorBidi"/>
          <w:kern w:val="22"/>
          <w:lang w:val="es-ES_tradnl"/>
        </w:rPr>
        <w:t xml:space="preserve">Montreal que figura en el anexo II y del resumen de las necesidades de investigación y desarrollo de indicadores necesarios para mejorar </w:t>
      </w:r>
      <w:r w:rsidR="00912BB1" w:rsidRPr="00C105D7">
        <w:rPr>
          <w:rFonts w:asciiTheme="majorBidi" w:hAnsiTheme="majorBidi" w:cstheme="majorBidi"/>
          <w:kern w:val="22"/>
          <w:lang w:val="es-ES_tradnl"/>
        </w:rPr>
        <w:t xml:space="preserve">el seguimiento </w:t>
      </w:r>
      <w:r w:rsidRPr="00C105D7">
        <w:rPr>
          <w:rFonts w:asciiTheme="majorBidi" w:hAnsiTheme="majorBidi" w:cstheme="majorBidi"/>
          <w:kern w:val="22"/>
          <w:lang w:val="es-ES_tradnl"/>
        </w:rPr>
        <w:t xml:space="preserve">del </w:t>
      </w:r>
      <w:r w:rsidR="009F2722" w:rsidRPr="00C105D7">
        <w:rPr>
          <w:rFonts w:asciiTheme="majorBidi" w:hAnsiTheme="majorBidi" w:cstheme="majorBidi"/>
          <w:kern w:val="22"/>
          <w:lang w:val="es-ES_tradnl"/>
        </w:rPr>
        <w:t>Marco Mundial de Biodiversidad de</w:t>
      </w:r>
      <w:r w:rsidRPr="00C105D7">
        <w:rPr>
          <w:rFonts w:asciiTheme="majorBidi" w:hAnsiTheme="majorBidi" w:cstheme="majorBidi"/>
          <w:kern w:val="22"/>
          <w:lang w:val="es-ES_tradnl"/>
        </w:rPr>
        <w:t xml:space="preserve"> </w:t>
      </w:r>
      <w:r w:rsidR="003C4AD2" w:rsidRPr="00C105D7">
        <w:rPr>
          <w:rFonts w:asciiTheme="majorBidi" w:hAnsiTheme="majorBidi" w:cstheme="majorBidi"/>
          <w:kern w:val="22"/>
          <w:lang w:val="es-ES_tradnl"/>
        </w:rPr>
        <w:t>Kunming</w:t>
      </w:r>
      <w:r w:rsidR="003C4AD2" w:rsidRPr="00C105D7">
        <w:rPr>
          <w:rFonts w:asciiTheme="majorBidi" w:hAnsiTheme="majorBidi" w:cstheme="majorBidi"/>
          <w:kern w:val="22"/>
          <w:lang w:val="es-ES_tradnl"/>
        </w:rPr>
        <w:noBreakHyphen/>
        <w:t>Montreal</w:t>
      </w:r>
      <w:r w:rsidRPr="00C105D7">
        <w:rPr>
          <w:rFonts w:asciiTheme="majorBidi" w:hAnsiTheme="majorBidi" w:cstheme="majorBidi"/>
          <w:kern w:val="22"/>
          <w:lang w:val="es-ES_tradnl"/>
        </w:rPr>
        <w:t xml:space="preserve"> que figura en el anexo III;</w:t>
      </w:r>
    </w:p>
    <w:p w14:paraId="58E2F605" w14:textId="4B252F80" w:rsidR="00B86EB2" w:rsidRPr="00C105D7" w:rsidRDefault="009B7943" w:rsidP="007F29F7">
      <w:pPr>
        <w:pStyle w:val="Para1"/>
        <w:numPr>
          <w:ilvl w:val="1"/>
          <w:numId w:val="100"/>
        </w:numPr>
        <w:tabs>
          <w:tab w:val="clear" w:pos="1134"/>
          <w:tab w:val="left" w:pos="1701"/>
        </w:tabs>
        <w:ind w:left="567" w:firstLine="545"/>
        <w:rPr>
          <w:rFonts w:asciiTheme="majorBidi" w:hAnsiTheme="majorBidi"/>
          <w:lang w:val="es-ES_tradnl"/>
        </w:rPr>
      </w:pPr>
      <w:r w:rsidRPr="00C105D7">
        <w:rPr>
          <w:lang w:val="es-ES_tradnl"/>
        </w:rPr>
        <w:t>Tom</w:t>
      </w:r>
      <w:r w:rsidR="00122C59">
        <w:rPr>
          <w:lang w:val="es-ES_tradnl"/>
        </w:rPr>
        <w:t>e</w:t>
      </w:r>
      <w:r w:rsidRPr="00C105D7">
        <w:rPr>
          <w:lang w:val="es-ES_tradnl"/>
        </w:rPr>
        <w:t xml:space="preserve"> nota de las orientaciones sobre la utilización de los indicadores del </w:t>
      </w:r>
      <w:r w:rsidR="00F208D5" w:rsidRPr="00C105D7">
        <w:rPr>
          <w:lang w:val="es-ES_tradnl"/>
        </w:rPr>
        <w:t>marco de seguimiento</w:t>
      </w:r>
      <w:r w:rsidRPr="00C105D7">
        <w:rPr>
          <w:lang w:val="es-ES_tradnl"/>
        </w:rPr>
        <w:t xml:space="preserve">, incluidos los metadatos, y sobre la aplicación de la sección C del Marco (CBD/SBSTTA/26/INF/14), y del análisis de las </w:t>
      </w:r>
      <w:r w:rsidR="00912BB1" w:rsidRPr="00C105D7">
        <w:rPr>
          <w:lang w:val="es-ES_tradnl"/>
        </w:rPr>
        <w:t>carencias</w:t>
      </w:r>
      <w:r w:rsidRPr="00C105D7">
        <w:rPr>
          <w:lang w:val="es-ES_tradnl"/>
        </w:rPr>
        <w:t xml:space="preserve"> del </w:t>
      </w:r>
      <w:r w:rsidR="00F208D5" w:rsidRPr="00C105D7">
        <w:rPr>
          <w:lang w:val="es-ES_tradnl"/>
        </w:rPr>
        <w:t>marco de seguimiento</w:t>
      </w:r>
      <w:r w:rsidRPr="00C105D7">
        <w:rPr>
          <w:lang w:val="es-ES_tradnl"/>
        </w:rPr>
        <w:t xml:space="preserve"> en relación con la cobertura espacial y temporal, la capacidad y las necesidades científicas y técnicas, y de las orientaciones para </w:t>
      </w:r>
      <w:r w:rsidR="004E6EA0" w:rsidRPr="00C105D7">
        <w:rPr>
          <w:lang w:val="es-ES_tradnl"/>
        </w:rPr>
        <w:t>subsanar</w:t>
      </w:r>
      <w:r w:rsidRPr="00C105D7">
        <w:rPr>
          <w:lang w:val="es-ES_tradnl"/>
        </w:rPr>
        <w:t xml:space="preserve"> las </w:t>
      </w:r>
      <w:r w:rsidR="00912BB1" w:rsidRPr="00C105D7">
        <w:rPr>
          <w:lang w:val="es-ES_tradnl"/>
        </w:rPr>
        <w:t>carencias</w:t>
      </w:r>
      <w:r w:rsidRPr="00C105D7">
        <w:rPr>
          <w:lang w:val="es-ES_tradnl"/>
        </w:rPr>
        <w:t xml:space="preserve"> (CBD/SBSTTA/26/INF/19).</w:t>
      </w:r>
    </w:p>
    <w:p w14:paraId="6523DE48" w14:textId="261EC454" w:rsidR="009A11E7" w:rsidRPr="00C105D7" w:rsidRDefault="008F2686" w:rsidP="00851F17">
      <w:pPr>
        <w:pStyle w:val="Para1"/>
        <w:numPr>
          <w:ilvl w:val="0"/>
          <w:numId w:val="178"/>
        </w:numPr>
        <w:ind w:left="567" w:firstLine="0"/>
        <w:rPr>
          <w:rFonts w:asciiTheme="majorBidi" w:hAnsiTheme="majorBidi"/>
          <w:kern w:val="22"/>
          <w:lang w:val="es-ES_tradnl"/>
        </w:rPr>
      </w:pPr>
      <w:r w:rsidRPr="00C105D7">
        <w:rPr>
          <w:rFonts w:asciiTheme="majorBidi" w:hAnsiTheme="majorBidi"/>
          <w:kern w:val="22"/>
          <w:lang w:val="es-ES_tradnl"/>
        </w:rPr>
        <w:t>El Órgano Subsidiario</w:t>
      </w:r>
      <w:r w:rsidR="001E13C3" w:rsidRPr="00C105D7">
        <w:rPr>
          <w:rFonts w:asciiTheme="majorBidi" w:hAnsiTheme="majorBidi"/>
          <w:kern w:val="22"/>
          <w:lang w:val="es-ES_tradnl"/>
        </w:rPr>
        <w:t xml:space="preserve"> tal vez desee </w:t>
      </w:r>
      <w:r w:rsidRPr="00C105D7">
        <w:rPr>
          <w:rFonts w:asciiTheme="majorBidi" w:hAnsiTheme="majorBidi"/>
          <w:kern w:val="22"/>
          <w:lang w:val="es-ES_tradnl"/>
        </w:rPr>
        <w:t>preparar un proyecto de decisión para la Conferencia de las Partes del siguiente tenor:</w:t>
      </w:r>
    </w:p>
    <w:p w14:paraId="06883BCE" w14:textId="4D3BA0A7" w:rsidR="009B7943" w:rsidRPr="00C105D7" w:rsidRDefault="009B7943" w:rsidP="007F29F7">
      <w:pPr>
        <w:pStyle w:val="Para1"/>
        <w:numPr>
          <w:ilvl w:val="0"/>
          <w:numId w:val="0"/>
        </w:numPr>
        <w:tabs>
          <w:tab w:val="clear" w:pos="1134"/>
          <w:tab w:val="left" w:pos="5954"/>
        </w:tabs>
        <w:ind w:left="567" w:firstLine="567"/>
        <w:rPr>
          <w:rFonts w:asciiTheme="majorBidi" w:hAnsiTheme="majorBidi"/>
          <w:color w:val="000000" w:themeColor="text1"/>
          <w:lang w:val="es-ES_tradnl"/>
        </w:rPr>
      </w:pPr>
      <w:r w:rsidRPr="00C105D7">
        <w:rPr>
          <w:rFonts w:asciiTheme="majorBidi" w:hAnsiTheme="majorBidi"/>
          <w:i/>
          <w:iCs/>
          <w:color w:val="000000" w:themeColor="text1"/>
          <w:lang w:val="es-ES_tradnl"/>
        </w:rPr>
        <w:t>El Órgano Subsidiario de Asesoramiento Científico, Técnico y Tecnológico</w:t>
      </w:r>
      <w:r w:rsidRPr="00C105D7">
        <w:rPr>
          <w:rFonts w:asciiTheme="majorBidi" w:hAnsiTheme="majorBidi"/>
          <w:color w:val="000000" w:themeColor="text1"/>
          <w:lang w:val="es-ES_tradnl"/>
        </w:rPr>
        <w:t>,</w:t>
      </w:r>
    </w:p>
    <w:p w14:paraId="62F76BA0" w14:textId="385B5D4C" w:rsidR="009B7943" w:rsidRPr="00C105D7" w:rsidRDefault="009B7943" w:rsidP="007F29F7">
      <w:pPr>
        <w:suppressLineNumbers/>
        <w:tabs>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lang w:val="es-ES_tradnl"/>
        </w:rPr>
      </w:pPr>
      <w:r w:rsidRPr="00C105D7">
        <w:rPr>
          <w:rFonts w:asciiTheme="majorBidi" w:hAnsiTheme="majorBidi" w:cstheme="majorBidi"/>
          <w:i/>
          <w:iCs/>
          <w:kern w:val="22"/>
          <w:szCs w:val="22"/>
          <w:lang w:val="es-ES_tradnl"/>
        </w:rPr>
        <w:t>Recomienda</w:t>
      </w:r>
      <w:r w:rsidRPr="00C105D7">
        <w:rPr>
          <w:rFonts w:asciiTheme="majorBidi" w:hAnsiTheme="majorBidi" w:cstheme="majorBidi"/>
          <w:kern w:val="22"/>
          <w:szCs w:val="22"/>
          <w:lang w:val="es-ES_tradnl"/>
        </w:rPr>
        <w:t xml:space="preserve"> que la Conferencia de las Partes, en su 16ª reunión, adopte una decisión del siguiente tenor:</w:t>
      </w:r>
    </w:p>
    <w:p w14:paraId="0B1F8B24" w14:textId="3AFB325F" w:rsidR="009B7943" w:rsidRPr="00C105D7" w:rsidRDefault="009B7943" w:rsidP="00697EAA">
      <w:pPr>
        <w:snapToGrid w:val="0"/>
        <w:spacing w:before="120" w:after="120"/>
        <w:ind w:firstLine="1701"/>
        <w:rPr>
          <w:rFonts w:asciiTheme="majorBidi" w:hAnsiTheme="majorBidi" w:cstheme="majorBidi"/>
          <w:i/>
          <w:snapToGrid w:val="0"/>
          <w:kern w:val="22"/>
          <w:szCs w:val="22"/>
          <w:lang w:val="es-ES_tradnl"/>
        </w:rPr>
      </w:pPr>
      <w:r w:rsidRPr="00C105D7">
        <w:rPr>
          <w:rFonts w:asciiTheme="majorBidi" w:hAnsiTheme="majorBidi" w:cstheme="majorBidi"/>
          <w:i/>
          <w:snapToGrid w:val="0"/>
          <w:kern w:val="22"/>
          <w:szCs w:val="22"/>
          <w:lang w:val="es-ES_tradnl"/>
        </w:rPr>
        <w:t>La Conferencia de las Partes,</w:t>
      </w:r>
    </w:p>
    <w:p w14:paraId="65DD2F71" w14:textId="1DBD07BA" w:rsidR="009B7943" w:rsidRPr="00C105D7" w:rsidRDefault="009B7943" w:rsidP="007F29F7">
      <w:pPr>
        <w:pStyle w:val="Para1"/>
        <w:numPr>
          <w:ilvl w:val="0"/>
          <w:numId w:val="0"/>
        </w:numPr>
        <w:tabs>
          <w:tab w:val="left" w:pos="2268"/>
          <w:tab w:val="left" w:pos="5954"/>
        </w:tabs>
        <w:ind w:left="1134" w:firstLine="567"/>
        <w:rPr>
          <w:rFonts w:asciiTheme="majorBidi" w:hAnsiTheme="majorBidi"/>
          <w:color w:val="000000" w:themeColor="text1"/>
          <w:lang w:val="es-ES_tradnl"/>
        </w:rPr>
      </w:pPr>
      <w:r w:rsidRPr="00C105D7">
        <w:rPr>
          <w:rFonts w:asciiTheme="majorBidi" w:hAnsiTheme="majorBidi"/>
          <w:i/>
          <w:iCs/>
          <w:color w:val="000000" w:themeColor="text1"/>
          <w:lang w:val="es-ES_tradnl"/>
        </w:rPr>
        <w:t>Recordando</w:t>
      </w:r>
      <w:r w:rsidRPr="00C105D7">
        <w:rPr>
          <w:rFonts w:asciiTheme="majorBidi" w:hAnsiTheme="majorBidi"/>
          <w:color w:val="000000" w:themeColor="text1"/>
          <w:lang w:val="es-ES_tradnl"/>
        </w:rPr>
        <w:t xml:space="preserve"> su decisión 15/5, de 19 de diciembre de 2022, por la que adoptó un marco de seguimiento para el </w:t>
      </w:r>
      <w:r w:rsidR="009F2722" w:rsidRPr="00C105D7">
        <w:rPr>
          <w:rFonts w:asciiTheme="majorBidi" w:hAnsiTheme="majorBidi"/>
          <w:color w:val="000000" w:themeColor="text1"/>
          <w:lang w:val="es-ES_tradnl"/>
        </w:rPr>
        <w:t>Marco Mundial de Biodiversidad de</w:t>
      </w:r>
      <w:r w:rsidRPr="00C105D7">
        <w:rPr>
          <w:rFonts w:asciiTheme="majorBidi" w:hAnsiTheme="majorBidi"/>
          <w:color w:val="000000" w:themeColor="text1"/>
          <w:lang w:val="es-ES_tradnl"/>
        </w:rPr>
        <w:t xml:space="preserve"> Kunming-Montreal y estableció el </w:t>
      </w:r>
      <w:r w:rsidR="003C4AD2" w:rsidRPr="00C105D7">
        <w:rPr>
          <w:rFonts w:asciiTheme="majorBidi" w:hAnsiTheme="majorBidi"/>
          <w:color w:val="000000" w:themeColor="text1"/>
          <w:lang w:val="es-ES_tradnl"/>
        </w:rPr>
        <w:t>Grupo Especial de Expertos Técnicos sobre Indicadores</w:t>
      </w:r>
      <w:r w:rsidRPr="00C105D7">
        <w:rPr>
          <w:rFonts w:asciiTheme="majorBidi" w:hAnsiTheme="majorBidi"/>
          <w:color w:val="000000" w:themeColor="text1"/>
          <w:lang w:val="es-ES_tradnl"/>
        </w:rPr>
        <w:t xml:space="preserve"> para el </w:t>
      </w:r>
      <w:r w:rsidR="009F2722" w:rsidRPr="00C105D7">
        <w:rPr>
          <w:rFonts w:asciiTheme="majorBidi" w:hAnsiTheme="majorBidi"/>
          <w:color w:val="000000" w:themeColor="text1"/>
          <w:lang w:val="es-ES_tradnl"/>
        </w:rPr>
        <w:t>Marco Mundial de Biodiversidad de</w:t>
      </w:r>
      <w:r w:rsidRPr="00C105D7">
        <w:rPr>
          <w:rFonts w:asciiTheme="majorBidi" w:hAnsiTheme="majorBidi"/>
          <w:color w:val="000000" w:themeColor="text1"/>
          <w:lang w:val="es-ES_tradnl"/>
        </w:rPr>
        <w:t xml:space="preserve"> Kunming-Montreal,</w:t>
      </w:r>
    </w:p>
    <w:p w14:paraId="1BE51464" w14:textId="356EAA65" w:rsidR="009B7943" w:rsidRPr="00C105D7" w:rsidRDefault="009B7943" w:rsidP="007F29F7">
      <w:pPr>
        <w:pStyle w:val="Para1"/>
        <w:numPr>
          <w:ilvl w:val="0"/>
          <w:numId w:val="0"/>
        </w:numPr>
        <w:tabs>
          <w:tab w:val="clear" w:pos="1134"/>
          <w:tab w:val="left" w:pos="2268"/>
          <w:tab w:val="left" w:pos="5954"/>
        </w:tabs>
        <w:ind w:left="1134" w:firstLine="567"/>
        <w:rPr>
          <w:rFonts w:asciiTheme="majorBidi" w:hAnsiTheme="majorBidi"/>
          <w:lang w:val="es-ES_tradnl"/>
        </w:rPr>
      </w:pPr>
      <w:r w:rsidRPr="00C105D7">
        <w:rPr>
          <w:rFonts w:asciiTheme="majorBidi" w:hAnsiTheme="majorBidi"/>
          <w:i/>
          <w:iCs/>
          <w:lang w:val="es-ES_tradnl"/>
        </w:rPr>
        <w:t>Recordando también</w:t>
      </w:r>
      <w:r w:rsidRPr="00C105D7">
        <w:rPr>
          <w:rFonts w:asciiTheme="majorBidi" w:hAnsiTheme="majorBidi"/>
          <w:lang w:val="es-ES_tradnl"/>
        </w:rPr>
        <w:t xml:space="preserve"> su decisión 15/7, de 19 de diciembre de 2022, en la que estableció el </w:t>
      </w:r>
      <w:r w:rsidR="00D1614C" w:rsidRPr="00C105D7">
        <w:rPr>
          <w:rFonts w:asciiTheme="majorBidi" w:hAnsiTheme="majorBidi"/>
          <w:lang w:val="es-ES_tradnl"/>
        </w:rPr>
        <w:t>Grupo de Expertos Técnicos sobre Presentación de Informes Financieros</w:t>
      </w:r>
      <w:r w:rsidRPr="00C105D7">
        <w:rPr>
          <w:rFonts w:asciiTheme="majorBidi" w:hAnsiTheme="majorBidi"/>
          <w:lang w:val="es-ES_tradnl"/>
        </w:rPr>
        <w:t xml:space="preserve"> para que trabajara en indicadores financieros para el marco de seguimiento como contribución a la labor del </w:t>
      </w:r>
      <w:r w:rsidR="003C4AD2" w:rsidRPr="00C105D7">
        <w:rPr>
          <w:rFonts w:asciiTheme="majorBidi" w:hAnsiTheme="majorBidi"/>
          <w:lang w:val="es-ES_tradnl"/>
        </w:rPr>
        <w:t>Grupo Especial de Expertos Técnicos sobre Indicadores</w:t>
      </w:r>
      <w:r w:rsidRPr="00C105D7">
        <w:rPr>
          <w:rFonts w:asciiTheme="majorBidi" w:hAnsiTheme="majorBidi"/>
          <w:lang w:val="es-ES_tradnl"/>
        </w:rPr>
        <w:t xml:space="preserve"> para el </w:t>
      </w:r>
      <w:r w:rsidR="009F2722" w:rsidRPr="00C105D7">
        <w:rPr>
          <w:rFonts w:asciiTheme="majorBidi" w:hAnsiTheme="majorBidi"/>
          <w:lang w:val="es-ES_tradnl"/>
        </w:rPr>
        <w:t>Marco Mundial de Biodiversidad de</w:t>
      </w:r>
      <w:r w:rsidRPr="00C105D7">
        <w:rPr>
          <w:rFonts w:asciiTheme="majorBidi" w:hAnsiTheme="majorBidi"/>
          <w:lang w:val="es-ES_tradnl"/>
        </w:rPr>
        <w:t xml:space="preserve"> Kunming</w:t>
      </w:r>
      <w:r w:rsidR="005D0320" w:rsidRPr="00C105D7">
        <w:rPr>
          <w:rFonts w:asciiTheme="majorBidi" w:hAnsiTheme="majorBidi"/>
          <w:lang w:val="es-ES_tradnl"/>
        </w:rPr>
        <w:noBreakHyphen/>
      </w:r>
      <w:r w:rsidRPr="00C105D7">
        <w:rPr>
          <w:rFonts w:asciiTheme="majorBidi" w:hAnsiTheme="majorBidi"/>
          <w:lang w:val="es-ES_tradnl"/>
        </w:rPr>
        <w:t>Montreal,</w:t>
      </w:r>
    </w:p>
    <w:p w14:paraId="2D778744" w14:textId="1B18D989" w:rsidR="009B7943" w:rsidRPr="00C105D7" w:rsidRDefault="009B7943" w:rsidP="007F29F7">
      <w:pPr>
        <w:pStyle w:val="Para1"/>
        <w:numPr>
          <w:ilvl w:val="0"/>
          <w:numId w:val="0"/>
        </w:numPr>
        <w:tabs>
          <w:tab w:val="clear" w:pos="1134"/>
          <w:tab w:val="left" w:pos="2268"/>
          <w:tab w:val="left" w:pos="5954"/>
        </w:tabs>
        <w:ind w:left="1134" w:firstLine="567"/>
        <w:rPr>
          <w:rFonts w:asciiTheme="majorBidi" w:hAnsiTheme="majorBidi"/>
          <w:lang w:val="es-ES_tradnl"/>
        </w:rPr>
      </w:pPr>
      <w:r w:rsidRPr="00C105D7">
        <w:rPr>
          <w:rFonts w:asciiTheme="majorBidi" w:hAnsiTheme="majorBidi"/>
          <w:i/>
          <w:iCs/>
          <w:lang w:val="es-ES_tradnl"/>
        </w:rPr>
        <w:t>Recordando además</w:t>
      </w:r>
      <w:r w:rsidRPr="00C105D7">
        <w:rPr>
          <w:rFonts w:asciiTheme="majorBidi" w:hAnsiTheme="majorBidi"/>
          <w:lang w:val="es-ES_tradnl"/>
        </w:rPr>
        <w:t xml:space="preserve"> sus decisiones 15/4, 15/8, 15/10 y 15/22 de 19 de diciembre de 2022,</w:t>
      </w:r>
    </w:p>
    <w:p w14:paraId="2A5154D3" w14:textId="5F79B523" w:rsidR="009B7943" w:rsidRPr="00C105D7" w:rsidRDefault="009B7943" w:rsidP="007F29F7">
      <w:pPr>
        <w:pStyle w:val="Para1"/>
        <w:numPr>
          <w:ilvl w:val="0"/>
          <w:numId w:val="0"/>
        </w:numPr>
        <w:ind w:left="1134" w:firstLine="567"/>
        <w:rPr>
          <w:rFonts w:asciiTheme="majorBidi" w:hAnsiTheme="majorBidi"/>
          <w:color w:val="000000" w:themeColor="text1"/>
          <w:lang w:val="es-ES_tradnl"/>
        </w:rPr>
      </w:pPr>
      <w:r w:rsidRPr="00C105D7">
        <w:rPr>
          <w:rFonts w:asciiTheme="majorBidi" w:hAnsiTheme="majorBidi"/>
          <w:i/>
          <w:iCs/>
          <w:color w:val="000000" w:themeColor="text1"/>
          <w:lang w:val="es-ES_tradnl"/>
        </w:rPr>
        <w:t>Acogiendo con beneplácito</w:t>
      </w:r>
      <w:r w:rsidRPr="00C105D7">
        <w:rPr>
          <w:rFonts w:asciiTheme="majorBidi" w:hAnsiTheme="majorBidi"/>
          <w:color w:val="000000" w:themeColor="text1"/>
          <w:lang w:val="es-ES_tradnl"/>
        </w:rPr>
        <w:t xml:space="preserve"> la labor realizada por el Grupo Especial de Expertos Técnicos sobre Indicadores para el </w:t>
      </w:r>
      <w:r w:rsidR="009F2722" w:rsidRPr="00C105D7">
        <w:rPr>
          <w:rFonts w:asciiTheme="majorBidi" w:hAnsiTheme="majorBidi"/>
          <w:color w:val="000000" w:themeColor="text1"/>
          <w:lang w:val="es-ES_tradnl"/>
        </w:rPr>
        <w:t>Marco Mundial de Biodiversidad de</w:t>
      </w:r>
      <w:r w:rsidRPr="00C105D7">
        <w:rPr>
          <w:rFonts w:asciiTheme="majorBidi" w:hAnsiTheme="majorBidi"/>
          <w:color w:val="000000" w:themeColor="text1"/>
          <w:lang w:val="es-ES_tradnl"/>
        </w:rPr>
        <w:t xml:space="preserve"> Kunming-Montreal y las aportaciones del Grupo de Expertos Técnicos sobre Presentación de Informes Financieros</w:t>
      </w:r>
      <w:r w:rsidRPr="00C105D7">
        <w:rPr>
          <w:rStyle w:val="FootnoteReference"/>
          <w:rFonts w:asciiTheme="majorBidi" w:hAnsiTheme="majorBidi" w:cstheme="majorBidi"/>
          <w:color w:val="000000" w:themeColor="text1"/>
          <w:lang w:val="es-ES_tradnl"/>
        </w:rPr>
        <w:footnoteReference w:id="10"/>
      </w:r>
      <w:r w:rsidRPr="00C105D7">
        <w:rPr>
          <w:rFonts w:asciiTheme="majorBidi" w:hAnsiTheme="majorBidi"/>
          <w:color w:val="000000" w:themeColor="text1"/>
          <w:lang w:val="es-ES_tradnl"/>
        </w:rPr>
        <w:t>, el Grupo Asesor Oficioso sobre Cooperación Técnica y Científica</w:t>
      </w:r>
      <w:r w:rsidRPr="00C105D7">
        <w:rPr>
          <w:rStyle w:val="FootnoteReference"/>
          <w:rFonts w:asciiTheme="majorBidi" w:hAnsiTheme="majorBidi" w:cstheme="majorBidi"/>
          <w:color w:val="000000" w:themeColor="text1"/>
          <w:lang w:val="es-ES_tradnl"/>
        </w:rPr>
        <w:footnoteReference w:id="11"/>
      </w:r>
      <w:r w:rsidRPr="00C105D7">
        <w:rPr>
          <w:rFonts w:asciiTheme="majorBidi" w:hAnsiTheme="majorBidi"/>
          <w:color w:val="000000" w:themeColor="text1"/>
          <w:lang w:val="es-ES_tradnl"/>
        </w:rPr>
        <w:t xml:space="preserve">, el examen científico y técnico de los indicadores de los </w:t>
      </w:r>
      <w:r w:rsidRPr="00C105D7">
        <w:rPr>
          <w:rFonts w:asciiTheme="majorBidi" w:hAnsiTheme="majorBidi"/>
          <w:color w:val="000000" w:themeColor="text1"/>
          <w:lang w:val="es-ES_tradnl"/>
        </w:rPr>
        <w:lastRenderedPageBreak/>
        <w:t xml:space="preserve">conocimientos tradicionales solicitado por el </w:t>
      </w:r>
      <w:r w:rsidR="005D0320" w:rsidRPr="00C105D7">
        <w:rPr>
          <w:lang w:val="es-ES_tradnl"/>
        </w:rPr>
        <w:t xml:space="preserve">Grupo de Trabajo Especial de Composición Abierta </w:t>
      </w:r>
      <w:r w:rsidR="00F36499" w:rsidRPr="00C105D7">
        <w:rPr>
          <w:lang w:val="es-ES_tradnl"/>
        </w:rPr>
        <w:t xml:space="preserve">entre períodos de sesiones </w:t>
      </w:r>
      <w:r w:rsidR="005D0320" w:rsidRPr="00C105D7">
        <w:rPr>
          <w:lang w:val="es-ES_tradnl"/>
        </w:rPr>
        <w:t>sobre el Artículo 8 j) y Disposiciones Conexas</w:t>
      </w:r>
      <w:r w:rsidR="005D0320" w:rsidRPr="00C105D7">
        <w:rPr>
          <w:rFonts w:asciiTheme="majorBidi" w:hAnsiTheme="majorBidi"/>
          <w:color w:val="000000" w:themeColor="text1"/>
          <w:lang w:val="es-ES_tradnl"/>
        </w:rPr>
        <w:t xml:space="preserve"> </w:t>
      </w:r>
      <w:r w:rsidRPr="00C105D7">
        <w:rPr>
          <w:rFonts w:asciiTheme="majorBidi" w:hAnsiTheme="majorBidi"/>
          <w:color w:val="000000" w:themeColor="text1"/>
          <w:lang w:val="es-ES_tradnl"/>
        </w:rPr>
        <w:t>del Convenio en su 12ª reunión</w:t>
      </w:r>
      <w:r w:rsidRPr="00C105D7">
        <w:rPr>
          <w:rStyle w:val="FootnoteReference"/>
          <w:rFonts w:asciiTheme="majorBidi" w:hAnsiTheme="majorBidi" w:cstheme="majorBidi"/>
          <w:color w:val="000000" w:themeColor="text1"/>
          <w:lang w:val="es-ES_tradnl"/>
        </w:rPr>
        <w:footnoteReference w:id="12"/>
      </w:r>
      <w:r w:rsidRPr="00C105D7">
        <w:rPr>
          <w:rFonts w:asciiTheme="majorBidi" w:hAnsiTheme="majorBidi"/>
          <w:color w:val="000000" w:themeColor="text1"/>
          <w:lang w:val="es-ES_tradnl"/>
        </w:rPr>
        <w:t>, y la labor del Grupo de Enlace sobre el Protocolo de Cartagena sobre Seguridad de la Biotecnología</w:t>
      </w:r>
      <w:r w:rsidRPr="00C105D7">
        <w:rPr>
          <w:rStyle w:val="FootnoteReference"/>
          <w:rFonts w:asciiTheme="majorBidi" w:hAnsiTheme="majorBidi" w:cstheme="majorBidi"/>
          <w:color w:val="000000" w:themeColor="text1"/>
          <w:lang w:val="es-ES_tradnl"/>
        </w:rPr>
        <w:footnoteReference w:id="13"/>
      </w:r>
      <w:r w:rsidRPr="00C105D7">
        <w:rPr>
          <w:rFonts w:asciiTheme="majorBidi" w:hAnsiTheme="majorBidi"/>
          <w:color w:val="000000" w:themeColor="text1"/>
          <w:lang w:val="es-ES_tradnl"/>
        </w:rPr>
        <w:t>,</w:t>
      </w:r>
    </w:p>
    <w:p w14:paraId="28A314A5" w14:textId="65D2911F" w:rsidR="009B7943" w:rsidRPr="00C105D7" w:rsidRDefault="009B7943" w:rsidP="009B7943">
      <w:pPr>
        <w:pStyle w:val="Para1"/>
        <w:numPr>
          <w:ilvl w:val="0"/>
          <w:numId w:val="0"/>
        </w:numPr>
        <w:ind w:left="1134" w:firstLine="567"/>
        <w:rPr>
          <w:shd w:val="clear" w:color="auto" w:fill="FFFFFF"/>
          <w:lang w:val="es-ES_tradnl"/>
        </w:rPr>
      </w:pPr>
      <w:r w:rsidRPr="00C105D7">
        <w:rPr>
          <w:i/>
          <w:iCs/>
          <w:lang w:val="es-ES_tradnl"/>
        </w:rPr>
        <w:t>Acogiendo también</w:t>
      </w:r>
      <w:r w:rsidRPr="00C105D7">
        <w:rPr>
          <w:lang w:val="es-ES_tradnl"/>
        </w:rPr>
        <w:t xml:space="preserve"> con satisfacción las contribuciones de las organizaciones e iniciativas internacionales a la labor del Grupo Especial de Expertos Técnicos sobre Indicadores, así como la labor de mantenimiento de las bases de datos nacionales y mundiales y la recopilación de datos pertinentes para el seguimiento del </w:t>
      </w:r>
      <w:r w:rsidR="009F2722" w:rsidRPr="00C105D7">
        <w:rPr>
          <w:lang w:val="es-ES_tradnl"/>
        </w:rPr>
        <w:t>Marco Mundial de Biodiversidad de</w:t>
      </w:r>
      <w:r w:rsidRPr="00C105D7">
        <w:rPr>
          <w:lang w:val="es-ES_tradnl"/>
        </w:rPr>
        <w:t xml:space="preserve"> Kunming-Montreal,</w:t>
      </w:r>
    </w:p>
    <w:p w14:paraId="6E65882E" w14:textId="0DEFEB11" w:rsidR="009B7943" w:rsidRPr="00C105D7" w:rsidRDefault="009B7943" w:rsidP="007F29F7">
      <w:pPr>
        <w:pStyle w:val="Para1"/>
        <w:numPr>
          <w:ilvl w:val="0"/>
          <w:numId w:val="0"/>
        </w:numPr>
        <w:ind w:left="1134" w:firstLine="567"/>
        <w:rPr>
          <w:shd w:val="clear" w:color="auto" w:fill="FFFFFF"/>
          <w:lang w:val="es-ES_tradnl"/>
        </w:rPr>
      </w:pPr>
      <w:r w:rsidRPr="00C105D7">
        <w:rPr>
          <w:i/>
          <w:iCs/>
          <w:shd w:val="clear" w:color="auto" w:fill="FFFFFF"/>
          <w:lang w:val="es-ES_tradnl"/>
        </w:rPr>
        <w:t>Acogiendo con satisfacción</w:t>
      </w:r>
      <w:r w:rsidR="00F36499" w:rsidRPr="00C105D7">
        <w:rPr>
          <w:i/>
          <w:iCs/>
          <w:shd w:val="clear" w:color="auto" w:fill="FFFFFF"/>
          <w:lang w:val="es-ES_tradnl"/>
        </w:rPr>
        <w:t xml:space="preserve"> </w:t>
      </w:r>
      <w:r w:rsidRPr="00C105D7">
        <w:rPr>
          <w:shd w:val="clear" w:color="auto" w:fill="FFFFFF"/>
          <w:lang w:val="es-ES_tradnl"/>
        </w:rPr>
        <w:t>el trabajo realizado en el marco del proceso de Berna</w:t>
      </w:r>
      <w:r w:rsidR="00F36499" w:rsidRPr="00C105D7">
        <w:rPr>
          <w:rStyle w:val="FootnoteReference"/>
          <w:rFonts w:asciiTheme="majorBidi" w:hAnsiTheme="majorBidi" w:cstheme="majorBidi"/>
          <w:shd w:val="clear" w:color="auto" w:fill="FFFFFF"/>
          <w:lang w:val="es-ES_tradnl"/>
        </w:rPr>
        <w:footnoteReference w:id="14"/>
      </w:r>
      <w:r w:rsidR="00F36499" w:rsidRPr="00C105D7">
        <w:rPr>
          <w:shd w:val="clear" w:color="auto" w:fill="FFFFFF"/>
          <w:lang w:val="es-ES_tradnl"/>
        </w:rPr>
        <w:t xml:space="preserve"> </w:t>
      </w:r>
      <w:r w:rsidRPr="00C105D7">
        <w:rPr>
          <w:shd w:val="clear" w:color="auto" w:fill="FFFFFF"/>
          <w:lang w:val="es-ES_tradnl"/>
        </w:rPr>
        <w:t xml:space="preserve">para mejorar la colaboración en </w:t>
      </w:r>
      <w:r w:rsidR="00F36499" w:rsidRPr="00C105D7">
        <w:rPr>
          <w:shd w:val="clear" w:color="auto" w:fill="FFFFFF"/>
          <w:lang w:val="es-ES_tradnl"/>
        </w:rPr>
        <w:t xml:space="preserve">la elaboración </w:t>
      </w:r>
      <w:r w:rsidRPr="00C105D7">
        <w:rPr>
          <w:shd w:val="clear" w:color="auto" w:fill="FFFFFF"/>
          <w:lang w:val="es-ES_tradnl"/>
        </w:rPr>
        <w:t>de indicadores relacionados con la diversidad</w:t>
      </w:r>
      <w:r w:rsidR="00051BCD" w:rsidRPr="00C105D7">
        <w:rPr>
          <w:shd w:val="clear" w:color="auto" w:fill="FFFFFF"/>
          <w:lang w:val="es-ES_tradnl"/>
        </w:rPr>
        <w:t xml:space="preserve"> biológica</w:t>
      </w:r>
      <w:r w:rsidRPr="00C105D7">
        <w:rPr>
          <w:shd w:val="clear" w:color="auto" w:fill="FFFFFF"/>
          <w:lang w:val="es-ES_tradnl"/>
        </w:rPr>
        <w:t>,</w:t>
      </w:r>
    </w:p>
    <w:p w14:paraId="072CF6C0" w14:textId="014BEB4F" w:rsidR="009B7943" w:rsidRPr="00C105D7" w:rsidRDefault="009B7943" w:rsidP="007F29F7">
      <w:pPr>
        <w:pStyle w:val="Para1"/>
        <w:numPr>
          <w:ilvl w:val="0"/>
          <w:numId w:val="0"/>
        </w:numPr>
        <w:ind w:left="1134" w:firstLine="567"/>
        <w:rPr>
          <w:rFonts w:eastAsia="MS Mincho"/>
          <w:sz w:val="24"/>
          <w:shd w:val="clear" w:color="auto" w:fill="FFFFFF"/>
          <w:lang w:val="es-ES_tradnl"/>
        </w:rPr>
      </w:pPr>
      <w:r w:rsidRPr="00C105D7">
        <w:rPr>
          <w:rFonts w:eastAsia="MS Mincho"/>
          <w:i/>
          <w:iCs/>
          <w:szCs w:val="22"/>
          <w:shd w:val="clear" w:color="auto" w:fill="FFFFFF"/>
          <w:lang w:val="es-ES_tradnl"/>
        </w:rPr>
        <w:t>Tomando nota</w:t>
      </w:r>
      <w:r w:rsidRPr="00C105D7">
        <w:rPr>
          <w:rFonts w:eastAsia="MS Mincho"/>
          <w:szCs w:val="22"/>
          <w:shd w:val="clear" w:color="auto" w:fill="FFFFFF"/>
          <w:lang w:val="es-ES_tradnl"/>
        </w:rPr>
        <w:t xml:space="preserve"> de los procesos en curso para </w:t>
      </w:r>
      <w:r w:rsidR="004E6EA0" w:rsidRPr="00C105D7">
        <w:rPr>
          <w:rFonts w:eastAsia="MS Mincho"/>
          <w:szCs w:val="22"/>
          <w:shd w:val="clear" w:color="auto" w:fill="FFFFFF"/>
          <w:lang w:val="es-ES_tradnl"/>
        </w:rPr>
        <w:t xml:space="preserve">subsanar las carencias </w:t>
      </w:r>
      <w:r w:rsidRPr="00C105D7">
        <w:rPr>
          <w:rFonts w:eastAsia="MS Mincho"/>
          <w:szCs w:val="22"/>
          <w:shd w:val="clear" w:color="auto" w:fill="FFFFFF"/>
          <w:lang w:val="es-ES_tradnl"/>
        </w:rPr>
        <w:t xml:space="preserve">de seguimiento mediante </w:t>
      </w:r>
      <w:r w:rsidR="000969C3" w:rsidRPr="00C105D7">
        <w:rPr>
          <w:rFonts w:eastAsia="MS Mincho"/>
          <w:szCs w:val="22"/>
          <w:shd w:val="clear" w:color="auto" w:fill="FFFFFF"/>
          <w:lang w:val="es-ES_tradnl"/>
        </w:rPr>
        <w:t xml:space="preserve">la elaboración </w:t>
      </w:r>
      <w:r w:rsidRPr="00C105D7">
        <w:rPr>
          <w:rFonts w:eastAsia="MS Mincho"/>
          <w:szCs w:val="22"/>
          <w:shd w:val="clear" w:color="auto" w:fill="FFFFFF"/>
          <w:lang w:val="es-ES_tradnl"/>
        </w:rPr>
        <w:t xml:space="preserve">de indicadores de salud humana en virtud de la decisión 15/29 y de indicadores para la Estrategia Mundial para la Conservación de las </w:t>
      </w:r>
      <w:r w:rsidR="00540575" w:rsidRPr="00C105D7">
        <w:rPr>
          <w:rFonts w:eastAsia="MS Mincho"/>
          <w:szCs w:val="22"/>
          <w:shd w:val="clear" w:color="auto" w:fill="FFFFFF"/>
          <w:lang w:val="es-ES_tradnl"/>
        </w:rPr>
        <w:t>Especies Vegetales</w:t>
      </w:r>
      <w:r w:rsidRPr="00C105D7">
        <w:rPr>
          <w:rFonts w:eastAsia="MS Mincho"/>
          <w:szCs w:val="22"/>
          <w:shd w:val="clear" w:color="auto" w:fill="FFFFFF"/>
          <w:lang w:val="es-ES_tradnl"/>
        </w:rPr>
        <w:t xml:space="preserve"> en virtud de las decisiones 15/5 y 15/13</w:t>
      </w:r>
      <w:r w:rsidR="007F1AAF" w:rsidRPr="00C105D7">
        <w:rPr>
          <w:rStyle w:val="FootnoteReference"/>
          <w:rFonts w:asciiTheme="majorBidi" w:eastAsia="MS Mincho" w:hAnsiTheme="majorBidi"/>
          <w:kern w:val="22"/>
          <w:lang w:val="es-ES_tradnl"/>
        </w:rPr>
        <w:footnoteReference w:id="15"/>
      </w:r>
      <w:r w:rsidR="007F1AAF" w:rsidRPr="00C105D7">
        <w:rPr>
          <w:rFonts w:eastAsia="MS Mincho"/>
          <w:sz w:val="24"/>
          <w:shd w:val="clear" w:color="auto" w:fill="FFFFFF"/>
          <w:lang w:val="es-ES_tradnl"/>
        </w:rPr>
        <w:t>;</w:t>
      </w:r>
    </w:p>
    <w:p w14:paraId="1F77C377" w14:textId="57170283" w:rsidR="007F1AAF" w:rsidRPr="00C105D7" w:rsidRDefault="007F1AAF" w:rsidP="007F1AAF">
      <w:pPr>
        <w:pStyle w:val="Para1"/>
        <w:numPr>
          <w:ilvl w:val="0"/>
          <w:numId w:val="0"/>
        </w:numPr>
        <w:ind w:left="1134" w:firstLine="567"/>
        <w:rPr>
          <w:lang w:val="es-ES_tradnl"/>
        </w:rPr>
      </w:pPr>
      <w:r w:rsidRPr="00C105D7">
        <w:rPr>
          <w:i/>
          <w:iCs/>
          <w:lang w:val="es-ES_tradnl"/>
        </w:rPr>
        <w:t>Tomando nota con reconocimiento</w:t>
      </w:r>
      <w:r w:rsidRPr="00C105D7">
        <w:rPr>
          <w:lang w:val="es-ES_tradnl"/>
        </w:rPr>
        <w:t xml:space="preserve"> de las contribuciones financieras del Gobierno del Reino Unido de Gran Bretaña e Irlanda del Norte y de la Unión Europea, que permitieron la labor de los Grupos de Expertos, la contribución de la Organización de las </w:t>
      </w:r>
      <w:r w:rsidR="0068086C" w:rsidRPr="00C105D7">
        <w:rPr>
          <w:lang w:val="es-ES_tradnl"/>
        </w:rPr>
        <w:t>Naciones Unidas para la Alimentación y la Agricultura</w:t>
      </w:r>
      <w:r w:rsidRPr="00C105D7">
        <w:rPr>
          <w:lang w:val="es-ES_tradnl"/>
        </w:rPr>
        <w:t xml:space="preserve"> para acoger una reunión de expertos sobre el indicador 7.2, y las contribuciones financieras de los Gobiernos del Reino Unido para el estudio sobre los indicadores de acceso y participación en los beneficios para el </w:t>
      </w:r>
      <w:r w:rsidR="007F1ED6" w:rsidRPr="00C105D7">
        <w:rPr>
          <w:lang w:val="es-ES_tradnl"/>
        </w:rPr>
        <w:t xml:space="preserve">Marco Mundial de </w:t>
      </w:r>
      <w:r w:rsidR="004E4FEF" w:rsidRPr="00C105D7">
        <w:rPr>
          <w:lang w:val="es-ES_tradnl"/>
        </w:rPr>
        <w:t>Biodiversidad de Kunming</w:t>
      </w:r>
      <w:r w:rsidRPr="00C105D7">
        <w:rPr>
          <w:lang w:val="es-ES_tradnl"/>
        </w:rPr>
        <w:t xml:space="preserve">-Montreal, el estudio sobre la financiación del sector privado (indicador D.3) y el análisis de las necesidades </w:t>
      </w:r>
      <w:r w:rsidR="00540575" w:rsidRPr="00C105D7">
        <w:rPr>
          <w:lang w:val="es-ES_tradnl"/>
        </w:rPr>
        <w:t xml:space="preserve">relativas a la </w:t>
      </w:r>
      <w:r w:rsidRPr="00C105D7">
        <w:rPr>
          <w:lang w:val="es-ES_tradnl"/>
        </w:rPr>
        <w:t>capacidad; y de Canadá para la elaboración de la guía explicativa y el análisis de las deficiencias; así como el apoyo en especie del Centro Mundial de Vigilancia de la Conservación del Programa de las Naciones Unidas para el Medio Ambiente en apoyo de la labor del Grupo Especial de Expertos Técnicos sobre Indicadores,</w:t>
      </w:r>
    </w:p>
    <w:p w14:paraId="3BE089C6" w14:textId="71DD4592" w:rsidR="007F1AAF" w:rsidRPr="00C105D7" w:rsidRDefault="007F1AAF" w:rsidP="007F29F7">
      <w:pPr>
        <w:pStyle w:val="Para1"/>
        <w:ind w:left="1134" w:firstLine="567"/>
        <w:rPr>
          <w:rFonts w:asciiTheme="majorBidi" w:hAnsiTheme="majorBidi"/>
          <w:shd w:val="clear" w:color="auto" w:fill="FFFFFF"/>
          <w:lang w:val="es-ES_tradnl"/>
        </w:rPr>
      </w:pPr>
      <w:r w:rsidRPr="00C105D7">
        <w:rPr>
          <w:i/>
          <w:iCs/>
          <w:lang w:val="es-ES_tradnl"/>
        </w:rPr>
        <w:t>Adopta</w:t>
      </w:r>
      <w:r w:rsidRPr="00C105D7">
        <w:rPr>
          <w:lang w:val="es-ES_tradnl"/>
        </w:rPr>
        <w:t xml:space="preserve"> las actualizaciones del marco de seguimiento que figuran en el anexo I de la presente decisión, que comprenden </w:t>
      </w:r>
      <w:r w:rsidR="00290200" w:rsidRPr="00C105D7">
        <w:rPr>
          <w:lang w:val="es-ES_tradnl"/>
        </w:rPr>
        <w:t>indicadores de cabecera</w:t>
      </w:r>
      <w:r w:rsidRPr="00C105D7">
        <w:rPr>
          <w:lang w:val="es-ES_tradnl"/>
        </w:rPr>
        <w:t xml:space="preserve">, binarios, de componentes y complementarios, y desgloses de los </w:t>
      </w:r>
      <w:r w:rsidR="00290200" w:rsidRPr="00C105D7">
        <w:rPr>
          <w:lang w:val="es-ES_tradnl"/>
        </w:rPr>
        <w:t>indicadores de cabecera</w:t>
      </w:r>
      <w:r w:rsidRPr="00C105D7">
        <w:rPr>
          <w:lang w:val="es-ES_tradnl"/>
        </w:rPr>
        <w:t>, que sustituyen a las listas de indicadores que figuran en el anexo I de la decisión 15/5</w:t>
      </w:r>
      <w:r w:rsidRPr="00C105D7">
        <w:rPr>
          <w:rFonts w:asciiTheme="majorBidi" w:hAnsiTheme="majorBidi"/>
          <w:vertAlign w:val="superscript"/>
          <w:lang w:val="es-ES_tradnl"/>
        </w:rPr>
        <w:footnoteReference w:id="16"/>
      </w:r>
      <w:r w:rsidRPr="00C105D7">
        <w:rPr>
          <w:lang w:val="es-ES_tradnl"/>
        </w:rPr>
        <w:t>;</w:t>
      </w:r>
    </w:p>
    <w:p w14:paraId="334D7E0E" w14:textId="14E40B08" w:rsidR="00BD3273" w:rsidRPr="00C105D7" w:rsidRDefault="007F1AAF" w:rsidP="007F29F7">
      <w:pPr>
        <w:pStyle w:val="Para1"/>
        <w:ind w:left="1134" w:firstLine="567"/>
        <w:rPr>
          <w:rFonts w:asciiTheme="majorBidi" w:hAnsiTheme="majorBidi"/>
          <w:shd w:val="clear" w:color="auto" w:fill="FFFFFF"/>
          <w:lang w:val="es-ES_tradnl"/>
        </w:rPr>
      </w:pPr>
      <w:r w:rsidRPr="00C105D7">
        <w:rPr>
          <w:rFonts w:asciiTheme="majorBidi" w:hAnsiTheme="majorBidi" w:cstheme="majorBidi"/>
          <w:i/>
          <w:iCs/>
          <w:szCs w:val="22"/>
          <w:lang w:val="es-ES_tradnl"/>
        </w:rPr>
        <w:t>Adopta</w:t>
      </w:r>
      <w:r w:rsidRPr="00C105D7">
        <w:rPr>
          <w:rFonts w:asciiTheme="majorBidi" w:hAnsiTheme="majorBidi" w:cstheme="majorBidi"/>
          <w:szCs w:val="22"/>
          <w:lang w:val="es-ES_tradnl"/>
        </w:rPr>
        <w:t xml:space="preserve"> la lista de preguntas y respuestas para formular los indicadores binarios, que figura en el anexo XX de la presente decisión</w:t>
      </w:r>
      <w:r w:rsidR="00BD3273" w:rsidRPr="00C105D7">
        <w:rPr>
          <w:rFonts w:asciiTheme="majorBidi" w:hAnsiTheme="majorBidi" w:cstheme="majorBidi"/>
          <w:szCs w:val="22"/>
          <w:vertAlign w:val="superscript"/>
          <w:lang w:val="es-ES_tradnl"/>
        </w:rPr>
        <w:footnoteReference w:id="17"/>
      </w:r>
      <w:r w:rsidRPr="00C105D7">
        <w:rPr>
          <w:rFonts w:asciiTheme="majorBidi" w:hAnsiTheme="majorBidi" w:cstheme="majorBidi"/>
          <w:szCs w:val="22"/>
          <w:lang w:val="es-ES_tradnl"/>
        </w:rPr>
        <w:t>;</w:t>
      </w:r>
    </w:p>
    <w:p w14:paraId="1505FE65" w14:textId="29512F9F" w:rsidR="00ED55F7" w:rsidRPr="00C105D7" w:rsidRDefault="007F1AAF" w:rsidP="007F29F7">
      <w:pPr>
        <w:pStyle w:val="Para1"/>
        <w:ind w:left="1134" w:firstLine="567"/>
        <w:rPr>
          <w:rFonts w:asciiTheme="majorBidi" w:hAnsiTheme="majorBidi"/>
          <w:iCs/>
          <w:shd w:val="clear" w:color="auto" w:fill="FFFFFF"/>
          <w:lang w:val="es-ES_tradnl"/>
        </w:rPr>
      </w:pPr>
      <w:r w:rsidRPr="00C105D7">
        <w:rPr>
          <w:rFonts w:asciiTheme="majorBidi" w:hAnsiTheme="majorBidi"/>
          <w:i/>
          <w:shd w:val="clear" w:color="auto" w:fill="FFFFFF"/>
          <w:lang w:val="es-ES_tradnl"/>
        </w:rPr>
        <w:t>Toma nota</w:t>
      </w:r>
      <w:r w:rsidRPr="00C105D7">
        <w:rPr>
          <w:rFonts w:asciiTheme="majorBidi" w:hAnsiTheme="majorBidi"/>
          <w:iCs/>
          <w:shd w:val="clear" w:color="auto" w:fill="FFFFFF"/>
          <w:lang w:val="es-ES_tradnl"/>
        </w:rPr>
        <w:t xml:space="preserve"> del estado actual de</w:t>
      </w:r>
      <w:r w:rsidR="00995B28" w:rsidRPr="00C105D7">
        <w:rPr>
          <w:rFonts w:asciiTheme="majorBidi" w:hAnsiTheme="majorBidi"/>
          <w:iCs/>
          <w:shd w:val="clear" w:color="auto" w:fill="FFFFFF"/>
          <w:lang w:val="es-ES_tradnl"/>
        </w:rPr>
        <w:t xml:space="preserve"> la elaboración</w:t>
      </w:r>
      <w:r w:rsidRPr="00C105D7">
        <w:rPr>
          <w:rFonts w:asciiTheme="majorBidi" w:hAnsiTheme="majorBidi"/>
          <w:iCs/>
          <w:shd w:val="clear" w:color="auto" w:fill="FFFFFF"/>
          <w:lang w:val="es-ES_tradnl"/>
        </w:rPr>
        <w:t xml:space="preserve"> de los </w:t>
      </w:r>
      <w:r w:rsidR="00290200" w:rsidRPr="00C105D7">
        <w:rPr>
          <w:rFonts w:asciiTheme="majorBidi" w:hAnsiTheme="majorBidi"/>
          <w:iCs/>
          <w:shd w:val="clear" w:color="auto" w:fill="FFFFFF"/>
          <w:lang w:val="es-ES_tradnl"/>
        </w:rPr>
        <w:t>indicadores de cabecera</w:t>
      </w:r>
      <w:r w:rsidRPr="00C105D7">
        <w:rPr>
          <w:rFonts w:asciiTheme="majorBidi" w:hAnsiTheme="majorBidi"/>
          <w:iCs/>
          <w:shd w:val="clear" w:color="auto" w:fill="FFFFFF"/>
          <w:lang w:val="es-ES_tradnl"/>
        </w:rPr>
        <w:t xml:space="preserve"> y del estado actual de la orientación relacionada con la consideración de la sección C del </w:t>
      </w:r>
      <w:r w:rsidR="009F2722" w:rsidRPr="00C105D7">
        <w:rPr>
          <w:rFonts w:asciiTheme="majorBidi" w:hAnsiTheme="majorBidi"/>
          <w:iCs/>
          <w:shd w:val="clear" w:color="auto" w:fill="FFFFFF"/>
          <w:lang w:val="es-ES_tradnl"/>
        </w:rPr>
        <w:t>Marco Mundial de Biodiversidad de</w:t>
      </w:r>
      <w:r w:rsidRPr="00C105D7">
        <w:rPr>
          <w:rFonts w:asciiTheme="majorBidi" w:hAnsiTheme="majorBidi"/>
          <w:iCs/>
          <w:shd w:val="clear" w:color="auto" w:fill="FFFFFF"/>
          <w:lang w:val="es-ES_tradnl"/>
        </w:rPr>
        <w:t xml:space="preserve"> Kunming-Montreal al aplicar los </w:t>
      </w:r>
      <w:r w:rsidR="00290200" w:rsidRPr="00C105D7">
        <w:rPr>
          <w:rFonts w:asciiTheme="majorBidi" w:hAnsiTheme="majorBidi"/>
          <w:iCs/>
          <w:shd w:val="clear" w:color="auto" w:fill="FFFFFF"/>
          <w:lang w:val="es-ES_tradnl"/>
        </w:rPr>
        <w:t>indicadores de cabecera</w:t>
      </w:r>
      <w:r w:rsidRPr="00C105D7">
        <w:rPr>
          <w:rFonts w:asciiTheme="majorBidi" w:hAnsiTheme="majorBidi"/>
          <w:iCs/>
          <w:shd w:val="clear" w:color="auto" w:fill="FFFFFF"/>
          <w:lang w:val="es-ES_tradnl"/>
        </w:rPr>
        <w:t xml:space="preserve"> y binarios contenidos en el anexo II, preparados por el Grupo de Expertos Técnicos sobre Indicadores, al tiempo que reconoce que </w:t>
      </w:r>
      <w:r w:rsidR="00995B28" w:rsidRPr="00C105D7">
        <w:rPr>
          <w:rFonts w:asciiTheme="majorBidi" w:hAnsiTheme="majorBidi"/>
          <w:iCs/>
          <w:shd w:val="clear" w:color="auto" w:fill="FFFFFF"/>
          <w:lang w:val="es-ES_tradnl"/>
        </w:rPr>
        <w:t xml:space="preserve">la elaboración </w:t>
      </w:r>
      <w:r w:rsidRPr="00C105D7">
        <w:rPr>
          <w:rFonts w:asciiTheme="majorBidi" w:hAnsiTheme="majorBidi"/>
          <w:iCs/>
          <w:shd w:val="clear" w:color="auto" w:fill="FFFFFF"/>
          <w:lang w:val="es-ES_tradnl"/>
        </w:rPr>
        <w:t>metodológic</w:t>
      </w:r>
      <w:r w:rsidR="00995B28" w:rsidRPr="00C105D7">
        <w:rPr>
          <w:rFonts w:asciiTheme="majorBidi" w:hAnsiTheme="majorBidi"/>
          <w:iCs/>
          <w:shd w:val="clear" w:color="auto" w:fill="FFFFFF"/>
          <w:lang w:val="es-ES_tradnl"/>
        </w:rPr>
        <w:t>a</w:t>
      </w:r>
      <w:r w:rsidRPr="00C105D7">
        <w:rPr>
          <w:rFonts w:asciiTheme="majorBidi" w:hAnsiTheme="majorBidi"/>
          <w:iCs/>
          <w:shd w:val="clear" w:color="auto" w:fill="FFFFFF"/>
          <w:lang w:val="es-ES_tradnl"/>
        </w:rPr>
        <w:t xml:space="preserve"> es un proceso continuo;</w:t>
      </w:r>
    </w:p>
    <w:p w14:paraId="4DBA75B7" w14:textId="755BDBC3" w:rsidR="007F1AAF" w:rsidRPr="00C105D7" w:rsidRDefault="007F1AAF" w:rsidP="007F29F7">
      <w:pPr>
        <w:pStyle w:val="Para1"/>
        <w:ind w:left="1134" w:firstLine="567"/>
        <w:rPr>
          <w:rFonts w:asciiTheme="majorBidi" w:hAnsiTheme="majorBidi"/>
          <w:shd w:val="clear" w:color="auto" w:fill="FFFFFF"/>
          <w:lang w:val="es-ES_tradnl"/>
        </w:rPr>
      </w:pPr>
      <w:r w:rsidRPr="00C105D7">
        <w:rPr>
          <w:i/>
          <w:iCs/>
          <w:lang w:val="es-ES_tradnl"/>
        </w:rPr>
        <w:t>Alienta</w:t>
      </w:r>
      <w:r w:rsidRPr="00C105D7">
        <w:rPr>
          <w:lang w:val="es-ES_tradnl"/>
        </w:rPr>
        <w:t xml:space="preserve"> a las organizaciones enumeradas en el anexo II a que sigan trabajando con las Partes y las organizaciones pertinentes para desarrollar y mejorar las metodologías de los </w:t>
      </w:r>
      <w:r w:rsidR="00290200" w:rsidRPr="00C105D7">
        <w:rPr>
          <w:lang w:val="es-ES_tradnl"/>
        </w:rPr>
        <w:t>indicadores de cabecera</w:t>
      </w:r>
      <w:r w:rsidRPr="00C105D7">
        <w:rPr>
          <w:lang w:val="es-ES_tradnl"/>
        </w:rPr>
        <w:t xml:space="preserve">, a que propongan actualizaciones y a que compartan las actualizaciones propuestas de </w:t>
      </w:r>
      <w:r w:rsidRPr="00C105D7">
        <w:rPr>
          <w:lang w:val="es-ES_tradnl"/>
        </w:rPr>
        <w:lastRenderedPageBreak/>
        <w:t xml:space="preserve">los metadatos con </w:t>
      </w:r>
      <w:r w:rsidR="00B347BD" w:rsidRPr="00C105D7">
        <w:rPr>
          <w:lang w:val="es-ES_tradnl"/>
        </w:rPr>
        <w:t>la Secretaria Ejecutiva</w:t>
      </w:r>
      <w:r w:rsidRPr="00C105D7">
        <w:rPr>
          <w:rStyle w:val="FootnoteReference"/>
          <w:rFonts w:asciiTheme="majorBidi" w:hAnsiTheme="majorBidi"/>
          <w:shd w:val="clear" w:color="auto" w:fill="FFFFFF"/>
          <w:lang w:val="es-ES_tradnl"/>
        </w:rPr>
        <w:footnoteReference w:id="18"/>
      </w:r>
      <w:r w:rsidRPr="00C105D7">
        <w:rPr>
          <w:lang w:val="es-ES_tradnl"/>
        </w:rPr>
        <w:t xml:space="preserve">, incluso sobre los </w:t>
      </w:r>
      <w:r w:rsidR="00290200" w:rsidRPr="00C105D7">
        <w:rPr>
          <w:lang w:val="es-ES_tradnl"/>
        </w:rPr>
        <w:t>indicadores de cabecera</w:t>
      </w:r>
      <w:r w:rsidRPr="00C105D7">
        <w:rPr>
          <w:lang w:val="es-ES_tradnl"/>
        </w:rPr>
        <w:t xml:space="preserve"> 1.1 y 9.1 que aún no tienen metodología;</w:t>
      </w:r>
    </w:p>
    <w:p w14:paraId="57181A0A" w14:textId="1CB07380" w:rsidR="007F1AAF" w:rsidRPr="00C105D7" w:rsidRDefault="007F1AAF" w:rsidP="00B27766">
      <w:pPr>
        <w:pStyle w:val="Para1"/>
        <w:ind w:left="1134" w:firstLine="567"/>
        <w:rPr>
          <w:rFonts w:asciiTheme="majorBidi" w:hAnsiTheme="majorBidi"/>
          <w:shd w:val="clear" w:color="auto" w:fill="FFFFFF"/>
          <w:lang w:val="es-ES_tradnl"/>
        </w:rPr>
      </w:pPr>
      <w:r w:rsidRPr="00C105D7">
        <w:rPr>
          <w:i/>
          <w:iCs/>
          <w:lang w:val="es-ES_tradnl"/>
        </w:rPr>
        <w:t>Observa</w:t>
      </w:r>
      <w:r w:rsidRPr="00C105D7">
        <w:rPr>
          <w:lang w:val="es-ES_tradnl"/>
        </w:rPr>
        <w:t xml:space="preserve"> que el marco de seguimiento proporciona una buena cobertura en </w:t>
      </w:r>
      <w:r w:rsidR="00995B28" w:rsidRPr="00C105D7">
        <w:rPr>
          <w:lang w:val="es-ES_tradnl"/>
        </w:rPr>
        <w:t xml:space="preserve">lo relativo al </w:t>
      </w:r>
      <w:r w:rsidRPr="00C105D7">
        <w:rPr>
          <w:lang w:val="es-ES_tradnl"/>
        </w:rPr>
        <w:t xml:space="preserve">seguimiento del ámbito general del </w:t>
      </w:r>
      <w:r w:rsidR="009F2722" w:rsidRPr="00C105D7">
        <w:rPr>
          <w:lang w:val="es-ES_tradnl"/>
        </w:rPr>
        <w:t>Marco Mundial de Biodiversidad de</w:t>
      </w:r>
      <w:r w:rsidRPr="00C105D7">
        <w:rPr>
          <w:lang w:val="es-ES_tradnl"/>
        </w:rPr>
        <w:t xml:space="preserve"> Kunming-Montreal, pero que existen una serie de </w:t>
      </w:r>
      <w:r w:rsidR="00995B28" w:rsidRPr="00C105D7">
        <w:rPr>
          <w:lang w:val="es-ES_tradnl"/>
        </w:rPr>
        <w:t>carencias</w:t>
      </w:r>
      <w:r w:rsidRPr="00C105D7">
        <w:rPr>
          <w:lang w:val="es-ES_tradnl"/>
        </w:rPr>
        <w:t xml:space="preserve"> en las que se necesita más investigación y orientación científica y técnica, tal como se describe en el anexo III</w:t>
      </w:r>
      <w:r w:rsidRPr="00C105D7">
        <w:rPr>
          <w:rStyle w:val="FootnoteReference"/>
          <w:rFonts w:asciiTheme="majorBidi" w:hAnsiTheme="majorBidi"/>
          <w:shd w:val="clear" w:color="auto" w:fill="FFFFFF"/>
          <w:lang w:val="es-ES_tradnl"/>
        </w:rPr>
        <w:footnoteReference w:id="19"/>
      </w:r>
      <w:r w:rsidRPr="00C105D7">
        <w:rPr>
          <w:lang w:val="es-ES_tradnl"/>
        </w:rPr>
        <w:t>;</w:t>
      </w:r>
    </w:p>
    <w:p w14:paraId="0D9D773D" w14:textId="1CB9254D" w:rsidR="0010740F" w:rsidRPr="00C105D7" w:rsidRDefault="007F1AAF" w:rsidP="007F29F7">
      <w:pPr>
        <w:pStyle w:val="Para1"/>
        <w:ind w:left="1134" w:firstLine="567"/>
        <w:rPr>
          <w:rFonts w:asciiTheme="majorBidi" w:hAnsiTheme="majorBidi"/>
          <w:shd w:val="clear" w:color="auto" w:fill="FFFFFF"/>
          <w:lang w:val="es-ES_tradnl"/>
        </w:rPr>
      </w:pPr>
      <w:r w:rsidRPr="00C105D7">
        <w:rPr>
          <w:rFonts w:asciiTheme="majorBidi" w:hAnsiTheme="majorBidi" w:cstheme="majorBidi"/>
          <w:i/>
          <w:iCs/>
          <w:kern w:val="22"/>
          <w:szCs w:val="22"/>
          <w:lang w:val="es-ES_tradnl"/>
        </w:rPr>
        <w:t>Alienta</w:t>
      </w:r>
      <w:r w:rsidRPr="00C105D7">
        <w:rPr>
          <w:rFonts w:asciiTheme="majorBidi" w:hAnsiTheme="majorBidi" w:cstheme="majorBidi"/>
          <w:kern w:val="22"/>
          <w:szCs w:val="22"/>
          <w:lang w:val="es-ES_tradnl"/>
        </w:rPr>
        <w:t xml:space="preserve"> a las Partes, a los acuerdos multilaterales sobre medio ambiente, a las instituciones académicas y de investigación pertinentes y a otras organizaciones pertinentes, incluida la Asociación sobre Indicadores de Biodiversidad, a que lleven a cabo investigaciones y emprendan trabajos para </w:t>
      </w:r>
      <w:r w:rsidR="004E6EA0" w:rsidRPr="00C105D7">
        <w:rPr>
          <w:rFonts w:asciiTheme="majorBidi" w:hAnsiTheme="majorBidi" w:cstheme="majorBidi"/>
          <w:kern w:val="22"/>
          <w:szCs w:val="22"/>
          <w:lang w:val="es-ES_tradnl"/>
        </w:rPr>
        <w:t xml:space="preserve">subsanar las carencias </w:t>
      </w:r>
      <w:r w:rsidRPr="00C105D7">
        <w:rPr>
          <w:rFonts w:asciiTheme="majorBidi" w:hAnsiTheme="majorBidi" w:cstheme="majorBidi"/>
          <w:kern w:val="22"/>
          <w:szCs w:val="22"/>
          <w:lang w:val="es-ES_tradnl"/>
        </w:rPr>
        <w:t>descritas en el anexo III;</w:t>
      </w:r>
    </w:p>
    <w:p w14:paraId="76D05D42" w14:textId="002C43B0" w:rsidR="007F1AAF" w:rsidRPr="00C105D7" w:rsidRDefault="007F1AAF" w:rsidP="007F29F7">
      <w:pPr>
        <w:pStyle w:val="Para1"/>
        <w:ind w:left="1134" w:firstLine="567"/>
        <w:rPr>
          <w:rFonts w:asciiTheme="majorBidi" w:hAnsiTheme="majorBidi" w:cstheme="majorBidi"/>
          <w:kern w:val="22"/>
          <w:szCs w:val="22"/>
          <w:lang w:val="es-ES_tradnl"/>
        </w:rPr>
      </w:pPr>
      <w:r w:rsidRPr="00C105D7">
        <w:rPr>
          <w:i/>
          <w:iCs/>
          <w:lang w:val="es-ES_tradnl"/>
        </w:rPr>
        <w:t>Acoge con satisfacción</w:t>
      </w:r>
      <w:r w:rsidRPr="00C105D7">
        <w:rPr>
          <w:lang w:val="es-ES_tradnl"/>
        </w:rPr>
        <w:t xml:space="preserve"> los trabajos en curso en el marco de los acuerdos ambientales multilaterales, incluidos los de la Convención sobre la Conservación de las Especies Migratorias de Animales Silvestres sobre indicadores de conectividad relacionados con las especies migratorias, el Convenio de Minamata sobre el Mercurio mediante su decisión MC-5/17 sobre indicadores adicionales relacionados con los productos químicos altamente peligrosos y el mercurio, la Convención de las Naciones Unidas de Lucha contra la Desertificación sobre la mejora de la evaluación del grado de degradación de la tierra, y la Convención Marco de las Naciones Unidas sobre el Cambio Climático </w:t>
      </w:r>
      <w:r w:rsidR="0066422E">
        <w:rPr>
          <w:lang w:val="es-ES_tradnl"/>
        </w:rPr>
        <w:t xml:space="preserve">relativa al </w:t>
      </w:r>
      <w:r w:rsidRPr="00C105D7">
        <w:rPr>
          <w:lang w:val="es-ES_tradnl"/>
        </w:rPr>
        <w:t>Marco de Adaptación de Cancún sobre indicadores relacionados con el cambio climático y la diversidad</w:t>
      </w:r>
      <w:r w:rsidR="00F91A54" w:rsidRPr="00C105D7">
        <w:rPr>
          <w:lang w:val="es-ES_tradnl"/>
        </w:rPr>
        <w:t xml:space="preserve"> biológica</w:t>
      </w:r>
      <w:r w:rsidRPr="00C105D7">
        <w:rPr>
          <w:lang w:val="es-ES_tradnl"/>
        </w:rPr>
        <w:t>;</w:t>
      </w:r>
    </w:p>
    <w:p w14:paraId="0DC9E7C3" w14:textId="0D9F26F0" w:rsidR="001850F5" w:rsidRPr="00C105D7" w:rsidRDefault="007F1AAF" w:rsidP="007F29F7">
      <w:pPr>
        <w:pStyle w:val="Para1"/>
        <w:ind w:left="1134" w:firstLine="567"/>
        <w:rPr>
          <w:rFonts w:asciiTheme="majorBidi" w:hAnsiTheme="majorBidi"/>
          <w:shd w:val="clear" w:color="auto" w:fill="FFFFFF"/>
          <w:lang w:val="es-ES_tradnl"/>
        </w:rPr>
      </w:pPr>
      <w:r w:rsidRPr="00C105D7">
        <w:rPr>
          <w:rFonts w:asciiTheme="majorBidi" w:hAnsiTheme="majorBidi" w:cstheme="majorBidi"/>
          <w:i/>
          <w:iCs/>
          <w:szCs w:val="22"/>
          <w:lang w:val="es-ES_tradnl" w:eastAsia="zh-CN"/>
        </w:rPr>
        <w:t>Destaca</w:t>
      </w:r>
      <w:r w:rsidRPr="00C105D7">
        <w:rPr>
          <w:rFonts w:asciiTheme="majorBidi" w:hAnsiTheme="majorBidi" w:cstheme="majorBidi"/>
          <w:szCs w:val="22"/>
          <w:lang w:val="es-ES_tradnl" w:eastAsia="zh-CN"/>
        </w:rPr>
        <w:t xml:space="preserve"> la importancia de integrar los indicadores en todos los procesos pertinentes, e invita a los acuerdos multilaterales sobre medio ambiente y a otros procesos a que utilicen los indicadores contenidos en el anexo I, según proceda;</w:t>
      </w:r>
    </w:p>
    <w:p w14:paraId="797E82A3" w14:textId="14C7449B" w:rsidR="00953B72" w:rsidRPr="00C105D7" w:rsidRDefault="007F1AAF" w:rsidP="007F29F7">
      <w:pPr>
        <w:pStyle w:val="Para1"/>
        <w:ind w:left="1134" w:firstLine="567"/>
        <w:rPr>
          <w:rFonts w:asciiTheme="majorBidi" w:hAnsiTheme="majorBidi"/>
          <w:color w:val="000000" w:themeColor="text1"/>
          <w:shd w:val="clear" w:color="auto" w:fill="FFFFFF"/>
          <w:lang w:val="es-ES_tradnl"/>
        </w:rPr>
      </w:pPr>
      <w:r w:rsidRPr="00C105D7">
        <w:rPr>
          <w:rFonts w:asciiTheme="majorBidi" w:hAnsiTheme="majorBidi" w:cstheme="majorBidi"/>
          <w:i/>
          <w:iCs/>
          <w:szCs w:val="22"/>
          <w:lang w:val="es-ES_tradnl"/>
        </w:rPr>
        <w:t>Acoge con satisfacción</w:t>
      </w:r>
      <w:r w:rsidRPr="00C105D7">
        <w:rPr>
          <w:rFonts w:asciiTheme="majorBidi" w:hAnsiTheme="majorBidi" w:cstheme="majorBidi"/>
          <w:szCs w:val="22"/>
          <w:lang w:val="es-ES_tradnl"/>
        </w:rPr>
        <w:t xml:space="preserve"> la orientación sobre el marco de seguimiento proporcionada por el Grupo Especial de Expertos Técnicos sobre Indicadores</w:t>
      </w:r>
      <w:r w:rsidRPr="00C105D7">
        <w:rPr>
          <w:rStyle w:val="FootnoteReference"/>
          <w:rFonts w:asciiTheme="majorBidi" w:hAnsiTheme="majorBidi"/>
          <w:shd w:val="clear" w:color="auto" w:fill="FFFFFF"/>
          <w:lang w:val="es-ES_tradnl"/>
        </w:rPr>
        <w:footnoteReference w:id="20"/>
      </w:r>
      <w:r w:rsidRPr="00C105D7">
        <w:rPr>
          <w:rFonts w:asciiTheme="majorBidi" w:hAnsiTheme="majorBidi" w:cstheme="majorBidi"/>
          <w:szCs w:val="22"/>
          <w:lang w:val="es-ES_tradnl"/>
        </w:rPr>
        <w:t xml:space="preserve">, e invita a las Partes a hacer uso de la orientación según sea pertinente y apropiado, incluidos los metadatos para los </w:t>
      </w:r>
      <w:r w:rsidR="00290200" w:rsidRPr="00C105D7">
        <w:rPr>
          <w:rFonts w:asciiTheme="majorBidi" w:hAnsiTheme="majorBidi" w:cstheme="majorBidi"/>
          <w:szCs w:val="22"/>
          <w:lang w:val="es-ES_tradnl"/>
        </w:rPr>
        <w:t>indicadores de cabecera</w:t>
      </w:r>
      <w:r w:rsidRPr="00C105D7">
        <w:rPr>
          <w:rFonts w:asciiTheme="majorBidi" w:hAnsiTheme="majorBidi" w:cstheme="majorBidi"/>
          <w:szCs w:val="22"/>
          <w:lang w:val="es-ES_tradnl"/>
        </w:rPr>
        <w:t xml:space="preserve"> y binarios, los enfoques para tener en cuenta la sección C del </w:t>
      </w:r>
      <w:r w:rsidR="009F2722" w:rsidRPr="00C105D7">
        <w:rPr>
          <w:rFonts w:asciiTheme="majorBidi" w:hAnsiTheme="majorBidi" w:cstheme="majorBidi"/>
          <w:szCs w:val="22"/>
          <w:lang w:val="es-ES_tradnl"/>
        </w:rPr>
        <w:t>Marco Mundial de Biodiversidad de</w:t>
      </w:r>
      <w:r w:rsidRPr="00C105D7">
        <w:rPr>
          <w:rFonts w:asciiTheme="majorBidi" w:hAnsiTheme="majorBidi" w:cstheme="majorBidi"/>
          <w:szCs w:val="22"/>
          <w:lang w:val="es-ES_tradnl"/>
        </w:rPr>
        <w:t xml:space="preserve"> Kunming-Montreal al aplicar el marco de seguimiento, y la orientación general sobre la aplicación del marco de seguimiento y sobre las </w:t>
      </w:r>
      <w:r w:rsidR="00F91A54" w:rsidRPr="00C105D7">
        <w:rPr>
          <w:rFonts w:asciiTheme="majorBidi" w:hAnsiTheme="majorBidi" w:cstheme="majorBidi"/>
          <w:szCs w:val="22"/>
          <w:lang w:val="es-ES_tradnl"/>
        </w:rPr>
        <w:t>carencias</w:t>
      </w:r>
      <w:r w:rsidRPr="00C105D7">
        <w:rPr>
          <w:rFonts w:asciiTheme="majorBidi" w:hAnsiTheme="majorBidi" w:cstheme="majorBidi"/>
          <w:szCs w:val="22"/>
          <w:lang w:val="es-ES_tradnl"/>
        </w:rPr>
        <w:t xml:space="preserve"> y oportunidades;</w:t>
      </w:r>
    </w:p>
    <w:p w14:paraId="52237553" w14:textId="4B53D51D" w:rsidR="007F1AAF" w:rsidRPr="00C105D7" w:rsidRDefault="007F1AAF" w:rsidP="00F653F1">
      <w:pPr>
        <w:pStyle w:val="Para1"/>
        <w:tabs>
          <w:tab w:val="left" w:pos="2268"/>
        </w:tabs>
        <w:ind w:left="1134" w:firstLine="567"/>
        <w:rPr>
          <w:rFonts w:asciiTheme="majorBidi" w:hAnsiTheme="majorBidi"/>
          <w:shd w:val="clear" w:color="auto" w:fill="FFFFFF"/>
          <w:lang w:val="es-ES_tradnl"/>
        </w:rPr>
      </w:pPr>
      <w:r w:rsidRPr="00C105D7">
        <w:rPr>
          <w:i/>
          <w:iCs/>
          <w:lang w:val="es-ES_tradnl"/>
        </w:rPr>
        <w:t>Insta</w:t>
      </w:r>
      <w:r w:rsidRPr="00C105D7">
        <w:rPr>
          <w:lang w:val="es-ES_tradnl"/>
        </w:rPr>
        <w:t xml:space="preserve"> a las Partes y a otros </w:t>
      </w:r>
      <w:r w:rsidR="00F24CAB" w:rsidRPr="00C105D7">
        <w:rPr>
          <w:lang w:val="es-ES_tradnl"/>
        </w:rPr>
        <w:t>G</w:t>
      </w:r>
      <w:r w:rsidRPr="00C105D7">
        <w:rPr>
          <w:lang w:val="es-ES_tradnl"/>
        </w:rPr>
        <w:t xml:space="preserve">obiernos a que tengan en cuenta la sección C del Marco al aplicar el </w:t>
      </w:r>
      <w:r w:rsidR="00F208D5" w:rsidRPr="00C105D7">
        <w:rPr>
          <w:lang w:val="es-ES_tradnl"/>
        </w:rPr>
        <w:t>marco de seguimiento</w:t>
      </w:r>
      <w:r w:rsidRPr="00C105D7">
        <w:rPr>
          <w:lang w:val="es-ES_tradnl"/>
        </w:rPr>
        <w:t xml:space="preserve">, en particular desglosando los </w:t>
      </w:r>
      <w:r w:rsidR="00290200" w:rsidRPr="00C105D7">
        <w:rPr>
          <w:lang w:val="es-ES_tradnl"/>
        </w:rPr>
        <w:t>indicadores de cabecera</w:t>
      </w:r>
      <w:r w:rsidRPr="00C105D7">
        <w:rPr>
          <w:lang w:val="es-ES_tradnl"/>
        </w:rPr>
        <w:t xml:space="preserve"> por pueblos indígenas y comunidades locales, género, edad, personas con discapacidad y otros grupos pertinentes y grupos funcionales de ecosistemas, cuando sea posible, utilizando los indicadores de componentes, complementarios y nacionales pertinentes de la sección C y fortaleciendo los sistemas de vigilancia basados en la comunidad aplicando los indicadores de conocimientos tradicionales, cuando sea pertinente y aplicable;</w:t>
      </w:r>
    </w:p>
    <w:p w14:paraId="4932468C" w14:textId="71A01E21" w:rsidR="00BD3273" w:rsidRPr="00C105D7" w:rsidRDefault="0067682B" w:rsidP="007F29F7">
      <w:pPr>
        <w:pStyle w:val="Para1"/>
        <w:tabs>
          <w:tab w:val="left" w:pos="2268"/>
        </w:tabs>
        <w:ind w:left="1134" w:firstLine="567"/>
        <w:rPr>
          <w:rFonts w:asciiTheme="majorBidi" w:hAnsiTheme="majorBidi"/>
          <w:shd w:val="clear" w:color="auto" w:fill="FFFFFF"/>
          <w:lang w:val="es-ES_tradnl"/>
        </w:rPr>
      </w:pPr>
      <w:r w:rsidRPr="00C105D7">
        <w:rPr>
          <w:i/>
          <w:iCs/>
          <w:lang w:val="es-ES_tradnl"/>
        </w:rPr>
        <w:t>Alienta</w:t>
      </w:r>
      <w:r w:rsidRPr="00C105D7">
        <w:rPr>
          <w:lang w:val="es-ES_tradnl"/>
        </w:rPr>
        <w:t xml:space="preserve"> a las Partes y a otros </w:t>
      </w:r>
      <w:r w:rsidR="00F24CAB" w:rsidRPr="00C105D7">
        <w:rPr>
          <w:lang w:val="es-ES_tradnl"/>
        </w:rPr>
        <w:t>G</w:t>
      </w:r>
      <w:r w:rsidRPr="00C105D7">
        <w:rPr>
          <w:lang w:val="es-ES_tradnl"/>
        </w:rPr>
        <w:t>obiernos a que adopten un enfoque coherente para el seguimiento de los ecosistemas y la presentación de datos en relación con los objetivos y metas del Marco y a que utilicen el nivel 3</w:t>
      </w:r>
      <w:r w:rsidR="00CD6DE9" w:rsidRPr="00C105D7">
        <w:rPr>
          <w:rStyle w:val="FootnoteReference"/>
          <w:rFonts w:asciiTheme="majorBidi" w:hAnsiTheme="majorBidi"/>
          <w:shd w:val="clear" w:color="auto" w:fill="FFFFFF"/>
          <w:lang w:val="es-ES_tradnl"/>
        </w:rPr>
        <w:footnoteReference w:id="21"/>
      </w:r>
      <w:r w:rsidRPr="00C105D7">
        <w:rPr>
          <w:lang w:val="es-ES_tradnl"/>
        </w:rPr>
        <w:t xml:space="preserve"> de la </w:t>
      </w:r>
      <w:r w:rsidR="00B40A40" w:rsidRPr="00C105D7">
        <w:rPr>
          <w:lang w:val="es-ES_tradnl"/>
        </w:rPr>
        <w:t>Tipología Global de Ecosistemas</w:t>
      </w:r>
      <w:r w:rsidRPr="00C105D7">
        <w:rPr>
          <w:lang w:val="es-ES_tradnl"/>
        </w:rPr>
        <w:t xml:space="preserve">, en particular mediante la asignación de los datos nacionales sobre los ecosistemas al nivel 3 de la </w:t>
      </w:r>
      <w:r w:rsidR="00B40A40" w:rsidRPr="00C105D7">
        <w:rPr>
          <w:lang w:val="es-ES_tradnl"/>
        </w:rPr>
        <w:t>Tipología Global de Ecosistemas</w:t>
      </w:r>
      <w:r w:rsidRPr="00C105D7">
        <w:rPr>
          <w:lang w:val="es-ES_tradnl"/>
        </w:rPr>
        <w:t>;</w:t>
      </w:r>
    </w:p>
    <w:p w14:paraId="64A313F2" w14:textId="7D24CD0B" w:rsidR="0067682B" w:rsidRPr="00C105D7" w:rsidRDefault="0067682B" w:rsidP="005A32BF">
      <w:pPr>
        <w:pStyle w:val="Para1"/>
        <w:tabs>
          <w:tab w:val="left" w:pos="2268"/>
        </w:tabs>
        <w:ind w:left="1134" w:firstLine="567"/>
        <w:rPr>
          <w:rFonts w:asciiTheme="majorBidi" w:hAnsiTheme="majorBidi"/>
          <w:shd w:val="clear" w:color="auto" w:fill="FFFFFF"/>
          <w:lang w:val="es-ES_tradnl"/>
        </w:rPr>
      </w:pPr>
      <w:r w:rsidRPr="00C105D7">
        <w:rPr>
          <w:i/>
          <w:iCs/>
          <w:lang w:val="es-ES_tradnl"/>
        </w:rPr>
        <w:lastRenderedPageBreak/>
        <w:t>Invita</w:t>
      </w:r>
      <w:r w:rsidRPr="00C105D7">
        <w:rPr>
          <w:lang w:val="es-ES_tradnl"/>
        </w:rPr>
        <w:t xml:space="preserve"> a las organizaciones filantrópicas privadas y a otras organizaciones pertinentes a compartir datos sobre financiación relacionada con la diversidad</w:t>
      </w:r>
      <w:r w:rsidR="00EC208F" w:rsidRPr="00C105D7">
        <w:rPr>
          <w:lang w:val="es-ES_tradnl"/>
        </w:rPr>
        <w:t xml:space="preserve"> biológica</w:t>
      </w:r>
      <w:r w:rsidRPr="00C105D7">
        <w:rPr>
          <w:lang w:val="es-ES_tradnl"/>
        </w:rPr>
        <w:t xml:space="preserve">, en consonancia con el </w:t>
      </w:r>
      <w:r w:rsidR="00EC208F" w:rsidRPr="00C105D7">
        <w:rPr>
          <w:lang w:val="es-ES_tradnl"/>
        </w:rPr>
        <w:t>marco de seguimiento</w:t>
      </w:r>
      <w:r w:rsidRPr="00C105D7">
        <w:rPr>
          <w:lang w:val="es-ES_tradnl"/>
        </w:rPr>
        <w:t>, siempre que sea posible;</w:t>
      </w:r>
    </w:p>
    <w:p w14:paraId="13E13B82" w14:textId="31559A6C" w:rsidR="003D206F" w:rsidRPr="00C105D7" w:rsidRDefault="0067682B" w:rsidP="007F29F7">
      <w:pPr>
        <w:pStyle w:val="Para1"/>
        <w:tabs>
          <w:tab w:val="left" w:pos="2268"/>
        </w:tabs>
        <w:ind w:left="1134" w:firstLine="567"/>
        <w:rPr>
          <w:rFonts w:asciiTheme="majorBidi" w:hAnsiTheme="majorBidi"/>
          <w:i/>
          <w:lang w:val="es-ES_tradnl"/>
        </w:rPr>
      </w:pPr>
      <w:r w:rsidRPr="00C105D7">
        <w:rPr>
          <w:rFonts w:asciiTheme="majorBidi" w:hAnsiTheme="majorBidi" w:cstheme="majorBidi"/>
          <w:i/>
          <w:iCs/>
          <w:szCs w:val="22"/>
          <w:lang w:val="es-ES_tradnl" w:eastAsia="zh-CN"/>
        </w:rPr>
        <w:t>Insta</w:t>
      </w:r>
      <w:r w:rsidRPr="00C105D7">
        <w:rPr>
          <w:rFonts w:asciiTheme="majorBidi" w:hAnsiTheme="majorBidi" w:cstheme="majorBidi"/>
          <w:szCs w:val="22"/>
          <w:lang w:val="es-ES_tradnl" w:eastAsia="zh-CN"/>
        </w:rPr>
        <w:t xml:space="preserve"> a las Partes y </w:t>
      </w:r>
      <w:r w:rsidR="00D61289" w:rsidRPr="00C105D7">
        <w:rPr>
          <w:rFonts w:asciiTheme="majorBidi" w:hAnsiTheme="majorBidi" w:cstheme="majorBidi"/>
          <w:szCs w:val="22"/>
          <w:lang w:val="es-ES_tradnl" w:eastAsia="zh-CN"/>
        </w:rPr>
        <w:t>a otros Gobiernos</w:t>
      </w:r>
      <w:r w:rsidRPr="00C105D7">
        <w:rPr>
          <w:rFonts w:asciiTheme="majorBidi" w:hAnsiTheme="majorBidi" w:cstheme="majorBidi"/>
          <w:szCs w:val="22"/>
          <w:lang w:val="es-ES_tradnl" w:eastAsia="zh-CN"/>
        </w:rPr>
        <w:t xml:space="preserve"> a invertir y fortalecer sus sistemas nacionales de monitoreo, involucrando a todas las instituciones nacionales pertinentes y a las partes interesadas de manera participativa, y colaborando con las organizaciones e iniciativas internacionales pertinentes, en particular para facilitar la presentación de indicadores en el séptimo informe nacional previsto para febrero de 2026;</w:t>
      </w:r>
    </w:p>
    <w:p w14:paraId="63062A7B" w14:textId="18E5590F" w:rsidR="0067682B" w:rsidRPr="00C105D7" w:rsidRDefault="0067682B" w:rsidP="007F29F7">
      <w:pPr>
        <w:pStyle w:val="Para1"/>
        <w:tabs>
          <w:tab w:val="left" w:pos="2268"/>
        </w:tabs>
        <w:ind w:left="1134" w:firstLine="567"/>
        <w:rPr>
          <w:rFonts w:asciiTheme="majorBidi" w:hAnsiTheme="majorBidi"/>
          <w:shd w:val="clear" w:color="auto" w:fill="FFFFFF"/>
          <w:lang w:val="es-ES_tradnl"/>
        </w:rPr>
      </w:pPr>
      <w:r w:rsidRPr="00C105D7">
        <w:rPr>
          <w:i/>
          <w:iCs/>
          <w:lang w:val="es-ES_tradnl"/>
        </w:rPr>
        <w:t>Alienta</w:t>
      </w:r>
      <w:r w:rsidRPr="00C105D7">
        <w:rPr>
          <w:lang w:val="es-ES_tradnl"/>
        </w:rPr>
        <w:t xml:space="preserve"> a las Partes y </w:t>
      </w:r>
      <w:r w:rsidR="00D61289" w:rsidRPr="00C105D7">
        <w:rPr>
          <w:lang w:val="es-ES_tradnl"/>
        </w:rPr>
        <w:t>a otros Gobiernos</w:t>
      </w:r>
      <w:r w:rsidRPr="00C105D7">
        <w:rPr>
          <w:lang w:val="es-ES_tradnl"/>
        </w:rPr>
        <w:t xml:space="preserve"> a que utilicen los datos disponibles a nivel mundial, cuando proceda, para complementar los datos de los sistemas nacionales de </w:t>
      </w:r>
      <w:r w:rsidR="00EC208F" w:rsidRPr="00C105D7">
        <w:rPr>
          <w:lang w:val="es-ES_tradnl"/>
        </w:rPr>
        <w:t>seguimiento</w:t>
      </w:r>
      <w:r w:rsidRPr="00C105D7">
        <w:rPr>
          <w:lang w:val="es-ES_tradnl"/>
        </w:rPr>
        <w:t>;</w:t>
      </w:r>
    </w:p>
    <w:p w14:paraId="1D939920" w14:textId="401022E4" w:rsidR="00C30641" w:rsidRPr="00C105D7" w:rsidRDefault="00DF59AB" w:rsidP="007F29F7">
      <w:pPr>
        <w:pStyle w:val="Para1"/>
        <w:tabs>
          <w:tab w:val="left" w:pos="2268"/>
        </w:tabs>
        <w:ind w:left="1134" w:firstLine="567"/>
        <w:rPr>
          <w:rFonts w:asciiTheme="majorBidi" w:hAnsiTheme="majorBidi"/>
          <w:shd w:val="clear" w:color="auto" w:fill="FFFFFF"/>
          <w:lang w:val="es-ES_tradnl"/>
        </w:rPr>
      </w:pPr>
      <w:r w:rsidRPr="00C105D7">
        <w:rPr>
          <w:rFonts w:asciiTheme="majorBidi" w:hAnsiTheme="majorBidi" w:cstheme="majorBidi"/>
          <w:i/>
          <w:iCs/>
          <w:szCs w:val="22"/>
          <w:lang w:val="es-ES_tradnl"/>
        </w:rPr>
        <w:t xml:space="preserve">Pide </w:t>
      </w:r>
      <w:r w:rsidR="0067682B" w:rsidRPr="00C105D7">
        <w:rPr>
          <w:rFonts w:asciiTheme="majorBidi" w:hAnsiTheme="majorBidi" w:cstheme="majorBidi"/>
          <w:szCs w:val="22"/>
          <w:lang w:val="es-ES_tradnl"/>
        </w:rPr>
        <w:t>al Fondo para el Medio Ambiente Mundial que proporcione recursos financieros para el desarrollo y la aplicación de sistemas nacionales de seguimiento que apoyen l</w:t>
      </w:r>
      <w:r w:rsidR="00D61289" w:rsidRPr="00C105D7">
        <w:rPr>
          <w:rFonts w:asciiTheme="majorBidi" w:hAnsiTheme="majorBidi" w:cstheme="majorBidi"/>
          <w:szCs w:val="22"/>
          <w:lang w:val="es-ES_tradnl"/>
        </w:rPr>
        <w:t>as iniciativas</w:t>
      </w:r>
      <w:r w:rsidR="0067682B" w:rsidRPr="00C105D7">
        <w:rPr>
          <w:rFonts w:asciiTheme="majorBidi" w:hAnsiTheme="majorBidi" w:cstheme="majorBidi"/>
          <w:szCs w:val="22"/>
          <w:lang w:val="es-ES_tradnl"/>
        </w:rPr>
        <w:t xml:space="preserve"> de los países receptores;</w:t>
      </w:r>
    </w:p>
    <w:p w14:paraId="4EAEED03" w14:textId="3033C42D" w:rsidR="0067682B" w:rsidRPr="00C105D7" w:rsidRDefault="0067682B" w:rsidP="007F29F7">
      <w:pPr>
        <w:pStyle w:val="Para1"/>
        <w:tabs>
          <w:tab w:val="left" w:pos="2268"/>
        </w:tabs>
        <w:ind w:left="1134" w:firstLine="567"/>
        <w:rPr>
          <w:rFonts w:asciiTheme="majorBidi" w:hAnsiTheme="majorBidi" w:cstheme="majorBidi"/>
          <w:szCs w:val="22"/>
          <w:lang w:val="es-ES_tradnl"/>
        </w:rPr>
      </w:pPr>
      <w:r w:rsidRPr="00C105D7">
        <w:rPr>
          <w:i/>
          <w:iCs/>
          <w:lang w:val="es-ES_tradnl"/>
        </w:rPr>
        <w:t>Pide</w:t>
      </w:r>
      <w:r w:rsidRPr="00C105D7">
        <w:rPr>
          <w:lang w:val="es-ES_tradnl"/>
        </w:rPr>
        <w:t xml:space="preserve"> </w:t>
      </w:r>
      <w:r w:rsidR="00DF59AB" w:rsidRPr="00C105D7">
        <w:rPr>
          <w:i/>
          <w:iCs/>
          <w:lang w:val="es-ES_tradnl"/>
        </w:rPr>
        <w:t>también</w:t>
      </w:r>
      <w:r w:rsidR="00DF59AB" w:rsidRPr="00C105D7">
        <w:rPr>
          <w:lang w:val="es-ES_tradnl"/>
        </w:rPr>
        <w:t xml:space="preserve"> </w:t>
      </w:r>
      <w:r w:rsidRPr="00C105D7">
        <w:rPr>
          <w:lang w:val="es-ES_tradnl"/>
        </w:rPr>
        <w:t xml:space="preserve">al Órgano Subsidiario de Asesoramiento Científico, Técnico y Tecnológico que, en una reunión previa a la </w:t>
      </w:r>
      <w:r w:rsidR="00DF59AB" w:rsidRPr="00C105D7">
        <w:rPr>
          <w:lang w:val="es-ES_tradnl"/>
        </w:rPr>
        <w:t xml:space="preserve">17ª </w:t>
      </w:r>
      <w:r w:rsidRPr="00C105D7">
        <w:rPr>
          <w:lang w:val="es-ES_tradnl"/>
        </w:rPr>
        <w:t>reunión de la Conferencia de las Partes, estudie opciones sobre cómo podría desarrollarse y ponerse en funcionamiento un sistema mundial de observación de la diversidad biológica;</w:t>
      </w:r>
    </w:p>
    <w:p w14:paraId="2783908D" w14:textId="03456C0E" w:rsidR="008F3EE7" w:rsidRPr="00C105D7" w:rsidRDefault="008F3EE7" w:rsidP="007F29F7">
      <w:pPr>
        <w:pStyle w:val="Para1"/>
        <w:tabs>
          <w:tab w:val="left" w:pos="2268"/>
        </w:tabs>
        <w:ind w:left="1134" w:firstLine="567"/>
        <w:rPr>
          <w:rFonts w:asciiTheme="majorBidi" w:hAnsiTheme="majorBidi" w:cstheme="majorBidi"/>
          <w:szCs w:val="22"/>
          <w:lang w:val="es-ES_tradnl"/>
        </w:rPr>
      </w:pPr>
      <w:r w:rsidRPr="00C105D7">
        <w:rPr>
          <w:rFonts w:asciiTheme="majorBidi" w:hAnsiTheme="majorBidi" w:cstheme="majorBidi"/>
          <w:i/>
          <w:iCs/>
          <w:szCs w:val="22"/>
          <w:lang w:val="es-ES_tradnl"/>
        </w:rPr>
        <w:t>Alienta</w:t>
      </w:r>
      <w:r w:rsidRPr="00C105D7">
        <w:rPr>
          <w:rFonts w:asciiTheme="majorBidi" w:hAnsiTheme="majorBidi" w:cstheme="majorBidi"/>
          <w:szCs w:val="22"/>
          <w:lang w:val="es-ES_tradnl"/>
        </w:rPr>
        <w:t xml:space="preserve"> a las Partes y a las organizaciones pertinentes, incluida la Asociación </w:t>
      </w:r>
      <w:r w:rsidR="00C731BA" w:rsidRPr="00C105D7">
        <w:rPr>
          <w:rFonts w:asciiTheme="majorBidi" w:hAnsiTheme="majorBidi" w:cstheme="majorBidi"/>
          <w:szCs w:val="22"/>
          <w:lang w:val="es-ES_tradnl"/>
        </w:rPr>
        <w:t xml:space="preserve">de </w:t>
      </w:r>
      <w:r w:rsidRPr="00C105D7">
        <w:rPr>
          <w:rFonts w:asciiTheme="majorBidi" w:hAnsiTheme="majorBidi" w:cstheme="majorBidi"/>
          <w:szCs w:val="22"/>
          <w:lang w:val="es-ES_tradnl"/>
        </w:rPr>
        <w:t xml:space="preserve">Indicadores de Biodiversidad, a que sigan desarrollando metodologías y creando capacidad en relación con los indicadores </w:t>
      </w:r>
      <w:r w:rsidR="00C731BA" w:rsidRPr="00C105D7">
        <w:rPr>
          <w:rFonts w:asciiTheme="majorBidi" w:hAnsiTheme="majorBidi" w:cstheme="majorBidi"/>
          <w:szCs w:val="22"/>
          <w:lang w:val="es-ES_tradnl"/>
        </w:rPr>
        <w:t>de cabecera</w:t>
      </w:r>
      <w:r w:rsidRPr="00C105D7">
        <w:rPr>
          <w:rFonts w:asciiTheme="majorBidi" w:hAnsiTheme="majorBidi" w:cstheme="majorBidi"/>
          <w:szCs w:val="22"/>
          <w:lang w:val="es-ES_tradnl"/>
        </w:rPr>
        <w:t xml:space="preserve"> y con la consideración de la sección C del </w:t>
      </w:r>
      <w:r w:rsidR="00C731BA" w:rsidRPr="00C105D7">
        <w:rPr>
          <w:rFonts w:asciiTheme="majorBidi" w:hAnsiTheme="majorBidi" w:cstheme="majorBidi"/>
          <w:szCs w:val="22"/>
          <w:lang w:val="es-ES_tradnl"/>
        </w:rPr>
        <w:t>Marco Mundial de Biodiversidad de Kunming-Montreal</w:t>
      </w:r>
      <w:r w:rsidRPr="00C105D7">
        <w:rPr>
          <w:rFonts w:asciiTheme="majorBidi" w:hAnsiTheme="majorBidi" w:cstheme="majorBidi"/>
          <w:szCs w:val="22"/>
          <w:lang w:val="es-ES_tradnl"/>
        </w:rPr>
        <w:t xml:space="preserve"> a la hora de aplicar el marco de seguimiento;</w:t>
      </w:r>
    </w:p>
    <w:p w14:paraId="092AFC7D" w14:textId="0EDB7B77" w:rsidR="00CD44C2" w:rsidRPr="00C105D7" w:rsidRDefault="00CD44C2" w:rsidP="007F29F7">
      <w:pPr>
        <w:pStyle w:val="Para1"/>
        <w:tabs>
          <w:tab w:val="clear" w:pos="1134"/>
          <w:tab w:val="left" w:pos="2268"/>
        </w:tabs>
        <w:ind w:left="1134" w:firstLine="567"/>
        <w:rPr>
          <w:rFonts w:asciiTheme="majorBidi" w:hAnsiTheme="majorBidi"/>
          <w:shd w:val="clear" w:color="auto" w:fill="FFFFFF"/>
          <w:lang w:val="es-ES_tradnl"/>
        </w:rPr>
      </w:pPr>
      <w:r w:rsidRPr="00C105D7">
        <w:rPr>
          <w:i/>
          <w:iCs/>
          <w:lang w:val="es-ES_tradnl"/>
        </w:rPr>
        <w:t>Alienta</w:t>
      </w:r>
      <w:r w:rsidRPr="00C105D7">
        <w:rPr>
          <w:lang w:val="es-ES_tradnl"/>
        </w:rPr>
        <w:t xml:space="preserve"> </w:t>
      </w:r>
      <w:r w:rsidR="00B6422E" w:rsidRPr="00B6422E">
        <w:rPr>
          <w:i/>
          <w:iCs/>
          <w:lang w:val="es-ES_tradnl"/>
        </w:rPr>
        <w:t>también</w:t>
      </w:r>
      <w:r w:rsidR="00B6422E">
        <w:rPr>
          <w:lang w:val="es-ES_tradnl"/>
        </w:rPr>
        <w:t xml:space="preserve"> </w:t>
      </w:r>
      <w:r w:rsidRPr="00C105D7">
        <w:rPr>
          <w:lang w:val="es-ES_tradnl"/>
        </w:rPr>
        <w:t xml:space="preserve">a las Partes y </w:t>
      </w:r>
      <w:r w:rsidR="00D61289" w:rsidRPr="00C105D7">
        <w:rPr>
          <w:lang w:val="es-ES_tradnl"/>
        </w:rPr>
        <w:t>a otros Gobiernos</w:t>
      </w:r>
      <w:r w:rsidRPr="00C105D7">
        <w:rPr>
          <w:lang w:val="es-ES_tradnl"/>
        </w:rPr>
        <w:t xml:space="preserve"> que estén en condiciones de hacerlo, así como a las organizaciones pertinentes, a que consideren la posibilidad de proporcionar recursos para contribuir a los sistemas de </w:t>
      </w:r>
      <w:r w:rsidR="00EC208F" w:rsidRPr="00C105D7">
        <w:rPr>
          <w:lang w:val="es-ES_tradnl"/>
        </w:rPr>
        <w:t>seguimiento</w:t>
      </w:r>
      <w:r w:rsidRPr="00C105D7">
        <w:rPr>
          <w:lang w:val="es-ES_tradnl"/>
        </w:rPr>
        <w:t xml:space="preserve">, normas y conjuntos de datos </w:t>
      </w:r>
      <w:r w:rsidR="00F4345A" w:rsidRPr="00C105D7">
        <w:rPr>
          <w:lang w:val="es-ES_tradnl"/>
        </w:rPr>
        <w:t xml:space="preserve">de alcance mundial </w:t>
      </w:r>
      <w:r w:rsidRPr="00C105D7">
        <w:rPr>
          <w:lang w:val="es-ES_tradnl"/>
        </w:rPr>
        <w:t xml:space="preserve">que apoyan a las Partes en la aplicación del </w:t>
      </w:r>
      <w:r w:rsidR="00F208D5" w:rsidRPr="00C105D7">
        <w:rPr>
          <w:lang w:val="es-ES_tradnl"/>
        </w:rPr>
        <w:t>marco de seguimiento</w:t>
      </w:r>
      <w:r w:rsidRPr="00C105D7">
        <w:rPr>
          <w:lang w:val="es-ES_tradnl"/>
        </w:rPr>
        <w:t>;</w:t>
      </w:r>
    </w:p>
    <w:p w14:paraId="202434BC" w14:textId="0B81F1E9" w:rsidR="007B240E" w:rsidRPr="00C105D7" w:rsidRDefault="00CD44C2" w:rsidP="007F29F7">
      <w:pPr>
        <w:pStyle w:val="Para1"/>
        <w:ind w:left="1134" w:firstLine="567"/>
        <w:rPr>
          <w:rFonts w:asciiTheme="majorBidi" w:hAnsiTheme="majorBidi"/>
          <w:lang w:val="es-ES_tradnl"/>
        </w:rPr>
      </w:pPr>
      <w:r w:rsidRPr="006454CB">
        <w:rPr>
          <w:i/>
          <w:iCs/>
          <w:lang w:val="es-ES_tradnl"/>
        </w:rPr>
        <w:t xml:space="preserve">Alienta </w:t>
      </w:r>
      <w:r w:rsidR="006454CB" w:rsidRPr="006454CB">
        <w:rPr>
          <w:i/>
          <w:iCs/>
          <w:lang w:val="es-ES_tradnl"/>
        </w:rPr>
        <w:t>además</w:t>
      </w:r>
      <w:r w:rsidR="00DF59AB" w:rsidRPr="00C105D7">
        <w:rPr>
          <w:lang w:val="es-ES_tradnl"/>
        </w:rPr>
        <w:t xml:space="preserve"> </w:t>
      </w:r>
      <w:r w:rsidRPr="00C105D7">
        <w:rPr>
          <w:lang w:val="es-ES_tradnl"/>
        </w:rPr>
        <w:t xml:space="preserve">a las Partes y </w:t>
      </w:r>
      <w:r w:rsidR="00D61289" w:rsidRPr="00C105D7">
        <w:rPr>
          <w:lang w:val="es-ES_tradnl"/>
        </w:rPr>
        <w:t>a otros Gobiernos</w:t>
      </w:r>
      <w:r w:rsidRPr="00C105D7">
        <w:rPr>
          <w:lang w:val="es-ES_tradnl"/>
        </w:rPr>
        <w:t xml:space="preserve">, e invita a otras organizaciones, a coordinar y cooperar, entre otras cosas, para apoyar a las Partes en el fortalecimiento de los sistemas nacionales de </w:t>
      </w:r>
      <w:r w:rsidR="00EC208F" w:rsidRPr="00C105D7">
        <w:rPr>
          <w:lang w:val="es-ES_tradnl"/>
        </w:rPr>
        <w:t>seguimiento</w:t>
      </w:r>
      <w:r w:rsidRPr="00C105D7">
        <w:rPr>
          <w:lang w:val="es-ES_tradnl"/>
        </w:rPr>
        <w:t xml:space="preserve"> y en el apoyo a las evaluaciones nacionales, regionales y mundiales;</w:t>
      </w:r>
    </w:p>
    <w:p w14:paraId="11CB958D" w14:textId="64DBDA56" w:rsidR="00BD3273" w:rsidRPr="00C105D7" w:rsidRDefault="00CD44C2" w:rsidP="007F29F7">
      <w:pPr>
        <w:pStyle w:val="Para1"/>
        <w:ind w:left="1134" w:firstLine="567"/>
        <w:rPr>
          <w:rFonts w:asciiTheme="majorBidi" w:hAnsiTheme="majorBidi"/>
          <w:shd w:val="clear" w:color="auto" w:fill="FFFFFF"/>
          <w:lang w:val="es-ES_tradnl"/>
        </w:rPr>
      </w:pPr>
      <w:r w:rsidRPr="00C105D7">
        <w:rPr>
          <w:i/>
          <w:iCs/>
          <w:lang w:val="es-ES_tradnl"/>
        </w:rPr>
        <w:t>Observa</w:t>
      </w:r>
      <w:r w:rsidRPr="00C105D7">
        <w:rPr>
          <w:lang w:val="es-ES_tradnl"/>
        </w:rPr>
        <w:t xml:space="preserve"> que el fomento de la capacidad para la aplicación del </w:t>
      </w:r>
      <w:r w:rsidR="00F208D5" w:rsidRPr="00C105D7">
        <w:rPr>
          <w:lang w:val="es-ES_tradnl"/>
        </w:rPr>
        <w:t>marco de seguimiento</w:t>
      </w:r>
      <w:r w:rsidRPr="00C105D7">
        <w:rPr>
          <w:lang w:val="es-ES_tradnl"/>
        </w:rPr>
        <w:t xml:space="preserve"> a nivel nacional está incluido en la decisión 15/8 sobre fomento de la capacidad y desarrollo y cooperación técnica y científica, y pide a los centros subregionales y regionales de apoyo a la cooperación técnica y científica que, bajo la coordinación de la entidad de coordinación mundial, presten apoyo al fomento de la capacidad para la aplicación del </w:t>
      </w:r>
      <w:r w:rsidR="00F208D5" w:rsidRPr="00C105D7">
        <w:rPr>
          <w:lang w:val="es-ES_tradnl"/>
        </w:rPr>
        <w:t>marco de seguimiento</w:t>
      </w:r>
      <w:r w:rsidRPr="00C105D7">
        <w:rPr>
          <w:lang w:val="es-ES_tradnl"/>
        </w:rPr>
        <w:t>;</w:t>
      </w:r>
    </w:p>
    <w:p w14:paraId="422DE069" w14:textId="68942F54" w:rsidR="00CD44C2" w:rsidRPr="00C105D7" w:rsidRDefault="00CD44C2" w:rsidP="007F29F7">
      <w:pPr>
        <w:pStyle w:val="Para1"/>
        <w:ind w:left="1134" w:firstLine="567"/>
        <w:rPr>
          <w:rFonts w:asciiTheme="majorBidi" w:hAnsiTheme="majorBidi" w:cstheme="majorBidi"/>
          <w:strike/>
          <w:kern w:val="22"/>
          <w:szCs w:val="22"/>
          <w:lang w:val="es-ES_tradnl"/>
        </w:rPr>
      </w:pPr>
      <w:r w:rsidRPr="00C105D7">
        <w:rPr>
          <w:i/>
          <w:iCs/>
          <w:lang w:val="es-ES_tradnl"/>
        </w:rPr>
        <w:t>Invita</w:t>
      </w:r>
      <w:r w:rsidRPr="00C105D7">
        <w:rPr>
          <w:lang w:val="es-ES_tradnl"/>
        </w:rPr>
        <w:t xml:space="preserve"> a la </w:t>
      </w:r>
      <w:r w:rsidR="00DF59AB" w:rsidRPr="00C105D7">
        <w:rPr>
          <w:lang w:val="es-ES_tradnl"/>
        </w:rPr>
        <w:t xml:space="preserve">Plataforma Intergubernamental Científico-Normativa sobre Diversidad Biológica y Servicios de los Ecosistemas </w:t>
      </w:r>
      <w:r w:rsidRPr="00C105D7">
        <w:rPr>
          <w:lang w:val="es-ES_tradnl"/>
        </w:rPr>
        <w:t xml:space="preserve">a que considere las </w:t>
      </w:r>
      <w:r w:rsidR="00F91A54" w:rsidRPr="00C105D7">
        <w:rPr>
          <w:lang w:val="es-ES_tradnl"/>
        </w:rPr>
        <w:t>carencias</w:t>
      </w:r>
      <w:r w:rsidRPr="00C105D7">
        <w:rPr>
          <w:lang w:val="es-ES_tradnl"/>
        </w:rPr>
        <w:t xml:space="preserve"> descritas en el anexo III y en el documento CBD/SBSTTA/26/INF/19 al emprender la evaluación metodológica </w:t>
      </w:r>
      <w:r w:rsidR="002241C1" w:rsidRPr="00C105D7">
        <w:rPr>
          <w:lang w:val="es-ES_tradnl"/>
        </w:rPr>
        <w:t xml:space="preserve">por </w:t>
      </w:r>
      <w:r w:rsidRPr="00C105D7">
        <w:rPr>
          <w:lang w:val="es-ES_tradnl"/>
        </w:rPr>
        <w:t xml:space="preserve">vía rápida </w:t>
      </w:r>
      <w:r w:rsidR="002241C1" w:rsidRPr="00C105D7">
        <w:rPr>
          <w:lang w:val="es-ES_tradnl"/>
        </w:rPr>
        <w:t xml:space="preserve">de la vigilancia </w:t>
      </w:r>
      <w:r w:rsidRPr="00C105D7">
        <w:rPr>
          <w:lang w:val="es-ES_tradnl"/>
        </w:rPr>
        <w:t xml:space="preserve">de la diversidad biológica y las contribuciones de la naturaleza a las personas y la evaluación metodológica </w:t>
      </w:r>
      <w:r w:rsidR="002241C1" w:rsidRPr="00C105D7">
        <w:rPr>
          <w:lang w:val="es-ES_tradnl"/>
        </w:rPr>
        <w:t xml:space="preserve">por </w:t>
      </w:r>
      <w:r w:rsidRPr="00C105D7">
        <w:rPr>
          <w:lang w:val="es-ES_tradnl"/>
        </w:rPr>
        <w:t>vía rápida sobre la planificación espacial integrada que incluya la diversidad biológica y la conectividad ecológica;</w:t>
      </w:r>
    </w:p>
    <w:p w14:paraId="191B5699" w14:textId="5D1E93BF" w:rsidR="00BD3273" w:rsidRPr="00C105D7" w:rsidRDefault="00CD44C2" w:rsidP="007F29F7">
      <w:pPr>
        <w:pStyle w:val="Para1"/>
        <w:ind w:left="1134" w:firstLine="567"/>
        <w:rPr>
          <w:rFonts w:asciiTheme="majorBidi" w:hAnsiTheme="majorBidi" w:cstheme="majorBidi"/>
          <w:kern w:val="22"/>
          <w:szCs w:val="22"/>
          <w:lang w:val="es-ES_tradnl" w:eastAsia="zh-CN"/>
        </w:rPr>
      </w:pPr>
      <w:r w:rsidRPr="00C105D7">
        <w:rPr>
          <w:i/>
          <w:iCs/>
          <w:lang w:val="es-ES_tradnl"/>
        </w:rPr>
        <w:t>Decide</w:t>
      </w:r>
      <w:r w:rsidRPr="00C105D7">
        <w:rPr>
          <w:lang w:val="es-ES_tradnl"/>
        </w:rPr>
        <w:t xml:space="preserve"> examinar la aplicación del marco de seguimiento, incluido el funcionamiento y la eficacia de los </w:t>
      </w:r>
      <w:r w:rsidR="00290200" w:rsidRPr="00C105D7">
        <w:rPr>
          <w:lang w:val="es-ES_tradnl"/>
        </w:rPr>
        <w:t>indicadores de cabecera</w:t>
      </w:r>
      <w:r w:rsidRPr="00C105D7">
        <w:rPr>
          <w:lang w:val="es-ES_tradnl"/>
        </w:rPr>
        <w:t xml:space="preserve">, binarios, de componentes, complementarios y nacionales, junto con el examen mundial de los progresos colectivos en la aplicación del </w:t>
      </w:r>
      <w:r w:rsidR="009F2722" w:rsidRPr="00C105D7">
        <w:rPr>
          <w:lang w:val="es-ES_tradnl"/>
        </w:rPr>
        <w:t>Marco Mundial de Biodiversidad de</w:t>
      </w:r>
      <w:r w:rsidRPr="00C105D7">
        <w:rPr>
          <w:lang w:val="es-ES_tradnl"/>
        </w:rPr>
        <w:t xml:space="preserve"> Kunming-Montreal que se llevará a cabo en las reuniones 17ª y 19ª de la Conferencia de las Partes</w:t>
      </w:r>
      <w:r w:rsidR="00961C1E" w:rsidRPr="00C105D7">
        <w:rPr>
          <w:rStyle w:val="FootnoteReference"/>
          <w:rFonts w:asciiTheme="majorBidi" w:hAnsiTheme="majorBidi" w:cstheme="majorBidi"/>
          <w:szCs w:val="22"/>
          <w:lang w:val="es-ES_tradnl" w:eastAsia="zh-CN"/>
        </w:rPr>
        <w:footnoteReference w:id="22"/>
      </w:r>
      <w:r w:rsidRPr="00C105D7">
        <w:rPr>
          <w:lang w:val="es-ES_tradnl"/>
        </w:rPr>
        <w:t>;</w:t>
      </w:r>
    </w:p>
    <w:p w14:paraId="41A99535" w14:textId="71F38601" w:rsidR="00BD3273" w:rsidRPr="00C105D7" w:rsidRDefault="00CD44C2" w:rsidP="007F29F7">
      <w:pPr>
        <w:pStyle w:val="Para1"/>
        <w:ind w:left="1134" w:firstLine="567"/>
        <w:rPr>
          <w:rFonts w:asciiTheme="majorBidi" w:hAnsiTheme="majorBidi" w:cstheme="majorBidi"/>
          <w:kern w:val="22"/>
          <w:szCs w:val="22"/>
          <w:lang w:val="es-ES_tradnl"/>
        </w:rPr>
      </w:pPr>
      <w:r w:rsidRPr="00C105D7">
        <w:rPr>
          <w:rFonts w:asciiTheme="majorBidi" w:hAnsiTheme="majorBidi" w:cstheme="majorBidi"/>
          <w:i/>
          <w:iCs/>
          <w:szCs w:val="22"/>
          <w:lang w:val="es-ES_tradnl" w:eastAsia="zh-CN"/>
        </w:rPr>
        <w:lastRenderedPageBreak/>
        <w:t xml:space="preserve">Pide </w:t>
      </w:r>
      <w:r w:rsidR="00B347BD" w:rsidRPr="00C105D7">
        <w:rPr>
          <w:rFonts w:asciiTheme="majorBidi" w:hAnsiTheme="majorBidi" w:cstheme="majorBidi"/>
          <w:szCs w:val="22"/>
          <w:lang w:val="es-ES_tradnl" w:eastAsia="zh-CN"/>
        </w:rPr>
        <w:t>a la Secretaria Ejecutiva</w:t>
      </w:r>
      <w:r w:rsidRPr="00C105D7">
        <w:rPr>
          <w:rFonts w:asciiTheme="majorBidi" w:hAnsiTheme="majorBidi" w:cstheme="majorBidi"/>
          <w:szCs w:val="22"/>
          <w:lang w:val="es-ES_tradnl" w:eastAsia="zh-CN"/>
        </w:rPr>
        <w:t xml:space="preserve"> que, con sujeción a la disponibilidad de recursos</w:t>
      </w:r>
      <w:r w:rsidR="003D7701" w:rsidRPr="00C105D7">
        <w:rPr>
          <w:rFonts w:asciiTheme="majorBidi" w:hAnsiTheme="majorBidi" w:cstheme="majorBidi"/>
          <w:szCs w:val="22"/>
          <w:lang w:val="es-ES_tradnl" w:eastAsia="zh-CN"/>
        </w:rPr>
        <w:t>:</w:t>
      </w:r>
    </w:p>
    <w:p w14:paraId="0B5A2044" w14:textId="5CD1B51A" w:rsidR="0013129A" w:rsidRPr="00C105D7" w:rsidRDefault="0013129A" w:rsidP="0013129A">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es-ES_tradnl"/>
        </w:rPr>
      </w:pPr>
      <w:r w:rsidRPr="00C105D7">
        <w:rPr>
          <w:lang w:val="es-ES_tradnl"/>
        </w:rPr>
        <w:t>Apoye la labor metodológica sobre los indicadores, en particular colaborando con las organizaciones mencionadas en el anexo II para actualizar los metadatos, según sea necesario, y comparta información con las Partes sobre esas actualizaciones de manera continua;</w:t>
      </w:r>
    </w:p>
    <w:p w14:paraId="38B48B42" w14:textId="2C06C20E" w:rsidR="0013129A" w:rsidRPr="00C105D7" w:rsidRDefault="0013129A" w:rsidP="0013129A">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es-ES_tradnl"/>
        </w:rPr>
      </w:pPr>
      <w:r w:rsidRPr="00C105D7">
        <w:rPr>
          <w:lang w:val="es-ES_tradnl"/>
        </w:rPr>
        <w:t>Actuali</w:t>
      </w:r>
      <w:r w:rsidR="00122C59">
        <w:rPr>
          <w:lang w:val="es-ES_tradnl"/>
        </w:rPr>
        <w:t>ce</w:t>
      </w:r>
      <w:r w:rsidRPr="00C105D7">
        <w:rPr>
          <w:lang w:val="es-ES_tradnl"/>
        </w:rPr>
        <w:t xml:space="preserve"> anualmente la lista de indicadores complementarios para incluir los indicadores relacionados con el Marco que elabore y/o adopte la Conferencia de las Partes en sus futuras reuniones, así como las organizaciones intergubernamentales, los acuerdos multilaterales sobre el medio ambiente y la Asociación sobre Indicadores de Biodiversidad;</w:t>
      </w:r>
    </w:p>
    <w:p w14:paraId="0D82C225" w14:textId="4A879C44" w:rsidR="0013129A" w:rsidRPr="00C105D7" w:rsidRDefault="0013129A" w:rsidP="0013129A">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es-ES_tradnl"/>
        </w:rPr>
      </w:pPr>
      <w:r w:rsidRPr="00C105D7">
        <w:rPr>
          <w:lang w:val="es-ES_tradnl"/>
        </w:rPr>
        <w:t>Prepar</w:t>
      </w:r>
      <w:r w:rsidR="00122C59">
        <w:rPr>
          <w:lang w:val="es-ES_tradnl"/>
        </w:rPr>
        <w:t>e</w:t>
      </w:r>
      <w:r w:rsidRPr="00C105D7">
        <w:rPr>
          <w:lang w:val="es-ES_tradnl"/>
        </w:rPr>
        <w:t xml:space="preserve"> un análisis del funcionamiento de los </w:t>
      </w:r>
      <w:r w:rsidR="00290200" w:rsidRPr="00C105D7">
        <w:rPr>
          <w:lang w:val="es-ES_tradnl"/>
        </w:rPr>
        <w:t>indicadores de cabecera</w:t>
      </w:r>
      <w:r w:rsidRPr="00C105D7">
        <w:rPr>
          <w:lang w:val="es-ES_tradnl"/>
        </w:rPr>
        <w:t xml:space="preserve">, binarios, de componentes, complementarios y nacionales, como aportación al examen de la aplicación del </w:t>
      </w:r>
      <w:r w:rsidR="00F208D5" w:rsidRPr="00C105D7">
        <w:rPr>
          <w:lang w:val="es-ES_tradnl"/>
        </w:rPr>
        <w:t>marco de seguimiento</w:t>
      </w:r>
      <w:r w:rsidRPr="00C105D7">
        <w:rPr>
          <w:lang w:val="es-ES_tradnl"/>
        </w:rPr>
        <w:t xml:space="preserve"> (descrito en el párrafo 22 </w:t>
      </w:r>
      <w:r w:rsidRPr="00C105D7">
        <w:rPr>
          <w:i/>
          <w:iCs/>
          <w:lang w:val="es-ES_tradnl"/>
        </w:rPr>
        <w:t>supra</w:t>
      </w:r>
      <w:r w:rsidRPr="00C105D7">
        <w:rPr>
          <w:lang w:val="es-ES_tradnl"/>
        </w:rPr>
        <w:t>);</w:t>
      </w:r>
    </w:p>
    <w:p w14:paraId="16F450FB" w14:textId="32E2656B" w:rsidR="00C921B2" w:rsidRPr="00C105D7" w:rsidRDefault="0013129A" w:rsidP="007F29F7">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szCs w:val="22"/>
          <w:lang w:val="es-ES_tradnl"/>
        </w:rPr>
      </w:pPr>
      <w:r w:rsidRPr="00C105D7">
        <w:rPr>
          <w:lang w:val="es-ES_tradnl"/>
        </w:rPr>
        <w:t>Emprend</w:t>
      </w:r>
      <w:r w:rsidR="00122C59">
        <w:rPr>
          <w:lang w:val="es-ES_tradnl"/>
        </w:rPr>
        <w:t>a</w:t>
      </w:r>
      <w:r w:rsidRPr="00C105D7">
        <w:rPr>
          <w:lang w:val="es-ES_tradnl"/>
        </w:rPr>
        <w:t xml:space="preserve"> actividades de fomento de la capacidad relacionadas con la aplicación del </w:t>
      </w:r>
      <w:r w:rsidR="00F208D5" w:rsidRPr="00C105D7">
        <w:rPr>
          <w:lang w:val="es-ES_tradnl"/>
        </w:rPr>
        <w:t>marco de seguimiento</w:t>
      </w:r>
      <w:r w:rsidRPr="00C105D7">
        <w:rPr>
          <w:lang w:val="es-ES_tradnl"/>
        </w:rPr>
        <w:t xml:space="preserve"> a nivel nacional, incluso en colaboración con los centros subregionales y regionales de apoyo a la cooperación técnica y científica y la entidad de coordinación mundial, de conformidad con la decisión 15/8;</w:t>
      </w:r>
    </w:p>
    <w:p w14:paraId="34B6CB3D" w14:textId="2E8AC110" w:rsidR="0013129A" w:rsidRPr="00C105D7" w:rsidRDefault="0013129A" w:rsidP="0013129A">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kern w:val="22"/>
          <w:lang w:val="es-ES_tradnl"/>
        </w:rPr>
        <w:sectPr w:rsidR="0013129A" w:rsidRPr="00C105D7" w:rsidSect="00582163">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r w:rsidRPr="00C105D7">
        <w:rPr>
          <w:lang w:val="es-ES_tradnl"/>
        </w:rPr>
        <w:t>Prepar</w:t>
      </w:r>
      <w:r w:rsidR="00122C59">
        <w:rPr>
          <w:lang w:val="es-ES_tradnl"/>
        </w:rPr>
        <w:t>e</w:t>
      </w:r>
      <w:r w:rsidRPr="00C105D7">
        <w:rPr>
          <w:lang w:val="es-ES_tradnl"/>
        </w:rPr>
        <w:t xml:space="preserve"> un análisis de opciones sobre cómo podría </w:t>
      </w:r>
      <w:r w:rsidR="002241C1" w:rsidRPr="00C105D7">
        <w:rPr>
          <w:lang w:val="es-ES_tradnl"/>
        </w:rPr>
        <w:t>elaborarse</w:t>
      </w:r>
      <w:r w:rsidRPr="00C105D7">
        <w:rPr>
          <w:lang w:val="es-ES_tradnl"/>
        </w:rPr>
        <w:t xml:space="preserve"> y ponerse en funcionamiento un sistema mundial de observación de la diversidad biológica y presentar los resultados al Órgano Subsidiario para su consideración, como se describe en el párrafo 16 </w:t>
      </w:r>
      <w:r w:rsidRPr="00C105D7">
        <w:rPr>
          <w:i/>
          <w:iCs/>
          <w:lang w:val="es-ES_tradnl"/>
        </w:rPr>
        <w:t>supra</w:t>
      </w:r>
      <w:r w:rsidRPr="00C105D7">
        <w:rPr>
          <w:lang w:val="es-ES_tradnl"/>
        </w:rPr>
        <w:t>.</w:t>
      </w:r>
    </w:p>
    <w:p w14:paraId="519C3647" w14:textId="39CA8F21" w:rsidR="00C05A66" w:rsidRPr="00C105D7" w:rsidRDefault="00C05A66" w:rsidP="00991C64">
      <w:pPr>
        <w:jc w:val="left"/>
        <w:outlineLvl w:val="1"/>
        <w:rPr>
          <w:rFonts w:asciiTheme="majorBidi" w:hAnsiTheme="majorBidi" w:cstheme="majorBidi"/>
          <w:b/>
          <w:bCs/>
          <w:snapToGrid w:val="0"/>
          <w:sz w:val="28"/>
          <w:szCs w:val="28"/>
          <w:lang w:val="es-ES_tradnl"/>
        </w:rPr>
      </w:pPr>
      <w:r w:rsidRPr="00C105D7">
        <w:rPr>
          <w:rFonts w:asciiTheme="majorBidi" w:hAnsiTheme="majorBidi" w:cstheme="majorBidi"/>
          <w:b/>
          <w:bCs/>
          <w:snapToGrid w:val="0"/>
          <w:sz w:val="28"/>
          <w:szCs w:val="28"/>
          <w:lang w:val="es-ES_tradnl"/>
        </w:rPr>
        <w:lastRenderedPageBreak/>
        <w:t>An</w:t>
      </w:r>
      <w:r w:rsidR="00650336" w:rsidRPr="00C105D7">
        <w:rPr>
          <w:rFonts w:asciiTheme="majorBidi" w:hAnsiTheme="majorBidi" w:cstheme="majorBidi"/>
          <w:b/>
          <w:bCs/>
          <w:snapToGrid w:val="0"/>
          <w:sz w:val="28"/>
          <w:szCs w:val="28"/>
          <w:lang w:val="es-ES_tradnl"/>
        </w:rPr>
        <w:t>exo</w:t>
      </w:r>
      <w:r w:rsidRPr="00C105D7">
        <w:rPr>
          <w:rFonts w:asciiTheme="majorBidi" w:hAnsiTheme="majorBidi" w:cstheme="majorBidi"/>
          <w:b/>
          <w:bCs/>
          <w:snapToGrid w:val="0"/>
          <w:sz w:val="28"/>
          <w:szCs w:val="28"/>
          <w:lang w:val="es-ES_tradnl"/>
        </w:rPr>
        <w:t xml:space="preserve"> I</w:t>
      </w:r>
      <w:r w:rsidR="002E6038" w:rsidRPr="00C105D7">
        <w:rPr>
          <w:rStyle w:val="FootnoteReference"/>
          <w:rFonts w:asciiTheme="majorBidi" w:hAnsiTheme="majorBidi" w:cstheme="majorBidi"/>
          <w:b/>
          <w:bCs/>
          <w:snapToGrid w:val="0"/>
          <w:sz w:val="28"/>
          <w:szCs w:val="28"/>
          <w:lang w:val="es-ES_tradnl"/>
        </w:rPr>
        <w:footnoteReference w:customMarkFollows="1" w:id="23"/>
        <w:t>*</w:t>
      </w:r>
    </w:p>
    <w:p w14:paraId="70DB206D" w14:textId="37304D31" w:rsidR="00C05A66" w:rsidRPr="00C105D7" w:rsidRDefault="00D01FE3" w:rsidP="00167964">
      <w:pPr>
        <w:spacing w:before="120" w:after="120"/>
        <w:ind w:left="567"/>
        <w:jc w:val="left"/>
        <w:outlineLvl w:val="1"/>
        <w:rPr>
          <w:rFonts w:asciiTheme="majorBidi" w:hAnsiTheme="majorBidi" w:cstheme="majorBidi"/>
          <w:b/>
          <w:bCs/>
          <w:sz w:val="28"/>
          <w:szCs w:val="28"/>
          <w:lang w:val="es-ES_tradnl"/>
        </w:rPr>
      </w:pPr>
      <w:r w:rsidRPr="00C105D7">
        <w:rPr>
          <w:rFonts w:asciiTheme="majorBidi" w:hAnsiTheme="majorBidi" w:cstheme="majorBidi"/>
          <w:b/>
          <w:bCs/>
          <w:snapToGrid w:val="0"/>
          <w:sz w:val="28"/>
          <w:szCs w:val="28"/>
          <w:lang w:val="es-ES_tradnl"/>
        </w:rPr>
        <w:t>Indicadores propuestos para el Marco Mundial de Biodiversidad de Kunming-Montreal</w:t>
      </w:r>
    </w:p>
    <w:tbl>
      <w:tblPr>
        <w:tblStyle w:val="TableGrid"/>
        <w:tblW w:w="5000" w:type="pct"/>
        <w:shd w:val="clear" w:color="auto" w:fill="FFFFFF" w:themeFill="background1"/>
        <w:tblLayout w:type="fixed"/>
        <w:tblLook w:val="04A0" w:firstRow="1" w:lastRow="0" w:firstColumn="1" w:lastColumn="0" w:noHBand="0" w:noVBand="1"/>
      </w:tblPr>
      <w:tblGrid>
        <w:gridCol w:w="1064"/>
        <w:gridCol w:w="1825"/>
        <w:gridCol w:w="44"/>
        <w:gridCol w:w="3364"/>
        <w:gridCol w:w="3034"/>
        <w:gridCol w:w="4798"/>
      </w:tblGrid>
      <w:tr w:rsidR="00582CFC" w:rsidRPr="00C105D7" w14:paraId="7D4813B0" w14:textId="77777777" w:rsidTr="00B27766">
        <w:trPr>
          <w:trHeight w:val="300"/>
          <w:tblHeader/>
        </w:trPr>
        <w:tc>
          <w:tcPr>
            <w:tcW w:w="704" w:type="dxa"/>
            <w:shd w:val="clear" w:color="auto" w:fill="FFFFFF" w:themeFill="background1"/>
          </w:tcPr>
          <w:p w14:paraId="2177DF40" w14:textId="18EAE63A" w:rsidR="00C05A66" w:rsidRPr="00C105D7" w:rsidRDefault="00024F58" w:rsidP="00991C64">
            <w:pPr>
              <w:rPr>
                <w:rFonts w:asciiTheme="majorBidi" w:hAnsiTheme="majorBidi" w:cstheme="majorBidi"/>
                <w:i/>
                <w:iCs/>
                <w:sz w:val="20"/>
                <w:szCs w:val="20"/>
                <w:lang w:val="es-ES_tradnl"/>
              </w:rPr>
            </w:pPr>
            <w:bookmarkStart w:id="3" w:name="_Hlk163487291"/>
            <w:r w:rsidRPr="00C105D7">
              <w:rPr>
                <w:rFonts w:asciiTheme="majorBidi" w:hAnsiTheme="majorBidi" w:cstheme="majorBidi"/>
                <w:i/>
                <w:iCs/>
                <w:sz w:val="20"/>
                <w:szCs w:val="20"/>
                <w:lang w:val="es-ES_tradnl"/>
              </w:rPr>
              <w:t>Objetivo</w:t>
            </w:r>
            <w:r w:rsidR="00C05A66" w:rsidRPr="00C105D7">
              <w:rPr>
                <w:rFonts w:asciiTheme="majorBidi" w:hAnsiTheme="majorBidi" w:cstheme="majorBidi"/>
                <w:i/>
                <w:iCs/>
                <w:sz w:val="20"/>
                <w:szCs w:val="20"/>
                <w:lang w:val="es-ES_tradnl"/>
              </w:rPr>
              <w:t xml:space="preserve">/ </w:t>
            </w:r>
            <w:r w:rsidRPr="00C105D7">
              <w:rPr>
                <w:rFonts w:asciiTheme="majorBidi" w:hAnsiTheme="majorBidi" w:cstheme="majorBidi"/>
                <w:i/>
                <w:iCs/>
                <w:sz w:val="20"/>
                <w:szCs w:val="20"/>
                <w:lang w:val="es-ES_tradnl"/>
              </w:rPr>
              <w:t>meta</w:t>
            </w:r>
          </w:p>
        </w:tc>
        <w:tc>
          <w:tcPr>
            <w:tcW w:w="1237" w:type="dxa"/>
            <w:gridSpan w:val="2"/>
            <w:shd w:val="clear" w:color="auto" w:fill="FFFFFF" w:themeFill="background1"/>
          </w:tcPr>
          <w:p w14:paraId="0EBC523A" w14:textId="4248E233" w:rsidR="00C05A66" w:rsidRPr="00C105D7" w:rsidRDefault="00024F58"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Indicador de cabecera</w:t>
            </w:r>
            <w:r w:rsidR="00C05A66" w:rsidRPr="00C105D7">
              <w:rPr>
                <w:rFonts w:asciiTheme="majorBidi" w:hAnsiTheme="majorBidi" w:cstheme="majorBidi"/>
                <w:i/>
                <w:iCs/>
                <w:sz w:val="20"/>
                <w:szCs w:val="20"/>
                <w:lang w:val="es-ES_tradnl"/>
              </w:rPr>
              <w:t>/binar</w:t>
            </w:r>
            <w:r w:rsidRPr="00C105D7">
              <w:rPr>
                <w:rFonts w:asciiTheme="majorBidi" w:hAnsiTheme="majorBidi" w:cstheme="majorBidi"/>
                <w:i/>
                <w:iCs/>
                <w:sz w:val="20"/>
                <w:szCs w:val="20"/>
                <w:lang w:val="es-ES_tradnl"/>
              </w:rPr>
              <w:t>io</w:t>
            </w:r>
            <w:r w:rsidR="00C05A66" w:rsidRPr="00C105D7">
              <w:rPr>
                <w:rStyle w:val="FootnoteReference"/>
                <w:rFonts w:asciiTheme="majorBidi" w:hAnsiTheme="majorBidi" w:cstheme="majorBidi"/>
                <w:i/>
                <w:iCs/>
                <w:sz w:val="20"/>
                <w:szCs w:val="20"/>
                <w:lang w:val="es-ES_tradnl"/>
              </w:rPr>
              <w:footnoteReference w:id="24"/>
            </w:r>
            <w:r w:rsidRPr="00C105D7">
              <w:rPr>
                <w:rFonts w:asciiTheme="majorBidi" w:hAnsiTheme="majorBidi" w:cstheme="majorBidi"/>
                <w:i/>
                <w:iCs/>
                <w:sz w:val="20"/>
                <w:szCs w:val="20"/>
                <w:lang w:val="es-ES_tradnl"/>
              </w:rPr>
              <w:t xml:space="preserve"> </w:t>
            </w:r>
          </w:p>
        </w:tc>
        <w:tc>
          <w:tcPr>
            <w:tcW w:w="2226" w:type="dxa"/>
            <w:shd w:val="clear" w:color="auto" w:fill="FFFFFF" w:themeFill="background1"/>
          </w:tcPr>
          <w:p w14:paraId="69AB227B" w14:textId="349F75B5" w:rsidR="00C05A66" w:rsidRPr="00C105D7" w:rsidRDefault="00EC7F8F"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Posible desglose</w:t>
            </w:r>
          </w:p>
        </w:tc>
        <w:tc>
          <w:tcPr>
            <w:tcW w:w="2008" w:type="dxa"/>
            <w:shd w:val="clear" w:color="auto" w:fill="FFFFFF" w:themeFill="background1"/>
          </w:tcPr>
          <w:p w14:paraId="6556B75A" w14:textId="78750473" w:rsidR="00C05A66" w:rsidRPr="00C105D7" w:rsidRDefault="00D01FE3"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Indicador de componente</w:t>
            </w:r>
          </w:p>
        </w:tc>
        <w:tc>
          <w:tcPr>
            <w:tcW w:w="3175" w:type="dxa"/>
            <w:shd w:val="clear" w:color="auto" w:fill="FFFFFF" w:themeFill="background1"/>
          </w:tcPr>
          <w:p w14:paraId="4AC4DC66" w14:textId="4F958877" w:rsidR="00C05A66" w:rsidRPr="00C105D7" w:rsidRDefault="00D01FE3"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Indicador complementario</w:t>
            </w:r>
          </w:p>
        </w:tc>
      </w:tr>
      <w:tr w:rsidR="00582CFC" w:rsidRPr="00690A37" w14:paraId="4FEEE0F3" w14:textId="77777777" w:rsidTr="00B27766">
        <w:trPr>
          <w:trHeight w:val="2347"/>
        </w:trPr>
        <w:tc>
          <w:tcPr>
            <w:tcW w:w="704" w:type="dxa"/>
            <w:vMerge w:val="restart"/>
            <w:shd w:val="clear" w:color="auto" w:fill="FFFFFF" w:themeFill="background1"/>
          </w:tcPr>
          <w:p w14:paraId="51283096"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A</w:t>
            </w:r>
          </w:p>
        </w:tc>
        <w:tc>
          <w:tcPr>
            <w:tcW w:w="1208" w:type="dxa"/>
            <w:tcBorders>
              <w:bottom w:val="nil"/>
            </w:tcBorders>
            <w:shd w:val="clear" w:color="auto" w:fill="FFFFFF" w:themeFill="background1"/>
          </w:tcPr>
          <w:p w14:paraId="0DDCC8D5" w14:textId="7AF39DE0"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A.1 </w:t>
            </w:r>
            <w:r w:rsidR="00650336" w:rsidRPr="00C105D7">
              <w:rPr>
                <w:rFonts w:asciiTheme="majorBidi" w:hAnsiTheme="majorBidi" w:cstheme="majorBidi"/>
                <w:sz w:val="20"/>
                <w:szCs w:val="20"/>
                <w:lang w:val="es-ES_tradnl"/>
              </w:rPr>
              <w:t>Lista Roja de Ecosistemas</w:t>
            </w:r>
          </w:p>
          <w:p w14:paraId="6A113ACA" w14:textId="77777777" w:rsidR="00C05A66" w:rsidRPr="00C105D7" w:rsidRDefault="00C05A66" w:rsidP="007F3563">
            <w:pPr>
              <w:tabs>
                <w:tab w:val="left" w:pos="4813"/>
              </w:tabs>
              <w:spacing w:before="120"/>
              <w:jc w:val="left"/>
              <w:rPr>
                <w:rFonts w:asciiTheme="majorBidi" w:hAnsiTheme="majorBidi" w:cstheme="majorBidi"/>
                <w:sz w:val="20"/>
                <w:szCs w:val="20"/>
                <w:lang w:val="es-ES_tradnl"/>
              </w:rPr>
            </w:pPr>
          </w:p>
        </w:tc>
        <w:tc>
          <w:tcPr>
            <w:tcW w:w="2255" w:type="dxa"/>
            <w:gridSpan w:val="2"/>
            <w:tcBorders>
              <w:bottom w:val="nil"/>
            </w:tcBorders>
            <w:shd w:val="clear" w:color="auto" w:fill="FFFFFF" w:themeFill="background1"/>
          </w:tcPr>
          <w:p w14:paraId="3209460E" w14:textId="5D8E3BF8" w:rsidR="00C05A66" w:rsidRPr="00C105D7" w:rsidRDefault="00870DFB"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A.1:</w:t>
            </w:r>
          </w:p>
          <w:p w14:paraId="28D1456E" w14:textId="053DE86F" w:rsidR="00C05A66" w:rsidRPr="00C105D7" w:rsidRDefault="000974C5"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reino y por grupo funcional de ecosistemas</w:t>
            </w:r>
            <w:r w:rsidR="00C05A66" w:rsidRPr="00C105D7">
              <w:rPr>
                <w:rFonts w:asciiTheme="majorBidi" w:hAnsiTheme="majorBidi" w:cstheme="majorBidi"/>
                <w:sz w:val="20"/>
                <w:szCs w:val="20"/>
                <w:lang w:val="es-ES_tradnl"/>
              </w:rPr>
              <w:t xml:space="preserve"> (</w:t>
            </w:r>
            <w:r w:rsidR="007C4834" w:rsidRPr="00C105D7">
              <w:rPr>
                <w:rFonts w:asciiTheme="majorBidi" w:hAnsiTheme="majorBidi" w:cstheme="majorBidi"/>
                <w:sz w:val="20"/>
                <w:szCs w:val="20"/>
                <w:lang w:val="es-ES_tradnl"/>
              </w:rPr>
              <w:t xml:space="preserve">Nivel 3 de la </w:t>
            </w:r>
            <w:r w:rsidR="009D2A1D" w:rsidRPr="00C105D7">
              <w:rPr>
                <w:rFonts w:asciiTheme="majorBidi" w:hAnsiTheme="majorBidi" w:cstheme="majorBidi"/>
                <w:sz w:val="20"/>
                <w:szCs w:val="20"/>
                <w:lang w:val="es-ES_tradnl"/>
              </w:rPr>
              <w:t>Tipología Global de Ecosistemas</w:t>
            </w:r>
            <w:r w:rsidR="00C05A66" w:rsidRPr="00C105D7">
              <w:rPr>
                <w:rFonts w:asciiTheme="majorBidi" w:hAnsiTheme="majorBidi" w:cstheme="majorBidi"/>
                <w:sz w:val="20"/>
                <w:szCs w:val="20"/>
                <w:lang w:val="es-ES_tradnl"/>
              </w:rPr>
              <w:t>)</w:t>
            </w:r>
          </w:p>
          <w:p w14:paraId="7F61453B" w14:textId="3C6BCD3C" w:rsidR="00C05A66" w:rsidRPr="00C105D7" w:rsidRDefault="000974C5" w:rsidP="007F3563">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territorios indígenas y tradicionales</w:t>
            </w:r>
          </w:p>
          <w:p w14:paraId="51A9D215" w14:textId="5E71E874" w:rsidR="00C05A66" w:rsidRPr="00C105D7" w:rsidRDefault="008F2686" w:rsidP="008F2686">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847815" w:rsidRPr="00C105D7">
              <w:rPr>
                <w:rFonts w:asciiTheme="majorBidi" w:hAnsiTheme="majorBidi" w:cstheme="majorBidi"/>
                <w:sz w:val="20"/>
                <w:szCs w:val="20"/>
                <w:lang w:val="es-ES_tradnl"/>
              </w:rPr>
              <w:t>área protegida</w:t>
            </w:r>
            <w:r w:rsidR="00C05A66" w:rsidRPr="00C105D7">
              <w:rPr>
                <w:rFonts w:asciiTheme="majorBidi" w:hAnsiTheme="majorBidi" w:cstheme="majorBidi"/>
                <w:sz w:val="20"/>
                <w:szCs w:val="20"/>
                <w:lang w:val="es-ES_tradnl"/>
              </w:rPr>
              <w:t xml:space="preserve">s/ </w:t>
            </w:r>
            <w:r w:rsidRPr="00C105D7">
              <w:rPr>
                <w:rFonts w:asciiTheme="majorBidi" w:hAnsiTheme="majorBidi" w:cstheme="majorBidi"/>
                <w:sz w:val="20"/>
                <w:szCs w:val="20"/>
                <w:lang w:val="es-ES_tradnl"/>
              </w:rPr>
              <w:t>otras medidas de conservación eficaces basadas en áreas</w:t>
            </w:r>
          </w:p>
          <w:p w14:paraId="7AED4DF6" w14:textId="7B8EB307" w:rsidR="00C05A66" w:rsidRPr="00C105D7" w:rsidRDefault="008F2686" w:rsidP="007F3563">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impulsores </w:t>
            </w:r>
            <w:r w:rsidR="00C05A66" w:rsidRPr="00C105D7">
              <w:rPr>
                <w:rFonts w:asciiTheme="majorBidi" w:hAnsiTheme="majorBidi" w:cstheme="majorBidi"/>
                <w:sz w:val="20"/>
                <w:szCs w:val="20"/>
                <w:lang w:val="es-ES_tradnl"/>
              </w:rPr>
              <w:t>(</w:t>
            </w:r>
            <w:r w:rsidR="001635A9" w:rsidRPr="00C105D7">
              <w:rPr>
                <w:rFonts w:asciiTheme="majorBidi" w:hAnsiTheme="majorBidi" w:cstheme="majorBidi"/>
                <w:sz w:val="20"/>
                <w:szCs w:val="20"/>
                <w:lang w:val="es-ES_tradnl"/>
              </w:rPr>
              <w:t>según el sistema de clasificación de amenazas de la Unión Internacional para la Conservación de la Naturaleza</w:t>
            </w:r>
            <w:r w:rsidR="00C05A66" w:rsidRPr="00C105D7">
              <w:rPr>
                <w:rFonts w:asciiTheme="majorBidi" w:hAnsiTheme="majorBidi" w:cstheme="majorBidi"/>
                <w:sz w:val="20"/>
                <w:szCs w:val="20"/>
                <w:lang w:val="es-ES_tradnl"/>
              </w:rPr>
              <w:t>)</w:t>
            </w:r>
          </w:p>
          <w:p w14:paraId="7CD4CA81" w14:textId="77777777" w:rsidR="00C05A66" w:rsidRPr="00C105D7" w:rsidRDefault="00C05A66" w:rsidP="007F3563">
            <w:pPr>
              <w:spacing w:before="60"/>
              <w:jc w:val="left"/>
              <w:rPr>
                <w:rFonts w:asciiTheme="majorBidi" w:hAnsiTheme="majorBidi" w:cstheme="majorBidi"/>
                <w:sz w:val="20"/>
                <w:szCs w:val="20"/>
                <w:lang w:val="es-ES_tradnl"/>
              </w:rPr>
            </w:pPr>
          </w:p>
        </w:tc>
        <w:tc>
          <w:tcPr>
            <w:tcW w:w="2008" w:type="dxa"/>
            <w:vMerge w:val="restart"/>
            <w:shd w:val="clear" w:color="auto" w:fill="FFFFFF" w:themeFill="background1"/>
          </w:tcPr>
          <w:p w14:paraId="0A69A5B0" w14:textId="54E43AA5" w:rsidR="00C05A66" w:rsidRPr="00C105D7" w:rsidRDefault="00000000" w:rsidP="0055727C">
            <w:pPr>
              <w:pStyle w:val="ListParagraph"/>
              <w:numPr>
                <w:ilvl w:val="0"/>
                <w:numId w:val="96"/>
              </w:numPr>
              <w:ind w:left="186" w:hanging="180"/>
              <w:jc w:val="left"/>
              <w:rPr>
                <w:rFonts w:asciiTheme="majorBidi" w:hAnsiTheme="majorBidi" w:cstheme="majorBidi"/>
                <w:sz w:val="20"/>
                <w:szCs w:val="20"/>
                <w:lang w:val="es-ES_tradnl"/>
              </w:rPr>
            </w:pPr>
            <w:hyperlink r:id="rId19">
              <w:r w:rsidR="0055727C" w:rsidRPr="00C105D7">
                <w:rPr>
                  <w:rStyle w:val="Hyperlink"/>
                  <w:rFonts w:asciiTheme="majorBidi" w:hAnsiTheme="majorBidi" w:cstheme="majorBidi"/>
                  <w:color w:val="auto"/>
                  <w:sz w:val="20"/>
                  <w:szCs w:val="20"/>
                  <w:lang w:val="es-ES_tradnl"/>
                </w:rPr>
                <w:t>Índice del estado intacto de los ecosistemas</w:t>
              </w:r>
            </w:hyperlink>
            <w:r w:rsidR="00C05A66" w:rsidRPr="00C105D7">
              <w:rPr>
                <w:rFonts w:asciiTheme="majorBidi" w:hAnsiTheme="majorBidi" w:cstheme="majorBidi"/>
                <w:sz w:val="20"/>
                <w:szCs w:val="20"/>
                <w:lang w:val="es-ES_tradnl"/>
              </w:rPr>
              <w:t xml:space="preserve"> </w:t>
            </w:r>
          </w:p>
          <w:p w14:paraId="69770CDD" w14:textId="7ABD5E71" w:rsidR="0055727C"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u w:val="none"/>
                <w:lang w:val="es-ES_tradnl"/>
              </w:rPr>
            </w:pPr>
            <w:hyperlink r:id="rId20">
              <w:r w:rsidR="0055727C" w:rsidRPr="00C105D7">
                <w:rPr>
                  <w:rStyle w:val="Hyperlink"/>
                  <w:rFonts w:asciiTheme="majorBidi" w:hAnsiTheme="majorBidi" w:cstheme="majorBidi"/>
                  <w:color w:val="auto"/>
                  <w:sz w:val="20"/>
                  <w:szCs w:val="20"/>
                  <w:lang w:val="es-ES_tradnl"/>
                </w:rPr>
                <w:t>Índice de integridad de los ecosistemas</w:t>
              </w:r>
            </w:hyperlink>
            <w:r w:rsidR="0055727C" w:rsidRPr="00C105D7">
              <w:rPr>
                <w:rStyle w:val="Hyperlink"/>
                <w:rFonts w:asciiTheme="majorBidi" w:hAnsiTheme="majorBidi" w:cstheme="majorBidi"/>
                <w:color w:val="auto"/>
                <w:sz w:val="20"/>
                <w:szCs w:val="20"/>
                <w:lang w:val="es-ES_tradnl"/>
              </w:rPr>
              <w:t xml:space="preserve"> </w:t>
            </w:r>
          </w:p>
          <w:p w14:paraId="09DEBF76" w14:textId="15E591B9"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1">
              <w:r w:rsidR="00FC1F5C" w:rsidRPr="00C105D7">
                <w:rPr>
                  <w:rStyle w:val="Hyperlink"/>
                  <w:rFonts w:asciiTheme="majorBidi" w:hAnsiTheme="majorBidi" w:cstheme="majorBidi"/>
                  <w:color w:val="auto"/>
                  <w:sz w:val="20"/>
                  <w:szCs w:val="20"/>
                  <w:lang w:val="es-ES_tradnl"/>
                </w:rPr>
                <w:t xml:space="preserve">Índice </w:t>
              </w:r>
              <w:r w:rsidR="00E16F22" w:rsidRPr="00C105D7">
                <w:rPr>
                  <w:rStyle w:val="Hyperlink"/>
                  <w:rFonts w:asciiTheme="majorBidi" w:hAnsiTheme="majorBidi" w:cstheme="majorBidi"/>
                  <w:color w:val="auto"/>
                  <w:sz w:val="20"/>
                  <w:szCs w:val="20"/>
                  <w:lang w:val="es-ES_tradnl"/>
                </w:rPr>
                <w:t>de especies de los hábitats</w:t>
              </w:r>
            </w:hyperlink>
          </w:p>
          <w:p w14:paraId="4163D1C8" w14:textId="572CA918"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2">
              <w:r w:rsidR="00FC1F5C" w:rsidRPr="00C105D7">
                <w:rPr>
                  <w:rStyle w:val="Hyperlink"/>
                  <w:rFonts w:asciiTheme="majorBidi" w:hAnsiTheme="majorBidi" w:cstheme="majorBidi"/>
                  <w:color w:val="auto"/>
                  <w:sz w:val="20"/>
                  <w:szCs w:val="20"/>
                  <w:lang w:val="es-ES_tradnl"/>
                </w:rPr>
                <w:t>Índice de biodiversidad de los hábitats</w:t>
              </w:r>
            </w:hyperlink>
            <w:r w:rsidR="00C05A66" w:rsidRPr="00C105D7">
              <w:rPr>
                <w:rFonts w:asciiTheme="majorBidi" w:hAnsiTheme="majorBidi" w:cstheme="majorBidi"/>
                <w:sz w:val="20"/>
                <w:szCs w:val="20"/>
                <w:lang w:val="es-ES_tradnl"/>
              </w:rPr>
              <w:t xml:space="preserve"> </w:t>
            </w:r>
          </w:p>
          <w:p w14:paraId="2D73BD2D" w14:textId="1D470846"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3">
              <w:r w:rsidR="00FC1F5C" w:rsidRPr="00C105D7">
                <w:rPr>
                  <w:rStyle w:val="Hyperlink"/>
                  <w:rFonts w:asciiTheme="majorBidi" w:hAnsiTheme="majorBidi" w:cstheme="majorBidi"/>
                  <w:color w:val="auto"/>
                  <w:sz w:val="20"/>
                  <w:szCs w:val="20"/>
                  <w:lang w:val="es-ES_tradnl"/>
                </w:rPr>
                <w:t>Índice de integridad de los ecosistemas</w:t>
              </w:r>
            </w:hyperlink>
            <w:r w:rsidR="00C05A66" w:rsidRPr="00C105D7">
              <w:rPr>
                <w:rFonts w:asciiTheme="majorBidi" w:hAnsiTheme="majorBidi" w:cstheme="majorBidi"/>
                <w:sz w:val="20"/>
                <w:szCs w:val="20"/>
                <w:lang w:val="es-ES_tradnl"/>
              </w:rPr>
              <w:t xml:space="preserve"> </w:t>
            </w:r>
          </w:p>
          <w:p w14:paraId="4C2D20D1" w14:textId="096CAB30"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4">
              <w:r w:rsidR="00FC1F5C" w:rsidRPr="00C105D7">
                <w:rPr>
                  <w:rStyle w:val="Hyperlink"/>
                  <w:rFonts w:asciiTheme="majorBidi" w:hAnsiTheme="majorBidi" w:cstheme="majorBidi"/>
                  <w:color w:val="auto"/>
                  <w:sz w:val="20"/>
                  <w:szCs w:val="20"/>
                  <w:lang w:val="es-ES_tradnl"/>
                </w:rPr>
                <w:t>Índice de tierras protegidas (ProtConn)</w:t>
              </w:r>
            </w:hyperlink>
            <w:r w:rsidR="00C05A66" w:rsidRPr="00C105D7">
              <w:rPr>
                <w:rStyle w:val="Hyperlink"/>
                <w:rFonts w:asciiTheme="majorBidi" w:hAnsiTheme="majorBidi" w:cstheme="majorBidi"/>
                <w:color w:val="auto"/>
                <w:sz w:val="20"/>
                <w:szCs w:val="20"/>
                <w:lang w:val="es-ES_tradnl"/>
              </w:rPr>
              <w:t xml:space="preserve"> </w:t>
            </w:r>
          </w:p>
          <w:p w14:paraId="7A50D7FA" w14:textId="13A0D520"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5">
              <w:r w:rsidR="00C05A66" w:rsidRPr="00C105D7">
                <w:rPr>
                  <w:rStyle w:val="Hyperlink"/>
                  <w:rFonts w:asciiTheme="majorBidi" w:hAnsiTheme="majorBidi" w:cstheme="majorBidi"/>
                  <w:color w:val="auto"/>
                  <w:sz w:val="20"/>
                  <w:szCs w:val="20"/>
                  <w:lang w:val="es-ES_tradnl"/>
                </w:rPr>
                <w:t>Representativ</w:t>
              </w:r>
              <w:r w:rsidR="00847815" w:rsidRPr="00C105D7">
                <w:rPr>
                  <w:rStyle w:val="Hyperlink"/>
                  <w:rFonts w:asciiTheme="majorBidi" w:hAnsiTheme="majorBidi" w:cstheme="majorBidi"/>
                  <w:color w:val="auto"/>
                  <w:sz w:val="20"/>
                  <w:szCs w:val="20"/>
                  <w:lang w:val="es-ES_tradnl"/>
                </w:rPr>
                <w:t>idad y conectividad de áreas protegidas</w:t>
              </w:r>
              <w:r w:rsidR="00C05A66" w:rsidRPr="00C105D7">
                <w:rPr>
                  <w:rStyle w:val="Hyperlink"/>
                  <w:rFonts w:asciiTheme="majorBidi" w:hAnsiTheme="majorBidi" w:cstheme="majorBidi"/>
                  <w:color w:val="auto"/>
                  <w:sz w:val="20"/>
                  <w:szCs w:val="20"/>
                  <w:lang w:val="es-ES_tradnl"/>
                </w:rPr>
                <w:t xml:space="preserve"> (</w:t>
              </w:r>
              <w:r w:rsidR="00847815" w:rsidRPr="00C105D7">
                <w:rPr>
                  <w:rStyle w:val="Hyperlink"/>
                  <w:rFonts w:asciiTheme="majorBidi" w:hAnsiTheme="majorBidi" w:cstheme="majorBidi"/>
                  <w:color w:val="auto"/>
                  <w:sz w:val="20"/>
                  <w:szCs w:val="20"/>
                  <w:lang w:val="es-ES_tradnl"/>
                </w:rPr>
                <w:t xml:space="preserve">Conectividad </w:t>
              </w:r>
              <w:r w:rsidR="00C05A66" w:rsidRPr="00C105D7">
                <w:rPr>
                  <w:rStyle w:val="Hyperlink"/>
                  <w:rFonts w:asciiTheme="majorBidi" w:hAnsiTheme="majorBidi" w:cstheme="majorBidi"/>
                  <w:color w:val="auto"/>
                  <w:sz w:val="20"/>
                  <w:szCs w:val="20"/>
                  <w:lang w:val="es-ES_tradnl"/>
                </w:rPr>
                <w:t>PARC)</w:t>
              </w:r>
            </w:hyperlink>
            <w:r w:rsidR="00C05A66" w:rsidRPr="00C105D7">
              <w:rPr>
                <w:rStyle w:val="Hyperlink"/>
                <w:rFonts w:asciiTheme="majorBidi" w:hAnsiTheme="majorBidi" w:cstheme="majorBidi"/>
                <w:color w:val="auto"/>
                <w:sz w:val="20"/>
                <w:szCs w:val="20"/>
                <w:lang w:val="es-ES_tradnl"/>
              </w:rPr>
              <w:t xml:space="preserve"> </w:t>
            </w:r>
          </w:p>
          <w:p w14:paraId="0A7A7ACC" w14:textId="1071728B"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w:history="1">
              <w:hyperlink r:id="rId26" w:history="1">
                <w:r w:rsidR="00C05A66" w:rsidRPr="00C105D7">
                  <w:rPr>
                    <w:rStyle w:val="Hyperlink"/>
                    <w:rFonts w:asciiTheme="majorBidi" w:hAnsiTheme="majorBidi" w:cstheme="majorBidi"/>
                    <w:color w:val="auto"/>
                    <w:sz w:val="20"/>
                    <w:szCs w:val="20"/>
                    <w:lang w:val="es-ES_tradnl"/>
                  </w:rPr>
                  <w:t>N</w:t>
                </w:r>
                <w:r w:rsidR="00651AF0" w:rsidRPr="00C105D7">
                  <w:rPr>
                    <w:rStyle w:val="Hyperlink"/>
                    <w:rFonts w:asciiTheme="majorBidi" w:hAnsiTheme="majorBidi" w:cstheme="majorBidi"/>
                    <w:color w:val="auto"/>
                    <w:sz w:val="20"/>
                    <w:szCs w:val="20"/>
                    <w:lang w:val="es-ES_tradnl"/>
                  </w:rPr>
                  <w:t>úmero de extinciones que se han evitado</w:t>
                </w:r>
              </w:hyperlink>
            </w:hyperlink>
          </w:p>
          <w:p w14:paraId="17C5AA05" w14:textId="419279FB" w:rsidR="00C05A66" w:rsidRPr="00C105D7" w:rsidRDefault="00C276C4" w:rsidP="00C05A66">
            <w:pPr>
              <w:pStyle w:val="ListParagraph"/>
              <w:numPr>
                <w:ilvl w:val="0"/>
                <w:numId w:val="96"/>
              </w:numPr>
              <w:ind w:left="186" w:hanging="180"/>
              <w:jc w:val="left"/>
              <w:rPr>
                <w:rStyle w:val="Hyperlink"/>
                <w:color w:val="auto"/>
                <w:sz w:val="20"/>
                <w:lang w:val="es-ES_tradnl"/>
              </w:rPr>
            </w:pPr>
            <w:r w:rsidRPr="00C105D7">
              <w:rPr>
                <w:rStyle w:val="Hyperlink"/>
                <w:rFonts w:asciiTheme="majorBidi" w:hAnsiTheme="majorBidi" w:cstheme="majorBidi"/>
                <w:color w:val="auto"/>
                <w:sz w:val="20"/>
                <w:szCs w:val="20"/>
                <w:lang w:val="es-ES_tradnl"/>
              </w:rPr>
              <w:t>Índice de especies evolutivamente distintas y en peligro de extinción mundial</w:t>
            </w:r>
            <w:r w:rsidR="00C05A66" w:rsidRPr="00C105D7">
              <w:rPr>
                <w:rStyle w:val="Hyperlink"/>
                <w:rFonts w:asciiTheme="majorBidi" w:hAnsiTheme="majorBidi" w:cstheme="majorBidi"/>
                <w:color w:val="auto"/>
                <w:sz w:val="20"/>
                <w:szCs w:val="20"/>
                <w:lang w:val="es-ES_tradnl"/>
              </w:rPr>
              <w:t xml:space="preserve"> </w:t>
            </w:r>
          </w:p>
          <w:p w14:paraId="1518475A" w14:textId="61B62497"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7">
              <w:r w:rsidR="00C276C4" w:rsidRPr="00C105D7">
                <w:rPr>
                  <w:rStyle w:val="Hyperlink"/>
                  <w:rFonts w:asciiTheme="majorBidi" w:hAnsiTheme="majorBidi" w:cstheme="majorBidi"/>
                  <w:color w:val="auto"/>
                  <w:sz w:val="20"/>
                  <w:szCs w:val="20"/>
                  <w:lang w:val="es-ES_tradnl"/>
                </w:rPr>
                <w:t>Índice planeta vivo</w:t>
              </w:r>
            </w:hyperlink>
          </w:p>
          <w:p w14:paraId="5F7610C0" w14:textId="4F1C5C15"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28" w:history="1">
              <w:hyperlink r:id="rId29">
                <w:r w:rsidR="00BD0E57" w:rsidRPr="00C105D7">
                  <w:rPr>
                    <w:rStyle w:val="Hyperlink"/>
                    <w:rFonts w:asciiTheme="majorBidi" w:hAnsiTheme="majorBidi" w:cstheme="majorBidi"/>
                    <w:color w:val="auto"/>
                    <w:sz w:val="20"/>
                    <w:szCs w:val="20"/>
                    <w:lang w:val="es-ES_tradnl"/>
                  </w:rPr>
                  <w:t>Índice de aves silvestres</w:t>
                </w:r>
              </w:hyperlink>
            </w:hyperlink>
          </w:p>
        </w:tc>
        <w:tc>
          <w:tcPr>
            <w:tcW w:w="3175" w:type="dxa"/>
            <w:vMerge w:val="restart"/>
            <w:shd w:val="clear" w:color="auto" w:fill="FFFFFF" w:themeFill="background1"/>
          </w:tcPr>
          <w:p w14:paraId="4F6D7369" w14:textId="4767179D"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0">
              <w:r w:rsidR="00B3431D" w:rsidRPr="00C105D7">
                <w:rPr>
                  <w:rStyle w:val="Hyperlink"/>
                  <w:rFonts w:asciiTheme="majorBidi" w:hAnsiTheme="majorBidi" w:cstheme="majorBidi"/>
                  <w:color w:val="auto"/>
                  <w:sz w:val="20"/>
                  <w:szCs w:val="20"/>
                  <w:lang w:val="es-ES_tradnl"/>
                </w:rPr>
                <w:t>Superficie forestal en proporción a la superficie total</w:t>
              </w:r>
            </w:hyperlink>
          </w:p>
          <w:p w14:paraId="34F15EEF" w14:textId="6CD61140"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1">
              <w:r w:rsidR="00B3431D" w:rsidRPr="00C105D7">
                <w:rPr>
                  <w:rStyle w:val="Hyperlink"/>
                  <w:rFonts w:asciiTheme="majorBidi" w:hAnsiTheme="majorBidi" w:cstheme="majorBidi"/>
                  <w:color w:val="auto"/>
                  <w:sz w:val="20"/>
                  <w:szCs w:val="20"/>
                  <w:lang w:val="es-ES_tradnl"/>
                </w:rPr>
                <w:t xml:space="preserve">Tasa de pérdida de cubierta forestal </w:t>
              </w:r>
            </w:hyperlink>
          </w:p>
          <w:p w14:paraId="2AD3BDDC" w14:textId="3ED2D395"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2">
              <w:r w:rsidR="00B3431D" w:rsidRPr="00C105D7">
                <w:rPr>
                  <w:rStyle w:val="Hyperlink"/>
                  <w:rFonts w:asciiTheme="majorBidi" w:hAnsiTheme="majorBidi" w:cstheme="majorBidi"/>
                  <w:color w:val="auto"/>
                  <w:sz w:val="20"/>
                  <w:szCs w:val="20"/>
                  <w:lang w:val="es-ES_tradnl"/>
                </w:rPr>
                <w:t xml:space="preserve">Índice de cobertura verde de las montañas </w:t>
              </w:r>
            </w:hyperlink>
          </w:p>
          <w:p w14:paraId="18275BE5" w14:textId="47C88BC5"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3">
              <w:r w:rsidR="00FC7B9B" w:rsidRPr="00C105D7">
                <w:rPr>
                  <w:rStyle w:val="Hyperlink"/>
                  <w:rFonts w:asciiTheme="majorBidi" w:hAnsiTheme="majorBidi" w:cstheme="majorBidi"/>
                  <w:color w:val="auto"/>
                  <w:sz w:val="20"/>
                  <w:szCs w:val="20"/>
                  <w:lang w:val="es-ES_tradnl"/>
                </w:rPr>
                <w:t>Cubierta forestal continua de manglares a nivel mundial</w:t>
              </w:r>
            </w:hyperlink>
            <w:r w:rsidR="00C05A66" w:rsidRPr="00C105D7">
              <w:rPr>
                <w:rStyle w:val="Hyperlink"/>
                <w:rFonts w:asciiTheme="majorBidi" w:hAnsiTheme="majorBidi" w:cstheme="majorBidi"/>
                <w:color w:val="auto"/>
                <w:sz w:val="20"/>
                <w:szCs w:val="20"/>
                <w:lang w:val="es-ES_tradnl"/>
              </w:rPr>
              <w:t xml:space="preserve"> </w:t>
            </w:r>
          </w:p>
          <w:p w14:paraId="38FD11CB" w14:textId="300AE3D6"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4" w:anchor="Sec6">
              <w:r w:rsidR="00FC7B9B" w:rsidRPr="00C105D7">
                <w:rPr>
                  <w:rStyle w:val="Hyperlink"/>
                  <w:rFonts w:asciiTheme="majorBidi" w:hAnsiTheme="majorBidi" w:cstheme="majorBidi"/>
                  <w:color w:val="auto"/>
                  <w:sz w:val="20"/>
                  <w:szCs w:val="20"/>
                  <w:lang w:val="es-ES_tradnl"/>
                </w:rPr>
                <w:t>Fragmentación de los bosques de manglares</w:t>
              </w:r>
            </w:hyperlink>
          </w:p>
          <w:p w14:paraId="172E27AE" w14:textId="76DD8AF7" w:rsidR="00924FC7" w:rsidRPr="00C105D7" w:rsidRDefault="00000000" w:rsidP="00924FC7">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5">
              <w:r w:rsidR="00924FC7" w:rsidRPr="00C105D7">
                <w:rPr>
                  <w:rStyle w:val="Hyperlink"/>
                  <w:rFonts w:asciiTheme="majorBidi" w:hAnsiTheme="majorBidi" w:cstheme="majorBidi"/>
                  <w:color w:val="auto"/>
                  <w:sz w:val="20"/>
                  <w:szCs w:val="20"/>
                  <w:lang w:val="es-ES_tradnl"/>
                </w:rPr>
                <w:t xml:space="preserve">Extensión de los manglares </w:t>
              </w:r>
            </w:hyperlink>
            <w:r w:rsidR="00924FC7" w:rsidRPr="00C105D7">
              <w:rPr>
                <w:rStyle w:val="Hyperlink"/>
                <w:rFonts w:asciiTheme="majorBidi" w:hAnsiTheme="majorBidi" w:cstheme="majorBidi"/>
                <w:color w:val="auto"/>
                <w:sz w:val="20"/>
                <w:szCs w:val="20"/>
                <w:lang w:val="es-ES_tradnl"/>
              </w:rPr>
              <w:t xml:space="preserve"> </w:t>
            </w:r>
          </w:p>
          <w:p w14:paraId="2AC2E5DF" w14:textId="4F29BF5D"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6">
              <w:r w:rsidR="00FC7B9B" w:rsidRPr="00C105D7">
                <w:rPr>
                  <w:rStyle w:val="Hyperlink"/>
                  <w:rFonts w:asciiTheme="majorBidi" w:hAnsiTheme="majorBidi" w:cstheme="majorBidi"/>
                  <w:color w:val="auto"/>
                  <w:sz w:val="20"/>
                  <w:szCs w:val="20"/>
                  <w:lang w:val="es-ES_tradnl"/>
                </w:rPr>
                <w:t>Extensión mundial de las marismas</w:t>
              </w:r>
            </w:hyperlink>
            <w:r w:rsidR="00C05A66" w:rsidRPr="00C105D7">
              <w:rPr>
                <w:rStyle w:val="Hyperlink"/>
                <w:rFonts w:asciiTheme="majorBidi" w:hAnsiTheme="majorBidi" w:cstheme="majorBidi"/>
                <w:color w:val="auto"/>
                <w:sz w:val="20"/>
                <w:szCs w:val="20"/>
                <w:lang w:val="es-ES_tradnl"/>
              </w:rPr>
              <w:t xml:space="preserve"> </w:t>
            </w:r>
          </w:p>
          <w:p w14:paraId="11F960E0" w14:textId="5DA17EA2"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7">
              <w:r w:rsidR="00026966" w:rsidRPr="00C105D7">
                <w:rPr>
                  <w:rStyle w:val="Hyperlink"/>
                  <w:rFonts w:asciiTheme="majorBidi" w:hAnsiTheme="majorBidi" w:cstheme="majorBidi"/>
                  <w:color w:val="auto"/>
                  <w:sz w:val="20"/>
                  <w:szCs w:val="20"/>
                  <w:lang w:val="es-ES_tradnl"/>
                </w:rPr>
                <w:t>Índice de tendencias de la extensión de los humedales</w:t>
              </w:r>
            </w:hyperlink>
            <w:r w:rsidR="00C05A66" w:rsidRPr="00C105D7">
              <w:rPr>
                <w:rStyle w:val="Hyperlink"/>
                <w:rFonts w:asciiTheme="majorBidi" w:hAnsiTheme="majorBidi" w:cstheme="majorBidi"/>
                <w:color w:val="auto"/>
                <w:sz w:val="20"/>
                <w:szCs w:val="20"/>
                <w:lang w:val="es-ES_tradnl"/>
              </w:rPr>
              <w:t xml:space="preserve"> </w:t>
            </w:r>
          </w:p>
          <w:p w14:paraId="27062215" w14:textId="772A31BE"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8">
              <w:r w:rsidR="00026966" w:rsidRPr="00C105D7">
                <w:rPr>
                  <w:rStyle w:val="Hyperlink"/>
                  <w:rFonts w:asciiTheme="majorBidi" w:hAnsiTheme="majorBidi" w:cstheme="majorBidi"/>
                  <w:color w:val="auto"/>
                  <w:sz w:val="20"/>
                  <w:szCs w:val="20"/>
                  <w:lang w:val="es-ES_tradnl"/>
                </w:rPr>
                <w:t>Índice de fragmentación de los bosques</w:t>
              </w:r>
            </w:hyperlink>
            <w:r w:rsidR="00C05A66" w:rsidRPr="00C105D7">
              <w:rPr>
                <w:rStyle w:val="Hyperlink"/>
                <w:rFonts w:asciiTheme="majorBidi" w:hAnsiTheme="majorBidi" w:cstheme="majorBidi"/>
                <w:color w:val="auto"/>
                <w:sz w:val="20"/>
                <w:szCs w:val="20"/>
                <w:lang w:val="es-ES_tradnl"/>
              </w:rPr>
              <w:t xml:space="preserve"> </w:t>
            </w:r>
          </w:p>
          <w:p w14:paraId="315635A7" w14:textId="580B4CDF"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39">
              <w:r w:rsidR="00026966" w:rsidRPr="00C105D7">
                <w:rPr>
                  <w:rStyle w:val="Hyperlink"/>
                  <w:rFonts w:asciiTheme="majorBidi" w:hAnsiTheme="majorBidi" w:cstheme="majorBidi"/>
                  <w:color w:val="auto"/>
                  <w:sz w:val="20"/>
                  <w:szCs w:val="20"/>
                  <w:lang w:val="es-ES_tradnl"/>
                </w:rPr>
                <w:t xml:space="preserve">Índice de integridad de los paisajes forestales </w:t>
              </w:r>
            </w:hyperlink>
          </w:p>
          <w:p w14:paraId="53552015" w14:textId="74D05B46"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0">
              <w:r w:rsidR="00026966" w:rsidRPr="00C105D7">
                <w:rPr>
                  <w:rStyle w:val="Hyperlink"/>
                  <w:rFonts w:asciiTheme="majorBidi" w:hAnsiTheme="majorBidi" w:cstheme="majorBidi"/>
                  <w:color w:val="auto"/>
                  <w:sz w:val="20"/>
                  <w:szCs w:val="20"/>
                  <w:lang w:val="es-ES_tradnl"/>
                </w:rPr>
                <w:t>Productos mundiales de salud de la vegetación</w:t>
              </w:r>
            </w:hyperlink>
          </w:p>
          <w:p w14:paraId="03BCAC5C" w14:textId="23A78425"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1">
              <w:r w:rsidR="005711D5" w:rsidRPr="00C105D7">
                <w:rPr>
                  <w:rStyle w:val="Hyperlink"/>
                  <w:rFonts w:asciiTheme="majorBidi" w:hAnsiTheme="majorBidi" w:cstheme="majorBidi"/>
                  <w:color w:val="auto"/>
                  <w:sz w:val="20"/>
                  <w:szCs w:val="20"/>
                  <w:lang w:val="es-ES_tradnl"/>
                </w:rPr>
                <w:t>Índice de resiliencia bioclimática de los ecosistemas</w:t>
              </w:r>
              <w:r w:rsidR="00C05A66" w:rsidRPr="00C105D7">
                <w:rPr>
                  <w:rStyle w:val="Hyperlink"/>
                  <w:rFonts w:asciiTheme="majorBidi" w:hAnsiTheme="majorBidi" w:cstheme="majorBidi"/>
                  <w:color w:val="auto"/>
                  <w:sz w:val="20"/>
                  <w:szCs w:val="20"/>
                  <w:lang w:val="es-ES_tradnl"/>
                </w:rPr>
                <w:t xml:space="preserve"> </w:t>
              </w:r>
            </w:hyperlink>
            <w:r w:rsidR="00C05A66" w:rsidRPr="00C105D7">
              <w:rPr>
                <w:rStyle w:val="Hyperlink"/>
                <w:rFonts w:asciiTheme="majorBidi" w:hAnsiTheme="majorBidi" w:cstheme="majorBidi"/>
                <w:color w:val="auto"/>
                <w:sz w:val="20"/>
                <w:szCs w:val="20"/>
                <w:lang w:val="es-ES_tradnl"/>
              </w:rPr>
              <w:t xml:space="preserve"> </w:t>
            </w:r>
          </w:p>
          <w:p w14:paraId="782CFA05" w14:textId="4E683DAC" w:rsidR="00C05A66" w:rsidRPr="00C105D7" w:rsidRDefault="00026966"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Magnitud relativa de fragmentación</w:t>
            </w:r>
            <w:r w:rsidR="00C05A66" w:rsidRPr="00C105D7">
              <w:rPr>
                <w:rStyle w:val="Hyperlink"/>
                <w:rFonts w:asciiTheme="majorBidi" w:hAnsiTheme="majorBidi" w:cstheme="majorBidi"/>
                <w:color w:val="auto"/>
                <w:sz w:val="20"/>
                <w:szCs w:val="20"/>
                <w:lang w:val="es-ES_tradnl"/>
              </w:rPr>
              <w:t xml:space="preserve"> </w:t>
            </w:r>
          </w:p>
          <w:p w14:paraId="410C968F" w14:textId="7BE19BE8" w:rsidR="006E6BC4" w:rsidRPr="00C105D7" w:rsidRDefault="00000000" w:rsidP="006E6BC4">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2">
              <w:r w:rsidR="006E6BC4" w:rsidRPr="00C105D7">
                <w:rPr>
                  <w:rStyle w:val="Hyperlink"/>
                  <w:rFonts w:asciiTheme="majorBidi" w:hAnsiTheme="majorBidi" w:cstheme="majorBidi"/>
                  <w:color w:val="auto"/>
                  <w:sz w:val="20"/>
                  <w:szCs w:val="20"/>
                  <w:lang w:val="es-ES_tradnl"/>
                </w:rPr>
                <w:t xml:space="preserve">Índice de Salud de los Océanos  </w:t>
              </w:r>
            </w:hyperlink>
            <w:r w:rsidR="006E6BC4" w:rsidRPr="00C105D7">
              <w:rPr>
                <w:rStyle w:val="Hyperlink"/>
                <w:rFonts w:asciiTheme="majorBidi" w:hAnsiTheme="majorBidi" w:cstheme="majorBidi"/>
                <w:color w:val="auto"/>
                <w:sz w:val="20"/>
                <w:szCs w:val="20"/>
                <w:lang w:val="es-ES_tradnl"/>
              </w:rPr>
              <w:t xml:space="preserve"> </w:t>
            </w:r>
          </w:p>
          <w:p w14:paraId="0C9FFBE6" w14:textId="70037034"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3">
              <w:r w:rsidR="007B3207" w:rsidRPr="00C105D7">
                <w:rPr>
                  <w:rStyle w:val="Hyperlink"/>
                  <w:rFonts w:asciiTheme="majorBidi" w:hAnsiTheme="majorBidi" w:cstheme="majorBidi"/>
                  <w:color w:val="auto"/>
                  <w:sz w:val="20"/>
                  <w:szCs w:val="20"/>
                  <w:lang w:val="es-ES_tradnl"/>
                </w:rPr>
                <w:t xml:space="preserve">Indicador de la extensión de los daños físicos a los hábitats predominantes del fondo marino </w:t>
              </w:r>
            </w:hyperlink>
            <w:r w:rsidR="00C05A66" w:rsidRPr="00C105D7">
              <w:rPr>
                <w:rStyle w:val="Hyperlink"/>
                <w:rFonts w:asciiTheme="majorBidi" w:hAnsiTheme="majorBidi" w:cstheme="majorBidi"/>
                <w:color w:val="auto"/>
                <w:sz w:val="20"/>
                <w:szCs w:val="20"/>
                <w:lang w:val="es-ES_tradnl"/>
              </w:rPr>
              <w:t xml:space="preserve"> </w:t>
            </w:r>
          </w:p>
          <w:p w14:paraId="708F5B14" w14:textId="4B9AA896"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4">
              <w:r w:rsidR="007B3207" w:rsidRPr="00C105D7">
                <w:rPr>
                  <w:rStyle w:val="Hyperlink"/>
                  <w:rFonts w:asciiTheme="majorBidi" w:hAnsiTheme="majorBidi" w:cstheme="majorBidi"/>
                  <w:color w:val="auto"/>
                  <w:sz w:val="20"/>
                  <w:szCs w:val="20"/>
                  <w:lang w:val="es-ES_tradnl"/>
                </w:rPr>
                <w:t>Índice de fragmentación de los ríos</w:t>
              </w:r>
            </w:hyperlink>
            <w:r w:rsidR="00C05A66" w:rsidRPr="00C105D7">
              <w:rPr>
                <w:rStyle w:val="Hyperlink"/>
                <w:rFonts w:asciiTheme="majorBidi" w:hAnsiTheme="majorBidi" w:cstheme="majorBidi"/>
                <w:color w:val="auto"/>
                <w:sz w:val="20"/>
                <w:szCs w:val="20"/>
                <w:lang w:val="es-ES_tradnl"/>
              </w:rPr>
              <w:t xml:space="preserve"> </w:t>
            </w:r>
          </w:p>
          <w:p w14:paraId="46A5F4C4" w14:textId="1B01D658" w:rsidR="00C05A66" w:rsidRPr="00C105D7" w:rsidRDefault="007B3207"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Abundancia media de especies</w:t>
            </w:r>
            <w:r w:rsidR="00C05A66" w:rsidRPr="00C105D7">
              <w:rPr>
                <w:rStyle w:val="Hyperlink"/>
                <w:rFonts w:asciiTheme="majorBidi" w:hAnsiTheme="majorBidi" w:cstheme="majorBidi"/>
                <w:color w:val="auto"/>
                <w:sz w:val="20"/>
                <w:szCs w:val="20"/>
                <w:lang w:val="es-ES_tradnl"/>
              </w:rPr>
              <w:t xml:space="preserve"> </w:t>
            </w:r>
          </w:p>
          <w:p w14:paraId="67ABEF9F" w14:textId="576593D9"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5">
              <w:r w:rsidR="00DD0DDD" w:rsidRPr="00C105D7">
                <w:rPr>
                  <w:rStyle w:val="Hyperlink"/>
                  <w:rFonts w:asciiTheme="majorBidi" w:hAnsiTheme="majorBidi" w:cstheme="majorBidi"/>
                  <w:color w:val="auto"/>
                  <w:sz w:val="20"/>
                  <w:szCs w:val="20"/>
                  <w:lang w:val="es-ES_tradnl"/>
                </w:rPr>
                <w:t>Índice de protección de especies</w:t>
              </w:r>
            </w:hyperlink>
            <w:r w:rsidR="00C05A66" w:rsidRPr="00C105D7">
              <w:rPr>
                <w:rStyle w:val="Hyperlink"/>
                <w:rFonts w:asciiTheme="majorBidi" w:hAnsiTheme="majorBidi" w:cstheme="majorBidi"/>
                <w:color w:val="auto"/>
                <w:sz w:val="20"/>
                <w:szCs w:val="20"/>
                <w:lang w:val="es-ES_tradnl"/>
              </w:rPr>
              <w:t xml:space="preserve"> </w:t>
            </w:r>
          </w:p>
          <w:p w14:paraId="4A14A098" w14:textId="04222A0A"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6">
              <w:r w:rsidR="007B3207" w:rsidRPr="00C105D7">
                <w:rPr>
                  <w:rStyle w:val="Hyperlink"/>
                  <w:rFonts w:asciiTheme="majorBidi" w:hAnsiTheme="majorBidi" w:cstheme="majorBidi"/>
                  <w:color w:val="auto"/>
                  <w:sz w:val="20"/>
                  <w:szCs w:val="20"/>
                  <w:lang w:val="es-ES_tradnl"/>
                </w:rPr>
                <w:t>Cambios en la biomasa y abundancia de plancton</w:t>
              </w:r>
            </w:hyperlink>
            <w:r w:rsidR="00C05A66" w:rsidRPr="00C105D7">
              <w:rPr>
                <w:rStyle w:val="Hyperlink"/>
                <w:rFonts w:asciiTheme="majorBidi" w:hAnsiTheme="majorBidi" w:cstheme="majorBidi"/>
                <w:color w:val="auto"/>
                <w:sz w:val="20"/>
                <w:szCs w:val="20"/>
                <w:lang w:val="es-ES_tradnl"/>
              </w:rPr>
              <w:t xml:space="preserve"> </w:t>
            </w:r>
          </w:p>
          <w:p w14:paraId="1461CE66" w14:textId="365A2921"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7">
              <w:r w:rsidR="00C2716D" w:rsidRPr="00C105D7">
                <w:rPr>
                  <w:rStyle w:val="Hyperlink"/>
                  <w:rFonts w:asciiTheme="majorBidi" w:hAnsiTheme="majorBidi" w:cstheme="majorBidi"/>
                  <w:color w:val="auto"/>
                  <w:sz w:val="20"/>
                  <w:szCs w:val="20"/>
                  <w:lang w:val="es-ES_tradnl"/>
                </w:rPr>
                <w:t>Conservación exhaustiva de especies de valor socioeconómico y cultural</w:t>
              </w:r>
            </w:hyperlink>
            <w:r w:rsidR="00C05A66" w:rsidRPr="00C105D7">
              <w:rPr>
                <w:rStyle w:val="Hyperlink"/>
                <w:rFonts w:asciiTheme="majorBidi" w:hAnsiTheme="majorBidi" w:cstheme="majorBidi"/>
                <w:color w:val="auto"/>
                <w:sz w:val="20"/>
                <w:szCs w:val="20"/>
                <w:lang w:val="es-ES_tradnl"/>
              </w:rPr>
              <w:t xml:space="preserve"> </w:t>
            </w:r>
          </w:p>
          <w:p w14:paraId="0737D71B" w14:textId="22808487"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8">
              <w:r w:rsidR="00CD5B1C" w:rsidRPr="00C105D7">
                <w:rPr>
                  <w:rStyle w:val="Hyperlink"/>
                  <w:rFonts w:asciiTheme="majorBidi" w:hAnsiTheme="majorBidi" w:cstheme="majorBidi"/>
                  <w:color w:val="auto"/>
                  <w:sz w:val="20"/>
                  <w:szCs w:val="20"/>
                  <w:lang w:val="es-ES_tradnl"/>
                </w:rPr>
                <w:t>Número de recursos genéticos vegetales y animales para la alimentación y la agricultura preservados en instalaciones de conservación a medio o largo plazo</w:t>
              </w:r>
            </w:hyperlink>
            <w:r w:rsidR="00C05A66" w:rsidRPr="00C105D7">
              <w:rPr>
                <w:rStyle w:val="Hyperlink"/>
                <w:rFonts w:asciiTheme="majorBidi" w:hAnsiTheme="majorBidi" w:cstheme="majorBidi"/>
                <w:color w:val="auto"/>
                <w:sz w:val="20"/>
                <w:szCs w:val="20"/>
                <w:lang w:val="es-ES_tradnl"/>
              </w:rPr>
              <w:t xml:space="preserve"> </w:t>
            </w:r>
          </w:p>
          <w:p w14:paraId="0443D531" w14:textId="294C2640" w:rsidR="00C05A66" w:rsidRPr="00C105D7" w:rsidRDefault="001706C5"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Proporción de razas y variedades locales consideradas en riesgo de extinción</w:t>
            </w:r>
          </w:p>
          <w:p w14:paraId="39567CFC" w14:textId="7585AEAE"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49">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CD5B1C" w:rsidRPr="00C105D7">
                <w:rPr>
                  <w:rStyle w:val="Hyperlink"/>
                  <w:rFonts w:asciiTheme="majorBidi" w:hAnsiTheme="majorBidi" w:cstheme="majorBidi"/>
                  <w:color w:val="auto"/>
                  <w:sz w:val="20"/>
                  <w:szCs w:val="20"/>
                  <w:lang w:val="es-ES_tradnl"/>
                </w:rPr>
                <w:t>especies silvestres emparentadas con animales domesticados</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rFonts w:asciiTheme="majorBidi" w:hAnsiTheme="majorBidi" w:cstheme="majorBidi"/>
                <w:color w:val="auto"/>
                <w:sz w:val="20"/>
                <w:szCs w:val="20"/>
                <w:lang w:val="es-ES_tradnl"/>
              </w:rPr>
              <w:t xml:space="preserve"> </w:t>
            </w:r>
          </w:p>
          <w:p w14:paraId="4605B4A0" w14:textId="628FD655"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50">
              <w:r w:rsidR="003766AC" w:rsidRPr="00C105D7">
                <w:rPr>
                  <w:rStyle w:val="Hyperlink"/>
                  <w:rFonts w:asciiTheme="majorBidi" w:hAnsiTheme="majorBidi" w:cstheme="majorBidi"/>
                  <w:color w:val="auto"/>
                  <w:sz w:val="20"/>
                  <w:szCs w:val="20"/>
                  <w:lang w:val="es-ES_tradnl"/>
                </w:rPr>
                <w:t>Índice de información sobre el estado de las especies</w:t>
              </w:r>
            </w:hyperlink>
            <w:r w:rsidR="00C05A66" w:rsidRPr="00C105D7">
              <w:rPr>
                <w:rStyle w:val="Hyperlink"/>
                <w:rFonts w:asciiTheme="majorBidi" w:hAnsiTheme="majorBidi" w:cstheme="majorBidi"/>
                <w:color w:val="auto"/>
                <w:sz w:val="20"/>
                <w:szCs w:val="20"/>
                <w:lang w:val="es-ES_tradnl"/>
              </w:rPr>
              <w:t xml:space="preserve"> </w:t>
            </w:r>
          </w:p>
          <w:p w14:paraId="63EF393C" w14:textId="7F2EB6CB"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51">
              <w:r w:rsidR="003766AC" w:rsidRPr="00C105D7">
                <w:rPr>
                  <w:rStyle w:val="Hyperlink"/>
                  <w:rFonts w:asciiTheme="majorBidi" w:hAnsiTheme="majorBidi" w:cstheme="majorBidi"/>
                  <w:color w:val="auto"/>
                  <w:sz w:val="20"/>
                  <w:szCs w:val="20"/>
                  <w:lang w:val="es-ES_tradnl"/>
                </w:rPr>
                <w:t>Pérdida prevista de diversidad filogenética</w:t>
              </w:r>
            </w:hyperlink>
            <w:r w:rsidR="00C05A66" w:rsidRPr="00C105D7">
              <w:rPr>
                <w:rStyle w:val="Hyperlink"/>
                <w:rFonts w:asciiTheme="majorBidi" w:hAnsiTheme="majorBidi" w:cstheme="majorBidi"/>
                <w:color w:val="auto"/>
                <w:sz w:val="20"/>
                <w:szCs w:val="20"/>
                <w:lang w:val="es-ES_tradnl"/>
              </w:rPr>
              <w:t xml:space="preserve"> </w:t>
            </w:r>
          </w:p>
          <w:p w14:paraId="6B73AE34" w14:textId="0F738F2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52">
              <w:r w:rsidR="003766AC" w:rsidRPr="00C105D7">
                <w:rPr>
                  <w:rStyle w:val="Hyperlink"/>
                  <w:rFonts w:asciiTheme="majorBidi" w:hAnsiTheme="majorBidi" w:cstheme="majorBidi"/>
                  <w:color w:val="auto"/>
                  <w:sz w:val="20"/>
                  <w:szCs w:val="20"/>
                  <w:lang w:val="es-ES_tradnl"/>
                </w:rPr>
                <w:t>Proporción de poblaciones que se mantiene dentro de cada especie</w:t>
              </w:r>
            </w:hyperlink>
            <w:r w:rsidR="00C05A66" w:rsidRPr="00C105D7">
              <w:rPr>
                <w:rStyle w:val="Hyperlink"/>
                <w:rFonts w:asciiTheme="majorBidi" w:hAnsiTheme="majorBidi" w:cstheme="majorBidi"/>
                <w:color w:val="auto"/>
                <w:sz w:val="20"/>
                <w:szCs w:val="20"/>
                <w:lang w:val="es-ES_tradnl"/>
              </w:rPr>
              <w:t xml:space="preserve"> </w:t>
            </w:r>
          </w:p>
        </w:tc>
      </w:tr>
      <w:tr w:rsidR="00582CFC" w:rsidRPr="00690A37" w14:paraId="6F389766" w14:textId="77777777" w:rsidTr="00B27766">
        <w:trPr>
          <w:trHeight w:val="2344"/>
        </w:trPr>
        <w:tc>
          <w:tcPr>
            <w:tcW w:w="704" w:type="dxa"/>
            <w:vMerge/>
            <w:shd w:val="clear" w:color="auto" w:fill="FFFFFF" w:themeFill="background1"/>
          </w:tcPr>
          <w:p w14:paraId="1A389F06" w14:textId="77777777" w:rsidR="00C05A66" w:rsidRPr="00C105D7" w:rsidRDefault="00C05A66" w:rsidP="00991C64">
            <w:pPr>
              <w:rPr>
                <w:rFonts w:asciiTheme="majorBidi" w:hAnsiTheme="majorBidi" w:cstheme="majorBidi"/>
                <w:sz w:val="20"/>
                <w:szCs w:val="20"/>
                <w:lang w:val="es-ES_tradnl"/>
              </w:rPr>
            </w:pPr>
          </w:p>
        </w:tc>
        <w:tc>
          <w:tcPr>
            <w:tcW w:w="1208" w:type="dxa"/>
            <w:tcBorders>
              <w:top w:val="nil"/>
              <w:bottom w:val="nil"/>
            </w:tcBorders>
            <w:shd w:val="clear" w:color="auto" w:fill="FFFFFF" w:themeFill="background1"/>
          </w:tcPr>
          <w:p w14:paraId="09396D5E" w14:textId="373E50D0" w:rsidR="00C05A66" w:rsidRPr="00C105D7" w:rsidRDefault="00C05A66" w:rsidP="00167964">
            <w:pPr>
              <w:tabs>
                <w:tab w:val="left" w:pos="4813"/>
              </w:tabs>
              <w:spacing w:before="12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A.2 </w:t>
            </w:r>
            <w:r w:rsidR="00650336" w:rsidRPr="00C105D7">
              <w:rPr>
                <w:rFonts w:asciiTheme="majorBidi" w:hAnsiTheme="majorBidi" w:cstheme="majorBidi"/>
                <w:sz w:val="20"/>
                <w:szCs w:val="20"/>
                <w:lang w:val="es-ES_tradnl"/>
              </w:rPr>
              <w:t>Extensión de los ecosistemas naturales</w:t>
            </w:r>
          </w:p>
          <w:p w14:paraId="7B256DDC" w14:textId="77777777" w:rsidR="00C05A66" w:rsidRPr="00C105D7" w:rsidRDefault="00C05A66" w:rsidP="00991C64">
            <w:pPr>
              <w:jc w:val="left"/>
              <w:rPr>
                <w:rFonts w:asciiTheme="majorBidi" w:hAnsiTheme="majorBidi" w:cstheme="majorBidi"/>
                <w:sz w:val="20"/>
                <w:szCs w:val="20"/>
                <w:lang w:val="es-ES_tradnl"/>
              </w:rPr>
            </w:pPr>
          </w:p>
        </w:tc>
        <w:tc>
          <w:tcPr>
            <w:tcW w:w="2255" w:type="dxa"/>
            <w:gridSpan w:val="2"/>
            <w:tcBorders>
              <w:top w:val="nil"/>
              <w:bottom w:val="nil"/>
            </w:tcBorders>
            <w:shd w:val="clear" w:color="auto" w:fill="FFFFFF" w:themeFill="background1"/>
          </w:tcPr>
          <w:p w14:paraId="65F49265" w14:textId="38E79562" w:rsidR="00C05A66" w:rsidRPr="00C105D7" w:rsidRDefault="000D061F"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Para</w:t>
            </w:r>
            <w:r w:rsidR="00C05A66" w:rsidRPr="00C105D7">
              <w:rPr>
                <w:rFonts w:asciiTheme="majorBidi" w:hAnsiTheme="majorBidi" w:cstheme="majorBidi"/>
                <w:sz w:val="20"/>
                <w:szCs w:val="20"/>
                <w:lang w:val="es-ES_tradnl"/>
              </w:rPr>
              <w:t xml:space="preserve"> A.2</w:t>
            </w:r>
          </w:p>
          <w:p w14:paraId="72A12818" w14:textId="3A7F85B2" w:rsidR="00C05A66" w:rsidRPr="00C105D7" w:rsidRDefault="000974C5"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reino y por grupo funcional de ecosistemas</w:t>
            </w:r>
            <w:r w:rsidR="00C05A66" w:rsidRPr="00C105D7">
              <w:rPr>
                <w:rFonts w:asciiTheme="majorBidi" w:hAnsiTheme="majorBidi" w:cstheme="majorBidi"/>
                <w:sz w:val="20"/>
                <w:szCs w:val="20"/>
                <w:lang w:val="es-ES_tradnl"/>
              </w:rPr>
              <w:t xml:space="preserve"> (</w:t>
            </w:r>
            <w:r w:rsidR="007C4834" w:rsidRPr="00C105D7">
              <w:rPr>
                <w:rFonts w:asciiTheme="majorBidi" w:hAnsiTheme="majorBidi" w:cstheme="majorBidi"/>
                <w:sz w:val="20"/>
                <w:szCs w:val="20"/>
                <w:lang w:val="es-ES_tradnl"/>
              </w:rPr>
              <w:t xml:space="preserve">Nivel 3 de la </w:t>
            </w:r>
            <w:r w:rsidR="009D2A1D" w:rsidRPr="00C105D7">
              <w:rPr>
                <w:rFonts w:asciiTheme="majorBidi" w:hAnsiTheme="majorBidi" w:cstheme="majorBidi"/>
                <w:sz w:val="20"/>
                <w:szCs w:val="20"/>
                <w:lang w:val="es-ES_tradnl"/>
              </w:rPr>
              <w:t>Tipología Global de Ecosistemas</w:t>
            </w:r>
            <w:r w:rsidR="00C05A66" w:rsidRPr="00C105D7">
              <w:rPr>
                <w:rFonts w:asciiTheme="majorBidi" w:hAnsiTheme="majorBidi" w:cstheme="majorBidi"/>
                <w:sz w:val="20"/>
                <w:szCs w:val="20"/>
                <w:lang w:val="es-ES_tradnl"/>
              </w:rPr>
              <w:t>)</w:t>
            </w:r>
          </w:p>
          <w:p w14:paraId="2B8C2724" w14:textId="2B236191" w:rsidR="00C05A66" w:rsidRPr="00C105D7" w:rsidRDefault="000974C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territorios indígenas y tradicionales</w:t>
            </w:r>
          </w:p>
          <w:p w14:paraId="3AC664D3" w14:textId="647DE69C" w:rsidR="00C05A66" w:rsidRPr="00C105D7" w:rsidRDefault="001635A9" w:rsidP="007F3563">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ecosistema natural y seminatural, si es factible</w:t>
            </w:r>
          </w:p>
        </w:tc>
        <w:tc>
          <w:tcPr>
            <w:tcW w:w="2008" w:type="dxa"/>
            <w:vMerge/>
            <w:shd w:val="clear" w:color="auto" w:fill="FFFFFF" w:themeFill="background1"/>
          </w:tcPr>
          <w:p w14:paraId="6816B6D6" w14:textId="77777777" w:rsidR="00C05A66" w:rsidRPr="00C105D7" w:rsidRDefault="00C05A66" w:rsidP="00C05A66">
            <w:pPr>
              <w:pStyle w:val="ListParagraph"/>
              <w:numPr>
                <w:ilvl w:val="0"/>
                <w:numId w:val="96"/>
              </w:numPr>
              <w:ind w:left="186" w:hanging="180"/>
              <w:jc w:val="left"/>
              <w:rPr>
                <w:lang w:val="es-ES_tradnl"/>
              </w:rPr>
            </w:pPr>
          </w:p>
        </w:tc>
        <w:tc>
          <w:tcPr>
            <w:tcW w:w="3175" w:type="dxa"/>
            <w:vMerge/>
            <w:shd w:val="clear" w:color="auto" w:fill="FFFFFF" w:themeFill="background1"/>
          </w:tcPr>
          <w:p w14:paraId="4A7114D2" w14:textId="77777777" w:rsidR="00C05A66" w:rsidRPr="00C105D7" w:rsidRDefault="00C05A66" w:rsidP="00C05A66">
            <w:pPr>
              <w:pStyle w:val="ListParagraph"/>
              <w:numPr>
                <w:ilvl w:val="0"/>
                <w:numId w:val="96"/>
              </w:numPr>
              <w:ind w:left="186" w:hanging="180"/>
              <w:jc w:val="left"/>
              <w:rPr>
                <w:lang w:val="es-ES_tradnl"/>
              </w:rPr>
            </w:pPr>
          </w:p>
        </w:tc>
      </w:tr>
      <w:tr w:rsidR="00582CFC" w:rsidRPr="00690A37" w14:paraId="20713C63" w14:textId="77777777" w:rsidTr="00B27766">
        <w:trPr>
          <w:trHeight w:val="2344"/>
        </w:trPr>
        <w:tc>
          <w:tcPr>
            <w:tcW w:w="704" w:type="dxa"/>
            <w:vMerge/>
            <w:shd w:val="clear" w:color="auto" w:fill="FFFFFF" w:themeFill="background1"/>
          </w:tcPr>
          <w:p w14:paraId="69151F76" w14:textId="77777777" w:rsidR="00C05A66" w:rsidRPr="00C105D7" w:rsidRDefault="00C05A66" w:rsidP="00991C64">
            <w:pPr>
              <w:rPr>
                <w:rFonts w:asciiTheme="majorBidi" w:hAnsiTheme="majorBidi" w:cstheme="majorBidi"/>
                <w:sz w:val="20"/>
                <w:szCs w:val="20"/>
                <w:lang w:val="es-ES_tradnl"/>
              </w:rPr>
            </w:pPr>
          </w:p>
        </w:tc>
        <w:tc>
          <w:tcPr>
            <w:tcW w:w="1208" w:type="dxa"/>
            <w:tcBorders>
              <w:top w:val="nil"/>
              <w:bottom w:val="nil"/>
            </w:tcBorders>
            <w:shd w:val="clear" w:color="auto" w:fill="FFFFFF" w:themeFill="background1"/>
          </w:tcPr>
          <w:p w14:paraId="6A64D1FF" w14:textId="65F626EB" w:rsidR="00C05A66" w:rsidRPr="00C105D7" w:rsidRDefault="00C05A66"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A.3 </w:t>
            </w:r>
            <w:r w:rsidR="000111AF" w:rsidRPr="00C105D7">
              <w:rPr>
                <w:rFonts w:asciiTheme="majorBidi" w:hAnsiTheme="majorBidi" w:cstheme="majorBidi"/>
                <w:sz w:val="20"/>
                <w:szCs w:val="20"/>
                <w:lang w:val="es-ES_tradnl"/>
              </w:rPr>
              <w:t>Lista Roja de Ecosistemas</w:t>
            </w:r>
          </w:p>
          <w:p w14:paraId="38D92590" w14:textId="77777777" w:rsidR="00C05A66" w:rsidRPr="00C105D7" w:rsidRDefault="00C05A66" w:rsidP="00991C64">
            <w:pPr>
              <w:jc w:val="left"/>
              <w:rPr>
                <w:rFonts w:asciiTheme="majorBidi" w:hAnsiTheme="majorBidi" w:cstheme="majorBidi"/>
                <w:sz w:val="20"/>
                <w:szCs w:val="20"/>
                <w:lang w:val="es-ES_tradnl"/>
              </w:rPr>
            </w:pPr>
          </w:p>
        </w:tc>
        <w:tc>
          <w:tcPr>
            <w:tcW w:w="2255" w:type="dxa"/>
            <w:gridSpan w:val="2"/>
            <w:tcBorders>
              <w:top w:val="nil"/>
              <w:bottom w:val="nil"/>
            </w:tcBorders>
            <w:shd w:val="clear" w:color="auto" w:fill="FFFFFF" w:themeFill="background1"/>
          </w:tcPr>
          <w:p w14:paraId="7D82DDCD" w14:textId="266C1864" w:rsidR="00C05A66" w:rsidRPr="00C105D7" w:rsidRDefault="007C4834"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A.3</w:t>
            </w:r>
            <w:r w:rsidR="00C05A66" w:rsidRPr="00C105D7">
              <w:rPr>
                <w:rStyle w:val="FootnoteReference"/>
                <w:rFonts w:asciiTheme="majorBidi" w:hAnsiTheme="majorBidi" w:cstheme="majorBidi"/>
                <w:sz w:val="20"/>
                <w:szCs w:val="20"/>
                <w:lang w:val="es-ES_tradnl"/>
              </w:rPr>
              <w:footnoteReference w:id="25"/>
            </w:r>
          </w:p>
          <w:p w14:paraId="2083EF2B" w14:textId="23A20DB2" w:rsidR="00C05A66" w:rsidRPr="00C105D7" w:rsidRDefault="00103B34"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reino y ecosistemas (según la </w:t>
            </w:r>
            <w:r w:rsidR="009D2A1D" w:rsidRPr="00C105D7">
              <w:rPr>
                <w:rFonts w:asciiTheme="majorBidi" w:hAnsiTheme="majorBidi" w:cstheme="majorBidi"/>
                <w:sz w:val="20"/>
                <w:szCs w:val="20"/>
                <w:lang w:val="es-ES_tradnl"/>
              </w:rPr>
              <w:t>Tipología Global de Ecosistemas</w:t>
            </w:r>
            <w:r w:rsidRPr="00C105D7">
              <w:rPr>
                <w:rFonts w:asciiTheme="majorBidi" w:hAnsiTheme="majorBidi" w:cstheme="majorBidi"/>
                <w:sz w:val="20"/>
                <w:szCs w:val="20"/>
                <w:lang w:val="es-ES_tradnl"/>
              </w:rPr>
              <w:t>)</w:t>
            </w:r>
          </w:p>
          <w:p w14:paraId="007B1B78" w14:textId="2E8CF458" w:rsidR="00C05A66" w:rsidRPr="00C105D7" w:rsidRDefault="00103B34"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especies migratorias</w:t>
            </w:r>
          </w:p>
          <w:p w14:paraId="0DD96BB7" w14:textId="57FD7262" w:rsidR="00C05A66" w:rsidRPr="00C105D7" w:rsidRDefault="00103B34" w:rsidP="007F3563">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impulsores </w:t>
            </w:r>
            <w:r w:rsidR="00C05A66" w:rsidRPr="00C105D7">
              <w:rPr>
                <w:rFonts w:asciiTheme="majorBidi" w:hAnsiTheme="majorBidi" w:cstheme="majorBidi"/>
                <w:sz w:val="20"/>
                <w:szCs w:val="20"/>
                <w:lang w:val="es-ES_tradnl"/>
              </w:rPr>
              <w:t>(</w:t>
            </w:r>
            <w:r w:rsidRPr="00C105D7">
              <w:rPr>
                <w:rFonts w:asciiTheme="majorBidi" w:hAnsiTheme="majorBidi" w:cstheme="majorBidi"/>
                <w:sz w:val="20"/>
                <w:szCs w:val="20"/>
                <w:lang w:val="es-ES_tradnl"/>
              </w:rPr>
              <w:t xml:space="preserve">según el sistema de clasificación de amenazas de la Unión </w:t>
            </w:r>
            <w:r w:rsidR="00EB4E58" w:rsidRPr="00C105D7">
              <w:rPr>
                <w:rFonts w:asciiTheme="majorBidi" w:hAnsiTheme="majorBidi" w:cstheme="majorBidi"/>
                <w:sz w:val="20"/>
                <w:szCs w:val="20"/>
                <w:lang w:val="es-ES_tradnl"/>
              </w:rPr>
              <w:t>Internacional para la Conservación de la Naturaleza</w:t>
            </w:r>
            <w:r w:rsidR="00C05A66" w:rsidRPr="00C105D7">
              <w:rPr>
                <w:rFonts w:asciiTheme="majorBidi" w:hAnsiTheme="majorBidi" w:cstheme="majorBidi"/>
                <w:sz w:val="20"/>
                <w:szCs w:val="20"/>
                <w:lang w:val="es-ES_tradnl"/>
              </w:rPr>
              <w:t>)</w:t>
            </w:r>
          </w:p>
        </w:tc>
        <w:tc>
          <w:tcPr>
            <w:tcW w:w="2008" w:type="dxa"/>
            <w:vMerge/>
            <w:shd w:val="clear" w:color="auto" w:fill="FFFFFF" w:themeFill="background1"/>
          </w:tcPr>
          <w:p w14:paraId="690609E5" w14:textId="77777777" w:rsidR="00C05A66" w:rsidRPr="00C105D7" w:rsidRDefault="00C05A66" w:rsidP="00C05A66">
            <w:pPr>
              <w:pStyle w:val="ListParagraph"/>
              <w:numPr>
                <w:ilvl w:val="0"/>
                <w:numId w:val="96"/>
              </w:numPr>
              <w:ind w:left="186" w:hanging="180"/>
              <w:jc w:val="left"/>
              <w:rPr>
                <w:lang w:val="es-ES_tradnl"/>
              </w:rPr>
            </w:pPr>
          </w:p>
        </w:tc>
        <w:tc>
          <w:tcPr>
            <w:tcW w:w="3175" w:type="dxa"/>
            <w:vMerge/>
            <w:shd w:val="clear" w:color="auto" w:fill="FFFFFF" w:themeFill="background1"/>
          </w:tcPr>
          <w:p w14:paraId="27B6874C" w14:textId="77777777" w:rsidR="00C05A66" w:rsidRPr="00C105D7" w:rsidRDefault="00C05A66" w:rsidP="00C05A66">
            <w:pPr>
              <w:pStyle w:val="ListParagraph"/>
              <w:numPr>
                <w:ilvl w:val="0"/>
                <w:numId w:val="96"/>
              </w:numPr>
              <w:ind w:left="186" w:hanging="180"/>
              <w:jc w:val="left"/>
              <w:rPr>
                <w:lang w:val="es-ES_tradnl"/>
              </w:rPr>
            </w:pPr>
          </w:p>
        </w:tc>
      </w:tr>
      <w:tr w:rsidR="00582CFC" w:rsidRPr="00C105D7" w14:paraId="05D0F2A6" w14:textId="77777777" w:rsidTr="00B27766">
        <w:trPr>
          <w:trHeight w:val="1759"/>
        </w:trPr>
        <w:tc>
          <w:tcPr>
            <w:tcW w:w="704" w:type="dxa"/>
            <w:vMerge/>
            <w:shd w:val="clear" w:color="auto" w:fill="FFFFFF" w:themeFill="background1"/>
          </w:tcPr>
          <w:p w14:paraId="33266A46" w14:textId="77777777" w:rsidR="00C05A66" w:rsidRPr="00C105D7" w:rsidRDefault="00C05A66" w:rsidP="00991C64">
            <w:pPr>
              <w:rPr>
                <w:rFonts w:asciiTheme="majorBidi" w:hAnsiTheme="majorBidi" w:cstheme="majorBidi"/>
                <w:sz w:val="20"/>
                <w:szCs w:val="20"/>
                <w:lang w:val="es-ES_tradnl"/>
              </w:rPr>
            </w:pPr>
          </w:p>
        </w:tc>
        <w:tc>
          <w:tcPr>
            <w:tcW w:w="1208" w:type="dxa"/>
            <w:tcBorders>
              <w:top w:val="nil"/>
            </w:tcBorders>
            <w:shd w:val="clear" w:color="auto" w:fill="FFFFFF" w:themeFill="background1"/>
          </w:tcPr>
          <w:p w14:paraId="63C7BDC5" w14:textId="43E51665" w:rsidR="00C05A66" w:rsidRPr="00C105D7" w:rsidRDefault="00C05A66" w:rsidP="007F3563">
            <w:pPr>
              <w:spacing w:before="12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A.4 </w:t>
            </w:r>
            <w:r w:rsidR="0015543C" w:rsidRPr="00C105D7">
              <w:rPr>
                <w:rFonts w:asciiTheme="majorBidi" w:hAnsiTheme="majorBidi" w:cstheme="majorBidi"/>
                <w:sz w:val="20"/>
                <w:szCs w:val="20"/>
                <w:lang w:val="es-ES_tradnl"/>
              </w:rPr>
              <w:t>La proporción de poblaciones con un tamaño de población efectivo dentro de cada especie &gt; 500</w:t>
            </w:r>
          </w:p>
        </w:tc>
        <w:tc>
          <w:tcPr>
            <w:tcW w:w="2255" w:type="dxa"/>
            <w:gridSpan w:val="2"/>
            <w:tcBorders>
              <w:top w:val="nil"/>
            </w:tcBorders>
            <w:shd w:val="clear" w:color="auto" w:fill="FFFFFF" w:themeFill="background1"/>
          </w:tcPr>
          <w:p w14:paraId="00C80D34" w14:textId="6B39BF56" w:rsidR="00C05A66" w:rsidRPr="00C105D7" w:rsidRDefault="00870DFB"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A.4:</w:t>
            </w:r>
          </w:p>
          <w:p w14:paraId="15AF472E" w14:textId="3AEE6F98" w:rsidR="00C05A66" w:rsidRPr="00C105D7" w:rsidRDefault="00870DFB" w:rsidP="007F3563">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Es</w:t>
            </w:r>
            <w:r w:rsidR="00C05A66" w:rsidRPr="00C105D7">
              <w:rPr>
                <w:rFonts w:asciiTheme="majorBidi" w:hAnsiTheme="majorBidi" w:cstheme="majorBidi"/>
                <w:sz w:val="20"/>
                <w:szCs w:val="20"/>
                <w:lang w:val="es-ES_tradnl"/>
              </w:rPr>
              <w:t>pecies</w:t>
            </w:r>
          </w:p>
          <w:p w14:paraId="004A678A" w14:textId="0038E8E9" w:rsidR="00C05A66" w:rsidRPr="00C105D7" w:rsidRDefault="00870DFB"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Grupos taxonómicos</w:t>
            </w:r>
          </w:p>
          <w:p w14:paraId="4172BE1C" w14:textId="77777777" w:rsidR="00C05A66" w:rsidRPr="00C105D7" w:rsidRDefault="00C05A66" w:rsidP="007F3563">
            <w:pPr>
              <w:spacing w:before="60"/>
              <w:jc w:val="left"/>
              <w:rPr>
                <w:rFonts w:asciiTheme="majorBidi" w:hAnsiTheme="majorBidi" w:cstheme="majorBidi"/>
                <w:sz w:val="20"/>
                <w:szCs w:val="20"/>
                <w:lang w:val="es-ES_tradnl"/>
              </w:rPr>
            </w:pPr>
          </w:p>
        </w:tc>
        <w:tc>
          <w:tcPr>
            <w:tcW w:w="2008" w:type="dxa"/>
            <w:vMerge/>
            <w:shd w:val="clear" w:color="auto" w:fill="FFFFFF" w:themeFill="background1"/>
          </w:tcPr>
          <w:p w14:paraId="69F4175E" w14:textId="77777777" w:rsidR="00C05A66" w:rsidRPr="00C105D7" w:rsidRDefault="00C05A66" w:rsidP="00C05A66">
            <w:pPr>
              <w:pStyle w:val="ListParagraph"/>
              <w:numPr>
                <w:ilvl w:val="0"/>
                <w:numId w:val="96"/>
              </w:numPr>
              <w:ind w:left="186" w:hanging="180"/>
              <w:jc w:val="left"/>
              <w:rPr>
                <w:lang w:val="es-ES_tradnl"/>
              </w:rPr>
            </w:pPr>
          </w:p>
        </w:tc>
        <w:tc>
          <w:tcPr>
            <w:tcW w:w="3175" w:type="dxa"/>
            <w:vMerge/>
            <w:shd w:val="clear" w:color="auto" w:fill="FFFFFF" w:themeFill="background1"/>
          </w:tcPr>
          <w:p w14:paraId="543163DD" w14:textId="77777777" w:rsidR="00C05A66" w:rsidRPr="00C105D7" w:rsidRDefault="00C05A66" w:rsidP="00C05A66">
            <w:pPr>
              <w:pStyle w:val="ListParagraph"/>
              <w:numPr>
                <w:ilvl w:val="0"/>
                <w:numId w:val="96"/>
              </w:numPr>
              <w:ind w:left="186" w:hanging="180"/>
              <w:jc w:val="left"/>
              <w:rPr>
                <w:lang w:val="es-ES_tradnl"/>
              </w:rPr>
            </w:pPr>
          </w:p>
        </w:tc>
      </w:tr>
      <w:tr w:rsidR="00582CFC" w:rsidRPr="00690A37" w14:paraId="3E9111B7" w14:textId="77777777" w:rsidTr="00B27766">
        <w:trPr>
          <w:trHeight w:val="300"/>
        </w:trPr>
        <w:tc>
          <w:tcPr>
            <w:tcW w:w="704" w:type="dxa"/>
            <w:shd w:val="clear" w:color="auto" w:fill="FFFFFF" w:themeFill="background1"/>
          </w:tcPr>
          <w:p w14:paraId="3BF98A38"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B</w:t>
            </w:r>
          </w:p>
        </w:tc>
        <w:tc>
          <w:tcPr>
            <w:tcW w:w="1237" w:type="dxa"/>
            <w:gridSpan w:val="2"/>
            <w:shd w:val="clear" w:color="auto" w:fill="FFFFFF" w:themeFill="background1"/>
          </w:tcPr>
          <w:p w14:paraId="6F385DDC" w14:textId="152BAABD"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B.1 </w:t>
            </w:r>
            <w:r w:rsidR="0015543C" w:rsidRPr="00C105D7">
              <w:rPr>
                <w:rFonts w:asciiTheme="majorBidi" w:hAnsiTheme="majorBidi" w:cstheme="majorBidi"/>
                <w:sz w:val="20"/>
                <w:szCs w:val="20"/>
                <w:lang w:val="es-ES_tradnl"/>
              </w:rPr>
              <w:t>Servicios proporcionados por los ecosistemas</w:t>
            </w:r>
          </w:p>
          <w:p w14:paraId="6075A0C1" w14:textId="77777777" w:rsidR="00C05A66" w:rsidRPr="00C105D7" w:rsidRDefault="00C05A66" w:rsidP="00991C64">
            <w:pPr>
              <w:jc w:val="left"/>
              <w:rPr>
                <w:rFonts w:asciiTheme="majorBidi" w:hAnsiTheme="majorBidi" w:cstheme="majorBidi"/>
                <w:sz w:val="20"/>
                <w:szCs w:val="20"/>
                <w:lang w:val="es-ES_tradnl"/>
              </w:rPr>
            </w:pPr>
          </w:p>
          <w:p w14:paraId="1BA4F23E" w14:textId="77777777" w:rsidR="00C05A66" w:rsidRPr="00C105D7" w:rsidRDefault="00C05A66" w:rsidP="00991C64">
            <w:pPr>
              <w:jc w:val="left"/>
              <w:rPr>
                <w:rFonts w:asciiTheme="majorBidi" w:hAnsiTheme="majorBidi" w:cstheme="majorBidi"/>
                <w:sz w:val="20"/>
                <w:szCs w:val="20"/>
                <w:lang w:val="es-ES_tradnl"/>
              </w:rPr>
            </w:pPr>
          </w:p>
          <w:p w14:paraId="21EDFE1B" w14:textId="77777777" w:rsidR="00C05A66" w:rsidRPr="00C105D7" w:rsidRDefault="00C05A66" w:rsidP="00991C64">
            <w:pPr>
              <w:jc w:val="left"/>
              <w:rPr>
                <w:rFonts w:asciiTheme="majorBidi" w:hAnsiTheme="majorBidi" w:cstheme="majorBidi"/>
                <w:sz w:val="20"/>
                <w:szCs w:val="20"/>
                <w:lang w:val="es-ES_tradnl"/>
              </w:rPr>
            </w:pPr>
          </w:p>
          <w:p w14:paraId="423A1385" w14:textId="77777777" w:rsidR="00C05A66" w:rsidRPr="00C105D7" w:rsidRDefault="00C05A66" w:rsidP="00991C64">
            <w:pPr>
              <w:jc w:val="left"/>
              <w:rPr>
                <w:rFonts w:asciiTheme="majorBidi" w:hAnsiTheme="majorBidi" w:cstheme="majorBidi"/>
                <w:sz w:val="20"/>
                <w:szCs w:val="20"/>
                <w:lang w:val="es-ES_tradnl"/>
              </w:rPr>
            </w:pPr>
          </w:p>
          <w:p w14:paraId="490BBA9F" w14:textId="15347408"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B.b </w:t>
            </w:r>
            <w:r w:rsidR="00695006" w:rsidRPr="00C105D7">
              <w:rPr>
                <w:rFonts w:asciiTheme="majorBidi" w:hAnsiTheme="majorBidi" w:cstheme="majorBidi"/>
                <w:i/>
                <w:iCs/>
                <w:sz w:val="20"/>
                <w:szCs w:val="20"/>
                <w:lang w:val="es-ES_tradnl"/>
              </w:rPr>
              <w:t>Se introducirá el t</w:t>
            </w:r>
            <w:r w:rsidRPr="00C105D7">
              <w:rPr>
                <w:rFonts w:asciiTheme="majorBidi" w:hAnsiTheme="majorBidi" w:cstheme="majorBidi"/>
                <w:i/>
                <w:iCs/>
                <w:sz w:val="20"/>
                <w:szCs w:val="20"/>
                <w:lang w:val="es-ES_tradnl"/>
              </w:rPr>
              <w:t>ex</w:t>
            </w:r>
            <w:r w:rsidR="00475A7D" w:rsidRPr="00C105D7">
              <w:rPr>
                <w:rFonts w:asciiTheme="majorBidi" w:hAnsiTheme="majorBidi" w:cstheme="majorBidi"/>
                <w:i/>
                <w:iCs/>
                <w:sz w:val="20"/>
                <w:szCs w:val="20"/>
                <w:lang w:val="es-ES_tradnl"/>
              </w:rPr>
              <w:t>t</w:t>
            </w:r>
            <w:r w:rsidR="000111AF" w:rsidRPr="00C105D7">
              <w:rPr>
                <w:rFonts w:asciiTheme="majorBidi" w:hAnsiTheme="majorBidi" w:cstheme="majorBidi"/>
                <w:i/>
                <w:iCs/>
                <w:sz w:val="20"/>
                <w:szCs w:val="20"/>
                <w:lang w:val="es-ES_tradnl"/>
              </w:rPr>
              <w:t xml:space="preserve">o del indicador binario </w:t>
            </w:r>
          </w:p>
          <w:p w14:paraId="62032F6A" w14:textId="77777777" w:rsidR="00C05A66" w:rsidRPr="00C105D7" w:rsidRDefault="00C05A66" w:rsidP="00991C64">
            <w:pPr>
              <w:jc w:val="left"/>
              <w:rPr>
                <w:rFonts w:asciiTheme="majorBidi" w:hAnsiTheme="majorBidi" w:cstheme="majorBidi"/>
                <w:sz w:val="20"/>
                <w:szCs w:val="20"/>
                <w:lang w:val="es-ES_tradnl"/>
              </w:rPr>
            </w:pPr>
          </w:p>
        </w:tc>
        <w:tc>
          <w:tcPr>
            <w:tcW w:w="2226" w:type="dxa"/>
            <w:shd w:val="clear" w:color="auto" w:fill="FFFFFF" w:themeFill="background1"/>
          </w:tcPr>
          <w:p w14:paraId="2F3EE48E" w14:textId="5D0FD9CC" w:rsidR="00C05A66" w:rsidRPr="00C105D7" w:rsidRDefault="000D061F" w:rsidP="00991C64">
            <w:pPr>
              <w:jc w:val="left"/>
              <w:rPr>
                <w:rFonts w:asciiTheme="majorBidi" w:eastAsia="Calibri" w:hAnsiTheme="majorBidi" w:cstheme="majorBidi"/>
                <w:sz w:val="20"/>
                <w:szCs w:val="20"/>
                <w:lang w:val="es-ES_tradnl"/>
              </w:rPr>
            </w:pPr>
            <w:r w:rsidRPr="00C105D7">
              <w:rPr>
                <w:rFonts w:asciiTheme="majorBidi" w:eastAsia="Calibri" w:hAnsiTheme="majorBidi" w:cstheme="majorBidi"/>
                <w:sz w:val="20"/>
                <w:szCs w:val="20"/>
                <w:lang w:val="es-ES_tradnl"/>
              </w:rPr>
              <w:t>Para</w:t>
            </w:r>
            <w:r w:rsidR="00C05A66" w:rsidRPr="00C105D7">
              <w:rPr>
                <w:rFonts w:asciiTheme="majorBidi" w:eastAsia="Calibri" w:hAnsiTheme="majorBidi" w:cstheme="majorBidi"/>
                <w:sz w:val="20"/>
                <w:szCs w:val="20"/>
                <w:lang w:val="es-ES_tradnl"/>
              </w:rPr>
              <w:t xml:space="preserve"> B.1:</w:t>
            </w:r>
          </w:p>
          <w:p w14:paraId="1AD2D668" w14:textId="2F389D99" w:rsidR="00C05A66" w:rsidRPr="00C105D7" w:rsidRDefault="00870DFB" w:rsidP="0037330C">
            <w:pPr>
              <w:jc w:val="left"/>
              <w:rPr>
                <w:rFonts w:asciiTheme="majorBidi" w:hAnsiTheme="majorBidi" w:cstheme="majorBidi"/>
                <w:sz w:val="20"/>
                <w:szCs w:val="20"/>
                <w:lang w:val="es-ES_tradnl"/>
              </w:rPr>
            </w:pPr>
            <w:r w:rsidRPr="00C105D7">
              <w:rPr>
                <w:rFonts w:asciiTheme="majorBidi" w:eastAsia="Calibri" w:hAnsiTheme="majorBidi" w:cstheme="majorBidi"/>
                <w:sz w:val="20"/>
                <w:szCs w:val="20"/>
                <w:lang w:val="es-ES_tradnl"/>
              </w:rPr>
              <w:t>Por tipo de servicio de ecosistemas</w:t>
            </w:r>
            <w:r w:rsidR="00C05A66" w:rsidRPr="00C105D7">
              <w:rPr>
                <w:rFonts w:asciiTheme="majorBidi" w:eastAsia="Calibri" w:hAnsiTheme="majorBidi" w:cstheme="majorBidi"/>
                <w:sz w:val="20"/>
                <w:szCs w:val="20"/>
                <w:lang w:val="es-ES_tradnl"/>
              </w:rPr>
              <w:t xml:space="preserve"> </w:t>
            </w:r>
          </w:p>
          <w:p w14:paraId="25781DD0" w14:textId="21F3C610" w:rsidR="00C05A66" w:rsidRPr="00C105D7" w:rsidRDefault="000974C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reino y por grupo funcional de ecosistemas</w:t>
            </w:r>
            <w:r w:rsidR="00C05A66" w:rsidRPr="00C105D7">
              <w:rPr>
                <w:rFonts w:asciiTheme="majorBidi" w:hAnsiTheme="majorBidi" w:cstheme="majorBidi"/>
                <w:sz w:val="20"/>
                <w:szCs w:val="20"/>
                <w:lang w:val="es-ES_tradnl"/>
              </w:rPr>
              <w:t xml:space="preserve"> (</w:t>
            </w:r>
            <w:r w:rsidR="007C4834" w:rsidRPr="00C105D7">
              <w:rPr>
                <w:rFonts w:asciiTheme="majorBidi" w:hAnsiTheme="majorBidi" w:cstheme="majorBidi"/>
                <w:sz w:val="20"/>
                <w:szCs w:val="20"/>
                <w:lang w:val="es-ES_tradnl"/>
              </w:rPr>
              <w:t xml:space="preserve">Nivel 3 de la </w:t>
            </w:r>
            <w:r w:rsidR="009D2A1D" w:rsidRPr="00C105D7">
              <w:rPr>
                <w:rFonts w:asciiTheme="majorBidi" w:hAnsiTheme="majorBidi" w:cstheme="majorBidi"/>
                <w:sz w:val="20"/>
                <w:szCs w:val="20"/>
                <w:lang w:val="es-ES_tradnl"/>
              </w:rPr>
              <w:t>Tipología Global de Ecosistemas</w:t>
            </w:r>
            <w:r w:rsidR="00C05A66" w:rsidRPr="00C105D7">
              <w:rPr>
                <w:rFonts w:asciiTheme="majorBidi" w:hAnsiTheme="majorBidi" w:cstheme="majorBidi"/>
                <w:sz w:val="20"/>
                <w:szCs w:val="20"/>
                <w:lang w:val="es-ES_tradnl"/>
              </w:rPr>
              <w:t>)</w:t>
            </w:r>
          </w:p>
          <w:p w14:paraId="0C1C79BA" w14:textId="749C6BAA" w:rsidR="00C05A66" w:rsidRPr="00C105D7" w:rsidRDefault="000974C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territorios indígenas y tradicionales</w:t>
            </w:r>
          </w:p>
          <w:p w14:paraId="3B767AC9"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4B513CEC" w14:textId="1B68C912"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53" w:history="1">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B17B1B" w:rsidRPr="00C105D7">
                <w:rPr>
                  <w:rStyle w:val="Hyperlink"/>
                  <w:rFonts w:asciiTheme="majorBidi" w:hAnsiTheme="majorBidi" w:cstheme="majorBidi"/>
                  <w:color w:val="auto"/>
                  <w:sz w:val="20"/>
                  <w:szCs w:val="20"/>
                  <w:lang w:val="es-ES_tradnl"/>
                </w:rPr>
                <w:t>para especies utilizadas</w:t>
              </w:r>
              <w:r w:rsidR="00C05A66" w:rsidRPr="00C105D7">
                <w:rPr>
                  <w:rStyle w:val="Hyperlink"/>
                  <w:rFonts w:asciiTheme="majorBidi" w:hAnsiTheme="majorBidi" w:cstheme="majorBidi"/>
                  <w:color w:val="auto"/>
                  <w:sz w:val="20"/>
                  <w:szCs w:val="20"/>
                  <w:lang w:val="es-ES_tradnl"/>
                </w:rPr>
                <w:t>)</w:t>
              </w:r>
            </w:hyperlink>
            <w:r w:rsidR="00C05A66" w:rsidRPr="00C105D7">
              <w:rPr>
                <w:rFonts w:asciiTheme="majorBidi" w:hAnsiTheme="majorBidi" w:cstheme="majorBidi"/>
                <w:sz w:val="20"/>
                <w:szCs w:val="20"/>
                <w:lang w:val="es-ES_tradnl"/>
              </w:rPr>
              <w:t xml:space="preserve"> </w:t>
            </w:r>
          </w:p>
          <w:p w14:paraId="069B03A7" w14:textId="738FB3A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54">
              <w:r w:rsidR="00C276C4" w:rsidRPr="00C105D7">
                <w:rPr>
                  <w:rStyle w:val="Hyperlink"/>
                  <w:rFonts w:asciiTheme="majorBidi" w:hAnsiTheme="majorBidi" w:cstheme="majorBidi"/>
                  <w:color w:val="auto"/>
                  <w:sz w:val="20"/>
                  <w:szCs w:val="20"/>
                  <w:lang w:val="es-ES_tradnl"/>
                </w:rPr>
                <w:t>Índice planeta vivo</w:t>
              </w:r>
              <w:r w:rsidR="00C05A66" w:rsidRPr="00C105D7">
                <w:rPr>
                  <w:rStyle w:val="Hyperlink"/>
                  <w:rFonts w:asciiTheme="majorBidi" w:hAnsiTheme="majorBidi" w:cstheme="majorBidi"/>
                  <w:color w:val="auto"/>
                  <w:sz w:val="20"/>
                  <w:szCs w:val="20"/>
                  <w:lang w:val="es-ES_tradnl"/>
                </w:rPr>
                <w:t xml:space="preserve"> </w:t>
              </w:r>
              <w:r w:rsidR="00B17B1B" w:rsidRPr="00C105D7">
                <w:rPr>
                  <w:rStyle w:val="Hyperlink"/>
                  <w:rFonts w:asciiTheme="majorBidi" w:hAnsiTheme="majorBidi" w:cstheme="majorBidi"/>
                  <w:color w:val="auto"/>
                  <w:sz w:val="20"/>
                  <w:szCs w:val="20"/>
                  <w:lang w:val="es-ES_tradnl"/>
                </w:rPr>
                <w:t>para especies utilizadas</w:t>
              </w:r>
            </w:hyperlink>
          </w:p>
          <w:p w14:paraId="03E7CFF3" w14:textId="2DF1EA09"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55" w:history="1">
              <w:r w:rsidR="00E3469C" w:rsidRPr="00C105D7">
                <w:rPr>
                  <w:rStyle w:val="Hyperlink"/>
                  <w:rFonts w:asciiTheme="majorBidi" w:hAnsiTheme="majorBidi" w:cstheme="majorBidi"/>
                  <w:color w:val="auto"/>
                  <w:sz w:val="20"/>
                  <w:szCs w:val="20"/>
                  <w:lang w:val="es-ES_tradnl"/>
                </w:rPr>
                <w:t>Valor total de los servicios de los ecosistemas en unidades monetarias</w:t>
              </w:r>
            </w:hyperlink>
            <w:r w:rsidR="00C05A66" w:rsidRPr="00C105D7">
              <w:rPr>
                <w:rStyle w:val="Hyperlink"/>
                <w:color w:val="auto"/>
                <w:sz w:val="20"/>
                <w:lang w:val="es-ES_tradnl"/>
              </w:rPr>
              <w:t xml:space="preserve"> </w:t>
            </w:r>
          </w:p>
        </w:tc>
        <w:tc>
          <w:tcPr>
            <w:tcW w:w="3175" w:type="dxa"/>
            <w:shd w:val="clear" w:color="auto" w:fill="FFFFFF" w:themeFill="background1"/>
          </w:tcPr>
          <w:p w14:paraId="6F214C2E" w14:textId="68F6157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56">
              <w:r w:rsidR="00E15B6F" w:rsidRPr="00C105D7">
                <w:rPr>
                  <w:rStyle w:val="Hyperlink"/>
                  <w:rFonts w:asciiTheme="majorBidi" w:hAnsiTheme="majorBidi" w:cstheme="majorBidi"/>
                  <w:color w:val="auto"/>
                  <w:sz w:val="20"/>
                  <w:szCs w:val="20"/>
                  <w:lang w:val="es-ES_tradnl"/>
                </w:rPr>
                <w:t>Huella ecológica</w:t>
              </w:r>
            </w:hyperlink>
          </w:p>
          <w:p w14:paraId="6B7475AC" w14:textId="5B27842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57">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E15B6F" w:rsidRPr="00C105D7">
                <w:rPr>
                  <w:rStyle w:val="Hyperlink"/>
                  <w:rFonts w:asciiTheme="majorBidi" w:hAnsiTheme="majorBidi" w:cstheme="majorBidi"/>
                  <w:color w:val="auto"/>
                  <w:sz w:val="20"/>
                  <w:szCs w:val="20"/>
                  <w:lang w:val="es-ES_tradnl"/>
                </w:rPr>
                <w:t>especies polinizadoras</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6DD33627" w14:textId="1C0398B9"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58" w:history="1">
              <w:r w:rsidR="001706C5" w:rsidRPr="00C105D7">
                <w:rPr>
                  <w:rStyle w:val="Hyperlink"/>
                  <w:rFonts w:asciiTheme="majorBidi" w:hAnsiTheme="majorBidi" w:cstheme="majorBidi"/>
                  <w:color w:val="auto"/>
                  <w:sz w:val="20"/>
                  <w:szCs w:val="20"/>
                  <w:lang w:val="es-ES_tradnl"/>
                </w:rPr>
                <w:t>Estado Verde de las Especies</w:t>
              </w:r>
            </w:hyperlink>
            <w:r w:rsidR="00C05A66" w:rsidRPr="00C105D7">
              <w:rPr>
                <w:rFonts w:asciiTheme="majorBidi" w:hAnsiTheme="majorBidi" w:cstheme="majorBidi"/>
                <w:sz w:val="20"/>
                <w:szCs w:val="20"/>
                <w:lang w:val="es-ES_tradnl"/>
              </w:rPr>
              <w:t xml:space="preserve"> </w:t>
            </w:r>
          </w:p>
          <w:p w14:paraId="5AD15AF2" w14:textId="2789292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59">
              <w:r w:rsidR="00E3469C" w:rsidRPr="00C105D7">
                <w:rPr>
                  <w:rStyle w:val="Hyperlink"/>
                  <w:rFonts w:asciiTheme="majorBidi" w:hAnsiTheme="majorBidi" w:cstheme="majorBidi"/>
                  <w:color w:val="auto"/>
                  <w:sz w:val="20"/>
                  <w:szCs w:val="20"/>
                  <w:lang w:val="es-ES_tradnl"/>
                </w:rPr>
                <w:t>Nivel de estrés hídrico: extracción de agua dulce en proporción a los recursos de agua dulce disponibles</w:t>
              </w:r>
            </w:hyperlink>
            <w:r w:rsidR="00C05A66" w:rsidRPr="00C105D7">
              <w:rPr>
                <w:rStyle w:val="Hyperlink"/>
                <w:color w:val="auto"/>
                <w:sz w:val="20"/>
                <w:lang w:val="es-ES_tradnl"/>
              </w:rPr>
              <w:t xml:space="preserve"> </w:t>
            </w:r>
          </w:p>
          <w:p w14:paraId="2C9ADB98" w14:textId="1B76E95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0" w:history="1">
              <w:r w:rsidR="00606917" w:rsidRPr="00C105D7">
                <w:rPr>
                  <w:rStyle w:val="Hyperlink"/>
                  <w:rFonts w:asciiTheme="majorBidi" w:hAnsiTheme="majorBidi" w:cstheme="majorBidi"/>
                  <w:color w:val="auto"/>
                  <w:sz w:val="20"/>
                  <w:szCs w:val="20"/>
                  <w:lang w:val="es-ES_tradnl"/>
                </w:rPr>
                <w:t>Proporción de masas de agua de buena calidad</w:t>
              </w:r>
            </w:hyperlink>
          </w:p>
          <w:p w14:paraId="4BE71C5A" w14:textId="5F1A5EA8"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1" w:anchor="data/FO/metadata">
              <w:r w:rsidR="00A11768" w:rsidRPr="00C105D7">
                <w:rPr>
                  <w:rStyle w:val="Hyperlink"/>
                  <w:rFonts w:asciiTheme="majorBidi" w:hAnsiTheme="majorBidi" w:cstheme="majorBidi"/>
                  <w:color w:val="auto"/>
                  <w:sz w:val="20"/>
                  <w:szCs w:val="20"/>
                  <w:lang w:val="es-ES_tradnl"/>
                </w:rPr>
                <w:t>Producción y comercio forestal (leña)</w:t>
              </w:r>
            </w:hyperlink>
          </w:p>
          <w:p w14:paraId="7C378321" w14:textId="22D3BD0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2">
              <w:r w:rsidR="00865124" w:rsidRPr="00C105D7">
                <w:rPr>
                  <w:rStyle w:val="Hyperlink"/>
                  <w:rFonts w:asciiTheme="majorBidi" w:hAnsiTheme="majorBidi" w:cstheme="majorBidi"/>
                  <w:color w:val="auto"/>
                  <w:sz w:val="20"/>
                  <w:szCs w:val="20"/>
                  <w:lang w:val="es-ES_tradnl"/>
                </w:rPr>
                <w:t>Índice de diversidad lingüística</w:t>
              </w:r>
            </w:hyperlink>
            <w:r w:rsidR="00C05A66" w:rsidRPr="00C105D7">
              <w:rPr>
                <w:rStyle w:val="Hyperlink"/>
                <w:color w:val="auto"/>
                <w:sz w:val="20"/>
                <w:lang w:val="es-ES_tradnl"/>
              </w:rPr>
              <w:t xml:space="preserve"> </w:t>
            </w:r>
          </w:p>
          <w:p w14:paraId="78AE9267" w14:textId="5901BF9F"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63">
              <w:r w:rsidR="00A11768" w:rsidRPr="00C105D7">
                <w:rPr>
                  <w:rStyle w:val="Hyperlink"/>
                  <w:rFonts w:asciiTheme="majorBidi" w:hAnsiTheme="majorBidi" w:cstheme="majorBidi"/>
                  <w:color w:val="auto"/>
                  <w:sz w:val="20"/>
                  <w:szCs w:val="20"/>
                  <w:lang w:val="es-ES_tradnl"/>
                </w:rPr>
                <w:t>Organización de las Naciones Unidas para la Educación, la Ciencia y la Cultura - indicadores de cultura 2030</w:t>
              </w:r>
              <w:r w:rsidR="00C05A66" w:rsidRPr="00C105D7">
                <w:rPr>
                  <w:rStyle w:val="Hyperlink"/>
                  <w:rFonts w:asciiTheme="majorBidi" w:hAnsiTheme="majorBidi" w:cstheme="majorBidi"/>
                  <w:color w:val="auto"/>
                  <w:sz w:val="20"/>
                  <w:szCs w:val="20"/>
                  <w:lang w:val="es-ES_tradnl"/>
                </w:rPr>
                <w:t xml:space="preserve"> </w:t>
              </w:r>
            </w:hyperlink>
            <w:r w:rsidR="00C05A66" w:rsidRPr="00C105D7">
              <w:rPr>
                <w:rStyle w:val="Hyperlink"/>
                <w:color w:val="auto"/>
                <w:sz w:val="20"/>
                <w:lang w:val="es-ES_tradnl"/>
              </w:rPr>
              <w:t xml:space="preserve"> </w:t>
            </w:r>
          </w:p>
          <w:p w14:paraId="5C337EB7" w14:textId="77777777" w:rsidR="00C05A66" w:rsidRPr="00C105D7" w:rsidRDefault="00C05A66" w:rsidP="00991C64">
            <w:pPr>
              <w:jc w:val="left"/>
              <w:rPr>
                <w:rFonts w:asciiTheme="majorBidi" w:hAnsiTheme="majorBidi" w:cstheme="majorBidi"/>
                <w:sz w:val="20"/>
                <w:szCs w:val="20"/>
                <w:lang w:val="es-ES_tradnl"/>
              </w:rPr>
            </w:pPr>
          </w:p>
        </w:tc>
      </w:tr>
      <w:tr w:rsidR="00582CFC" w:rsidRPr="00690A37" w14:paraId="5EEAEF8F" w14:textId="77777777" w:rsidTr="00B27766">
        <w:trPr>
          <w:trHeight w:val="300"/>
        </w:trPr>
        <w:tc>
          <w:tcPr>
            <w:tcW w:w="704" w:type="dxa"/>
            <w:shd w:val="clear" w:color="auto" w:fill="FFFFFF" w:themeFill="background1"/>
          </w:tcPr>
          <w:p w14:paraId="5E616E26"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C</w:t>
            </w:r>
          </w:p>
        </w:tc>
        <w:tc>
          <w:tcPr>
            <w:tcW w:w="1237" w:type="dxa"/>
            <w:gridSpan w:val="2"/>
            <w:shd w:val="clear" w:color="auto" w:fill="FFFFFF" w:themeFill="background1"/>
          </w:tcPr>
          <w:p w14:paraId="5ACB8B62" w14:textId="54D23709"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C.1 </w:t>
            </w:r>
            <w:r w:rsidR="006A3097" w:rsidRPr="00C105D7">
              <w:rPr>
                <w:rFonts w:asciiTheme="majorBidi" w:hAnsiTheme="majorBidi" w:cstheme="majorBidi"/>
                <w:sz w:val="20"/>
                <w:szCs w:val="20"/>
                <w:lang w:val="es-ES_tradnl"/>
              </w:rPr>
              <w:t xml:space="preserve">Beneficios monetarios recibidos de conformidad con instrumentos aplicables de acceso y participación en los beneficios </w:t>
            </w:r>
            <w:r w:rsidR="006A3097" w:rsidRPr="00C105D7">
              <w:rPr>
                <w:rFonts w:asciiTheme="majorBidi" w:hAnsiTheme="majorBidi" w:cstheme="majorBidi"/>
                <w:sz w:val="20"/>
                <w:szCs w:val="20"/>
                <w:lang w:val="es-ES_tradnl"/>
              </w:rPr>
              <w:lastRenderedPageBreak/>
              <w:t>acordados internacionalmente</w:t>
            </w:r>
          </w:p>
          <w:p w14:paraId="4DAF17CD" w14:textId="227BF240" w:rsidR="00C05A66" w:rsidRPr="00C105D7" w:rsidRDefault="00C05A66" w:rsidP="00167964">
            <w:pPr>
              <w:spacing w:before="12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C.2 </w:t>
            </w:r>
            <w:r w:rsidR="00695006" w:rsidRPr="00C105D7">
              <w:rPr>
                <w:rFonts w:asciiTheme="majorBidi" w:eastAsia="Arial" w:hAnsiTheme="majorBidi" w:cstheme="majorBidi"/>
                <w:sz w:val="20"/>
                <w:szCs w:val="20"/>
                <w:lang w:val="es-ES_tradnl"/>
              </w:rPr>
              <w:t>Beneficios no monetarios derivados de los instrumentos internacionales aplicables de acceso y participación en los beneficios</w:t>
            </w:r>
            <w:r w:rsidR="00370AA6" w:rsidRPr="00C105D7">
              <w:rPr>
                <w:rFonts w:asciiTheme="majorBidi" w:eastAsia="Arial" w:hAnsiTheme="majorBidi" w:cstheme="majorBidi"/>
                <w:sz w:val="20"/>
                <w:szCs w:val="20"/>
                <w:lang w:val="es-ES_tradnl"/>
              </w:rPr>
              <w:t xml:space="preserve"> </w:t>
            </w:r>
          </w:p>
          <w:p w14:paraId="5130EE36" w14:textId="14696DCC" w:rsidR="00C05A66" w:rsidRPr="00C105D7" w:rsidRDefault="00C05A66" w:rsidP="00167964">
            <w:pPr>
              <w:spacing w:before="60"/>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13.b </w:t>
            </w:r>
            <w:r w:rsidR="00695006"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5D2F662E" w14:textId="1ACF75CD"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Para</w:t>
            </w:r>
            <w:r w:rsidR="00C05A66" w:rsidRPr="00C105D7">
              <w:rPr>
                <w:rFonts w:asciiTheme="majorBidi" w:hAnsiTheme="majorBidi" w:cstheme="majorBidi"/>
                <w:sz w:val="20"/>
                <w:szCs w:val="20"/>
                <w:lang w:val="es-ES_tradnl"/>
              </w:rPr>
              <w:t xml:space="preserve"> C.1:</w:t>
            </w:r>
          </w:p>
          <w:p w14:paraId="7E6FE75F" w14:textId="540C01EC" w:rsidR="00C05A66" w:rsidRPr="00C105D7" w:rsidRDefault="00847842"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beneficios monetarios recibidos por los pueblos indígenas y las comunidades locales </w:t>
            </w:r>
          </w:p>
          <w:p w14:paraId="260C2099" w14:textId="77777777" w:rsidR="00C05A66" w:rsidRPr="00C105D7" w:rsidRDefault="00C05A66" w:rsidP="00991C64">
            <w:pPr>
              <w:jc w:val="left"/>
              <w:rPr>
                <w:rFonts w:asciiTheme="majorBidi" w:hAnsiTheme="majorBidi" w:cstheme="majorBidi"/>
                <w:sz w:val="20"/>
                <w:szCs w:val="20"/>
                <w:lang w:val="es-ES_tradnl"/>
              </w:rPr>
            </w:pPr>
          </w:p>
          <w:p w14:paraId="3A4B5570" w14:textId="77777777" w:rsidR="00C05A66" w:rsidRPr="00C105D7" w:rsidRDefault="00C05A66" w:rsidP="00991C64">
            <w:pPr>
              <w:jc w:val="left"/>
              <w:rPr>
                <w:rFonts w:asciiTheme="majorBidi" w:hAnsiTheme="majorBidi" w:cstheme="majorBidi"/>
                <w:sz w:val="20"/>
                <w:szCs w:val="20"/>
                <w:lang w:val="es-ES_tradnl"/>
              </w:rPr>
            </w:pPr>
          </w:p>
          <w:p w14:paraId="77198AF1" w14:textId="77777777" w:rsidR="00C05A66" w:rsidRPr="00C105D7" w:rsidRDefault="00C05A66" w:rsidP="00991C64">
            <w:pPr>
              <w:jc w:val="left"/>
              <w:rPr>
                <w:rFonts w:asciiTheme="majorBidi" w:hAnsiTheme="majorBidi" w:cstheme="majorBidi"/>
                <w:sz w:val="20"/>
                <w:szCs w:val="20"/>
                <w:lang w:val="es-ES_tradnl"/>
              </w:rPr>
            </w:pPr>
          </w:p>
          <w:p w14:paraId="29F436EA" w14:textId="77777777" w:rsidR="00C05A66" w:rsidRPr="00C105D7" w:rsidRDefault="00C05A66" w:rsidP="00991C64">
            <w:pPr>
              <w:jc w:val="left"/>
              <w:rPr>
                <w:rFonts w:asciiTheme="majorBidi" w:hAnsiTheme="majorBidi" w:cstheme="majorBidi"/>
                <w:sz w:val="20"/>
                <w:szCs w:val="20"/>
                <w:lang w:val="es-ES_tradnl"/>
              </w:rPr>
            </w:pPr>
          </w:p>
          <w:p w14:paraId="18EB7020" w14:textId="6ED4C429"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Para</w:t>
            </w:r>
            <w:r w:rsidR="00C05A66" w:rsidRPr="00C105D7">
              <w:rPr>
                <w:rFonts w:asciiTheme="majorBidi" w:hAnsiTheme="majorBidi" w:cstheme="majorBidi"/>
                <w:sz w:val="20"/>
                <w:szCs w:val="20"/>
                <w:lang w:val="es-ES_tradnl"/>
              </w:rPr>
              <w:t xml:space="preserve"> C.2:</w:t>
            </w:r>
          </w:p>
          <w:p w14:paraId="1B39292F" w14:textId="32810322" w:rsidR="00C05A66" w:rsidRPr="00C105D7" w:rsidRDefault="008975A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beneficio no monetario</w:t>
            </w:r>
            <w:r w:rsidR="00C05A66" w:rsidRPr="00C105D7">
              <w:rPr>
                <w:rFonts w:asciiTheme="majorBidi" w:hAnsiTheme="majorBidi" w:cstheme="majorBidi"/>
                <w:sz w:val="20"/>
                <w:szCs w:val="20"/>
                <w:lang w:val="es-ES_tradnl"/>
              </w:rPr>
              <w:t xml:space="preserve"> </w:t>
            </w:r>
          </w:p>
          <w:p w14:paraId="7AEDB455" w14:textId="7C2F33AF" w:rsidR="00C05A66" w:rsidRPr="00C105D7" w:rsidRDefault="00847842"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beneficios no monetarios recibidos por los pueblos indígenas y las comunidades locales</w:t>
            </w:r>
          </w:p>
          <w:p w14:paraId="2EF5C24E" w14:textId="77777777" w:rsidR="00847842" w:rsidRPr="00C105D7" w:rsidRDefault="00847842" w:rsidP="00167964">
            <w:pPr>
              <w:spacing w:before="60"/>
              <w:jc w:val="left"/>
              <w:rPr>
                <w:rFonts w:asciiTheme="majorBidi" w:hAnsiTheme="majorBidi" w:cstheme="majorBidi"/>
                <w:sz w:val="20"/>
                <w:szCs w:val="20"/>
                <w:lang w:val="es-ES_tradnl"/>
              </w:rPr>
            </w:pPr>
          </w:p>
          <w:p w14:paraId="0C2C0CEE"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10F8B73E" w14:textId="77777777" w:rsidR="00C05A66" w:rsidRPr="00C105D7" w:rsidRDefault="00C05A66" w:rsidP="00991C64">
            <w:pPr>
              <w:rPr>
                <w:rFonts w:asciiTheme="majorBidi" w:hAnsiTheme="majorBidi" w:cstheme="majorBidi"/>
                <w:sz w:val="20"/>
                <w:szCs w:val="20"/>
                <w:lang w:val="es-ES_tradnl"/>
              </w:rPr>
            </w:pPr>
          </w:p>
        </w:tc>
        <w:tc>
          <w:tcPr>
            <w:tcW w:w="3175" w:type="dxa"/>
            <w:shd w:val="clear" w:color="auto" w:fill="FFFFFF" w:themeFill="background1"/>
          </w:tcPr>
          <w:p w14:paraId="309A8284" w14:textId="6BDB1DF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4" w:history="1">
              <w:r w:rsidR="00F113B7" w:rsidRPr="00C105D7">
                <w:rPr>
                  <w:rStyle w:val="Hyperlink"/>
                  <w:rFonts w:asciiTheme="majorBidi" w:hAnsiTheme="majorBidi" w:cstheme="majorBidi"/>
                  <w:color w:val="auto"/>
                  <w:sz w:val="20"/>
                  <w:szCs w:val="20"/>
                  <w:lang w:val="es-ES_tradnl"/>
                </w:rPr>
                <w:t>Número de usuarios que han proporcionado información pertinente relacionada con la utilización de recursos genéticos a los puntos de verificación designados</w:t>
              </w:r>
            </w:hyperlink>
            <w:r w:rsidR="009723F9" w:rsidRPr="00C105D7">
              <w:rPr>
                <w:lang w:val="es-ES_tradnl"/>
              </w:rPr>
              <w:t xml:space="preserve"> </w:t>
            </w:r>
          </w:p>
          <w:p w14:paraId="328DD640" w14:textId="16D5FDEC"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5" w:history="1">
              <w:r w:rsidR="00F113B7" w:rsidRPr="00C105D7">
                <w:rPr>
                  <w:rStyle w:val="Hyperlink"/>
                  <w:rFonts w:asciiTheme="majorBidi" w:hAnsiTheme="majorBidi" w:cstheme="majorBidi"/>
                  <w:color w:val="auto"/>
                  <w:sz w:val="20"/>
                  <w:szCs w:val="20"/>
                  <w:lang w:val="es-ES_tradnl"/>
                </w:rPr>
                <w:t>Número total de certificados reconocidos internacionalmente publicados en el Centro de Intercambio de Información sobre APB</w:t>
              </w:r>
            </w:hyperlink>
          </w:p>
          <w:p w14:paraId="066115FE" w14:textId="3C871BD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6" w:history="1">
              <w:r w:rsidR="00CD4CC1" w:rsidRPr="00C105D7">
                <w:rPr>
                  <w:rStyle w:val="Hyperlink"/>
                  <w:rFonts w:asciiTheme="majorBidi" w:hAnsiTheme="majorBidi" w:cstheme="majorBidi"/>
                  <w:color w:val="auto"/>
                  <w:sz w:val="20"/>
                  <w:szCs w:val="20"/>
                  <w:lang w:val="es-ES_tradnl"/>
                </w:rPr>
                <w:t>Número de comunicados de puntos de verificación publicados en el Centro de Intercambio de Información sobre APB</w:t>
              </w:r>
              <w:r w:rsidR="00C05A66" w:rsidRPr="00C105D7">
                <w:rPr>
                  <w:rStyle w:val="Hyperlink"/>
                  <w:rFonts w:asciiTheme="majorBidi" w:hAnsiTheme="majorBidi" w:cstheme="majorBidi"/>
                  <w:color w:val="auto"/>
                  <w:sz w:val="20"/>
                  <w:szCs w:val="20"/>
                  <w:lang w:val="es-ES_tradnl"/>
                </w:rPr>
                <w:t xml:space="preserve"> </w:t>
              </w:r>
            </w:hyperlink>
          </w:p>
          <w:p w14:paraId="304C3391" w14:textId="75B9E3F9" w:rsidR="00F70176" w:rsidRPr="00C105D7" w:rsidRDefault="00000000" w:rsidP="00C05A66">
            <w:pPr>
              <w:pStyle w:val="ListParagraph"/>
              <w:numPr>
                <w:ilvl w:val="0"/>
                <w:numId w:val="96"/>
              </w:numPr>
              <w:ind w:left="186" w:hanging="180"/>
              <w:jc w:val="left"/>
              <w:rPr>
                <w:rStyle w:val="Hyperlink"/>
                <w:color w:val="auto"/>
                <w:sz w:val="20"/>
                <w:lang w:val="es-ES_tradnl"/>
              </w:rPr>
            </w:pPr>
            <w:hyperlink r:id="rId67" w:history="1">
              <w:r w:rsidR="00F70176" w:rsidRPr="00C105D7">
                <w:rPr>
                  <w:rStyle w:val="Hyperlink"/>
                  <w:rFonts w:asciiTheme="majorBidi" w:hAnsiTheme="majorBidi" w:cstheme="majorBidi"/>
                  <w:color w:val="auto"/>
                  <w:sz w:val="20"/>
                  <w:szCs w:val="20"/>
                  <w:lang w:val="es-ES_tradnl"/>
                </w:rPr>
                <w:t>Número total de certificados reconocidos internacionalmente publicados en el Centro de Intercambio de Información sobre APB</w:t>
              </w:r>
              <w:r w:rsidR="003C1DCB" w:rsidRPr="00C105D7">
                <w:rPr>
                  <w:rStyle w:val="Hyperlink"/>
                  <w:rFonts w:asciiTheme="majorBidi" w:hAnsiTheme="majorBidi" w:cstheme="majorBidi"/>
                  <w:color w:val="auto"/>
                  <w:sz w:val="20"/>
                  <w:szCs w:val="20"/>
                  <w:lang w:val="es-ES_tradnl"/>
                </w:rPr>
                <w:t xml:space="preserve"> </w:t>
              </w:r>
            </w:hyperlink>
          </w:p>
          <w:p w14:paraId="5595625A" w14:textId="2DD7A9A3" w:rsidR="00C05A66" w:rsidRPr="00C105D7" w:rsidRDefault="00C05A66" w:rsidP="00F70176">
            <w:pPr>
              <w:pStyle w:val="ListParagraph"/>
              <w:ind w:left="186"/>
              <w:jc w:val="left"/>
              <w:rPr>
                <w:rFonts w:asciiTheme="majorBidi" w:hAnsiTheme="majorBidi" w:cstheme="majorBidi"/>
                <w:sz w:val="20"/>
                <w:szCs w:val="20"/>
                <w:shd w:val="clear" w:color="auto" w:fill="FFFFFF" w:themeFill="background1"/>
                <w:lang w:val="es-ES_tradnl"/>
              </w:rPr>
            </w:pPr>
          </w:p>
        </w:tc>
      </w:tr>
      <w:tr w:rsidR="00582CFC" w:rsidRPr="00690A37" w14:paraId="6D3F33D8" w14:textId="77777777" w:rsidTr="00B27766">
        <w:trPr>
          <w:trHeight w:val="300"/>
        </w:trPr>
        <w:tc>
          <w:tcPr>
            <w:tcW w:w="704" w:type="dxa"/>
            <w:shd w:val="clear" w:color="auto" w:fill="FFFFFF" w:themeFill="background1"/>
          </w:tcPr>
          <w:p w14:paraId="75F52B1F"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D</w:t>
            </w:r>
          </w:p>
        </w:tc>
        <w:tc>
          <w:tcPr>
            <w:tcW w:w="1237" w:type="dxa"/>
            <w:gridSpan w:val="2"/>
            <w:shd w:val="clear" w:color="auto" w:fill="FFFFFF" w:themeFill="background1"/>
          </w:tcPr>
          <w:p w14:paraId="3EB9E3A4" w14:textId="15A083A6" w:rsidR="00C05A66" w:rsidRPr="00C105D7" w:rsidRDefault="00C05A66" w:rsidP="00991C64">
            <w:pPr>
              <w:jc w:val="left"/>
              <w:rPr>
                <w:rFonts w:asciiTheme="majorBidi" w:eastAsia="DengXian" w:hAnsiTheme="majorBidi" w:cstheme="majorBidi"/>
                <w:sz w:val="20"/>
                <w:szCs w:val="20"/>
                <w:lang w:val="es-ES_tradnl"/>
              </w:rPr>
            </w:pPr>
            <w:r w:rsidRPr="00C105D7">
              <w:rPr>
                <w:rFonts w:asciiTheme="majorBidi" w:eastAsia="DengXian" w:hAnsiTheme="majorBidi" w:cstheme="majorBidi"/>
                <w:sz w:val="20"/>
                <w:szCs w:val="20"/>
                <w:lang w:val="es-ES_tradnl"/>
              </w:rPr>
              <w:t xml:space="preserve">D.1 </w:t>
            </w:r>
            <w:r w:rsidR="009D596B" w:rsidRPr="00C105D7">
              <w:rPr>
                <w:rFonts w:asciiTheme="majorBidi" w:hAnsiTheme="majorBidi"/>
                <w:sz w:val="20"/>
                <w:lang w:val="es-ES_tradnl"/>
              </w:rPr>
              <w:t>Financiación pública internacional, incluida la asistencia oficial para el desarrollo, para la conservación y utilización sostenible de la diversidad biológica y los ecosistemas</w:t>
            </w:r>
          </w:p>
          <w:p w14:paraId="7C5EDDBF" w14:textId="6629BD88" w:rsidR="00C05A66" w:rsidRPr="00C105D7" w:rsidRDefault="00C05A66" w:rsidP="00991C64">
            <w:pPr>
              <w:jc w:val="left"/>
              <w:rPr>
                <w:rFonts w:asciiTheme="majorBidi" w:eastAsia="DengXian" w:hAnsiTheme="majorBidi" w:cstheme="majorBidi"/>
                <w:sz w:val="20"/>
                <w:szCs w:val="20"/>
                <w:lang w:val="es-ES_tradnl"/>
              </w:rPr>
            </w:pPr>
            <w:r w:rsidRPr="00C105D7">
              <w:rPr>
                <w:rFonts w:asciiTheme="majorBidi" w:eastAsia="DengXian" w:hAnsiTheme="majorBidi" w:cstheme="majorBidi"/>
                <w:sz w:val="20"/>
                <w:szCs w:val="20"/>
                <w:lang w:val="es-ES_tradnl"/>
              </w:rPr>
              <w:t xml:space="preserve">D.2 </w:t>
            </w:r>
            <w:r w:rsidR="009D596B" w:rsidRPr="00C105D7">
              <w:rPr>
                <w:rFonts w:asciiTheme="majorBidi" w:hAnsiTheme="majorBidi"/>
                <w:sz w:val="20"/>
                <w:lang w:val="es-ES_tradnl"/>
              </w:rPr>
              <w:t>Financiación pública nacional para la conservación y utilización sostenible de la diversidad biológica y los ecosistemas</w:t>
            </w:r>
          </w:p>
          <w:p w14:paraId="5E6DDA0D" w14:textId="77777777" w:rsidR="00C05A66" w:rsidRPr="00C105D7" w:rsidRDefault="00C05A66" w:rsidP="00991C64">
            <w:pPr>
              <w:jc w:val="left"/>
              <w:rPr>
                <w:rFonts w:asciiTheme="majorBidi" w:eastAsia="DengXian" w:hAnsiTheme="majorBidi" w:cstheme="majorBidi"/>
                <w:sz w:val="20"/>
                <w:szCs w:val="20"/>
                <w:lang w:val="es-ES_tradnl"/>
              </w:rPr>
            </w:pPr>
          </w:p>
          <w:p w14:paraId="375313B1" w14:textId="0D8E03C4" w:rsidR="00C05A66" w:rsidRPr="00C105D7" w:rsidRDefault="00C05A66" w:rsidP="00991C64">
            <w:pPr>
              <w:jc w:val="left"/>
              <w:rPr>
                <w:rFonts w:asciiTheme="majorBidi" w:hAnsiTheme="majorBidi" w:cstheme="majorBidi"/>
                <w:sz w:val="20"/>
                <w:szCs w:val="20"/>
                <w:lang w:val="es-ES_tradnl"/>
              </w:rPr>
            </w:pPr>
            <w:r w:rsidRPr="00C105D7">
              <w:rPr>
                <w:rFonts w:asciiTheme="majorBidi" w:eastAsia="DengXian" w:hAnsiTheme="majorBidi" w:cstheme="majorBidi"/>
                <w:sz w:val="20"/>
                <w:szCs w:val="20"/>
                <w:lang w:val="es-ES_tradnl"/>
              </w:rPr>
              <w:t xml:space="preserve">D.3 </w:t>
            </w:r>
            <w:r w:rsidR="009D596B" w:rsidRPr="00C105D7">
              <w:rPr>
                <w:rFonts w:asciiTheme="majorBidi" w:hAnsiTheme="majorBidi"/>
                <w:sz w:val="20"/>
                <w:lang w:val="es-ES_tradnl"/>
              </w:rPr>
              <w:t>Financiación privada (nacional e internacional) para la conservación y utilización sostenible de la diversidad biológica y los ecosistemas</w:t>
            </w:r>
          </w:p>
        </w:tc>
        <w:tc>
          <w:tcPr>
            <w:tcW w:w="2226" w:type="dxa"/>
            <w:shd w:val="clear" w:color="auto" w:fill="FFFFFF" w:themeFill="background1"/>
          </w:tcPr>
          <w:p w14:paraId="09274785" w14:textId="0AA9F6BD" w:rsidR="00C05A66" w:rsidRPr="00C105D7" w:rsidRDefault="008975A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 xml:space="preserve">D1 </w:t>
            </w:r>
            <w:r w:rsidRPr="00C105D7">
              <w:rPr>
                <w:rFonts w:asciiTheme="majorBidi" w:hAnsiTheme="majorBidi" w:cstheme="majorBidi"/>
                <w:sz w:val="20"/>
                <w:szCs w:val="20"/>
                <w:lang w:val="es-ES_tradnl"/>
              </w:rPr>
              <w:t xml:space="preserve">y </w:t>
            </w:r>
            <w:r w:rsidR="00C05A66" w:rsidRPr="00C105D7">
              <w:rPr>
                <w:rFonts w:asciiTheme="majorBidi" w:hAnsiTheme="majorBidi" w:cstheme="majorBidi"/>
                <w:sz w:val="20"/>
                <w:szCs w:val="20"/>
                <w:lang w:val="es-ES_tradnl"/>
              </w:rPr>
              <w:t>D2:</w:t>
            </w:r>
          </w:p>
          <w:p w14:paraId="42EF611A" w14:textId="455C84C6" w:rsidR="00C05A66" w:rsidRPr="00C105D7" w:rsidRDefault="008975A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No se enumeran desgloses específicos</w:t>
            </w:r>
            <w:r w:rsidR="00C05A66" w:rsidRPr="00C105D7">
              <w:rPr>
                <w:rFonts w:asciiTheme="majorBidi" w:hAnsiTheme="majorBidi" w:cstheme="majorBidi"/>
                <w:sz w:val="20"/>
                <w:szCs w:val="20"/>
                <w:lang w:val="es-ES_tradnl"/>
              </w:rPr>
              <w:t>.</w:t>
            </w:r>
          </w:p>
          <w:p w14:paraId="746D0D97" w14:textId="77777777" w:rsidR="00C05A66" w:rsidRPr="00C105D7" w:rsidRDefault="00C05A66" w:rsidP="00991C64">
            <w:pPr>
              <w:jc w:val="left"/>
              <w:rPr>
                <w:rFonts w:asciiTheme="majorBidi" w:hAnsiTheme="majorBidi" w:cstheme="majorBidi"/>
                <w:sz w:val="20"/>
                <w:szCs w:val="20"/>
                <w:lang w:val="es-ES_tradnl"/>
              </w:rPr>
            </w:pPr>
          </w:p>
          <w:p w14:paraId="16AF5052" w14:textId="77777777" w:rsidR="00C05A66" w:rsidRPr="00C105D7" w:rsidRDefault="00C05A66" w:rsidP="00991C64">
            <w:pPr>
              <w:jc w:val="left"/>
              <w:rPr>
                <w:rFonts w:asciiTheme="majorBidi" w:hAnsiTheme="majorBidi" w:cstheme="majorBidi"/>
                <w:sz w:val="20"/>
                <w:szCs w:val="20"/>
                <w:lang w:val="es-ES_tradnl"/>
              </w:rPr>
            </w:pPr>
          </w:p>
          <w:p w14:paraId="5EA91402" w14:textId="77777777" w:rsidR="00C05A66" w:rsidRPr="00C105D7" w:rsidRDefault="00C05A66" w:rsidP="00991C64">
            <w:pPr>
              <w:jc w:val="left"/>
              <w:rPr>
                <w:rFonts w:asciiTheme="majorBidi" w:hAnsiTheme="majorBidi" w:cstheme="majorBidi"/>
                <w:sz w:val="20"/>
                <w:szCs w:val="20"/>
                <w:lang w:val="es-ES_tradnl"/>
              </w:rPr>
            </w:pPr>
          </w:p>
          <w:p w14:paraId="17716FBD" w14:textId="77777777" w:rsidR="00C05A66" w:rsidRPr="00C105D7" w:rsidRDefault="00C05A66" w:rsidP="00991C64">
            <w:pPr>
              <w:jc w:val="left"/>
              <w:rPr>
                <w:rFonts w:asciiTheme="majorBidi" w:hAnsiTheme="majorBidi" w:cstheme="majorBidi"/>
                <w:sz w:val="20"/>
                <w:szCs w:val="20"/>
                <w:lang w:val="es-ES_tradnl"/>
              </w:rPr>
            </w:pPr>
          </w:p>
          <w:p w14:paraId="75D8656C" w14:textId="77777777" w:rsidR="00C05A66" w:rsidRPr="00C105D7" w:rsidRDefault="00C05A66" w:rsidP="00991C64">
            <w:pPr>
              <w:jc w:val="left"/>
              <w:rPr>
                <w:rFonts w:asciiTheme="majorBidi" w:hAnsiTheme="majorBidi" w:cstheme="majorBidi"/>
                <w:sz w:val="20"/>
                <w:szCs w:val="20"/>
                <w:lang w:val="es-ES_tradnl"/>
              </w:rPr>
            </w:pPr>
          </w:p>
          <w:p w14:paraId="09B7D02E" w14:textId="77777777" w:rsidR="00C05A66" w:rsidRPr="00C105D7" w:rsidRDefault="00C05A66" w:rsidP="00991C64">
            <w:pPr>
              <w:jc w:val="left"/>
              <w:rPr>
                <w:rFonts w:asciiTheme="majorBidi" w:hAnsiTheme="majorBidi" w:cstheme="majorBidi"/>
                <w:sz w:val="20"/>
                <w:szCs w:val="20"/>
                <w:lang w:val="es-ES_tradnl"/>
              </w:rPr>
            </w:pPr>
          </w:p>
          <w:p w14:paraId="6BBA3692" w14:textId="77777777" w:rsidR="00C05A66" w:rsidRPr="00C105D7" w:rsidRDefault="00C05A66" w:rsidP="00991C64">
            <w:pPr>
              <w:jc w:val="left"/>
              <w:rPr>
                <w:rFonts w:asciiTheme="majorBidi" w:hAnsiTheme="majorBidi" w:cstheme="majorBidi"/>
                <w:sz w:val="20"/>
                <w:szCs w:val="20"/>
                <w:lang w:val="es-ES_tradnl"/>
              </w:rPr>
            </w:pPr>
          </w:p>
          <w:p w14:paraId="61CC7247" w14:textId="77777777" w:rsidR="00C05A66" w:rsidRPr="00C105D7" w:rsidRDefault="00C05A66" w:rsidP="00991C64">
            <w:pPr>
              <w:jc w:val="left"/>
              <w:rPr>
                <w:rFonts w:asciiTheme="majorBidi" w:hAnsiTheme="majorBidi" w:cstheme="majorBidi"/>
                <w:sz w:val="20"/>
                <w:szCs w:val="20"/>
                <w:lang w:val="es-ES_tradnl"/>
              </w:rPr>
            </w:pPr>
          </w:p>
          <w:p w14:paraId="7B48F5B7" w14:textId="77777777" w:rsidR="00C05A66" w:rsidRPr="00C105D7" w:rsidRDefault="00C05A66" w:rsidP="00991C64">
            <w:pPr>
              <w:jc w:val="left"/>
              <w:rPr>
                <w:rFonts w:asciiTheme="majorBidi" w:hAnsiTheme="majorBidi" w:cstheme="majorBidi"/>
                <w:sz w:val="20"/>
                <w:szCs w:val="20"/>
                <w:lang w:val="es-ES_tradnl"/>
              </w:rPr>
            </w:pPr>
          </w:p>
          <w:p w14:paraId="39076B36" w14:textId="77777777" w:rsidR="00C05A66" w:rsidRPr="00C105D7" w:rsidRDefault="00C05A66" w:rsidP="00991C64">
            <w:pPr>
              <w:jc w:val="left"/>
              <w:rPr>
                <w:rFonts w:asciiTheme="majorBidi" w:hAnsiTheme="majorBidi" w:cstheme="majorBidi"/>
                <w:sz w:val="20"/>
                <w:szCs w:val="20"/>
                <w:lang w:val="es-ES_tradnl"/>
              </w:rPr>
            </w:pPr>
          </w:p>
          <w:p w14:paraId="6CA8C8A9" w14:textId="77777777" w:rsidR="00C05A66" w:rsidRPr="00C105D7" w:rsidRDefault="00C05A66" w:rsidP="00991C64">
            <w:pPr>
              <w:jc w:val="left"/>
              <w:rPr>
                <w:rFonts w:asciiTheme="majorBidi" w:hAnsiTheme="majorBidi" w:cstheme="majorBidi"/>
                <w:sz w:val="20"/>
                <w:szCs w:val="20"/>
                <w:lang w:val="es-ES_tradnl"/>
              </w:rPr>
            </w:pPr>
          </w:p>
          <w:p w14:paraId="2226F7A1" w14:textId="77777777" w:rsidR="00C05A66" w:rsidRPr="00C105D7" w:rsidRDefault="00C05A66" w:rsidP="00991C64">
            <w:pPr>
              <w:jc w:val="left"/>
              <w:rPr>
                <w:rFonts w:asciiTheme="majorBidi" w:hAnsiTheme="majorBidi" w:cstheme="majorBidi"/>
                <w:sz w:val="20"/>
                <w:szCs w:val="20"/>
                <w:lang w:val="es-ES_tradnl"/>
              </w:rPr>
            </w:pPr>
          </w:p>
          <w:p w14:paraId="4BF69542" w14:textId="77777777" w:rsidR="00C05A66" w:rsidRPr="00C105D7" w:rsidRDefault="00C05A66" w:rsidP="00991C64">
            <w:pPr>
              <w:jc w:val="left"/>
              <w:rPr>
                <w:rFonts w:asciiTheme="majorBidi" w:hAnsiTheme="majorBidi" w:cstheme="majorBidi"/>
                <w:sz w:val="20"/>
                <w:szCs w:val="20"/>
                <w:lang w:val="es-ES_tradnl"/>
              </w:rPr>
            </w:pPr>
          </w:p>
          <w:p w14:paraId="4DC8E08A" w14:textId="77777777" w:rsidR="00C05A66" w:rsidRPr="00C105D7" w:rsidRDefault="00C05A66" w:rsidP="00991C64">
            <w:pPr>
              <w:jc w:val="left"/>
              <w:rPr>
                <w:rFonts w:asciiTheme="majorBidi" w:hAnsiTheme="majorBidi" w:cstheme="majorBidi"/>
                <w:sz w:val="20"/>
                <w:szCs w:val="20"/>
                <w:lang w:val="es-ES_tradnl"/>
              </w:rPr>
            </w:pPr>
          </w:p>
          <w:p w14:paraId="2E5AE6A0" w14:textId="77777777" w:rsidR="00C05A66" w:rsidRPr="00C105D7" w:rsidRDefault="00C05A66" w:rsidP="00991C64">
            <w:pPr>
              <w:jc w:val="left"/>
              <w:rPr>
                <w:rFonts w:asciiTheme="majorBidi" w:hAnsiTheme="majorBidi" w:cstheme="majorBidi"/>
                <w:sz w:val="20"/>
                <w:szCs w:val="20"/>
                <w:lang w:val="es-ES_tradnl"/>
              </w:rPr>
            </w:pPr>
          </w:p>
          <w:p w14:paraId="704E4F74" w14:textId="12C6E841" w:rsidR="00C05A66" w:rsidRPr="00C105D7" w:rsidRDefault="008975A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D3:</w:t>
            </w:r>
          </w:p>
          <w:p w14:paraId="3884D1C9" w14:textId="77777777" w:rsidR="008975A6" w:rsidRPr="00C105D7" w:rsidRDefault="008975A6" w:rsidP="008975A6">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fuente de financiación (filantropía privada internacional para el desarrollo, financiación privada de la biodiversidad movilizada por la financiación oficial del desarrollo (indicadores bilaterales y multilaterales por separado), compensaciones de biodiversidad, pago por servicios ecosistémicos, </w:t>
            </w:r>
            <w:r w:rsidRPr="00C105D7">
              <w:rPr>
                <w:rFonts w:asciiTheme="majorBidi" w:hAnsiTheme="majorBidi" w:cstheme="majorBidi"/>
                <w:sz w:val="20"/>
                <w:szCs w:val="20"/>
                <w:lang w:val="es-ES_tradnl"/>
              </w:rPr>
              <w:lastRenderedPageBreak/>
              <w:t>donaciones privadas nacionales, productos básicos sostenibles, sistemas privados de reparto de beneficios, otros instrumentos, incluidos los bonos relacionados con la biodiversidad (inversión de impacto, mercados de crédito, productos de seguros).</w:t>
            </w:r>
          </w:p>
          <w:p w14:paraId="074B1259" w14:textId="305DFCBD"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660BA7E3" w14:textId="77777777" w:rsidR="00C05A66" w:rsidRPr="00C105D7" w:rsidRDefault="00C05A66" w:rsidP="00991C64">
            <w:pPr>
              <w:rPr>
                <w:rFonts w:asciiTheme="majorBidi" w:hAnsiTheme="majorBidi" w:cstheme="majorBidi"/>
                <w:sz w:val="20"/>
                <w:szCs w:val="20"/>
                <w:lang w:val="es-ES_tradnl"/>
              </w:rPr>
            </w:pPr>
          </w:p>
        </w:tc>
        <w:tc>
          <w:tcPr>
            <w:tcW w:w="3175" w:type="dxa"/>
            <w:shd w:val="clear" w:color="auto" w:fill="FFFFFF" w:themeFill="background1"/>
          </w:tcPr>
          <w:p w14:paraId="68349B36" w14:textId="20B09AD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68" w:history="1">
              <w:r w:rsidR="00034F05" w:rsidRPr="00C105D7">
                <w:rPr>
                  <w:rStyle w:val="Hyperlink"/>
                  <w:rFonts w:asciiTheme="majorBidi" w:hAnsiTheme="majorBidi" w:cstheme="majorBidi"/>
                  <w:color w:val="auto"/>
                  <w:sz w:val="20"/>
                  <w:szCs w:val="20"/>
                  <w:lang w:val="es-ES_tradnl"/>
                </w:rPr>
                <w:t>Número de investigadores por población</w:t>
              </w:r>
            </w:hyperlink>
          </w:p>
          <w:p w14:paraId="1FFFD1F3" w14:textId="23E153F1" w:rsidR="00034F05" w:rsidRPr="00C105D7" w:rsidRDefault="00000000" w:rsidP="00034F05">
            <w:pPr>
              <w:pStyle w:val="ListParagraph"/>
              <w:numPr>
                <w:ilvl w:val="0"/>
                <w:numId w:val="96"/>
              </w:numPr>
              <w:ind w:left="186" w:hanging="180"/>
              <w:jc w:val="left"/>
              <w:rPr>
                <w:rStyle w:val="Hyperlink"/>
                <w:color w:val="auto"/>
                <w:sz w:val="20"/>
                <w:lang w:val="es-ES_tradnl"/>
              </w:rPr>
            </w:pPr>
            <w:hyperlink r:id="rId69" w:history="1">
              <w:r w:rsidR="00034F05" w:rsidRPr="00C105D7">
                <w:rPr>
                  <w:rStyle w:val="Hyperlink"/>
                  <w:rFonts w:asciiTheme="majorBidi" w:hAnsiTheme="majorBidi" w:cstheme="majorBidi"/>
                  <w:color w:val="auto"/>
                  <w:sz w:val="20"/>
                  <w:szCs w:val="20"/>
                  <w:lang w:val="es-ES_tradnl"/>
                </w:rPr>
                <w:t>Documentos científicos conjuntos publicados (en el Sistema de Información sobre la Biodiversidad del Océano [OBIS]), desglosados por sector</w:t>
              </w:r>
            </w:hyperlink>
          </w:p>
          <w:p w14:paraId="5B61CCFC" w14:textId="18731D5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70">
              <w:r w:rsidR="004B1922" w:rsidRPr="00C105D7">
                <w:rPr>
                  <w:rStyle w:val="Hyperlink"/>
                  <w:rFonts w:asciiTheme="majorBidi" w:hAnsiTheme="majorBidi" w:cstheme="majorBidi"/>
                  <w:color w:val="auto"/>
                  <w:sz w:val="20"/>
                  <w:szCs w:val="20"/>
                  <w:lang w:val="es-ES_tradnl"/>
                </w:rPr>
                <w:t>Proporción del presupuesto total de investigación asignada a la investigación en el campo de la tecnología marina</w:t>
              </w:r>
            </w:hyperlink>
          </w:p>
          <w:p w14:paraId="5201BA95" w14:textId="14EE6E7F"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71">
              <w:r w:rsidR="004B0F6D" w:rsidRPr="00C105D7">
                <w:rPr>
                  <w:rStyle w:val="Hyperlink"/>
                  <w:rFonts w:asciiTheme="majorBidi" w:hAnsiTheme="majorBidi" w:cstheme="majorBidi"/>
                  <w:color w:val="auto"/>
                  <w:sz w:val="20"/>
                  <w:szCs w:val="20"/>
                  <w:lang w:val="es-ES_tradnl"/>
                </w:rPr>
                <w:t>Volumen de la asistencia oficial para el desarrollo destinada a becas, desglosado por sector y tipo de estudio</w:t>
              </w:r>
            </w:hyperlink>
          </w:p>
          <w:p w14:paraId="275FDA92" w14:textId="0555D426"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72">
              <w:r w:rsidR="00450A3E" w:rsidRPr="00C105D7">
                <w:rPr>
                  <w:rStyle w:val="Hyperlink"/>
                  <w:rFonts w:asciiTheme="majorBidi" w:hAnsiTheme="majorBidi" w:cstheme="majorBidi"/>
                  <w:color w:val="auto"/>
                  <w:sz w:val="20"/>
                  <w:szCs w:val="20"/>
                  <w:lang w:val="es-ES_tradnl"/>
                </w:rPr>
                <w:t>Importaciones mundiales de productos de tecnología de la información y las comunicaciones (TIC) según los flujos de comercio bilateral, desglosadas por categorías de productos de TIC</w:t>
              </w:r>
            </w:hyperlink>
          </w:p>
          <w:p w14:paraId="2350D0DB" w14:textId="1028154A"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73">
              <w:r w:rsidR="00450A3E" w:rsidRPr="00C105D7">
                <w:rPr>
                  <w:rStyle w:val="Hyperlink"/>
                  <w:rFonts w:asciiTheme="majorBidi" w:hAnsiTheme="majorBidi" w:cstheme="majorBidi"/>
                  <w:color w:val="auto"/>
                  <w:sz w:val="20"/>
                  <w:szCs w:val="20"/>
                  <w:lang w:val="es-ES_tradnl"/>
                </w:rPr>
                <w:t>Total de los fondos destinados a los países en desarrollo a fin de promover el desarrollo, la transferencia y la difusión de tecnologías ecológicamente racionales</w:t>
              </w:r>
            </w:hyperlink>
          </w:p>
          <w:p w14:paraId="0807B5C1"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internacional destinada a los pueblos indígenas y las comunidades locales en actividades relacionadas con la biodiversidad</w:t>
            </w:r>
          </w:p>
          <w:p w14:paraId="2AD450B5"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internacional destinada a los jóvenes en actividades relacionadas con la biodiversidad</w:t>
            </w:r>
          </w:p>
          <w:p w14:paraId="2E28EDF2"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internacional destinada a objetivos políticos de igualdad de género y derechos de la mujer en actividades relacionadas con la biodiversidad.</w:t>
            </w:r>
          </w:p>
          <w:p w14:paraId="733D2D9C"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Valor monetario del presupuesto anual para biodiversidad del presupuesto nacional total</w:t>
            </w:r>
          </w:p>
          <w:p w14:paraId="0D0BAB91" w14:textId="4CFA1813"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Porcentaje del gasto anual en biodiversidad del presupuesto total del </w:t>
            </w:r>
            <w:r w:rsidR="005038BE" w:rsidRPr="00C105D7">
              <w:rPr>
                <w:rFonts w:asciiTheme="majorBidi" w:hAnsiTheme="majorBidi" w:cstheme="majorBidi"/>
                <w:sz w:val="20"/>
                <w:szCs w:val="20"/>
                <w:lang w:val="es-ES_tradnl"/>
              </w:rPr>
              <w:t>G</w:t>
            </w:r>
            <w:r w:rsidRPr="00C105D7">
              <w:rPr>
                <w:rFonts w:asciiTheme="majorBidi" w:hAnsiTheme="majorBidi" w:cstheme="majorBidi"/>
                <w:sz w:val="20"/>
                <w:szCs w:val="20"/>
                <w:lang w:val="es-ES_tradnl"/>
              </w:rPr>
              <w:t>obierno nacional</w:t>
            </w:r>
          </w:p>
          <w:p w14:paraId="13C190C0"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nacional destinada a los jóvenes en actividades relacionadas con la biodiversidad</w:t>
            </w:r>
          </w:p>
          <w:p w14:paraId="03DADCA3"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nacional destinada a objetivos políticos de igualdad de género y derechos de la mujer en actividades relacionadas con la biodiversidad</w:t>
            </w:r>
          </w:p>
          <w:p w14:paraId="7E4F063E"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privada destinada a pueblos indígenas y comunidades locales en actividades relacionadas con la biodiversidad</w:t>
            </w:r>
          </w:p>
          <w:p w14:paraId="38AF7F18"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privada destinada a los jóvenes en actividades relacionadas con la biodiversidad</w:t>
            </w:r>
          </w:p>
          <w:p w14:paraId="3FAB9E40" w14:textId="77777777"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privada destinada a objetivos políticos de igualdad de género y derechos de la mujer en actividades relacionadas con la biodiversidad.</w:t>
            </w:r>
          </w:p>
          <w:p w14:paraId="0B5594EE" w14:textId="317A8052" w:rsidR="00DC510B" w:rsidRPr="00C105D7" w:rsidRDefault="00DC510B" w:rsidP="00DC510B">
            <w:pPr>
              <w:pStyle w:val="ListParagraph"/>
              <w:numPr>
                <w:ilvl w:val="0"/>
                <w:numId w:val="96"/>
              </w:numPr>
              <w:ind w:left="199" w:hanging="199"/>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Financiación privada movilizada para pueblos indígenas y comunidades locales, mujeres y jóvenes</w:t>
            </w:r>
          </w:p>
        </w:tc>
      </w:tr>
      <w:tr w:rsidR="00582CFC" w:rsidRPr="00690A37" w14:paraId="721524A2" w14:textId="77777777" w:rsidTr="00B27766">
        <w:trPr>
          <w:trHeight w:val="300"/>
        </w:trPr>
        <w:tc>
          <w:tcPr>
            <w:tcW w:w="704" w:type="dxa"/>
            <w:shd w:val="clear" w:color="auto" w:fill="FFFFFF" w:themeFill="background1"/>
          </w:tcPr>
          <w:p w14:paraId="2CB4C6F4"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1</w:t>
            </w:r>
          </w:p>
        </w:tc>
        <w:tc>
          <w:tcPr>
            <w:tcW w:w="1237" w:type="dxa"/>
            <w:gridSpan w:val="2"/>
            <w:shd w:val="clear" w:color="auto" w:fill="FFFFFF" w:themeFill="background1"/>
          </w:tcPr>
          <w:p w14:paraId="2E413E42" w14:textId="3D1B9616"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A.1 </w:t>
            </w:r>
            <w:r w:rsidR="0015543C" w:rsidRPr="00C105D7">
              <w:rPr>
                <w:rFonts w:asciiTheme="majorBidi" w:hAnsiTheme="majorBidi" w:cstheme="majorBidi"/>
                <w:sz w:val="20"/>
                <w:szCs w:val="20"/>
                <w:lang w:val="es-ES_tradnl"/>
              </w:rPr>
              <w:t>Lista Roja de Ecosistemas</w:t>
            </w:r>
          </w:p>
          <w:p w14:paraId="17FE259F" w14:textId="77777777" w:rsidR="00C05A66" w:rsidRPr="00C105D7" w:rsidRDefault="00C05A66" w:rsidP="00991C64">
            <w:pPr>
              <w:jc w:val="left"/>
              <w:rPr>
                <w:rFonts w:asciiTheme="majorBidi" w:hAnsiTheme="majorBidi" w:cstheme="majorBidi"/>
                <w:sz w:val="20"/>
                <w:szCs w:val="20"/>
                <w:lang w:val="es-ES_tradnl"/>
              </w:rPr>
            </w:pPr>
          </w:p>
          <w:p w14:paraId="0BF60EB8" w14:textId="77777777" w:rsidR="00C05A66" w:rsidRPr="00C105D7" w:rsidRDefault="00C05A66" w:rsidP="00991C64">
            <w:pPr>
              <w:jc w:val="left"/>
              <w:rPr>
                <w:rFonts w:asciiTheme="majorBidi" w:hAnsiTheme="majorBidi" w:cstheme="majorBidi"/>
                <w:sz w:val="20"/>
                <w:szCs w:val="20"/>
                <w:lang w:val="es-ES_tradnl"/>
              </w:rPr>
            </w:pPr>
          </w:p>
          <w:p w14:paraId="799F6708" w14:textId="5546E865"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A.2 </w:t>
            </w:r>
            <w:r w:rsidR="00650336" w:rsidRPr="00C105D7">
              <w:rPr>
                <w:rFonts w:asciiTheme="majorBidi" w:hAnsiTheme="majorBidi" w:cstheme="majorBidi"/>
                <w:sz w:val="20"/>
                <w:szCs w:val="20"/>
                <w:lang w:val="es-ES_tradnl"/>
              </w:rPr>
              <w:t>Extensión de los ecosistemas naturales</w:t>
            </w:r>
          </w:p>
          <w:p w14:paraId="734094F7" w14:textId="77777777" w:rsidR="00C05A66" w:rsidRPr="00C105D7" w:rsidRDefault="00C05A66" w:rsidP="00991C64">
            <w:pPr>
              <w:jc w:val="left"/>
              <w:rPr>
                <w:rFonts w:asciiTheme="majorBidi" w:hAnsiTheme="majorBidi" w:cstheme="majorBidi"/>
                <w:sz w:val="20"/>
                <w:szCs w:val="20"/>
                <w:lang w:val="es-ES_tradnl"/>
              </w:rPr>
            </w:pPr>
          </w:p>
          <w:p w14:paraId="0F9FB9B3" w14:textId="130B845B"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1.1 </w:t>
            </w:r>
            <w:r w:rsidR="009D596B" w:rsidRPr="00C105D7">
              <w:rPr>
                <w:rFonts w:asciiTheme="majorBidi" w:hAnsiTheme="majorBidi"/>
                <w:sz w:val="20"/>
                <w:lang w:val="es-ES_tradnl"/>
              </w:rPr>
              <w:t>Porcentaje de tierras y océanos cubiertos por planes espaciales que integran la diversidad biológica</w:t>
            </w:r>
          </w:p>
          <w:p w14:paraId="7DA3C624" w14:textId="77777777" w:rsidR="00C05A66" w:rsidRPr="00C105D7" w:rsidRDefault="00C05A66" w:rsidP="00991C64">
            <w:pPr>
              <w:jc w:val="left"/>
              <w:rPr>
                <w:rFonts w:asciiTheme="majorBidi" w:hAnsiTheme="majorBidi" w:cstheme="majorBidi"/>
                <w:sz w:val="20"/>
                <w:szCs w:val="20"/>
                <w:lang w:val="es-ES_tradnl"/>
              </w:rPr>
            </w:pPr>
          </w:p>
          <w:p w14:paraId="0EF5432D" w14:textId="283CA439"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1.b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721EBEA1" w14:textId="2084435C"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De</w:t>
            </w:r>
            <w:r w:rsidR="00490249" w:rsidRPr="00C105D7">
              <w:rPr>
                <w:rFonts w:asciiTheme="majorBidi" w:hAnsiTheme="majorBidi" w:cstheme="majorBidi"/>
                <w:sz w:val="20"/>
                <w:szCs w:val="20"/>
                <w:lang w:val="es-ES_tradnl"/>
              </w:rPr>
              <w:t xml:space="preserve">scrito en el Objetivo </w:t>
            </w:r>
            <w:r w:rsidRPr="00C105D7">
              <w:rPr>
                <w:rFonts w:asciiTheme="majorBidi" w:hAnsiTheme="majorBidi" w:cstheme="majorBidi"/>
                <w:sz w:val="20"/>
                <w:szCs w:val="20"/>
                <w:lang w:val="es-ES_tradnl"/>
              </w:rPr>
              <w:t xml:space="preserve">A. </w:t>
            </w:r>
            <w:r w:rsidR="00490249" w:rsidRPr="00C105D7">
              <w:rPr>
                <w:rFonts w:asciiTheme="majorBidi" w:hAnsiTheme="majorBidi" w:cstheme="majorBidi"/>
                <w:sz w:val="20"/>
                <w:szCs w:val="20"/>
                <w:lang w:val="es-ES_tradnl"/>
              </w:rPr>
              <w:t xml:space="preserve">Nótese que algunos </w:t>
            </w:r>
            <w:r w:rsidR="007C4834" w:rsidRPr="00C105D7">
              <w:rPr>
                <w:rFonts w:asciiTheme="majorBidi" w:hAnsiTheme="majorBidi" w:cstheme="majorBidi"/>
                <w:sz w:val="20"/>
                <w:szCs w:val="20"/>
                <w:lang w:val="es-ES_tradnl"/>
              </w:rPr>
              <w:t>desgloses</w:t>
            </w:r>
            <w:r w:rsidRPr="00C105D7">
              <w:rPr>
                <w:rFonts w:asciiTheme="majorBidi" w:hAnsiTheme="majorBidi" w:cstheme="majorBidi"/>
                <w:sz w:val="20"/>
                <w:szCs w:val="20"/>
                <w:lang w:val="es-ES_tradnl"/>
              </w:rPr>
              <w:t xml:space="preserve"> </w:t>
            </w:r>
            <w:r w:rsidR="00490249" w:rsidRPr="00C105D7">
              <w:rPr>
                <w:rFonts w:asciiTheme="majorBidi" w:hAnsiTheme="majorBidi" w:cstheme="majorBidi"/>
                <w:sz w:val="20"/>
                <w:szCs w:val="20"/>
                <w:lang w:val="es-ES_tradnl"/>
              </w:rPr>
              <w:t xml:space="preserve">pueden ser más pertinentes para la meta específica </w:t>
            </w:r>
          </w:p>
          <w:p w14:paraId="208429EA" w14:textId="77777777" w:rsidR="00C05A66" w:rsidRPr="00C105D7" w:rsidRDefault="00C05A66" w:rsidP="00991C64">
            <w:pPr>
              <w:jc w:val="left"/>
              <w:rPr>
                <w:rFonts w:asciiTheme="majorBidi" w:hAnsiTheme="majorBidi" w:cstheme="majorBidi"/>
                <w:sz w:val="20"/>
                <w:szCs w:val="20"/>
                <w:lang w:val="es-ES_tradnl"/>
              </w:rPr>
            </w:pPr>
          </w:p>
          <w:p w14:paraId="0948C091" w14:textId="77777777" w:rsidR="00C05A66" w:rsidRPr="00C105D7" w:rsidRDefault="00C05A66" w:rsidP="00991C64">
            <w:pPr>
              <w:jc w:val="left"/>
              <w:rPr>
                <w:rFonts w:asciiTheme="majorBidi" w:hAnsiTheme="majorBidi" w:cstheme="majorBidi"/>
                <w:sz w:val="20"/>
                <w:szCs w:val="20"/>
                <w:lang w:val="es-ES_tradnl"/>
              </w:rPr>
            </w:pPr>
          </w:p>
          <w:p w14:paraId="471023E3" w14:textId="77777777" w:rsidR="00C05A66" w:rsidRPr="00C105D7" w:rsidRDefault="00C05A66" w:rsidP="00991C64">
            <w:pPr>
              <w:jc w:val="left"/>
              <w:rPr>
                <w:rFonts w:asciiTheme="majorBidi" w:hAnsiTheme="majorBidi" w:cstheme="majorBidi"/>
                <w:sz w:val="20"/>
                <w:szCs w:val="20"/>
                <w:lang w:val="es-ES_tradnl"/>
              </w:rPr>
            </w:pPr>
          </w:p>
          <w:p w14:paraId="513D918F" w14:textId="77777777" w:rsidR="00C05A66" w:rsidRPr="00C105D7" w:rsidRDefault="00C05A66" w:rsidP="00991C64">
            <w:pPr>
              <w:jc w:val="left"/>
              <w:rPr>
                <w:rFonts w:asciiTheme="majorBidi" w:hAnsiTheme="majorBidi" w:cstheme="majorBidi"/>
                <w:sz w:val="20"/>
                <w:szCs w:val="20"/>
                <w:lang w:val="es-ES_tradnl"/>
              </w:rPr>
            </w:pPr>
          </w:p>
          <w:p w14:paraId="4205E979" w14:textId="387C08E5" w:rsidR="00C05A66" w:rsidRPr="00C105D7" w:rsidRDefault="003C1769"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No se han propuesto metadatos en la actualidad</w:t>
            </w:r>
            <w:r w:rsidR="00C05A66" w:rsidRPr="00C105D7">
              <w:rPr>
                <w:rFonts w:asciiTheme="majorBidi" w:hAnsiTheme="majorBidi" w:cstheme="majorBidi"/>
                <w:sz w:val="20"/>
                <w:szCs w:val="20"/>
                <w:lang w:val="es-ES_tradnl"/>
              </w:rPr>
              <w:t xml:space="preserve"> </w:t>
            </w:r>
            <w:r w:rsidR="00F00685"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1.1.</w:t>
            </w:r>
          </w:p>
        </w:tc>
        <w:tc>
          <w:tcPr>
            <w:tcW w:w="2008" w:type="dxa"/>
            <w:shd w:val="clear" w:color="auto" w:fill="FFFFFF" w:themeFill="background1"/>
          </w:tcPr>
          <w:p w14:paraId="77DAAE94" w14:textId="77777777" w:rsidR="00C05A66" w:rsidRPr="00C105D7" w:rsidRDefault="00C05A66" w:rsidP="00991C64">
            <w:pPr>
              <w:jc w:val="left"/>
              <w:rPr>
                <w:rFonts w:asciiTheme="majorBidi" w:hAnsiTheme="majorBidi" w:cstheme="majorBidi"/>
                <w:sz w:val="20"/>
                <w:szCs w:val="20"/>
                <w:lang w:val="es-ES_tradnl"/>
              </w:rPr>
            </w:pPr>
          </w:p>
        </w:tc>
        <w:tc>
          <w:tcPr>
            <w:tcW w:w="3175" w:type="dxa"/>
            <w:shd w:val="clear" w:color="auto" w:fill="FFFFFF" w:themeFill="background1"/>
          </w:tcPr>
          <w:p w14:paraId="1B686BFD" w14:textId="2C2249A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74">
              <w:r w:rsidR="00C05A66" w:rsidRPr="00C105D7">
                <w:rPr>
                  <w:rStyle w:val="Hyperlink"/>
                  <w:color w:val="auto"/>
                  <w:sz w:val="20"/>
                  <w:lang w:val="es-ES_tradnl"/>
                </w:rPr>
                <w:t>Propor</w:t>
              </w:r>
              <w:r w:rsidR="00DE7778" w:rsidRPr="00C105D7">
                <w:rPr>
                  <w:rStyle w:val="Hyperlink"/>
                  <w:color w:val="auto"/>
                  <w:sz w:val="20"/>
                  <w:lang w:val="es-ES_tradnl"/>
                </w:rPr>
                <w:t xml:space="preserve">ción de la superficie de cuencas transfronterizas sujetas a arreglos operacionales para la cooperación en materia de aguas </w:t>
              </w:r>
            </w:hyperlink>
            <w:r w:rsidR="00C05A66" w:rsidRPr="00C105D7">
              <w:rPr>
                <w:rStyle w:val="Hyperlink"/>
                <w:color w:val="auto"/>
                <w:sz w:val="20"/>
                <w:lang w:val="es-ES_tradnl"/>
              </w:rPr>
              <w:t>(</w:t>
            </w:r>
            <w:r w:rsidR="00DE7778" w:rsidRPr="00C105D7">
              <w:rPr>
                <w:rStyle w:val="Hyperlink"/>
                <w:color w:val="auto"/>
                <w:sz w:val="20"/>
                <w:lang w:val="es-ES_tradnl"/>
              </w:rPr>
              <w:t>indicador 6.5.2 de los Objetivos de Desarrollo Sostenible</w:t>
            </w:r>
            <w:r w:rsidR="00C05A66" w:rsidRPr="00C105D7">
              <w:rPr>
                <w:rStyle w:val="Hyperlink"/>
                <w:color w:val="auto"/>
                <w:sz w:val="20"/>
                <w:lang w:val="es-ES_tradnl"/>
              </w:rPr>
              <w:t>)</w:t>
            </w:r>
          </w:p>
          <w:p w14:paraId="10038515" w14:textId="77777777" w:rsidR="00C05A66" w:rsidRPr="00C105D7" w:rsidRDefault="00C05A66" w:rsidP="00991C64">
            <w:pPr>
              <w:jc w:val="left"/>
              <w:rPr>
                <w:rStyle w:val="Hyperlink"/>
                <w:rFonts w:asciiTheme="majorBidi" w:hAnsiTheme="majorBidi" w:cstheme="majorBidi"/>
                <w:color w:val="auto"/>
                <w:sz w:val="20"/>
                <w:szCs w:val="20"/>
                <w:lang w:val="es-ES_tradnl"/>
              </w:rPr>
            </w:pPr>
          </w:p>
        </w:tc>
      </w:tr>
      <w:tr w:rsidR="00582CFC" w:rsidRPr="00690A37" w14:paraId="5BC4E067" w14:textId="77777777" w:rsidTr="00B27766">
        <w:trPr>
          <w:trHeight w:val="300"/>
        </w:trPr>
        <w:tc>
          <w:tcPr>
            <w:tcW w:w="704" w:type="dxa"/>
            <w:shd w:val="clear" w:color="auto" w:fill="FFFFFF" w:themeFill="background1"/>
          </w:tcPr>
          <w:p w14:paraId="302B48EC"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2</w:t>
            </w:r>
          </w:p>
        </w:tc>
        <w:tc>
          <w:tcPr>
            <w:tcW w:w="1237" w:type="dxa"/>
            <w:gridSpan w:val="2"/>
            <w:shd w:val="clear" w:color="auto" w:fill="FFFFFF" w:themeFill="background1"/>
          </w:tcPr>
          <w:p w14:paraId="07995922" w14:textId="33210B95"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2.1 </w:t>
            </w:r>
            <w:r w:rsidR="005462B4" w:rsidRPr="00C105D7">
              <w:rPr>
                <w:rFonts w:asciiTheme="majorBidi" w:hAnsiTheme="majorBidi"/>
                <w:sz w:val="20"/>
                <w:lang w:val="es-ES_tradnl"/>
              </w:rPr>
              <w:t>Zona en restauración</w:t>
            </w:r>
          </w:p>
        </w:tc>
        <w:tc>
          <w:tcPr>
            <w:tcW w:w="2226" w:type="dxa"/>
            <w:shd w:val="clear" w:color="auto" w:fill="FFFFFF" w:themeFill="background1"/>
          </w:tcPr>
          <w:p w14:paraId="20FD2733" w14:textId="0A5FA23B" w:rsidR="00C05A66" w:rsidRPr="00C105D7" w:rsidRDefault="00490249" w:rsidP="00690EC9">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grupo funcional de ecosistemas </w:t>
            </w:r>
            <w:r w:rsidR="00C05A66" w:rsidRPr="00C105D7">
              <w:rPr>
                <w:rFonts w:asciiTheme="majorBidi" w:hAnsiTheme="majorBidi" w:cstheme="majorBidi"/>
                <w:sz w:val="20"/>
                <w:szCs w:val="20"/>
                <w:lang w:val="es-ES_tradnl"/>
              </w:rPr>
              <w:t>(</w:t>
            </w:r>
            <w:r w:rsidRPr="00C105D7">
              <w:rPr>
                <w:rFonts w:asciiTheme="majorBidi" w:hAnsiTheme="majorBidi" w:cstheme="majorBidi"/>
                <w:sz w:val="20"/>
                <w:szCs w:val="20"/>
                <w:lang w:val="es-ES_tradnl"/>
              </w:rPr>
              <w:t xml:space="preserve">Nivel 3 </w:t>
            </w:r>
            <w:r w:rsidR="007C4834" w:rsidRPr="00C105D7">
              <w:rPr>
                <w:rFonts w:asciiTheme="majorBidi" w:hAnsiTheme="majorBidi" w:cstheme="majorBidi"/>
                <w:sz w:val="20"/>
                <w:szCs w:val="20"/>
                <w:lang w:val="es-ES_tradnl"/>
              </w:rPr>
              <w:t xml:space="preserve">de la </w:t>
            </w:r>
            <w:r w:rsidR="009D2A1D" w:rsidRPr="00C105D7">
              <w:rPr>
                <w:rFonts w:asciiTheme="majorBidi" w:hAnsiTheme="majorBidi" w:cstheme="majorBidi"/>
                <w:sz w:val="20"/>
                <w:szCs w:val="20"/>
                <w:lang w:val="es-ES_tradnl"/>
              </w:rPr>
              <w:t>Tipología Global de Ecosistemas</w:t>
            </w:r>
            <w:r w:rsidR="00C05A66" w:rsidRPr="00C105D7">
              <w:rPr>
                <w:rFonts w:asciiTheme="majorBidi" w:hAnsiTheme="majorBidi" w:cstheme="majorBidi"/>
                <w:sz w:val="20"/>
                <w:szCs w:val="20"/>
                <w:lang w:val="es-ES_tradnl"/>
              </w:rPr>
              <w:t>)</w:t>
            </w:r>
          </w:p>
          <w:p w14:paraId="2AD58BB2" w14:textId="0DF63B6C" w:rsidR="00C05A66" w:rsidRPr="00C105D7" w:rsidRDefault="000974C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Por territorios indígenas y tradicionales</w:t>
            </w:r>
          </w:p>
          <w:p w14:paraId="5D5D0008" w14:textId="30A1EA46" w:rsidR="00C05A66" w:rsidRPr="00C105D7" w:rsidRDefault="00F0068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847815" w:rsidRPr="00C105D7">
              <w:rPr>
                <w:rFonts w:asciiTheme="majorBidi" w:hAnsiTheme="majorBidi" w:cstheme="majorBidi"/>
                <w:sz w:val="20"/>
                <w:szCs w:val="20"/>
                <w:lang w:val="es-ES_tradnl"/>
              </w:rPr>
              <w:t>área protegida</w:t>
            </w:r>
            <w:r w:rsidR="00C05A66" w:rsidRPr="00C105D7">
              <w:rPr>
                <w:rFonts w:asciiTheme="majorBidi" w:hAnsiTheme="majorBidi" w:cstheme="majorBidi"/>
                <w:sz w:val="20"/>
                <w:szCs w:val="20"/>
                <w:lang w:val="es-ES_tradnl"/>
              </w:rPr>
              <w:t xml:space="preserve">s/ </w:t>
            </w:r>
            <w:r w:rsidRPr="00C105D7">
              <w:rPr>
                <w:rFonts w:asciiTheme="majorBidi" w:hAnsiTheme="majorBidi" w:cstheme="majorBidi"/>
                <w:sz w:val="20"/>
                <w:szCs w:val="20"/>
                <w:lang w:val="es-ES_tradnl"/>
              </w:rPr>
              <w:t xml:space="preserve">otras medidas de conservación eficaces basadas en áreas </w:t>
            </w:r>
          </w:p>
          <w:p w14:paraId="53D720FA" w14:textId="69DBCE39" w:rsidR="00C05A66" w:rsidRPr="00C105D7" w:rsidRDefault="00F0068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actividad de restauración</w:t>
            </w:r>
          </w:p>
        </w:tc>
        <w:tc>
          <w:tcPr>
            <w:tcW w:w="2008" w:type="dxa"/>
            <w:shd w:val="clear" w:color="auto" w:fill="FFFFFF" w:themeFill="background1"/>
          </w:tcPr>
          <w:p w14:paraId="7F18EA23" w14:textId="01AC7D4F"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75" w:anchor="sub-indicators" w:history="1">
              <w:r w:rsidR="00E3469C" w:rsidRPr="00C105D7">
                <w:rPr>
                  <w:rStyle w:val="Hyperlink"/>
                  <w:rFonts w:asciiTheme="majorBidi" w:hAnsiTheme="majorBidi" w:cstheme="majorBidi"/>
                  <w:color w:val="auto"/>
                  <w:sz w:val="20"/>
                  <w:szCs w:val="20"/>
                  <w:lang w:val="es-ES_tradnl"/>
                </w:rPr>
                <w:t xml:space="preserve">Degradación del suelo (indicador 15.3.1 de los </w:t>
              </w:r>
              <w:r w:rsidR="00E3469C" w:rsidRPr="00C105D7">
                <w:rPr>
                  <w:rStyle w:val="Hyperlink"/>
                  <w:rFonts w:asciiTheme="majorBidi" w:hAnsiTheme="majorBidi" w:cstheme="majorBidi"/>
                  <w:color w:val="auto"/>
                  <w:sz w:val="20"/>
                  <w:szCs w:val="20"/>
                  <w:lang w:val="es-ES_tradnl"/>
                </w:rPr>
                <w:lastRenderedPageBreak/>
                <w:t>Objetivos de Desarrollo Sostenible</w:t>
              </w:r>
              <w:r w:rsidR="00C05A66" w:rsidRPr="00C105D7">
                <w:rPr>
                  <w:rStyle w:val="Hyperlink"/>
                  <w:rFonts w:asciiTheme="majorBidi" w:hAnsiTheme="majorBidi" w:cstheme="majorBidi"/>
                  <w:color w:val="auto"/>
                  <w:sz w:val="20"/>
                  <w:szCs w:val="20"/>
                  <w:lang w:val="es-ES_tradnl"/>
                </w:rPr>
                <w:t>)</w:t>
              </w:r>
            </w:hyperlink>
          </w:p>
          <w:p w14:paraId="79DB4051" w14:textId="77777777" w:rsidR="00C05A66" w:rsidRPr="00C105D7" w:rsidRDefault="00C05A66" w:rsidP="00991C64">
            <w:pPr>
              <w:jc w:val="left"/>
              <w:rPr>
                <w:rFonts w:asciiTheme="majorBidi" w:hAnsiTheme="majorBidi" w:cstheme="majorBidi"/>
                <w:sz w:val="20"/>
                <w:szCs w:val="20"/>
                <w:lang w:val="es-ES_tradnl"/>
              </w:rPr>
            </w:pPr>
          </w:p>
        </w:tc>
        <w:tc>
          <w:tcPr>
            <w:tcW w:w="3175" w:type="dxa"/>
            <w:shd w:val="clear" w:color="auto" w:fill="FFFFFF" w:themeFill="background1"/>
          </w:tcPr>
          <w:p w14:paraId="6B3F4A26" w14:textId="476FBE0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76">
              <w:r w:rsidR="00E64663" w:rsidRPr="00C105D7">
                <w:rPr>
                  <w:rStyle w:val="Hyperlink"/>
                  <w:color w:val="auto"/>
                  <w:sz w:val="20"/>
                  <w:lang w:val="es-ES_tradnl"/>
                </w:rPr>
                <w:t>Índice mundial de restauración de los ecosistemas</w:t>
              </w:r>
            </w:hyperlink>
          </w:p>
          <w:p w14:paraId="760C9534" w14:textId="15C61E49"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77">
              <w:r w:rsidR="001B4205" w:rsidRPr="00C105D7">
                <w:rPr>
                  <w:rStyle w:val="Hyperlink"/>
                  <w:color w:val="auto"/>
                  <w:sz w:val="20"/>
                  <w:lang w:val="es-ES_tradnl"/>
                </w:rPr>
                <w:t>Proporción de áreas clave para la biodiversidad en condiciones favorables</w:t>
              </w:r>
            </w:hyperlink>
          </w:p>
        </w:tc>
      </w:tr>
      <w:tr w:rsidR="00582CFC" w:rsidRPr="00690A37" w14:paraId="007AE26A" w14:textId="77777777" w:rsidTr="00B27766">
        <w:trPr>
          <w:trHeight w:val="300"/>
        </w:trPr>
        <w:tc>
          <w:tcPr>
            <w:tcW w:w="704" w:type="dxa"/>
            <w:shd w:val="clear" w:color="auto" w:fill="FFFFFF" w:themeFill="background1"/>
          </w:tcPr>
          <w:p w14:paraId="2AE1BAA4"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3</w:t>
            </w:r>
          </w:p>
        </w:tc>
        <w:tc>
          <w:tcPr>
            <w:tcW w:w="1237" w:type="dxa"/>
            <w:gridSpan w:val="2"/>
            <w:shd w:val="clear" w:color="auto" w:fill="FFFFFF" w:themeFill="background1"/>
          </w:tcPr>
          <w:p w14:paraId="30C1FCA5" w14:textId="2F7DC753"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3.1 </w:t>
            </w:r>
            <w:r w:rsidR="005462B4" w:rsidRPr="00C105D7">
              <w:rPr>
                <w:rFonts w:asciiTheme="majorBidi" w:hAnsiTheme="majorBidi"/>
                <w:sz w:val="20"/>
                <w:lang w:val="es-ES_tradnl"/>
              </w:rPr>
              <w:t>Cobertura de las áreas protegidas y otras medidas de conservación eficaces basadas en áreas</w:t>
            </w:r>
          </w:p>
        </w:tc>
        <w:tc>
          <w:tcPr>
            <w:tcW w:w="2226" w:type="dxa"/>
            <w:shd w:val="clear" w:color="auto" w:fill="FFFFFF" w:themeFill="background1"/>
          </w:tcPr>
          <w:p w14:paraId="1D062255" w14:textId="152511B5" w:rsidR="00C05A66" w:rsidRPr="00C105D7" w:rsidRDefault="00F00685"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847815" w:rsidRPr="00C105D7">
              <w:rPr>
                <w:rFonts w:asciiTheme="majorBidi" w:hAnsiTheme="majorBidi" w:cstheme="majorBidi"/>
                <w:sz w:val="20"/>
                <w:szCs w:val="20"/>
                <w:lang w:val="es-ES_tradnl"/>
              </w:rPr>
              <w:t>área protegida</w:t>
            </w:r>
            <w:r w:rsidR="00C05A66" w:rsidRPr="00C105D7">
              <w:rPr>
                <w:rFonts w:asciiTheme="majorBidi" w:hAnsiTheme="majorBidi" w:cstheme="majorBidi"/>
                <w:sz w:val="20"/>
                <w:szCs w:val="20"/>
                <w:lang w:val="es-ES_tradnl"/>
              </w:rPr>
              <w:t xml:space="preserve">s </w:t>
            </w:r>
            <w:r w:rsidRPr="00C105D7">
              <w:rPr>
                <w:rFonts w:asciiTheme="majorBidi" w:hAnsiTheme="majorBidi" w:cstheme="majorBidi"/>
                <w:sz w:val="20"/>
                <w:szCs w:val="20"/>
                <w:lang w:val="es-ES_tradnl"/>
              </w:rPr>
              <w:t>y otras medidas de conservación eficaces basadas en áreas</w:t>
            </w:r>
            <w:r w:rsidR="00C05A66" w:rsidRPr="00C105D7">
              <w:rPr>
                <w:rFonts w:asciiTheme="majorBidi" w:hAnsiTheme="majorBidi" w:cstheme="majorBidi"/>
                <w:sz w:val="20"/>
                <w:szCs w:val="20"/>
                <w:lang w:val="es-ES_tradnl"/>
              </w:rPr>
              <w:t xml:space="preserve">; </w:t>
            </w:r>
          </w:p>
          <w:p w14:paraId="0F5FC8EF" w14:textId="3FD92B37" w:rsidR="00C05A66" w:rsidRPr="00C105D7" w:rsidRDefault="000974C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reino y por grupo funcional de ecosistemas</w:t>
            </w:r>
            <w:r w:rsidR="00C05A66" w:rsidRPr="00C105D7">
              <w:rPr>
                <w:rFonts w:asciiTheme="majorBidi" w:hAnsiTheme="majorBidi" w:cstheme="majorBidi"/>
                <w:sz w:val="20"/>
                <w:szCs w:val="20"/>
                <w:lang w:val="es-ES_tradnl"/>
              </w:rPr>
              <w:t xml:space="preserve"> (</w:t>
            </w:r>
            <w:r w:rsidR="00490249" w:rsidRPr="00C105D7">
              <w:rPr>
                <w:rFonts w:asciiTheme="majorBidi" w:hAnsiTheme="majorBidi" w:cstheme="majorBidi"/>
                <w:sz w:val="20"/>
                <w:szCs w:val="20"/>
                <w:lang w:val="es-ES_tradnl"/>
              </w:rPr>
              <w:t xml:space="preserve">Nivel 3 de la </w:t>
            </w:r>
            <w:r w:rsidR="009D2A1D" w:rsidRPr="00C105D7">
              <w:rPr>
                <w:rFonts w:asciiTheme="majorBidi" w:hAnsiTheme="majorBidi" w:cstheme="majorBidi"/>
                <w:sz w:val="20"/>
                <w:szCs w:val="20"/>
                <w:lang w:val="es-ES_tradnl"/>
              </w:rPr>
              <w:t>Tipología Global de Ecosistemas</w:t>
            </w:r>
            <w:r w:rsidR="00C05A66" w:rsidRPr="00C105D7">
              <w:rPr>
                <w:rFonts w:asciiTheme="majorBidi" w:hAnsiTheme="majorBidi" w:cstheme="majorBidi"/>
                <w:sz w:val="20"/>
                <w:szCs w:val="20"/>
                <w:lang w:val="es-ES_tradnl"/>
              </w:rPr>
              <w:t>)</w:t>
            </w:r>
          </w:p>
          <w:p w14:paraId="68AC392F" w14:textId="6037308C" w:rsidR="00C05A66" w:rsidRPr="00C105D7" w:rsidRDefault="008163A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áreas de importancia para la diversidad biológica </w:t>
            </w:r>
            <w:r w:rsidR="00C05A66" w:rsidRPr="00C105D7">
              <w:rPr>
                <w:rFonts w:asciiTheme="majorBidi" w:hAnsiTheme="majorBidi" w:cstheme="majorBidi"/>
                <w:sz w:val="20"/>
                <w:szCs w:val="20"/>
                <w:lang w:val="es-ES_tradnl"/>
              </w:rPr>
              <w:t>(</w:t>
            </w:r>
            <w:bookmarkStart w:id="4" w:name="_Hlk163471908"/>
            <w:r w:rsidR="007F5136" w:rsidRPr="00C105D7">
              <w:rPr>
                <w:rFonts w:asciiTheme="majorBidi" w:hAnsiTheme="majorBidi" w:cstheme="majorBidi"/>
                <w:sz w:val="20"/>
                <w:szCs w:val="20"/>
                <w:lang w:val="es-ES_tradnl"/>
              </w:rPr>
              <w:t>i</w:t>
            </w:r>
            <w:r w:rsidRPr="00C105D7">
              <w:rPr>
                <w:rFonts w:asciiTheme="majorBidi" w:hAnsiTheme="majorBidi" w:cstheme="majorBidi"/>
                <w:sz w:val="20"/>
                <w:szCs w:val="20"/>
                <w:lang w:val="es-ES_tradnl"/>
              </w:rPr>
              <w:t>ndicadores existentes 4.5.1, 15.1.2, 15.4.1 de los Objetivos de Desarrollo</w:t>
            </w:r>
            <w:bookmarkEnd w:id="4"/>
            <w:r w:rsidR="00C05A66" w:rsidRPr="00C105D7">
              <w:rPr>
                <w:rFonts w:asciiTheme="majorBidi" w:hAnsiTheme="majorBidi" w:cstheme="majorBidi"/>
                <w:sz w:val="20"/>
                <w:szCs w:val="20"/>
                <w:lang w:val="es-ES_tradnl"/>
              </w:rPr>
              <w:t>)</w:t>
            </w:r>
          </w:p>
          <w:p w14:paraId="321AC167" w14:textId="564398AA" w:rsidR="00C05A66" w:rsidRPr="00C105D7" w:rsidRDefault="007F5136"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eficacia </w:t>
            </w:r>
            <w:r w:rsidR="00C05A66" w:rsidRPr="00C105D7">
              <w:rPr>
                <w:rFonts w:asciiTheme="majorBidi" w:hAnsiTheme="majorBidi" w:cstheme="majorBidi"/>
                <w:sz w:val="20"/>
                <w:szCs w:val="20"/>
                <w:lang w:val="es-ES_tradnl"/>
              </w:rPr>
              <w:t>(</w:t>
            </w:r>
            <w:r w:rsidR="00B91140" w:rsidRPr="00C105D7">
              <w:rPr>
                <w:rFonts w:asciiTheme="majorBidi" w:hAnsiTheme="majorBidi" w:cstheme="majorBidi"/>
                <w:sz w:val="20"/>
                <w:szCs w:val="20"/>
                <w:lang w:val="es-ES_tradnl"/>
              </w:rPr>
              <w:t xml:space="preserve">eficacia </w:t>
            </w:r>
            <w:r w:rsidRPr="00C105D7">
              <w:rPr>
                <w:rFonts w:asciiTheme="majorBidi" w:hAnsiTheme="majorBidi" w:cstheme="majorBidi"/>
                <w:sz w:val="20"/>
                <w:szCs w:val="20"/>
                <w:lang w:val="es-ES_tradnl"/>
              </w:rPr>
              <w:t>del manejo de áreas protegidas</w:t>
            </w:r>
            <w:r w:rsidR="00C05A66" w:rsidRPr="00C105D7">
              <w:rPr>
                <w:rFonts w:asciiTheme="majorBidi" w:hAnsiTheme="majorBidi" w:cstheme="majorBidi"/>
                <w:sz w:val="20"/>
                <w:szCs w:val="20"/>
                <w:lang w:val="es-ES_tradnl"/>
              </w:rPr>
              <w:t>)</w:t>
            </w:r>
          </w:p>
          <w:p w14:paraId="477A5386" w14:textId="157D28CF" w:rsidR="00C05A66" w:rsidRPr="00C105D7" w:rsidRDefault="00F0068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gobernanza</w:t>
            </w:r>
          </w:p>
          <w:p w14:paraId="3AE323FB" w14:textId="06657EA4" w:rsidR="00C05A66" w:rsidRPr="00C105D7" w:rsidRDefault="000974C5"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territorios indígenas y tradicionales</w:t>
            </w:r>
          </w:p>
        </w:tc>
        <w:tc>
          <w:tcPr>
            <w:tcW w:w="2008" w:type="dxa"/>
            <w:shd w:val="clear" w:color="auto" w:fill="FFFFFF" w:themeFill="background1"/>
          </w:tcPr>
          <w:p w14:paraId="36E82807" w14:textId="6266670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78">
              <w:r w:rsidR="00FC1F5C" w:rsidRPr="00C105D7">
                <w:rPr>
                  <w:rStyle w:val="Hyperlink"/>
                  <w:rFonts w:asciiTheme="majorBidi" w:hAnsiTheme="majorBidi" w:cstheme="majorBidi"/>
                  <w:color w:val="auto"/>
                  <w:sz w:val="20"/>
                  <w:szCs w:val="20"/>
                  <w:lang w:val="es-ES_tradnl"/>
                </w:rPr>
                <w:t>Índice de tierras protegidas (ProtConn)</w:t>
              </w:r>
            </w:hyperlink>
          </w:p>
          <w:p w14:paraId="03547834" w14:textId="265BB6B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79">
              <w:r w:rsidR="0025403E" w:rsidRPr="00C105D7">
                <w:rPr>
                  <w:rStyle w:val="Hyperlink"/>
                  <w:rFonts w:asciiTheme="majorBidi" w:hAnsiTheme="majorBidi" w:cstheme="majorBidi"/>
                  <w:color w:val="auto"/>
                  <w:sz w:val="20"/>
                  <w:szCs w:val="20"/>
                  <w:lang w:val="es-ES_tradnl"/>
                </w:rPr>
                <w:t xml:space="preserve">Conectividad de áreas protegidas (Conectividad PARC) </w:t>
              </w:r>
            </w:hyperlink>
          </w:p>
          <w:p w14:paraId="5A940655" w14:textId="1210CB8C"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0">
              <w:r w:rsidR="00DD0DDD" w:rsidRPr="00C105D7">
                <w:rPr>
                  <w:rStyle w:val="Hyperlink"/>
                  <w:rFonts w:asciiTheme="majorBidi" w:hAnsiTheme="majorBidi" w:cstheme="majorBidi"/>
                  <w:color w:val="auto"/>
                  <w:sz w:val="20"/>
                  <w:szCs w:val="20"/>
                  <w:lang w:val="es-ES_tradnl"/>
                </w:rPr>
                <w:t>Índice de protección de especies</w:t>
              </w:r>
            </w:hyperlink>
          </w:p>
          <w:p w14:paraId="7BC3C17F" w14:textId="77777777" w:rsidR="00C05A66" w:rsidRPr="00C105D7" w:rsidRDefault="00C05A66" w:rsidP="00991C64">
            <w:pPr>
              <w:jc w:val="left"/>
              <w:rPr>
                <w:rFonts w:asciiTheme="majorBidi" w:hAnsiTheme="majorBidi" w:cstheme="majorBidi"/>
                <w:sz w:val="20"/>
                <w:szCs w:val="20"/>
                <w:lang w:val="es-ES_tradnl"/>
              </w:rPr>
            </w:pPr>
          </w:p>
          <w:p w14:paraId="1FE31515" w14:textId="77777777" w:rsidR="00C05A66" w:rsidRPr="00C105D7" w:rsidRDefault="00C05A66" w:rsidP="00991C64">
            <w:pPr>
              <w:jc w:val="left"/>
              <w:rPr>
                <w:rFonts w:asciiTheme="majorBidi" w:hAnsiTheme="majorBidi" w:cstheme="majorBidi"/>
                <w:sz w:val="20"/>
                <w:szCs w:val="20"/>
                <w:lang w:val="es-ES_tradnl"/>
              </w:rPr>
            </w:pPr>
          </w:p>
        </w:tc>
        <w:tc>
          <w:tcPr>
            <w:tcW w:w="3175" w:type="dxa"/>
            <w:shd w:val="clear" w:color="auto" w:fill="FFFFFF" w:themeFill="background1"/>
          </w:tcPr>
          <w:p w14:paraId="65AC887D" w14:textId="747BB0B5" w:rsidR="00C05A66" w:rsidRPr="00C105D7" w:rsidRDefault="00C05A66" w:rsidP="00C05A66">
            <w:pPr>
              <w:pStyle w:val="ListParagraph"/>
              <w:numPr>
                <w:ilvl w:val="0"/>
                <w:numId w:val="96"/>
              </w:numPr>
              <w:ind w:left="186" w:hanging="180"/>
              <w:jc w:val="left"/>
              <w:rPr>
                <w:rStyle w:val="Hyperlink"/>
                <w:color w:val="auto"/>
                <w:sz w:val="20"/>
                <w:lang w:val="es-ES_tradnl"/>
              </w:rPr>
            </w:pPr>
            <w:r w:rsidRPr="00C105D7">
              <w:rPr>
                <w:rStyle w:val="Hyperlink"/>
                <w:rFonts w:asciiTheme="majorBidi" w:hAnsiTheme="majorBidi" w:cstheme="majorBidi"/>
                <w:color w:val="auto"/>
                <w:sz w:val="20"/>
                <w:szCs w:val="20"/>
                <w:lang w:val="es-ES_tradnl"/>
              </w:rPr>
              <w:t>R</w:t>
            </w:r>
            <w:hyperlink r:id="rId81">
              <w:r w:rsidR="001B4205" w:rsidRPr="00C105D7">
                <w:rPr>
                  <w:rStyle w:val="Hyperlink"/>
                  <w:rFonts w:asciiTheme="majorBidi" w:hAnsiTheme="majorBidi" w:cstheme="majorBidi"/>
                  <w:color w:val="auto"/>
                  <w:sz w:val="20"/>
                  <w:szCs w:val="20"/>
                  <w:lang w:val="es-ES_tradnl"/>
                </w:rPr>
                <w:t>ebaja de categoría, reducción y desprotección jurídica de áreas protegidas</w:t>
              </w:r>
            </w:hyperlink>
          </w:p>
          <w:p w14:paraId="26FD16A7" w14:textId="1A9A5AB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2" w:history="1">
              <w:r w:rsidR="0003113E" w:rsidRPr="00C105D7">
                <w:rPr>
                  <w:rStyle w:val="Hyperlink"/>
                  <w:rFonts w:asciiTheme="majorBidi" w:hAnsiTheme="majorBidi" w:cstheme="majorBidi"/>
                  <w:color w:val="auto"/>
                  <w:sz w:val="20"/>
                  <w:szCs w:val="20"/>
                  <w:lang w:val="es-ES_tradnl"/>
                </w:rPr>
                <w:t>Lista Verde de Áreas Protegidas y Conservadas</w:t>
              </w:r>
              <w:r w:rsidR="005B6DC0" w:rsidRPr="00C105D7">
                <w:rPr>
                  <w:rStyle w:val="Hyperlink"/>
                  <w:rFonts w:asciiTheme="majorBidi" w:hAnsiTheme="majorBidi" w:cstheme="majorBidi"/>
                  <w:color w:val="auto"/>
                  <w:sz w:val="20"/>
                  <w:szCs w:val="20"/>
                  <w:lang w:val="es-ES_tradnl"/>
                </w:rPr>
                <w:t xml:space="preserve"> de</w:t>
              </w:r>
              <w:r w:rsidR="0003113E" w:rsidRPr="00C105D7">
                <w:rPr>
                  <w:rStyle w:val="Hyperlink"/>
                  <w:rFonts w:asciiTheme="majorBidi" w:hAnsiTheme="majorBidi" w:cstheme="majorBidi"/>
                  <w:color w:val="auto"/>
                  <w:sz w:val="20"/>
                  <w:szCs w:val="20"/>
                  <w:lang w:val="es-ES_tradnl"/>
                </w:rPr>
                <w:t xml:space="preserve"> la</w:t>
              </w:r>
            </w:hyperlink>
            <w:r w:rsidR="002241C1" w:rsidRPr="00C105D7">
              <w:rPr>
                <w:rStyle w:val="Hyperlink"/>
                <w:rFonts w:asciiTheme="majorBidi" w:hAnsiTheme="majorBidi" w:cstheme="majorBidi"/>
                <w:color w:val="auto"/>
                <w:sz w:val="20"/>
                <w:szCs w:val="20"/>
                <w:lang w:val="es-ES_tradnl"/>
              </w:rPr>
              <w:t xml:space="preserve"> </w:t>
            </w:r>
            <w:r w:rsidR="005B6DC0" w:rsidRPr="00C105D7">
              <w:rPr>
                <w:rStyle w:val="Hyperlink"/>
                <w:color w:val="auto"/>
                <w:sz w:val="20"/>
                <w:lang w:val="es-ES_tradnl"/>
              </w:rPr>
              <w:t>Comisión de Gestión de Ecosistemas de la UICN</w:t>
            </w:r>
          </w:p>
          <w:p w14:paraId="565AC614" w14:textId="34BFE10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3">
              <w:r w:rsidR="001B4205" w:rsidRPr="00C105D7">
                <w:rPr>
                  <w:rStyle w:val="Hyperlink"/>
                  <w:rFonts w:asciiTheme="majorBidi" w:hAnsiTheme="majorBidi" w:cstheme="majorBidi"/>
                  <w:color w:val="auto"/>
                  <w:sz w:val="20"/>
                  <w:szCs w:val="20"/>
                  <w:lang w:val="es-ES_tradnl"/>
                </w:rPr>
                <w:t>Proporción de áreas clave para la biodiversidad en condiciones favorables</w:t>
              </w:r>
            </w:hyperlink>
          </w:p>
          <w:p w14:paraId="736DDD0E" w14:textId="2F2429A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4">
              <w:r w:rsidR="001B4205" w:rsidRPr="00C105D7">
                <w:rPr>
                  <w:rStyle w:val="Hyperlink"/>
                  <w:rFonts w:asciiTheme="majorBidi" w:hAnsiTheme="majorBidi" w:cstheme="majorBidi"/>
                  <w:color w:val="auto"/>
                  <w:sz w:val="20"/>
                  <w:szCs w:val="20"/>
                  <w:lang w:val="es-ES_tradnl"/>
                </w:rPr>
                <w:t>Índice de aislamiento de áreas protegidas</w:t>
              </w:r>
            </w:hyperlink>
            <w:r w:rsidR="00C05A66" w:rsidRPr="00C105D7">
              <w:rPr>
                <w:rStyle w:val="Hyperlink"/>
                <w:color w:val="auto"/>
                <w:sz w:val="20"/>
                <w:lang w:val="es-ES_tradnl"/>
              </w:rPr>
              <w:t xml:space="preserve"> </w:t>
            </w:r>
          </w:p>
          <w:p w14:paraId="58C66296" w14:textId="2F72D6F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5">
              <w:r w:rsidR="001B4205" w:rsidRPr="00C105D7">
                <w:rPr>
                  <w:rStyle w:val="Hyperlink"/>
                  <w:rFonts w:asciiTheme="majorBidi" w:hAnsiTheme="majorBidi" w:cstheme="majorBidi"/>
                  <w:color w:val="auto"/>
                  <w:sz w:val="20"/>
                  <w:szCs w:val="20"/>
                  <w:lang w:val="es-ES_tradnl"/>
                </w:rPr>
                <w:t>Parámetro de conectividad de redes de áreas protegidas (ProNet)</w:t>
              </w:r>
            </w:hyperlink>
          </w:p>
          <w:p w14:paraId="4DC1021D" w14:textId="6C2CEB32"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86" w:history="1">
              <w:r w:rsidR="001B4205" w:rsidRPr="00C105D7">
                <w:rPr>
                  <w:rStyle w:val="Hyperlink"/>
                  <w:rFonts w:asciiTheme="majorBidi" w:hAnsiTheme="majorBidi" w:cstheme="majorBidi"/>
                  <w:color w:val="auto"/>
                  <w:sz w:val="20"/>
                  <w:szCs w:val="20"/>
                  <w:lang w:val="es-ES_tradnl"/>
                </w:rPr>
                <w:t>Número de áreas protegidas que han llevado a cabo una evaluación de la gobernanza y la equidad en cada área</w:t>
              </w:r>
            </w:hyperlink>
          </w:p>
        </w:tc>
      </w:tr>
      <w:tr w:rsidR="00582CFC" w:rsidRPr="00690A37" w14:paraId="4018A33F" w14:textId="77777777" w:rsidTr="00B27766">
        <w:trPr>
          <w:trHeight w:val="300"/>
        </w:trPr>
        <w:tc>
          <w:tcPr>
            <w:tcW w:w="704" w:type="dxa"/>
            <w:shd w:val="clear" w:color="auto" w:fill="FFFFFF" w:themeFill="background1"/>
          </w:tcPr>
          <w:p w14:paraId="054CA1C0"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4</w:t>
            </w:r>
          </w:p>
        </w:tc>
        <w:tc>
          <w:tcPr>
            <w:tcW w:w="1237" w:type="dxa"/>
            <w:gridSpan w:val="2"/>
            <w:shd w:val="clear" w:color="auto" w:fill="FFFFFF" w:themeFill="background1"/>
          </w:tcPr>
          <w:p w14:paraId="67E600CA" w14:textId="5A5431E0"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A.3 </w:t>
            </w:r>
            <w:r w:rsidR="00650336" w:rsidRPr="00C105D7">
              <w:rPr>
                <w:rFonts w:asciiTheme="majorBidi" w:hAnsiTheme="majorBidi" w:cstheme="majorBidi"/>
                <w:sz w:val="20"/>
                <w:szCs w:val="20"/>
                <w:lang w:val="es-ES_tradnl"/>
              </w:rPr>
              <w:t>Índice de la Lista Roja</w:t>
            </w:r>
          </w:p>
          <w:p w14:paraId="7DB93A00" w14:textId="77777777" w:rsidR="00C05A66" w:rsidRPr="00C105D7" w:rsidRDefault="00C05A66" w:rsidP="00991C64">
            <w:pPr>
              <w:jc w:val="left"/>
              <w:rPr>
                <w:rFonts w:asciiTheme="majorBidi" w:hAnsiTheme="majorBidi" w:cstheme="majorBidi"/>
                <w:sz w:val="20"/>
                <w:szCs w:val="20"/>
                <w:lang w:val="es-ES_tradnl"/>
              </w:rPr>
            </w:pPr>
          </w:p>
          <w:p w14:paraId="45F3132D" w14:textId="75C76577"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A.4 </w:t>
            </w:r>
            <w:r w:rsidR="0015543C" w:rsidRPr="00C105D7">
              <w:rPr>
                <w:rFonts w:asciiTheme="majorBidi" w:hAnsiTheme="majorBidi" w:cstheme="majorBidi"/>
                <w:sz w:val="20"/>
                <w:szCs w:val="20"/>
                <w:lang w:val="es-ES_tradnl"/>
              </w:rPr>
              <w:t>La proporción de poblaciones con un tamaño de población efectivo dentro de cada especie &gt; 500</w:t>
            </w:r>
          </w:p>
        </w:tc>
        <w:tc>
          <w:tcPr>
            <w:tcW w:w="2226" w:type="dxa"/>
            <w:shd w:val="clear" w:color="auto" w:fill="FFFFFF" w:themeFill="background1"/>
          </w:tcPr>
          <w:p w14:paraId="687D9C47" w14:textId="338A930E" w:rsidR="00C05A66" w:rsidRPr="00C105D7" w:rsidRDefault="00C05A66" w:rsidP="00F00685">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D</w:t>
            </w:r>
            <w:r w:rsidR="00F00685" w:rsidRPr="00C105D7">
              <w:rPr>
                <w:rFonts w:asciiTheme="majorBidi" w:hAnsiTheme="majorBidi" w:cstheme="majorBidi"/>
                <w:sz w:val="20"/>
                <w:szCs w:val="20"/>
                <w:lang w:val="es-ES_tradnl"/>
              </w:rPr>
              <w:t>escrito en el Objetivo A</w:t>
            </w:r>
            <w:r w:rsidRPr="00C105D7">
              <w:rPr>
                <w:rFonts w:asciiTheme="majorBidi" w:hAnsiTheme="majorBidi" w:cstheme="majorBidi"/>
                <w:sz w:val="20"/>
                <w:szCs w:val="20"/>
                <w:lang w:val="es-ES_tradnl"/>
              </w:rPr>
              <w:t xml:space="preserve">. </w:t>
            </w:r>
            <w:r w:rsidR="00F00685" w:rsidRPr="00C105D7">
              <w:rPr>
                <w:rFonts w:asciiTheme="majorBidi" w:hAnsiTheme="majorBidi" w:cstheme="majorBidi"/>
                <w:sz w:val="20"/>
                <w:szCs w:val="20"/>
                <w:lang w:val="es-ES_tradnl"/>
              </w:rPr>
              <w:t xml:space="preserve">Nótese que algunos </w:t>
            </w:r>
            <w:r w:rsidR="007C4834" w:rsidRPr="00C105D7">
              <w:rPr>
                <w:rFonts w:asciiTheme="majorBidi" w:hAnsiTheme="majorBidi" w:cstheme="majorBidi"/>
                <w:sz w:val="20"/>
                <w:szCs w:val="20"/>
                <w:lang w:val="es-ES_tradnl"/>
              </w:rPr>
              <w:t>desgloses</w:t>
            </w:r>
            <w:r w:rsidRPr="00C105D7">
              <w:rPr>
                <w:rFonts w:asciiTheme="majorBidi" w:hAnsiTheme="majorBidi" w:cstheme="majorBidi"/>
                <w:sz w:val="20"/>
                <w:szCs w:val="20"/>
                <w:lang w:val="es-ES_tradnl"/>
              </w:rPr>
              <w:t xml:space="preserve"> </w:t>
            </w:r>
            <w:r w:rsidR="00F00685" w:rsidRPr="00C105D7">
              <w:rPr>
                <w:rFonts w:asciiTheme="majorBidi" w:hAnsiTheme="majorBidi" w:cstheme="majorBidi"/>
                <w:sz w:val="20"/>
                <w:szCs w:val="20"/>
                <w:lang w:val="es-ES_tradnl"/>
              </w:rPr>
              <w:t>pueden ser más pertinentes para la meta específica</w:t>
            </w:r>
          </w:p>
        </w:tc>
        <w:tc>
          <w:tcPr>
            <w:tcW w:w="2008" w:type="dxa"/>
            <w:shd w:val="clear" w:color="auto" w:fill="FFFFFF" w:themeFill="background1"/>
          </w:tcPr>
          <w:p w14:paraId="35E14941" w14:textId="6F31E188"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7" w:history="1">
              <w:r w:rsidR="00C276C4" w:rsidRPr="00C105D7">
                <w:rPr>
                  <w:rStyle w:val="Hyperlink"/>
                  <w:rFonts w:asciiTheme="majorBidi" w:hAnsiTheme="majorBidi" w:cstheme="majorBidi"/>
                  <w:color w:val="auto"/>
                  <w:sz w:val="20"/>
                  <w:szCs w:val="20"/>
                  <w:lang w:val="es-ES_tradnl"/>
                </w:rPr>
                <w:t>Índice planeta vivo</w:t>
              </w:r>
            </w:hyperlink>
          </w:p>
          <w:p w14:paraId="1EC406F3" w14:textId="412BEFAA" w:rsidR="00C05A66" w:rsidRPr="00C105D7" w:rsidRDefault="00F52E13" w:rsidP="00C05A66">
            <w:pPr>
              <w:pStyle w:val="ListParagraph"/>
              <w:numPr>
                <w:ilvl w:val="0"/>
                <w:numId w:val="96"/>
              </w:numPr>
              <w:ind w:left="186" w:hanging="180"/>
              <w:jc w:val="left"/>
              <w:rPr>
                <w:rStyle w:val="Hyperlink"/>
                <w:color w:val="auto"/>
                <w:sz w:val="20"/>
                <w:lang w:val="es-ES_tradnl"/>
              </w:rPr>
            </w:pPr>
            <w:r w:rsidRPr="00C105D7">
              <w:rPr>
                <w:rStyle w:val="Hyperlink"/>
                <w:color w:val="auto"/>
                <w:sz w:val="20"/>
                <w:lang w:val="es-ES_tradnl"/>
              </w:rPr>
              <w:t>Número de recursos genéticos vegetales para la alimentación y la agricultura preservados en instalaciones de conservación a medio y largo plazo</w:t>
            </w:r>
          </w:p>
          <w:p w14:paraId="614B64ED" w14:textId="121BC9A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8" w:history="1">
              <w:r w:rsidR="001706C5" w:rsidRPr="00C105D7">
                <w:rPr>
                  <w:rStyle w:val="Hyperlink"/>
                  <w:rFonts w:asciiTheme="majorBidi" w:hAnsiTheme="majorBidi" w:cstheme="majorBidi"/>
                  <w:color w:val="auto"/>
                  <w:sz w:val="20"/>
                  <w:szCs w:val="20"/>
                  <w:lang w:val="es-ES_tradnl"/>
                </w:rPr>
                <w:t>Estado Verde de las Especies</w:t>
              </w:r>
            </w:hyperlink>
            <w:r w:rsidR="00C05A66" w:rsidRPr="00C105D7">
              <w:rPr>
                <w:rStyle w:val="Hyperlink"/>
                <w:color w:val="auto"/>
                <w:sz w:val="20"/>
                <w:lang w:val="es-ES_tradnl"/>
              </w:rPr>
              <w:t xml:space="preserve"> </w:t>
            </w:r>
          </w:p>
          <w:p w14:paraId="246BD155" w14:textId="54E79C52" w:rsidR="00C05A66" w:rsidRPr="00C105D7" w:rsidRDefault="001706C5" w:rsidP="00C05A66">
            <w:pPr>
              <w:pStyle w:val="ListParagraph"/>
              <w:numPr>
                <w:ilvl w:val="0"/>
                <w:numId w:val="96"/>
              </w:numPr>
              <w:ind w:left="186" w:hanging="180"/>
              <w:jc w:val="left"/>
              <w:rPr>
                <w:sz w:val="20"/>
                <w:u w:val="single"/>
                <w:lang w:val="es-ES_tradnl"/>
              </w:rPr>
            </w:pPr>
            <w:r w:rsidRPr="00C105D7">
              <w:rPr>
                <w:rStyle w:val="Hyperlink"/>
                <w:rFonts w:asciiTheme="majorBidi" w:hAnsiTheme="majorBidi" w:cstheme="majorBidi"/>
                <w:color w:val="auto"/>
                <w:sz w:val="20"/>
                <w:szCs w:val="20"/>
                <w:lang w:val="es-ES_tradnl"/>
              </w:rPr>
              <w:t>Proporción de razas y variedades locales consideradas en riesgo de extinción</w:t>
            </w:r>
          </w:p>
        </w:tc>
        <w:tc>
          <w:tcPr>
            <w:tcW w:w="3175" w:type="dxa"/>
            <w:shd w:val="clear" w:color="auto" w:fill="FFFFFF" w:themeFill="background1"/>
          </w:tcPr>
          <w:p w14:paraId="574A7FAC" w14:textId="7230326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89">
              <w:r w:rsidR="00C2716D" w:rsidRPr="00C105D7">
                <w:rPr>
                  <w:rStyle w:val="Hyperlink"/>
                  <w:rFonts w:asciiTheme="majorBidi" w:hAnsiTheme="majorBidi" w:cstheme="majorBidi"/>
                  <w:color w:val="auto"/>
                  <w:sz w:val="20"/>
                  <w:szCs w:val="20"/>
                  <w:lang w:val="es-ES_tradnl"/>
                </w:rPr>
                <w:t>Parámetro de reducción de las amenazas para las especies y restauración de estas</w:t>
              </w:r>
            </w:hyperlink>
          </w:p>
          <w:p w14:paraId="6010C27F" w14:textId="6B0754E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0">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CD5B1C" w:rsidRPr="00C105D7">
                <w:rPr>
                  <w:rStyle w:val="Hyperlink"/>
                  <w:rFonts w:asciiTheme="majorBidi" w:hAnsiTheme="majorBidi" w:cstheme="majorBidi"/>
                  <w:color w:val="auto"/>
                  <w:sz w:val="20"/>
                  <w:szCs w:val="20"/>
                  <w:lang w:val="es-ES_tradnl"/>
                </w:rPr>
                <w:t>especies silvestres emparentadas con animales domesticados</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7E027A3E" w14:textId="5FBFE2BB"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91" w:anchor=":~:text=The%20Database%20of%20Island%20Invasive%20Species%20Eradications%20(DIISE)%20attempts%20to,vertebrate%20eradication%20projects%20on%20islands.">
              <w:r w:rsidR="00D95C2D" w:rsidRPr="00C105D7">
                <w:rPr>
                  <w:rStyle w:val="Hyperlink"/>
                  <w:rFonts w:asciiTheme="majorBidi" w:hAnsiTheme="majorBidi" w:cstheme="majorBidi"/>
                  <w:color w:val="auto"/>
                  <w:sz w:val="20"/>
                  <w:szCs w:val="20"/>
                  <w:lang w:val="es-ES_tradnl"/>
                </w:rPr>
                <w:t>Número de erradicaciones de especies exóticas invasoras de las islas</w:t>
              </w:r>
            </w:hyperlink>
          </w:p>
        </w:tc>
      </w:tr>
      <w:tr w:rsidR="00582CFC" w:rsidRPr="00690A37" w14:paraId="0F81DBC1" w14:textId="77777777" w:rsidTr="00B27766">
        <w:trPr>
          <w:trHeight w:val="300"/>
        </w:trPr>
        <w:tc>
          <w:tcPr>
            <w:tcW w:w="704" w:type="dxa"/>
            <w:shd w:val="clear" w:color="auto" w:fill="FFFFFF" w:themeFill="background1"/>
          </w:tcPr>
          <w:p w14:paraId="0C3B7225"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5</w:t>
            </w:r>
          </w:p>
        </w:tc>
        <w:tc>
          <w:tcPr>
            <w:tcW w:w="1237" w:type="dxa"/>
            <w:gridSpan w:val="2"/>
            <w:shd w:val="clear" w:color="auto" w:fill="FFFFFF" w:themeFill="background1"/>
          </w:tcPr>
          <w:p w14:paraId="5F96A924" w14:textId="5D995E9D" w:rsidR="005462B4" w:rsidRPr="00C105D7" w:rsidRDefault="00C05A66" w:rsidP="005462B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5.1 </w:t>
            </w:r>
            <w:r w:rsidR="005462B4" w:rsidRPr="00C105D7">
              <w:rPr>
                <w:rFonts w:asciiTheme="majorBidi" w:hAnsiTheme="majorBidi"/>
                <w:sz w:val="20"/>
                <w:lang w:val="es-ES_tradnl"/>
              </w:rPr>
              <w:t>Proporción de poblaciones de peces cuyos niveles son biológicamente sostenibles</w:t>
            </w:r>
          </w:p>
        </w:tc>
        <w:tc>
          <w:tcPr>
            <w:tcW w:w="2226" w:type="dxa"/>
            <w:shd w:val="clear" w:color="auto" w:fill="FFFFFF" w:themeFill="background1"/>
          </w:tcPr>
          <w:p w14:paraId="31E3B0A8" w14:textId="6651EF7F" w:rsidR="00C05A66" w:rsidRPr="00C105D7" w:rsidRDefault="00F52E13" w:rsidP="00167964">
            <w:pPr>
              <w:pStyle w:val="ListParagraph"/>
              <w:ind w:left="0"/>
              <w:contextualSpacing w:val="0"/>
              <w:jc w:val="left"/>
              <w:rPr>
                <w:rFonts w:asciiTheme="majorBidi" w:hAnsiTheme="majorBidi" w:cstheme="majorBidi"/>
                <w:sz w:val="20"/>
                <w:szCs w:val="20"/>
                <w:lang w:val="es-ES_tradnl"/>
              </w:rPr>
            </w:pPr>
            <w:r w:rsidRPr="00C105D7">
              <w:rPr>
                <w:rFonts w:asciiTheme="majorBidi" w:eastAsia="Arial" w:hAnsiTheme="majorBidi" w:cstheme="majorBidi"/>
                <w:sz w:val="20"/>
                <w:szCs w:val="20"/>
                <w:lang w:val="es-ES_tradnl"/>
              </w:rPr>
              <w:t xml:space="preserve">Por las principales zonas de pesca marina de la Organización de las </w:t>
            </w:r>
            <w:r w:rsidR="0068086C" w:rsidRPr="00C105D7">
              <w:rPr>
                <w:rFonts w:asciiTheme="majorBidi" w:eastAsia="Arial" w:hAnsiTheme="majorBidi" w:cstheme="majorBidi"/>
                <w:sz w:val="20"/>
                <w:szCs w:val="20"/>
                <w:lang w:val="es-ES_tradnl"/>
              </w:rPr>
              <w:t>Naciones Unidas para la Alimentación y la Agricultura</w:t>
            </w:r>
          </w:p>
          <w:p w14:paraId="06FCEA10" w14:textId="77777777" w:rsidR="00C05A66" w:rsidRPr="00C105D7" w:rsidRDefault="00C05A66" w:rsidP="00991C64">
            <w:pPr>
              <w:jc w:val="left"/>
              <w:rPr>
                <w:rFonts w:asciiTheme="majorBidi" w:hAnsiTheme="majorBidi" w:cstheme="majorBidi"/>
                <w:sz w:val="20"/>
                <w:szCs w:val="20"/>
                <w:lang w:val="es-ES_tradnl"/>
              </w:rPr>
            </w:pPr>
          </w:p>
          <w:p w14:paraId="2FAC10CD"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380BCA7E" w14:textId="70769615" w:rsidR="009D06CA" w:rsidRPr="00C105D7" w:rsidRDefault="00000000" w:rsidP="009D06CA">
            <w:pPr>
              <w:pStyle w:val="ListParagraph"/>
              <w:numPr>
                <w:ilvl w:val="0"/>
                <w:numId w:val="96"/>
              </w:numPr>
              <w:ind w:left="186" w:hanging="180"/>
              <w:jc w:val="left"/>
              <w:rPr>
                <w:rStyle w:val="Hyperlink"/>
                <w:color w:val="auto"/>
                <w:sz w:val="20"/>
                <w:lang w:val="es-ES_tradnl"/>
              </w:rPr>
            </w:pPr>
            <w:hyperlink r:id="rId92">
              <w:r w:rsidR="009D06CA" w:rsidRPr="00C105D7">
                <w:rPr>
                  <w:rStyle w:val="Hyperlink"/>
                  <w:rFonts w:asciiTheme="majorBidi" w:hAnsiTheme="majorBidi" w:cstheme="majorBidi"/>
                  <w:color w:val="auto"/>
                  <w:sz w:val="20"/>
                  <w:szCs w:val="20"/>
                  <w:lang w:val="es-ES_tradnl"/>
                </w:rPr>
                <w:t>Índice de la Lista Roja (impactos de utilización)</w:t>
              </w:r>
            </w:hyperlink>
            <w:r w:rsidR="009D06CA" w:rsidRPr="00C105D7">
              <w:rPr>
                <w:rStyle w:val="Hyperlink"/>
                <w:color w:val="auto"/>
                <w:sz w:val="20"/>
                <w:lang w:val="es-ES_tradnl"/>
              </w:rPr>
              <w:t xml:space="preserve"> para especies utilizadas </w:t>
            </w:r>
          </w:p>
          <w:p w14:paraId="53CFB348" w14:textId="5E46E0BD"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93">
              <w:r w:rsidR="00C276C4" w:rsidRPr="00C105D7">
                <w:rPr>
                  <w:rStyle w:val="Hyperlink"/>
                  <w:rFonts w:asciiTheme="majorBidi" w:hAnsiTheme="majorBidi" w:cstheme="majorBidi"/>
                  <w:color w:val="auto"/>
                  <w:sz w:val="20"/>
                  <w:szCs w:val="20"/>
                  <w:lang w:val="es-ES_tradnl"/>
                </w:rPr>
                <w:t>Índice planeta vivo</w:t>
              </w:r>
              <w:r w:rsidR="00C05A66" w:rsidRPr="00C105D7">
                <w:rPr>
                  <w:rStyle w:val="Hyperlink"/>
                  <w:rFonts w:asciiTheme="majorBidi" w:hAnsiTheme="majorBidi" w:cstheme="majorBidi"/>
                  <w:color w:val="auto"/>
                  <w:sz w:val="20"/>
                  <w:szCs w:val="20"/>
                  <w:lang w:val="es-ES_tradnl"/>
                </w:rPr>
                <w:t xml:space="preserve"> </w:t>
              </w:r>
              <w:r w:rsidR="00F52E13" w:rsidRPr="00C105D7">
                <w:rPr>
                  <w:rStyle w:val="Hyperlink"/>
                  <w:rFonts w:asciiTheme="majorBidi" w:hAnsiTheme="majorBidi" w:cstheme="majorBidi"/>
                  <w:color w:val="auto"/>
                  <w:sz w:val="20"/>
                  <w:szCs w:val="20"/>
                  <w:lang w:val="es-ES_tradnl"/>
                </w:rPr>
                <w:t>para especies utilizadas</w:t>
              </w:r>
            </w:hyperlink>
          </w:p>
          <w:p w14:paraId="621DB7BB" w14:textId="4B574DE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4">
              <w:r w:rsidR="009D06CA" w:rsidRPr="00C105D7">
                <w:rPr>
                  <w:rStyle w:val="Hyperlink"/>
                  <w:rFonts w:asciiTheme="majorBidi" w:hAnsiTheme="majorBidi" w:cstheme="majorBidi"/>
                  <w:color w:val="auto"/>
                  <w:sz w:val="20"/>
                  <w:szCs w:val="20"/>
                  <w:lang w:val="es-ES_tradnl"/>
                </w:rPr>
                <w:t xml:space="preserve">Grado de aplicación de instrumentos internacionales cuyo objetivo es combatir la </w:t>
              </w:r>
              <w:r w:rsidR="009D06CA" w:rsidRPr="00C105D7">
                <w:rPr>
                  <w:rStyle w:val="Hyperlink"/>
                  <w:rFonts w:asciiTheme="majorBidi" w:hAnsiTheme="majorBidi" w:cstheme="majorBidi"/>
                  <w:color w:val="auto"/>
                  <w:sz w:val="20"/>
                  <w:szCs w:val="20"/>
                  <w:lang w:val="es-ES_tradnl"/>
                </w:rPr>
                <w:lastRenderedPageBreak/>
                <w:t>pesca ilegal, no declarada y no reglamentada</w:t>
              </w:r>
            </w:hyperlink>
          </w:p>
          <w:p w14:paraId="291E7453" w14:textId="77777777" w:rsidR="00C05A66" w:rsidRPr="00C105D7" w:rsidRDefault="00C05A66" w:rsidP="00991C64">
            <w:pPr>
              <w:jc w:val="left"/>
              <w:rPr>
                <w:rFonts w:asciiTheme="majorBidi" w:hAnsiTheme="majorBidi" w:cstheme="majorBidi"/>
                <w:sz w:val="20"/>
                <w:szCs w:val="20"/>
                <w:lang w:val="es-ES_tradnl"/>
              </w:rPr>
            </w:pPr>
          </w:p>
        </w:tc>
        <w:tc>
          <w:tcPr>
            <w:tcW w:w="3175" w:type="dxa"/>
            <w:shd w:val="clear" w:color="auto" w:fill="FFFFFF" w:themeFill="background1"/>
          </w:tcPr>
          <w:p w14:paraId="10616381" w14:textId="729332D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5">
              <w:r w:rsidR="0057751C" w:rsidRPr="00C105D7">
                <w:rPr>
                  <w:rStyle w:val="Hyperlink"/>
                  <w:rFonts w:asciiTheme="majorBidi" w:hAnsiTheme="majorBidi" w:cstheme="majorBidi"/>
                  <w:color w:val="auto"/>
                  <w:sz w:val="20"/>
                  <w:szCs w:val="20"/>
                  <w:lang w:val="es-ES_tradnl"/>
                </w:rPr>
                <w:t>Indicador de las amenazas para la pesca en aguas continentales</w:t>
              </w:r>
            </w:hyperlink>
          </w:p>
          <w:p w14:paraId="03330D0E" w14:textId="4D890F8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6" w:history="1">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717EBA" w:rsidRPr="00C105D7">
                <w:rPr>
                  <w:rStyle w:val="Hyperlink"/>
                  <w:rFonts w:asciiTheme="majorBidi" w:hAnsiTheme="majorBidi" w:cstheme="majorBidi"/>
                  <w:color w:val="auto"/>
                  <w:sz w:val="20"/>
                  <w:szCs w:val="20"/>
                  <w:lang w:val="es-ES_tradnl"/>
                </w:rPr>
                <w:t>(para las especies comercializadas internacionalmente</w:t>
              </w:r>
              <w:r w:rsidR="00C05A66" w:rsidRPr="00C105D7">
                <w:rPr>
                  <w:rStyle w:val="Hyperlink"/>
                  <w:rFonts w:asciiTheme="majorBidi" w:hAnsiTheme="majorBidi" w:cstheme="majorBidi"/>
                  <w:color w:val="auto"/>
                  <w:sz w:val="20"/>
                  <w:szCs w:val="20"/>
                  <w:lang w:val="es-ES_tradnl"/>
                </w:rPr>
                <w:t>)</w:t>
              </w:r>
            </w:hyperlink>
          </w:p>
          <w:p w14:paraId="5888869C" w14:textId="3CC81D1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7">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717EBA" w:rsidRPr="00C105D7">
                <w:rPr>
                  <w:rStyle w:val="Hyperlink"/>
                  <w:rFonts w:asciiTheme="majorBidi" w:hAnsiTheme="majorBidi" w:cstheme="majorBidi"/>
                  <w:color w:val="auto"/>
                  <w:sz w:val="20"/>
                  <w:szCs w:val="20"/>
                  <w:lang w:val="es-ES_tradnl"/>
                </w:rPr>
                <w:t>impactos de la pesca</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r w:rsidR="00717EBA" w:rsidRPr="00C105D7">
              <w:rPr>
                <w:rStyle w:val="Hyperlink"/>
                <w:color w:val="auto"/>
                <w:sz w:val="20"/>
                <w:lang w:val="es-ES_tradnl"/>
              </w:rPr>
              <w:t>Desglose de</w:t>
            </w:r>
            <w:r w:rsidR="00C05A66" w:rsidRPr="00C105D7">
              <w:rPr>
                <w:rStyle w:val="Hyperlink"/>
                <w:color w:val="auto"/>
                <w:sz w:val="20"/>
                <w:lang w:val="es-ES_tradnl"/>
              </w:rPr>
              <w:t xml:space="preserve"> A3]</w:t>
            </w:r>
          </w:p>
          <w:p w14:paraId="08A0F52E" w14:textId="6ECB350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8">
              <w:r w:rsidR="00717EBA" w:rsidRPr="00C105D7">
                <w:rPr>
                  <w:rStyle w:val="Hyperlink"/>
                  <w:rFonts w:asciiTheme="majorBidi" w:hAnsiTheme="majorBidi" w:cstheme="majorBidi"/>
                  <w:color w:val="auto"/>
                  <w:sz w:val="20"/>
                  <w:szCs w:val="20"/>
                  <w:lang w:val="es-ES_tradnl"/>
                </w:rPr>
                <w:t>Capturas certificadas por el Marine Stewardship Council</w:t>
              </w:r>
            </w:hyperlink>
          </w:p>
          <w:p w14:paraId="21EA9C69" w14:textId="149A642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99">
              <w:r w:rsidR="00BB0EA5" w:rsidRPr="00C105D7">
                <w:rPr>
                  <w:rStyle w:val="Hyperlink"/>
                  <w:rFonts w:asciiTheme="majorBidi" w:hAnsiTheme="majorBidi" w:cstheme="majorBidi"/>
                  <w:color w:val="auto"/>
                  <w:sz w:val="20"/>
                  <w:szCs w:val="20"/>
                  <w:lang w:val="es-ES_tradnl"/>
                </w:rPr>
                <w:t>Captura total de cetáceos conforme al Convenio Internacional para la Regulación de la Pesca de la Ballena</w:t>
              </w:r>
            </w:hyperlink>
          </w:p>
          <w:p w14:paraId="407F328C" w14:textId="740DD36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00">
              <w:r w:rsidR="00040050" w:rsidRPr="00C105D7">
                <w:rPr>
                  <w:rStyle w:val="Hyperlink"/>
                  <w:rFonts w:asciiTheme="majorBidi" w:hAnsiTheme="majorBidi" w:cstheme="majorBidi"/>
                  <w:color w:val="auto"/>
                  <w:sz w:val="20"/>
                  <w:szCs w:val="20"/>
                  <w:lang w:val="es-ES_tradnl"/>
                </w:rPr>
                <w:t>Capturas incidentales de especies vulnerables y no buscadas</w:t>
              </w:r>
            </w:hyperlink>
            <w:r w:rsidR="00C05A66" w:rsidRPr="00C105D7">
              <w:rPr>
                <w:rStyle w:val="Hyperlink"/>
                <w:color w:val="auto"/>
                <w:sz w:val="20"/>
                <w:lang w:val="es-ES_tradnl"/>
              </w:rPr>
              <w:t xml:space="preserve"> </w:t>
            </w:r>
          </w:p>
          <w:p w14:paraId="6AC30CDC" w14:textId="6E5B304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01">
              <w:r w:rsidR="00040050" w:rsidRPr="00C105D7">
                <w:rPr>
                  <w:rStyle w:val="Hyperlink"/>
                  <w:rFonts w:asciiTheme="majorBidi" w:hAnsiTheme="majorBidi" w:cstheme="majorBidi"/>
                  <w:color w:val="auto"/>
                  <w:sz w:val="20"/>
                  <w:szCs w:val="20"/>
                  <w:lang w:val="es-ES_tradnl"/>
                </w:rPr>
                <w:t>Número de titulares de</w:t>
              </w:r>
              <w:r w:rsidR="003F17CB" w:rsidRPr="00C105D7">
                <w:rPr>
                  <w:rStyle w:val="Hyperlink"/>
                  <w:rFonts w:asciiTheme="majorBidi" w:hAnsiTheme="majorBidi" w:cstheme="majorBidi"/>
                  <w:color w:val="auto"/>
                  <w:sz w:val="20"/>
                  <w:szCs w:val="20"/>
                  <w:lang w:val="es-ES_tradnl"/>
                </w:rPr>
                <w:t xml:space="preserve"> la certificación de cadena de custodia</w:t>
              </w:r>
              <w:r w:rsidR="00040050" w:rsidRPr="00C105D7">
                <w:rPr>
                  <w:rStyle w:val="Hyperlink"/>
                  <w:rFonts w:asciiTheme="majorBidi" w:hAnsiTheme="majorBidi" w:cstheme="majorBidi"/>
                  <w:color w:val="auto"/>
                  <w:sz w:val="20"/>
                  <w:szCs w:val="20"/>
                  <w:lang w:val="es-ES_tradnl"/>
                </w:rPr>
                <w:t xml:space="preserve"> del Marine Stewardship Council</w:t>
              </w:r>
              <w:r w:rsidR="003F17CB" w:rsidRPr="00C105D7">
                <w:rPr>
                  <w:rStyle w:val="Hyperlink"/>
                  <w:rFonts w:asciiTheme="majorBidi" w:hAnsiTheme="majorBidi" w:cstheme="majorBidi"/>
                  <w:color w:val="auto"/>
                  <w:sz w:val="20"/>
                  <w:szCs w:val="20"/>
                  <w:lang w:val="es-ES_tradnl"/>
                </w:rPr>
                <w:t>, desglosado</w:t>
              </w:r>
              <w:r w:rsidR="00040050" w:rsidRPr="00C105D7">
                <w:rPr>
                  <w:rStyle w:val="Hyperlink"/>
                  <w:rFonts w:asciiTheme="majorBidi" w:hAnsiTheme="majorBidi" w:cstheme="majorBidi"/>
                  <w:color w:val="auto"/>
                  <w:sz w:val="20"/>
                  <w:szCs w:val="20"/>
                  <w:lang w:val="es-ES_tradnl"/>
                </w:rPr>
                <w:t xml:space="preserve"> por país de distribución</w:t>
              </w:r>
            </w:hyperlink>
          </w:p>
          <w:p w14:paraId="57D13241" w14:textId="19BAD6B5" w:rsidR="00C05A66" w:rsidRPr="00C105D7" w:rsidRDefault="00000000" w:rsidP="00C05A66">
            <w:pPr>
              <w:pStyle w:val="ListParagraph"/>
              <w:numPr>
                <w:ilvl w:val="0"/>
                <w:numId w:val="96"/>
              </w:numPr>
              <w:ind w:left="186" w:hanging="180"/>
              <w:jc w:val="left"/>
              <w:rPr>
                <w:rFonts w:asciiTheme="majorBidi" w:eastAsia="Calibri" w:hAnsiTheme="majorBidi" w:cstheme="majorBidi"/>
                <w:sz w:val="20"/>
                <w:szCs w:val="20"/>
                <w:lang w:val="es-ES_tradnl"/>
              </w:rPr>
            </w:pPr>
            <w:hyperlink r:id="rId102">
              <w:r w:rsidR="0072738F" w:rsidRPr="00C105D7">
                <w:rPr>
                  <w:rStyle w:val="Hyperlink"/>
                  <w:rFonts w:asciiTheme="majorBidi" w:hAnsiTheme="majorBidi" w:cstheme="majorBidi"/>
                  <w:color w:val="auto"/>
                  <w:sz w:val="20"/>
                  <w:szCs w:val="20"/>
                  <w:lang w:val="es-ES_tradnl"/>
                </w:rPr>
                <w:t>Comercio basado en la biodiversidad, tasas de crecimiento</w:t>
              </w:r>
            </w:hyperlink>
            <w:r w:rsidR="0072738F" w:rsidRPr="00C105D7">
              <w:rPr>
                <w:rStyle w:val="Hyperlink"/>
                <w:rFonts w:asciiTheme="majorBidi" w:hAnsiTheme="majorBidi" w:cstheme="majorBidi"/>
                <w:color w:val="auto"/>
                <w:sz w:val="20"/>
                <w:szCs w:val="20"/>
                <w:lang w:val="es-ES_tradnl"/>
              </w:rPr>
              <w:t xml:space="preserve"> </w:t>
            </w:r>
          </w:p>
        </w:tc>
      </w:tr>
      <w:tr w:rsidR="00582CFC" w:rsidRPr="00690A37" w14:paraId="471BE3C9" w14:textId="77777777" w:rsidTr="00B27766">
        <w:trPr>
          <w:trHeight w:val="300"/>
        </w:trPr>
        <w:tc>
          <w:tcPr>
            <w:tcW w:w="704" w:type="dxa"/>
            <w:shd w:val="clear" w:color="auto" w:fill="FFFFFF" w:themeFill="background1"/>
          </w:tcPr>
          <w:p w14:paraId="03D8436C"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6</w:t>
            </w:r>
          </w:p>
        </w:tc>
        <w:tc>
          <w:tcPr>
            <w:tcW w:w="1237" w:type="dxa"/>
            <w:gridSpan w:val="2"/>
            <w:shd w:val="clear" w:color="auto" w:fill="FFFFFF" w:themeFill="background1"/>
          </w:tcPr>
          <w:p w14:paraId="1A9F4494" w14:textId="0204AEC3"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6.1 </w:t>
            </w:r>
            <w:r w:rsidR="005462B4" w:rsidRPr="00C105D7">
              <w:rPr>
                <w:rFonts w:asciiTheme="majorBidi" w:hAnsiTheme="majorBidi" w:cstheme="majorBidi"/>
                <w:sz w:val="20"/>
                <w:szCs w:val="20"/>
                <w:lang w:val="es-ES_tradnl"/>
              </w:rPr>
              <w:t>Tasa de establecimiento de especies exóticas invasoras</w:t>
            </w:r>
          </w:p>
          <w:p w14:paraId="6B169A09" w14:textId="77777777" w:rsidR="00C05A66" w:rsidRPr="00C105D7" w:rsidRDefault="00C05A66" w:rsidP="00991C64">
            <w:pPr>
              <w:jc w:val="left"/>
              <w:rPr>
                <w:rFonts w:asciiTheme="majorBidi" w:hAnsiTheme="majorBidi" w:cstheme="majorBidi"/>
                <w:sz w:val="20"/>
                <w:szCs w:val="20"/>
                <w:lang w:val="es-ES_tradnl"/>
              </w:rPr>
            </w:pPr>
          </w:p>
          <w:p w14:paraId="5D2034EB" w14:textId="4CBAE236"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6.b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379AF9B5" w14:textId="5A198626" w:rsidR="00C05A66" w:rsidRPr="00C105D7" w:rsidRDefault="00B17B1B"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grupo taxonómico</w:t>
            </w:r>
          </w:p>
          <w:p w14:paraId="4F6A6287" w14:textId="45CC0EF4" w:rsidR="00C05A66" w:rsidRPr="00C105D7" w:rsidRDefault="00B17B1B"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vía de introducción</w:t>
            </w:r>
          </w:p>
          <w:p w14:paraId="3F52C3B6"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652B01D2" w14:textId="77777777" w:rsidR="00C05A66" w:rsidRPr="00C105D7" w:rsidRDefault="00C05A66" w:rsidP="00991C64">
            <w:pPr>
              <w:jc w:val="left"/>
              <w:rPr>
                <w:rFonts w:asciiTheme="majorBidi" w:hAnsiTheme="majorBidi" w:cstheme="majorBidi"/>
                <w:sz w:val="20"/>
                <w:szCs w:val="20"/>
                <w:lang w:val="es-ES_tradnl"/>
              </w:rPr>
            </w:pPr>
          </w:p>
        </w:tc>
        <w:tc>
          <w:tcPr>
            <w:tcW w:w="3175" w:type="dxa"/>
            <w:shd w:val="clear" w:color="auto" w:fill="FFFFFF" w:themeFill="background1"/>
          </w:tcPr>
          <w:p w14:paraId="3DF1B3ED" w14:textId="0B58870C"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103">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(impact</w:t>
              </w:r>
              <w:r w:rsidR="0072738F" w:rsidRPr="00C105D7">
                <w:rPr>
                  <w:rStyle w:val="Hyperlink"/>
                  <w:rFonts w:asciiTheme="majorBidi" w:hAnsiTheme="majorBidi" w:cstheme="majorBidi"/>
                  <w:color w:val="auto"/>
                  <w:sz w:val="20"/>
                  <w:szCs w:val="20"/>
                  <w:lang w:val="es-ES_tradnl"/>
                </w:rPr>
                <w:t>o</w:t>
              </w:r>
              <w:r w:rsidR="00C05A66" w:rsidRPr="00C105D7">
                <w:rPr>
                  <w:rStyle w:val="Hyperlink"/>
                  <w:rFonts w:asciiTheme="majorBidi" w:hAnsiTheme="majorBidi" w:cstheme="majorBidi"/>
                  <w:color w:val="auto"/>
                  <w:sz w:val="20"/>
                  <w:szCs w:val="20"/>
                  <w:lang w:val="es-ES_tradnl"/>
                </w:rPr>
                <w:t xml:space="preserve">s </w:t>
              </w:r>
              <w:r w:rsidR="0072738F" w:rsidRPr="00C105D7">
                <w:rPr>
                  <w:rStyle w:val="Hyperlink"/>
                  <w:rFonts w:asciiTheme="majorBidi" w:hAnsiTheme="majorBidi" w:cstheme="majorBidi"/>
                  <w:color w:val="auto"/>
                  <w:sz w:val="20"/>
                  <w:szCs w:val="20"/>
                  <w:lang w:val="es-ES_tradnl"/>
                </w:rPr>
                <w:t>de especies invasoras exóticas</w:t>
              </w:r>
              <w:r w:rsidR="00C05A66" w:rsidRPr="00C105D7">
                <w:rPr>
                  <w:rStyle w:val="Hyperlink"/>
                  <w:rFonts w:asciiTheme="majorBidi" w:hAnsiTheme="majorBidi" w:cstheme="majorBidi"/>
                  <w:color w:val="auto"/>
                  <w:sz w:val="20"/>
                  <w:szCs w:val="20"/>
                  <w:lang w:val="es-ES_tradnl"/>
                </w:rPr>
                <w:t>)</w:t>
              </w:r>
            </w:hyperlink>
            <w:r w:rsidR="00C05A66" w:rsidRPr="00C105D7">
              <w:rPr>
                <w:rFonts w:asciiTheme="majorBidi" w:hAnsiTheme="majorBidi" w:cstheme="majorBidi"/>
                <w:sz w:val="20"/>
                <w:szCs w:val="20"/>
                <w:lang w:val="es-ES_tradnl"/>
              </w:rPr>
              <w:t xml:space="preserve"> </w:t>
            </w:r>
          </w:p>
          <w:p w14:paraId="7C904E61" w14:textId="77777777" w:rsidR="00C05A66" w:rsidRPr="00C105D7" w:rsidRDefault="00C05A66" w:rsidP="00991C64">
            <w:pPr>
              <w:jc w:val="left"/>
              <w:rPr>
                <w:rFonts w:asciiTheme="majorBidi" w:hAnsiTheme="majorBidi" w:cstheme="majorBidi"/>
                <w:sz w:val="20"/>
                <w:szCs w:val="20"/>
                <w:lang w:val="es-ES_tradnl"/>
              </w:rPr>
            </w:pPr>
          </w:p>
        </w:tc>
      </w:tr>
      <w:tr w:rsidR="00582CFC" w:rsidRPr="00690A37" w14:paraId="2AAE2AEB" w14:textId="77777777" w:rsidTr="00B27766">
        <w:trPr>
          <w:trHeight w:val="300"/>
        </w:trPr>
        <w:tc>
          <w:tcPr>
            <w:tcW w:w="704" w:type="dxa"/>
            <w:shd w:val="clear" w:color="auto" w:fill="FFFFFF" w:themeFill="background1"/>
          </w:tcPr>
          <w:p w14:paraId="13FE7C4D"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7</w:t>
            </w:r>
          </w:p>
        </w:tc>
        <w:tc>
          <w:tcPr>
            <w:tcW w:w="1237" w:type="dxa"/>
            <w:gridSpan w:val="2"/>
            <w:shd w:val="clear" w:color="auto" w:fill="FFFFFF" w:themeFill="background1"/>
          </w:tcPr>
          <w:p w14:paraId="23FC7676" w14:textId="7A81357B"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7.1 </w:t>
            </w:r>
            <w:r w:rsidR="005462B4" w:rsidRPr="00C105D7">
              <w:rPr>
                <w:rFonts w:asciiTheme="majorBidi" w:hAnsiTheme="majorBidi"/>
                <w:sz w:val="20"/>
                <w:lang w:val="es-ES_tradnl"/>
              </w:rPr>
              <w:t>Índice del potencial de eutrofización costera</w:t>
            </w:r>
          </w:p>
          <w:p w14:paraId="27594C8F" w14:textId="77777777" w:rsidR="00C05A66" w:rsidRPr="00C105D7" w:rsidRDefault="00C05A66" w:rsidP="00991C64">
            <w:pPr>
              <w:jc w:val="left"/>
              <w:rPr>
                <w:rFonts w:asciiTheme="majorBidi" w:hAnsiTheme="majorBidi" w:cstheme="majorBidi"/>
                <w:sz w:val="20"/>
                <w:szCs w:val="20"/>
                <w:lang w:val="es-ES_tradnl"/>
              </w:rPr>
            </w:pPr>
          </w:p>
          <w:p w14:paraId="27DACC90" w14:textId="5ABE17EF"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7.2 </w:t>
            </w:r>
            <w:r w:rsidR="002C5174" w:rsidRPr="00C105D7">
              <w:rPr>
                <w:rFonts w:asciiTheme="majorBidi" w:hAnsiTheme="majorBidi" w:cstheme="majorBidi"/>
                <w:sz w:val="20"/>
                <w:szCs w:val="20"/>
                <w:lang w:val="es-ES_tradnl"/>
              </w:rPr>
              <w:t>Toxicidad total aplicada sin desglosar</w:t>
            </w:r>
          </w:p>
        </w:tc>
        <w:tc>
          <w:tcPr>
            <w:tcW w:w="2226" w:type="dxa"/>
            <w:shd w:val="clear" w:color="auto" w:fill="FFFFFF" w:themeFill="background1"/>
          </w:tcPr>
          <w:p w14:paraId="0FE67626" w14:textId="4018F0B6"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7.1:</w:t>
            </w:r>
          </w:p>
          <w:p w14:paraId="174F4E5F" w14:textId="134CB340" w:rsidR="00C05A66" w:rsidRPr="00C105D7" w:rsidRDefault="005C1B07"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nutriente</w:t>
            </w:r>
          </w:p>
          <w:p w14:paraId="587E5FB0" w14:textId="16D5FEAE" w:rsidR="00C05A66" w:rsidRPr="00C105D7" w:rsidRDefault="005C1B07"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983AEC" w:rsidRPr="00C105D7">
              <w:rPr>
                <w:rFonts w:asciiTheme="majorBidi" w:hAnsiTheme="majorBidi" w:cstheme="majorBidi"/>
                <w:sz w:val="20"/>
                <w:szCs w:val="20"/>
                <w:lang w:val="es-ES_tradnl"/>
              </w:rPr>
              <w:t xml:space="preserve">subcuenca </w:t>
            </w:r>
          </w:p>
          <w:p w14:paraId="0329C03A" w14:textId="77777777" w:rsidR="00C05A66" w:rsidRPr="00C105D7" w:rsidRDefault="00C05A66" w:rsidP="00991C64">
            <w:pPr>
              <w:jc w:val="left"/>
              <w:rPr>
                <w:rFonts w:asciiTheme="majorBidi" w:hAnsiTheme="majorBidi" w:cstheme="majorBidi"/>
                <w:sz w:val="20"/>
                <w:szCs w:val="20"/>
                <w:lang w:val="es-ES_tradnl"/>
              </w:rPr>
            </w:pPr>
          </w:p>
          <w:p w14:paraId="73C02A03" w14:textId="1A192560"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Para</w:t>
            </w:r>
            <w:r w:rsidR="00C05A66" w:rsidRPr="00C105D7">
              <w:rPr>
                <w:rFonts w:asciiTheme="majorBidi" w:hAnsiTheme="majorBidi" w:cstheme="majorBidi"/>
                <w:sz w:val="20"/>
                <w:szCs w:val="20"/>
                <w:lang w:val="es-ES_tradnl"/>
              </w:rPr>
              <w:t xml:space="preserve"> 7.2:</w:t>
            </w:r>
          </w:p>
          <w:p w14:paraId="2E18B718" w14:textId="4827A1F1" w:rsidR="00C05A66" w:rsidRPr="00C105D7" w:rsidRDefault="00983AEC"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plaguicida</w:t>
            </w:r>
            <w:r w:rsidR="00C05A66" w:rsidRPr="00C105D7">
              <w:rPr>
                <w:rFonts w:asciiTheme="majorBidi" w:hAnsiTheme="majorBidi" w:cstheme="majorBidi"/>
                <w:sz w:val="20"/>
                <w:szCs w:val="20"/>
                <w:lang w:val="es-ES_tradnl"/>
              </w:rPr>
              <w:t xml:space="preserve"> </w:t>
            </w:r>
          </w:p>
          <w:p w14:paraId="0534E3D2" w14:textId="40FEB7A1" w:rsidR="00C05A66" w:rsidRPr="00C105D7" w:rsidRDefault="00983AEC"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uso del sector de los productos plaguicidas</w:t>
            </w:r>
            <w:r w:rsidR="00C05A66" w:rsidRPr="00C105D7">
              <w:rPr>
                <w:rFonts w:asciiTheme="majorBidi" w:hAnsiTheme="majorBidi" w:cstheme="majorBidi"/>
                <w:sz w:val="20"/>
                <w:szCs w:val="20"/>
                <w:lang w:val="es-ES_tradnl"/>
              </w:rPr>
              <w:t>.</w:t>
            </w:r>
          </w:p>
        </w:tc>
        <w:tc>
          <w:tcPr>
            <w:tcW w:w="2008" w:type="dxa"/>
            <w:shd w:val="clear" w:color="auto" w:fill="FFFFFF" w:themeFill="background1"/>
          </w:tcPr>
          <w:p w14:paraId="5914A96F" w14:textId="58AB55D9" w:rsidR="00C05A66" w:rsidRPr="00C105D7" w:rsidRDefault="00000000" w:rsidP="00C05A66">
            <w:pPr>
              <w:pStyle w:val="ListParagraph"/>
              <w:numPr>
                <w:ilvl w:val="0"/>
                <w:numId w:val="96"/>
              </w:numPr>
              <w:ind w:left="186" w:hanging="180"/>
              <w:jc w:val="left"/>
              <w:rPr>
                <w:rStyle w:val="Hyperlink"/>
                <w:color w:val="auto"/>
                <w:sz w:val="20"/>
                <w:szCs w:val="20"/>
                <w:lang w:val="es-ES_tradnl"/>
              </w:rPr>
            </w:pPr>
            <w:hyperlink r:id="rId104" w:anchor="data/ESB/metadata">
              <w:r w:rsidR="00B0485C" w:rsidRPr="00C105D7">
                <w:rPr>
                  <w:rStyle w:val="Hyperlink"/>
                  <w:rFonts w:asciiTheme="majorBidi" w:hAnsiTheme="majorBidi" w:cstheme="majorBidi"/>
                  <w:color w:val="auto"/>
                  <w:sz w:val="20"/>
                  <w:szCs w:val="20"/>
                  <w:lang w:val="es-ES_tradnl"/>
                </w:rPr>
                <w:t>Presupuesto de nutrientes de las tierras de cultivo</w:t>
              </w:r>
            </w:hyperlink>
            <w:r w:rsidR="00C05A66" w:rsidRPr="00C105D7">
              <w:rPr>
                <w:rStyle w:val="Hyperlink"/>
                <w:color w:val="auto"/>
                <w:sz w:val="20"/>
                <w:szCs w:val="20"/>
                <w:lang w:val="es-ES_tradnl"/>
              </w:rPr>
              <w:t xml:space="preserve"> </w:t>
            </w:r>
          </w:p>
          <w:p w14:paraId="08B4DF5E" w14:textId="760724A1" w:rsidR="00C05A66" w:rsidRPr="00C105D7" w:rsidRDefault="00000000" w:rsidP="00C05A66">
            <w:pPr>
              <w:pStyle w:val="ListParagraph"/>
              <w:numPr>
                <w:ilvl w:val="0"/>
                <w:numId w:val="96"/>
              </w:numPr>
              <w:ind w:left="186" w:hanging="180"/>
              <w:jc w:val="left"/>
              <w:rPr>
                <w:rStyle w:val="Hyperlink"/>
                <w:color w:val="auto"/>
                <w:sz w:val="20"/>
                <w:szCs w:val="20"/>
                <w:lang w:val="es-ES_tradnl"/>
              </w:rPr>
            </w:pPr>
            <w:hyperlink r:id="rId105">
              <w:r w:rsidR="00B0485C" w:rsidRPr="00C105D7">
                <w:rPr>
                  <w:rStyle w:val="Hyperlink"/>
                  <w:rFonts w:asciiTheme="majorBidi" w:hAnsiTheme="majorBidi" w:cstheme="majorBidi"/>
                  <w:color w:val="auto"/>
                  <w:sz w:val="20"/>
                  <w:szCs w:val="20"/>
                  <w:lang w:val="es-ES_tradnl"/>
                </w:rPr>
                <w:t>Proporción de los flujos de aguas domésticas e industriales tratados de manera adecuada</w:t>
              </w:r>
            </w:hyperlink>
          </w:p>
          <w:p w14:paraId="25F22A2E" w14:textId="3F7B1050" w:rsidR="002C3525" w:rsidRPr="00C105D7" w:rsidRDefault="00000000" w:rsidP="002C3525">
            <w:pPr>
              <w:pStyle w:val="ListParagraph"/>
              <w:numPr>
                <w:ilvl w:val="0"/>
                <w:numId w:val="96"/>
              </w:numPr>
              <w:ind w:left="186" w:hanging="180"/>
              <w:jc w:val="left"/>
              <w:rPr>
                <w:rStyle w:val="Hyperlink"/>
                <w:color w:val="auto"/>
                <w:sz w:val="20"/>
                <w:szCs w:val="20"/>
                <w:lang w:val="es-ES_tradnl"/>
              </w:rPr>
            </w:pPr>
            <w:hyperlink r:id="rId106">
              <w:r w:rsidR="002C3525" w:rsidRPr="00C105D7">
                <w:rPr>
                  <w:rStyle w:val="Hyperlink"/>
                  <w:rFonts w:asciiTheme="majorBidi" w:hAnsiTheme="majorBidi" w:cstheme="majorBidi"/>
                  <w:color w:val="auto"/>
                  <w:sz w:val="20"/>
                  <w:szCs w:val="20"/>
                  <w:lang w:val="es-ES_tradnl"/>
                </w:rPr>
                <w:t xml:space="preserve">Densidad de detritos plásticos (desglosados en </w:t>
              </w:r>
              <w:r w:rsidR="00617E3F" w:rsidRPr="00C105D7">
                <w:rPr>
                  <w:rStyle w:val="Hyperlink"/>
                  <w:rFonts w:asciiTheme="majorBidi" w:hAnsiTheme="majorBidi" w:cstheme="majorBidi"/>
                  <w:color w:val="auto"/>
                  <w:sz w:val="20"/>
                  <w:szCs w:val="20"/>
                  <w:lang w:val="es-ES_tradnl"/>
                </w:rPr>
                <w:t xml:space="preserve">micro y macroplásticos </w:t>
              </w:r>
              <w:r w:rsidR="002C3525" w:rsidRPr="00C105D7">
                <w:rPr>
                  <w:rStyle w:val="Hyperlink"/>
                  <w:rFonts w:asciiTheme="majorBidi" w:hAnsiTheme="majorBidi" w:cstheme="majorBidi"/>
                  <w:color w:val="auto"/>
                  <w:sz w:val="20"/>
                  <w:szCs w:val="20"/>
                  <w:lang w:val="es-ES_tradnl"/>
                </w:rPr>
                <w:t>(</w:t>
              </w:r>
              <w:r w:rsidR="00617E3F" w:rsidRPr="00C105D7">
                <w:rPr>
                  <w:rStyle w:val="Hyperlink"/>
                  <w:rFonts w:asciiTheme="majorBidi" w:hAnsiTheme="majorBidi" w:cstheme="majorBidi"/>
                  <w:color w:val="auto"/>
                  <w:sz w:val="20"/>
                  <w:szCs w:val="20"/>
                  <w:lang w:val="es-ES_tradnl"/>
                </w:rPr>
                <w:t>indicador 14.1.1 b) de los Objetivos de Desarrollo Sostenible</w:t>
              </w:r>
            </w:hyperlink>
            <w:r w:rsidR="002C3525" w:rsidRPr="00C105D7">
              <w:rPr>
                <w:rStyle w:val="Hyperlink"/>
                <w:color w:val="auto"/>
                <w:sz w:val="20"/>
                <w:szCs w:val="20"/>
                <w:lang w:val="es-ES_tradnl"/>
              </w:rPr>
              <w:t>)</w:t>
            </w:r>
          </w:p>
          <w:p w14:paraId="2FD16B7A" w14:textId="7165C427"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107">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2C3525" w:rsidRPr="00C105D7">
                <w:rPr>
                  <w:rStyle w:val="Hyperlink"/>
                  <w:rFonts w:asciiTheme="majorBidi" w:hAnsiTheme="majorBidi" w:cstheme="majorBidi"/>
                  <w:color w:val="auto"/>
                  <w:sz w:val="20"/>
                  <w:szCs w:val="20"/>
                  <w:lang w:val="es-ES_tradnl"/>
                </w:rPr>
                <w:t>impacto de la contaminación</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szCs w:val="20"/>
                <w:lang w:val="es-ES_tradnl"/>
              </w:rPr>
              <w:t xml:space="preserve"> </w:t>
            </w:r>
          </w:p>
        </w:tc>
        <w:tc>
          <w:tcPr>
            <w:tcW w:w="3175" w:type="dxa"/>
            <w:shd w:val="clear" w:color="auto" w:fill="FFFFFF" w:themeFill="background1"/>
          </w:tcPr>
          <w:p w14:paraId="1014EC8F" w14:textId="53F6199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08">
              <w:r w:rsidR="005C6EBD" w:rsidRPr="00C105D7">
                <w:rPr>
                  <w:rStyle w:val="Hyperlink"/>
                  <w:rFonts w:asciiTheme="majorBidi" w:hAnsiTheme="majorBidi" w:cstheme="majorBidi"/>
                  <w:color w:val="auto"/>
                  <w:sz w:val="20"/>
                  <w:szCs w:val="20"/>
                  <w:lang w:val="es-ES_tradnl"/>
                </w:rPr>
                <w:t>Tendencias de la pérdida de nitrógeno reactivo en el medio ambiente</w:t>
              </w:r>
            </w:hyperlink>
          </w:p>
          <w:p w14:paraId="0DC3D722" w14:textId="6B03F598"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09">
              <w:r w:rsidR="005C6EBD" w:rsidRPr="00C105D7">
                <w:rPr>
                  <w:rStyle w:val="Hyperlink"/>
                  <w:rFonts w:asciiTheme="majorBidi" w:hAnsiTheme="majorBidi" w:cstheme="majorBidi"/>
                  <w:color w:val="auto"/>
                  <w:sz w:val="20"/>
                  <w:szCs w:val="20"/>
                  <w:lang w:val="es-ES_tradnl"/>
                </w:rPr>
                <w:t>Tendencias de la deposición atmosférica de nitrógeno</w:t>
              </w:r>
            </w:hyperlink>
          </w:p>
          <w:p w14:paraId="2D20FB22" w14:textId="0144243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0" w:history="1">
              <w:r w:rsidR="005C6EBD" w:rsidRPr="00C105D7">
                <w:rPr>
                  <w:rStyle w:val="Hyperlink"/>
                  <w:rFonts w:asciiTheme="majorBidi" w:hAnsiTheme="majorBidi" w:cstheme="majorBidi"/>
                  <w:color w:val="auto"/>
                  <w:sz w:val="20"/>
                  <w:szCs w:val="20"/>
                  <w:lang w:val="es-ES_tradnl"/>
                </w:rPr>
                <w:t>Residuos sólidos municipales recogidos y administrados</w:t>
              </w:r>
            </w:hyperlink>
            <w:r w:rsidR="00C05A66" w:rsidRPr="00C105D7">
              <w:rPr>
                <w:rStyle w:val="Hyperlink"/>
                <w:color w:val="auto"/>
                <w:sz w:val="20"/>
                <w:lang w:val="es-ES_tradnl"/>
              </w:rPr>
              <w:t xml:space="preserve"> </w:t>
            </w:r>
          </w:p>
          <w:p w14:paraId="654F21A3" w14:textId="1D986AE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1">
              <w:r w:rsidR="005C6EBD" w:rsidRPr="00C105D7">
                <w:rPr>
                  <w:rStyle w:val="Hyperlink"/>
                  <w:rFonts w:asciiTheme="majorBidi" w:hAnsiTheme="majorBidi" w:cstheme="majorBidi"/>
                  <w:color w:val="auto"/>
                  <w:sz w:val="20"/>
                  <w:szCs w:val="20"/>
                  <w:lang w:val="es-ES_tradnl"/>
                </w:rPr>
                <w:t>Generación de desechos peligrosos</w:t>
              </w:r>
            </w:hyperlink>
            <w:r w:rsidR="00C05A66" w:rsidRPr="00C105D7">
              <w:rPr>
                <w:rStyle w:val="Hyperlink"/>
                <w:color w:val="auto"/>
                <w:sz w:val="20"/>
                <w:lang w:val="es-ES_tradnl"/>
              </w:rPr>
              <w:t xml:space="preserve"> </w:t>
            </w:r>
          </w:p>
          <w:p w14:paraId="27CA65B3" w14:textId="0439E7E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2">
              <w:r w:rsidR="005C6EBD" w:rsidRPr="00C105D7">
                <w:rPr>
                  <w:rStyle w:val="Hyperlink"/>
                  <w:rFonts w:asciiTheme="majorBidi" w:hAnsiTheme="majorBidi" w:cstheme="majorBidi"/>
                  <w:color w:val="auto"/>
                  <w:sz w:val="20"/>
                  <w:szCs w:val="20"/>
                  <w:lang w:val="es-ES_tradnl"/>
                </w:rPr>
                <w:t>Tendencias de la cantidad de basura, incluidos microplásticos, en la columna de agua y en el fondo marino</w:t>
              </w:r>
            </w:hyperlink>
            <w:r w:rsidR="00C05A66" w:rsidRPr="00C105D7">
              <w:rPr>
                <w:rStyle w:val="Hyperlink"/>
                <w:color w:val="auto"/>
                <w:sz w:val="20"/>
                <w:lang w:val="es-ES_tradnl"/>
              </w:rPr>
              <w:t xml:space="preserve"> </w:t>
            </w:r>
          </w:p>
          <w:p w14:paraId="1AAC44B1" w14:textId="4DF9D26C"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3">
              <w:r w:rsidR="005C6EBD" w:rsidRPr="00C105D7">
                <w:rPr>
                  <w:rStyle w:val="Hyperlink"/>
                  <w:rFonts w:asciiTheme="majorBidi" w:hAnsiTheme="majorBidi" w:cstheme="majorBidi"/>
                  <w:color w:val="auto"/>
                  <w:sz w:val="20"/>
                  <w:szCs w:val="20"/>
                  <w:lang w:val="es-ES_tradnl"/>
                </w:rPr>
                <w:t>Densidad de los detritos plásticos</w:t>
              </w:r>
            </w:hyperlink>
            <w:r w:rsidR="00C05A66" w:rsidRPr="00C105D7">
              <w:rPr>
                <w:rStyle w:val="Hyperlink"/>
                <w:color w:val="auto"/>
                <w:sz w:val="20"/>
                <w:lang w:val="es-ES_tradnl"/>
              </w:rPr>
              <w:t xml:space="preserve"> </w:t>
            </w:r>
          </w:p>
          <w:p w14:paraId="5DD40AC6" w14:textId="73BEDD1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4" w:anchor="data/RP">
              <w:r w:rsidR="005C6EBD" w:rsidRPr="00C105D7">
                <w:rPr>
                  <w:rStyle w:val="Hyperlink"/>
                  <w:rFonts w:asciiTheme="majorBidi" w:hAnsiTheme="majorBidi" w:cstheme="majorBidi"/>
                  <w:color w:val="auto"/>
                  <w:sz w:val="20"/>
                  <w:szCs w:val="20"/>
                  <w:lang w:val="es-ES_tradnl"/>
                </w:rPr>
                <w:t>Uso de plaguicidas por superficie cultivada</w:t>
              </w:r>
            </w:hyperlink>
          </w:p>
        </w:tc>
      </w:tr>
      <w:tr w:rsidR="00582CFC" w:rsidRPr="00690A37" w14:paraId="64A31001" w14:textId="77777777" w:rsidTr="00B27766">
        <w:trPr>
          <w:trHeight w:val="300"/>
        </w:trPr>
        <w:tc>
          <w:tcPr>
            <w:tcW w:w="704" w:type="dxa"/>
            <w:shd w:val="clear" w:color="auto" w:fill="FFFFFF" w:themeFill="background1"/>
          </w:tcPr>
          <w:p w14:paraId="76B13CCE"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8</w:t>
            </w:r>
          </w:p>
        </w:tc>
        <w:tc>
          <w:tcPr>
            <w:tcW w:w="1237" w:type="dxa"/>
            <w:gridSpan w:val="2"/>
            <w:shd w:val="clear" w:color="auto" w:fill="FFFFFF" w:themeFill="background1"/>
          </w:tcPr>
          <w:p w14:paraId="087696F6" w14:textId="031AAD49" w:rsidR="00C05A66" w:rsidRPr="00C105D7" w:rsidRDefault="00C05A66"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 xml:space="preserve">8.b </w:t>
            </w:r>
            <w:r w:rsidR="00F41F2E" w:rsidRPr="00C105D7">
              <w:rPr>
                <w:rFonts w:asciiTheme="majorBidi" w:hAnsiTheme="majorBidi" w:cstheme="majorBidi"/>
                <w:i/>
                <w:iCs/>
                <w:sz w:val="20"/>
                <w:szCs w:val="20"/>
                <w:lang w:val="es-ES_tradnl"/>
              </w:rPr>
              <w:t>Se introducirá el texto del indicador binario</w:t>
            </w:r>
          </w:p>
          <w:p w14:paraId="488A130A" w14:textId="77777777" w:rsidR="00C05A66" w:rsidRPr="00C105D7" w:rsidRDefault="00C05A66" w:rsidP="00991C64">
            <w:pPr>
              <w:jc w:val="left"/>
              <w:rPr>
                <w:rFonts w:asciiTheme="majorBidi" w:hAnsiTheme="majorBidi" w:cstheme="majorBidi"/>
                <w:sz w:val="20"/>
                <w:szCs w:val="20"/>
                <w:lang w:val="es-ES_tradnl"/>
              </w:rPr>
            </w:pPr>
          </w:p>
        </w:tc>
        <w:tc>
          <w:tcPr>
            <w:tcW w:w="2226" w:type="dxa"/>
            <w:shd w:val="clear" w:color="auto" w:fill="FFFFFF" w:themeFill="background1"/>
          </w:tcPr>
          <w:p w14:paraId="74093EE5" w14:textId="30183BC2" w:rsidR="00C05A66" w:rsidRPr="00C105D7" w:rsidRDefault="005C1B07"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Desgloses de </w:t>
            </w:r>
            <w:r w:rsidR="00C05A66" w:rsidRPr="00C105D7">
              <w:rPr>
                <w:rFonts w:asciiTheme="majorBidi" w:hAnsiTheme="majorBidi" w:cstheme="majorBidi"/>
                <w:sz w:val="20"/>
                <w:szCs w:val="20"/>
                <w:lang w:val="es-ES_tradnl"/>
              </w:rPr>
              <w:t xml:space="preserve">B1: </w:t>
            </w:r>
          </w:p>
          <w:p w14:paraId="20621DEF" w14:textId="5159F790" w:rsidR="005C1B07" w:rsidRPr="00C105D7" w:rsidRDefault="005C1B07"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Los servicios totales de regulación del clima proporcionados por los ecosistemas y por tipo de ecosistema</w:t>
            </w:r>
          </w:p>
          <w:p w14:paraId="3131D140"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5F355193" w14:textId="29A963C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5">
              <w:r w:rsidR="005C43AE" w:rsidRPr="00C105D7">
                <w:rPr>
                  <w:rStyle w:val="Hyperlink"/>
                  <w:rFonts w:asciiTheme="majorBidi" w:hAnsiTheme="majorBidi" w:cstheme="majorBidi"/>
                  <w:color w:val="auto"/>
                  <w:sz w:val="20"/>
                  <w:szCs w:val="20"/>
                  <w:lang w:val="es-ES_tradnl"/>
                </w:rPr>
                <w:t>Número de países que adoptan y aplican estrategias nacionales de reducción del riesgo de desastres en consonancia con el Marco de Sendai para la Reducción del Riesgo de Desastres 2015-2030 que incluyen la diversidad biológica</w:t>
              </w:r>
            </w:hyperlink>
            <w:r w:rsidR="00C05A66" w:rsidRPr="00C105D7">
              <w:rPr>
                <w:rStyle w:val="Hyperlink"/>
                <w:color w:val="auto"/>
                <w:sz w:val="20"/>
                <w:lang w:val="es-ES_tradnl"/>
              </w:rPr>
              <w:t xml:space="preserve"> </w:t>
            </w:r>
          </w:p>
          <w:p w14:paraId="1B875FA1" w14:textId="26583C93" w:rsidR="00C05A66" w:rsidRPr="00C105D7" w:rsidRDefault="005711D5" w:rsidP="00C05A66">
            <w:pPr>
              <w:pStyle w:val="ListParagraph"/>
              <w:numPr>
                <w:ilvl w:val="0"/>
                <w:numId w:val="96"/>
              </w:numPr>
              <w:ind w:left="186" w:hanging="180"/>
              <w:jc w:val="left"/>
              <w:rPr>
                <w:rStyle w:val="Hyperlink"/>
                <w:color w:val="auto"/>
                <w:sz w:val="20"/>
                <w:lang w:val="es-ES_tradnl"/>
              </w:rPr>
            </w:pPr>
            <w:r w:rsidRPr="00C105D7">
              <w:rPr>
                <w:rStyle w:val="Hyperlink"/>
                <w:rFonts w:asciiTheme="majorBidi" w:hAnsiTheme="majorBidi" w:cstheme="majorBidi"/>
                <w:color w:val="auto"/>
                <w:sz w:val="20"/>
                <w:szCs w:val="20"/>
                <w:lang w:val="es-ES_tradnl"/>
              </w:rPr>
              <w:t>Índice de resiliencia bioclimática de los ecosistemas</w:t>
            </w:r>
          </w:p>
        </w:tc>
        <w:tc>
          <w:tcPr>
            <w:tcW w:w="3175" w:type="dxa"/>
            <w:shd w:val="clear" w:color="auto" w:fill="FFFFFF" w:themeFill="background1"/>
          </w:tcPr>
          <w:p w14:paraId="336C5431" w14:textId="769593E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6">
              <w:r w:rsidR="00D80A1B" w:rsidRPr="00C105D7">
                <w:rPr>
                  <w:rStyle w:val="Hyperlink"/>
                  <w:rFonts w:asciiTheme="majorBidi" w:hAnsiTheme="majorBidi" w:cstheme="majorBidi"/>
                  <w:color w:val="auto"/>
                  <w:sz w:val="20"/>
                  <w:szCs w:val="20"/>
                  <w:lang w:val="es-ES_tradnl"/>
                </w:rPr>
                <w:t>Existencias de biomasa por encima del suelo en los bosques (toneladas/hectárea)</w:t>
              </w:r>
            </w:hyperlink>
          </w:p>
          <w:p w14:paraId="73530D3E" w14:textId="6873882F" w:rsidR="00F16E71" w:rsidRPr="00C105D7" w:rsidRDefault="00000000" w:rsidP="00F16E71">
            <w:pPr>
              <w:pStyle w:val="ListParagraph"/>
              <w:numPr>
                <w:ilvl w:val="0"/>
                <w:numId w:val="96"/>
              </w:numPr>
              <w:ind w:left="186" w:hanging="180"/>
              <w:jc w:val="left"/>
              <w:rPr>
                <w:rStyle w:val="Hyperlink"/>
                <w:color w:val="auto"/>
                <w:sz w:val="20"/>
                <w:lang w:val="es-ES_tradnl"/>
              </w:rPr>
            </w:pPr>
            <w:hyperlink r:id="rId117">
              <w:r w:rsidR="00F16E71" w:rsidRPr="00C105D7">
                <w:rPr>
                  <w:rStyle w:val="Hyperlink"/>
                  <w:rFonts w:asciiTheme="majorBidi" w:hAnsiTheme="majorBidi" w:cstheme="majorBidi"/>
                  <w:color w:val="auto"/>
                  <w:sz w:val="20"/>
                  <w:szCs w:val="20"/>
                  <w:lang w:val="es-ES_tradnl"/>
                </w:rPr>
                <w:t>Inventarios nacionales de gases de efecto invernadero procedentes del uso de la tierra, el cambio de uso de la tierra y la silvicultura</w:t>
              </w:r>
            </w:hyperlink>
          </w:p>
          <w:p w14:paraId="5DE6B830" w14:textId="5DB2D98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8">
              <w:r w:rsidR="000949D8" w:rsidRPr="00C105D7">
                <w:rPr>
                  <w:rStyle w:val="Hyperlink"/>
                  <w:rFonts w:asciiTheme="majorBidi" w:hAnsiTheme="majorBidi" w:cstheme="majorBidi"/>
                  <w:color w:val="auto"/>
                  <w:sz w:val="20"/>
                  <w:szCs w:val="20"/>
                  <w:lang w:val="es-ES_tradnl"/>
                </w:rPr>
                <w:t xml:space="preserve">Proporción de gobiernos locales que adoptan y aplican estrategias locales de reducción del riesgo de desastres en consonancia con las estrategias nacionales de reducción </w:t>
              </w:r>
            </w:hyperlink>
          </w:p>
          <w:p w14:paraId="7734E1DA" w14:textId="528496B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19">
              <w:r w:rsidR="000949D8" w:rsidRPr="00C105D7">
                <w:rPr>
                  <w:rStyle w:val="Hyperlink"/>
                  <w:rFonts w:asciiTheme="majorBidi" w:hAnsiTheme="majorBidi" w:cstheme="majorBidi"/>
                  <w:color w:val="auto"/>
                  <w:sz w:val="20"/>
                  <w:szCs w:val="20"/>
                  <w:lang w:val="es-ES_tradnl"/>
                </w:rPr>
                <w:t xml:space="preserve">Proporción de gobiernos locales que adoptan y aplican estrategias locales de reducción del riesgo de desastres en consonancia con las estrategias nacionales de reducción </w:t>
              </w:r>
            </w:hyperlink>
            <w:r w:rsidR="00C05A66" w:rsidRPr="00C105D7">
              <w:rPr>
                <w:rStyle w:val="Hyperlink"/>
                <w:color w:val="auto"/>
                <w:sz w:val="20"/>
                <w:lang w:val="es-ES_tradnl"/>
              </w:rPr>
              <w:t xml:space="preserve"> </w:t>
            </w:r>
          </w:p>
          <w:p w14:paraId="42C94EEC" w14:textId="3DBB1DD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0">
              <w:r w:rsidR="000949D8" w:rsidRPr="00C105D7">
                <w:rPr>
                  <w:rStyle w:val="Hyperlink"/>
                  <w:rFonts w:asciiTheme="majorBidi" w:hAnsiTheme="majorBidi" w:cstheme="majorBidi"/>
                  <w:color w:val="auto"/>
                  <w:sz w:val="20"/>
                  <w:szCs w:val="20"/>
                  <w:lang w:val="es-ES_tradnl"/>
                </w:rPr>
                <w:t>Índice de eutrofización costera</w:t>
              </w:r>
            </w:hyperlink>
            <w:r w:rsidR="00C05A66" w:rsidRPr="00C105D7">
              <w:rPr>
                <w:rStyle w:val="Hyperlink"/>
                <w:color w:val="auto"/>
                <w:sz w:val="20"/>
                <w:lang w:val="es-ES_tradnl"/>
              </w:rPr>
              <w:t xml:space="preserve"> </w:t>
            </w:r>
          </w:p>
          <w:p w14:paraId="3FE58EC6" w14:textId="785FC8DF" w:rsidR="00C05A66" w:rsidRPr="00C105D7" w:rsidRDefault="00000000" w:rsidP="00E32ECB">
            <w:pPr>
              <w:pStyle w:val="ListParagraph"/>
              <w:numPr>
                <w:ilvl w:val="0"/>
                <w:numId w:val="96"/>
              </w:numPr>
              <w:ind w:left="186" w:hanging="180"/>
              <w:jc w:val="left"/>
              <w:rPr>
                <w:rStyle w:val="Hyperlink"/>
                <w:color w:val="auto"/>
                <w:sz w:val="20"/>
                <w:lang w:val="es-ES_tradnl"/>
              </w:rPr>
            </w:pPr>
            <w:hyperlink r:id="rId121" w:history="1">
              <w:r w:rsidR="00E32ECB" w:rsidRPr="00C105D7">
                <w:rPr>
                  <w:rStyle w:val="Hyperlink"/>
                  <w:color w:val="auto"/>
                  <w:sz w:val="20"/>
                  <w:lang w:val="es-ES_tradnl"/>
                </w:rPr>
                <w:t>Indicador 14.3.1 de los Objetivos de Desarrollo Sostenible (Acidez marina)</w:t>
              </w:r>
            </w:hyperlink>
          </w:p>
        </w:tc>
      </w:tr>
      <w:tr w:rsidR="00582CFC" w:rsidRPr="00690A37" w14:paraId="7B7CF3E8" w14:textId="77777777" w:rsidTr="00B27766">
        <w:trPr>
          <w:trHeight w:val="300"/>
        </w:trPr>
        <w:tc>
          <w:tcPr>
            <w:tcW w:w="704" w:type="dxa"/>
            <w:shd w:val="clear" w:color="auto" w:fill="FFFFFF" w:themeFill="background1"/>
          </w:tcPr>
          <w:p w14:paraId="5EA9DA8A"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9</w:t>
            </w:r>
          </w:p>
        </w:tc>
        <w:tc>
          <w:tcPr>
            <w:tcW w:w="1237" w:type="dxa"/>
            <w:gridSpan w:val="2"/>
            <w:shd w:val="clear" w:color="auto" w:fill="FFFFFF" w:themeFill="background1"/>
          </w:tcPr>
          <w:p w14:paraId="3531DAB7" w14:textId="2D458FD7"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9.1 </w:t>
            </w:r>
            <w:r w:rsidR="00BB1E3D" w:rsidRPr="00C105D7">
              <w:rPr>
                <w:rFonts w:asciiTheme="majorBidi" w:hAnsiTheme="majorBidi"/>
                <w:sz w:val="20"/>
                <w:lang w:val="es-ES_tradnl"/>
              </w:rPr>
              <w:t>Beneficios del uso sostenible de las especies silvestres</w:t>
            </w:r>
          </w:p>
          <w:p w14:paraId="54A07E9D" w14:textId="77777777" w:rsidR="00C05A66" w:rsidRPr="00C105D7" w:rsidRDefault="00C05A66" w:rsidP="00991C64">
            <w:pPr>
              <w:jc w:val="left"/>
              <w:rPr>
                <w:rFonts w:asciiTheme="majorBidi" w:hAnsiTheme="majorBidi" w:cstheme="majorBidi"/>
                <w:sz w:val="20"/>
                <w:szCs w:val="20"/>
                <w:lang w:val="es-ES_tradnl"/>
              </w:rPr>
            </w:pPr>
          </w:p>
          <w:p w14:paraId="73EFF63B" w14:textId="455B95CA" w:rsidR="00C05A66" w:rsidRPr="00C105D7" w:rsidRDefault="00C05A66" w:rsidP="008A1DD8">
            <w:pPr>
              <w:spacing w:before="12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9.2 </w:t>
            </w:r>
            <w:r w:rsidR="008A1DD8" w:rsidRPr="00C105D7">
              <w:rPr>
                <w:rFonts w:asciiTheme="majorBidi" w:hAnsiTheme="majorBidi"/>
                <w:sz w:val="20"/>
                <w:lang w:val="es-ES_tradnl"/>
              </w:rPr>
              <w:t>Porcentaje de la población que trabaja en ocupaciones tradicionales</w:t>
            </w:r>
          </w:p>
          <w:p w14:paraId="57C632A3" w14:textId="77777777" w:rsidR="00C05A66" w:rsidRPr="00C105D7" w:rsidRDefault="00C05A66" w:rsidP="00991C64">
            <w:pPr>
              <w:jc w:val="left"/>
              <w:rPr>
                <w:rFonts w:asciiTheme="majorBidi" w:hAnsiTheme="majorBidi" w:cstheme="majorBidi"/>
                <w:sz w:val="20"/>
                <w:szCs w:val="20"/>
                <w:lang w:val="es-ES_tradnl"/>
              </w:rPr>
            </w:pPr>
          </w:p>
          <w:p w14:paraId="69918522" w14:textId="2B1603C2"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9.b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0EAD551A" w14:textId="042DCCF9"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9.1:</w:t>
            </w:r>
          </w:p>
          <w:p w14:paraId="2AA68191" w14:textId="417B51B8" w:rsidR="00C05A66" w:rsidRPr="00C105D7" w:rsidRDefault="003C1769"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No se han propuesto metadatos en la actualidad</w:t>
            </w:r>
          </w:p>
          <w:p w14:paraId="50C55737" w14:textId="08D296DD" w:rsidR="00C05A66" w:rsidRPr="00C105D7" w:rsidRDefault="005C1B07"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Los desgloses de </w:t>
            </w:r>
            <w:r w:rsidR="00C05A66" w:rsidRPr="00C105D7">
              <w:rPr>
                <w:rFonts w:asciiTheme="majorBidi" w:hAnsiTheme="majorBidi" w:cstheme="majorBidi"/>
                <w:sz w:val="20"/>
                <w:szCs w:val="20"/>
                <w:lang w:val="es-ES_tradnl"/>
              </w:rPr>
              <w:t xml:space="preserve">B1 </w:t>
            </w:r>
            <w:r w:rsidRPr="00C105D7">
              <w:rPr>
                <w:rFonts w:asciiTheme="majorBidi" w:hAnsiTheme="majorBidi" w:cstheme="majorBidi"/>
                <w:sz w:val="20"/>
                <w:szCs w:val="20"/>
                <w:lang w:val="es-ES_tradnl"/>
              </w:rPr>
              <w:t>figuran en el Objetivo</w:t>
            </w:r>
            <w:r w:rsidR="00C05A66" w:rsidRPr="00C105D7">
              <w:rPr>
                <w:rFonts w:asciiTheme="majorBidi" w:hAnsiTheme="majorBidi" w:cstheme="majorBidi"/>
                <w:sz w:val="20"/>
                <w:szCs w:val="20"/>
                <w:lang w:val="es-ES_tradnl"/>
              </w:rPr>
              <w:t xml:space="preserve"> B</w:t>
            </w:r>
          </w:p>
          <w:p w14:paraId="3DAFB405" w14:textId="77777777" w:rsidR="00C05A66" w:rsidRPr="00C105D7" w:rsidRDefault="00C05A66" w:rsidP="00991C64">
            <w:pPr>
              <w:jc w:val="left"/>
              <w:rPr>
                <w:rFonts w:asciiTheme="majorBidi" w:hAnsiTheme="majorBidi" w:cstheme="majorBidi"/>
                <w:sz w:val="20"/>
                <w:szCs w:val="20"/>
                <w:lang w:val="es-ES_tradnl"/>
              </w:rPr>
            </w:pPr>
          </w:p>
          <w:p w14:paraId="1899F1E5" w14:textId="084B0726"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Para </w:t>
            </w:r>
            <w:r w:rsidR="00C05A66" w:rsidRPr="00C105D7">
              <w:rPr>
                <w:rFonts w:asciiTheme="majorBidi" w:hAnsiTheme="majorBidi" w:cstheme="majorBidi"/>
                <w:sz w:val="20"/>
                <w:szCs w:val="20"/>
                <w:lang w:val="es-ES_tradnl"/>
              </w:rPr>
              <w:t>9.2:</w:t>
            </w:r>
          </w:p>
          <w:p w14:paraId="64E19C01" w14:textId="1C2C5AF9" w:rsidR="00C05A66" w:rsidRPr="00C105D7" w:rsidRDefault="005C1B07"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ocupación</w:t>
            </w:r>
            <w:r w:rsidR="00C05A66" w:rsidRPr="00C105D7">
              <w:rPr>
                <w:rFonts w:asciiTheme="majorBidi" w:hAnsiTheme="majorBidi" w:cstheme="majorBidi"/>
                <w:sz w:val="20"/>
                <w:szCs w:val="20"/>
                <w:lang w:val="es-ES_tradnl"/>
              </w:rPr>
              <w:t xml:space="preserve"> </w:t>
            </w:r>
          </w:p>
          <w:p w14:paraId="3E2ACCF2" w14:textId="2AFA3C84" w:rsidR="00C05A66" w:rsidRPr="00C105D7" w:rsidRDefault="00847842"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pueblos indígenas y comunidades locales </w:t>
            </w:r>
          </w:p>
          <w:p w14:paraId="0B05400D" w14:textId="16A4A517" w:rsidR="00C05A66" w:rsidRPr="00C105D7" w:rsidRDefault="00847842"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género</w:t>
            </w:r>
          </w:p>
          <w:p w14:paraId="6376E7EB" w14:textId="5FBAC876" w:rsidR="00C05A66" w:rsidRPr="00C105D7" w:rsidRDefault="00847842"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categoría de edad</w:t>
            </w:r>
          </w:p>
          <w:p w14:paraId="63AC2139" w14:textId="0E02883A" w:rsidR="00C05A66" w:rsidRPr="00C105D7" w:rsidRDefault="005C1B07" w:rsidP="00167964">
            <w:pPr>
              <w:spacing w:before="60"/>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zona rural </w:t>
            </w:r>
            <w:r w:rsidR="00C05A66" w:rsidRPr="00C105D7">
              <w:rPr>
                <w:rFonts w:asciiTheme="majorBidi" w:hAnsiTheme="majorBidi" w:cstheme="majorBidi"/>
                <w:sz w:val="20"/>
                <w:szCs w:val="20"/>
                <w:lang w:val="es-ES_tradnl"/>
              </w:rPr>
              <w:t>/urban</w:t>
            </w:r>
            <w:r w:rsidRPr="00C105D7">
              <w:rPr>
                <w:rFonts w:asciiTheme="majorBidi" w:hAnsiTheme="majorBidi" w:cstheme="majorBidi"/>
                <w:sz w:val="20"/>
                <w:szCs w:val="20"/>
                <w:lang w:val="es-ES_tradnl"/>
              </w:rPr>
              <w:t>a</w:t>
            </w:r>
          </w:p>
          <w:p w14:paraId="5D837567"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173BC743" w14:textId="21046A0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2">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CC23C1" w:rsidRPr="00C105D7">
                <w:rPr>
                  <w:rStyle w:val="Hyperlink"/>
                  <w:rFonts w:asciiTheme="majorBidi" w:hAnsiTheme="majorBidi" w:cstheme="majorBidi"/>
                  <w:color w:val="auto"/>
                  <w:sz w:val="20"/>
                  <w:szCs w:val="20"/>
                  <w:lang w:val="es-ES_tradnl"/>
                </w:rPr>
                <w:t>especies utilizadas para alimentos y medicamentos</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6B581CD2" w14:textId="080D5164" w:rsidR="00C05A66" w:rsidRPr="00C105D7" w:rsidRDefault="00C276C4" w:rsidP="00C05A66">
            <w:pPr>
              <w:pStyle w:val="ListParagraph"/>
              <w:numPr>
                <w:ilvl w:val="0"/>
                <w:numId w:val="96"/>
              </w:numPr>
              <w:ind w:left="186" w:hanging="180"/>
              <w:jc w:val="left"/>
              <w:rPr>
                <w:rStyle w:val="Hyperlink"/>
                <w:color w:val="auto"/>
                <w:sz w:val="20"/>
                <w:lang w:val="es-ES_tradnl"/>
              </w:rPr>
            </w:pPr>
            <w:r w:rsidRPr="00C105D7">
              <w:rPr>
                <w:rStyle w:val="Hyperlink"/>
                <w:rFonts w:asciiTheme="majorBidi" w:hAnsiTheme="majorBidi" w:cstheme="majorBidi"/>
                <w:color w:val="auto"/>
                <w:sz w:val="20"/>
                <w:szCs w:val="20"/>
                <w:lang w:val="es-ES_tradnl"/>
              </w:rPr>
              <w:t>Índice planeta vivo</w:t>
            </w:r>
            <w:r w:rsidR="00C05A66" w:rsidRPr="00C105D7">
              <w:rPr>
                <w:rStyle w:val="Hyperlink"/>
                <w:rFonts w:asciiTheme="majorBidi" w:hAnsiTheme="majorBidi" w:cstheme="majorBidi"/>
                <w:color w:val="auto"/>
                <w:sz w:val="20"/>
                <w:szCs w:val="20"/>
                <w:lang w:val="es-ES_tradnl"/>
              </w:rPr>
              <w:t xml:space="preserve"> </w:t>
            </w:r>
            <w:r w:rsidR="00B17B1B" w:rsidRPr="00C105D7">
              <w:rPr>
                <w:rStyle w:val="Hyperlink"/>
                <w:rFonts w:asciiTheme="majorBidi" w:hAnsiTheme="majorBidi" w:cstheme="majorBidi"/>
                <w:color w:val="auto"/>
                <w:sz w:val="20"/>
                <w:szCs w:val="20"/>
                <w:lang w:val="es-ES_tradnl"/>
              </w:rPr>
              <w:t>para especies utilizadas</w:t>
            </w:r>
          </w:p>
        </w:tc>
        <w:tc>
          <w:tcPr>
            <w:tcW w:w="3175" w:type="dxa"/>
            <w:shd w:val="clear" w:color="auto" w:fill="FFFFFF" w:themeFill="background1"/>
          </w:tcPr>
          <w:p w14:paraId="2E568912" w14:textId="3AB78D6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3">
              <w:r w:rsidR="009D06CA" w:rsidRPr="00C105D7">
                <w:rPr>
                  <w:rStyle w:val="Hyperlink"/>
                  <w:rFonts w:asciiTheme="majorBidi" w:hAnsiTheme="majorBidi" w:cstheme="majorBidi"/>
                  <w:color w:val="auto"/>
                  <w:sz w:val="20"/>
                  <w:szCs w:val="20"/>
                  <w:lang w:val="es-ES_tradnl"/>
                </w:rPr>
                <w:t>Grado de aplicación de instrumentos internacionales cuyo objetivo es combatir la pesca ilegal, no declarada y no reglamentada</w:t>
              </w:r>
            </w:hyperlink>
            <w:r w:rsidR="00C05A66" w:rsidRPr="00C105D7">
              <w:rPr>
                <w:rStyle w:val="Hyperlink"/>
                <w:color w:val="auto"/>
                <w:sz w:val="20"/>
                <w:lang w:val="es-ES_tradnl"/>
              </w:rPr>
              <w:t xml:space="preserve"> </w:t>
            </w:r>
          </w:p>
          <w:p w14:paraId="48D536DA" w14:textId="21AAA97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4">
              <w:r w:rsidR="00040050" w:rsidRPr="00C105D7">
                <w:rPr>
                  <w:rStyle w:val="Hyperlink"/>
                  <w:rFonts w:asciiTheme="majorBidi" w:hAnsiTheme="majorBidi" w:cstheme="majorBidi"/>
                  <w:color w:val="auto"/>
                  <w:sz w:val="20"/>
                  <w:szCs w:val="20"/>
                  <w:lang w:val="es-ES_tradnl"/>
                </w:rPr>
                <w:t>Número de titulares de la</w:t>
              </w:r>
              <w:r w:rsidR="003F17CB" w:rsidRPr="00C105D7">
                <w:rPr>
                  <w:rStyle w:val="Hyperlink"/>
                  <w:rFonts w:asciiTheme="majorBidi" w:hAnsiTheme="majorBidi" w:cstheme="majorBidi"/>
                  <w:color w:val="auto"/>
                  <w:sz w:val="20"/>
                  <w:szCs w:val="20"/>
                  <w:lang w:val="es-ES_tradnl"/>
                </w:rPr>
                <w:t xml:space="preserve"> certificación de cadena de custodia d</w:t>
              </w:r>
              <w:r w:rsidR="00040050" w:rsidRPr="00C105D7">
                <w:rPr>
                  <w:rStyle w:val="Hyperlink"/>
                  <w:rFonts w:asciiTheme="majorBidi" w:hAnsiTheme="majorBidi" w:cstheme="majorBidi"/>
                  <w:color w:val="auto"/>
                  <w:sz w:val="20"/>
                  <w:szCs w:val="20"/>
                  <w:lang w:val="es-ES_tradnl"/>
                </w:rPr>
                <w:t>el Marine Stewardship Council</w:t>
              </w:r>
              <w:r w:rsidR="003F17CB" w:rsidRPr="00C105D7">
                <w:rPr>
                  <w:rStyle w:val="Hyperlink"/>
                  <w:rFonts w:asciiTheme="majorBidi" w:hAnsiTheme="majorBidi" w:cstheme="majorBidi"/>
                  <w:color w:val="auto"/>
                  <w:sz w:val="20"/>
                  <w:szCs w:val="20"/>
                  <w:lang w:val="es-ES_tradnl"/>
                </w:rPr>
                <w:t>, desglosado</w:t>
              </w:r>
              <w:r w:rsidR="00040050" w:rsidRPr="00C105D7">
                <w:rPr>
                  <w:rStyle w:val="Hyperlink"/>
                  <w:rFonts w:asciiTheme="majorBidi" w:hAnsiTheme="majorBidi" w:cstheme="majorBidi"/>
                  <w:color w:val="auto"/>
                  <w:sz w:val="20"/>
                  <w:szCs w:val="20"/>
                  <w:lang w:val="es-ES_tradnl"/>
                </w:rPr>
                <w:t xml:space="preserve"> por país de distribución</w:t>
              </w:r>
            </w:hyperlink>
          </w:p>
          <w:p w14:paraId="36A635B1" w14:textId="1D9DEF6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5">
              <w:r w:rsidR="0082108E" w:rsidRPr="00C105D7">
                <w:rPr>
                  <w:rStyle w:val="Hyperlink"/>
                  <w:rFonts w:asciiTheme="majorBidi" w:hAnsiTheme="majorBidi" w:cstheme="majorBidi"/>
                  <w:color w:val="auto"/>
                  <w:sz w:val="20"/>
                  <w:szCs w:val="20"/>
                  <w:lang w:val="es-ES_tradnl"/>
                </w:rPr>
                <w:t>Biomasa de la población reproductora (en relación con las especies explotadas comercialmente)</w:t>
              </w:r>
            </w:hyperlink>
          </w:p>
          <w:p w14:paraId="2166A1BE" w14:textId="604273D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6">
              <w:r w:rsidR="00436B28" w:rsidRPr="00C105D7">
                <w:rPr>
                  <w:rStyle w:val="Hyperlink"/>
                  <w:rFonts w:asciiTheme="majorBidi" w:hAnsiTheme="majorBidi" w:cstheme="majorBidi"/>
                  <w:color w:val="auto"/>
                  <w:sz w:val="20"/>
                  <w:szCs w:val="20"/>
                  <w:lang w:val="es-ES_tradnl"/>
                </w:rPr>
                <w:t>Número de recursos genéticos vegetales para la alimentación y la agricultura preservados en instalaciones de conservación a medio y largo plazo</w:t>
              </w:r>
              <w:r w:rsidR="00C05A66" w:rsidRPr="00C105D7">
                <w:rPr>
                  <w:rStyle w:val="Hyperlink"/>
                  <w:rFonts w:asciiTheme="majorBidi" w:hAnsiTheme="majorBidi" w:cstheme="majorBidi"/>
                  <w:color w:val="auto"/>
                  <w:sz w:val="20"/>
                  <w:szCs w:val="20"/>
                  <w:lang w:val="es-ES_tradnl"/>
                </w:rPr>
                <w:t>s</w:t>
              </w:r>
            </w:hyperlink>
            <w:r w:rsidR="00C05A66" w:rsidRPr="00C105D7">
              <w:rPr>
                <w:rStyle w:val="Hyperlink"/>
                <w:color w:val="auto"/>
                <w:sz w:val="20"/>
                <w:lang w:val="es-ES_tradnl"/>
              </w:rPr>
              <w:t xml:space="preserve"> </w:t>
            </w:r>
          </w:p>
          <w:p w14:paraId="7957B2B6" w14:textId="2E66D55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7">
              <w:r w:rsidR="000431DC" w:rsidRPr="00C105D7">
                <w:rPr>
                  <w:rStyle w:val="Hyperlink"/>
                  <w:rFonts w:asciiTheme="majorBidi" w:hAnsiTheme="majorBidi" w:cstheme="majorBidi"/>
                  <w:color w:val="auto"/>
                  <w:sz w:val="20"/>
                  <w:szCs w:val="20"/>
                  <w:lang w:val="es-ES_tradnl"/>
                </w:rPr>
                <w:t>Volumen de producción por unidad de trabajo desglosado por tamaño y tipo de explotación (agropecuaria/ganadera/forestal)</w:t>
              </w:r>
            </w:hyperlink>
            <w:r w:rsidR="00C05A66" w:rsidRPr="00C105D7">
              <w:rPr>
                <w:rStyle w:val="Hyperlink"/>
                <w:color w:val="auto"/>
                <w:sz w:val="20"/>
                <w:lang w:val="es-ES_tradnl"/>
              </w:rPr>
              <w:t xml:space="preserve"> </w:t>
            </w:r>
          </w:p>
          <w:p w14:paraId="346FF544" w14:textId="4893A21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8">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(impact</w:t>
              </w:r>
              <w:r w:rsidR="0069365F" w:rsidRPr="00C105D7">
                <w:rPr>
                  <w:rStyle w:val="Hyperlink"/>
                  <w:rFonts w:asciiTheme="majorBidi" w:hAnsiTheme="majorBidi" w:cstheme="majorBidi"/>
                  <w:color w:val="auto"/>
                  <w:sz w:val="20"/>
                  <w:szCs w:val="20"/>
                  <w:lang w:val="es-ES_tradnl"/>
                </w:rPr>
                <w:t>os de la pesca</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46210300" w14:textId="6FEE428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29">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(impact</w:t>
              </w:r>
              <w:r w:rsidR="0069365F" w:rsidRPr="00C105D7">
                <w:rPr>
                  <w:rStyle w:val="Hyperlink"/>
                  <w:rFonts w:asciiTheme="majorBidi" w:hAnsiTheme="majorBidi" w:cstheme="majorBidi"/>
                  <w:color w:val="auto"/>
                  <w:sz w:val="20"/>
                  <w:szCs w:val="20"/>
                  <w:lang w:val="es-ES_tradnl"/>
                </w:rPr>
                <w:t>o de la utilización</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tc>
      </w:tr>
      <w:tr w:rsidR="00582CFC" w:rsidRPr="00690A37" w14:paraId="0BF9E261" w14:textId="77777777" w:rsidTr="00B27766">
        <w:trPr>
          <w:trHeight w:val="300"/>
        </w:trPr>
        <w:tc>
          <w:tcPr>
            <w:tcW w:w="704" w:type="dxa"/>
            <w:shd w:val="clear" w:color="auto" w:fill="FFFFFF" w:themeFill="background1"/>
          </w:tcPr>
          <w:p w14:paraId="03A6147B"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10</w:t>
            </w:r>
          </w:p>
        </w:tc>
        <w:tc>
          <w:tcPr>
            <w:tcW w:w="1237" w:type="dxa"/>
            <w:gridSpan w:val="2"/>
            <w:shd w:val="clear" w:color="auto" w:fill="FFFFFF" w:themeFill="background1"/>
          </w:tcPr>
          <w:p w14:paraId="7120439E" w14:textId="508FD9C1" w:rsidR="00CF499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10.1 </w:t>
            </w:r>
            <w:r w:rsidR="00CF4996" w:rsidRPr="00C105D7">
              <w:rPr>
                <w:rFonts w:asciiTheme="majorBidi" w:hAnsiTheme="majorBidi"/>
                <w:sz w:val="20"/>
                <w:lang w:val="es-ES_tradnl"/>
              </w:rPr>
              <w:t>Proporción de la superficie agrícola en que se practica una agricultura productiva y sostenible</w:t>
            </w:r>
          </w:p>
          <w:p w14:paraId="78369FFB" w14:textId="77777777" w:rsidR="00C05A66" w:rsidRPr="00C105D7" w:rsidRDefault="00C05A66" w:rsidP="00991C64">
            <w:pPr>
              <w:jc w:val="left"/>
              <w:rPr>
                <w:rFonts w:asciiTheme="majorBidi" w:hAnsiTheme="majorBidi" w:cstheme="majorBidi"/>
                <w:sz w:val="20"/>
                <w:szCs w:val="20"/>
                <w:lang w:val="es-ES_tradnl"/>
              </w:rPr>
            </w:pPr>
          </w:p>
          <w:p w14:paraId="62A4573E" w14:textId="62A5DDA8"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10.2 </w:t>
            </w:r>
            <w:r w:rsidR="00CF4996" w:rsidRPr="00C105D7">
              <w:rPr>
                <w:rFonts w:asciiTheme="majorBidi" w:hAnsiTheme="majorBidi"/>
                <w:sz w:val="20"/>
                <w:lang w:val="es-ES_tradnl"/>
              </w:rPr>
              <w:t>Avances hacia la gestión forestal sostenible</w:t>
            </w:r>
          </w:p>
        </w:tc>
        <w:tc>
          <w:tcPr>
            <w:tcW w:w="2226" w:type="dxa"/>
            <w:shd w:val="clear" w:color="auto" w:fill="FFFFFF" w:themeFill="background1"/>
          </w:tcPr>
          <w:p w14:paraId="55B3D77D" w14:textId="781B8BC5"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Para</w:t>
            </w:r>
            <w:r w:rsidR="00C05A66" w:rsidRPr="00C105D7">
              <w:rPr>
                <w:rFonts w:asciiTheme="majorBidi" w:hAnsiTheme="majorBidi" w:cstheme="majorBidi"/>
                <w:sz w:val="20"/>
                <w:szCs w:val="20"/>
                <w:lang w:val="es-ES_tradnl"/>
              </w:rPr>
              <w:t xml:space="preserve"> 10.1:</w:t>
            </w:r>
          </w:p>
          <w:p w14:paraId="6F5EBAD0" w14:textId="1198AEA6" w:rsidR="00C05A66" w:rsidRPr="00C105D7" w:rsidRDefault="001D5BF1"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explotaciones agrícolas del sector familiar y no familiar </w:t>
            </w:r>
          </w:p>
          <w:p w14:paraId="2031A6B0" w14:textId="2B3C1501" w:rsidR="00C05A66" w:rsidRPr="00C105D7" w:rsidRDefault="001D5BF1"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cultivo, ganado</w:t>
            </w:r>
            <w:r w:rsidR="00C05A66" w:rsidRPr="00C105D7">
              <w:rPr>
                <w:rFonts w:asciiTheme="majorBidi" w:hAnsiTheme="majorBidi" w:cstheme="majorBidi"/>
                <w:sz w:val="20"/>
                <w:szCs w:val="20"/>
                <w:lang w:val="es-ES_tradnl"/>
              </w:rPr>
              <w:t xml:space="preserve"> </w:t>
            </w:r>
          </w:p>
          <w:p w14:paraId="1283B950" w14:textId="77777777" w:rsidR="00C05A66" w:rsidRPr="00C105D7" w:rsidRDefault="00C05A66" w:rsidP="00991C64">
            <w:pPr>
              <w:jc w:val="left"/>
              <w:rPr>
                <w:rFonts w:asciiTheme="majorBidi" w:hAnsiTheme="majorBidi" w:cstheme="majorBidi"/>
                <w:sz w:val="20"/>
                <w:szCs w:val="20"/>
                <w:lang w:val="es-ES_tradnl"/>
              </w:rPr>
            </w:pPr>
          </w:p>
          <w:p w14:paraId="6268FBDD" w14:textId="77777777" w:rsidR="00C05A66" w:rsidRPr="00C105D7" w:rsidRDefault="00C05A66" w:rsidP="00991C64">
            <w:pPr>
              <w:jc w:val="left"/>
              <w:rPr>
                <w:rFonts w:asciiTheme="majorBidi" w:hAnsiTheme="majorBidi" w:cstheme="majorBidi"/>
                <w:sz w:val="20"/>
                <w:szCs w:val="20"/>
                <w:lang w:val="es-ES_tradnl"/>
              </w:rPr>
            </w:pPr>
          </w:p>
          <w:p w14:paraId="70934A43" w14:textId="2226A4E7" w:rsidR="00C05A66" w:rsidRPr="00C105D7" w:rsidRDefault="000D061F"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Para</w:t>
            </w:r>
            <w:r w:rsidR="00C05A66" w:rsidRPr="00C105D7">
              <w:rPr>
                <w:rFonts w:asciiTheme="majorBidi" w:hAnsiTheme="majorBidi" w:cstheme="majorBidi"/>
                <w:sz w:val="20"/>
                <w:szCs w:val="20"/>
                <w:lang w:val="es-ES_tradnl"/>
              </w:rPr>
              <w:t xml:space="preserve"> 10.2:</w:t>
            </w:r>
          </w:p>
          <w:p w14:paraId="5D94EBA4" w14:textId="64B56EE4" w:rsidR="00C05A66" w:rsidRPr="00C105D7" w:rsidRDefault="000974C5"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territorios indígenas y tradicionales</w:t>
            </w:r>
          </w:p>
          <w:p w14:paraId="3520E3CC"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49CFCE31" w14:textId="37E0A56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0">
              <w:r w:rsidR="005711D5" w:rsidRPr="00C105D7">
                <w:rPr>
                  <w:rStyle w:val="Hyperlink"/>
                  <w:rFonts w:asciiTheme="majorBidi" w:hAnsiTheme="majorBidi" w:cstheme="majorBidi"/>
                  <w:color w:val="auto"/>
                  <w:sz w:val="20"/>
                  <w:szCs w:val="20"/>
                  <w:lang w:val="es-ES_tradnl"/>
                </w:rPr>
                <w:t>Superficie forestal sujeta a gestión sostenible: total de certificaciones de gestión forestal emitidas por el Forest Stewardship Council y el Programa de Reconocimiento de Sistemas de Certificación Forestal</w:t>
              </w:r>
            </w:hyperlink>
            <w:r w:rsidR="00C05A66" w:rsidRPr="00C105D7">
              <w:rPr>
                <w:rStyle w:val="Hyperlink"/>
                <w:color w:val="auto"/>
                <w:sz w:val="20"/>
                <w:lang w:val="es-ES_tradnl"/>
              </w:rPr>
              <w:t xml:space="preserve"> </w:t>
            </w:r>
          </w:p>
          <w:bookmarkStart w:id="5" w:name="_Hlk163462766"/>
          <w:p w14:paraId="442619C6" w14:textId="379ADC01" w:rsidR="00C05A66" w:rsidRPr="00C105D7" w:rsidRDefault="00000000" w:rsidP="00C05A66">
            <w:pPr>
              <w:pStyle w:val="ListParagraph"/>
              <w:numPr>
                <w:ilvl w:val="0"/>
                <w:numId w:val="96"/>
              </w:numPr>
              <w:ind w:left="186" w:hanging="180"/>
              <w:jc w:val="left"/>
              <w:rPr>
                <w:rStyle w:val="Hyperlink"/>
                <w:color w:val="auto"/>
                <w:sz w:val="20"/>
                <w:lang w:val="es-ES_tradnl"/>
              </w:rPr>
            </w:pPr>
            <w:r w:rsidRPr="00C105D7">
              <w:rPr>
                <w:szCs w:val="24"/>
              </w:rPr>
              <w:fldChar w:fldCharType="begin"/>
            </w:r>
            <w:r w:rsidRPr="00C105D7">
              <w:rPr>
                <w:lang w:val="es-ES_tradnl"/>
              </w:rPr>
              <w:instrText>HYPERLINK "https://unstats.un.org/sdgs/metadata/files/Metadata-02-03-02.pdf" \h</w:instrText>
            </w:r>
            <w:r w:rsidRPr="00C105D7">
              <w:rPr>
                <w:szCs w:val="24"/>
              </w:rPr>
              <w:fldChar w:fldCharType="separate"/>
            </w:r>
            <w:r w:rsidR="005711D5" w:rsidRPr="00C105D7">
              <w:rPr>
                <w:rStyle w:val="Hyperlink"/>
                <w:rFonts w:asciiTheme="majorBidi" w:hAnsiTheme="majorBidi" w:cstheme="majorBidi"/>
                <w:color w:val="auto"/>
                <w:sz w:val="20"/>
                <w:szCs w:val="20"/>
                <w:lang w:val="es-ES_tradnl"/>
              </w:rPr>
              <w:t>Media de ingresos de los productores de alimentos en pequeña escala, desglosada por sexo y condición indígena</w:t>
            </w:r>
            <w:r w:rsidRPr="00C105D7">
              <w:rPr>
                <w:rStyle w:val="Hyperlink"/>
                <w:rFonts w:asciiTheme="majorBidi" w:hAnsiTheme="majorBidi" w:cstheme="majorBidi"/>
                <w:color w:val="auto"/>
                <w:sz w:val="20"/>
                <w:szCs w:val="20"/>
                <w:lang w:val="es-ES_tradnl"/>
              </w:rPr>
              <w:fldChar w:fldCharType="end"/>
            </w:r>
            <w:bookmarkEnd w:id="5"/>
          </w:p>
        </w:tc>
        <w:tc>
          <w:tcPr>
            <w:tcW w:w="3175" w:type="dxa"/>
            <w:shd w:val="clear" w:color="auto" w:fill="FFFFFF" w:themeFill="background1"/>
          </w:tcPr>
          <w:p w14:paraId="04B790F5" w14:textId="570051F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1">
              <w:r w:rsidR="00BD6D74" w:rsidRPr="00C105D7">
                <w:rPr>
                  <w:rStyle w:val="Hyperlink"/>
                  <w:rFonts w:asciiTheme="majorBidi" w:hAnsiTheme="majorBidi" w:cstheme="majorBidi"/>
                  <w:color w:val="auto"/>
                  <w:sz w:val="20"/>
                  <w:szCs w:val="20"/>
                  <w:lang w:val="es-ES_tradnl"/>
                </w:rPr>
                <w:t>Índice de agrobiodiversidad</w:t>
              </w:r>
            </w:hyperlink>
          </w:p>
          <w:p w14:paraId="1140BA2F" w14:textId="0992C07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2" w:history="1">
              <w:r w:rsidR="002065AE" w:rsidRPr="00C105D7">
                <w:rPr>
                  <w:rStyle w:val="Hyperlink"/>
                  <w:rFonts w:asciiTheme="majorBidi" w:hAnsiTheme="majorBidi" w:cstheme="majorBidi"/>
                  <w:color w:val="auto"/>
                  <w:sz w:val="20"/>
                  <w:szCs w:val="20"/>
                  <w:lang w:val="es-ES_tradnl"/>
                </w:rPr>
                <w:t>R</w:t>
              </w:r>
              <w:r w:rsidR="00926ABE" w:rsidRPr="00C105D7">
                <w:rPr>
                  <w:rStyle w:val="Hyperlink"/>
                  <w:rFonts w:asciiTheme="majorBidi" w:hAnsiTheme="majorBidi" w:cstheme="majorBidi"/>
                  <w:color w:val="auto"/>
                  <w:sz w:val="20"/>
                  <w:szCs w:val="20"/>
                  <w:lang w:val="es-ES_tradnl"/>
                </w:rPr>
                <w:t>eservas de carbono orgánico del suelo (indicador 15.3.1 de los Objetivos de Desarrollo Sostenible)</w:t>
              </w:r>
            </w:hyperlink>
            <w:r w:rsidR="00C05A66" w:rsidRPr="00C105D7">
              <w:rPr>
                <w:rStyle w:val="Hyperlink"/>
                <w:color w:val="auto"/>
                <w:sz w:val="20"/>
                <w:lang w:val="es-ES_tradnl"/>
              </w:rPr>
              <w:t xml:space="preserve"> </w:t>
            </w:r>
          </w:p>
          <w:p w14:paraId="7B3352DF" w14:textId="1FE08C6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3">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CD5B1C" w:rsidRPr="00C105D7">
                <w:rPr>
                  <w:rStyle w:val="Hyperlink"/>
                  <w:rFonts w:asciiTheme="majorBidi" w:hAnsiTheme="majorBidi" w:cstheme="majorBidi"/>
                  <w:color w:val="auto"/>
                  <w:sz w:val="20"/>
                  <w:szCs w:val="20"/>
                  <w:lang w:val="es-ES_tradnl"/>
                </w:rPr>
                <w:t>especies silvestres emparentadas con animales domesticados</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7AFF1EE2" w14:textId="3BF3EA3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4">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E15B6F" w:rsidRPr="00C105D7">
                <w:rPr>
                  <w:rStyle w:val="Hyperlink"/>
                  <w:rFonts w:asciiTheme="majorBidi" w:hAnsiTheme="majorBidi" w:cstheme="majorBidi"/>
                  <w:color w:val="auto"/>
                  <w:sz w:val="20"/>
                  <w:szCs w:val="20"/>
                  <w:lang w:val="es-ES_tradnl"/>
                </w:rPr>
                <w:t>especies polinizadoras</w:t>
              </w:r>
              <w:r w:rsidR="00C05A66" w:rsidRPr="00C105D7">
                <w:rPr>
                  <w:rStyle w:val="Hyperlink"/>
                  <w:rFonts w:asciiTheme="majorBidi" w:hAnsiTheme="majorBidi" w:cstheme="majorBidi"/>
                  <w:color w:val="auto"/>
                  <w:sz w:val="20"/>
                  <w:szCs w:val="20"/>
                  <w:lang w:val="es-ES_tradnl"/>
                </w:rPr>
                <w:t>)</w:t>
              </w:r>
            </w:hyperlink>
          </w:p>
          <w:p w14:paraId="2850B745" w14:textId="3C40349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5">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w:t>
              </w:r>
              <w:r w:rsidR="00C62818" w:rsidRPr="00C105D7">
                <w:rPr>
                  <w:rStyle w:val="Hyperlink"/>
                  <w:rFonts w:asciiTheme="majorBidi" w:hAnsiTheme="majorBidi" w:cstheme="majorBidi"/>
                  <w:color w:val="auto"/>
                  <w:sz w:val="20"/>
                  <w:szCs w:val="20"/>
                  <w:lang w:val="es-ES_tradnl"/>
                </w:rPr>
                <w:t>especies forestales especialistas</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3B938C96" w14:textId="04B3350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6">
              <w:r w:rsidR="00B17B1B" w:rsidRPr="00C105D7">
                <w:rPr>
                  <w:rStyle w:val="Hyperlink"/>
                  <w:rFonts w:asciiTheme="majorBidi" w:hAnsiTheme="majorBidi" w:cstheme="majorBidi"/>
                  <w:color w:val="auto"/>
                  <w:sz w:val="20"/>
                  <w:szCs w:val="20"/>
                  <w:lang w:val="es-ES_tradnl"/>
                </w:rPr>
                <w:t>Índice de la Lista Roja</w:t>
              </w:r>
              <w:r w:rsidR="00C05A66" w:rsidRPr="00C105D7">
                <w:rPr>
                  <w:rStyle w:val="Hyperlink"/>
                  <w:rFonts w:asciiTheme="majorBidi" w:hAnsiTheme="majorBidi" w:cstheme="majorBidi"/>
                  <w:color w:val="auto"/>
                  <w:sz w:val="20"/>
                  <w:szCs w:val="20"/>
                  <w:lang w:val="es-ES_tradnl"/>
                </w:rPr>
                <w:t xml:space="preserve"> (impact</w:t>
              </w:r>
              <w:r w:rsidR="0069365F" w:rsidRPr="00C105D7">
                <w:rPr>
                  <w:rStyle w:val="Hyperlink"/>
                  <w:rFonts w:asciiTheme="majorBidi" w:hAnsiTheme="majorBidi" w:cstheme="majorBidi"/>
                  <w:color w:val="auto"/>
                  <w:sz w:val="20"/>
                  <w:szCs w:val="20"/>
                  <w:lang w:val="es-ES_tradnl"/>
                </w:rPr>
                <w:t>o</w:t>
              </w:r>
              <w:r w:rsidR="00C05A66" w:rsidRPr="00C105D7">
                <w:rPr>
                  <w:rStyle w:val="Hyperlink"/>
                  <w:rFonts w:asciiTheme="majorBidi" w:hAnsiTheme="majorBidi" w:cstheme="majorBidi"/>
                  <w:color w:val="auto"/>
                  <w:sz w:val="20"/>
                  <w:szCs w:val="20"/>
                  <w:lang w:val="es-ES_tradnl"/>
                </w:rPr>
                <w:t xml:space="preserve">s </w:t>
              </w:r>
              <w:r w:rsidR="0069365F" w:rsidRPr="00C105D7">
                <w:rPr>
                  <w:rStyle w:val="Hyperlink"/>
                  <w:rFonts w:asciiTheme="majorBidi" w:hAnsiTheme="majorBidi" w:cstheme="majorBidi"/>
                  <w:color w:val="auto"/>
                  <w:sz w:val="20"/>
                  <w:szCs w:val="20"/>
                  <w:lang w:val="es-ES_tradnl"/>
                </w:rPr>
                <w:t>de la pesca</w:t>
              </w:r>
              <w:r w:rsidR="00C05A66" w:rsidRPr="00C105D7">
                <w:rPr>
                  <w:rStyle w:val="Hyperlink"/>
                  <w:rFonts w:asciiTheme="majorBidi" w:hAnsiTheme="majorBidi" w:cstheme="majorBidi"/>
                  <w:color w:val="auto"/>
                  <w:sz w:val="20"/>
                  <w:szCs w:val="20"/>
                  <w:lang w:val="es-ES_tradnl"/>
                </w:rPr>
                <w:t>)</w:t>
              </w:r>
            </w:hyperlink>
            <w:r w:rsidR="00C05A66" w:rsidRPr="00C105D7">
              <w:rPr>
                <w:rStyle w:val="Hyperlink"/>
                <w:color w:val="auto"/>
                <w:sz w:val="20"/>
                <w:lang w:val="es-ES_tradnl"/>
              </w:rPr>
              <w:t xml:space="preserve"> </w:t>
            </w:r>
          </w:p>
          <w:p w14:paraId="26852B03" w14:textId="7416EF98"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7">
              <w:r w:rsidR="001706C5" w:rsidRPr="00C105D7">
                <w:rPr>
                  <w:rStyle w:val="Hyperlink"/>
                  <w:rFonts w:asciiTheme="majorBidi" w:hAnsiTheme="majorBidi" w:cstheme="majorBidi"/>
                  <w:color w:val="auto"/>
                  <w:sz w:val="20"/>
                  <w:szCs w:val="20"/>
                  <w:lang w:val="es-ES_tradnl"/>
                </w:rPr>
                <w:t>Proporción de razas y variedades locales consideradas en riesgo de extinción</w:t>
              </w:r>
            </w:hyperlink>
          </w:p>
          <w:p w14:paraId="5DCFE7BB" w14:textId="1DC4768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8">
              <w:r w:rsidR="00775340" w:rsidRPr="00C105D7">
                <w:rPr>
                  <w:rStyle w:val="Hyperlink"/>
                  <w:rFonts w:asciiTheme="majorBidi" w:hAnsiTheme="majorBidi" w:cstheme="majorBidi"/>
                  <w:color w:val="auto"/>
                  <w:sz w:val="20"/>
                  <w:szCs w:val="20"/>
                  <w:lang w:val="es-ES_tradnl"/>
                </w:rPr>
                <w:t>Proporción de tierras degradadas en comparación con la superficie total</w:t>
              </w:r>
            </w:hyperlink>
          </w:p>
        </w:tc>
      </w:tr>
      <w:tr w:rsidR="00582CFC" w:rsidRPr="00690A37" w14:paraId="39181A9C" w14:textId="77777777" w:rsidTr="00B27766">
        <w:trPr>
          <w:trHeight w:val="300"/>
        </w:trPr>
        <w:tc>
          <w:tcPr>
            <w:tcW w:w="704" w:type="dxa"/>
            <w:shd w:val="clear" w:color="auto" w:fill="FFFFFF" w:themeFill="background1"/>
          </w:tcPr>
          <w:p w14:paraId="0C6E56DE"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11</w:t>
            </w:r>
          </w:p>
        </w:tc>
        <w:tc>
          <w:tcPr>
            <w:tcW w:w="1237" w:type="dxa"/>
            <w:gridSpan w:val="2"/>
            <w:shd w:val="clear" w:color="auto" w:fill="FFFFFF" w:themeFill="background1"/>
          </w:tcPr>
          <w:p w14:paraId="00073BE6" w14:textId="4065C6DF"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B.1 </w:t>
            </w:r>
            <w:r w:rsidR="0015543C" w:rsidRPr="00C105D7">
              <w:rPr>
                <w:rFonts w:asciiTheme="majorBidi" w:hAnsiTheme="majorBidi" w:cstheme="majorBidi"/>
                <w:sz w:val="20"/>
                <w:szCs w:val="20"/>
                <w:lang w:val="es-ES_tradnl"/>
              </w:rPr>
              <w:t>Servicios proporcionados por los ecosistemas</w:t>
            </w:r>
            <w:r w:rsidRPr="00C105D7">
              <w:rPr>
                <w:rFonts w:asciiTheme="majorBidi" w:hAnsiTheme="majorBidi" w:cstheme="majorBidi"/>
                <w:sz w:val="20"/>
                <w:szCs w:val="20"/>
                <w:lang w:val="es-ES_tradnl"/>
              </w:rPr>
              <w:t xml:space="preserve"> </w:t>
            </w:r>
          </w:p>
        </w:tc>
        <w:tc>
          <w:tcPr>
            <w:tcW w:w="2226" w:type="dxa"/>
            <w:shd w:val="clear" w:color="auto" w:fill="FFFFFF" w:themeFill="background1"/>
          </w:tcPr>
          <w:p w14:paraId="30919157" w14:textId="3D1A1369" w:rsidR="00C05A66" w:rsidRPr="00C105D7" w:rsidRDefault="00586CD0"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Los d</w:t>
            </w:r>
            <w:r w:rsidR="007C4834" w:rsidRPr="00C105D7">
              <w:rPr>
                <w:rFonts w:asciiTheme="majorBidi" w:hAnsiTheme="majorBidi" w:cstheme="majorBidi"/>
                <w:sz w:val="20"/>
                <w:szCs w:val="20"/>
                <w:lang w:val="es-ES_tradnl"/>
              </w:rPr>
              <w:t>esgloses</w:t>
            </w:r>
            <w:r w:rsidR="00C05A66" w:rsidRPr="00C105D7">
              <w:rPr>
                <w:rFonts w:asciiTheme="majorBidi" w:hAnsiTheme="majorBidi" w:cstheme="majorBidi"/>
                <w:sz w:val="20"/>
                <w:szCs w:val="20"/>
                <w:lang w:val="es-ES_tradnl"/>
              </w:rPr>
              <w:t xml:space="preserve"> </w:t>
            </w:r>
            <w:r w:rsidRPr="00C105D7">
              <w:rPr>
                <w:rFonts w:asciiTheme="majorBidi" w:hAnsiTheme="majorBidi" w:cstheme="majorBidi"/>
                <w:sz w:val="20"/>
                <w:szCs w:val="20"/>
                <w:lang w:val="es-ES_tradnl"/>
              </w:rPr>
              <w:t xml:space="preserve">de B1 se presentan </w:t>
            </w:r>
            <w:r w:rsidR="005C1B07" w:rsidRPr="00C105D7">
              <w:rPr>
                <w:rFonts w:asciiTheme="majorBidi" w:hAnsiTheme="majorBidi" w:cstheme="majorBidi"/>
                <w:sz w:val="20"/>
                <w:szCs w:val="20"/>
                <w:lang w:val="es-ES_tradnl"/>
              </w:rPr>
              <w:t xml:space="preserve">en el </w:t>
            </w:r>
            <w:r w:rsidR="001D5BF1" w:rsidRPr="00C105D7">
              <w:rPr>
                <w:rFonts w:asciiTheme="majorBidi" w:hAnsiTheme="majorBidi" w:cstheme="majorBidi"/>
                <w:sz w:val="20"/>
                <w:szCs w:val="20"/>
                <w:lang w:val="es-ES_tradnl"/>
              </w:rPr>
              <w:t xml:space="preserve">Objetivo </w:t>
            </w:r>
            <w:r w:rsidR="00C05A66" w:rsidRPr="00C105D7">
              <w:rPr>
                <w:rFonts w:asciiTheme="majorBidi" w:hAnsiTheme="majorBidi" w:cstheme="majorBidi"/>
                <w:sz w:val="20"/>
                <w:szCs w:val="20"/>
                <w:lang w:val="es-ES_tradnl"/>
              </w:rPr>
              <w:t>B</w:t>
            </w:r>
          </w:p>
          <w:p w14:paraId="5B818594"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12EE777A" w14:textId="3633B6C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39">
              <w:r w:rsidR="00606917" w:rsidRPr="00C105D7">
                <w:rPr>
                  <w:rStyle w:val="Hyperlink"/>
                  <w:rFonts w:asciiTheme="majorBidi" w:hAnsiTheme="majorBidi" w:cstheme="majorBidi"/>
                  <w:color w:val="auto"/>
                  <w:sz w:val="20"/>
                  <w:szCs w:val="20"/>
                  <w:lang w:val="es-ES_tradnl"/>
                </w:rPr>
                <w:t xml:space="preserve">Niveles medios anuales de partículas finas en suspensión </w:t>
              </w:r>
              <w:r w:rsidR="00606917" w:rsidRPr="00C105D7">
                <w:rPr>
                  <w:rStyle w:val="Hyperlink"/>
                  <w:rFonts w:asciiTheme="majorBidi" w:hAnsiTheme="majorBidi" w:cstheme="majorBidi"/>
                  <w:color w:val="auto"/>
                  <w:sz w:val="20"/>
                  <w:szCs w:val="20"/>
                  <w:lang w:val="es-ES_tradnl"/>
                </w:rPr>
                <w:lastRenderedPageBreak/>
                <w:t>(por ejemplo, PM2.5 y PM10) en las ciudades</w:t>
              </w:r>
            </w:hyperlink>
            <w:r w:rsidR="00C05A66" w:rsidRPr="00C105D7">
              <w:rPr>
                <w:rStyle w:val="Hyperlink"/>
                <w:color w:val="auto"/>
                <w:sz w:val="20"/>
                <w:lang w:val="es-ES_tradnl"/>
              </w:rPr>
              <w:t xml:space="preserve"> </w:t>
            </w:r>
          </w:p>
          <w:p w14:paraId="616A4EB2" w14:textId="36D099F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0">
              <w:r w:rsidR="00606917" w:rsidRPr="00C105D7">
                <w:rPr>
                  <w:rStyle w:val="Hyperlink"/>
                  <w:rFonts w:asciiTheme="majorBidi" w:hAnsiTheme="majorBidi" w:cstheme="majorBidi"/>
                  <w:color w:val="auto"/>
                  <w:sz w:val="20"/>
                  <w:szCs w:val="20"/>
                  <w:lang w:val="es-ES_tradnl"/>
                </w:rPr>
                <w:t>Proporción de masas de agua de buena calidad</w:t>
              </w:r>
            </w:hyperlink>
            <w:r w:rsidR="00C05A66" w:rsidRPr="00C105D7">
              <w:rPr>
                <w:rStyle w:val="Hyperlink"/>
                <w:color w:val="auto"/>
                <w:sz w:val="20"/>
                <w:lang w:val="es-ES_tradnl"/>
              </w:rPr>
              <w:t xml:space="preserve"> </w:t>
            </w:r>
          </w:p>
          <w:p w14:paraId="4659F887" w14:textId="66DF295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1">
              <w:r w:rsidR="00606917" w:rsidRPr="00C105D7">
                <w:rPr>
                  <w:rStyle w:val="Hyperlink"/>
                  <w:rFonts w:asciiTheme="majorBidi" w:hAnsiTheme="majorBidi" w:cstheme="majorBidi"/>
                  <w:color w:val="auto"/>
                  <w:sz w:val="20"/>
                  <w:szCs w:val="20"/>
                  <w:lang w:val="es-ES_tradnl"/>
                </w:rPr>
                <w:t>Nivel de estrés hídrico</w:t>
              </w:r>
            </w:hyperlink>
            <w:r w:rsidR="00C05A66" w:rsidRPr="00C105D7">
              <w:rPr>
                <w:rStyle w:val="Hyperlink"/>
                <w:color w:val="auto"/>
                <w:sz w:val="20"/>
                <w:lang w:val="es-ES_tradnl"/>
              </w:rPr>
              <w:t xml:space="preserve"> </w:t>
            </w:r>
          </w:p>
        </w:tc>
        <w:tc>
          <w:tcPr>
            <w:tcW w:w="3175" w:type="dxa"/>
            <w:shd w:val="clear" w:color="auto" w:fill="FFFFFF" w:themeFill="background1"/>
          </w:tcPr>
          <w:p w14:paraId="04A0222C" w14:textId="3A1C6D4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2">
              <w:r w:rsidR="00CC2B30" w:rsidRPr="00C105D7">
                <w:rPr>
                  <w:rStyle w:val="Hyperlink"/>
                  <w:rFonts w:asciiTheme="majorBidi" w:hAnsiTheme="majorBidi" w:cstheme="majorBidi"/>
                  <w:color w:val="auto"/>
                  <w:sz w:val="20"/>
                  <w:szCs w:val="20"/>
                  <w:lang w:val="es-ES_tradnl"/>
                </w:rPr>
                <w:t>Cuentas de emisiones atmosféricas</w:t>
              </w:r>
            </w:hyperlink>
          </w:p>
          <w:p w14:paraId="0E4B9E45" w14:textId="73B9883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3">
              <w:r w:rsidR="00CC2B30" w:rsidRPr="00C105D7">
                <w:rPr>
                  <w:rStyle w:val="Hyperlink"/>
                  <w:rFonts w:asciiTheme="majorBidi" w:hAnsiTheme="majorBidi" w:cstheme="majorBidi"/>
                  <w:color w:val="auto"/>
                  <w:sz w:val="20"/>
                  <w:szCs w:val="20"/>
                  <w:lang w:val="es-ES_tradnl"/>
                </w:rPr>
                <w:t xml:space="preserve">Proporción de dependencias administrativas locales que han establecido políticas y procedimientos </w:t>
              </w:r>
              <w:r w:rsidR="00CC2B30" w:rsidRPr="00C105D7">
                <w:rPr>
                  <w:rStyle w:val="Hyperlink"/>
                  <w:rFonts w:asciiTheme="majorBidi" w:hAnsiTheme="majorBidi" w:cstheme="majorBidi"/>
                  <w:color w:val="auto"/>
                  <w:sz w:val="20"/>
                  <w:szCs w:val="20"/>
                  <w:lang w:val="es-ES_tradnl"/>
                </w:rPr>
                <w:lastRenderedPageBreak/>
                <w:t xml:space="preserve">operacionales para la participación de las comunidades locales en la gestión del agua y el saneamiento </w:t>
              </w:r>
            </w:hyperlink>
            <w:r w:rsidR="00C05A66" w:rsidRPr="00C105D7">
              <w:rPr>
                <w:rStyle w:val="Hyperlink"/>
                <w:color w:val="auto"/>
                <w:sz w:val="20"/>
                <w:lang w:val="es-ES_tradnl"/>
              </w:rPr>
              <w:t xml:space="preserve"> </w:t>
            </w:r>
          </w:p>
          <w:p w14:paraId="06037DF5" w14:textId="071D98A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4">
              <w:r w:rsidR="00CC2B30" w:rsidRPr="00C105D7">
                <w:rPr>
                  <w:rStyle w:val="Hyperlink"/>
                  <w:rFonts w:asciiTheme="majorBidi" w:hAnsiTheme="majorBidi" w:cstheme="majorBidi"/>
                  <w:color w:val="auto"/>
                  <w:sz w:val="20"/>
                  <w:szCs w:val="20"/>
                  <w:lang w:val="es-ES_tradnl"/>
                </w:rPr>
                <w:t>Porcentaje de la población que utiliza servicios de suministro de agua potable gestionados sin riesgos</w:t>
              </w:r>
            </w:hyperlink>
            <w:r w:rsidR="00C05A66" w:rsidRPr="00C105D7">
              <w:rPr>
                <w:rStyle w:val="Hyperlink"/>
                <w:color w:val="auto"/>
                <w:sz w:val="20"/>
                <w:lang w:val="es-ES_tradnl"/>
              </w:rPr>
              <w:t xml:space="preserve"> </w:t>
            </w:r>
          </w:p>
          <w:p w14:paraId="4F03DF05" w14:textId="3782881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5">
              <w:r w:rsidR="00CC2B30" w:rsidRPr="00C105D7">
                <w:rPr>
                  <w:rStyle w:val="Hyperlink"/>
                  <w:rFonts w:asciiTheme="majorBidi" w:hAnsiTheme="majorBidi" w:cstheme="majorBidi"/>
                  <w:color w:val="auto"/>
                  <w:sz w:val="20"/>
                  <w:szCs w:val="20"/>
                  <w:lang w:val="es-ES_tradnl"/>
                </w:rPr>
                <w:t>Tasa de mortalidad atribuida al agua insalubre, el saneamiento deficiente y la falta de higiene (exposición a servicios insalubres de agua, saneamiento e higiene para todos (WASH))</w:t>
              </w:r>
            </w:hyperlink>
            <w:r w:rsidR="00C05A66" w:rsidRPr="00C105D7">
              <w:rPr>
                <w:rStyle w:val="Hyperlink"/>
                <w:color w:val="auto"/>
                <w:sz w:val="20"/>
                <w:lang w:val="es-ES_tradnl"/>
              </w:rPr>
              <w:t xml:space="preserve"> </w:t>
            </w:r>
          </w:p>
          <w:p w14:paraId="628F9370" w14:textId="3F4F830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6" w:history="1">
              <w:r w:rsidR="00CC2B30" w:rsidRPr="00C105D7">
                <w:rPr>
                  <w:rStyle w:val="Hyperlink"/>
                  <w:rFonts w:asciiTheme="majorBidi" w:hAnsiTheme="majorBidi" w:cstheme="majorBidi"/>
                  <w:color w:val="auto"/>
                  <w:sz w:val="20"/>
                  <w:szCs w:val="20"/>
                  <w:lang w:val="es-ES_tradnl"/>
                </w:rPr>
                <w:t>Número de personas muertas, desaparecidas y afectadas directamente atribuido a desastres por cada 100.000 habitantes</w:t>
              </w:r>
            </w:hyperlink>
            <w:r w:rsidR="00C05A66" w:rsidRPr="00C105D7">
              <w:rPr>
                <w:rStyle w:val="Hyperlink"/>
                <w:color w:val="auto"/>
                <w:sz w:val="20"/>
                <w:lang w:val="es-ES_tradnl"/>
              </w:rPr>
              <w:t xml:space="preserve"> </w:t>
            </w:r>
          </w:p>
        </w:tc>
      </w:tr>
      <w:tr w:rsidR="00582CFC" w:rsidRPr="00690A37" w14:paraId="5FB91016" w14:textId="77777777" w:rsidTr="00B27766">
        <w:trPr>
          <w:trHeight w:val="300"/>
        </w:trPr>
        <w:tc>
          <w:tcPr>
            <w:tcW w:w="704" w:type="dxa"/>
            <w:shd w:val="clear" w:color="auto" w:fill="FFFFFF" w:themeFill="background1"/>
          </w:tcPr>
          <w:p w14:paraId="6CC1B43A"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12</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5E2C01F1" w14:textId="19C84FA1"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12.1 </w:t>
            </w:r>
            <w:r w:rsidR="00CF4996" w:rsidRPr="00C105D7">
              <w:rPr>
                <w:rFonts w:asciiTheme="majorBidi" w:hAnsiTheme="majorBidi"/>
                <w:sz w:val="20"/>
                <w:lang w:val="es-ES_tradnl"/>
              </w:rPr>
              <w:t>Proporción media de la superficie edificada de las ciudades que se dedica a espacios verdes/azules para uso público de todos</w:t>
            </w:r>
          </w:p>
          <w:p w14:paraId="5953518B" w14:textId="77777777" w:rsidR="00C05A66" w:rsidRPr="00C105D7" w:rsidRDefault="00C05A66" w:rsidP="00991C64">
            <w:pPr>
              <w:jc w:val="left"/>
              <w:rPr>
                <w:rFonts w:asciiTheme="majorBidi" w:hAnsiTheme="majorBidi" w:cstheme="majorBidi"/>
                <w:sz w:val="20"/>
                <w:szCs w:val="20"/>
                <w:lang w:val="es-ES_tradnl"/>
              </w:rPr>
            </w:pPr>
          </w:p>
          <w:p w14:paraId="6C6C16E9" w14:textId="02EC76D6"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12.b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09B7EB8C" w14:textId="206A11FA" w:rsidR="00C05A66" w:rsidRPr="00C105D7" w:rsidRDefault="00847842"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espacio</w:t>
            </w:r>
            <w:r w:rsidR="00C05A66" w:rsidRPr="00C105D7">
              <w:rPr>
                <w:rFonts w:asciiTheme="majorBidi" w:hAnsiTheme="majorBidi" w:cstheme="majorBidi"/>
                <w:sz w:val="20"/>
                <w:szCs w:val="20"/>
                <w:lang w:val="es-ES_tradnl"/>
              </w:rPr>
              <w:t xml:space="preserve">: </w:t>
            </w:r>
            <w:r w:rsidR="000974C5" w:rsidRPr="00C105D7">
              <w:rPr>
                <w:rFonts w:asciiTheme="majorBidi" w:hAnsiTheme="majorBidi" w:cstheme="majorBidi"/>
                <w:sz w:val="20"/>
                <w:szCs w:val="20"/>
                <w:lang w:val="es-ES_tradnl"/>
              </w:rPr>
              <w:t>Por reino y por grupo funcional de ecosistemas</w:t>
            </w:r>
            <w:r w:rsidR="00C05A66" w:rsidRPr="00C105D7">
              <w:rPr>
                <w:rFonts w:asciiTheme="majorBidi" w:hAnsiTheme="majorBidi" w:cstheme="majorBidi"/>
                <w:sz w:val="20"/>
                <w:szCs w:val="20"/>
                <w:lang w:val="es-ES_tradnl"/>
              </w:rPr>
              <w:t xml:space="preserve"> (</w:t>
            </w:r>
            <w:r w:rsidR="00490249" w:rsidRPr="00C105D7">
              <w:rPr>
                <w:rFonts w:asciiTheme="majorBidi" w:hAnsiTheme="majorBidi" w:cstheme="majorBidi"/>
                <w:sz w:val="20"/>
                <w:szCs w:val="20"/>
                <w:lang w:val="es-ES_tradnl"/>
              </w:rPr>
              <w:t xml:space="preserve">Nivel 3 de la </w:t>
            </w:r>
            <w:r w:rsidR="009D2A1D" w:rsidRPr="00C105D7">
              <w:rPr>
                <w:rFonts w:asciiTheme="majorBidi" w:hAnsiTheme="majorBidi" w:cstheme="majorBidi"/>
                <w:sz w:val="20"/>
                <w:szCs w:val="20"/>
                <w:lang w:val="es-ES_tradnl"/>
              </w:rPr>
              <w:t>Tipología Global de Ecosistemas</w:t>
            </w:r>
            <w:r w:rsidR="00C05A66" w:rsidRPr="00C105D7">
              <w:rPr>
                <w:rFonts w:asciiTheme="majorBidi" w:hAnsiTheme="majorBidi" w:cstheme="majorBidi"/>
                <w:sz w:val="20"/>
                <w:szCs w:val="20"/>
                <w:lang w:val="es-ES_tradnl"/>
              </w:rPr>
              <w:t>)</w:t>
            </w:r>
          </w:p>
          <w:p w14:paraId="6FD419EC"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36F35830" w14:textId="19FACFF8"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147" w:history="1">
              <w:r w:rsidR="00606917" w:rsidRPr="00C105D7">
                <w:rPr>
                  <w:rStyle w:val="Hyperlink"/>
                  <w:rFonts w:asciiTheme="majorBidi" w:hAnsiTheme="majorBidi" w:cstheme="majorBidi"/>
                  <w:color w:val="auto"/>
                  <w:sz w:val="20"/>
                  <w:szCs w:val="20"/>
                  <w:lang w:val="es-ES_tradnl"/>
                </w:rPr>
                <w:t>Índice de la Diversidad Biológica Urbana de Singapur</w:t>
              </w:r>
            </w:hyperlink>
          </w:p>
        </w:tc>
        <w:tc>
          <w:tcPr>
            <w:tcW w:w="3175" w:type="dxa"/>
            <w:shd w:val="clear" w:color="auto" w:fill="FFFFFF" w:themeFill="background1"/>
          </w:tcPr>
          <w:p w14:paraId="308B012E" w14:textId="77777777" w:rsidR="00C05A66" w:rsidRPr="00C105D7" w:rsidRDefault="00C05A66" w:rsidP="00991C64">
            <w:pPr>
              <w:jc w:val="left"/>
              <w:rPr>
                <w:rStyle w:val="Hyperlink"/>
                <w:color w:val="auto"/>
                <w:sz w:val="20"/>
                <w:lang w:val="es-ES_tradnl"/>
              </w:rPr>
            </w:pPr>
          </w:p>
        </w:tc>
      </w:tr>
      <w:tr w:rsidR="00582CFC" w:rsidRPr="00690A37" w14:paraId="673C9013" w14:textId="77777777" w:rsidTr="00B27766">
        <w:trPr>
          <w:trHeight w:val="300"/>
        </w:trPr>
        <w:tc>
          <w:tcPr>
            <w:tcW w:w="704" w:type="dxa"/>
            <w:shd w:val="clear" w:color="auto" w:fill="FFFFFF" w:themeFill="background1"/>
          </w:tcPr>
          <w:p w14:paraId="59AAF5AE"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13</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0E9FFE50" w14:textId="06FD71D7"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C.1 </w:t>
            </w:r>
            <w:r w:rsidR="002C5174" w:rsidRPr="00C105D7">
              <w:rPr>
                <w:rFonts w:asciiTheme="majorBidi" w:hAnsiTheme="majorBidi" w:cstheme="majorBidi"/>
                <w:sz w:val="20"/>
                <w:szCs w:val="20"/>
                <w:lang w:val="es-ES_tradnl"/>
              </w:rPr>
              <w:t>Beneficios monetarios recibidos de conformidad con los instrumentos de acceso y participación en los beneficios acordados internacionalmente</w:t>
            </w:r>
          </w:p>
          <w:p w14:paraId="2AEBFE55" w14:textId="77777777" w:rsidR="00C05A66" w:rsidRPr="00C105D7" w:rsidRDefault="00C05A66" w:rsidP="00991C64">
            <w:pPr>
              <w:jc w:val="left"/>
              <w:rPr>
                <w:rFonts w:asciiTheme="majorBidi" w:hAnsiTheme="majorBidi" w:cstheme="majorBidi"/>
                <w:sz w:val="20"/>
                <w:szCs w:val="20"/>
                <w:lang w:val="es-ES_tradnl"/>
              </w:rPr>
            </w:pPr>
          </w:p>
          <w:p w14:paraId="78A5F7FB" w14:textId="49160769" w:rsidR="002C5174"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C.2 </w:t>
            </w:r>
            <w:r w:rsidR="002C5174" w:rsidRPr="00C105D7">
              <w:rPr>
                <w:rFonts w:asciiTheme="majorBidi" w:eastAsia="Arial" w:hAnsiTheme="majorBidi" w:cstheme="majorBidi"/>
                <w:sz w:val="20"/>
                <w:szCs w:val="20"/>
                <w:lang w:val="es-ES_tradnl"/>
              </w:rPr>
              <w:t xml:space="preserve">Beneficios no monetarios derivados de los instrumentos internacionales aplicables de acceso </w:t>
            </w:r>
            <w:r w:rsidR="002C5174" w:rsidRPr="00C105D7">
              <w:rPr>
                <w:rFonts w:asciiTheme="majorBidi" w:eastAsia="Arial" w:hAnsiTheme="majorBidi" w:cstheme="majorBidi"/>
                <w:sz w:val="20"/>
                <w:szCs w:val="20"/>
                <w:lang w:val="es-ES_tradnl"/>
              </w:rPr>
              <w:lastRenderedPageBreak/>
              <w:t>y participación en los beneficios</w:t>
            </w:r>
          </w:p>
          <w:p w14:paraId="2DAE05DB" w14:textId="77777777" w:rsidR="00C05A66" w:rsidRPr="00C105D7" w:rsidRDefault="00C05A66" w:rsidP="00991C64">
            <w:pPr>
              <w:jc w:val="left"/>
              <w:rPr>
                <w:rFonts w:asciiTheme="majorBidi" w:hAnsiTheme="majorBidi" w:cstheme="majorBidi"/>
                <w:sz w:val="20"/>
                <w:szCs w:val="20"/>
                <w:lang w:val="es-ES_tradnl"/>
              </w:rPr>
            </w:pPr>
          </w:p>
          <w:p w14:paraId="08237163" w14:textId="07D0935C"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13.b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52C199BD" w14:textId="548209AF"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Descr</w:t>
            </w:r>
            <w:r w:rsidR="006C11DD" w:rsidRPr="00C105D7">
              <w:rPr>
                <w:rFonts w:asciiTheme="majorBidi" w:hAnsiTheme="majorBidi" w:cstheme="majorBidi"/>
                <w:sz w:val="20"/>
                <w:szCs w:val="20"/>
                <w:lang w:val="es-ES_tradnl"/>
              </w:rPr>
              <w:t xml:space="preserve">ito </w:t>
            </w:r>
            <w:r w:rsidR="00847842" w:rsidRPr="00C105D7">
              <w:rPr>
                <w:rFonts w:asciiTheme="majorBidi" w:hAnsiTheme="majorBidi" w:cstheme="majorBidi"/>
                <w:sz w:val="20"/>
                <w:szCs w:val="20"/>
                <w:lang w:val="es-ES_tradnl"/>
              </w:rPr>
              <w:t xml:space="preserve">en el Objetivo </w:t>
            </w:r>
            <w:r w:rsidRPr="00C105D7">
              <w:rPr>
                <w:rFonts w:asciiTheme="majorBidi" w:hAnsiTheme="majorBidi" w:cstheme="majorBidi"/>
                <w:sz w:val="20"/>
                <w:szCs w:val="20"/>
                <w:lang w:val="es-ES_tradnl"/>
              </w:rPr>
              <w:t xml:space="preserve">C </w:t>
            </w:r>
          </w:p>
        </w:tc>
        <w:tc>
          <w:tcPr>
            <w:tcW w:w="2008" w:type="dxa"/>
            <w:shd w:val="clear" w:color="auto" w:fill="FFFFFF" w:themeFill="background1"/>
          </w:tcPr>
          <w:p w14:paraId="6833B908" w14:textId="5F01660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48" w:history="1">
              <w:r w:rsidR="00F113B7" w:rsidRPr="00C105D7">
                <w:rPr>
                  <w:rStyle w:val="Hyperlink"/>
                  <w:rFonts w:asciiTheme="majorBidi" w:hAnsiTheme="majorBidi" w:cstheme="majorBidi"/>
                  <w:color w:val="auto"/>
                  <w:sz w:val="20"/>
                  <w:szCs w:val="20"/>
                  <w:lang w:val="es-ES_tradnl"/>
                </w:rPr>
                <w:t>Número total de certificados reconocidos internacionalmente publicados en el Centro de Intercambio de Información sobre APB</w:t>
              </w:r>
            </w:hyperlink>
          </w:p>
        </w:tc>
        <w:tc>
          <w:tcPr>
            <w:tcW w:w="3175" w:type="dxa"/>
            <w:shd w:val="clear" w:color="auto" w:fill="FFFFFF" w:themeFill="background1"/>
          </w:tcPr>
          <w:p w14:paraId="234E4BCA" w14:textId="10E5D2DB"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149">
              <w:r w:rsidR="00185FD6" w:rsidRPr="00C105D7">
                <w:rPr>
                  <w:rStyle w:val="Hyperlink"/>
                  <w:rFonts w:asciiTheme="majorBidi" w:hAnsiTheme="majorBidi" w:cstheme="majorBidi"/>
                  <w:color w:val="auto"/>
                  <w:sz w:val="20"/>
                  <w:szCs w:val="20"/>
                  <w:lang w:val="es-ES_tradnl"/>
                </w:rPr>
                <w:t>Número total de transferencias de material vegetal del Sistema Multilateral del Tratado Internacional sobre los Recursos Fitogenéticos para la Alimentación y la Agricultura recibidas en un país</w:t>
              </w:r>
            </w:hyperlink>
          </w:p>
          <w:p w14:paraId="0DBE3CBB" w14:textId="6BF7711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0" w:history="1">
              <w:r w:rsidR="00F113B7" w:rsidRPr="00C105D7">
                <w:rPr>
                  <w:rStyle w:val="Hyperlink"/>
                  <w:rFonts w:asciiTheme="majorBidi" w:hAnsiTheme="majorBidi" w:cstheme="majorBidi"/>
                  <w:color w:val="auto"/>
                  <w:sz w:val="20"/>
                  <w:szCs w:val="20"/>
                  <w:lang w:val="es-ES_tradnl"/>
                </w:rPr>
                <w:t>Número de usuarios que han proporcionado información pertinente relacionada con la utilización de recursos genéticos a los puntos de verificación designados</w:t>
              </w:r>
            </w:hyperlink>
          </w:p>
          <w:p w14:paraId="562C9C30" w14:textId="5060A9F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1" w:history="1">
              <w:r w:rsidR="00CD4CC1" w:rsidRPr="00C105D7">
                <w:rPr>
                  <w:rStyle w:val="Hyperlink"/>
                  <w:rFonts w:asciiTheme="majorBidi" w:hAnsiTheme="majorBidi" w:cstheme="majorBidi"/>
                  <w:color w:val="auto"/>
                  <w:sz w:val="20"/>
                  <w:szCs w:val="20"/>
                  <w:lang w:val="es-ES_tradnl"/>
                </w:rPr>
                <w:t>Número de comunicados de puntos de verificación publicados en el Centro de Intercambio de Información sobre APB</w:t>
              </w:r>
            </w:hyperlink>
          </w:p>
          <w:p w14:paraId="0870B781" w14:textId="26C7EAD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2" w:history="1">
              <w:r w:rsidR="000C03B3" w:rsidRPr="00C105D7">
                <w:rPr>
                  <w:rStyle w:val="Hyperlink"/>
                  <w:rFonts w:asciiTheme="majorBidi" w:hAnsiTheme="majorBidi" w:cstheme="majorBidi"/>
                  <w:color w:val="auto"/>
                  <w:sz w:val="20"/>
                  <w:szCs w:val="20"/>
                  <w:lang w:val="es-ES_tradnl"/>
                </w:rPr>
                <w:t>Número total de certificados reconocidos internacionalmente publicados en el Centro de Intercambio de Información sobre APB</w:t>
              </w:r>
            </w:hyperlink>
          </w:p>
        </w:tc>
      </w:tr>
      <w:tr w:rsidR="00582CFC" w:rsidRPr="00690A37" w14:paraId="13F9F9C9" w14:textId="77777777" w:rsidTr="00B27766">
        <w:trPr>
          <w:trHeight w:val="300"/>
        </w:trPr>
        <w:tc>
          <w:tcPr>
            <w:tcW w:w="704" w:type="dxa"/>
            <w:shd w:val="clear" w:color="auto" w:fill="FFFFFF" w:themeFill="background1"/>
          </w:tcPr>
          <w:p w14:paraId="19701C4B"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14</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7CFA3897" w14:textId="2DA64A0F"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14.b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265A06C6" w14:textId="77777777" w:rsidR="00C05A66" w:rsidRPr="00C105D7" w:rsidRDefault="00C05A66" w:rsidP="00991C64">
            <w:pPr>
              <w:jc w:val="left"/>
              <w:rPr>
                <w:rFonts w:asciiTheme="majorBidi" w:hAnsiTheme="majorBidi" w:cstheme="majorBidi"/>
                <w:sz w:val="20"/>
                <w:szCs w:val="20"/>
                <w:lang w:val="es-ES_tradnl"/>
              </w:rPr>
            </w:pPr>
          </w:p>
        </w:tc>
        <w:bookmarkStart w:id="6" w:name="_Hlk163464812"/>
        <w:tc>
          <w:tcPr>
            <w:tcW w:w="2008" w:type="dxa"/>
            <w:shd w:val="clear" w:color="auto" w:fill="FFFFFF" w:themeFill="background1"/>
          </w:tcPr>
          <w:p w14:paraId="66C28E9A" w14:textId="3B098832" w:rsidR="00C05A66" w:rsidRPr="00C105D7" w:rsidRDefault="00000000" w:rsidP="00C05A66">
            <w:pPr>
              <w:pStyle w:val="ListParagraph"/>
              <w:numPr>
                <w:ilvl w:val="0"/>
                <w:numId w:val="96"/>
              </w:numPr>
              <w:ind w:left="186" w:hanging="180"/>
              <w:jc w:val="left"/>
              <w:rPr>
                <w:rStyle w:val="Hyperlink"/>
                <w:color w:val="auto"/>
                <w:sz w:val="20"/>
                <w:lang w:val="es-ES_tradnl"/>
              </w:rPr>
            </w:pPr>
            <w:r w:rsidRPr="00C105D7">
              <w:rPr>
                <w:szCs w:val="24"/>
              </w:rPr>
              <w:fldChar w:fldCharType="begin"/>
            </w:r>
            <w:r w:rsidRPr="00C105D7">
              <w:rPr>
                <w:lang w:val="es-ES_tradnl"/>
              </w:rPr>
              <w:instrText>HYPERLINK "https://unstats.un.org/sdgs/metadata/files/Metadata-15-09-01.pdf"</w:instrText>
            </w:r>
            <w:r w:rsidRPr="00C105D7">
              <w:rPr>
                <w:szCs w:val="24"/>
              </w:rPr>
              <w:fldChar w:fldCharType="separate"/>
            </w:r>
            <w:r w:rsidR="007F082E" w:rsidRPr="00C105D7">
              <w:rPr>
                <w:rStyle w:val="Hyperlink"/>
                <w:rFonts w:asciiTheme="majorBidi" w:hAnsiTheme="majorBidi" w:cstheme="majorBidi"/>
                <w:color w:val="auto"/>
                <w:sz w:val="20"/>
                <w:szCs w:val="20"/>
                <w:lang w:val="es-ES_tradnl"/>
              </w:rPr>
              <w:t>Integración de la diversidad biológica en los sistemas nacionales de contabilidad y presentación de informes, definida como aplicación del Sistema de Contabilidad Ambiental y Económica (indicador 15.9.1b de los Objetivos de Desarrollo Sostenible).</w:t>
            </w:r>
            <w:r w:rsidR="00C05A66" w:rsidRPr="00C105D7">
              <w:rPr>
                <w:rStyle w:val="Hyperlink"/>
                <w:rFonts w:asciiTheme="majorBidi" w:hAnsiTheme="majorBidi" w:cstheme="majorBidi"/>
                <w:color w:val="auto"/>
                <w:sz w:val="20"/>
                <w:szCs w:val="20"/>
                <w:lang w:val="es-ES_tradnl"/>
              </w:rPr>
              <w:t xml:space="preserve"> </w:t>
            </w:r>
            <w:r w:rsidRPr="00C105D7">
              <w:rPr>
                <w:rStyle w:val="Hyperlink"/>
                <w:rFonts w:asciiTheme="majorBidi" w:hAnsiTheme="majorBidi" w:cstheme="majorBidi"/>
                <w:color w:val="auto"/>
                <w:sz w:val="20"/>
                <w:szCs w:val="20"/>
                <w:lang w:val="es-ES_tradnl"/>
              </w:rPr>
              <w:fldChar w:fldCharType="end"/>
            </w:r>
            <w:r w:rsidR="00C05A66" w:rsidRPr="00C105D7">
              <w:rPr>
                <w:rStyle w:val="Hyperlink"/>
                <w:color w:val="auto"/>
                <w:sz w:val="20"/>
                <w:lang w:val="es-ES_tradnl"/>
              </w:rPr>
              <w:t xml:space="preserve"> </w:t>
            </w:r>
            <w:bookmarkEnd w:id="6"/>
          </w:p>
        </w:tc>
        <w:tc>
          <w:tcPr>
            <w:tcW w:w="3175" w:type="dxa"/>
            <w:shd w:val="clear" w:color="auto" w:fill="FFFFFF" w:themeFill="background1"/>
          </w:tcPr>
          <w:p w14:paraId="50E59E62" w14:textId="77777777" w:rsidR="00C05A66" w:rsidRPr="00C105D7" w:rsidRDefault="00C05A66" w:rsidP="00991C64">
            <w:pPr>
              <w:jc w:val="left"/>
              <w:rPr>
                <w:rStyle w:val="Hyperlink"/>
                <w:color w:val="auto"/>
                <w:sz w:val="20"/>
                <w:lang w:val="es-ES_tradnl"/>
              </w:rPr>
            </w:pPr>
          </w:p>
        </w:tc>
      </w:tr>
      <w:tr w:rsidR="00582CFC" w:rsidRPr="00690A37" w14:paraId="3804D593" w14:textId="77777777" w:rsidTr="00B27766">
        <w:trPr>
          <w:trHeight w:val="300"/>
        </w:trPr>
        <w:tc>
          <w:tcPr>
            <w:tcW w:w="704" w:type="dxa"/>
            <w:shd w:val="clear" w:color="auto" w:fill="FFFFFF" w:themeFill="background1"/>
          </w:tcPr>
          <w:p w14:paraId="77F041DF"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15</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571C0E82" w14:textId="1305651E" w:rsidR="00C05A66" w:rsidRPr="00C105D7" w:rsidRDefault="00C05A66" w:rsidP="00991C64">
            <w:pPr>
              <w:jc w:val="left"/>
              <w:rPr>
                <w:rFonts w:asciiTheme="majorBidi" w:hAnsiTheme="majorBidi"/>
                <w:sz w:val="20"/>
                <w:lang w:val="es-ES_tradnl"/>
              </w:rPr>
            </w:pPr>
            <w:r w:rsidRPr="00C105D7">
              <w:rPr>
                <w:rFonts w:asciiTheme="majorBidi" w:hAnsiTheme="majorBidi" w:cstheme="majorBidi"/>
                <w:sz w:val="20"/>
                <w:szCs w:val="20"/>
                <w:lang w:val="es-ES_tradnl"/>
              </w:rPr>
              <w:t xml:space="preserve">15.1 </w:t>
            </w:r>
            <w:r w:rsidR="004120F1" w:rsidRPr="00C105D7">
              <w:rPr>
                <w:rFonts w:asciiTheme="majorBidi" w:hAnsiTheme="majorBidi"/>
                <w:sz w:val="20"/>
                <w:lang w:val="es-ES_tradnl"/>
              </w:rPr>
              <w:t>Número de empresas que divulgan información sobre sus riesgos, dependencias e impactos con respecto a la biodiversidad</w:t>
            </w:r>
          </w:p>
          <w:p w14:paraId="6A8DE57A" w14:textId="77777777" w:rsidR="00370AA6" w:rsidRPr="00C105D7" w:rsidRDefault="00370AA6" w:rsidP="00991C64">
            <w:pPr>
              <w:jc w:val="left"/>
              <w:rPr>
                <w:rFonts w:asciiTheme="majorBidi" w:hAnsiTheme="majorBidi" w:cstheme="majorBidi"/>
                <w:strike/>
                <w:sz w:val="20"/>
                <w:szCs w:val="20"/>
                <w:lang w:val="es-ES_tradnl"/>
              </w:rPr>
            </w:pPr>
          </w:p>
          <w:p w14:paraId="6A656CDD" w14:textId="77777777" w:rsidR="00C05A66" w:rsidRPr="00C105D7" w:rsidRDefault="00C05A66" w:rsidP="00991C64">
            <w:pPr>
              <w:jc w:val="left"/>
              <w:rPr>
                <w:rFonts w:asciiTheme="majorBidi" w:hAnsiTheme="majorBidi" w:cstheme="majorBidi"/>
                <w:sz w:val="20"/>
                <w:szCs w:val="20"/>
                <w:lang w:val="es-ES_tradnl"/>
              </w:rPr>
            </w:pPr>
          </w:p>
          <w:p w14:paraId="500E39BE" w14:textId="7A9C8FAE" w:rsidR="00C05A66" w:rsidRPr="00C105D7" w:rsidRDefault="00C05A66"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 xml:space="preserve">15.b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4CCA1799" w14:textId="642B1ED1" w:rsidR="00C05A66" w:rsidRPr="00C105D7" w:rsidRDefault="00092AE4"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C05A66" w:rsidRPr="00C105D7">
              <w:rPr>
                <w:rFonts w:asciiTheme="majorBidi" w:hAnsiTheme="majorBidi" w:cstheme="majorBidi"/>
                <w:sz w:val="20"/>
                <w:szCs w:val="20"/>
                <w:lang w:val="es-ES_tradnl"/>
              </w:rPr>
              <w:t>sector</w:t>
            </w:r>
          </w:p>
        </w:tc>
        <w:tc>
          <w:tcPr>
            <w:tcW w:w="2008" w:type="dxa"/>
            <w:shd w:val="clear" w:color="auto" w:fill="FFFFFF" w:themeFill="background1"/>
          </w:tcPr>
          <w:p w14:paraId="7FF81FCC" w14:textId="158037F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3" w:history="1">
              <w:r w:rsidR="003C3505" w:rsidRPr="00C105D7">
                <w:rPr>
                  <w:rStyle w:val="Hyperlink"/>
                  <w:rFonts w:asciiTheme="majorBidi" w:hAnsiTheme="majorBidi" w:cstheme="majorBidi"/>
                  <w:color w:val="auto"/>
                  <w:sz w:val="20"/>
                  <w:szCs w:val="20"/>
                  <w:lang w:val="es-ES_tradnl"/>
                </w:rPr>
                <w:t>Número de organizaciones del país que han manifestado su intención de empezar a adoptar las recomendaciones del Grupo de trabajo sobre divulgación de información financiera relacionada con la naturaleza.</w:t>
              </w:r>
            </w:hyperlink>
          </w:p>
        </w:tc>
        <w:tc>
          <w:tcPr>
            <w:tcW w:w="3175" w:type="dxa"/>
            <w:shd w:val="clear" w:color="auto" w:fill="FFFFFF" w:themeFill="background1"/>
          </w:tcPr>
          <w:p w14:paraId="6CE8BF6E" w14:textId="0D3360AC"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4">
              <w:r w:rsidR="009D7954" w:rsidRPr="00C105D7">
                <w:rPr>
                  <w:rStyle w:val="Hyperlink"/>
                  <w:rFonts w:asciiTheme="majorBidi" w:hAnsiTheme="majorBidi" w:cstheme="majorBidi"/>
                  <w:color w:val="auto"/>
                  <w:sz w:val="20"/>
                  <w:szCs w:val="20"/>
                  <w:lang w:val="es-ES_tradnl"/>
                </w:rPr>
                <w:t>Número de empresas que publican informes sobre sostenibilidad</w:t>
              </w:r>
              <w:r w:rsidR="00C05A66" w:rsidRPr="00C105D7">
                <w:rPr>
                  <w:rStyle w:val="Hyperlink"/>
                  <w:rFonts w:asciiTheme="majorBidi" w:hAnsiTheme="majorBidi" w:cstheme="majorBidi"/>
                  <w:color w:val="auto"/>
                  <w:sz w:val="20"/>
                  <w:szCs w:val="20"/>
                  <w:lang w:val="es-ES_tradnl"/>
                </w:rPr>
                <w:t xml:space="preserve"> (</w:t>
              </w:r>
              <w:r w:rsidR="009D7954" w:rsidRPr="00C105D7">
                <w:rPr>
                  <w:rStyle w:val="Hyperlink"/>
                  <w:rFonts w:asciiTheme="majorBidi" w:hAnsiTheme="majorBidi" w:cstheme="majorBidi"/>
                  <w:color w:val="auto"/>
                  <w:sz w:val="20"/>
                  <w:szCs w:val="20"/>
                  <w:lang w:val="es-ES_tradnl"/>
                </w:rPr>
                <w:t>indicador 12.6.1 de los Objetivos de Desarrollo</w:t>
              </w:r>
              <w:r w:rsidR="00AC408B" w:rsidRPr="00C105D7">
                <w:rPr>
                  <w:rStyle w:val="Hyperlink"/>
                  <w:rFonts w:asciiTheme="majorBidi" w:hAnsiTheme="majorBidi" w:cstheme="majorBidi"/>
                  <w:color w:val="auto"/>
                  <w:sz w:val="20"/>
                  <w:szCs w:val="20"/>
                  <w:lang w:val="es-ES_tradnl"/>
                </w:rPr>
                <w:t xml:space="preserve"> Sostenible</w:t>
              </w:r>
              <w:r w:rsidR="00C05A66" w:rsidRPr="00C105D7">
                <w:rPr>
                  <w:rStyle w:val="Hyperlink"/>
                  <w:rFonts w:asciiTheme="majorBidi" w:hAnsiTheme="majorBidi" w:cstheme="majorBidi"/>
                  <w:color w:val="auto"/>
                  <w:sz w:val="20"/>
                  <w:szCs w:val="20"/>
                  <w:lang w:val="es-ES_tradnl"/>
                </w:rPr>
                <w:t xml:space="preserve">) </w:t>
              </w:r>
            </w:hyperlink>
          </w:p>
        </w:tc>
      </w:tr>
      <w:tr w:rsidR="00582CFC" w:rsidRPr="00C105D7" w14:paraId="2E20678B" w14:textId="77777777" w:rsidTr="00B27766">
        <w:trPr>
          <w:trHeight w:val="2942"/>
        </w:trPr>
        <w:tc>
          <w:tcPr>
            <w:tcW w:w="704" w:type="dxa"/>
            <w:shd w:val="clear" w:color="auto" w:fill="FFFFFF" w:themeFill="background1"/>
          </w:tcPr>
          <w:p w14:paraId="2C82308F"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16</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198DB4B8" w14:textId="4E60FC1F" w:rsidR="00C05A66" w:rsidRPr="00C105D7" w:rsidRDefault="00C05A66" w:rsidP="00991C64">
            <w:pPr>
              <w:jc w:val="left"/>
              <w:rPr>
                <w:rFonts w:asciiTheme="majorBidi" w:hAnsiTheme="majorBidi" w:cstheme="majorBidi"/>
                <w:i/>
                <w:iCs/>
                <w:sz w:val="20"/>
                <w:szCs w:val="20"/>
                <w:lang w:val="es-ES_tradnl"/>
              </w:rPr>
            </w:pPr>
            <w:r w:rsidRPr="00C105D7">
              <w:rPr>
                <w:rFonts w:asciiTheme="majorBidi" w:hAnsiTheme="majorBidi" w:cstheme="majorBidi"/>
                <w:i/>
                <w:iCs/>
                <w:sz w:val="20"/>
                <w:szCs w:val="20"/>
                <w:lang w:val="es-ES_tradnl"/>
              </w:rPr>
              <w:t xml:space="preserve">16.b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6C5AB75B"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6F3906F5" w14:textId="1D15F476"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155">
              <w:r w:rsidR="003C3505" w:rsidRPr="00C105D7">
                <w:rPr>
                  <w:rStyle w:val="Hyperlink"/>
                  <w:rFonts w:asciiTheme="majorBidi" w:hAnsiTheme="majorBidi" w:cstheme="majorBidi"/>
                  <w:color w:val="auto"/>
                  <w:sz w:val="20"/>
                  <w:szCs w:val="20"/>
                  <w:lang w:val="es-ES_tradnl"/>
                </w:rPr>
                <w:t>Índice de desperdicio de alimentos</w:t>
              </w:r>
            </w:hyperlink>
          </w:p>
          <w:p w14:paraId="79CCCA3B" w14:textId="14E2F23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6">
              <w:r w:rsidR="003C3505" w:rsidRPr="00C105D7">
                <w:rPr>
                  <w:rStyle w:val="Hyperlink"/>
                  <w:rFonts w:asciiTheme="majorBidi" w:hAnsiTheme="majorBidi" w:cstheme="majorBidi"/>
                  <w:color w:val="auto"/>
                  <w:sz w:val="20"/>
                  <w:szCs w:val="20"/>
                  <w:lang w:val="es-ES_tradnl"/>
                </w:rPr>
                <w:t>Huella material per cápita</w:t>
              </w:r>
            </w:hyperlink>
            <w:r w:rsidR="00C05A66" w:rsidRPr="00C105D7">
              <w:rPr>
                <w:rStyle w:val="Hyperlink"/>
                <w:color w:val="auto"/>
                <w:sz w:val="20"/>
                <w:lang w:val="es-ES_tradnl"/>
              </w:rPr>
              <w:t xml:space="preserve"> </w:t>
            </w:r>
          </w:p>
          <w:p w14:paraId="4077228F" w14:textId="09D2C26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7">
              <w:r w:rsidR="003C3505" w:rsidRPr="00C105D7">
                <w:rPr>
                  <w:rStyle w:val="Hyperlink"/>
                  <w:rFonts w:asciiTheme="majorBidi" w:hAnsiTheme="majorBidi" w:cstheme="majorBidi"/>
                  <w:color w:val="auto"/>
                  <w:sz w:val="20"/>
                  <w:szCs w:val="20"/>
                  <w:lang w:val="es-ES_tradnl"/>
                </w:rPr>
                <w:t>Impactos ambientales mundiales del consumo</w:t>
              </w:r>
            </w:hyperlink>
          </w:p>
          <w:p w14:paraId="35759BCC" w14:textId="793B1E8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8">
              <w:r w:rsidR="00E15B6F" w:rsidRPr="00C105D7">
                <w:rPr>
                  <w:rStyle w:val="Hyperlink"/>
                  <w:rFonts w:asciiTheme="majorBidi" w:hAnsiTheme="majorBidi" w:cstheme="majorBidi"/>
                  <w:color w:val="auto"/>
                  <w:sz w:val="20"/>
                  <w:szCs w:val="20"/>
                  <w:lang w:val="es-ES_tradnl"/>
                </w:rPr>
                <w:t>Huella ecológica</w:t>
              </w:r>
            </w:hyperlink>
          </w:p>
        </w:tc>
        <w:tc>
          <w:tcPr>
            <w:tcW w:w="3175" w:type="dxa"/>
            <w:shd w:val="clear" w:color="auto" w:fill="FFFFFF" w:themeFill="background1"/>
          </w:tcPr>
          <w:p w14:paraId="7BE69E66" w14:textId="13D276B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59">
              <w:r w:rsidR="00050541" w:rsidRPr="00C105D7">
                <w:rPr>
                  <w:rStyle w:val="Hyperlink"/>
                  <w:rFonts w:asciiTheme="majorBidi" w:hAnsiTheme="majorBidi" w:cstheme="majorBidi"/>
                  <w:color w:val="auto"/>
                  <w:sz w:val="20"/>
                  <w:szCs w:val="20"/>
                  <w:lang w:val="es-ES_tradnl"/>
                </w:rPr>
                <w:t>Grado en que a) la educación para la ciudadanía mundial y b) la educación para el desarrollo sostenible, incluidos la igualdad de género y los derechos humanos, se incorporan en todos los niveles de: i) las políticas nacionales de educación, ii) los</w:t>
              </w:r>
              <w:r w:rsidR="00050541" w:rsidRPr="00C105D7">
                <w:rPr>
                  <w:lang w:val="es-ES_tradnl"/>
                </w:rPr>
                <w:t xml:space="preserve"> </w:t>
              </w:r>
              <w:r w:rsidR="00050541" w:rsidRPr="00C105D7">
                <w:rPr>
                  <w:rStyle w:val="Hyperlink"/>
                  <w:rFonts w:asciiTheme="majorBidi" w:hAnsiTheme="majorBidi" w:cstheme="majorBidi"/>
                  <w:color w:val="auto"/>
                  <w:sz w:val="20"/>
                  <w:szCs w:val="20"/>
                  <w:lang w:val="es-ES_tradnl"/>
                </w:rPr>
                <w:t>planes de estudio, iii) la formación de docentes y iv) la evaluación de los estudiantes</w:t>
              </w:r>
            </w:hyperlink>
            <w:r w:rsidR="00C05A66" w:rsidRPr="00C105D7">
              <w:rPr>
                <w:rStyle w:val="Hyperlink"/>
                <w:color w:val="auto"/>
                <w:sz w:val="20"/>
                <w:lang w:val="es-ES_tradnl"/>
              </w:rPr>
              <w:t xml:space="preserve"> </w:t>
            </w:r>
          </w:p>
          <w:p w14:paraId="59579F39" w14:textId="31022708"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160">
              <w:r w:rsidR="00A348D7" w:rsidRPr="00C105D7">
                <w:rPr>
                  <w:rStyle w:val="Hyperlink"/>
                  <w:rFonts w:asciiTheme="majorBidi" w:hAnsiTheme="majorBidi" w:cstheme="majorBidi"/>
                  <w:color w:val="auto"/>
                  <w:sz w:val="20"/>
                  <w:szCs w:val="20"/>
                  <w:lang w:val="es-ES_tradnl"/>
                </w:rPr>
                <w:t>Tasa de reciclado</w:t>
              </w:r>
            </w:hyperlink>
          </w:p>
          <w:p w14:paraId="11842467" w14:textId="0C7145CC" w:rsidR="00C05A66" w:rsidRPr="00C105D7"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hyperlink r:id="rId161" w:history="1">
              <w:r w:rsidR="00FF0F25" w:rsidRPr="00C105D7">
                <w:rPr>
                  <w:rStyle w:val="Hyperlink"/>
                  <w:rFonts w:asciiTheme="majorBidi" w:hAnsiTheme="majorBidi" w:cstheme="majorBidi"/>
                  <w:color w:val="auto"/>
                  <w:sz w:val="20"/>
                  <w:szCs w:val="20"/>
                  <w:lang w:val="es-ES_tradnl"/>
                </w:rPr>
                <w:t>Apropiación humana de la producción primaria neta</w:t>
              </w:r>
            </w:hyperlink>
          </w:p>
          <w:p w14:paraId="15753CF7" w14:textId="4F160A35"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2">
              <w:r w:rsidR="00FF0F25" w:rsidRPr="00C105D7">
                <w:rPr>
                  <w:rStyle w:val="Hyperlink"/>
                  <w:rFonts w:asciiTheme="majorBidi" w:hAnsiTheme="majorBidi" w:cstheme="majorBidi"/>
                  <w:color w:val="auto"/>
                  <w:sz w:val="20"/>
                  <w:szCs w:val="20"/>
                  <w:lang w:val="es-ES_tradnl"/>
                </w:rPr>
                <w:t>Emisiones de dióxido de carbono por unidad de valor añadido</w:t>
              </w:r>
            </w:hyperlink>
          </w:p>
          <w:p w14:paraId="4DB09663" w14:textId="30BCC2BA"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3">
              <w:r w:rsidR="00FF0F25" w:rsidRPr="00C105D7">
                <w:rPr>
                  <w:rStyle w:val="Hyperlink"/>
                  <w:rFonts w:asciiTheme="majorBidi" w:hAnsiTheme="majorBidi" w:cstheme="majorBidi"/>
                  <w:color w:val="auto"/>
                  <w:sz w:val="20"/>
                  <w:szCs w:val="20"/>
                  <w:lang w:val="es-ES_tradnl"/>
                </w:rPr>
                <w:t>Cambio en el uso eficiente de los recursos hídricos con el paso del tiempo</w:t>
              </w:r>
            </w:hyperlink>
          </w:p>
          <w:p w14:paraId="0A8638D2" w14:textId="0AB561C8" w:rsidR="00C05A66" w:rsidRPr="00C105D7" w:rsidRDefault="00FF0F25" w:rsidP="00C05A66">
            <w:pPr>
              <w:pStyle w:val="ListParagraph"/>
              <w:numPr>
                <w:ilvl w:val="0"/>
                <w:numId w:val="96"/>
              </w:numPr>
              <w:ind w:left="186" w:hanging="180"/>
              <w:jc w:val="left"/>
              <w:rPr>
                <w:rStyle w:val="Hyperlink"/>
                <w:color w:val="auto"/>
                <w:sz w:val="20"/>
                <w:lang w:val="es-ES_tradnl"/>
              </w:rPr>
            </w:pPr>
            <w:r w:rsidRPr="00C105D7">
              <w:rPr>
                <w:rStyle w:val="Hyperlink"/>
                <w:rFonts w:asciiTheme="majorBidi" w:hAnsiTheme="majorBidi" w:cstheme="majorBidi"/>
                <w:color w:val="auto"/>
                <w:sz w:val="20"/>
                <w:szCs w:val="20"/>
                <w:lang w:val="es-ES_tradnl"/>
              </w:rPr>
              <w:t>Indicadores de la evaluación del impacto del ciclo de vida</w:t>
            </w:r>
          </w:p>
          <w:p w14:paraId="5A3E967F" w14:textId="0A3C3985"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4">
              <w:r w:rsidR="00FF0F25" w:rsidRPr="00C105D7">
                <w:rPr>
                  <w:rStyle w:val="Hyperlink"/>
                  <w:rFonts w:asciiTheme="majorBidi" w:hAnsiTheme="majorBidi" w:cstheme="majorBidi"/>
                  <w:color w:val="auto"/>
                  <w:sz w:val="20"/>
                  <w:szCs w:val="20"/>
                  <w:lang w:val="es-ES_tradnl"/>
                </w:rPr>
                <w:t>Nivel de pobreza</w:t>
              </w:r>
              <w:r w:rsidR="00C05A66" w:rsidRPr="00C105D7">
                <w:rPr>
                  <w:rStyle w:val="Hyperlink"/>
                  <w:rFonts w:asciiTheme="majorBidi" w:hAnsiTheme="majorBidi" w:cstheme="majorBidi"/>
                  <w:color w:val="auto"/>
                  <w:sz w:val="20"/>
                  <w:szCs w:val="20"/>
                  <w:lang w:val="es-ES_tradnl"/>
                </w:rPr>
                <w:t xml:space="preserve"> </w:t>
              </w:r>
            </w:hyperlink>
            <w:r w:rsidR="00C05A66" w:rsidRPr="00C105D7">
              <w:rPr>
                <w:rStyle w:val="Hyperlink"/>
                <w:color w:val="auto"/>
                <w:sz w:val="20"/>
                <w:lang w:val="es-ES_tradnl"/>
              </w:rPr>
              <w:t xml:space="preserve"> </w:t>
            </w:r>
          </w:p>
        </w:tc>
      </w:tr>
      <w:tr w:rsidR="00582CFC" w:rsidRPr="00690A37" w14:paraId="47B1BC5A" w14:textId="77777777" w:rsidTr="00B27766">
        <w:trPr>
          <w:trHeight w:val="300"/>
        </w:trPr>
        <w:tc>
          <w:tcPr>
            <w:tcW w:w="704" w:type="dxa"/>
            <w:shd w:val="clear" w:color="auto" w:fill="FFFFFF" w:themeFill="background1"/>
          </w:tcPr>
          <w:p w14:paraId="2C311E6F"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17</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7369411E" w14:textId="2F7AED02"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17.b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27F40FF7"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59153824" w14:textId="77777777" w:rsidR="00C05A66" w:rsidRPr="00C105D7" w:rsidRDefault="00C05A66" w:rsidP="00991C64">
            <w:pPr>
              <w:pStyle w:val="ListParagraph"/>
              <w:ind w:left="186"/>
              <w:jc w:val="left"/>
              <w:rPr>
                <w:rStyle w:val="Hyperlink"/>
                <w:color w:val="auto"/>
                <w:sz w:val="20"/>
                <w:lang w:val="es-ES_tradnl"/>
              </w:rPr>
            </w:pPr>
          </w:p>
        </w:tc>
        <w:tc>
          <w:tcPr>
            <w:tcW w:w="3175" w:type="dxa"/>
            <w:shd w:val="clear" w:color="auto" w:fill="FFFFFF" w:themeFill="background1"/>
          </w:tcPr>
          <w:p w14:paraId="1E17ACE0" w14:textId="4018B7D3" w:rsidR="00C05A66" w:rsidRPr="00C105D7" w:rsidRDefault="00C661AC"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Indicadores relacionados con el Protocolo de Cartagena sobre Seguridad de la Biotecnología</w:t>
            </w:r>
            <w:r w:rsidR="00C05A66" w:rsidRPr="00C105D7">
              <w:rPr>
                <w:rStyle w:val="Hyperlink"/>
                <w:rFonts w:asciiTheme="majorBidi" w:hAnsiTheme="majorBidi" w:cstheme="majorBidi"/>
                <w:color w:val="auto"/>
                <w:sz w:val="20"/>
                <w:szCs w:val="20"/>
                <w:lang w:val="es-ES_tradnl"/>
              </w:rPr>
              <w:t xml:space="preserve"> </w:t>
            </w:r>
          </w:p>
          <w:p w14:paraId="0D4FC127" w14:textId="77777777" w:rsidR="00C05A66" w:rsidRPr="00C105D7" w:rsidRDefault="00C05A66" w:rsidP="00991C64">
            <w:pPr>
              <w:pStyle w:val="ListParagraph"/>
              <w:ind w:left="186"/>
              <w:jc w:val="left"/>
              <w:rPr>
                <w:rStyle w:val="Hyperlink"/>
                <w:color w:val="auto"/>
                <w:sz w:val="20"/>
                <w:lang w:val="es-ES_tradnl"/>
              </w:rPr>
            </w:pPr>
          </w:p>
        </w:tc>
      </w:tr>
      <w:tr w:rsidR="00582CFC" w:rsidRPr="00690A37" w14:paraId="4BFAB157" w14:textId="77777777" w:rsidTr="00B27766">
        <w:trPr>
          <w:trHeight w:val="300"/>
        </w:trPr>
        <w:tc>
          <w:tcPr>
            <w:tcW w:w="704" w:type="dxa"/>
            <w:shd w:val="clear" w:color="auto" w:fill="FFFFFF" w:themeFill="background1"/>
          </w:tcPr>
          <w:p w14:paraId="0893919B"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18</w:t>
            </w:r>
          </w:p>
        </w:tc>
        <w:tc>
          <w:tcPr>
            <w:tcW w:w="1237" w:type="dxa"/>
            <w:gridSpan w:val="2"/>
            <w:shd w:val="clear" w:color="auto" w:fill="FFFFFF" w:themeFill="background1"/>
          </w:tcPr>
          <w:p w14:paraId="204590AC" w14:textId="1DC88408"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18.1 </w:t>
            </w:r>
            <w:r w:rsidR="004120F1" w:rsidRPr="00C105D7">
              <w:rPr>
                <w:rFonts w:asciiTheme="majorBidi" w:hAnsiTheme="majorBidi"/>
                <w:sz w:val="20"/>
                <w:lang w:val="es-ES_tradnl"/>
              </w:rPr>
              <w:t>Incentivos positivos establecidos para promover la conservación y la utilización sostenible de la diversidad biológica</w:t>
            </w:r>
          </w:p>
          <w:p w14:paraId="27CBD427" w14:textId="77777777" w:rsidR="00C05A66" w:rsidRPr="00C105D7" w:rsidRDefault="00C05A66" w:rsidP="00991C64">
            <w:pPr>
              <w:jc w:val="left"/>
              <w:rPr>
                <w:rFonts w:asciiTheme="majorBidi" w:hAnsiTheme="majorBidi" w:cstheme="majorBidi"/>
                <w:sz w:val="20"/>
                <w:szCs w:val="20"/>
                <w:lang w:val="es-ES_tradnl"/>
              </w:rPr>
            </w:pPr>
          </w:p>
          <w:p w14:paraId="5196A273" w14:textId="48013333"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18.2 </w:t>
            </w:r>
            <w:r w:rsidR="004120F1" w:rsidRPr="00C105D7">
              <w:rPr>
                <w:rFonts w:asciiTheme="majorBidi" w:hAnsiTheme="majorBidi"/>
                <w:sz w:val="20"/>
                <w:lang w:val="es-ES_tradnl"/>
              </w:rPr>
              <w:t>Valor de los subsidios y otros incentivos perjudiciales para la diversidad biológica</w:t>
            </w:r>
          </w:p>
        </w:tc>
        <w:tc>
          <w:tcPr>
            <w:tcW w:w="2226" w:type="dxa"/>
            <w:shd w:val="clear" w:color="auto" w:fill="FFFFFF" w:themeFill="background1"/>
          </w:tcPr>
          <w:p w14:paraId="1AE2FE28" w14:textId="3570FA1C" w:rsidR="00C05A66" w:rsidRPr="00C105D7" w:rsidRDefault="00C92955"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C05A66" w:rsidRPr="00C105D7">
              <w:rPr>
                <w:rFonts w:asciiTheme="majorBidi" w:hAnsiTheme="majorBidi" w:cstheme="majorBidi"/>
                <w:sz w:val="20"/>
                <w:szCs w:val="20"/>
                <w:lang w:val="es-ES_tradnl"/>
              </w:rPr>
              <w:t xml:space="preserve">18.1 </w:t>
            </w:r>
          </w:p>
          <w:p w14:paraId="113CF8FC" w14:textId="350E3D08" w:rsidR="00C05A66" w:rsidRPr="00C105D7" w:rsidRDefault="00C92955"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incentivo (impuestos, tasas y cánones, subvenciones, permisos negociables, programas de pago por servicios ecosistémicos y sistemas de compensación)</w:t>
            </w:r>
          </w:p>
          <w:p w14:paraId="6B2894B7" w14:textId="77777777" w:rsidR="00C05A66" w:rsidRPr="00C105D7" w:rsidRDefault="00C05A66" w:rsidP="00991C64">
            <w:pPr>
              <w:jc w:val="left"/>
              <w:rPr>
                <w:rFonts w:asciiTheme="majorBidi" w:hAnsiTheme="majorBidi" w:cstheme="majorBidi"/>
                <w:sz w:val="20"/>
                <w:szCs w:val="20"/>
                <w:lang w:val="es-ES_tradnl"/>
              </w:rPr>
            </w:pPr>
          </w:p>
          <w:p w14:paraId="0EDE2107" w14:textId="77777777" w:rsidR="00C05A66" w:rsidRPr="00C105D7" w:rsidRDefault="00C05A66" w:rsidP="00991C64">
            <w:pPr>
              <w:jc w:val="left"/>
              <w:rPr>
                <w:rFonts w:asciiTheme="majorBidi" w:hAnsiTheme="majorBidi" w:cstheme="majorBidi"/>
                <w:sz w:val="20"/>
                <w:szCs w:val="20"/>
                <w:lang w:val="es-ES_tradnl"/>
              </w:rPr>
            </w:pPr>
          </w:p>
          <w:p w14:paraId="7AA5B66C" w14:textId="41619871" w:rsidR="00C05A66" w:rsidRPr="00C105D7" w:rsidRDefault="00C92955"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Por </w:t>
            </w:r>
            <w:r w:rsidR="00C05A66" w:rsidRPr="00C105D7">
              <w:rPr>
                <w:rFonts w:asciiTheme="majorBidi" w:hAnsiTheme="majorBidi" w:cstheme="majorBidi"/>
                <w:sz w:val="20"/>
                <w:szCs w:val="20"/>
                <w:lang w:val="es-ES_tradnl"/>
              </w:rPr>
              <w:t>18.2</w:t>
            </w:r>
          </w:p>
          <w:p w14:paraId="425445DE" w14:textId="5006F5B2" w:rsidR="00C05A66" w:rsidRPr="00C105D7" w:rsidRDefault="00C92955"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sectores (agricultura, pesca, combustibles fósiles y otros sectores)</w:t>
            </w:r>
          </w:p>
          <w:p w14:paraId="36094092"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1BFF0299" w14:textId="0290A683" w:rsidR="00C05A66" w:rsidRPr="00C105D7"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color w:val="auto"/>
                <w:sz w:val="20"/>
                <w:lang w:val="es-ES_tradnl"/>
              </w:rPr>
              <w:fldChar w:fldCharType="begin"/>
            </w:r>
            <w:r w:rsidRPr="00C105D7">
              <w:rPr>
                <w:rStyle w:val="Hyperlink"/>
                <w:color w:val="auto"/>
                <w:sz w:val="20"/>
                <w:lang w:val="es-ES_tradnl"/>
              </w:rPr>
              <w:instrText>HYPERLINK "https://www.oecd.org/environment/indicators-modelling-outlooks/policy-instruments-for-environment-database/"</w:instrText>
            </w:r>
            <w:r w:rsidRPr="00C105D7">
              <w:rPr>
                <w:rStyle w:val="Hyperlink"/>
                <w:color w:val="auto"/>
                <w:sz w:val="20"/>
                <w:lang w:val="es-ES_tradnl"/>
              </w:rPr>
            </w:r>
            <w:r w:rsidRPr="00C105D7">
              <w:rPr>
                <w:rStyle w:val="Hyperlink"/>
                <w:color w:val="auto"/>
                <w:sz w:val="20"/>
                <w:lang w:val="es-ES_tradnl"/>
              </w:rPr>
              <w:fldChar w:fldCharType="separate"/>
            </w:r>
            <w:r w:rsidR="00B95F9B" w:rsidRPr="00C105D7">
              <w:rPr>
                <w:rStyle w:val="Hyperlink"/>
                <w:rFonts w:asciiTheme="majorBidi" w:hAnsiTheme="majorBidi" w:cstheme="majorBidi"/>
                <w:color w:val="auto"/>
                <w:sz w:val="20"/>
                <w:szCs w:val="20"/>
                <w:lang w:val="es-ES_tradnl"/>
              </w:rPr>
              <w:t>Ingresos generados por impuestos, tasas y cánones relacionados con la biodiversidad</w:t>
            </w:r>
            <w:r w:rsidRPr="00C105D7">
              <w:rPr>
                <w:rStyle w:val="Hyperlink"/>
                <w:rFonts w:asciiTheme="majorBidi" w:hAnsiTheme="majorBidi" w:cstheme="majorBidi"/>
                <w:color w:val="auto"/>
                <w:sz w:val="20"/>
                <w:szCs w:val="20"/>
                <w:lang w:val="es-ES_tradnl"/>
              </w:rPr>
              <w:t xml:space="preserve"> </w:t>
            </w:r>
          </w:p>
          <w:p w14:paraId="21136E17" w14:textId="34493CBC" w:rsidR="00C05A66" w:rsidRPr="00C105D7" w:rsidRDefault="00B95F9B"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Valor monetario de las subvenciones positivas para la biodiversidad</w:t>
            </w:r>
            <w:r w:rsidR="00C05A66" w:rsidRPr="00C105D7">
              <w:rPr>
                <w:rStyle w:val="Hyperlink"/>
                <w:rFonts w:asciiTheme="majorBidi" w:hAnsiTheme="majorBidi" w:cstheme="majorBidi"/>
                <w:color w:val="auto"/>
                <w:sz w:val="20"/>
                <w:szCs w:val="20"/>
                <w:lang w:val="es-ES_tradnl"/>
              </w:rPr>
              <w:t xml:space="preserve"> </w:t>
            </w:r>
          </w:p>
          <w:p w14:paraId="01733F47" w14:textId="3D32E057" w:rsidR="00C05A66" w:rsidRPr="00C105D7" w:rsidRDefault="00B95F9B"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Ingresos generados por permisos negociables relacionados con la biodiversidad (si se subastan)</w:t>
            </w:r>
            <w:r w:rsidR="00C05A66" w:rsidRPr="00C105D7">
              <w:rPr>
                <w:rStyle w:val="Hyperlink"/>
                <w:rFonts w:asciiTheme="majorBidi" w:hAnsiTheme="majorBidi" w:cstheme="majorBidi"/>
                <w:color w:val="auto"/>
                <w:sz w:val="20"/>
                <w:szCs w:val="20"/>
                <w:lang w:val="es-ES_tradnl"/>
              </w:rPr>
              <w:t xml:space="preserve"> </w:t>
            </w:r>
          </w:p>
          <w:p w14:paraId="3D4F2EE1" w14:textId="402874C7" w:rsidR="00C05A66" w:rsidRPr="00C105D7" w:rsidRDefault="002C190D"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Valor monetario de los pagos por servicios ecosistémicos</w:t>
            </w:r>
          </w:p>
          <w:p w14:paraId="21C64E66" w14:textId="1764E6D4" w:rsidR="00C05A66" w:rsidRPr="00C105D7" w:rsidRDefault="002C190D"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Valor monetario de las compensaciones por biodiversidad</w:t>
            </w:r>
          </w:p>
          <w:p w14:paraId="4FBA6A22" w14:textId="14F81E79" w:rsidR="00C05A66" w:rsidRPr="00C105D7" w:rsidRDefault="002C190D" w:rsidP="00C05A66">
            <w:pPr>
              <w:pStyle w:val="ListParagraph"/>
              <w:numPr>
                <w:ilvl w:val="0"/>
                <w:numId w:val="96"/>
              </w:numPr>
              <w:ind w:left="186" w:hanging="180"/>
              <w:jc w:val="left"/>
              <w:rPr>
                <w:rStyle w:val="Hyperlink"/>
                <w:rFonts w:asciiTheme="majorBidi" w:hAnsiTheme="majorBidi" w:cstheme="majorBidi"/>
                <w:color w:val="auto"/>
                <w:sz w:val="20"/>
                <w:szCs w:val="20"/>
                <w:lang w:val="es-ES_tradnl"/>
              </w:rPr>
            </w:pPr>
            <w:r w:rsidRPr="00C105D7">
              <w:rPr>
                <w:rStyle w:val="Hyperlink"/>
                <w:rFonts w:asciiTheme="majorBidi" w:hAnsiTheme="majorBidi" w:cstheme="majorBidi"/>
                <w:color w:val="auto"/>
                <w:sz w:val="20"/>
                <w:szCs w:val="20"/>
                <w:lang w:val="es-ES_tradnl"/>
              </w:rPr>
              <w:t>Número de otros incentivos positivos para la biodiversidad (por tipo)</w:t>
            </w:r>
          </w:p>
          <w:p w14:paraId="3D867457" w14:textId="28754E25" w:rsidR="00C05A66" w:rsidRPr="00C105D7" w:rsidRDefault="002C190D" w:rsidP="00C05A66">
            <w:pPr>
              <w:pStyle w:val="ListParagraph"/>
              <w:numPr>
                <w:ilvl w:val="0"/>
                <w:numId w:val="96"/>
              </w:numPr>
              <w:ind w:left="186" w:hanging="180"/>
              <w:jc w:val="left"/>
              <w:rPr>
                <w:rStyle w:val="Hyperlink"/>
                <w:color w:val="auto"/>
                <w:sz w:val="20"/>
                <w:lang w:val="es-ES_tradnl"/>
              </w:rPr>
            </w:pPr>
            <w:r w:rsidRPr="00C105D7">
              <w:rPr>
                <w:rStyle w:val="Hyperlink"/>
                <w:rFonts w:asciiTheme="majorBidi" w:hAnsiTheme="majorBidi" w:cstheme="majorBidi"/>
                <w:color w:val="auto"/>
                <w:sz w:val="20"/>
                <w:szCs w:val="20"/>
                <w:lang w:val="es-ES_tradnl"/>
              </w:rPr>
              <w:lastRenderedPageBreak/>
              <w:t>Valor monetario de otros incentivos positivos para la biodiversidad</w:t>
            </w:r>
            <w:r w:rsidR="00C05A66" w:rsidRPr="00C105D7">
              <w:rPr>
                <w:rStyle w:val="Hyperlink"/>
                <w:rFonts w:asciiTheme="majorBidi" w:hAnsiTheme="majorBidi" w:cstheme="majorBidi"/>
                <w:color w:val="auto"/>
                <w:sz w:val="20"/>
                <w:szCs w:val="20"/>
                <w:lang w:val="es-ES_tradnl"/>
              </w:rPr>
              <w:t xml:space="preserve"> </w:t>
            </w:r>
            <w:r w:rsidR="00C05A66" w:rsidRPr="00C105D7">
              <w:rPr>
                <w:rStyle w:val="Hyperlink"/>
                <w:color w:val="auto"/>
                <w:sz w:val="20"/>
                <w:lang w:val="es-ES_tradnl"/>
              </w:rPr>
              <w:fldChar w:fldCharType="end"/>
            </w:r>
            <w:r w:rsidR="00C05A66" w:rsidRPr="00C105D7">
              <w:rPr>
                <w:rStyle w:val="Hyperlink"/>
                <w:color w:val="auto"/>
                <w:sz w:val="20"/>
                <w:lang w:val="es-ES_tradnl"/>
              </w:rPr>
              <w:t xml:space="preserve"> </w:t>
            </w:r>
          </w:p>
        </w:tc>
        <w:tc>
          <w:tcPr>
            <w:tcW w:w="3175" w:type="dxa"/>
            <w:shd w:val="clear" w:color="auto" w:fill="FFFFFF" w:themeFill="background1"/>
          </w:tcPr>
          <w:p w14:paraId="6A2A0D36" w14:textId="680CF1B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5">
              <w:r w:rsidR="00AC47D6" w:rsidRPr="00C105D7">
                <w:rPr>
                  <w:rStyle w:val="Hyperlink"/>
                  <w:rFonts w:asciiTheme="majorBidi" w:hAnsiTheme="majorBidi" w:cstheme="majorBidi"/>
                  <w:color w:val="auto"/>
                  <w:sz w:val="20"/>
                  <w:szCs w:val="20"/>
                  <w:lang w:val="es-ES_tradnl"/>
                </w:rPr>
                <w:t>Impuestos relacionados con la biodiversidad</w:t>
              </w:r>
            </w:hyperlink>
          </w:p>
          <w:p w14:paraId="6A49C820" w14:textId="72FB4B2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6">
              <w:r w:rsidR="00AC47D6" w:rsidRPr="00C105D7">
                <w:rPr>
                  <w:rStyle w:val="Hyperlink"/>
                  <w:rFonts w:asciiTheme="majorBidi" w:hAnsiTheme="majorBidi" w:cstheme="majorBidi"/>
                  <w:color w:val="auto"/>
                  <w:sz w:val="20"/>
                  <w:szCs w:val="20"/>
                  <w:lang w:val="es-ES_tradnl"/>
                </w:rPr>
                <w:t xml:space="preserve">Tasas y cargos relacionados con la biodiversidad </w:t>
              </w:r>
            </w:hyperlink>
          </w:p>
          <w:p w14:paraId="5DA63CAE" w14:textId="7151F631" w:rsidR="00AC47D6" w:rsidRPr="00C105D7" w:rsidRDefault="00000000" w:rsidP="00AC47D6">
            <w:pPr>
              <w:pStyle w:val="ListParagraph"/>
              <w:numPr>
                <w:ilvl w:val="0"/>
                <w:numId w:val="96"/>
              </w:numPr>
              <w:ind w:left="186" w:hanging="180"/>
              <w:jc w:val="left"/>
              <w:rPr>
                <w:rStyle w:val="Hyperlink"/>
                <w:color w:val="auto"/>
                <w:sz w:val="20"/>
                <w:lang w:val="es-ES_tradnl"/>
              </w:rPr>
            </w:pPr>
            <w:hyperlink r:id="rId167">
              <w:r w:rsidR="004555A2" w:rsidRPr="00C105D7">
                <w:rPr>
                  <w:rStyle w:val="Hyperlink"/>
                  <w:rFonts w:asciiTheme="majorBidi" w:hAnsiTheme="majorBidi" w:cstheme="majorBidi"/>
                  <w:color w:val="auto"/>
                  <w:sz w:val="20"/>
                  <w:szCs w:val="20"/>
                  <w:lang w:val="es-ES_tradnl"/>
                </w:rPr>
                <w:t>Sistemas de permisos negociables relacionados con la biodiversidad</w:t>
              </w:r>
            </w:hyperlink>
          </w:p>
          <w:p w14:paraId="37BA9071" w14:textId="16C246B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8">
              <w:r w:rsidR="004555A2" w:rsidRPr="00C105D7">
                <w:rPr>
                  <w:rStyle w:val="Hyperlink"/>
                  <w:rFonts w:asciiTheme="majorBidi" w:hAnsiTheme="majorBidi" w:cstheme="majorBidi"/>
                  <w:color w:val="auto"/>
                  <w:sz w:val="20"/>
                  <w:szCs w:val="20"/>
                  <w:lang w:val="es-ES_tradnl"/>
                </w:rPr>
                <w:t>Elementos potencialmente perjudiciales para el medio ambiente del apoyo gubernamental a la agricultura (estimación del apoyo a los productores)</w:t>
              </w:r>
            </w:hyperlink>
          </w:p>
          <w:p w14:paraId="0B44082F" w14:textId="1180188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69">
              <w:r w:rsidR="004555A2" w:rsidRPr="00C105D7">
                <w:rPr>
                  <w:rStyle w:val="Hyperlink"/>
                  <w:rFonts w:asciiTheme="majorBidi" w:hAnsiTheme="majorBidi" w:cstheme="majorBidi"/>
                  <w:color w:val="auto"/>
                  <w:sz w:val="20"/>
                  <w:szCs w:val="20"/>
                  <w:lang w:val="es-ES_tradnl"/>
                </w:rPr>
                <w:t>Subsidios a los combustibles fósiles por unidad del producto interno bruto (producción y consumo)</w:t>
              </w:r>
            </w:hyperlink>
            <w:r w:rsidR="00C05A66" w:rsidRPr="00C105D7">
              <w:rPr>
                <w:rStyle w:val="Hyperlink"/>
                <w:color w:val="auto"/>
                <w:sz w:val="20"/>
                <w:lang w:val="es-ES_tradnl"/>
              </w:rPr>
              <w:t xml:space="preserve"> </w:t>
            </w:r>
          </w:p>
        </w:tc>
      </w:tr>
      <w:tr w:rsidR="00582CFC" w:rsidRPr="00690A37" w14:paraId="60D94275" w14:textId="77777777" w:rsidTr="00B27766">
        <w:trPr>
          <w:trHeight w:val="300"/>
        </w:trPr>
        <w:tc>
          <w:tcPr>
            <w:tcW w:w="704" w:type="dxa"/>
            <w:shd w:val="clear" w:color="auto" w:fill="FFFFFF" w:themeFill="background1"/>
          </w:tcPr>
          <w:p w14:paraId="6B722E45"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19</w:t>
            </w:r>
          </w:p>
        </w:tc>
        <w:tc>
          <w:tcPr>
            <w:tcW w:w="1237" w:type="dxa"/>
            <w:gridSpan w:val="2"/>
            <w:shd w:val="clear" w:color="auto" w:fill="FFFFFF" w:themeFill="background1"/>
          </w:tcPr>
          <w:p w14:paraId="1665FAD7" w14:textId="48530AEE" w:rsidR="00C05A66" w:rsidRPr="00C105D7" w:rsidRDefault="002C5174" w:rsidP="00991C64">
            <w:pPr>
              <w:jc w:val="left"/>
              <w:rPr>
                <w:rFonts w:asciiTheme="majorBidi" w:hAnsiTheme="majorBidi" w:cstheme="majorBidi"/>
                <w:sz w:val="20"/>
                <w:szCs w:val="20"/>
                <w:lang w:val="es-ES_tradnl"/>
              </w:rPr>
            </w:pPr>
            <w:r w:rsidRPr="00C105D7">
              <w:rPr>
                <w:rFonts w:asciiTheme="majorBidi" w:eastAsia="DengXian" w:hAnsiTheme="majorBidi" w:cstheme="majorBidi"/>
                <w:sz w:val="20"/>
                <w:szCs w:val="20"/>
                <w:lang w:val="es-ES_tradnl"/>
              </w:rPr>
              <w:t xml:space="preserve">Véanse los indicadores del Objetivo </w:t>
            </w:r>
            <w:r w:rsidR="00C05A66" w:rsidRPr="00C105D7">
              <w:rPr>
                <w:rFonts w:asciiTheme="majorBidi" w:eastAsia="DengXian" w:hAnsiTheme="majorBidi" w:cstheme="majorBidi"/>
                <w:sz w:val="20"/>
                <w:szCs w:val="20"/>
                <w:lang w:val="es-ES_tradnl"/>
              </w:rPr>
              <w:t xml:space="preserve">D </w:t>
            </w:r>
          </w:p>
        </w:tc>
        <w:tc>
          <w:tcPr>
            <w:tcW w:w="2226" w:type="dxa"/>
            <w:shd w:val="clear" w:color="auto" w:fill="FFFFFF" w:themeFill="background1"/>
          </w:tcPr>
          <w:p w14:paraId="6154C1A0" w14:textId="760033D5"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Descri</w:t>
            </w:r>
            <w:r w:rsidR="006C11DD" w:rsidRPr="00C105D7">
              <w:rPr>
                <w:rFonts w:asciiTheme="majorBidi" w:hAnsiTheme="majorBidi" w:cstheme="majorBidi"/>
                <w:sz w:val="20"/>
                <w:szCs w:val="20"/>
                <w:lang w:val="es-ES_tradnl"/>
              </w:rPr>
              <w:t xml:space="preserve">to en el Objetivo </w:t>
            </w:r>
            <w:r w:rsidRPr="00C105D7">
              <w:rPr>
                <w:rFonts w:asciiTheme="majorBidi" w:hAnsiTheme="majorBidi" w:cstheme="majorBidi"/>
                <w:sz w:val="20"/>
                <w:szCs w:val="20"/>
                <w:lang w:val="es-ES_tradnl"/>
              </w:rPr>
              <w:t>D</w:t>
            </w:r>
          </w:p>
        </w:tc>
        <w:tc>
          <w:tcPr>
            <w:tcW w:w="2008" w:type="dxa"/>
            <w:shd w:val="clear" w:color="auto" w:fill="FFFFFF" w:themeFill="background1"/>
          </w:tcPr>
          <w:p w14:paraId="0B9507D2" w14:textId="77777777" w:rsidR="00C05A66" w:rsidRPr="00C105D7" w:rsidRDefault="00C05A66" w:rsidP="00991C64">
            <w:pPr>
              <w:rPr>
                <w:rFonts w:asciiTheme="majorBidi" w:hAnsiTheme="majorBidi" w:cstheme="majorBidi"/>
                <w:sz w:val="20"/>
                <w:szCs w:val="20"/>
                <w:lang w:val="es-ES_tradnl"/>
              </w:rPr>
            </w:pPr>
          </w:p>
        </w:tc>
        <w:tc>
          <w:tcPr>
            <w:tcW w:w="3175" w:type="dxa"/>
            <w:shd w:val="clear" w:color="auto" w:fill="FFFFFF" w:themeFill="background1"/>
          </w:tcPr>
          <w:p w14:paraId="6F59BDF5" w14:textId="10C798B4" w:rsidR="00C05A66" w:rsidRPr="00C105D7" w:rsidRDefault="00A90589" w:rsidP="00991C64">
            <w:pPr>
              <w:pStyle w:val="ListParagraph"/>
              <w:ind w:left="186"/>
              <w:jc w:val="left"/>
              <w:rPr>
                <w:rStyle w:val="Hyperlink"/>
                <w:color w:val="auto"/>
                <w:sz w:val="20"/>
                <w:lang w:val="es-ES_tradnl"/>
              </w:rPr>
            </w:pPr>
            <w:r w:rsidRPr="00C105D7">
              <w:rPr>
                <w:rFonts w:asciiTheme="majorBidi" w:eastAsia="DengXian" w:hAnsiTheme="majorBidi" w:cstheme="majorBidi"/>
                <w:sz w:val="20"/>
                <w:szCs w:val="20"/>
                <w:lang w:val="es-ES_tradnl"/>
              </w:rPr>
              <w:t>Véanse los indicadores del Objetivo D</w:t>
            </w:r>
            <w:r w:rsidR="00C05A66" w:rsidRPr="00C105D7">
              <w:rPr>
                <w:rFonts w:asciiTheme="majorBidi" w:eastAsia="DengXian" w:hAnsiTheme="majorBidi" w:cstheme="majorBidi"/>
                <w:sz w:val="20"/>
                <w:szCs w:val="20"/>
                <w:lang w:val="es-ES_tradnl"/>
              </w:rPr>
              <w:t xml:space="preserve"> </w:t>
            </w:r>
          </w:p>
        </w:tc>
      </w:tr>
      <w:tr w:rsidR="00582CFC" w:rsidRPr="00690A37" w14:paraId="2112F3FA" w14:textId="77777777" w:rsidTr="00B27766">
        <w:trPr>
          <w:trHeight w:val="300"/>
        </w:trPr>
        <w:tc>
          <w:tcPr>
            <w:tcW w:w="704" w:type="dxa"/>
            <w:shd w:val="clear" w:color="auto" w:fill="FFFFFF" w:themeFill="background1"/>
          </w:tcPr>
          <w:p w14:paraId="09D7766C"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20</w:t>
            </w:r>
          </w:p>
        </w:tc>
        <w:tc>
          <w:tcPr>
            <w:tcW w:w="1237" w:type="dxa"/>
            <w:gridSpan w:val="2"/>
            <w:shd w:val="clear" w:color="auto" w:fill="FFFFFF" w:themeFill="background1"/>
          </w:tcPr>
          <w:p w14:paraId="29E6C0A3" w14:textId="3E102F17"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20.b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1478F7EC"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7FCBCFE1" w14:textId="77777777" w:rsidR="00C05A66" w:rsidRPr="00C105D7" w:rsidRDefault="00C05A66" w:rsidP="00991C64">
            <w:pPr>
              <w:rPr>
                <w:rFonts w:asciiTheme="majorBidi" w:hAnsiTheme="majorBidi" w:cstheme="majorBidi"/>
                <w:sz w:val="20"/>
                <w:szCs w:val="20"/>
                <w:lang w:val="es-ES_tradnl"/>
              </w:rPr>
            </w:pPr>
          </w:p>
        </w:tc>
        <w:tc>
          <w:tcPr>
            <w:tcW w:w="3175" w:type="dxa"/>
            <w:shd w:val="clear" w:color="auto" w:fill="FFFFFF" w:themeFill="background1"/>
          </w:tcPr>
          <w:p w14:paraId="48F2DEF4" w14:textId="03CB301F"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0" w:history="1">
              <w:r w:rsidR="00034F05" w:rsidRPr="00C105D7">
                <w:rPr>
                  <w:rStyle w:val="Hyperlink"/>
                  <w:rFonts w:asciiTheme="majorBidi" w:hAnsiTheme="majorBidi" w:cstheme="majorBidi"/>
                  <w:color w:val="auto"/>
                  <w:sz w:val="20"/>
                  <w:szCs w:val="20"/>
                  <w:lang w:val="es-ES_tradnl"/>
                </w:rPr>
                <w:t>Número de investigadores por población</w:t>
              </w:r>
            </w:hyperlink>
          </w:p>
          <w:p w14:paraId="286005FE" w14:textId="74B1410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1" w:history="1">
              <w:r w:rsidR="00034F05" w:rsidRPr="00C105D7">
                <w:rPr>
                  <w:rStyle w:val="Hyperlink"/>
                  <w:rFonts w:asciiTheme="majorBidi" w:hAnsiTheme="majorBidi" w:cstheme="majorBidi"/>
                  <w:color w:val="auto"/>
                  <w:sz w:val="20"/>
                  <w:szCs w:val="20"/>
                  <w:lang w:val="es-ES_tradnl"/>
                </w:rPr>
                <w:t>Documentos científicos conjuntos publicados (en el Sistema de Información sobre la Biodiversidad del Océano [OBIS]), desglosados por sector</w:t>
              </w:r>
            </w:hyperlink>
          </w:p>
          <w:p w14:paraId="06D2A277" w14:textId="697AD17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2">
              <w:r w:rsidR="004B1922" w:rsidRPr="00C105D7">
                <w:rPr>
                  <w:rStyle w:val="Hyperlink"/>
                  <w:rFonts w:asciiTheme="majorBidi" w:hAnsiTheme="majorBidi" w:cstheme="majorBidi"/>
                  <w:color w:val="auto"/>
                  <w:sz w:val="20"/>
                  <w:szCs w:val="20"/>
                  <w:lang w:val="es-ES_tradnl"/>
                </w:rPr>
                <w:t>Proporción del presupuesto total de investigación asignada a la investigación en el campo de la tecnología marina</w:t>
              </w:r>
            </w:hyperlink>
          </w:p>
          <w:p w14:paraId="59AF63C1" w14:textId="00D73EC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3">
              <w:r w:rsidR="004B0F6D" w:rsidRPr="00C105D7">
                <w:rPr>
                  <w:rStyle w:val="Hyperlink"/>
                  <w:rFonts w:asciiTheme="majorBidi" w:hAnsiTheme="majorBidi" w:cstheme="majorBidi"/>
                  <w:color w:val="auto"/>
                  <w:sz w:val="20"/>
                  <w:szCs w:val="20"/>
                  <w:lang w:val="es-ES_tradnl"/>
                </w:rPr>
                <w:t>Volumen de la asistencia oficial para el desarrollo destinada a becas, desglosado por sector y tipo de estudio</w:t>
              </w:r>
            </w:hyperlink>
          </w:p>
          <w:p w14:paraId="3892C99E" w14:textId="5DEB1C0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4">
              <w:r w:rsidR="003F5CFE" w:rsidRPr="00C105D7">
                <w:rPr>
                  <w:rStyle w:val="Hyperlink"/>
                  <w:rFonts w:asciiTheme="majorBidi" w:hAnsiTheme="majorBidi" w:cstheme="majorBidi"/>
                  <w:color w:val="auto"/>
                  <w:sz w:val="20"/>
                  <w:szCs w:val="20"/>
                  <w:lang w:val="es-ES_tradnl"/>
                </w:rPr>
                <w:t>Importaciones mundiales de bienes de tecnología de la información y la comunicación presentadas por los flujos comerciales bilaterales por categorías de bienes de tecnología de la información y la comunicación</w:t>
              </w:r>
            </w:hyperlink>
          </w:p>
          <w:p w14:paraId="724D7874" w14:textId="302A018F"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5">
              <w:r w:rsidR="00450A3E" w:rsidRPr="00C105D7">
                <w:rPr>
                  <w:rStyle w:val="Hyperlink"/>
                  <w:rFonts w:asciiTheme="majorBidi" w:hAnsiTheme="majorBidi" w:cstheme="majorBidi"/>
                  <w:color w:val="auto"/>
                  <w:sz w:val="20"/>
                  <w:szCs w:val="20"/>
                  <w:lang w:val="es-ES_tradnl"/>
                </w:rPr>
                <w:t>Total de los fondos destinados a los países en desarrollo a fin de promover el desarrollo, la transferencia y la difusión de tecnologías ecológicamente racionales</w:t>
              </w:r>
            </w:hyperlink>
            <w:r w:rsidR="00C05A66" w:rsidRPr="00C105D7">
              <w:rPr>
                <w:rStyle w:val="Hyperlink"/>
                <w:color w:val="auto"/>
                <w:sz w:val="20"/>
                <w:lang w:val="es-ES_tradnl"/>
              </w:rPr>
              <w:t xml:space="preserve"> </w:t>
            </w:r>
          </w:p>
        </w:tc>
      </w:tr>
      <w:tr w:rsidR="00582CFC" w:rsidRPr="00690A37" w14:paraId="64EAFC2D" w14:textId="77777777" w:rsidTr="00B27766">
        <w:trPr>
          <w:trHeight w:val="300"/>
        </w:trPr>
        <w:tc>
          <w:tcPr>
            <w:tcW w:w="704" w:type="dxa"/>
            <w:shd w:val="clear" w:color="auto" w:fill="FFFFFF" w:themeFill="background1"/>
          </w:tcPr>
          <w:p w14:paraId="6F267EC8"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21</w:t>
            </w:r>
          </w:p>
        </w:tc>
        <w:tc>
          <w:tcPr>
            <w:tcW w:w="1237" w:type="dxa"/>
            <w:gridSpan w:val="2"/>
            <w:shd w:val="clear" w:color="auto" w:fill="FFFFFF" w:themeFill="background1"/>
          </w:tcPr>
          <w:p w14:paraId="32DAAB01" w14:textId="5B75C468"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21.1 </w:t>
            </w:r>
            <w:r w:rsidR="004120F1" w:rsidRPr="00C105D7">
              <w:rPr>
                <w:rFonts w:asciiTheme="majorBidi" w:hAnsiTheme="majorBidi"/>
                <w:sz w:val="20"/>
                <w:lang w:val="es-ES_tradnl"/>
              </w:rPr>
              <w:t>Indicador sobre información relativa a la biodiversidad para el seguimiento del Marco Mundial de Biodiversidad</w:t>
            </w:r>
            <w:r w:rsidR="006F58EF" w:rsidRPr="00C105D7">
              <w:rPr>
                <w:rFonts w:asciiTheme="majorBidi" w:hAnsiTheme="majorBidi"/>
                <w:sz w:val="20"/>
                <w:lang w:val="es-ES_tradnl"/>
              </w:rPr>
              <w:t xml:space="preserve"> de Kunming-Montreal</w:t>
            </w:r>
          </w:p>
        </w:tc>
        <w:tc>
          <w:tcPr>
            <w:tcW w:w="2226" w:type="dxa"/>
            <w:shd w:val="clear" w:color="auto" w:fill="FFFFFF" w:themeFill="background1"/>
          </w:tcPr>
          <w:p w14:paraId="09DF1205" w14:textId="70677D52" w:rsidR="00C05A66" w:rsidRPr="00C105D7" w:rsidRDefault="00870DFB"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Por tipo de información</w:t>
            </w:r>
          </w:p>
        </w:tc>
        <w:tc>
          <w:tcPr>
            <w:tcW w:w="2008" w:type="dxa"/>
            <w:shd w:val="clear" w:color="auto" w:fill="FFFFFF" w:themeFill="background1"/>
          </w:tcPr>
          <w:p w14:paraId="4DC2F653" w14:textId="6CD479F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6">
              <w:r w:rsidR="00865124" w:rsidRPr="00C105D7">
                <w:rPr>
                  <w:rStyle w:val="Hyperlink"/>
                  <w:rFonts w:asciiTheme="majorBidi" w:hAnsiTheme="majorBidi" w:cstheme="majorBidi"/>
                  <w:color w:val="auto"/>
                  <w:sz w:val="20"/>
                  <w:szCs w:val="20"/>
                  <w:lang w:val="es-ES_tradnl"/>
                </w:rPr>
                <w:t>Índice de información sobre especies</w:t>
              </w:r>
            </w:hyperlink>
            <w:r w:rsidR="00C05A66" w:rsidRPr="00C105D7">
              <w:rPr>
                <w:rStyle w:val="Hyperlink"/>
                <w:color w:val="auto"/>
                <w:sz w:val="20"/>
                <w:lang w:val="es-ES_tradnl"/>
              </w:rPr>
              <w:t xml:space="preserve"> </w:t>
            </w:r>
          </w:p>
          <w:p w14:paraId="4B70A3F2" w14:textId="1BA4C9DC"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77">
              <w:r w:rsidR="00865124" w:rsidRPr="00C105D7">
                <w:rPr>
                  <w:rStyle w:val="Hyperlink"/>
                  <w:rFonts w:asciiTheme="majorBidi" w:hAnsiTheme="majorBidi" w:cstheme="majorBidi"/>
                  <w:color w:val="auto"/>
                  <w:sz w:val="20"/>
                  <w:szCs w:val="20"/>
                  <w:lang w:val="es-ES_tradnl"/>
                </w:rPr>
                <w:t>Participación en la adopción de decisiones de los pueblos indígenas y las comunidades locales en la aplicación del Convenio a todos los niveles</w:t>
              </w:r>
            </w:hyperlink>
          </w:p>
          <w:p w14:paraId="3B4E53EE" w14:textId="36498A3A" w:rsidR="00C05A66" w:rsidRPr="00C105D7" w:rsidRDefault="00000000" w:rsidP="00C05A66">
            <w:pPr>
              <w:pStyle w:val="ListParagraph"/>
              <w:numPr>
                <w:ilvl w:val="0"/>
                <w:numId w:val="96"/>
              </w:numPr>
              <w:ind w:left="186" w:hanging="180"/>
              <w:jc w:val="left"/>
              <w:rPr>
                <w:rFonts w:asciiTheme="majorBidi" w:hAnsiTheme="majorBidi" w:cstheme="majorBidi"/>
                <w:sz w:val="20"/>
                <w:szCs w:val="20"/>
                <w:lang w:val="es-ES_tradnl"/>
              </w:rPr>
            </w:pPr>
            <w:hyperlink r:id="rId178">
              <w:r w:rsidR="00865124" w:rsidRPr="00C105D7">
                <w:rPr>
                  <w:rStyle w:val="Hyperlink"/>
                  <w:rFonts w:asciiTheme="majorBidi" w:hAnsiTheme="majorBidi" w:cstheme="majorBidi"/>
                  <w:color w:val="auto"/>
                  <w:sz w:val="20"/>
                  <w:szCs w:val="20"/>
                  <w:lang w:val="es-ES_tradnl"/>
                </w:rPr>
                <w:t>Índice de diversidad lingüística</w:t>
              </w:r>
            </w:hyperlink>
          </w:p>
        </w:tc>
        <w:tc>
          <w:tcPr>
            <w:tcW w:w="3175" w:type="dxa"/>
            <w:shd w:val="clear" w:color="auto" w:fill="FFFFFF" w:themeFill="background1"/>
          </w:tcPr>
          <w:p w14:paraId="6F36CDD8" w14:textId="7FB9E73E" w:rsidR="00D42554" w:rsidRPr="00C105D7" w:rsidRDefault="00000000" w:rsidP="00D42554">
            <w:pPr>
              <w:pStyle w:val="ListParagraph"/>
              <w:numPr>
                <w:ilvl w:val="0"/>
                <w:numId w:val="96"/>
              </w:numPr>
              <w:ind w:left="195" w:hanging="141"/>
              <w:jc w:val="left"/>
              <w:rPr>
                <w:rStyle w:val="Hyperlink"/>
                <w:color w:val="auto"/>
                <w:sz w:val="20"/>
                <w:lang w:val="es-ES_tradnl"/>
              </w:rPr>
            </w:pPr>
            <w:hyperlink r:id="rId179">
              <w:r w:rsidR="00D42554" w:rsidRPr="00C105D7">
                <w:rPr>
                  <w:rStyle w:val="Hyperlink"/>
                  <w:rFonts w:asciiTheme="majorBidi" w:hAnsiTheme="majorBidi" w:cstheme="majorBidi"/>
                  <w:color w:val="auto"/>
                  <w:sz w:val="20"/>
                  <w:szCs w:val="20"/>
                  <w:lang w:val="es-ES_tradnl"/>
                </w:rPr>
                <w:t xml:space="preserve">Crecimiento del número de registros y especies en la base de datos del Índice Planeta Vivo </w:t>
              </w:r>
            </w:hyperlink>
          </w:p>
          <w:p w14:paraId="7EE0089C" w14:textId="23896FE2"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0">
              <w:r w:rsidR="00396C8D" w:rsidRPr="00C105D7">
                <w:rPr>
                  <w:rStyle w:val="Hyperlink"/>
                  <w:rFonts w:asciiTheme="majorBidi" w:hAnsiTheme="majorBidi" w:cstheme="majorBidi"/>
                  <w:color w:val="auto"/>
                  <w:sz w:val="20"/>
                  <w:szCs w:val="20"/>
                  <w:lang w:val="es-ES_tradnl"/>
                </w:rPr>
                <w:t>Crecimiento de registros de presencia de especies en la Infraestructura Mundial de Información sobre Biodiversidad</w:t>
              </w:r>
            </w:hyperlink>
          </w:p>
          <w:p w14:paraId="73B73923" w14:textId="19A70AB4"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1">
              <w:r w:rsidR="00396C8D" w:rsidRPr="00C105D7">
                <w:rPr>
                  <w:rStyle w:val="Hyperlink"/>
                  <w:rFonts w:asciiTheme="majorBidi" w:hAnsiTheme="majorBidi" w:cstheme="majorBidi"/>
                  <w:color w:val="auto"/>
                  <w:sz w:val="20"/>
                  <w:szCs w:val="20"/>
                  <w:lang w:val="es-ES_tradnl"/>
                </w:rPr>
                <w:t>Crecimiento de registros de presencia de especies marinas en el Sistema de Información sobre la Biodiversidad del Océano</w:t>
              </w:r>
              <w:r w:rsidR="00C05A66" w:rsidRPr="00C105D7">
                <w:rPr>
                  <w:rStyle w:val="Hyperlink"/>
                  <w:rFonts w:asciiTheme="majorBidi" w:hAnsiTheme="majorBidi" w:cstheme="majorBidi"/>
                  <w:color w:val="auto"/>
                  <w:sz w:val="20"/>
                  <w:szCs w:val="20"/>
                  <w:lang w:val="es-ES_tradnl"/>
                </w:rPr>
                <w:t xml:space="preserve"> </w:t>
              </w:r>
            </w:hyperlink>
          </w:p>
          <w:p w14:paraId="5717E647" w14:textId="0DB5B81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2">
              <w:r w:rsidR="00D048A4" w:rsidRPr="00C105D7">
                <w:rPr>
                  <w:rStyle w:val="Hyperlink"/>
                  <w:rFonts w:asciiTheme="majorBidi" w:hAnsiTheme="majorBidi" w:cstheme="majorBidi"/>
                  <w:color w:val="auto"/>
                  <w:sz w:val="20"/>
                  <w:szCs w:val="20"/>
                  <w:lang w:val="es-ES_tradnl"/>
                </w:rPr>
                <w:t>Proporción de especies conocidas evaluadas en la Lista Roja de Especies Amenazadas de la UICN™</w:t>
              </w:r>
            </w:hyperlink>
          </w:p>
          <w:p w14:paraId="4AEA27A8" w14:textId="2EE9E07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3">
              <w:r w:rsidR="00417158" w:rsidRPr="00C105D7">
                <w:rPr>
                  <w:rStyle w:val="Hyperlink"/>
                  <w:rFonts w:asciiTheme="majorBidi" w:hAnsiTheme="majorBidi" w:cstheme="majorBidi"/>
                  <w:color w:val="auto"/>
                  <w:sz w:val="20"/>
                  <w:szCs w:val="20"/>
                  <w:lang w:val="es-ES_tradnl"/>
                </w:rPr>
                <w:t>Número de evaluaciones de la Lista Roja de Especies Amenazadas de la UICN™</w:t>
              </w:r>
            </w:hyperlink>
          </w:p>
          <w:p w14:paraId="14002729" w14:textId="74330898"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4">
              <w:r w:rsidR="00417158" w:rsidRPr="00C105D7">
                <w:rPr>
                  <w:rStyle w:val="Hyperlink"/>
                  <w:rFonts w:asciiTheme="majorBidi" w:hAnsiTheme="majorBidi" w:cstheme="majorBidi"/>
                  <w:color w:val="auto"/>
                  <w:sz w:val="20"/>
                  <w:szCs w:val="20"/>
                  <w:lang w:val="es-ES_tradnl"/>
                </w:rPr>
                <w:t xml:space="preserve">Encuesta de bioalfabetización de la Asociación Mundial de Zoológicos y Acuarios (conocimientos </w:t>
              </w:r>
              <w:r w:rsidR="00417158" w:rsidRPr="00C105D7">
                <w:rPr>
                  <w:rStyle w:val="Hyperlink"/>
                  <w:rFonts w:asciiTheme="majorBidi" w:hAnsiTheme="majorBidi" w:cstheme="majorBidi"/>
                  <w:color w:val="auto"/>
                  <w:sz w:val="20"/>
                  <w:szCs w:val="20"/>
                  <w:lang w:val="es-ES_tradnl"/>
                </w:rPr>
                <w:lastRenderedPageBreak/>
                <w:t>sobre biodiversidad de los visitantes mundiales a zoológicos y acuarios)</w:t>
              </w:r>
            </w:hyperlink>
          </w:p>
        </w:tc>
      </w:tr>
      <w:tr w:rsidR="00582CFC" w:rsidRPr="00690A37" w14:paraId="22F6B820" w14:textId="77777777" w:rsidTr="00B27766">
        <w:trPr>
          <w:trHeight w:val="300"/>
        </w:trPr>
        <w:tc>
          <w:tcPr>
            <w:tcW w:w="704" w:type="dxa"/>
            <w:shd w:val="clear" w:color="auto" w:fill="FFFFFF" w:themeFill="background1"/>
          </w:tcPr>
          <w:p w14:paraId="25D9319A"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lastRenderedPageBreak/>
              <w:t>22</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18509FF6" w14:textId="186261D7"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22.b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681570FD" w14:textId="5356D2F0" w:rsidR="00C05A66" w:rsidRPr="00C105D7" w:rsidRDefault="00C05A66"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9.2 </w:t>
            </w:r>
            <w:r w:rsidR="00C92955" w:rsidRPr="00C105D7">
              <w:rPr>
                <w:rFonts w:asciiTheme="majorBidi" w:hAnsiTheme="majorBidi" w:cstheme="majorBidi"/>
                <w:sz w:val="20"/>
                <w:szCs w:val="20"/>
                <w:lang w:val="es-ES_tradnl"/>
              </w:rPr>
              <w:t xml:space="preserve">es muy pertinente para la Meta </w:t>
            </w:r>
            <w:r w:rsidRPr="00C105D7">
              <w:rPr>
                <w:rFonts w:asciiTheme="majorBidi" w:hAnsiTheme="majorBidi" w:cstheme="majorBidi"/>
                <w:sz w:val="20"/>
                <w:szCs w:val="20"/>
                <w:lang w:val="es-ES_tradnl"/>
              </w:rPr>
              <w:t>22</w:t>
            </w:r>
          </w:p>
          <w:p w14:paraId="199C84D6" w14:textId="6E0C9842" w:rsidR="00C05A66" w:rsidRPr="00C105D7" w:rsidRDefault="00744952"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L</w:t>
            </w:r>
            <w:r w:rsidR="0025403E" w:rsidRPr="00C105D7">
              <w:rPr>
                <w:rFonts w:asciiTheme="majorBidi" w:hAnsiTheme="majorBidi" w:cstheme="majorBidi"/>
                <w:sz w:val="20"/>
                <w:szCs w:val="20"/>
                <w:lang w:val="es-ES_tradnl"/>
              </w:rPr>
              <w:t xml:space="preserve">os desgloses por </w:t>
            </w:r>
            <w:r w:rsidR="000974C5" w:rsidRPr="00C105D7">
              <w:rPr>
                <w:rFonts w:asciiTheme="majorBidi" w:hAnsiTheme="majorBidi" w:cstheme="majorBidi"/>
                <w:sz w:val="20"/>
                <w:szCs w:val="20"/>
                <w:lang w:val="es-ES_tradnl"/>
              </w:rPr>
              <w:t>territorios indígenas y tradicionales</w:t>
            </w:r>
            <w:r w:rsidR="00C05A66" w:rsidRPr="00C105D7">
              <w:rPr>
                <w:rFonts w:asciiTheme="majorBidi" w:hAnsiTheme="majorBidi" w:cstheme="majorBidi"/>
                <w:sz w:val="20"/>
                <w:szCs w:val="20"/>
                <w:lang w:val="es-ES_tradnl"/>
              </w:rPr>
              <w:t xml:space="preserve"> </w:t>
            </w:r>
            <w:r w:rsidRPr="00C105D7">
              <w:rPr>
                <w:rFonts w:asciiTheme="majorBidi" w:hAnsiTheme="majorBidi" w:cstheme="majorBidi"/>
                <w:sz w:val="20"/>
                <w:szCs w:val="20"/>
                <w:lang w:val="es-ES_tradnl"/>
              </w:rPr>
              <w:t xml:space="preserve">y la gobernanza de todos los indicadores son pertinentes para la Meta </w:t>
            </w:r>
            <w:r w:rsidR="00C05A66" w:rsidRPr="00C105D7">
              <w:rPr>
                <w:rFonts w:asciiTheme="majorBidi" w:hAnsiTheme="majorBidi" w:cstheme="majorBidi"/>
                <w:sz w:val="20"/>
                <w:szCs w:val="20"/>
                <w:lang w:val="es-ES_tradnl"/>
              </w:rPr>
              <w:t>22</w:t>
            </w:r>
          </w:p>
          <w:p w14:paraId="24A0C0F0" w14:textId="77777777" w:rsidR="00C05A66" w:rsidRPr="00C105D7" w:rsidRDefault="00C05A66" w:rsidP="00991C64">
            <w:pPr>
              <w:jc w:val="left"/>
              <w:rPr>
                <w:rFonts w:asciiTheme="majorBidi" w:hAnsiTheme="majorBidi" w:cstheme="majorBidi"/>
                <w:sz w:val="20"/>
                <w:szCs w:val="20"/>
                <w:lang w:val="es-ES_tradnl"/>
              </w:rPr>
            </w:pPr>
          </w:p>
        </w:tc>
        <w:tc>
          <w:tcPr>
            <w:tcW w:w="2008" w:type="dxa"/>
            <w:shd w:val="clear" w:color="auto" w:fill="FFFFFF" w:themeFill="background1"/>
          </w:tcPr>
          <w:p w14:paraId="46167DB2" w14:textId="1DDFC556"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5">
              <w:r w:rsidR="00865124" w:rsidRPr="00C105D7">
                <w:rPr>
                  <w:rStyle w:val="Hyperlink"/>
                  <w:rFonts w:asciiTheme="majorBidi" w:hAnsiTheme="majorBidi" w:cstheme="majorBidi"/>
                  <w:color w:val="auto"/>
                  <w:sz w:val="20"/>
                  <w:szCs w:val="20"/>
                  <w:lang w:val="es-ES_tradnl"/>
                </w:rPr>
                <w:t>Participación en la adopción de decisiones de los pueblos indígenas y las comunidades locales en la aplicación del Convenio a todos los niveles</w:t>
              </w:r>
            </w:hyperlink>
            <w:r w:rsidR="00C05A66" w:rsidRPr="00C105D7">
              <w:rPr>
                <w:rStyle w:val="Hyperlink"/>
                <w:color w:val="auto"/>
                <w:sz w:val="20"/>
                <w:lang w:val="es-ES_tradnl"/>
              </w:rPr>
              <w:t xml:space="preserve"> </w:t>
            </w:r>
          </w:p>
          <w:p w14:paraId="67E0EC94" w14:textId="7ACE84B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6">
              <w:r w:rsidR="00865124" w:rsidRPr="00C105D7">
                <w:rPr>
                  <w:rStyle w:val="Hyperlink"/>
                  <w:rFonts w:asciiTheme="majorBidi" w:hAnsiTheme="majorBidi" w:cstheme="majorBidi"/>
                  <w:color w:val="auto"/>
                  <w:sz w:val="20"/>
                  <w:szCs w:val="20"/>
                  <w:lang w:val="es-ES_tradnl"/>
                </w:rPr>
                <w:t>Índice de diversidad lingüística</w:t>
              </w:r>
            </w:hyperlink>
            <w:r w:rsidR="00C05A66" w:rsidRPr="00C105D7">
              <w:rPr>
                <w:rStyle w:val="Hyperlink"/>
                <w:color w:val="auto"/>
                <w:sz w:val="20"/>
                <w:lang w:val="es-ES_tradnl"/>
              </w:rPr>
              <w:t xml:space="preserve"> </w:t>
            </w:r>
          </w:p>
          <w:p w14:paraId="3AE0DE94" w14:textId="24A3385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7">
              <w:r w:rsidR="00865124" w:rsidRPr="00C105D7">
                <w:rPr>
                  <w:rStyle w:val="Hyperlink"/>
                  <w:rFonts w:asciiTheme="majorBidi" w:hAnsiTheme="majorBidi" w:cstheme="majorBidi"/>
                  <w:color w:val="auto"/>
                  <w:sz w:val="20"/>
                  <w:szCs w:val="20"/>
                  <w:lang w:val="es-ES_tradnl"/>
                </w:rPr>
                <w:t>Proporción del total de la población adulta con derechos seguros de tenencia de la tierra que a) posee documentación reconocida legalmente al respecto y b) considera seguros sus derechos, desglosada por sexo y tipo de tenencia</w:t>
              </w:r>
            </w:hyperlink>
          </w:p>
          <w:p w14:paraId="5FC7B46C" w14:textId="748490DD"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8">
              <w:r w:rsidR="00D4672B" w:rsidRPr="00C105D7">
                <w:rPr>
                  <w:rStyle w:val="Hyperlink"/>
                  <w:rFonts w:asciiTheme="majorBidi" w:hAnsiTheme="majorBidi" w:cstheme="majorBidi"/>
                  <w:color w:val="auto"/>
                  <w:sz w:val="20"/>
                  <w:szCs w:val="20"/>
                  <w:lang w:val="es-ES_tradnl"/>
                </w:rPr>
                <w:t>Número de casos verificados de asesinatos y otros ataques contra defensores de los derechos humanos medioambientales en los 12 meses anteriores</w:t>
              </w:r>
            </w:hyperlink>
          </w:p>
        </w:tc>
        <w:tc>
          <w:tcPr>
            <w:tcW w:w="3175" w:type="dxa"/>
            <w:shd w:val="clear" w:color="auto" w:fill="FFFFFF" w:themeFill="background1"/>
          </w:tcPr>
          <w:p w14:paraId="0B617937" w14:textId="1589EA2B"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89">
              <w:r w:rsidR="00D21B00" w:rsidRPr="00C105D7">
                <w:rPr>
                  <w:rStyle w:val="Hyperlink"/>
                  <w:rFonts w:asciiTheme="majorBidi" w:hAnsiTheme="majorBidi" w:cstheme="majorBidi"/>
                  <w:color w:val="auto"/>
                  <w:sz w:val="20"/>
                  <w:szCs w:val="20"/>
                  <w:lang w:val="es-ES_tradnl"/>
                </w:rPr>
                <w:t>Porcentaje de plazas en las instituciones nacionales y locales, entre ellas: a) las asambleas legislativas, b) la administración pública y c) el poder judicial, en comparación con la distribución nacional, desglosadas por sexo, edad, personas con discapac</w:t>
              </w:r>
            </w:hyperlink>
            <w:r w:rsidR="00437238" w:rsidRPr="00C105D7">
              <w:rPr>
                <w:rStyle w:val="Hyperlink"/>
                <w:rFonts w:asciiTheme="majorBidi" w:hAnsiTheme="majorBidi" w:cstheme="majorBidi"/>
                <w:color w:val="auto"/>
                <w:sz w:val="20"/>
                <w:szCs w:val="20"/>
                <w:lang w:val="es-ES_tradnl"/>
              </w:rPr>
              <w:t>idad</w:t>
            </w:r>
          </w:p>
          <w:p w14:paraId="3573EEA0" w14:textId="53B2464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0">
              <w:r w:rsidR="00FA1968" w:rsidRPr="00C105D7">
                <w:rPr>
                  <w:rStyle w:val="Hyperlink"/>
                  <w:rFonts w:asciiTheme="majorBidi" w:hAnsiTheme="majorBidi" w:cstheme="majorBidi"/>
                  <w:color w:val="auto"/>
                  <w:sz w:val="20"/>
                  <w:szCs w:val="20"/>
                  <w:lang w:val="es-ES_tradnl"/>
                </w:rPr>
                <w:t xml:space="preserve">Número de países con sistemas para el seguimiento de la igualdad de género y el empoderamiento de las mujeres y la asignación de fondos públicos para ese fin </w:t>
              </w:r>
            </w:hyperlink>
            <w:r w:rsidR="00C05A66" w:rsidRPr="00C105D7">
              <w:rPr>
                <w:rStyle w:val="Hyperlink"/>
                <w:color w:val="auto"/>
                <w:sz w:val="20"/>
                <w:lang w:val="es-ES_tradnl"/>
              </w:rPr>
              <w:t xml:space="preserve"> </w:t>
            </w:r>
          </w:p>
          <w:p w14:paraId="3B963A14" w14:textId="6E6E80C3"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1">
              <w:r w:rsidR="00775826" w:rsidRPr="00C105D7">
                <w:rPr>
                  <w:rStyle w:val="Hyperlink"/>
                  <w:rFonts w:asciiTheme="majorBidi" w:hAnsiTheme="majorBidi" w:cstheme="majorBidi"/>
                  <w:color w:val="auto"/>
                  <w:sz w:val="20"/>
                  <w:szCs w:val="20"/>
                  <w:lang w:val="es-ES_tradnl"/>
                </w:rPr>
                <w:t>Proporción del total de la población adulta con derechos seguros de tenencia de la tierra que a) posee documentación reconocida legalmente al respecto y b) considera seguros sus derechos, desglosada por sexo y tipo de tenencia</w:t>
              </w:r>
            </w:hyperlink>
          </w:p>
          <w:p w14:paraId="0D3EF5D3" w14:textId="2BE7C37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2">
              <w:r w:rsidR="00437238" w:rsidRPr="00C105D7">
                <w:rPr>
                  <w:rStyle w:val="Hyperlink"/>
                  <w:rFonts w:asciiTheme="majorBidi" w:hAnsiTheme="majorBidi" w:cstheme="majorBidi"/>
                  <w:color w:val="auto"/>
                  <w:sz w:val="20"/>
                  <w:szCs w:val="20"/>
                  <w:lang w:val="es-ES_tradnl"/>
                </w:rPr>
                <w:t xml:space="preserve">Proporción de países cuyo ordenamiento jurídico (incluido el derecho consuetudinario) garantiza la igualdad de derechos de la mujer a la propiedad o el control de las tierras </w:t>
              </w:r>
            </w:hyperlink>
            <w:r w:rsidR="00437238" w:rsidRPr="00C105D7">
              <w:rPr>
                <w:rStyle w:val="Hyperlink"/>
                <w:rFonts w:asciiTheme="majorBidi" w:hAnsiTheme="majorBidi" w:cstheme="majorBidi"/>
                <w:color w:val="auto"/>
                <w:sz w:val="20"/>
                <w:szCs w:val="20"/>
                <w:lang w:val="es-ES_tradnl"/>
              </w:rPr>
              <w:t xml:space="preserve"> </w:t>
            </w:r>
          </w:p>
          <w:p w14:paraId="436949FD" w14:textId="51BDB4EE"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3">
              <w:r w:rsidR="00D21B00" w:rsidRPr="00C105D7">
                <w:rPr>
                  <w:rStyle w:val="Hyperlink"/>
                  <w:rFonts w:asciiTheme="majorBidi" w:hAnsiTheme="majorBidi" w:cstheme="majorBidi"/>
                  <w:color w:val="auto"/>
                  <w:sz w:val="20"/>
                  <w:szCs w:val="20"/>
                  <w:lang w:val="es-ES_tradnl"/>
                </w:rPr>
                <w:t>Porcentaje de la población que considera que la adopción de decisiones es inclusiva y responde a sus necesidades, desglosada por sexo, edad, discapacidad y grupo de población</w:t>
              </w:r>
            </w:hyperlink>
            <w:r w:rsidR="00D21B00" w:rsidRPr="00C105D7">
              <w:rPr>
                <w:rStyle w:val="Hyperlink"/>
                <w:color w:val="auto"/>
                <w:sz w:val="20"/>
                <w:lang w:val="es-ES_tradnl"/>
              </w:rPr>
              <w:t xml:space="preserve"> </w:t>
            </w:r>
          </w:p>
          <w:p w14:paraId="39483A70" w14:textId="458BB24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4">
              <w:r w:rsidR="00BE0899" w:rsidRPr="00C105D7">
                <w:rPr>
                  <w:rStyle w:val="Hyperlink"/>
                  <w:rFonts w:asciiTheme="majorBidi" w:hAnsiTheme="majorBidi" w:cstheme="majorBidi"/>
                  <w:color w:val="auto"/>
                  <w:sz w:val="20"/>
                  <w:szCs w:val="20"/>
                  <w:lang w:val="es-ES_tradnl"/>
                </w:rPr>
                <w:t>Superficie cubierta por los territorios y áreas declarados gobernados, gestionados y conservados por pueblos indígenas y comunidades locales custodios (TICCA</w:t>
              </w:r>
              <w:r w:rsidR="003A6225" w:rsidRPr="00C105D7">
                <w:rPr>
                  <w:rStyle w:val="Hyperlink"/>
                  <w:rFonts w:asciiTheme="majorBidi" w:hAnsiTheme="majorBidi" w:cstheme="majorBidi"/>
                  <w:color w:val="auto"/>
                  <w:sz w:val="20"/>
                  <w:szCs w:val="20"/>
                  <w:lang w:val="es-ES_tradnl"/>
                </w:rPr>
                <w:t xml:space="preserve"> – </w:t>
              </w:r>
              <w:r w:rsidR="00BE0899" w:rsidRPr="00C105D7">
                <w:rPr>
                  <w:rStyle w:val="Hyperlink"/>
                  <w:rFonts w:asciiTheme="majorBidi" w:hAnsiTheme="majorBidi" w:cstheme="majorBidi"/>
                  <w:color w:val="auto"/>
                  <w:sz w:val="20"/>
                  <w:szCs w:val="20"/>
                  <w:lang w:val="es-ES_tradnl"/>
                </w:rPr>
                <w:t>territorios de vida).</w:t>
              </w:r>
              <w:r w:rsidR="00C05A66" w:rsidRPr="00C105D7">
                <w:rPr>
                  <w:rStyle w:val="Hyperlink"/>
                  <w:rFonts w:asciiTheme="majorBidi" w:hAnsiTheme="majorBidi" w:cstheme="majorBidi"/>
                  <w:color w:val="auto"/>
                  <w:sz w:val="20"/>
                  <w:szCs w:val="20"/>
                  <w:lang w:val="es-ES_tradnl"/>
                </w:rPr>
                <w:t xml:space="preserve"> </w:t>
              </w:r>
            </w:hyperlink>
            <w:r w:rsidR="00C05A66" w:rsidRPr="00C105D7">
              <w:rPr>
                <w:rStyle w:val="Hyperlink"/>
                <w:color w:val="auto"/>
                <w:sz w:val="20"/>
                <w:lang w:val="es-ES_tradnl"/>
              </w:rPr>
              <w:t xml:space="preserve"> </w:t>
            </w:r>
          </w:p>
        </w:tc>
      </w:tr>
      <w:tr w:rsidR="00582CFC" w:rsidRPr="00690A37" w14:paraId="0C77623F" w14:textId="77777777" w:rsidTr="00B27766">
        <w:trPr>
          <w:trHeight w:val="300"/>
        </w:trPr>
        <w:tc>
          <w:tcPr>
            <w:tcW w:w="704" w:type="dxa"/>
            <w:shd w:val="clear" w:color="auto" w:fill="FFFFFF" w:themeFill="background1"/>
          </w:tcPr>
          <w:p w14:paraId="6E026A81" w14:textId="77777777" w:rsidR="00C05A66" w:rsidRPr="00C105D7" w:rsidRDefault="00C05A66" w:rsidP="00991C64">
            <w:pPr>
              <w:rPr>
                <w:rFonts w:asciiTheme="majorBidi" w:hAnsiTheme="majorBidi" w:cstheme="majorBidi"/>
                <w:sz w:val="20"/>
                <w:szCs w:val="20"/>
                <w:lang w:val="es-ES_tradnl"/>
              </w:rPr>
            </w:pPr>
            <w:r w:rsidRPr="00C105D7">
              <w:rPr>
                <w:rFonts w:asciiTheme="majorBidi" w:hAnsiTheme="majorBidi" w:cstheme="majorBidi"/>
                <w:sz w:val="20"/>
                <w:szCs w:val="20"/>
                <w:lang w:val="es-ES_tradnl"/>
              </w:rPr>
              <w:t>23</w:t>
            </w:r>
            <w:r w:rsidRPr="00C105D7">
              <w:rPr>
                <w:rFonts w:asciiTheme="majorBidi" w:hAnsiTheme="majorBidi" w:cstheme="majorBidi"/>
                <w:b/>
                <w:bCs/>
                <w:sz w:val="20"/>
                <w:szCs w:val="20"/>
                <w:vertAlign w:val="superscript"/>
                <w:lang w:val="es-ES_tradnl"/>
              </w:rPr>
              <w:t>b</w:t>
            </w:r>
          </w:p>
        </w:tc>
        <w:tc>
          <w:tcPr>
            <w:tcW w:w="1237" w:type="dxa"/>
            <w:gridSpan w:val="2"/>
            <w:shd w:val="clear" w:color="auto" w:fill="FFFFFF" w:themeFill="background1"/>
          </w:tcPr>
          <w:p w14:paraId="6DBCD09F" w14:textId="4DC6D00E" w:rsidR="00C05A66" w:rsidRPr="00C105D7" w:rsidRDefault="00C05A66" w:rsidP="00991C64">
            <w:pPr>
              <w:jc w:val="left"/>
              <w:rPr>
                <w:rFonts w:asciiTheme="majorBidi" w:hAnsiTheme="majorBidi" w:cstheme="majorBidi"/>
                <w:i/>
                <w:iCs/>
                <w:sz w:val="20"/>
                <w:szCs w:val="20"/>
                <w:vertAlign w:val="superscript"/>
                <w:lang w:val="es-ES_tradnl"/>
              </w:rPr>
            </w:pPr>
            <w:r w:rsidRPr="00C105D7">
              <w:rPr>
                <w:rFonts w:asciiTheme="majorBidi" w:hAnsiTheme="majorBidi" w:cstheme="majorBidi"/>
                <w:i/>
                <w:iCs/>
                <w:sz w:val="20"/>
                <w:szCs w:val="20"/>
                <w:lang w:val="es-ES_tradnl"/>
              </w:rPr>
              <w:t xml:space="preserve">23.b </w:t>
            </w:r>
            <w:r w:rsidR="00F41F2E" w:rsidRPr="00C105D7">
              <w:rPr>
                <w:rFonts w:asciiTheme="majorBidi" w:hAnsiTheme="majorBidi" w:cstheme="majorBidi"/>
                <w:i/>
                <w:iCs/>
                <w:sz w:val="20"/>
                <w:szCs w:val="20"/>
                <w:lang w:val="es-ES_tradnl"/>
              </w:rPr>
              <w:t>Se introducirá el texto del indicador binario</w:t>
            </w:r>
          </w:p>
        </w:tc>
        <w:tc>
          <w:tcPr>
            <w:tcW w:w="2226" w:type="dxa"/>
            <w:shd w:val="clear" w:color="auto" w:fill="FFFFFF" w:themeFill="background1"/>
          </w:tcPr>
          <w:p w14:paraId="7F9C440B" w14:textId="0A78A95F" w:rsidR="007C4834" w:rsidRPr="00C105D7" w:rsidRDefault="007C4834" w:rsidP="00991C64">
            <w:pPr>
              <w:jc w:val="left"/>
              <w:rPr>
                <w:rFonts w:asciiTheme="majorBidi" w:hAnsiTheme="majorBidi" w:cstheme="majorBidi"/>
                <w:sz w:val="20"/>
                <w:szCs w:val="20"/>
                <w:lang w:val="es-ES_tradnl"/>
              </w:rPr>
            </w:pPr>
            <w:r w:rsidRPr="00C105D7">
              <w:rPr>
                <w:rFonts w:asciiTheme="majorBidi" w:hAnsiTheme="majorBidi" w:cstheme="majorBidi"/>
                <w:sz w:val="20"/>
                <w:szCs w:val="20"/>
                <w:lang w:val="es-ES_tradnl"/>
              </w:rPr>
              <w:t xml:space="preserve">Los desgloses por </w:t>
            </w:r>
            <w:r w:rsidR="005C1B07" w:rsidRPr="00C105D7">
              <w:rPr>
                <w:rFonts w:asciiTheme="majorBidi" w:hAnsiTheme="majorBidi" w:cstheme="majorBidi"/>
                <w:sz w:val="20"/>
                <w:szCs w:val="20"/>
                <w:lang w:val="es-ES_tradnl"/>
              </w:rPr>
              <w:t>género</w:t>
            </w:r>
            <w:r w:rsidRPr="00C105D7">
              <w:rPr>
                <w:rFonts w:asciiTheme="majorBidi" w:hAnsiTheme="majorBidi" w:cstheme="majorBidi"/>
                <w:sz w:val="20"/>
                <w:szCs w:val="20"/>
                <w:lang w:val="es-ES_tradnl"/>
              </w:rPr>
              <w:t>, edad y gobernanza para otros indicadores son pertinentes</w:t>
            </w:r>
          </w:p>
        </w:tc>
        <w:bookmarkStart w:id="7" w:name="_Hlk163468764"/>
        <w:tc>
          <w:tcPr>
            <w:tcW w:w="2008" w:type="dxa"/>
            <w:shd w:val="clear" w:color="auto" w:fill="FFFFFF" w:themeFill="background1"/>
          </w:tcPr>
          <w:p w14:paraId="28EB4392" w14:textId="039C98BF" w:rsidR="00C05A66" w:rsidRPr="00C105D7" w:rsidRDefault="00000000" w:rsidP="00C05A66">
            <w:pPr>
              <w:pStyle w:val="ListParagraph"/>
              <w:numPr>
                <w:ilvl w:val="0"/>
                <w:numId w:val="96"/>
              </w:numPr>
              <w:ind w:left="186" w:hanging="180"/>
              <w:jc w:val="left"/>
              <w:rPr>
                <w:rStyle w:val="Hyperlink"/>
                <w:color w:val="auto"/>
                <w:sz w:val="20"/>
                <w:lang w:val="es-ES_tradnl"/>
              </w:rPr>
            </w:pPr>
            <w:r w:rsidRPr="00C105D7">
              <w:rPr>
                <w:szCs w:val="24"/>
              </w:rPr>
              <w:fldChar w:fldCharType="begin"/>
            </w:r>
            <w:r w:rsidRPr="00C105D7">
              <w:rPr>
                <w:lang w:val="es-ES_tradnl"/>
              </w:rPr>
              <w:instrText>HYPERLINK "https://www.ipu.org/women-in-parliament-2020" \h</w:instrText>
            </w:r>
            <w:r w:rsidRPr="00C105D7">
              <w:rPr>
                <w:szCs w:val="24"/>
              </w:rPr>
              <w:fldChar w:fldCharType="separate"/>
            </w:r>
            <w:r w:rsidR="00D4672B" w:rsidRPr="00C105D7">
              <w:rPr>
                <w:rStyle w:val="Hyperlink"/>
                <w:rFonts w:asciiTheme="majorBidi" w:hAnsiTheme="majorBidi" w:cstheme="majorBidi"/>
                <w:color w:val="auto"/>
                <w:sz w:val="20"/>
                <w:szCs w:val="20"/>
                <w:lang w:val="es-ES_tradnl"/>
              </w:rPr>
              <w:t>Proporción de escaños ocupados por mujeres en a) parlamentos nacionales y b) gobiernos locales</w:t>
            </w:r>
            <w:r w:rsidRPr="00C105D7">
              <w:rPr>
                <w:rStyle w:val="Hyperlink"/>
                <w:rFonts w:asciiTheme="majorBidi" w:hAnsiTheme="majorBidi" w:cstheme="majorBidi"/>
                <w:color w:val="auto"/>
                <w:sz w:val="20"/>
                <w:szCs w:val="20"/>
                <w:lang w:val="es-ES_tradnl"/>
              </w:rPr>
              <w:fldChar w:fldCharType="end"/>
            </w:r>
            <w:r w:rsidR="00C05A66" w:rsidRPr="00C105D7">
              <w:rPr>
                <w:rStyle w:val="Hyperlink"/>
                <w:color w:val="auto"/>
                <w:sz w:val="20"/>
                <w:lang w:val="es-ES_tradnl"/>
              </w:rPr>
              <w:t xml:space="preserve"> </w:t>
            </w:r>
          </w:p>
          <w:p w14:paraId="648C0F54" w14:textId="29403E9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5">
              <w:r w:rsidR="00A11768" w:rsidRPr="00C105D7">
                <w:rPr>
                  <w:rStyle w:val="Hyperlink"/>
                  <w:rFonts w:asciiTheme="majorBidi" w:hAnsiTheme="majorBidi" w:cstheme="majorBidi"/>
                  <w:color w:val="auto"/>
                  <w:sz w:val="20"/>
                  <w:szCs w:val="20"/>
                  <w:lang w:val="es-ES_tradnl"/>
                </w:rPr>
                <w:t>Cambio de uso de la tierra y tenencia de la tierra en los territorios tradicionales de los pueblos indígenas y las comunidades locales</w:t>
              </w:r>
            </w:hyperlink>
            <w:r w:rsidR="00A11768" w:rsidRPr="00C105D7">
              <w:rPr>
                <w:rStyle w:val="Hyperlink"/>
                <w:rFonts w:asciiTheme="majorBidi" w:hAnsiTheme="majorBidi" w:cstheme="majorBidi"/>
                <w:color w:val="auto"/>
                <w:sz w:val="20"/>
                <w:szCs w:val="20"/>
                <w:lang w:val="es-ES_tradnl"/>
              </w:rPr>
              <w:t xml:space="preserve"> </w:t>
            </w:r>
            <w:bookmarkEnd w:id="7"/>
          </w:p>
          <w:p w14:paraId="6C34FACE" w14:textId="58ABCB40"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6">
              <w:r w:rsidR="00865124" w:rsidRPr="00C105D7">
                <w:rPr>
                  <w:rStyle w:val="Hyperlink"/>
                  <w:rFonts w:asciiTheme="majorBidi" w:hAnsiTheme="majorBidi" w:cstheme="majorBidi"/>
                  <w:color w:val="auto"/>
                  <w:sz w:val="20"/>
                  <w:szCs w:val="20"/>
                  <w:lang w:val="es-ES_tradnl"/>
                </w:rPr>
                <w:t xml:space="preserve">Proporción del total de la población adulta con derechos seguros de tenencia de la tierra </w:t>
              </w:r>
              <w:r w:rsidR="00865124" w:rsidRPr="00C105D7">
                <w:rPr>
                  <w:rStyle w:val="Hyperlink"/>
                  <w:rFonts w:asciiTheme="majorBidi" w:hAnsiTheme="majorBidi" w:cstheme="majorBidi"/>
                  <w:color w:val="auto"/>
                  <w:sz w:val="20"/>
                  <w:szCs w:val="20"/>
                  <w:lang w:val="es-ES_tradnl"/>
                </w:rPr>
                <w:lastRenderedPageBreak/>
                <w:t>que a) posee documentación reconocida legalmente al respecto y b) considera seguros sus derechos, desglosada por sexo y tipo de tenencia</w:t>
              </w:r>
            </w:hyperlink>
          </w:p>
        </w:tc>
        <w:tc>
          <w:tcPr>
            <w:tcW w:w="3175" w:type="dxa"/>
            <w:shd w:val="clear" w:color="auto" w:fill="FFFFFF" w:themeFill="background1"/>
          </w:tcPr>
          <w:p w14:paraId="4786A340" w14:textId="5E6F01A9"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7">
              <w:r w:rsidR="00D21B00" w:rsidRPr="00C105D7">
                <w:rPr>
                  <w:rStyle w:val="Hyperlink"/>
                  <w:rFonts w:asciiTheme="majorBidi" w:hAnsiTheme="majorBidi" w:cstheme="majorBidi"/>
                  <w:color w:val="auto"/>
                  <w:sz w:val="20"/>
                  <w:szCs w:val="20"/>
                  <w:lang w:val="es-ES_tradnl"/>
                </w:rPr>
                <w:t>Porcentaje de plazas en las instituciones nacionales y locales, entre ellas: a) las asambleas legislativas, b) la administración pública y c) el poder judicial, en comparación con la distribución nacional, desglosadas por sexo, edad, personas con discapac</w:t>
              </w:r>
            </w:hyperlink>
            <w:r w:rsidR="00C30C9F" w:rsidRPr="00C105D7">
              <w:rPr>
                <w:rStyle w:val="Hyperlink"/>
                <w:rFonts w:asciiTheme="majorBidi" w:hAnsiTheme="majorBidi" w:cstheme="majorBidi"/>
                <w:color w:val="auto"/>
                <w:sz w:val="20"/>
                <w:szCs w:val="20"/>
                <w:lang w:val="es-ES_tradnl"/>
              </w:rPr>
              <w:t>idad</w:t>
            </w:r>
          </w:p>
          <w:p w14:paraId="1331B62E" w14:textId="12F8B8A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8">
              <w:r w:rsidR="00D21B00" w:rsidRPr="00C105D7">
                <w:rPr>
                  <w:rStyle w:val="Hyperlink"/>
                  <w:rFonts w:asciiTheme="majorBidi" w:hAnsiTheme="majorBidi" w:cstheme="majorBidi"/>
                  <w:color w:val="auto"/>
                  <w:sz w:val="20"/>
                  <w:szCs w:val="20"/>
                  <w:lang w:val="es-ES_tradnl"/>
                </w:rPr>
                <w:t>Proporción del total de la población agrícola con derechos de propiedad o derechos seguros sobre tierras agrícolas, desglosada por sexo; y proporción de mujeres entre los propietarios o los titulares de derechos sobre tierras agrícolas, desglosada por tip</w:t>
              </w:r>
            </w:hyperlink>
            <w:r w:rsidR="00437238" w:rsidRPr="00C105D7">
              <w:rPr>
                <w:rStyle w:val="Hyperlink"/>
                <w:color w:val="auto"/>
                <w:sz w:val="20"/>
                <w:lang w:val="es-ES_tradnl"/>
              </w:rPr>
              <w:t>o</w:t>
            </w:r>
          </w:p>
          <w:p w14:paraId="7526B3B6" w14:textId="2E8755E7"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199">
              <w:r w:rsidR="00D21B00" w:rsidRPr="00C105D7">
                <w:rPr>
                  <w:rStyle w:val="Hyperlink"/>
                  <w:rFonts w:asciiTheme="majorBidi" w:hAnsiTheme="majorBidi" w:cstheme="majorBidi"/>
                  <w:color w:val="auto"/>
                  <w:sz w:val="20"/>
                  <w:szCs w:val="20"/>
                  <w:lang w:val="es-ES_tradnl"/>
                </w:rPr>
                <w:t xml:space="preserve">Porcentaje de la población que considera que la adopción de decisiones es inclusiva y responde a sus </w:t>
              </w:r>
              <w:r w:rsidR="00D21B00" w:rsidRPr="00C105D7">
                <w:rPr>
                  <w:rStyle w:val="Hyperlink"/>
                  <w:rFonts w:asciiTheme="majorBidi" w:hAnsiTheme="majorBidi" w:cstheme="majorBidi"/>
                  <w:color w:val="auto"/>
                  <w:sz w:val="20"/>
                  <w:szCs w:val="20"/>
                  <w:lang w:val="es-ES_tradnl"/>
                </w:rPr>
                <w:lastRenderedPageBreak/>
                <w:t>necesidades, desglosada por sexo, edad, discapacidad y grupo de población (indicador 16.7.2 de los Objetivos de Desarrollo Sostenible)</w:t>
              </w:r>
            </w:hyperlink>
            <w:r w:rsidR="00C05A66" w:rsidRPr="00C105D7">
              <w:rPr>
                <w:rStyle w:val="Hyperlink"/>
                <w:rFonts w:asciiTheme="majorBidi" w:hAnsiTheme="majorBidi" w:cstheme="majorBidi"/>
                <w:color w:val="auto"/>
                <w:sz w:val="20"/>
                <w:szCs w:val="20"/>
                <w:lang w:val="es-ES_tradnl"/>
              </w:rPr>
              <w:t xml:space="preserve"> </w:t>
            </w:r>
          </w:p>
          <w:p w14:paraId="68C94560" w14:textId="0501F141" w:rsidR="00C05A66" w:rsidRPr="00C105D7" w:rsidRDefault="00000000" w:rsidP="00C05A66">
            <w:pPr>
              <w:pStyle w:val="ListParagraph"/>
              <w:numPr>
                <w:ilvl w:val="0"/>
                <w:numId w:val="96"/>
              </w:numPr>
              <w:ind w:left="186" w:hanging="180"/>
              <w:jc w:val="left"/>
              <w:rPr>
                <w:rStyle w:val="Hyperlink"/>
                <w:color w:val="auto"/>
                <w:sz w:val="20"/>
                <w:lang w:val="es-ES_tradnl"/>
              </w:rPr>
            </w:pPr>
            <w:hyperlink r:id="rId200">
              <w:r w:rsidR="00A64F92" w:rsidRPr="00C105D7">
                <w:rPr>
                  <w:rStyle w:val="Hyperlink"/>
                  <w:rFonts w:asciiTheme="majorBidi" w:hAnsiTheme="majorBidi" w:cstheme="majorBidi"/>
                  <w:color w:val="auto"/>
                  <w:sz w:val="20"/>
                  <w:szCs w:val="20"/>
                  <w:lang w:val="es-ES_tradnl"/>
                </w:rPr>
                <w:t>Proporción de países cuyo ordenamiento jurídico (incluido el derecho consuetudinario) garantiza la igualdad de derechos de la mujer a la propiedad o el control de las tierras</w:t>
              </w:r>
            </w:hyperlink>
            <w:r w:rsidR="00C05A66" w:rsidRPr="00C105D7">
              <w:rPr>
                <w:rStyle w:val="Hyperlink"/>
                <w:color w:val="auto"/>
                <w:sz w:val="20"/>
                <w:lang w:val="es-ES_tradnl"/>
              </w:rPr>
              <w:t xml:space="preserve"> </w:t>
            </w:r>
          </w:p>
        </w:tc>
      </w:tr>
      <w:bookmarkEnd w:id="3"/>
    </w:tbl>
    <w:p w14:paraId="5B00D3B7" w14:textId="77777777" w:rsidR="00C05A66" w:rsidRPr="00C105D7" w:rsidRDefault="00C05A66" w:rsidP="00991C64">
      <w:pPr>
        <w:rPr>
          <w:rFonts w:asciiTheme="majorBidi" w:eastAsia="DengXian" w:hAnsiTheme="majorBidi" w:cstheme="majorBidi"/>
          <w:sz w:val="20"/>
          <w:szCs w:val="20"/>
          <w:lang w:val="es-ES_tradnl"/>
        </w:rPr>
      </w:pPr>
    </w:p>
    <w:p w14:paraId="161F4765" w14:textId="77777777" w:rsidR="001D38F9" w:rsidRPr="00C105D7" w:rsidRDefault="00C05A66" w:rsidP="001D38F9">
      <w:pPr>
        <w:ind w:left="567"/>
        <w:jc w:val="left"/>
        <w:outlineLvl w:val="1"/>
        <w:rPr>
          <w:rFonts w:asciiTheme="majorBidi" w:hAnsiTheme="majorBidi" w:cstheme="majorBidi"/>
          <w:b/>
          <w:bCs/>
          <w:snapToGrid w:val="0"/>
          <w:sz w:val="28"/>
          <w:szCs w:val="28"/>
          <w:lang w:val="es-ES_tradnl"/>
        </w:rPr>
      </w:pPr>
      <w:r w:rsidRPr="00C105D7">
        <w:rPr>
          <w:rFonts w:asciiTheme="majorBidi" w:eastAsia="DengXian" w:hAnsiTheme="majorBidi" w:cstheme="majorBidi"/>
          <w:sz w:val="20"/>
          <w:szCs w:val="20"/>
          <w:lang w:val="es-ES_tradnl"/>
        </w:rPr>
        <w:br w:type="page"/>
      </w:r>
      <w:r w:rsidR="001D38F9" w:rsidRPr="00C105D7">
        <w:rPr>
          <w:rFonts w:asciiTheme="majorBidi" w:hAnsiTheme="majorBidi"/>
          <w:b/>
          <w:snapToGrid w:val="0"/>
          <w:sz w:val="28"/>
          <w:lang w:val="es-ES_tradnl"/>
        </w:rPr>
        <w:lastRenderedPageBreak/>
        <w:t>Anexo II</w:t>
      </w:r>
      <w:r w:rsidR="001D38F9" w:rsidRPr="00C105D7">
        <w:rPr>
          <w:rStyle w:val="FootnoteReference"/>
          <w:rFonts w:asciiTheme="majorBidi" w:hAnsiTheme="majorBidi" w:cstheme="majorBidi"/>
          <w:b/>
          <w:bCs/>
          <w:snapToGrid w:val="0"/>
          <w:sz w:val="28"/>
          <w:szCs w:val="28"/>
          <w:lang w:val="es-ES_tradnl"/>
        </w:rPr>
        <w:footnoteReference w:customMarkFollows="1" w:id="26"/>
        <w:t>*</w:t>
      </w:r>
    </w:p>
    <w:p w14:paraId="4902B7CC" w14:textId="77777777" w:rsidR="001D38F9" w:rsidRPr="00C105D7" w:rsidRDefault="001D38F9" w:rsidP="001D38F9">
      <w:pPr>
        <w:spacing w:before="120" w:after="120"/>
        <w:ind w:left="567"/>
        <w:jc w:val="left"/>
        <w:outlineLvl w:val="1"/>
        <w:rPr>
          <w:rFonts w:asciiTheme="majorBidi" w:hAnsiTheme="majorBidi" w:cstheme="majorBidi"/>
          <w:b/>
          <w:bCs/>
          <w:sz w:val="28"/>
          <w:szCs w:val="28"/>
          <w:lang w:val="es-ES_tradnl"/>
        </w:rPr>
      </w:pPr>
      <w:r w:rsidRPr="00C105D7">
        <w:rPr>
          <w:rFonts w:asciiTheme="majorBidi" w:hAnsiTheme="majorBidi"/>
          <w:b/>
          <w:snapToGrid w:val="0"/>
          <w:sz w:val="28"/>
          <w:lang w:val="es-ES_tradnl"/>
        </w:rPr>
        <w:t>Situación de los indicadores de cabecera y consideración de la Sección C del Marco Mundial de Biodiversidad de Kunming-Montreal en la implementación del marco de seguimiento</w:t>
      </w:r>
    </w:p>
    <w:p w14:paraId="0851D93E" w14:textId="77777777" w:rsidR="001D38F9" w:rsidRPr="00C105D7" w:rsidRDefault="001D38F9" w:rsidP="001D38F9">
      <w:pPr>
        <w:ind w:left="567"/>
        <w:jc w:val="left"/>
        <w:outlineLvl w:val="1"/>
        <w:rPr>
          <w:rFonts w:asciiTheme="majorBidi" w:hAnsiTheme="majorBidi" w:cstheme="majorBidi"/>
          <w:b/>
          <w:bCs/>
          <w:sz w:val="20"/>
          <w:szCs w:val="20"/>
          <w:lang w:val="es-ES_tradnl"/>
        </w:rPr>
      </w:pPr>
      <w:r w:rsidRPr="00C105D7">
        <w:rPr>
          <w:rFonts w:asciiTheme="majorBidi" w:hAnsiTheme="majorBidi"/>
          <w:sz w:val="20"/>
          <w:lang w:val="es-ES_tradnl"/>
        </w:rPr>
        <w:t>El presente anexo incluye dos cuadros: el Cuadro 1, sobre los indicadores de cabecera, y el Cuadro 2, sobre la consideración de la Sección C del Marco en la implementación del marco de seguimiento</w:t>
      </w:r>
    </w:p>
    <w:p w14:paraId="4707C19E" w14:textId="77777777" w:rsidR="001D38F9" w:rsidRPr="00C105D7" w:rsidRDefault="001D38F9" w:rsidP="001D38F9">
      <w:pPr>
        <w:spacing w:before="120"/>
        <w:jc w:val="left"/>
        <w:outlineLvl w:val="1"/>
        <w:rPr>
          <w:rFonts w:asciiTheme="majorBidi" w:hAnsiTheme="majorBidi" w:cstheme="majorBidi"/>
          <w:sz w:val="20"/>
          <w:szCs w:val="20"/>
          <w:lang w:val="es-ES_tradnl"/>
        </w:rPr>
      </w:pPr>
      <w:r w:rsidRPr="00C105D7">
        <w:rPr>
          <w:rFonts w:asciiTheme="majorBidi" w:hAnsiTheme="majorBidi"/>
          <w:sz w:val="20"/>
          <w:lang w:val="es-ES_tradnl"/>
        </w:rPr>
        <w:t xml:space="preserve">Cuadro 1 </w:t>
      </w:r>
    </w:p>
    <w:p w14:paraId="0F9B96AE" w14:textId="77777777" w:rsidR="001D38F9" w:rsidRPr="00C105D7" w:rsidRDefault="001D38F9" w:rsidP="001D38F9">
      <w:pPr>
        <w:spacing w:after="120"/>
        <w:jc w:val="left"/>
        <w:outlineLvl w:val="1"/>
        <w:rPr>
          <w:rFonts w:asciiTheme="majorBidi" w:hAnsiTheme="majorBidi" w:cstheme="majorBidi"/>
          <w:b/>
          <w:bCs/>
          <w:sz w:val="20"/>
          <w:szCs w:val="20"/>
          <w:lang w:val="es-ES_tradnl"/>
        </w:rPr>
      </w:pPr>
      <w:r w:rsidRPr="00C105D7">
        <w:rPr>
          <w:rFonts w:asciiTheme="majorBidi" w:hAnsiTheme="majorBidi"/>
          <w:b/>
          <w:sz w:val="20"/>
          <w:lang w:val="es-ES_tradnl"/>
        </w:rPr>
        <w:t>Indicadores de cabecera</w:t>
      </w:r>
    </w:p>
    <w:tbl>
      <w:tblPr>
        <w:tblStyle w:val="TableGrid"/>
        <w:tblpPr w:leftFromText="180" w:rightFromText="180" w:vertAnchor="text" w:tblpXSpec="center" w:tblpY="1"/>
        <w:tblOverlap w:val="never"/>
        <w:tblW w:w="5000" w:type="pct"/>
        <w:jc w:val="center"/>
        <w:shd w:val="clear" w:color="auto" w:fill="FFFFFF" w:themeFill="background1"/>
        <w:tblLayout w:type="fixed"/>
        <w:tblLook w:val="04A0" w:firstRow="1" w:lastRow="0" w:firstColumn="1" w:lastColumn="0" w:noHBand="0" w:noVBand="1"/>
      </w:tblPr>
      <w:tblGrid>
        <w:gridCol w:w="3256"/>
        <w:gridCol w:w="2616"/>
        <w:gridCol w:w="8257"/>
      </w:tblGrid>
      <w:tr w:rsidR="001D38F9" w:rsidRPr="00C105D7" w14:paraId="2BE1A9B6" w14:textId="77777777" w:rsidTr="0013510A">
        <w:trPr>
          <w:trHeight w:val="300"/>
          <w:tblHeader/>
          <w:jc w:val="center"/>
        </w:trPr>
        <w:tc>
          <w:tcPr>
            <w:tcW w:w="2984" w:type="dxa"/>
            <w:shd w:val="clear" w:color="auto" w:fill="FFFFFF" w:themeFill="background1"/>
          </w:tcPr>
          <w:p w14:paraId="5EF0413D" w14:textId="77777777" w:rsidR="001D38F9" w:rsidRPr="00C105D7" w:rsidRDefault="001D38F9" w:rsidP="0013510A">
            <w:pPr>
              <w:ind w:left="29"/>
              <w:jc w:val="left"/>
              <w:rPr>
                <w:rFonts w:asciiTheme="majorBidi" w:hAnsiTheme="majorBidi" w:cstheme="majorBidi"/>
                <w:i/>
                <w:iCs/>
                <w:sz w:val="20"/>
                <w:szCs w:val="20"/>
                <w:lang w:val="es-ES_tradnl"/>
              </w:rPr>
            </w:pPr>
            <w:r w:rsidRPr="00C105D7">
              <w:rPr>
                <w:rFonts w:asciiTheme="majorBidi" w:hAnsiTheme="majorBidi"/>
                <w:i/>
                <w:sz w:val="20"/>
                <w:lang w:val="es-ES_tradnl"/>
              </w:rPr>
              <w:t>Indicador de cabecera/binario</w:t>
            </w:r>
          </w:p>
        </w:tc>
        <w:tc>
          <w:tcPr>
            <w:tcW w:w="2398" w:type="dxa"/>
            <w:shd w:val="clear" w:color="auto" w:fill="FFFFFF" w:themeFill="background1"/>
          </w:tcPr>
          <w:p w14:paraId="4203AB8F" w14:textId="77777777" w:rsidR="001D38F9" w:rsidRPr="00C105D7" w:rsidRDefault="001D38F9" w:rsidP="0013510A">
            <w:pPr>
              <w:ind w:left="22"/>
              <w:jc w:val="left"/>
              <w:rPr>
                <w:rFonts w:asciiTheme="majorBidi" w:hAnsiTheme="majorBidi" w:cstheme="majorBidi"/>
                <w:i/>
                <w:iCs/>
                <w:sz w:val="20"/>
                <w:szCs w:val="20"/>
                <w:vertAlign w:val="superscript"/>
                <w:lang w:val="es-ES_tradnl"/>
              </w:rPr>
            </w:pPr>
            <w:r w:rsidRPr="00C105D7">
              <w:rPr>
                <w:rFonts w:asciiTheme="majorBidi" w:hAnsiTheme="majorBidi"/>
                <w:i/>
                <w:sz w:val="20"/>
                <w:lang w:val="es-ES_tradnl"/>
              </w:rPr>
              <w:t>Organización de contacto</w:t>
            </w:r>
          </w:p>
        </w:tc>
        <w:tc>
          <w:tcPr>
            <w:tcW w:w="7568" w:type="dxa"/>
            <w:shd w:val="clear" w:color="auto" w:fill="FFFFFF" w:themeFill="background1"/>
          </w:tcPr>
          <w:p w14:paraId="21D96418" w14:textId="77777777" w:rsidR="001D38F9" w:rsidRPr="00C105D7" w:rsidRDefault="001D38F9" w:rsidP="0013510A">
            <w:pPr>
              <w:tabs>
                <w:tab w:val="left" w:pos="1333"/>
              </w:tabs>
              <w:ind w:left="-28"/>
              <w:jc w:val="left"/>
              <w:rPr>
                <w:rFonts w:asciiTheme="majorBidi" w:hAnsiTheme="majorBidi" w:cstheme="majorBidi"/>
                <w:i/>
                <w:iCs/>
                <w:sz w:val="20"/>
                <w:szCs w:val="20"/>
                <w:vertAlign w:val="superscript"/>
                <w:lang w:val="es-ES_tradnl"/>
              </w:rPr>
            </w:pPr>
            <w:r w:rsidRPr="00C105D7">
              <w:rPr>
                <w:rFonts w:asciiTheme="majorBidi" w:hAnsiTheme="majorBidi"/>
                <w:i/>
                <w:sz w:val="20"/>
                <w:lang w:val="es-ES_tradnl"/>
              </w:rPr>
              <w:t>Labor metodológica futura</w:t>
            </w:r>
            <w:r w:rsidRPr="00C105D7">
              <w:rPr>
                <w:rStyle w:val="FootnoteReference"/>
                <w:rFonts w:asciiTheme="majorBidi" w:hAnsiTheme="majorBidi" w:cstheme="majorBidi"/>
                <w:i/>
                <w:iCs/>
                <w:sz w:val="20"/>
                <w:szCs w:val="20"/>
                <w:lang w:val="es-ES_tradnl"/>
              </w:rPr>
              <w:footnoteReference w:id="27"/>
            </w:r>
          </w:p>
        </w:tc>
      </w:tr>
      <w:tr w:rsidR="001D38F9" w:rsidRPr="00690A37" w14:paraId="54070D61" w14:textId="77777777" w:rsidTr="0013510A">
        <w:trPr>
          <w:trHeight w:val="404"/>
          <w:jc w:val="center"/>
        </w:trPr>
        <w:tc>
          <w:tcPr>
            <w:tcW w:w="2984" w:type="dxa"/>
            <w:shd w:val="clear" w:color="auto" w:fill="FFFFFF" w:themeFill="background1"/>
          </w:tcPr>
          <w:p w14:paraId="0B387F6A"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A.1 Lista Roja de Ecosistemas</w:t>
            </w:r>
          </w:p>
        </w:tc>
        <w:tc>
          <w:tcPr>
            <w:tcW w:w="2398" w:type="dxa"/>
            <w:shd w:val="clear" w:color="auto" w:fill="FFFFFF" w:themeFill="background1"/>
          </w:tcPr>
          <w:p w14:paraId="117CC640"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Unión Internacional para la Conservación de la Naturaleza</w:t>
            </w:r>
          </w:p>
        </w:tc>
        <w:tc>
          <w:tcPr>
            <w:tcW w:w="7568" w:type="dxa"/>
            <w:shd w:val="clear" w:color="auto" w:fill="FFFFFF" w:themeFill="background1"/>
          </w:tcPr>
          <w:p w14:paraId="7ACE3653" w14:textId="07027A4C"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está listo para ser utilizado, pero se seguirá elaborando orientación.  </w:t>
            </w:r>
          </w:p>
        </w:tc>
      </w:tr>
      <w:tr w:rsidR="001D38F9" w:rsidRPr="00690A37" w14:paraId="422B5499" w14:textId="77777777" w:rsidTr="0013510A">
        <w:trPr>
          <w:trHeight w:val="548"/>
          <w:jc w:val="center"/>
        </w:trPr>
        <w:tc>
          <w:tcPr>
            <w:tcW w:w="2984" w:type="dxa"/>
            <w:shd w:val="clear" w:color="auto" w:fill="FFFFFF" w:themeFill="background1"/>
          </w:tcPr>
          <w:p w14:paraId="2D992C90" w14:textId="77777777" w:rsidR="001D38F9" w:rsidRPr="00C105D7" w:rsidRDefault="001D38F9" w:rsidP="0013510A">
            <w:pPr>
              <w:tabs>
                <w:tab w:val="left" w:pos="4813"/>
              </w:tabs>
              <w:ind w:left="29"/>
              <w:jc w:val="left"/>
              <w:rPr>
                <w:rFonts w:asciiTheme="majorBidi" w:hAnsiTheme="majorBidi" w:cstheme="majorBidi"/>
                <w:sz w:val="20"/>
                <w:szCs w:val="20"/>
                <w:lang w:val="es-ES_tradnl"/>
              </w:rPr>
            </w:pPr>
            <w:r w:rsidRPr="00C105D7">
              <w:rPr>
                <w:rFonts w:asciiTheme="majorBidi" w:hAnsiTheme="majorBidi"/>
                <w:sz w:val="20"/>
                <w:lang w:val="es-ES_tradnl"/>
              </w:rPr>
              <w:t xml:space="preserve">A.2 Extensión de los ecosistemas naturales </w:t>
            </w:r>
          </w:p>
        </w:tc>
        <w:tc>
          <w:tcPr>
            <w:tcW w:w="2398" w:type="dxa"/>
            <w:shd w:val="clear" w:color="auto" w:fill="FFFFFF" w:themeFill="background1"/>
          </w:tcPr>
          <w:p w14:paraId="684F607C"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División de Estadística de las Naciones Unidas</w:t>
            </w:r>
          </w:p>
        </w:tc>
        <w:tc>
          <w:tcPr>
            <w:tcW w:w="7568" w:type="dxa"/>
            <w:shd w:val="clear" w:color="auto" w:fill="FFFFFF" w:themeFill="background1"/>
          </w:tcPr>
          <w:p w14:paraId="48355C86" w14:textId="638008AB"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está listo para ser utilizado, pero se seguirá elaborando orientación.  </w:t>
            </w:r>
          </w:p>
        </w:tc>
      </w:tr>
      <w:tr w:rsidR="001D38F9" w:rsidRPr="00690A37" w14:paraId="16A24222" w14:textId="77777777" w:rsidTr="0013510A">
        <w:trPr>
          <w:trHeight w:val="404"/>
          <w:jc w:val="center"/>
        </w:trPr>
        <w:tc>
          <w:tcPr>
            <w:tcW w:w="2984" w:type="dxa"/>
            <w:shd w:val="clear" w:color="auto" w:fill="FFFFFF" w:themeFill="background1"/>
          </w:tcPr>
          <w:p w14:paraId="13595C35"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A.3 Índice de la Lista Roja</w:t>
            </w:r>
          </w:p>
        </w:tc>
        <w:tc>
          <w:tcPr>
            <w:tcW w:w="2398" w:type="dxa"/>
            <w:shd w:val="clear" w:color="auto" w:fill="FFFFFF" w:themeFill="background1"/>
          </w:tcPr>
          <w:p w14:paraId="663322EF"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Unión Internacional para la Conservación de la Naturaleza</w:t>
            </w:r>
          </w:p>
        </w:tc>
        <w:tc>
          <w:tcPr>
            <w:tcW w:w="7568" w:type="dxa"/>
            <w:shd w:val="clear" w:color="auto" w:fill="FFFFFF" w:themeFill="background1"/>
          </w:tcPr>
          <w:p w14:paraId="52D0282E" w14:textId="4DD771C9" w:rsidR="001D38F9" w:rsidRPr="00C105D7" w:rsidRDefault="001D38F9" w:rsidP="0013510A">
            <w:pPr>
              <w:tabs>
                <w:tab w:val="left" w:pos="1333"/>
              </w:tabs>
              <w:jc w:val="left"/>
              <w:rPr>
                <w:rFonts w:asciiTheme="majorBidi" w:hAnsiTheme="majorBidi" w:cstheme="majorBidi"/>
                <w:sz w:val="20"/>
                <w:szCs w:val="20"/>
                <w:lang w:val="es-ES_tradnl"/>
              </w:rPr>
            </w:pPr>
            <w:r w:rsidRPr="00C105D7">
              <w:rPr>
                <w:rFonts w:asciiTheme="majorBidi" w:hAnsiTheme="majorBidi"/>
                <w:sz w:val="20"/>
                <w:lang w:val="es-ES_tradnl"/>
              </w:rPr>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está listo para ser utilizado, pero se prevé que el alcance taxonómico del índice de la lista roja mundial (y el correspondiente desglose a nivel nacional) se amplíe sustancialmente en los próximos años para representar más adecuadamente grupos de invertebrados y plantas.</w:t>
            </w:r>
          </w:p>
        </w:tc>
      </w:tr>
      <w:tr w:rsidR="001D38F9" w:rsidRPr="00690A37" w14:paraId="2E41000B" w14:textId="77777777" w:rsidTr="0013510A">
        <w:trPr>
          <w:trHeight w:val="955"/>
          <w:jc w:val="center"/>
        </w:trPr>
        <w:tc>
          <w:tcPr>
            <w:tcW w:w="2984" w:type="dxa"/>
            <w:shd w:val="clear" w:color="auto" w:fill="FFFFFF" w:themeFill="background1"/>
          </w:tcPr>
          <w:p w14:paraId="69CFC886"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A.4 La proporción de poblaciones con un tamaño de población efectivo dentro de cada especie &gt; 500</w:t>
            </w:r>
          </w:p>
        </w:tc>
        <w:tc>
          <w:tcPr>
            <w:tcW w:w="2398" w:type="dxa"/>
            <w:shd w:val="clear" w:color="auto" w:fill="FFFFFF" w:themeFill="background1"/>
          </w:tcPr>
          <w:p w14:paraId="634CA308"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Red de Observación de la Diversidad Biológica del Grupo de Observaciones de la Tierra</w:t>
            </w:r>
          </w:p>
        </w:tc>
        <w:tc>
          <w:tcPr>
            <w:tcW w:w="7568" w:type="dxa"/>
            <w:shd w:val="clear" w:color="auto" w:fill="FFFFFF" w:themeFill="background1"/>
          </w:tcPr>
          <w:p w14:paraId="0E174865" w14:textId="5739EE91"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está listo para ser utilizado, pero se seguirá elaborando orientación.  </w:t>
            </w:r>
          </w:p>
        </w:tc>
      </w:tr>
      <w:tr w:rsidR="001D38F9" w:rsidRPr="00690A37" w14:paraId="123C2508" w14:textId="77777777" w:rsidTr="0013510A">
        <w:trPr>
          <w:trHeight w:val="300"/>
          <w:jc w:val="center"/>
        </w:trPr>
        <w:tc>
          <w:tcPr>
            <w:tcW w:w="2984" w:type="dxa"/>
            <w:shd w:val="clear" w:color="auto" w:fill="FFFFFF" w:themeFill="background1"/>
          </w:tcPr>
          <w:p w14:paraId="0EAB6610"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B.1 Servicios proporcionados por los ecosistemas</w:t>
            </w:r>
          </w:p>
        </w:tc>
        <w:tc>
          <w:tcPr>
            <w:tcW w:w="2398" w:type="dxa"/>
            <w:shd w:val="clear" w:color="auto" w:fill="FFFFFF" w:themeFill="background1"/>
          </w:tcPr>
          <w:p w14:paraId="607732E7"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División de Estadística de las Naciones Unidas</w:t>
            </w:r>
          </w:p>
        </w:tc>
        <w:tc>
          <w:tcPr>
            <w:tcW w:w="7568" w:type="dxa"/>
            <w:shd w:val="clear" w:color="auto" w:fill="FFFFFF" w:themeFill="background1"/>
          </w:tcPr>
          <w:p w14:paraId="57E89F82" w14:textId="6BD75BC0"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3 </w:t>
            </w:r>
            <w:r w:rsidR="00AC408B" w:rsidRPr="00C105D7">
              <w:rPr>
                <w:rFonts w:asciiTheme="majorBidi" w:hAnsiTheme="majorBidi"/>
                <w:sz w:val="20"/>
                <w:lang w:val="es-ES_tradnl"/>
              </w:rPr>
              <w:t>–</w:t>
            </w:r>
            <w:r w:rsidRPr="00C105D7">
              <w:rPr>
                <w:rFonts w:asciiTheme="majorBidi" w:hAnsiTheme="majorBidi"/>
                <w:sz w:val="20"/>
                <w:lang w:val="es-ES_tradnl"/>
              </w:rPr>
              <w:t xml:space="preserve"> La División de Estadística de las Naciones Unidas está ultimando las orientaciones sobre este indicador, incluidos los métodos para agregar los distintos tipos de servicios y desglosarlos por beneficiarios, y está realizando nuevas pruebas de este indicador.</w:t>
            </w:r>
          </w:p>
        </w:tc>
      </w:tr>
      <w:tr w:rsidR="001D38F9" w:rsidRPr="00690A37" w14:paraId="4E64566A" w14:textId="77777777" w:rsidTr="0013510A">
        <w:trPr>
          <w:trHeight w:val="476"/>
          <w:jc w:val="center"/>
        </w:trPr>
        <w:tc>
          <w:tcPr>
            <w:tcW w:w="2984" w:type="dxa"/>
            <w:shd w:val="clear" w:color="auto" w:fill="FFFFFF" w:themeFill="background1"/>
          </w:tcPr>
          <w:p w14:paraId="28655F7A"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C.1 Beneficios monetarios recibidos de conformidad con instrumentos aplicables de acceso y participación en los beneficios acordados internacionalmente</w:t>
            </w:r>
          </w:p>
        </w:tc>
        <w:tc>
          <w:tcPr>
            <w:tcW w:w="2398" w:type="dxa"/>
            <w:shd w:val="clear" w:color="auto" w:fill="FFFFFF" w:themeFill="background1"/>
          </w:tcPr>
          <w:p w14:paraId="540C8E4E"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Secretaría del Convenio sobre la Diversidad Biológica</w:t>
            </w:r>
          </w:p>
        </w:tc>
        <w:tc>
          <w:tcPr>
            <w:tcW w:w="7568" w:type="dxa"/>
            <w:shd w:val="clear" w:color="auto" w:fill="FFFFFF" w:themeFill="background1"/>
          </w:tcPr>
          <w:p w14:paraId="00BC2F04" w14:textId="3C6E3FFA" w:rsidR="001D38F9" w:rsidRPr="00C105D7" w:rsidRDefault="001D38F9" w:rsidP="0013510A">
            <w:pPr>
              <w:tabs>
                <w:tab w:val="left" w:pos="1333"/>
              </w:tabs>
              <w:ind w:left="-28"/>
              <w:jc w:val="left"/>
              <w:rPr>
                <w:rFonts w:asciiTheme="majorBidi" w:hAnsiTheme="majorBidi" w:cstheme="majorBidi"/>
                <w:sz w:val="20"/>
                <w:szCs w:val="20"/>
                <w:shd w:val="clear" w:color="auto" w:fill="FFFFFF" w:themeFill="background1"/>
                <w:lang w:val="es-ES_tradnl"/>
              </w:rPr>
            </w:pPr>
            <w:r w:rsidRPr="00C105D7">
              <w:rPr>
                <w:rFonts w:asciiTheme="majorBidi" w:hAnsiTheme="majorBidi"/>
                <w:sz w:val="20"/>
                <w:lang w:val="es-ES_tradnl"/>
              </w:rPr>
              <w:t xml:space="preserve">2 </w:t>
            </w:r>
            <w:r w:rsidR="00AC408B" w:rsidRPr="00C105D7">
              <w:rPr>
                <w:rFonts w:asciiTheme="majorBidi" w:hAnsiTheme="majorBidi"/>
                <w:sz w:val="20"/>
                <w:lang w:val="es-ES_tradnl"/>
              </w:rPr>
              <w:t>–</w:t>
            </w:r>
            <w:r w:rsidRPr="00C105D7">
              <w:rPr>
                <w:rFonts w:asciiTheme="majorBidi" w:hAnsiTheme="majorBidi"/>
                <w:sz w:val="20"/>
                <w:lang w:val="es-ES_tradnl"/>
              </w:rPr>
              <w:t xml:space="preserve"> Esta metodología fue desarrollada por el Grupo de Expertos. Se necesitan orientaciones adicionales para ayudar a las Partes a desarrollar sistemas nacionales de notificación de beneficios monetarios que incluyan, cuando proceda, fondos nacionales, para agregar los beneficios monetarios totales recibidos. Algunos instrumentos multilaterales de acceso y participación en los beneficios (relativos a la información digital sobre secuencias en el contexto del Convenio; el Acuerdo en el marco de la Convención de las Naciones Unidas sobre el Derecho del Mar relativo a la Conservación y el Uso Sostenible de la Diversidad Biológica Marina de las Zonas Situadas Fuera de </w:t>
            </w:r>
            <w:r w:rsidRPr="00C105D7">
              <w:rPr>
                <w:rFonts w:asciiTheme="majorBidi" w:hAnsiTheme="majorBidi"/>
                <w:sz w:val="20"/>
                <w:lang w:val="es-ES_tradnl"/>
              </w:rPr>
              <w:lastRenderedPageBreak/>
              <w:t>la Jurisdicción Nacional) están aún en elaboración y todavía no pueden ofrecer información sobre beneficios monetarios. Se necesitan orientaciones sobre el desglose por beneficiario. La elaboración ulterior de estas orientaciones está sujeta a la disponibilidad de recursos.</w:t>
            </w:r>
          </w:p>
        </w:tc>
      </w:tr>
      <w:tr w:rsidR="001D38F9" w:rsidRPr="00690A37" w14:paraId="44A6BF9A" w14:textId="77777777" w:rsidTr="0013510A">
        <w:trPr>
          <w:trHeight w:val="530"/>
          <w:jc w:val="center"/>
        </w:trPr>
        <w:tc>
          <w:tcPr>
            <w:tcW w:w="2984" w:type="dxa"/>
            <w:shd w:val="clear" w:color="auto" w:fill="FFFFFF" w:themeFill="background1"/>
          </w:tcPr>
          <w:p w14:paraId="7A53EF8E"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lastRenderedPageBreak/>
              <w:t>C.2 Beneficios no monetarios derivados de instrumentos internacionales aplicables de acceso y participación en los beneficios</w:t>
            </w:r>
          </w:p>
          <w:p w14:paraId="011A1818" w14:textId="77777777" w:rsidR="001D38F9" w:rsidRPr="00C105D7" w:rsidRDefault="001D38F9" w:rsidP="0013510A">
            <w:pPr>
              <w:ind w:left="29"/>
              <w:jc w:val="left"/>
              <w:rPr>
                <w:rFonts w:asciiTheme="majorBidi" w:hAnsiTheme="majorBidi" w:cstheme="majorBidi"/>
                <w:sz w:val="20"/>
                <w:szCs w:val="20"/>
                <w:lang w:val="es-ES_tradnl"/>
              </w:rPr>
            </w:pPr>
          </w:p>
        </w:tc>
        <w:tc>
          <w:tcPr>
            <w:tcW w:w="2398" w:type="dxa"/>
            <w:shd w:val="clear" w:color="auto" w:fill="FFFFFF" w:themeFill="background1"/>
          </w:tcPr>
          <w:p w14:paraId="611B0DC9"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Secretaría del Convenio sobre la Diversidad Biológica</w:t>
            </w:r>
          </w:p>
        </w:tc>
        <w:tc>
          <w:tcPr>
            <w:tcW w:w="7568" w:type="dxa"/>
            <w:shd w:val="clear" w:color="auto" w:fill="FFFFFF" w:themeFill="background1"/>
          </w:tcPr>
          <w:p w14:paraId="65ECB348" w14:textId="4ACA5E4D"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2 </w:t>
            </w:r>
            <w:r w:rsidR="00AC408B" w:rsidRPr="00C105D7">
              <w:rPr>
                <w:rFonts w:asciiTheme="majorBidi" w:hAnsiTheme="majorBidi"/>
                <w:sz w:val="20"/>
                <w:lang w:val="es-ES_tradnl"/>
              </w:rPr>
              <w:t>–</w:t>
            </w:r>
            <w:r w:rsidRPr="00C105D7">
              <w:rPr>
                <w:rFonts w:asciiTheme="majorBidi" w:hAnsiTheme="majorBidi"/>
                <w:sz w:val="20"/>
                <w:lang w:val="es-ES_tradnl"/>
              </w:rPr>
              <w:t xml:space="preserve"> Esta metodología fue desarrollada por el Grupo de Expertos. Hay una base de datos mundial de participación en beneficios no monetarios recopilada a partir de los resultados de acuerdos nacionales de acceso y participación en los beneficios en fase piloto; esta se seguirá desarrollando, con sujeción a la disponibilidad de recursos. Es necesario seguir investigando para ampliar el alcance de la base de datos mundial más allá del número de publicaciones de investigación. También se necesitan orientaciones adicionales sobre las cuestiones enumeradas en el indicador C.1. </w:t>
            </w:r>
          </w:p>
        </w:tc>
      </w:tr>
      <w:tr w:rsidR="001D38F9" w:rsidRPr="00690A37" w14:paraId="2159DC5B" w14:textId="77777777" w:rsidTr="0013510A">
        <w:trPr>
          <w:trHeight w:val="530"/>
          <w:jc w:val="center"/>
        </w:trPr>
        <w:tc>
          <w:tcPr>
            <w:tcW w:w="2984" w:type="dxa"/>
            <w:shd w:val="clear" w:color="auto" w:fill="FFFFFF" w:themeFill="background1"/>
          </w:tcPr>
          <w:p w14:paraId="4C1146BE"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D.1 Financiación pública internacional, incluida la asistencia oficial para el desarrollo, para la conservación y utilización sostenible de la diversidad biológica y los ecosistemas</w:t>
            </w:r>
          </w:p>
        </w:tc>
        <w:tc>
          <w:tcPr>
            <w:tcW w:w="2398" w:type="dxa"/>
            <w:shd w:val="clear" w:color="auto" w:fill="FFFFFF" w:themeFill="background1"/>
          </w:tcPr>
          <w:p w14:paraId="4DD3D205"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Organización de Cooperación y Desarrollo Económicos/Comité de Asistencia para el Desarrollo</w:t>
            </w:r>
          </w:p>
        </w:tc>
        <w:tc>
          <w:tcPr>
            <w:tcW w:w="7568" w:type="dxa"/>
            <w:shd w:val="clear" w:color="auto" w:fill="FFFFFF" w:themeFill="background1"/>
          </w:tcPr>
          <w:p w14:paraId="522CF257" w14:textId="54CCF92E" w:rsidR="001D38F9" w:rsidRPr="00C105D7" w:rsidRDefault="001D38F9" w:rsidP="0013510A">
            <w:pPr>
              <w:tabs>
                <w:tab w:val="left" w:pos="1333"/>
              </w:tabs>
              <w:ind w:left="-28"/>
              <w:rPr>
                <w:rFonts w:asciiTheme="majorBidi" w:hAnsiTheme="majorBidi" w:cstheme="majorBidi"/>
                <w:sz w:val="20"/>
                <w:szCs w:val="20"/>
                <w:lang w:val="es-ES_tradnl"/>
              </w:rPr>
            </w:pPr>
            <w:r w:rsidRPr="00C105D7">
              <w:rPr>
                <w:rFonts w:asciiTheme="majorBidi" w:hAnsiTheme="majorBidi"/>
                <w:sz w:val="20"/>
                <w:lang w:val="es-ES_tradnl"/>
              </w:rPr>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se está aplicando. Sin embargo, la Organización de Cooperación y Desarrollo Económicos está trabajando para ampliar la cobertura (países proveedores; organizaciones multilaterales), perfeccionar la metodología de los marcadores de Río y otras estadísticas de financiación del desarrollo relacionadas con la biodiversidad, y perfeccionar la presentación de informes relacionados con la biodiversidad. </w:t>
            </w:r>
          </w:p>
        </w:tc>
      </w:tr>
      <w:tr w:rsidR="001D38F9" w:rsidRPr="00690A37" w14:paraId="3A955133" w14:textId="77777777" w:rsidTr="0013510A">
        <w:trPr>
          <w:trHeight w:val="530"/>
          <w:jc w:val="center"/>
        </w:trPr>
        <w:tc>
          <w:tcPr>
            <w:tcW w:w="2984" w:type="dxa"/>
            <w:shd w:val="clear" w:color="auto" w:fill="FFFFFF" w:themeFill="background1"/>
          </w:tcPr>
          <w:p w14:paraId="0F67665A"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D.2 Financiación pública nacional para la conservación y utilización sostenible de la diversidad biológica y los ecosistemas</w:t>
            </w:r>
          </w:p>
        </w:tc>
        <w:tc>
          <w:tcPr>
            <w:tcW w:w="2398" w:type="dxa"/>
            <w:shd w:val="clear" w:color="auto" w:fill="FFFFFF" w:themeFill="background1"/>
          </w:tcPr>
          <w:p w14:paraId="0CCE55A1"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Iniciativa para la Financiación de la Biodiversidad del Programa de las Naciones Unidas para el Desarrollo y División de Estadística de las Naciones Unidas</w:t>
            </w:r>
          </w:p>
        </w:tc>
        <w:tc>
          <w:tcPr>
            <w:tcW w:w="7568" w:type="dxa"/>
            <w:shd w:val="clear" w:color="auto" w:fill="FFFFFF" w:themeFill="background1"/>
          </w:tcPr>
          <w:p w14:paraId="62B7A72D" w14:textId="11F85ADC"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se está aplicando; sin embargo, se está trabajando actualmente en relación con la Taxonomía del Gasto Mundial para la Biodiversidad y la Clasificación de Finalidades.</w:t>
            </w:r>
          </w:p>
        </w:tc>
      </w:tr>
      <w:tr w:rsidR="001D38F9" w:rsidRPr="00C105D7" w14:paraId="57B5CAE3" w14:textId="77777777" w:rsidTr="0013510A">
        <w:trPr>
          <w:trHeight w:val="530"/>
          <w:jc w:val="center"/>
        </w:trPr>
        <w:tc>
          <w:tcPr>
            <w:tcW w:w="2984" w:type="dxa"/>
            <w:shd w:val="clear" w:color="auto" w:fill="FFFFFF" w:themeFill="background1"/>
          </w:tcPr>
          <w:p w14:paraId="0D58E1EE"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D.3 Financiación privada (nacional e internacional) para la conservación y utilización sostenible de la diversidad biológica y los ecosistemas</w:t>
            </w:r>
          </w:p>
        </w:tc>
        <w:tc>
          <w:tcPr>
            <w:tcW w:w="2398" w:type="dxa"/>
            <w:shd w:val="clear" w:color="auto" w:fill="FFFFFF" w:themeFill="background1"/>
          </w:tcPr>
          <w:p w14:paraId="25E0171E"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Secretaría del Convenio sobre la Diversidad Biológica</w:t>
            </w:r>
          </w:p>
        </w:tc>
        <w:tc>
          <w:tcPr>
            <w:tcW w:w="7568" w:type="dxa"/>
            <w:shd w:val="clear" w:color="auto" w:fill="FFFFFF" w:themeFill="background1"/>
          </w:tcPr>
          <w:p w14:paraId="20E3A175" w14:textId="5FB69604"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2 </w:t>
            </w:r>
            <w:r w:rsidR="00AC408B" w:rsidRPr="00C105D7">
              <w:rPr>
                <w:rFonts w:asciiTheme="majorBidi" w:hAnsiTheme="majorBidi"/>
                <w:sz w:val="20"/>
                <w:lang w:val="es-ES_tradnl"/>
              </w:rPr>
              <w:t>–</w:t>
            </w:r>
            <w:r w:rsidRPr="00C105D7">
              <w:rPr>
                <w:rFonts w:asciiTheme="majorBidi" w:hAnsiTheme="majorBidi"/>
                <w:sz w:val="20"/>
                <w:lang w:val="es-ES_tradnl"/>
              </w:rPr>
              <w:t xml:space="preserve"> Esta metodología fue desarrollada por el Grupo de Expertos Técnicos sobre Presentación de Informes Financieros. Existen diversas fuentes de datos e información que podrían utilizarse. Se ha elaborado un documento de orientación.</w:t>
            </w:r>
          </w:p>
        </w:tc>
      </w:tr>
      <w:tr w:rsidR="001D38F9" w:rsidRPr="00690A37" w14:paraId="2E2661CF" w14:textId="77777777" w:rsidTr="0013510A">
        <w:trPr>
          <w:trHeight w:val="530"/>
          <w:jc w:val="center"/>
        </w:trPr>
        <w:tc>
          <w:tcPr>
            <w:tcW w:w="2984" w:type="dxa"/>
            <w:shd w:val="clear" w:color="auto" w:fill="FFFFFF" w:themeFill="background1"/>
          </w:tcPr>
          <w:p w14:paraId="743547F2"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1.1 Porcentaje de tierras y océanos cubiertos por planes espaciales que integran la diversidad biológica</w:t>
            </w:r>
          </w:p>
        </w:tc>
        <w:tc>
          <w:tcPr>
            <w:tcW w:w="2398" w:type="dxa"/>
            <w:shd w:val="clear" w:color="auto" w:fill="FFFFFF" w:themeFill="background1"/>
          </w:tcPr>
          <w:p w14:paraId="3B15F4D1"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No hay metadatos/Secretaría del Convenio sobre la Diversidad Biológica</w:t>
            </w:r>
          </w:p>
        </w:tc>
        <w:tc>
          <w:tcPr>
            <w:tcW w:w="7568" w:type="dxa"/>
            <w:shd w:val="clear" w:color="auto" w:fill="FFFFFF" w:themeFill="background1"/>
          </w:tcPr>
          <w:p w14:paraId="545DD0F6" w14:textId="4E9BF416"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1 </w:t>
            </w:r>
            <w:r w:rsidR="00AC408B" w:rsidRPr="00C105D7">
              <w:rPr>
                <w:rFonts w:asciiTheme="majorBidi" w:hAnsiTheme="majorBidi"/>
                <w:sz w:val="20"/>
                <w:lang w:val="es-ES_tradnl"/>
              </w:rPr>
              <w:t>–</w:t>
            </w:r>
            <w:r w:rsidRPr="00C105D7">
              <w:rPr>
                <w:rFonts w:asciiTheme="majorBidi" w:hAnsiTheme="majorBidi"/>
                <w:sz w:val="20"/>
                <w:lang w:val="es-ES_tradnl"/>
              </w:rPr>
              <w:t xml:space="preserve"> El indicador binario de la Meta 1 puede utilizarse para medir la Meta 1 en el séptimo informe nacional. Se prevé que la evaluación metodológica sobre planificación espacial y conectividad ecológica de la Plataforma Intergubernamental Científico-Normativa sobre Diversidad Biológica y Servicios de los Ecosistemas proporcione información que pueda servir de base para el desarrollo de nuevos indicadores a tiempo para su uso en la octava ronda de informes nacionales.</w:t>
            </w:r>
          </w:p>
        </w:tc>
      </w:tr>
      <w:tr w:rsidR="001D38F9" w:rsidRPr="00690A37" w14:paraId="73EB94DB" w14:textId="77777777" w:rsidTr="0013510A">
        <w:trPr>
          <w:trHeight w:val="300"/>
          <w:jc w:val="center"/>
        </w:trPr>
        <w:tc>
          <w:tcPr>
            <w:tcW w:w="2984" w:type="dxa"/>
            <w:shd w:val="clear" w:color="auto" w:fill="FFFFFF" w:themeFill="background1"/>
          </w:tcPr>
          <w:p w14:paraId="11830005"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 xml:space="preserve">2.1 Zona en restauración </w:t>
            </w:r>
          </w:p>
        </w:tc>
        <w:tc>
          <w:tcPr>
            <w:tcW w:w="2398" w:type="dxa"/>
            <w:shd w:val="clear" w:color="auto" w:fill="FFFFFF" w:themeFill="background1"/>
          </w:tcPr>
          <w:p w14:paraId="69A46DAC"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Organización de las Naciones Unidas para la Alimentación y la Agricultura/Marco para el Monitoreo de la Restauración de los Ecosistemas</w:t>
            </w:r>
          </w:p>
        </w:tc>
        <w:tc>
          <w:tcPr>
            <w:tcW w:w="7568" w:type="dxa"/>
            <w:shd w:val="clear" w:color="auto" w:fill="FFFFFF" w:themeFill="background1"/>
          </w:tcPr>
          <w:p w14:paraId="64103F9E" w14:textId="3C94C842"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La base de datos del Marco para el Monitoreo de la Restauración de los Ecosistemas está en funcionamiento, pero aún se deben elaborar orientaciones.  </w:t>
            </w:r>
          </w:p>
          <w:p w14:paraId="5E656BF6" w14:textId="77777777" w:rsidR="001D38F9" w:rsidRPr="00C105D7" w:rsidRDefault="001D38F9" w:rsidP="0013510A">
            <w:pPr>
              <w:tabs>
                <w:tab w:val="left" w:pos="1333"/>
              </w:tabs>
              <w:ind w:left="-28"/>
              <w:jc w:val="left"/>
              <w:rPr>
                <w:rFonts w:asciiTheme="majorBidi" w:hAnsiTheme="majorBidi" w:cstheme="majorBidi"/>
                <w:sz w:val="20"/>
                <w:szCs w:val="20"/>
                <w:lang w:val="es-ES_tradnl"/>
              </w:rPr>
            </w:pPr>
          </w:p>
        </w:tc>
      </w:tr>
      <w:tr w:rsidR="001D38F9" w:rsidRPr="00690A37" w14:paraId="6EEA1E53" w14:textId="77777777" w:rsidTr="0013510A">
        <w:trPr>
          <w:trHeight w:val="300"/>
          <w:jc w:val="center"/>
        </w:trPr>
        <w:tc>
          <w:tcPr>
            <w:tcW w:w="2984" w:type="dxa"/>
            <w:shd w:val="clear" w:color="auto" w:fill="FFFFFF" w:themeFill="background1"/>
          </w:tcPr>
          <w:p w14:paraId="2FBA8341"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 xml:space="preserve">3.1 Cobertura de las áreas protegidas y otras medidas de conservación eficaces basadas en áreas </w:t>
            </w:r>
          </w:p>
        </w:tc>
        <w:tc>
          <w:tcPr>
            <w:tcW w:w="2398" w:type="dxa"/>
            <w:shd w:val="clear" w:color="auto" w:fill="FFFFFF" w:themeFill="background1"/>
          </w:tcPr>
          <w:p w14:paraId="214A2B75"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 xml:space="preserve">Centro Mundial de Vigilancia de la Conservación del Programa de las Naciones Unidas para </w:t>
            </w:r>
            <w:r w:rsidRPr="00C105D7">
              <w:rPr>
                <w:rFonts w:asciiTheme="majorBidi" w:hAnsiTheme="majorBidi"/>
                <w:sz w:val="20"/>
                <w:lang w:val="es-ES_tradnl"/>
              </w:rPr>
              <w:lastRenderedPageBreak/>
              <w:t>el Medio Ambiente; Unión Internacional para la Conservación de la Naturaleza; BirdLife International</w:t>
            </w:r>
          </w:p>
        </w:tc>
        <w:tc>
          <w:tcPr>
            <w:tcW w:w="7568" w:type="dxa"/>
            <w:shd w:val="clear" w:color="auto" w:fill="FFFFFF" w:themeFill="background1"/>
          </w:tcPr>
          <w:p w14:paraId="3571EEFD" w14:textId="73CA8B06" w:rsidR="001D38F9" w:rsidRPr="00C105D7" w:rsidRDefault="001D38F9" w:rsidP="0013510A">
            <w:pPr>
              <w:tabs>
                <w:tab w:val="left" w:pos="1333"/>
              </w:tabs>
              <w:ind w:left="-28"/>
              <w:jc w:val="left"/>
              <w:rPr>
                <w:rFonts w:asciiTheme="majorBidi" w:hAnsiTheme="majorBidi"/>
                <w:sz w:val="20"/>
                <w:lang w:val="es-ES_tradnl"/>
              </w:rPr>
            </w:pPr>
            <w:r w:rsidRPr="00C105D7">
              <w:rPr>
                <w:rFonts w:asciiTheme="majorBidi" w:hAnsiTheme="majorBidi"/>
                <w:sz w:val="20"/>
                <w:lang w:val="es-ES_tradnl"/>
              </w:rPr>
              <w:lastRenderedPageBreak/>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El método de desglose por eficacia es objeto actualmente de consultas, coordinadas por el Centro Mundial de Vigilancia de la Conservación del Programa de las Naciones Unidas para el Medio Ambiente, y se prevé ultimarlo para finales de 2024. El Centro Mundial de Vigilancia de la Conservación y la Unión Internacional para la Conservación de la Naturaleza están proporcionando </w:t>
            </w:r>
            <w:r w:rsidRPr="00C105D7">
              <w:rPr>
                <w:rFonts w:asciiTheme="majorBidi" w:hAnsiTheme="majorBidi"/>
                <w:sz w:val="20"/>
                <w:lang w:val="es-ES_tradnl"/>
              </w:rPr>
              <w:lastRenderedPageBreak/>
              <w:t xml:space="preserve">orientación sobre otras medidas de conservación eficaces basadas en áreas específicas, eficacia y gobernanza, y los socios de las Áreas Clave para la Biodiversidad están prestando apoyo continuo para la identificación de zonas de importancia para la biodiversidad. </w:t>
            </w:r>
          </w:p>
        </w:tc>
      </w:tr>
      <w:tr w:rsidR="001D38F9" w:rsidRPr="00690A37" w14:paraId="0CE8C400" w14:textId="77777777" w:rsidTr="0013510A">
        <w:trPr>
          <w:trHeight w:val="300"/>
          <w:jc w:val="center"/>
        </w:trPr>
        <w:tc>
          <w:tcPr>
            <w:tcW w:w="2984" w:type="dxa"/>
            <w:shd w:val="clear" w:color="auto" w:fill="FFFFFF" w:themeFill="background1"/>
          </w:tcPr>
          <w:p w14:paraId="269A3BC2"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lastRenderedPageBreak/>
              <w:t>5.1 Proporción de poblaciones de peces cuyos niveles son biológicamente sostenibles</w:t>
            </w:r>
          </w:p>
        </w:tc>
        <w:tc>
          <w:tcPr>
            <w:tcW w:w="2398" w:type="dxa"/>
            <w:shd w:val="clear" w:color="auto" w:fill="FFFFFF" w:themeFill="background1"/>
          </w:tcPr>
          <w:p w14:paraId="05F340A5"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Organización de las Naciones Unidas para la Alimentación y la Agricultura</w:t>
            </w:r>
          </w:p>
        </w:tc>
        <w:tc>
          <w:tcPr>
            <w:tcW w:w="7568" w:type="dxa"/>
            <w:shd w:val="clear" w:color="auto" w:fill="FFFFFF" w:themeFill="background1"/>
          </w:tcPr>
          <w:p w14:paraId="6003B223" w14:textId="272BAFC3"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es un indicador (14.4.1) de los Objetivos de Desarrollo Sostenible; sin embargo, el indicador se refiere a la sostenibilidad de poblaciones de peces que a menudo se desplazan a través de las fronteras nacionales y en zonas fuera de la jurisdicción nacional, por lo que se informa principalmente a nivel regional y mundial. La Organización de las Naciones Unidas para la Alimentación y la Agricultura proporciona desde 2018 un marco para la presentación de informes significativos a nivel nacional; se requiere la presentación de datos nacionales a través del proceso de los Objetivos de Desarrollo Sostenible para mejorar la cobertura de los datos. </w:t>
            </w:r>
          </w:p>
          <w:p w14:paraId="08D5CB66" w14:textId="77777777" w:rsidR="001D38F9" w:rsidRPr="00C105D7" w:rsidRDefault="001D38F9" w:rsidP="0013510A">
            <w:pPr>
              <w:tabs>
                <w:tab w:val="left" w:pos="1333"/>
              </w:tabs>
              <w:ind w:left="-28"/>
              <w:jc w:val="left"/>
              <w:rPr>
                <w:rFonts w:asciiTheme="majorBidi" w:hAnsiTheme="majorBidi" w:cstheme="majorBidi"/>
                <w:sz w:val="20"/>
                <w:szCs w:val="20"/>
                <w:lang w:val="es-ES_tradnl"/>
              </w:rPr>
            </w:pPr>
          </w:p>
        </w:tc>
      </w:tr>
      <w:tr w:rsidR="001D38F9" w:rsidRPr="00690A37" w14:paraId="2FC8316D" w14:textId="77777777" w:rsidTr="0013510A">
        <w:trPr>
          <w:trHeight w:val="300"/>
          <w:jc w:val="center"/>
        </w:trPr>
        <w:tc>
          <w:tcPr>
            <w:tcW w:w="2984" w:type="dxa"/>
            <w:shd w:val="clear" w:color="auto" w:fill="FFFFFF" w:themeFill="background1"/>
          </w:tcPr>
          <w:p w14:paraId="58B3F377"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6.1 Tasa de establecimiento de especies exóticas invasoras</w:t>
            </w:r>
          </w:p>
        </w:tc>
        <w:tc>
          <w:tcPr>
            <w:tcW w:w="2398" w:type="dxa"/>
            <w:shd w:val="clear" w:color="auto" w:fill="FFFFFF" w:themeFill="background1"/>
          </w:tcPr>
          <w:p w14:paraId="0A8FF04E"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Red de Observación de la Diversidad Biológica del Grupo de Observaciones de la Tierra</w:t>
            </w:r>
          </w:p>
        </w:tc>
        <w:tc>
          <w:tcPr>
            <w:tcW w:w="7568" w:type="dxa"/>
            <w:shd w:val="clear" w:color="auto" w:fill="FFFFFF" w:themeFill="background1"/>
          </w:tcPr>
          <w:p w14:paraId="4F028C2B" w14:textId="4ABA7476" w:rsidR="001D38F9" w:rsidRPr="00C105D7" w:rsidRDefault="001D38F9" w:rsidP="0013510A">
            <w:pPr>
              <w:tabs>
                <w:tab w:val="left" w:pos="1333"/>
              </w:tabs>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está listo para ser utilizado; sin embargo, la Red de Observación de la Diversidad Biológica del Grupo de Observaciones de la Tierra está preparando flujos de trabajo para el indicador que combinan datos y modelos.</w:t>
            </w:r>
          </w:p>
        </w:tc>
      </w:tr>
      <w:tr w:rsidR="001D38F9" w:rsidRPr="00690A37" w14:paraId="55ECE41C" w14:textId="77777777" w:rsidTr="0013510A">
        <w:trPr>
          <w:trHeight w:val="560"/>
          <w:jc w:val="center"/>
        </w:trPr>
        <w:tc>
          <w:tcPr>
            <w:tcW w:w="2984" w:type="dxa"/>
            <w:shd w:val="clear" w:color="auto" w:fill="FFFFFF" w:themeFill="background1"/>
          </w:tcPr>
          <w:p w14:paraId="2E1CFA57"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7.1 Índice del potencial de eutrofización costera</w:t>
            </w:r>
          </w:p>
        </w:tc>
        <w:tc>
          <w:tcPr>
            <w:tcW w:w="2398" w:type="dxa"/>
            <w:shd w:val="clear" w:color="auto" w:fill="FFFFFF" w:themeFill="background1"/>
          </w:tcPr>
          <w:p w14:paraId="28BCA9FB" w14:textId="77777777" w:rsidR="001D38F9" w:rsidRPr="00C105D7" w:rsidRDefault="001D38F9" w:rsidP="0013510A">
            <w:pPr>
              <w:ind w:left="22"/>
              <w:jc w:val="left"/>
              <w:rPr>
                <w:rFonts w:asciiTheme="majorBidi" w:eastAsia="Arial" w:hAnsiTheme="majorBidi" w:cstheme="majorBidi"/>
                <w:sz w:val="20"/>
                <w:szCs w:val="20"/>
                <w:lang w:val="es-ES_tradnl"/>
              </w:rPr>
            </w:pPr>
            <w:r w:rsidRPr="00C105D7">
              <w:rPr>
                <w:rFonts w:asciiTheme="majorBidi" w:hAnsiTheme="majorBidi"/>
                <w:sz w:val="20"/>
                <w:lang w:val="es-ES_tradnl"/>
              </w:rPr>
              <w:t>Programa de las Naciones Unidas para el Medio Ambiente</w:t>
            </w:r>
          </w:p>
        </w:tc>
        <w:tc>
          <w:tcPr>
            <w:tcW w:w="7568" w:type="dxa"/>
            <w:shd w:val="clear" w:color="auto" w:fill="FFFFFF" w:themeFill="background1"/>
          </w:tcPr>
          <w:p w14:paraId="68D1DBDF" w14:textId="5C5BDA3A"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4 </w:t>
            </w:r>
            <w:r w:rsidR="00AC408B" w:rsidRPr="00C105D7">
              <w:rPr>
                <w:rFonts w:asciiTheme="majorBidi" w:hAnsiTheme="majorBidi"/>
                <w:sz w:val="20"/>
                <w:lang w:val="es-ES_tradnl"/>
              </w:rPr>
              <w:t>–</w:t>
            </w:r>
            <w:r w:rsidRPr="00C105D7">
              <w:rPr>
                <w:rFonts w:asciiTheme="majorBidi" w:hAnsiTheme="majorBidi"/>
                <w:sz w:val="20"/>
                <w:lang w:val="es-ES_tradnl"/>
              </w:rPr>
              <w:t xml:space="preserve"> Es un indicador (14.2.1) de los Objetivos de Desarrollo Sostenible. El Programa de las Naciones Unidas para el Medio Ambiente está calculando ahora el componente no fluvial, previsto para octubre de 2024, y después empezará a trabajar en la nacionalización del modelo mundial del índice de potencial de eutrofización costera y en la preparación de directrices nacionales paso a paso.  </w:t>
            </w:r>
          </w:p>
        </w:tc>
      </w:tr>
      <w:tr w:rsidR="001D38F9" w:rsidRPr="00690A37" w14:paraId="06864891" w14:textId="77777777" w:rsidTr="0013510A">
        <w:trPr>
          <w:trHeight w:val="560"/>
          <w:jc w:val="center"/>
        </w:trPr>
        <w:tc>
          <w:tcPr>
            <w:tcW w:w="2984" w:type="dxa"/>
            <w:shd w:val="clear" w:color="auto" w:fill="FFFFFF" w:themeFill="background1"/>
          </w:tcPr>
          <w:p w14:paraId="7BF7E7CD" w14:textId="77777777" w:rsidR="001D38F9" w:rsidRPr="00C105D7" w:rsidRDefault="001D38F9" w:rsidP="0013510A">
            <w:pPr>
              <w:ind w:left="29"/>
              <w:jc w:val="left"/>
              <w:rPr>
                <w:rFonts w:asciiTheme="majorBidi" w:hAnsiTheme="majorBidi" w:cstheme="majorBidi"/>
                <w:sz w:val="20"/>
                <w:szCs w:val="20"/>
                <w:u w:val="single"/>
                <w:lang w:val="es-ES_tradnl"/>
              </w:rPr>
            </w:pPr>
            <w:r w:rsidRPr="00C105D7">
              <w:rPr>
                <w:rFonts w:asciiTheme="majorBidi" w:hAnsiTheme="majorBidi"/>
                <w:sz w:val="20"/>
                <w:lang w:val="es-ES_tradnl"/>
              </w:rPr>
              <w:t>7.2 Toxicidad total aplicada sin desglosar</w:t>
            </w:r>
          </w:p>
        </w:tc>
        <w:tc>
          <w:tcPr>
            <w:tcW w:w="2398" w:type="dxa"/>
            <w:shd w:val="clear" w:color="auto" w:fill="FFFFFF" w:themeFill="background1"/>
          </w:tcPr>
          <w:p w14:paraId="7084974F"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Organización de las Naciones Unidas para la Alimentación y la Agricultura</w:t>
            </w:r>
          </w:p>
        </w:tc>
        <w:tc>
          <w:tcPr>
            <w:tcW w:w="7568" w:type="dxa"/>
            <w:shd w:val="clear" w:color="auto" w:fill="FFFFFF" w:themeFill="background1"/>
          </w:tcPr>
          <w:p w14:paraId="29ADAB03" w14:textId="2226DEEF"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3 </w:t>
            </w:r>
            <w:r w:rsidR="00AC408B" w:rsidRPr="00C105D7">
              <w:rPr>
                <w:rFonts w:asciiTheme="majorBidi" w:hAnsiTheme="majorBidi"/>
                <w:sz w:val="20"/>
                <w:lang w:val="es-ES_tradnl"/>
              </w:rPr>
              <w:t>–</w:t>
            </w:r>
            <w:r w:rsidRPr="00C105D7">
              <w:rPr>
                <w:rFonts w:asciiTheme="majorBidi" w:hAnsiTheme="majorBidi"/>
                <w:sz w:val="20"/>
                <w:lang w:val="es-ES_tradnl"/>
              </w:rPr>
              <w:t xml:space="preserve"> Antes de que pueda ser aplicado, el indicador requiere mayor elaboración, lo que incluye directrices y protocolos (en particular sobre la identificación de las mejores fuentes de datos para el uso anual, el cálculo de los niveles de umbral de riesgo y la ponderación de las toxicidades para grupos de especies), así como la realización de pruebas. La Organización de las Naciones Unidas para la Alimentación y la Agricultura podría convocar un grupo de trabajo para finalizar y poner a prueba el indicador “Toxicidad total aplicada sin desglosar”, y apoyar este indicador</w:t>
            </w:r>
            <w:r w:rsidRPr="00C105D7">
              <w:rPr>
                <w:rStyle w:val="FootnoteReference"/>
                <w:rFonts w:asciiTheme="majorBidi" w:hAnsiTheme="majorBidi" w:cstheme="majorBidi"/>
                <w:sz w:val="20"/>
                <w:szCs w:val="20"/>
                <w:lang w:val="es-ES_tradnl"/>
              </w:rPr>
              <w:footnoteReference w:id="28"/>
            </w:r>
            <w:r w:rsidRPr="00C105D7">
              <w:rPr>
                <w:rFonts w:asciiTheme="majorBidi" w:hAnsiTheme="majorBidi"/>
                <w:sz w:val="20"/>
                <w:lang w:val="es-ES_tradnl"/>
              </w:rPr>
              <w:t>.</w:t>
            </w:r>
          </w:p>
        </w:tc>
      </w:tr>
      <w:tr w:rsidR="001D38F9" w:rsidRPr="00690A37" w14:paraId="15B217D7" w14:textId="77777777" w:rsidTr="0013510A">
        <w:trPr>
          <w:trHeight w:val="560"/>
          <w:jc w:val="center"/>
        </w:trPr>
        <w:tc>
          <w:tcPr>
            <w:tcW w:w="2984" w:type="dxa"/>
            <w:shd w:val="clear" w:color="auto" w:fill="FFFFFF" w:themeFill="background1"/>
          </w:tcPr>
          <w:p w14:paraId="689A982C"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9.1 Beneficios del uso sostenible de las especies silvestres</w:t>
            </w:r>
          </w:p>
        </w:tc>
        <w:tc>
          <w:tcPr>
            <w:tcW w:w="2398" w:type="dxa"/>
            <w:shd w:val="clear" w:color="auto" w:fill="FFFFFF" w:themeFill="background1"/>
          </w:tcPr>
          <w:p w14:paraId="0DCCC45A"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No hay metadatos/Secretaría del Convenio sobre la Diversidad Biológica</w:t>
            </w:r>
          </w:p>
        </w:tc>
        <w:tc>
          <w:tcPr>
            <w:tcW w:w="7568" w:type="dxa"/>
            <w:shd w:val="clear" w:color="auto" w:fill="FFFFFF" w:themeFill="background1"/>
          </w:tcPr>
          <w:p w14:paraId="0395678C" w14:textId="57413509"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1 </w:t>
            </w:r>
            <w:r w:rsidR="00AC408B" w:rsidRPr="00C105D7">
              <w:rPr>
                <w:rFonts w:asciiTheme="majorBidi" w:hAnsiTheme="majorBidi"/>
                <w:sz w:val="20"/>
                <w:lang w:val="es-ES_tradnl"/>
              </w:rPr>
              <w:t>–</w:t>
            </w:r>
            <w:r w:rsidRPr="00C105D7">
              <w:rPr>
                <w:rFonts w:asciiTheme="majorBidi" w:hAnsiTheme="majorBidi"/>
                <w:sz w:val="20"/>
                <w:lang w:val="es-ES_tradnl"/>
              </w:rPr>
              <w:t xml:space="preserve"> El indicador binario de la Meta 9 y los desgloses pertinentes de otros indicadores pueden utilizarse en la séptima ronda de informes nacionales. Podría estudiarse la posibilidad de elaborar un indicador en el futuro.</w:t>
            </w:r>
          </w:p>
        </w:tc>
      </w:tr>
      <w:tr w:rsidR="001D38F9" w:rsidRPr="00690A37" w14:paraId="601EA466" w14:textId="77777777" w:rsidTr="0013510A">
        <w:trPr>
          <w:trHeight w:val="300"/>
          <w:jc w:val="center"/>
        </w:trPr>
        <w:tc>
          <w:tcPr>
            <w:tcW w:w="2984" w:type="dxa"/>
            <w:shd w:val="clear" w:color="auto" w:fill="FFFFFF" w:themeFill="background1"/>
          </w:tcPr>
          <w:p w14:paraId="6C494C80"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9.2 Porcentaje de la población que trabaja en ocupaciones tradicionales</w:t>
            </w:r>
          </w:p>
        </w:tc>
        <w:tc>
          <w:tcPr>
            <w:tcW w:w="2398" w:type="dxa"/>
            <w:shd w:val="clear" w:color="auto" w:fill="FFFFFF" w:themeFill="background1"/>
          </w:tcPr>
          <w:p w14:paraId="5308A995"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Organización Internacional del Trabajo</w:t>
            </w:r>
          </w:p>
        </w:tc>
        <w:tc>
          <w:tcPr>
            <w:tcW w:w="7568" w:type="dxa"/>
            <w:shd w:val="clear" w:color="auto" w:fill="FFFFFF" w:themeFill="background1"/>
          </w:tcPr>
          <w:p w14:paraId="0E5EA64E" w14:textId="3D9A96C6"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3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depende de datos de censos nacionales en los que se utilizan clasificaciones normalizadas de las ocupaciones (nota: esto incluye el “trabajo propio”, no solo el empleo remunerado), complementados con encuestas nacionales y/o comunitarias. La labor futura podría incluir el uso de esta clasificación (en el censo) y/o el enfoque de la encuesta, y la ampliación para incluir a las comunidades locales y la cobertura de la población indígena en el censo. Este indicador se está desarrollando más detalladamente como uno de los cuatro indicadores para los conocimientos tradicionales.</w:t>
            </w:r>
          </w:p>
        </w:tc>
      </w:tr>
      <w:tr w:rsidR="001D38F9" w:rsidRPr="00690A37" w14:paraId="72779275" w14:textId="77777777" w:rsidTr="0013510A">
        <w:trPr>
          <w:trHeight w:val="905"/>
          <w:jc w:val="center"/>
        </w:trPr>
        <w:tc>
          <w:tcPr>
            <w:tcW w:w="2984" w:type="dxa"/>
            <w:shd w:val="clear" w:color="auto" w:fill="FFFFFF" w:themeFill="background1"/>
          </w:tcPr>
          <w:p w14:paraId="1295C163"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lastRenderedPageBreak/>
              <w:t>10.1 Proporción de la superficie agrícola en que se practica una agricultura productiva y sostenible</w:t>
            </w:r>
          </w:p>
        </w:tc>
        <w:tc>
          <w:tcPr>
            <w:tcW w:w="2398" w:type="dxa"/>
            <w:shd w:val="clear" w:color="auto" w:fill="FFFFFF" w:themeFill="background1"/>
          </w:tcPr>
          <w:p w14:paraId="1628AEC3"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Organización de las Naciones Unidas para la Alimentación y la Agricultura</w:t>
            </w:r>
          </w:p>
        </w:tc>
        <w:tc>
          <w:tcPr>
            <w:tcW w:w="7568" w:type="dxa"/>
            <w:shd w:val="clear" w:color="auto" w:fill="FFFFFF" w:themeFill="background1"/>
          </w:tcPr>
          <w:p w14:paraId="31C5205E" w14:textId="31647AA8"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se está aplicando; se requiere la presentación de datos nacionales a través del proceso de los Objetivos de Desarrollo Sostenible para mejorar la cobertura de los datos.</w:t>
            </w:r>
          </w:p>
        </w:tc>
      </w:tr>
      <w:tr w:rsidR="001D38F9" w:rsidRPr="00690A37" w14:paraId="2E04B430" w14:textId="77777777" w:rsidTr="0013510A">
        <w:trPr>
          <w:trHeight w:val="905"/>
          <w:jc w:val="center"/>
        </w:trPr>
        <w:tc>
          <w:tcPr>
            <w:tcW w:w="2984" w:type="dxa"/>
            <w:shd w:val="clear" w:color="auto" w:fill="FFFFFF" w:themeFill="background1"/>
          </w:tcPr>
          <w:p w14:paraId="703A8A50"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10.2 Avances hacia la gestión forestal sostenible</w:t>
            </w:r>
          </w:p>
        </w:tc>
        <w:tc>
          <w:tcPr>
            <w:tcW w:w="2398" w:type="dxa"/>
            <w:shd w:val="clear" w:color="auto" w:fill="FFFFFF" w:themeFill="background1"/>
          </w:tcPr>
          <w:p w14:paraId="10D909FD" w14:textId="77777777" w:rsidR="001D38F9" w:rsidRPr="00C105D7" w:rsidRDefault="001D38F9" w:rsidP="0013510A">
            <w:pPr>
              <w:ind w:left="22"/>
              <w:jc w:val="left"/>
              <w:rPr>
                <w:rFonts w:asciiTheme="majorBidi" w:hAnsiTheme="majorBidi" w:cstheme="majorBidi"/>
                <w:sz w:val="20"/>
                <w:szCs w:val="20"/>
                <w:lang w:val="es-ES_tradnl"/>
              </w:rPr>
            </w:pPr>
            <w:r w:rsidRPr="00C105D7">
              <w:rPr>
                <w:rFonts w:asciiTheme="majorBidi" w:hAnsiTheme="majorBidi"/>
                <w:sz w:val="20"/>
                <w:lang w:val="es-ES_tradnl"/>
              </w:rPr>
              <w:t>Organización de las Naciones Unidas para la Alimentación y la Agricultura</w:t>
            </w:r>
          </w:p>
        </w:tc>
        <w:tc>
          <w:tcPr>
            <w:tcW w:w="7568" w:type="dxa"/>
            <w:shd w:val="clear" w:color="auto" w:fill="FFFFFF" w:themeFill="background1"/>
          </w:tcPr>
          <w:p w14:paraId="7160EA2D" w14:textId="14D8E2BA"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se está aplicando; se requiere la presentación de datos nacionales a través del proceso de los Objetivos de Desarrollo Sostenible para mejorar la cobertura de los datos.</w:t>
            </w:r>
          </w:p>
        </w:tc>
      </w:tr>
      <w:tr w:rsidR="001D38F9" w:rsidRPr="00690A37" w14:paraId="6CBC0D54" w14:textId="77777777" w:rsidTr="0013510A">
        <w:trPr>
          <w:trHeight w:val="1061"/>
          <w:jc w:val="center"/>
        </w:trPr>
        <w:tc>
          <w:tcPr>
            <w:tcW w:w="2984" w:type="dxa"/>
            <w:shd w:val="clear" w:color="auto" w:fill="FFFFFF" w:themeFill="background1"/>
          </w:tcPr>
          <w:p w14:paraId="05816863" w14:textId="77777777" w:rsidR="001D38F9" w:rsidRPr="00C105D7" w:rsidRDefault="001D38F9" w:rsidP="0013510A">
            <w:pPr>
              <w:ind w:left="29" w:right="-20"/>
              <w:jc w:val="left"/>
              <w:rPr>
                <w:rFonts w:asciiTheme="majorBidi" w:hAnsiTheme="majorBidi" w:cstheme="majorBidi"/>
                <w:sz w:val="20"/>
                <w:szCs w:val="20"/>
                <w:lang w:val="es-ES_tradnl"/>
              </w:rPr>
            </w:pPr>
            <w:r w:rsidRPr="00C105D7">
              <w:rPr>
                <w:rFonts w:asciiTheme="majorBidi" w:hAnsiTheme="majorBidi"/>
                <w:sz w:val="20"/>
                <w:lang w:val="es-ES_tradnl"/>
              </w:rPr>
              <w:br w:type="page"/>
              <w:t>12.1 Proporción media de la superficie edificada de las ciudades que se dedica a espacios verdes/azules para uso público de todos</w:t>
            </w:r>
          </w:p>
        </w:tc>
        <w:tc>
          <w:tcPr>
            <w:tcW w:w="2398" w:type="dxa"/>
            <w:shd w:val="clear" w:color="auto" w:fill="FFFFFF" w:themeFill="background1"/>
          </w:tcPr>
          <w:p w14:paraId="508E545D" w14:textId="77777777" w:rsidR="001D38F9" w:rsidRPr="00C105D7" w:rsidRDefault="001D38F9" w:rsidP="0013510A">
            <w:pPr>
              <w:ind w:right="-20"/>
              <w:jc w:val="left"/>
              <w:rPr>
                <w:rFonts w:asciiTheme="majorBidi" w:hAnsiTheme="majorBidi" w:cstheme="majorBidi"/>
                <w:sz w:val="20"/>
                <w:szCs w:val="20"/>
                <w:lang w:val="es-ES_tradnl"/>
              </w:rPr>
            </w:pPr>
            <w:r w:rsidRPr="00C105D7">
              <w:rPr>
                <w:rFonts w:asciiTheme="majorBidi" w:hAnsiTheme="majorBidi"/>
                <w:sz w:val="20"/>
                <w:lang w:val="es-ES_tradnl"/>
              </w:rPr>
              <w:t>ONU-Hábitat</w:t>
            </w:r>
          </w:p>
        </w:tc>
        <w:tc>
          <w:tcPr>
            <w:tcW w:w="7568" w:type="dxa"/>
            <w:shd w:val="clear" w:color="auto" w:fill="FFFFFF" w:themeFill="background1"/>
          </w:tcPr>
          <w:p w14:paraId="7F4748AD" w14:textId="1B1A6784"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5 </w:t>
            </w:r>
            <w:r w:rsidR="00AC408B" w:rsidRPr="00C105D7">
              <w:rPr>
                <w:rFonts w:asciiTheme="majorBidi" w:hAnsiTheme="majorBidi"/>
                <w:sz w:val="20"/>
                <w:lang w:val="es-ES_tradnl"/>
              </w:rPr>
              <w:t>–</w:t>
            </w:r>
            <w:r w:rsidRPr="00C105D7">
              <w:rPr>
                <w:rFonts w:asciiTheme="majorBidi" w:hAnsiTheme="majorBidi"/>
                <w:sz w:val="20"/>
                <w:lang w:val="es-ES_tradnl"/>
              </w:rPr>
              <w:t xml:space="preserve"> Este indicador se está aplicando; se requiere la presentación de datos nacionales a través del proceso de los Objetivos de Desarrollo Sostenible para mejorar la cobertura de los datos. Los datos disponibles actualmente abarcan ciudades y zonas urbanas de diversos tamaños, pero no están clasificados por tipología de espacio público abierto, es decir, superficies verdes, azules y artificiales. En este momento se está desarrollando y poniendo a prueba una metodología para identificar y clasificar los espacios verdes (matorrales y bosques) (20-30 ciudades). Sin embargo, se necesita una metodología para los espacios azules (de agua dulce o marina). </w:t>
            </w:r>
          </w:p>
        </w:tc>
      </w:tr>
      <w:tr w:rsidR="001D38F9" w:rsidRPr="00690A37" w14:paraId="14504495" w14:textId="77777777" w:rsidTr="0013510A">
        <w:trPr>
          <w:trHeight w:val="300"/>
          <w:jc w:val="center"/>
        </w:trPr>
        <w:tc>
          <w:tcPr>
            <w:tcW w:w="2984" w:type="dxa"/>
            <w:shd w:val="clear" w:color="auto" w:fill="FFFFFF" w:themeFill="background1"/>
          </w:tcPr>
          <w:p w14:paraId="055852B8"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br w:type="page"/>
              <w:t xml:space="preserve">15.1 Número de empresas que divulgan información sobre sus riesgos, dependencias e impactos con respecto a la biodiversidad </w:t>
            </w:r>
          </w:p>
        </w:tc>
        <w:tc>
          <w:tcPr>
            <w:tcW w:w="2398" w:type="dxa"/>
            <w:shd w:val="clear" w:color="auto" w:fill="FFFFFF" w:themeFill="background1"/>
          </w:tcPr>
          <w:p w14:paraId="286A126B" w14:textId="77777777" w:rsidR="001D38F9" w:rsidRPr="00C105D7" w:rsidRDefault="001D38F9" w:rsidP="0013510A">
            <w:pPr>
              <w:ind w:right="-20"/>
              <w:jc w:val="left"/>
              <w:rPr>
                <w:rFonts w:asciiTheme="majorBidi" w:hAnsiTheme="majorBidi" w:cstheme="majorBidi"/>
                <w:sz w:val="20"/>
                <w:szCs w:val="20"/>
                <w:lang w:val="es-ES_tradnl"/>
              </w:rPr>
            </w:pPr>
            <w:r w:rsidRPr="00C105D7">
              <w:rPr>
                <w:rFonts w:asciiTheme="majorBidi" w:hAnsiTheme="majorBidi"/>
                <w:sz w:val="20"/>
                <w:lang w:val="es-ES_tradnl"/>
              </w:rPr>
              <w:t>Secretaría del Convenio sobre la Diversidad Biológica</w:t>
            </w:r>
          </w:p>
        </w:tc>
        <w:tc>
          <w:tcPr>
            <w:tcW w:w="7568" w:type="dxa"/>
            <w:shd w:val="clear" w:color="auto" w:fill="FFFFFF" w:themeFill="background1"/>
          </w:tcPr>
          <w:p w14:paraId="085167D8" w14:textId="77777777"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2 - Esta metodología fue desarrollada por el Grupo de Expertos. Aunque las orientaciones para las empresas sobre la divulgación de riesgos, dependencias e impactos relacionados con la biodiversidad están evolucionando y cada vez están más disponibles (por ejemplo, a través del Grupo de Trabajo sobre Declaraciones Financieras relacionadas con la Naturaleza), queda mucho por hacer para desarrollar la capacidad y los sistemas de recopilación de datos (a escala nacional o mundial) sobre el número de empresas que divulgan la información correspondiente. </w:t>
            </w:r>
          </w:p>
          <w:p w14:paraId="36097C32" w14:textId="77777777"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 xml:space="preserve">Para poner en práctica este indicador, es necesario seguir trabajando, en particular con miras a lo siguiente: </w:t>
            </w:r>
          </w:p>
          <w:p w14:paraId="24EE62E2" w14:textId="77777777" w:rsidR="001D38F9" w:rsidRPr="00C105D7" w:rsidRDefault="001D38F9" w:rsidP="001D38F9">
            <w:pPr>
              <w:pStyle w:val="ListParagraph"/>
              <w:numPr>
                <w:ilvl w:val="0"/>
                <w:numId w:val="97"/>
              </w:numPr>
              <w:tabs>
                <w:tab w:val="left" w:pos="1333"/>
              </w:tabs>
              <w:jc w:val="left"/>
              <w:rPr>
                <w:rFonts w:asciiTheme="majorBidi" w:hAnsiTheme="majorBidi" w:cstheme="majorBidi"/>
                <w:sz w:val="20"/>
                <w:szCs w:val="20"/>
                <w:lang w:val="es-ES_tradnl"/>
              </w:rPr>
            </w:pPr>
            <w:r w:rsidRPr="00C105D7">
              <w:rPr>
                <w:rFonts w:asciiTheme="majorBidi" w:hAnsiTheme="majorBidi"/>
                <w:sz w:val="20"/>
                <w:lang w:val="es-ES_tradnl"/>
              </w:rPr>
              <w:t>Identificar entidades (a escala nacional, regional y mundial) que puedan liderar los esfuerzos de creación de capacidad y recopilación de datos;</w:t>
            </w:r>
          </w:p>
          <w:p w14:paraId="68542DF9" w14:textId="77777777" w:rsidR="001D38F9" w:rsidRPr="00C105D7" w:rsidRDefault="001D38F9" w:rsidP="001D38F9">
            <w:pPr>
              <w:pStyle w:val="ListParagraph"/>
              <w:numPr>
                <w:ilvl w:val="0"/>
                <w:numId w:val="97"/>
              </w:numPr>
              <w:tabs>
                <w:tab w:val="left" w:pos="1333"/>
              </w:tabs>
              <w:jc w:val="left"/>
              <w:rPr>
                <w:rFonts w:asciiTheme="majorBidi" w:hAnsiTheme="majorBidi" w:cstheme="majorBidi"/>
                <w:sz w:val="20"/>
                <w:szCs w:val="20"/>
                <w:lang w:val="es-ES_tradnl"/>
              </w:rPr>
            </w:pPr>
            <w:r w:rsidRPr="00C105D7">
              <w:rPr>
                <w:rFonts w:asciiTheme="majorBidi" w:hAnsiTheme="majorBidi"/>
                <w:sz w:val="20"/>
                <w:lang w:val="es-ES_tradnl"/>
              </w:rPr>
              <w:t>Encargar un estudio que ayude a identificar y difundir (a escala nacional) las mejores prácticas de recopilación y evaluación de datos sobre biodiversidad en las declaraciones de las empresas.</w:t>
            </w:r>
          </w:p>
          <w:p w14:paraId="00749A4E" w14:textId="77777777" w:rsidR="001D38F9" w:rsidRPr="00C105D7" w:rsidRDefault="001D38F9" w:rsidP="0013510A">
            <w:pPr>
              <w:tabs>
                <w:tab w:val="left" w:pos="1333"/>
              </w:tabs>
              <w:ind w:left="-28"/>
              <w:jc w:val="left"/>
              <w:rPr>
                <w:rFonts w:asciiTheme="majorBidi" w:hAnsiTheme="majorBidi" w:cstheme="majorBidi"/>
                <w:sz w:val="20"/>
                <w:szCs w:val="20"/>
                <w:lang w:val="es-ES_tradnl"/>
              </w:rPr>
            </w:pPr>
            <w:r w:rsidRPr="00C105D7">
              <w:rPr>
                <w:rFonts w:asciiTheme="majorBidi" w:hAnsiTheme="majorBidi"/>
                <w:sz w:val="20"/>
                <w:lang w:val="es-ES_tradnl"/>
              </w:rPr>
              <w:t>La Secretaría podría elaborar orientaciones adicionales sobre este indicador en cooperación con asociados, con sujeción a la disponibilidad de recursos.</w:t>
            </w:r>
          </w:p>
        </w:tc>
      </w:tr>
      <w:tr w:rsidR="001D38F9" w:rsidRPr="00690A37" w14:paraId="55297CCB" w14:textId="77777777" w:rsidTr="0013510A">
        <w:trPr>
          <w:trHeight w:val="300"/>
          <w:jc w:val="center"/>
        </w:trPr>
        <w:tc>
          <w:tcPr>
            <w:tcW w:w="2984" w:type="dxa"/>
            <w:shd w:val="clear" w:color="auto" w:fill="FFFFFF" w:themeFill="background1"/>
          </w:tcPr>
          <w:p w14:paraId="6663BBFA"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18.1 Incentivos positivos establecidos para promover la conservación y la utilización sostenible de la diversidad biológica</w:t>
            </w:r>
          </w:p>
        </w:tc>
        <w:tc>
          <w:tcPr>
            <w:tcW w:w="2398" w:type="dxa"/>
            <w:shd w:val="clear" w:color="auto" w:fill="FFFFFF" w:themeFill="background1"/>
          </w:tcPr>
          <w:p w14:paraId="1B2F65D6"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Organización de Cooperación y Desarrollo Económicos</w:t>
            </w:r>
          </w:p>
        </w:tc>
        <w:tc>
          <w:tcPr>
            <w:tcW w:w="7568" w:type="dxa"/>
            <w:shd w:val="clear" w:color="auto" w:fill="FFFFFF" w:themeFill="background1"/>
          </w:tcPr>
          <w:p w14:paraId="04629637" w14:textId="77777777" w:rsidR="001D38F9" w:rsidRPr="00C105D7" w:rsidRDefault="001D38F9" w:rsidP="0013510A">
            <w:pPr>
              <w:tabs>
                <w:tab w:val="left" w:pos="1333"/>
              </w:tabs>
              <w:ind w:left="-28" w:right="-20"/>
              <w:jc w:val="left"/>
              <w:rPr>
                <w:rFonts w:asciiTheme="majorBidi" w:hAnsiTheme="majorBidi" w:cstheme="majorBidi"/>
                <w:sz w:val="20"/>
                <w:szCs w:val="20"/>
                <w:lang w:val="es-ES_tradnl"/>
              </w:rPr>
            </w:pPr>
            <w:r w:rsidRPr="00C105D7">
              <w:rPr>
                <w:rFonts w:asciiTheme="majorBidi" w:hAnsiTheme="majorBidi"/>
                <w:sz w:val="20"/>
                <w:lang w:val="es-ES_tradnl"/>
              </w:rPr>
              <w:t xml:space="preserve">4 - Este indicador se está aplicando en la base de datos sobre instrumentos de política para el medio ambiente de la Organización de Cooperación y Desarrollo Económicos. </w:t>
            </w:r>
          </w:p>
        </w:tc>
      </w:tr>
      <w:tr w:rsidR="001D38F9" w:rsidRPr="00690A37" w14:paraId="0FF61FE7" w14:textId="77777777" w:rsidTr="0013510A">
        <w:trPr>
          <w:trHeight w:val="300"/>
          <w:jc w:val="center"/>
        </w:trPr>
        <w:tc>
          <w:tcPr>
            <w:tcW w:w="2984" w:type="dxa"/>
            <w:shd w:val="clear" w:color="auto" w:fill="FFFFFF" w:themeFill="background1"/>
          </w:tcPr>
          <w:p w14:paraId="33A55628"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18.2 Valor de los subsidios y otros incentivos perjudiciales para la diversidad biológica</w:t>
            </w:r>
          </w:p>
        </w:tc>
        <w:tc>
          <w:tcPr>
            <w:tcW w:w="2398" w:type="dxa"/>
            <w:shd w:val="clear" w:color="auto" w:fill="FFFFFF" w:themeFill="background1"/>
          </w:tcPr>
          <w:p w14:paraId="68E71146"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Organización de Cooperación y Desarrollo Económicos</w:t>
            </w:r>
          </w:p>
        </w:tc>
        <w:tc>
          <w:tcPr>
            <w:tcW w:w="7568" w:type="dxa"/>
            <w:shd w:val="clear" w:color="auto" w:fill="FFFFFF" w:themeFill="background1"/>
          </w:tcPr>
          <w:p w14:paraId="038E94FB" w14:textId="77777777" w:rsidR="001D38F9" w:rsidRPr="00C105D7" w:rsidRDefault="001D38F9" w:rsidP="0013510A">
            <w:pPr>
              <w:tabs>
                <w:tab w:val="left" w:pos="1333"/>
              </w:tabs>
              <w:ind w:left="-28" w:right="-20"/>
              <w:jc w:val="left"/>
              <w:rPr>
                <w:rFonts w:asciiTheme="majorBidi" w:hAnsiTheme="majorBidi" w:cstheme="majorBidi"/>
                <w:sz w:val="20"/>
                <w:szCs w:val="20"/>
                <w:lang w:val="es-ES_tradnl"/>
              </w:rPr>
            </w:pPr>
            <w:r w:rsidRPr="00C105D7">
              <w:rPr>
                <w:rFonts w:asciiTheme="majorBidi" w:hAnsiTheme="majorBidi"/>
                <w:sz w:val="20"/>
                <w:lang w:val="es-ES_tradnl"/>
              </w:rPr>
              <w:t>3 - Existen orientaciones sobre los subsidios a la agricultura, la pesca y los combustibles fósiles, pero podrían elaborarse más a fondo las orientaciones para los países sobre cómo medir otros sectores y notificar la información.</w:t>
            </w:r>
          </w:p>
        </w:tc>
      </w:tr>
      <w:tr w:rsidR="001D38F9" w:rsidRPr="00690A37" w14:paraId="2968CF52" w14:textId="77777777" w:rsidTr="0013510A">
        <w:trPr>
          <w:trHeight w:val="300"/>
          <w:jc w:val="center"/>
        </w:trPr>
        <w:tc>
          <w:tcPr>
            <w:tcW w:w="2984" w:type="dxa"/>
            <w:shd w:val="clear" w:color="auto" w:fill="FFFFFF" w:themeFill="background1"/>
          </w:tcPr>
          <w:p w14:paraId="703295AA" w14:textId="77777777" w:rsidR="001D38F9" w:rsidRPr="00C105D7" w:rsidRDefault="001D38F9" w:rsidP="0013510A">
            <w:pPr>
              <w:ind w:left="29"/>
              <w:jc w:val="left"/>
              <w:rPr>
                <w:rFonts w:asciiTheme="majorBidi" w:hAnsiTheme="majorBidi" w:cstheme="majorBidi"/>
                <w:sz w:val="20"/>
                <w:szCs w:val="20"/>
                <w:lang w:val="es-ES_tradnl"/>
              </w:rPr>
            </w:pPr>
            <w:r w:rsidRPr="00C105D7">
              <w:rPr>
                <w:rFonts w:asciiTheme="majorBidi" w:hAnsiTheme="majorBidi"/>
                <w:sz w:val="20"/>
                <w:lang w:val="es-ES_tradnl"/>
              </w:rPr>
              <w:t>21.1 Indicador sobre información relativa a la biodiversidad para el seguimiento del Marco Mundial de Biodiversidad</w:t>
            </w:r>
          </w:p>
        </w:tc>
        <w:tc>
          <w:tcPr>
            <w:tcW w:w="2398" w:type="dxa"/>
            <w:shd w:val="clear" w:color="auto" w:fill="FFFFFF" w:themeFill="background1"/>
          </w:tcPr>
          <w:p w14:paraId="5FA4962A"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Secretaría del Convenio sobre la Diversidad Biológica/Red de Observación de la Diversidad </w:t>
            </w:r>
            <w:r w:rsidRPr="00C105D7">
              <w:rPr>
                <w:rFonts w:asciiTheme="majorBidi" w:hAnsiTheme="majorBidi"/>
                <w:sz w:val="20"/>
                <w:lang w:val="es-ES_tradnl"/>
              </w:rPr>
              <w:lastRenderedPageBreak/>
              <w:t>Biológica del Grupo de Observaciones de la Tierra</w:t>
            </w:r>
          </w:p>
        </w:tc>
        <w:tc>
          <w:tcPr>
            <w:tcW w:w="7568" w:type="dxa"/>
            <w:shd w:val="clear" w:color="auto" w:fill="FFFFFF" w:themeFill="background1"/>
          </w:tcPr>
          <w:p w14:paraId="4821A964" w14:textId="77777777" w:rsidR="001D38F9" w:rsidRPr="00C105D7" w:rsidRDefault="001D38F9" w:rsidP="0013510A">
            <w:pPr>
              <w:tabs>
                <w:tab w:val="left" w:pos="1333"/>
              </w:tabs>
              <w:ind w:left="-28" w:right="-20"/>
              <w:jc w:val="left"/>
              <w:rPr>
                <w:rFonts w:asciiTheme="majorBidi" w:hAnsiTheme="majorBidi" w:cstheme="majorBidi"/>
                <w:sz w:val="20"/>
                <w:szCs w:val="20"/>
                <w:lang w:val="es-ES_tradnl"/>
              </w:rPr>
            </w:pPr>
            <w:r w:rsidRPr="00C105D7">
              <w:rPr>
                <w:rFonts w:asciiTheme="majorBidi" w:hAnsiTheme="majorBidi"/>
                <w:sz w:val="20"/>
                <w:lang w:val="es-ES_tradnl"/>
              </w:rPr>
              <w:lastRenderedPageBreak/>
              <w:t xml:space="preserve">2 - El Grupo de Expertos recomendó que la Red de Observación de la Diversidad Biológica del Grupo de Observaciones de la Tierra, en colaboración con la Infraestructura Mundial de Información sobre Biodiversidad, la Alianza sobre Indicadores de Biodiversidad, el Centro Mundial de Vigilancia de la Conservación del Programa de las Naciones Unidas para el Medio Ambiente y la Secretaría, </w:t>
            </w:r>
            <w:r w:rsidRPr="00C105D7">
              <w:rPr>
                <w:rFonts w:asciiTheme="majorBidi" w:hAnsiTheme="majorBidi"/>
                <w:sz w:val="20"/>
                <w:lang w:val="es-ES_tradnl"/>
              </w:rPr>
              <w:lastRenderedPageBreak/>
              <w:t>siga desarrollando este indicador. Debería añadirse a los metadatos la dimensión cuantitativa explícita de este indicador para evaluar los progresos. No existe una metodología establecida para la elaboración de este indicador de cabecera sobre la información relativa a la biodiversidad. Se pueden utilizar varios indicadores de componentes para apoyar la presentación de informes mientras se pone a prueba la metodología para el indicador de cabecera.</w:t>
            </w:r>
          </w:p>
          <w:p w14:paraId="4E6C3CE4" w14:textId="77777777" w:rsidR="001D38F9" w:rsidRPr="00C105D7" w:rsidRDefault="001D38F9" w:rsidP="0013510A">
            <w:pPr>
              <w:tabs>
                <w:tab w:val="left" w:pos="1333"/>
              </w:tabs>
              <w:ind w:right="-20"/>
              <w:jc w:val="left"/>
              <w:rPr>
                <w:rFonts w:asciiTheme="majorBidi" w:hAnsiTheme="majorBidi" w:cstheme="majorBidi"/>
                <w:sz w:val="20"/>
                <w:szCs w:val="20"/>
                <w:lang w:val="es-ES_tradnl"/>
              </w:rPr>
            </w:pPr>
          </w:p>
        </w:tc>
      </w:tr>
    </w:tbl>
    <w:p w14:paraId="34E6441F" w14:textId="77777777" w:rsidR="001D38F9" w:rsidRPr="00C105D7" w:rsidRDefault="001D38F9" w:rsidP="001D38F9">
      <w:pPr>
        <w:rPr>
          <w:rFonts w:asciiTheme="majorBidi" w:hAnsiTheme="majorBidi" w:cstheme="majorBidi"/>
          <w:sz w:val="20"/>
          <w:szCs w:val="20"/>
          <w:lang w:val="es-ES_tradnl"/>
        </w:rPr>
      </w:pPr>
      <w:r w:rsidRPr="00C105D7">
        <w:rPr>
          <w:lang w:val="es-ES_tradnl"/>
        </w:rPr>
        <w:lastRenderedPageBreak/>
        <w:br w:type="textWrapping" w:clear="all"/>
      </w:r>
      <w:r w:rsidRPr="00C105D7">
        <w:rPr>
          <w:lang w:val="es-ES_tradnl"/>
        </w:rPr>
        <w:br w:type="page"/>
      </w:r>
    </w:p>
    <w:p w14:paraId="00D0301C" w14:textId="77777777" w:rsidR="001D38F9" w:rsidRPr="00C105D7" w:rsidRDefault="001D38F9" w:rsidP="001D38F9">
      <w:pPr>
        <w:jc w:val="left"/>
        <w:outlineLvl w:val="1"/>
        <w:rPr>
          <w:rFonts w:asciiTheme="majorBidi" w:hAnsiTheme="majorBidi" w:cstheme="majorBidi"/>
          <w:sz w:val="20"/>
          <w:szCs w:val="20"/>
          <w:lang w:val="es-ES_tradnl"/>
        </w:rPr>
      </w:pPr>
      <w:r w:rsidRPr="00C105D7">
        <w:rPr>
          <w:rFonts w:asciiTheme="majorBidi" w:hAnsiTheme="majorBidi"/>
          <w:sz w:val="20"/>
          <w:lang w:val="es-ES_tradnl"/>
        </w:rPr>
        <w:lastRenderedPageBreak/>
        <w:t>Cuadro 2</w:t>
      </w:r>
    </w:p>
    <w:p w14:paraId="4DD2434A" w14:textId="77777777" w:rsidR="001D38F9" w:rsidRPr="00C105D7" w:rsidRDefault="001D38F9" w:rsidP="001D38F9">
      <w:pPr>
        <w:spacing w:after="120"/>
        <w:jc w:val="left"/>
        <w:outlineLvl w:val="1"/>
        <w:rPr>
          <w:rFonts w:asciiTheme="majorBidi" w:hAnsiTheme="majorBidi" w:cstheme="majorBidi"/>
          <w:b/>
          <w:bCs/>
          <w:sz w:val="20"/>
          <w:szCs w:val="20"/>
          <w:lang w:val="es-ES_tradnl"/>
        </w:rPr>
      </w:pPr>
      <w:r w:rsidRPr="00C105D7">
        <w:rPr>
          <w:rFonts w:asciiTheme="majorBidi" w:hAnsiTheme="majorBidi"/>
          <w:b/>
          <w:sz w:val="20"/>
          <w:lang w:val="es-ES_tradnl"/>
        </w:rPr>
        <w:t>Cuestiones relacionadas con la Sección C del Marco Mundial de Biodiversidad de Kunming-Montreal</w:t>
      </w:r>
    </w:p>
    <w:tbl>
      <w:tblPr>
        <w:tblStyle w:val="TableGrid"/>
        <w:tblW w:w="13745" w:type="dxa"/>
        <w:tblLook w:val="04A0" w:firstRow="1" w:lastRow="0" w:firstColumn="1" w:lastColumn="0" w:noHBand="0" w:noVBand="1"/>
      </w:tblPr>
      <w:tblGrid>
        <w:gridCol w:w="2263"/>
        <w:gridCol w:w="3969"/>
        <w:gridCol w:w="2268"/>
        <w:gridCol w:w="5245"/>
      </w:tblGrid>
      <w:tr w:rsidR="001D38F9" w:rsidRPr="00C105D7" w14:paraId="6B8D0EA1" w14:textId="77777777" w:rsidTr="0013510A">
        <w:trPr>
          <w:trHeight w:val="300"/>
          <w:tblHeader/>
        </w:trPr>
        <w:tc>
          <w:tcPr>
            <w:tcW w:w="2263" w:type="dxa"/>
            <w:shd w:val="clear" w:color="auto" w:fill="FFFFFF" w:themeFill="background1"/>
          </w:tcPr>
          <w:p w14:paraId="166C52AA" w14:textId="77777777" w:rsidR="001D38F9" w:rsidRPr="00C105D7" w:rsidRDefault="001D38F9" w:rsidP="0013510A">
            <w:pPr>
              <w:jc w:val="center"/>
              <w:rPr>
                <w:rFonts w:asciiTheme="majorBidi" w:hAnsiTheme="majorBidi" w:cstheme="majorBidi"/>
                <w:i/>
                <w:iCs/>
                <w:sz w:val="20"/>
                <w:szCs w:val="20"/>
                <w:lang w:val="es-ES_tradnl"/>
              </w:rPr>
            </w:pPr>
            <w:r w:rsidRPr="00C105D7">
              <w:rPr>
                <w:rFonts w:asciiTheme="majorBidi" w:hAnsiTheme="majorBidi"/>
                <w:i/>
                <w:sz w:val="20"/>
                <w:lang w:val="es-ES_tradnl"/>
              </w:rPr>
              <w:t>Elemento de la Sección C</w:t>
            </w:r>
          </w:p>
        </w:tc>
        <w:tc>
          <w:tcPr>
            <w:tcW w:w="3969" w:type="dxa"/>
            <w:shd w:val="clear" w:color="auto" w:fill="FFFFFF" w:themeFill="background1"/>
          </w:tcPr>
          <w:p w14:paraId="54AC0E76" w14:textId="77777777" w:rsidR="001D38F9" w:rsidRPr="00C105D7" w:rsidRDefault="001D38F9" w:rsidP="0013510A">
            <w:pPr>
              <w:jc w:val="center"/>
              <w:rPr>
                <w:rFonts w:asciiTheme="majorBidi" w:hAnsiTheme="majorBidi" w:cstheme="majorBidi"/>
                <w:i/>
                <w:iCs/>
                <w:sz w:val="20"/>
                <w:szCs w:val="20"/>
                <w:lang w:val="es-ES_tradnl"/>
              </w:rPr>
            </w:pPr>
            <w:r w:rsidRPr="00C105D7">
              <w:rPr>
                <w:rFonts w:asciiTheme="majorBidi" w:hAnsiTheme="majorBidi"/>
                <w:i/>
                <w:sz w:val="20"/>
                <w:lang w:val="es-ES_tradnl"/>
              </w:rPr>
              <w:t xml:space="preserve">Orientación existente </w:t>
            </w:r>
          </w:p>
        </w:tc>
        <w:tc>
          <w:tcPr>
            <w:tcW w:w="2268" w:type="dxa"/>
            <w:shd w:val="clear" w:color="auto" w:fill="FFFFFF" w:themeFill="background1"/>
          </w:tcPr>
          <w:p w14:paraId="67B3A260" w14:textId="77777777" w:rsidR="001D38F9" w:rsidRPr="00C105D7" w:rsidRDefault="001D38F9" w:rsidP="0013510A">
            <w:pPr>
              <w:rPr>
                <w:rFonts w:asciiTheme="majorBidi" w:hAnsiTheme="majorBidi" w:cstheme="majorBidi"/>
                <w:i/>
                <w:iCs/>
                <w:sz w:val="20"/>
                <w:szCs w:val="20"/>
                <w:lang w:val="es-ES_tradnl"/>
              </w:rPr>
            </w:pPr>
            <w:r w:rsidRPr="00C105D7">
              <w:rPr>
                <w:rFonts w:asciiTheme="majorBidi" w:hAnsiTheme="majorBidi"/>
                <w:i/>
                <w:sz w:val="20"/>
                <w:lang w:val="es-ES_tradnl"/>
              </w:rPr>
              <w:t>Vínculos</w:t>
            </w:r>
          </w:p>
        </w:tc>
        <w:tc>
          <w:tcPr>
            <w:tcW w:w="5245" w:type="dxa"/>
            <w:shd w:val="clear" w:color="auto" w:fill="FFFFFF" w:themeFill="background1"/>
          </w:tcPr>
          <w:p w14:paraId="71693116" w14:textId="77777777" w:rsidR="001D38F9" w:rsidRPr="00C105D7" w:rsidRDefault="001D38F9" w:rsidP="0013510A">
            <w:pPr>
              <w:jc w:val="center"/>
              <w:rPr>
                <w:rFonts w:asciiTheme="majorBidi" w:hAnsiTheme="majorBidi" w:cstheme="majorBidi"/>
                <w:i/>
                <w:iCs/>
                <w:sz w:val="20"/>
                <w:szCs w:val="20"/>
                <w:lang w:val="es-ES_tradnl"/>
              </w:rPr>
            </w:pPr>
            <w:r w:rsidRPr="00C105D7">
              <w:rPr>
                <w:rFonts w:asciiTheme="majorBidi" w:hAnsiTheme="majorBidi"/>
                <w:i/>
                <w:sz w:val="20"/>
                <w:lang w:val="es-ES_tradnl"/>
              </w:rPr>
              <w:t>Labor metodológica futura</w:t>
            </w:r>
          </w:p>
        </w:tc>
      </w:tr>
      <w:tr w:rsidR="001D38F9" w:rsidRPr="00690A37" w14:paraId="3FD591B6" w14:textId="77777777" w:rsidTr="0013510A">
        <w:trPr>
          <w:trHeight w:val="300"/>
        </w:trPr>
        <w:tc>
          <w:tcPr>
            <w:tcW w:w="2263" w:type="dxa"/>
            <w:shd w:val="clear" w:color="auto" w:fill="FFFFFF" w:themeFill="background1"/>
          </w:tcPr>
          <w:p w14:paraId="1D771739"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a) Contribución y derechos de los pueblos indígenas y las comunidades locales</w:t>
            </w:r>
          </w:p>
        </w:tc>
        <w:tc>
          <w:tcPr>
            <w:tcW w:w="3969" w:type="dxa"/>
            <w:shd w:val="clear" w:color="auto" w:fill="FFFFFF" w:themeFill="background1"/>
          </w:tcPr>
          <w:p w14:paraId="7CC2AC5C" w14:textId="77777777" w:rsidR="001D38F9" w:rsidRPr="00C105D7" w:rsidRDefault="001D38F9" w:rsidP="0013510A">
            <w:pPr>
              <w:jc w:val="left"/>
              <w:rPr>
                <w:rStyle w:val="Hyperlink"/>
                <w:rFonts w:asciiTheme="majorBidi" w:hAnsiTheme="majorBidi" w:cstheme="majorBidi"/>
                <w:b/>
                <w:bCs/>
                <w:color w:val="auto"/>
                <w:sz w:val="20"/>
                <w:szCs w:val="20"/>
                <w:u w:val="none"/>
                <w:lang w:val="es-ES_tradnl"/>
              </w:rPr>
            </w:pPr>
            <w:r w:rsidRPr="00C105D7">
              <w:rPr>
                <w:rFonts w:asciiTheme="majorBidi" w:hAnsiTheme="majorBidi"/>
                <w:sz w:val="20"/>
                <w:lang w:val="es-ES_tradnl"/>
              </w:rPr>
              <w:t xml:space="preserve">Se dispone de metadatos sobre los cuatro indicadores para los conocimientos tradicionales; </w:t>
            </w:r>
            <w:hyperlink r:id="rId201" w:history="1">
              <w:r w:rsidRPr="00C105D7">
                <w:rPr>
                  <w:rStyle w:val="Hyperlink"/>
                  <w:rFonts w:asciiTheme="majorBidi" w:hAnsiTheme="majorBidi"/>
                  <w:color w:val="auto"/>
                  <w:sz w:val="20"/>
                  <w:u w:val="none"/>
                  <w:lang w:val="es-ES_tradnl"/>
                </w:rPr>
                <w:t>Principios CARE (beneficio Colectivo, Autoridad para controlar, Responsabilidad y Ética)</w:t>
              </w:r>
            </w:hyperlink>
            <w:r w:rsidRPr="00C105D7">
              <w:rPr>
                <w:rFonts w:asciiTheme="majorBidi" w:hAnsiTheme="majorBidi"/>
                <w:sz w:val="20"/>
                <w:lang w:val="es-ES_tradnl"/>
              </w:rPr>
              <w:t xml:space="preserve"> para la gobernanza de los datos indígenas. Se proponen desgloses e indicadores pertinentes por los pueblos indígenas y las comunidades locales en todo el marco de seguimiento. El Grupo de Trabajo Especial de Composición Abierta entre Períodos de Sesiones sobre el Artículo 8 j) y Disposiciones Conexas del Convenio sobre la Diversidad Biológica ofrece orientación sobre el monitoreo basado en la comunidad y el uso de los conocimientos tradicionales.</w:t>
            </w:r>
          </w:p>
        </w:tc>
        <w:tc>
          <w:tcPr>
            <w:tcW w:w="2268" w:type="dxa"/>
            <w:shd w:val="clear" w:color="auto" w:fill="FFFFFF" w:themeFill="background1"/>
          </w:tcPr>
          <w:p w14:paraId="535B50A3"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Indicadores específicos y desgloses en los Objetivos A, B, C y D y las Metas 1, 2, 3, 9, 10, 20, 21, 22 y 23</w:t>
            </w:r>
          </w:p>
        </w:tc>
        <w:tc>
          <w:tcPr>
            <w:tcW w:w="5245" w:type="dxa"/>
            <w:shd w:val="clear" w:color="auto" w:fill="FFFFFF" w:themeFill="background1"/>
          </w:tcPr>
          <w:p w14:paraId="713169EF"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El Grupo de Trabajo Especial de Composición Abierta entre Períodos de Sesiones sobre el Artículo 8 j) y Disposiciones Conexas sigue desarrollando cuatro indicadores relativos a los conocimientos tradicionales. </w:t>
            </w:r>
          </w:p>
          <w:p w14:paraId="0FB9E52C" w14:textId="77777777" w:rsidR="001D38F9" w:rsidRPr="00C105D7" w:rsidRDefault="001D38F9" w:rsidP="0013510A">
            <w:pPr>
              <w:jc w:val="left"/>
              <w:rPr>
                <w:rFonts w:asciiTheme="majorBidi" w:hAnsiTheme="majorBidi" w:cstheme="majorBidi"/>
                <w:b/>
                <w:bCs/>
                <w:sz w:val="20"/>
                <w:szCs w:val="20"/>
                <w:lang w:val="es-ES_tradnl"/>
              </w:rPr>
            </w:pPr>
            <w:r w:rsidRPr="00C105D7">
              <w:rPr>
                <w:rFonts w:asciiTheme="majorBidi" w:hAnsiTheme="majorBidi"/>
                <w:sz w:val="20"/>
                <w:lang w:val="es-ES_tradnl"/>
              </w:rPr>
              <w:t>El Grupo de Trabajo sobre Indicadores del Foro Internacional Indígena sobre Biodiversidad participará en futuros procesos sobre seguimiento y reforzará la capacidad de los pueblos indígenas y las comunidades locales en materia de seguimiento e indicadores. El Navegador Indígena se está actualizando para facilitar el seguimiento de los indicadores y desgloses propuestos, incluido un módulo de biodiversidad pertinente para el seguimiento del Marco.</w:t>
            </w:r>
          </w:p>
          <w:p w14:paraId="69997976" w14:textId="77777777" w:rsidR="001D38F9" w:rsidRPr="00C105D7" w:rsidRDefault="001D38F9" w:rsidP="0013510A">
            <w:pPr>
              <w:ind w:left="-20" w:right="-20"/>
              <w:jc w:val="left"/>
              <w:rPr>
                <w:rFonts w:asciiTheme="majorBidi" w:hAnsiTheme="majorBidi" w:cstheme="majorBidi"/>
                <w:sz w:val="20"/>
                <w:szCs w:val="20"/>
                <w:lang w:val="es-ES_tradnl"/>
              </w:rPr>
            </w:pPr>
            <w:r w:rsidRPr="00C105D7">
              <w:rPr>
                <w:rFonts w:asciiTheme="majorBidi" w:hAnsiTheme="majorBidi"/>
                <w:sz w:val="20"/>
                <w:lang w:val="es-ES_tradnl"/>
              </w:rPr>
              <w:t xml:space="preserve">Forest Peoples Programme está desarrollando una base de datos sobre </w:t>
            </w:r>
            <w:hyperlink r:id="rId202">
              <w:r w:rsidRPr="00C105D7">
                <w:rPr>
                  <w:rStyle w:val="Hyperlink"/>
                  <w:rFonts w:asciiTheme="majorBidi" w:hAnsiTheme="majorBidi"/>
                  <w:color w:val="auto"/>
                  <w:sz w:val="20"/>
                  <w:u w:val="none"/>
                  <w:lang w:val="es-ES_tradnl"/>
                </w:rPr>
                <w:t xml:space="preserve"> sistemas de información y monitoreo basados en la comunidad en el contexto del Convenio</w:t>
              </w:r>
            </w:hyperlink>
            <w:r w:rsidRPr="00C105D7">
              <w:rPr>
                <w:rFonts w:asciiTheme="majorBidi" w:hAnsiTheme="majorBidi"/>
                <w:sz w:val="20"/>
                <w:lang w:val="es-ES_tradnl"/>
              </w:rPr>
              <w:t xml:space="preserve">. </w:t>
            </w:r>
          </w:p>
        </w:tc>
      </w:tr>
      <w:tr w:rsidR="001D38F9" w:rsidRPr="00690A37" w14:paraId="27000998" w14:textId="77777777" w:rsidTr="0013510A">
        <w:trPr>
          <w:trHeight w:val="300"/>
        </w:trPr>
        <w:tc>
          <w:tcPr>
            <w:tcW w:w="2263" w:type="dxa"/>
            <w:shd w:val="clear" w:color="auto" w:fill="FFFFFF" w:themeFill="background1"/>
          </w:tcPr>
          <w:p w14:paraId="7F43D7E4"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b) Diferentes sistemas de valores</w:t>
            </w:r>
          </w:p>
        </w:tc>
        <w:tc>
          <w:tcPr>
            <w:tcW w:w="3969" w:type="dxa"/>
            <w:shd w:val="clear" w:color="auto" w:fill="FFFFFF" w:themeFill="background1"/>
          </w:tcPr>
          <w:p w14:paraId="68BE51CB"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La evaluación de los diversos valores y valoración de la naturaleza realizada por la Plataforma Intergubernamental Científico-Normativa sobre Diversidad Biológica y Servicios de los Ecosistemas es un recurso ya existente. Los indicadores relativos a los conocimientos tradicionales abordan parcialmente este tema. </w:t>
            </w:r>
          </w:p>
        </w:tc>
        <w:tc>
          <w:tcPr>
            <w:tcW w:w="2268" w:type="dxa"/>
            <w:shd w:val="clear" w:color="auto" w:fill="FFFFFF" w:themeFill="background1"/>
          </w:tcPr>
          <w:p w14:paraId="6854BE46"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Preguntas existentes en el indicador binario para la Meta 14</w:t>
            </w:r>
          </w:p>
        </w:tc>
        <w:tc>
          <w:tcPr>
            <w:tcW w:w="5245" w:type="dxa"/>
            <w:shd w:val="clear" w:color="auto" w:fill="FFFFFF" w:themeFill="background1"/>
          </w:tcPr>
          <w:p w14:paraId="161461FE"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Es posible que sea necesario seguir trabajando y brindando orientación para subsanar las carencias del marco de seguimiento a fin de tener en cuenta los diversos sistemas de valores.</w:t>
            </w:r>
          </w:p>
        </w:tc>
      </w:tr>
      <w:tr w:rsidR="001D38F9" w:rsidRPr="00690A37" w14:paraId="1A8C7DB8" w14:textId="77777777" w:rsidTr="0013510A">
        <w:trPr>
          <w:trHeight w:val="935"/>
        </w:trPr>
        <w:tc>
          <w:tcPr>
            <w:tcW w:w="2263" w:type="dxa"/>
            <w:shd w:val="clear" w:color="auto" w:fill="FFFFFF" w:themeFill="background1"/>
          </w:tcPr>
          <w:p w14:paraId="477CC829" w14:textId="77777777" w:rsidR="001D38F9" w:rsidRPr="00C105D7" w:rsidRDefault="001D38F9" w:rsidP="0013510A">
            <w:pPr>
              <w:shd w:val="clear" w:color="auto" w:fill="FFFFFF" w:themeFill="background1"/>
              <w:jc w:val="left"/>
              <w:rPr>
                <w:rFonts w:asciiTheme="majorBidi" w:hAnsiTheme="majorBidi" w:cstheme="majorBidi"/>
                <w:b/>
                <w:bCs/>
                <w:sz w:val="20"/>
                <w:szCs w:val="20"/>
                <w:lang w:val="es-ES_tradnl"/>
              </w:rPr>
            </w:pPr>
            <w:r w:rsidRPr="00C105D7">
              <w:rPr>
                <w:rFonts w:asciiTheme="majorBidi" w:hAnsiTheme="majorBidi"/>
                <w:sz w:val="20"/>
                <w:lang w:val="es-ES_tradnl"/>
              </w:rPr>
              <w:t>c) Enfoque de todo el gobierno y toda la sociedad</w:t>
            </w:r>
          </w:p>
        </w:tc>
        <w:tc>
          <w:tcPr>
            <w:tcW w:w="3969" w:type="dxa"/>
            <w:shd w:val="clear" w:color="auto" w:fill="FFFFFF" w:themeFill="background1"/>
          </w:tcPr>
          <w:p w14:paraId="1917B2BA"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En función del contexto del país, podrían aplicarse las orientaciones sobre las estrategias y planes de acción nacionales en materia de biodiversidad y los informes nacionales. </w:t>
            </w:r>
          </w:p>
        </w:tc>
        <w:tc>
          <w:tcPr>
            <w:tcW w:w="2268" w:type="dxa"/>
            <w:shd w:val="clear" w:color="auto" w:fill="FFFFFF" w:themeFill="background1"/>
          </w:tcPr>
          <w:p w14:paraId="3D30374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los indicadores binarios para las Metas 1, 13, 17, 20, 22 y 23</w:t>
            </w:r>
          </w:p>
        </w:tc>
        <w:tc>
          <w:tcPr>
            <w:tcW w:w="5245" w:type="dxa"/>
            <w:shd w:val="clear" w:color="auto" w:fill="FFFFFF" w:themeFill="background1"/>
          </w:tcPr>
          <w:p w14:paraId="7DC570FC" w14:textId="77777777" w:rsidR="001D38F9" w:rsidRPr="00C105D7" w:rsidRDefault="001D38F9" w:rsidP="0013510A">
            <w:pPr>
              <w:ind w:left="-20" w:right="-20"/>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2004E050" w14:textId="77777777" w:rsidTr="0013510A">
        <w:trPr>
          <w:trHeight w:val="300"/>
        </w:trPr>
        <w:tc>
          <w:tcPr>
            <w:tcW w:w="2263" w:type="dxa"/>
            <w:shd w:val="clear" w:color="auto" w:fill="FFFFFF" w:themeFill="background1"/>
          </w:tcPr>
          <w:p w14:paraId="1ABFAD39" w14:textId="77777777" w:rsidR="001D38F9" w:rsidRPr="00C105D7" w:rsidRDefault="001D38F9" w:rsidP="0013510A">
            <w:pPr>
              <w:shd w:val="clear" w:color="auto" w:fill="FFFFFF" w:themeFill="background1"/>
              <w:jc w:val="left"/>
              <w:rPr>
                <w:rFonts w:asciiTheme="majorBidi" w:hAnsiTheme="majorBidi" w:cstheme="majorBidi"/>
                <w:b/>
                <w:bCs/>
                <w:sz w:val="20"/>
                <w:szCs w:val="20"/>
                <w:lang w:val="es-ES_tradnl"/>
              </w:rPr>
            </w:pPr>
            <w:r w:rsidRPr="00C105D7">
              <w:rPr>
                <w:rFonts w:asciiTheme="majorBidi" w:hAnsiTheme="majorBidi"/>
                <w:sz w:val="20"/>
                <w:lang w:val="es-ES_tradnl"/>
              </w:rPr>
              <w:t>d) Circunstancias, prioridades y capacidades nacionales</w:t>
            </w:r>
          </w:p>
        </w:tc>
        <w:tc>
          <w:tcPr>
            <w:tcW w:w="3969" w:type="dxa"/>
            <w:shd w:val="clear" w:color="auto" w:fill="FFFFFF" w:themeFill="background1"/>
          </w:tcPr>
          <w:p w14:paraId="46653215"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En función del contexto del país, podrían aplicarse las orientaciones sobre las estrategias y planes de acción nacionales en materia de biodiversidad y los informes nacionales.</w:t>
            </w:r>
          </w:p>
        </w:tc>
        <w:tc>
          <w:tcPr>
            <w:tcW w:w="2268" w:type="dxa"/>
            <w:shd w:val="clear" w:color="auto" w:fill="FFFFFF" w:themeFill="background1"/>
          </w:tcPr>
          <w:p w14:paraId="333F2952"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Todos</w:t>
            </w:r>
          </w:p>
        </w:tc>
        <w:tc>
          <w:tcPr>
            <w:tcW w:w="5245" w:type="dxa"/>
            <w:shd w:val="clear" w:color="auto" w:fill="FFFFFF" w:themeFill="background1"/>
          </w:tcPr>
          <w:p w14:paraId="1920F28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58148C2A" w14:textId="77777777" w:rsidTr="0013510A">
        <w:trPr>
          <w:trHeight w:val="300"/>
        </w:trPr>
        <w:tc>
          <w:tcPr>
            <w:tcW w:w="2263" w:type="dxa"/>
            <w:shd w:val="clear" w:color="auto" w:fill="FFFFFF" w:themeFill="background1"/>
          </w:tcPr>
          <w:p w14:paraId="761E2A89"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e) Esfuerzo colectivo para la consecución de las metas</w:t>
            </w:r>
          </w:p>
        </w:tc>
        <w:tc>
          <w:tcPr>
            <w:tcW w:w="3969" w:type="dxa"/>
            <w:shd w:val="clear" w:color="auto" w:fill="FFFFFF" w:themeFill="background1"/>
          </w:tcPr>
          <w:p w14:paraId="7E52C2ED"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En función del contexto del país, podrían aplicarse las orientaciones sobre las estrategias y planes de acción nacionales en materia de biodiversidad y los informes nacionales.</w:t>
            </w:r>
          </w:p>
        </w:tc>
        <w:tc>
          <w:tcPr>
            <w:tcW w:w="2268" w:type="dxa"/>
            <w:shd w:val="clear" w:color="auto" w:fill="FFFFFF" w:themeFill="background1"/>
          </w:tcPr>
          <w:p w14:paraId="480CF35C"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Todos</w:t>
            </w:r>
          </w:p>
        </w:tc>
        <w:tc>
          <w:tcPr>
            <w:tcW w:w="5245" w:type="dxa"/>
            <w:shd w:val="clear" w:color="auto" w:fill="FFFFFF" w:themeFill="background1"/>
          </w:tcPr>
          <w:p w14:paraId="33E0F49A"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6D1EEE1A" w14:textId="77777777" w:rsidTr="0013510A">
        <w:trPr>
          <w:cantSplit/>
          <w:trHeight w:val="300"/>
        </w:trPr>
        <w:tc>
          <w:tcPr>
            <w:tcW w:w="2263" w:type="dxa"/>
            <w:shd w:val="clear" w:color="auto" w:fill="FFFFFF" w:themeFill="background1"/>
          </w:tcPr>
          <w:p w14:paraId="27520765"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lastRenderedPageBreak/>
              <w:t>f) Derecho al desarrollo</w:t>
            </w:r>
          </w:p>
        </w:tc>
        <w:tc>
          <w:tcPr>
            <w:tcW w:w="3969" w:type="dxa"/>
            <w:shd w:val="clear" w:color="auto" w:fill="FFFFFF" w:themeFill="background1"/>
          </w:tcPr>
          <w:p w14:paraId="10F262E5"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En función del contexto del país, podrían aplicarse las orientaciones sobre las estrategias y planes de acción nacionales en materia de biodiversidad y los informes nacionales.</w:t>
            </w:r>
          </w:p>
        </w:tc>
        <w:tc>
          <w:tcPr>
            <w:tcW w:w="2268" w:type="dxa"/>
            <w:shd w:val="clear" w:color="auto" w:fill="FFFFFF" w:themeFill="background1"/>
          </w:tcPr>
          <w:p w14:paraId="3DC89D52"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los indicadores para los Objetivos B y C y las Metas 9, 10, 11, 12, 13, 15 y 18</w:t>
            </w:r>
          </w:p>
        </w:tc>
        <w:tc>
          <w:tcPr>
            <w:tcW w:w="5245" w:type="dxa"/>
            <w:shd w:val="clear" w:color="auto" w:fill="FFFFFF" w:themeFill="background1"/>
          </w:tcPr>
          <w:p w14:paraId="54481A1F"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499DEE2C" w14:textId="77777777" w:rsidTr="0013510A">
        <w:trPr>
          <w:trHeight w:val="300"/>
        </w:trPr>
        <w:tc>
          <w:tcPr>
            <w:tcW w:w="2263" w:type="dxa"/>
            <w:shd w:val="clear" w:color="auto" w:fill="FFFFFF" w:themeFill="background1"/>
          </w:tcPr>
          <w:p w14:paraId="56A1494A"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g) Enfoque basado en los derechos humanos</w:t>
            </w:r>
          </w:p>
        </w:tc>
        <w:tc>
          <w:tcPr>
            <w:tcW w:w="3969" w:type="dxa"/>
            <w:shd w:val="clear" w:color="auto" w:fill="FFFFFF" w:themeFill="background1"/>
          </w:tcPr>
          <w:p w14:paraId="048580D1" w14:textId="77777777" w:rsidR="001D38F9" w:rsidRPr="00C105D7" w:rsidRDefault="001D38F9" w:rsidP="0013510A">
            <w:pPr>
              <w:jc w:val="left"/>
              <w:rPr>
                <w:rFonts w:asciiTheme="majorBidi" w:eastAsia="Calibri" w:hAnsiTheme="majorBidi" w:cstheme="majorBidi"/>
                <w:sz w:val="20"/>
                <w:szCs w:val="20"/>
                <w:lang w:val="es-ES_tradnl"/>
              </w:rPr>
            </w:pPr>
            <w:r w:rsidRPr="00C105D7">
              <w:rPr>
                <w:rFonts w:asciiTheme="majorBidi" w:hAnsiTheme="majorBidi"/>
                <w:sz w:val="20"/>
                <w:lang w:val="es-ES_tradnl"/>
              </w:rPr>
              <w:t xml:space="preserve">La Oficina del Alto Comisionado de las Naciones Unidas para los Derechos Humanos ha producido las publicaciones </w:t>
            </w:r>
            <w:hyperlink r:id="rId203">
              <w:r w:rsidRPr="00C105D7">
                <w:rPr>
                  <w:rStyle w:val="Hyperlink"/>
                  <w:rFonts w:asciiTheme="majorBidi" w:hAnsiTheme="majorBidi"/>
                  <w:i/>
                  <w:iCs/>
                  <w:color w:val="auto"/>
                  <w:sz w:val="20"/>
                  <w:u w:val="none"/>
                  <w:lang w:val="es-ES_tradnl"/>
                </w:rPr>
                <w:t>Guidance on integrating human rights in national biodiversity strategies and action plans</w:t>
              </w:r>
              <w:r w:rsidRPr="00C105D7">
                <w:rPr>
                  <w:rStyle w:val="Hyperlink"/>
                  <w:rFonts w:asciiTheme="majorBidi" w:hAnsiTheme="majorBidi"/>
                  <w:color w:val="auto"/>
                  <w:sz w:val="20"/>
                  <w:u w:val="none"/>
                  <w:lang w:val="es-ES_tradnl"/>
                </w:rPr>
                <w:t xml:space="preserve"> </w:t>
              </w:r>
            </w:hyperlink>
          </w:p>
          <w:p w14:paraId="10AB78BE" w14:textId="77777777" w:rsidR="001D38F9" w:rsidRPr="00690A37" w:rsidRDefault="001D38F9" w:rsidP="0013510A">
            <w:pPr>
              <w:rPr>
                <w:rFonts w:asciiTheme="majorBidi" w:hAnsiTheme="majorBidi" w:cstheme="majorBidi"/>
                <w:sz w:val="20"/>
                <w:szCs w:val="20"/>
              </w:rPr>
            </w:pPr>
            <w:r w:rsidRPr="00690A37">
              <w:rPr>
                <w:rFonts w:asciiTheme="majorBidi" w:hAnsiTheme="majorBidi"/>
                <w:sz w:val="20"/>
              </w:rPr>
              <w:t xml:space="preserve">y </w:t>
            </w:r>
            <w:hyperlink r:id="rId204">
              <w:r w:rsidRPr="00690A37">
                <w:rPr>
                  <w:rStyle w:val="Hyperlink"/>
                  <w:rFonts w:asciiTheme="majorBidi" w:hAnsiTheme="majorBidi"/>
                  <w:i/>
                  <w:iCs/>
                  <w:color w:val="auto"/>
                  <w:sz w:val="20"/>
                  <w:u w:val="none"/>
                </w:rPr>
                <w:t>Human Rights Indicators - A Guide to Measurement</w:t>
              </w:r>
            </w:hyperlink>
            <w:r w:rsidRPr="00690A37">
              <w:rPr>
                <w:rStyle w:val="Hyperlink"/>
                <w:rFonts w:asciiTheme="majorBidi" w:hAnsiTheme="majorBidi"/>
                <w:color w:val="auto"/>
                <w:sz w:val="20"/>
                <w:u w:val="none"/>
              </w:rPr>
              <w:t>.</w:t>
            </w:r>
          </w:p>
        </w:tc>
        <w:tc>
          <w:tcPr>
            <w:tcW w:w="2268" w:type="dxa"/>
            <w:shd w:val="clear" w:color="auto" w:fill="FFFFFF" w:themeFill="background1"/>
          </w:tcPr>
          <w:p w14:paraId="1D43C7F3"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los indicadores binarios para las Metas 22 y 23</w:t>
            </w:r>
          </w:p>
          <w:p w14:paraId="4C5A6E39" w14:textId="77777777" w:rsidR="001D38F9" w:rsidRPr="00C105D7" w:rsidRDefault="001D38F9" w:rsidP="0013510A">
            <w:pPr>
              <w:jc w:val="left"/>
              <w:rPr>
                <w:rFonts w:asciiTheme="majorBidi" w:hAnsiTheme="majorBidi" w:cstheme="majorBidi"/>
                <w:sz w:val="20"/>
                <w:szCs w:val="20"/>
                <w:lang w:val="es-ES_tradnl"/>
              </w:rPr>
            </w:pPr>
          </w:p>
        </w:tc>
        <w:tc>
          <w:tcPr>
            <w:tcW w:w="5245" w:type="dxa"/>
            <w:shd w:val="clear" w:color="auto" w:fill="FFFFFF" w:themeFill="background1"/>
          </w:tcPr>
          <w:p w14:paraId="44435C58"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Se carece de orientaciones, que podrían elaborarse, sobre la aplicación de un enfoque basado en los derechos humanos al seguimiento. </w:t>
            </w:r>
          </w:p>
          <w:p w14:paraId="673A7B6D" w14:textId="77777777" w:rsidR="001D38F9" w:rsidRPr="00C105D7" w:rsidRDefault="001D38F9" w:rsidP="0013510A">
            <w:pPr>
              <w:jc w:val="left"/>
              <w:rPr>
                <w:rFonts w:asciiTheme="majorBidi" w:hAnsiTheme="majorBidi" w:cstheme="majorBidi"/>
                <w:sz w:val="20"/>
                <w:szCs w:val="20"/>
                <w:lang w:val="es-ES_tradnl"/>
              </w:rPr>
            </w:pPr>
          </w:p>
        </w:tc>
      </w:tr>
      <w:tr w:rsidR="001D38F9" w:rsidRPr="00690A37" w14:paraId="682E619E" w14:textId="77777777" w:rsidTr="0013510A">
        <w:trPr>
          <w:trHeight w:val="300"/>
        </w:trPr>
        <w:tc>
          <w:tcPr>
            <w:tcW w:w="2263" w:type="dxa"/>
            <w:shd w:val="clear" w:color="auto" w:fill="FFFFFF" w:themeFill="background1"/>
          </w:tcPr>
          <w:p w14:paraId="4AC6E533"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h) Género</w:t>
            </w:r>
          </w:p>
        </w:tc>
        <w:tc>
          <w:tcPr>
            <w:tcW w:w="3969" w:type="dxa"/>
            <w:shd w:val="clear" w:color="auto" w:fill="FFFFFF" w:themeFill="background1"/>
          </w:tcPr>
          <w:p w14:paraId="4B53BFDA"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Siempre que sea posible, deben recopilarse datos desglosados por sexo; Women4Biodiversity ha elaborado orientaciones (</w:t>
            </w:r>
            <w:r w:rsidRPr="00C105D7">
              <w:rPr>
                <w:rFonts w:asciiTheme="majorBidi" w:hAnsiTheme="majorBidi"/>
                <w:i/>
                <w:iCs/>
                <w:sz w:val="20"/>
                <w:lang w:val="es-ES_tradnl"/>
              </w:rPr>
              <w:t>Guidance on gender in national biodiversity strategies and action plans</w:t>
            </w:r>
            <w:r w:rsidRPr="00C105D7">
              <w:rPr>
                <w:rFonts w:asciiTheme="majorBidi" w:hAnsiTheme="majorBidi"/>
                <w:sz w:val="20"/>
                <w:lang w:val="es-ES_tradnl"/>
              </w:rPr>
              <w:t>), y se está elaborando un Plan de Acción sobre Género.</w:t>
            </w:r>
          </w:p>
        </w:tc>
        <w:tc>
          <w:tcPr>
            <w:tcW w:w="2268" w:type="dxa"/>
            <w:shd w:val="clear" w:color="auto" w:fill="FFFFFF" w:themeFill="background1"/>
          </w:tcPr>
          <w:p w14:paraId="66F3DE5E"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los indicadores para el Objetivo D, y las Metas 9, 10, 12, 15, 20, 21, 22 y 23.</w:t>
            </w:r>
          </w:p>
          <w:p w14:paraId="34A6A3A0" w14:textId="77777777" w:rsidR="001D38F9" w:rsidRPr="00C105D7" w:rsidRDefault="001D38F9" w:rsidP="0013510A">
            <w:pPr>
              <w:jc w:val="left"/>
              <w:rPr>
                <w:rFonts w:asciiTheme="majorBidi" w:hAnsiTheme="majorBidi" w:cstheme="majorBidi"/>
                <w:sz w:val="20"/>
                <w:szCs w:val="20"/>
                <w:lang w:val="es-ES_tradnl"/>
              </w:rPr>
            </w:pPr>
          </w:p>
        </w:tc>
        <w:tc>
          <w:tcPr>
            <w:tcW w:w="5245" w:type="dxa"/>
            <w:shd w:val="clear" w:color="auto" w:fill="FFFFFF" w:themeFill="background1"/>
          </w:tcPr>
          <w:p w14:paraId="77E0050B" w14:textId="77777777" w:rsidR="001D38F9" w:rsidRPr="00C105D7" w:rsidRDefault="001D38F9" w:rsidP="0013510A">
            <w:pPr>
              <w:jc w:val="left"/>
              <w:rPr>
                <w:rFonts w:asciiTheme="majorBidi" w:hAnsiTheme="majorBidi" w:cstheme="majorBidi"/>
                <w:sz w:val="20"/>
                <w:szCs w:val="20"/>
                <w:lang w:val="es-ES_tradnl"/>
              </w:rPr>
            </w:pPr>
            <w:r w:rsidRPr="00C105D7">
              <w:rPr>
                <w:sz w:val="20"/>
                <w:lang w:val="es-ES_tradnl"/>
              </w:rPr>
              <w:t>Women4Biodiversity está elaborando orientaciones adicionales, como por ejemplo con el Centro Mundial de Vigilancia de la Conservación del Programa de las Naciones Unidas para el Medio Ambiente, para desarrollar/adaptar sus indicadores nacionales con el fin de medir la implementación que tiene en cuenta el género en sus estrategias y planes de acción nacionales en materia de biodiversidad y/o el Plan de Acción de Género.</w:t>
            </w:r>
          </w:p>
        </w:tc>
      </w:tr>
      <w:tr w:rsidR="001D38F9" w:rsidRPr="00690A37" w14:paraId="7B295588" w14:textId="77777777" w:rsidTr="0013510A">
        <w:trPr>
          <w:trHeight w:val="300"/>
        </w:trPr>
        <w:tc>
          <w:tcPr>
            <w:tcW w:w="2263" w:type="dxa"/>
            <w:shd w:val="clear" w:color="auto" w:fill="FFFFFF" w:themeFill="background1"/>
          </w:tcPr>
          <w:p w14:paraId="5663D685"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i) Cumplimiento de los tres objetivos del Convenio y sus Protocolos y su aplicación equilibrada</w:t>
            </w:r>
          </w:p>
        </w:tc>
        <w:tc>
          <w:tcPr>
            <w:tcW w:w="3969" w:type="dxa"/>
            <w:shd w:val="clear" w:color="auto" w:fill="FFFFFF" w:themeFill="background1"/>
          </w:tcPr>
          <w:p w14:paraId="4F298A4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Podrían aplicarse las orientaciones sobre las estrategias y planes de acción nacionales en materia de biodiversidad y los informes nacionales, así como otras orientaciones de ámbito nacional.</w:t>
            </w:r>
          </w:p>
        </w:tc>
        <w:tc>
          <w:tcPr>
            <w:tcW w:w="2268" w:type="dxa"/>
            <w:shd w:val="clear" w:color="auto" w:fill="FFFFFF" w:themeFill="background1"/>
          </w:tcPr>
          <w:p w14:paraId="07AA9718"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los indicadores binarios para las Metas 13 y 17</w:t>
            </w:r>
          </w:p>
        </w:tc>
        <w:tc>
          <w:tcPr>
            <w:tcW w:w="5245" w:type="dxa"/>
            <w:shd w:val="clear" w:color="auto" w:fill="FFFFFF" w:themeFill="background1"/>
          </w:tcPr>
          <w:p w14:paraId="36732A44"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6D164CC1" w14:textId="77777777" w:rsidTr="0013510A">
        <w:trPr>
          <w:trHeight w:val="300"/>
        </w:trPr>
        <w:tc>
          <w:tcPr>
            <w:tcW w:w="2263" w:type="dxa"/>
            <w:shd w:val="clear" w:color="auto" w:fill="FFFFFF" w:themeFill="background1"/>
          </w:tcPr>
          <w:p w14:paraId="7BC332A5"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j) Coherencia con acuerdos o instrumentos internacionales;</w:t>
            </w:r>
          </w:p>
        </w:tc>
        <w:tc>
          <w:tcPr>
            <w:tcW w:w="3969" w:type="dxa"/>
            <w:shd w:val="clear" w:color="auto" w:fill="FFFFFF" w:themeFill="background1"/>
          </w:tcPr>
          <w:p w14:paraId="0A7AE80B"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Podrían aplicarse las orientaciones sobre las estrategias y planes de acción nacionales en materia de biodiversidad y los informes nacionales, así como otras orientaciones de ámbito nacional.</w:t>
            </w:r>
          </w:p>
        </w:tc>
        <w:tc>
          <w:tcPr>
            <w:tcW w:w="2268" w:type="dxa"/>
            <w:shd w:val="clear" w:color="auto" w:fill="FFFFFF" w:themeFill="background1"/>
          </w:tcPr>
          <w:p w14:paraId="2824AA7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Se aborda parcialmente en los indicadores para el Objetivo C y la Meta 13 </w:t>
            </w:r>
          </w:p>
        </w:tc>
        <w:tc>
          <w:tcPr>
            <w:tcW w:w="5245" w:type="dxa"/>
            <w:shd w:val="clear" w:color="auto" w:fill="FFFFFF" w:themeFill="background1"/>
          </w:tcPr>
          <w:p w14:paraId="21AC611D"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3F9EE91B" w14:textId="77777777" w:rsidTr="0013510A">
        <w:trPr>
          <w:trHeight w:val="300"/>
        </w:trPr>
        <w:tc>
          <w:tcPr>
            <w:tcW w:w="2263" w:type="dxa"/>
            <w:shd w:val="clear" w:color="auto" w:fill="FFFFFF" w:themeFill="background1"/>
          </w:tcPr>
          <w:p w14:paraId="0B8B834D"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k) Principios de la Declaración de Río</w:t>
            </w:r>
          </w:p>
        </w:tc>
        <w:tc>
          <w:tcPr>
            <w:tcW w:w="3969" w:type="dxa"/>
            <w:shd w:val="clear" w:color="auto" w:fill="FFFFFF" w:themeFill="background1"/>
          </w:tcPr>
          <w:p w14:paraId="0238C5C4"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Podrían aplicarse las orientaciones sobre las estrategias y planes de acción nacionales en materia de biodiversidad y los informes nacionales, así como otras orientaciones de ámbito nacional.</w:t>
            </w:r>
          </w:p>
        </w:tc>
        <w:tc>
          <w:tcPr>
            <w:tcW w:w="2268" w:type="dxa"/>
            <w:shd w:val="clear" w:color="auto" w:fill="FFFFFF" w:themeFill="background1"/>
          </w:tcPr>
          <w:p w14:paraId="5707AACC"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Todos</w:t>
            </w:r>
          </w:p>
        </w:tc>
        <w:tc>
          <w:tcPr>
            <w:tcW w:w="5245" w:type="dxa"/>
            <w:shd w:val="clear" w:color="auto" w:fill="FFFFFF" w:themeFill="background1"/>
          </w:tcPr>
          <w:p w14:paraId="5C302F99"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3B86B4A7" w14:textId="77777777" w:rsidTr="0013510A">
        <w:trPr>
          <w:cantSplit/>
          <w:trHeight w:val="300"/>
        </w:trPr>
        <w:tc>
          <w:tcPr>
            <w:tcW w:w="2263" w:type="dxa"/>
            <w:shd w:val="clear" w:color="auto" w:fill="FFFFFF" w:themeFill="background1"/>
          </w:tcPr>
          <w:p w14:paraId="4E61998F"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lastRenderedPageBreak/>
              <w:t>l) Ciencia e innovación</w:t>
            </w:r>
          </w:p>
        </w:tc>
        <w:tc>
          <w:tcPr>
            <w:tcW w:w="3969" w:type="dxa"/>
            <w:shd w:val="clear" w:color="auto" w:fill="FFFFFF" w:themeFill="background1"/>
          </w:tcPr>
          <w:p w14:paraId="114CDA3E"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El Órgano Subsidiario de Asesoramiento Científico, Técnico y Tecnológico proporciona orientación en relación con la ciencia. Además, la </w:t>
            </w:r>
            <w:hyperlink r:id="rId205">
              <w:r w:rsidRPr="00C105D7">
                <w:rPr>
                  <w:rStyle w:val="Hyperlink"/>
                  <w:rFonts w:asciiTheme="majorBidi" w:hAnsiTheme="majorBidi"/>
                  <w:color w:val="auto"/>
                  <w:sz w:val="20"/>
                  <w:lang w:val="es-ES_tradnl"/>
                </w:rPr>
                <w:t>Recomendación de la Organización de las Naciones Unidas para la Educación, la Ciencia y la Cultura sobre la Ciencia Abierta</w:t>
              </w:r>
            </w:hyperlink>
            <w:r w:rsidRPr="00C105D7">
              <w:rPr>
                <w:lang w:val="es-ES_tradnl"/>
              </w:rPr>
              <w:t xml:space="preserve">, de 2021, </w:t>
            </w:r>
            <w:r w:rsidRPr="00C105D7">
              <w:rPr>
                <w:rFonts w:asciiTheme="majorBidi" w:hAnsiTheme="majorBidi"/>
                <w:sz w:val="20"/>
                <w:lang w:val="es-ES_tradnl"/>
              </w:rPr>
              <w:t>constituye un marco jurídico internacional sobre el tema.</w:t>
            </w:r>
          </w:p>
        </w:tc>
        <w:tc>
          <w:tcPr>
            <w:tcW w:w="2268" w:type="dxa"/>
            <w:shd w:val="clear" w:color="auto" w:fill="FFFFFF" w:themeFill="background1"/>
          </w:tcPr>
          <w:p w14:paraId="4C5D4774"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todos los indicadores, en particular para los Objetivos C y D y las Metas 13, 17, 20 y 21.</w:t>
            </w:r>
          </w:p>
        </w:tc>
        <w:tc>
          <w:tcPr>
            <w:tcW w:w="5245" w:type="dxa"/>
            <w:shd w:val="clear" w:color="auto" w:fill="FFFFFF" w:themeFill="background1"/>
          </w:tcPr>
          <w:p w14:paraId="318AF932"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33DBC57B" w14:textId="77777777" w:rsidTr="0013510A">
        <w:trPr>
          <w:trHeight w:val="300"/>
        </w:trPr>
        <w:tc>
          <w:tcPr>
            <w:tcW w:w="2263" w:type="dxa"/>
            <w:shd w:val="clear" w:color="auto" w:fill="FFFFFF" w:themeFill="background1"/>
          </w:tcPr>
          <w:p w14:paraId="39CD3B11"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m) Enfoque por ecosistemas</w:t>
            </w:r>
          </w:p>
        </w:tc>
        <w:tc>
          <w:tcPr>
            <w:tcW w:w="3969" w:type="dxa"/>
            <w:shd w:val="clear" w:color="auto" w:fill="FFFFFF" w:themeFill="background1"/>
          </w:tcPr>
          <w:p w14:paraId="115FD132"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El Marco incluye una serie de metas e indicadores centrados en los ecosistemas; se propone utilizar el nivel 3 de la Tipología Global de Ecosistemas de la Unión Internacional para la Conservación de la Naturaleza (grupo funcional de ecosistemas) para realizar una medición coherente en todo el marco. </w:t>
            </w:r>
          </w:p>
          <w:p w14:paraId="23E932B9" w14:textId="77777777" w:rsidR="001D38F9" w:rsidRPr="00C105D7" w:rsidRDefault="001D38F9" w:rsidP="0013510A">
            <w:pPr>
              <w:jc w:val="left"/>
              <w:rPr>
                <w:rFonts w:asciiTheme="majorBidi" w:hAnsiTheme="majorBidi" w:cstheme="majorBidi"/>
                <w:sz w:val="20"/>
                <w:szCs w:val="20"/>
                <w:lang w:val="es-ES_tradnl"/>
              </w:rPr>
            </w:pPr>
          </w:p>
        </w:tc>
        <w:tc>
          <w:tcPr>
            <w:tcW w:w="2268" w:type="dxa"/>
            <w:shd w:val="clear" w:color="auto" w:fill="FFFFFF" w:themeFill="background1"/>
          </w:tcPr>
          <w:p w14:paraId="444BA89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Propuesto para su uso en los Objetivos A y B y las Metas 2, 3 y otros indicadores geoespaciales</w:t>
            </w:r>
          </w:p>
        </w:tc>
        <w:tc>
          <w:tcPr>
            <w:tcW w:w="5245" w:type="dxa"/>
            <w:shd w:val="clear" w:color="auto" w:fill="FFFFFF" w:themeFill="background1"/>
          </w:tcPr>
          <w:p w14:paraId="258F8A5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La Unión Internacional para la Conservación de la Naturaleza, Eurostat y el Comité de Expertos sobre Contabilidad Ambiental y Económica están elaborando nuevas orientaciones y herramientas para establecer correspondencias entre la Tipología Global de Ecosistemas y las clasificaciones nacionales, regionales y globales de los ecosistemas. </w:t>
            </w:r>
          </w:p>
          <w:p w14:paraId="0EBAEB26"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La Unión Internacional para la Conservación de la Naturaleza, la Comisión de Gestión de Ecosistemas de la Unión Internacional para la Conservación de la Naturaleza, el Comité de Expertos sobre Contabilidad Ambiental y Económica, la Secretaría del Convenio sobre la Diversidad Biológica y el Atlas de los Ecosistemas del Grupo de Observaciones de la Tierra están desarrollando actualmente un mapa mundial de los ecosistemas basado en la Tipología Global de Ecosistemas. </w:t>
            </w:r>
          </w:p>
        </w:tc>
      </w:tr>
      <w:tr w:rsidR="001D38F9" w:rsidRPr="00690A37" w14:paraId="7B49BA29" w14:textId="77777777" w:rsidTr="0013510A">
        <w:trPr>
          <w:trHeight w:val="300"/>
        </w:trPr>
        <w:tc>
          <w:tcPr>
            <w:tcW w:w="2263" w:type="dxa"/>
            <w:shd w:val="clear" w:color="auto" w:fill="FFFFFF" w:themeFill="background1"/>
          </w:tcPr>
          <w:p w14:paraId="1133CDC3"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n) Equidad intergeneracional</w:t>
            </w:r>
          </w:p>
        </w:tc>
        <w:tc>
          <w:tcPr>
            <w:tcW w:w="3969" w:type="dxa"/>
            <w:shd w:val="clear" w:color="auto" w:fill="FFFFFF" w:themeFill="background1"/>
          </w:tcPr>
          <w:p w14:paraId="0B696FA9"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Se deberían recopilar datos desglosados por edad siempre que sea posible; el ACNUDH ha proporcionado orientaciones en las publicaciones tituladas </w:t>
            </w:r>
            <w:hyperlink r:id="rId206" w:history="1">
              <w:r w:rsidRPr="00C105D7">
                <w:rPr>
                  <w:rStyle w:val="Hyperlink"/>
                  <w:rFonts w:asciiTheme="majorBidi" w:hAnsiTheme="majorBidi"/>
                  <w:i/>
                  <w:color w:val="auto"/>
                  <w:sz w:val="20"/>
                  <w:lang w:val="es-ES_tradnl"/>
                </w:rPr>
                <w:t>Meaningful Youth Engagement in Policy and Decision-making Processes</w:t>
              </w:r>
            </w:hyperlink>
            <w:r w:rsidRPr="00C105D7">
              <w:rPr>
                <w:rFonts w:asciiTheme="majorBidi" w:hAnsiTheme="majorBidi"/>
                <w:sz w:val="20"/>
                <w:lang w:val="es-ES_tradnl"/>
              </w:rPr>
              <w:t xml:space="preserve"> y </w:t>
            </w:r>
            <w:hyperlink r:id="rId207" w:history="1">
              <w:r w:rsidRPr="00C105D7">
                <w:rPr>
                  <w:rStyle w:val="Hyperlink"/>
                  <w:rFonts w:asciiTheme="majorBidi" w:hAnsiTheme="majorBidi"/>
                  <w:i/>
                  <w:color w:val="auto"/>
                  <w:sz w:val="20"/>
                  <w:lang w:val="es-ES_tradnl"/>
                </w:rPr>
                <w:t>Youth, Peace and Security:</w:t>
              </w:r>
            </w:hyperlink>
            <w:hyperlink r:id="rId208" w:history="1">
              <w:r w:rsidRPr="00C105D7">
                <w:rPr>
                  <w:rStyle w:val="Hyperlink"/>
                  <w:rFonts w:asciiTheme="majorBidi" w:hAnsiTheme="majorBidi"/>
                  <w:i/>
                  <w:color w:val="auto"/>
                  <w:sz w:val="20"/>
                  <w:lang w:val="es-ES_tradnl"/>
                </w:rPr>
                <w:t xml:space="preserve"> A Programming Handbook</w:t>
              </w:r>
            </w:hyperlink>
            <w:r w:rsidRPr="00C105D7">
              <w:rPr>
                <w:lang w:val="es-ES_tradnl"/>
              </w:rPr>
              <w:t>.</w:t>
            </w:r>
          </w:p>
        </w:tc>
        <w:tc>
          <w:tcPr>
            <w:tcW w:w="2268" w:type="dxa"/>
            <w:shd w:val="clear" w:color="auto" w:fill="FFFFFF" w:themeFill="background1"/>
          </w:tcPr>
          <w:p w14:paraId="66ED5440"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Se aborda parcialmente en los indicadores binarios para las Metas 22 y 23. </w:t>
            </w:r>
          </w:p>
        </w:tc>
        <w:tc>
          <w:tcPr>
            <w:tcW w:w="5245" w:type="dxa"/>
            <w:shd w:val="clear" w:color="auto" w:fill="FFFFFF" w:themeFill="background1"/>
          </w:tcPr>
          <w:p w14:paraId="39C5FB62"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Se requiere orientación adicional. La Red Mundial de Jóvenes por la Biodiversidad está elaborando orientaciones que podrían contribuir al respecto. </w:t>
            </w:r>
          </w:p>
        </w:tc>
      </w:tr>
      <w:tr w:rsidR="001D38F9" w:rsidRPr="00690A37" w14:paraId="1017D613" w14:textId="77777777" w:rsidTr="0013510A">
        <w:trPr>
          <w:trHeight w:val="300"/>
        </w:trPr>
        <w:tc>
          <w:tcPr>
            <w:tcW w:w="2263" w:type="dxa"/>
            <w:shd w:val="clear" w:color="auto" w:fill="FFFFFF" w:themeFill="background1"/>
          </w:tcPr>
          <w:p w14:paraId="5677B5BF"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o) Educación formal e informal</w:t>
            </w:r>
          </w:p>
        </w:tc>
        <w:tc>
          <w:tcPr>
            <w:tcW w:w="3969" w:type="dxa"/>
            <w:shd w:val="clear" w:color="auto" w:fill="FFFFFF" w:themeFill="background1"/>
          </w:tcPr>
          <w:p w14:paraId="49844E28"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La Organización de las Naciones Unidas para la Educación, la Ciencia y la Cultura dispone de orientaciones sobre educación ambiental, así como se dispone de orientaciones sobre las estrategias y planes de acción nacionales en materia de biodiversidad y los informes nacionales que resultan pertinentes.</w:t>
            </w:r>
          </w:p>
        </w:tc>
        <w:tc>
          <w:tcPr>
            <w:tcW w:w="2268" w:type="dxa"/>
            <w:shd w:val="clear" w:color="auto" w:fill="FFFFFF" w:themeFill="background1"/>
          </w:tcPr>
          <w:p w14:paraId="73B7325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parcialmente en los indicadores binarios para las Metas 16 y 21.</w:t>
            </w:r>
          </w:p>
          <w:p w14:paraId="56131D54" w14:textId="77777777" w:rsidR="001D38F9" w:rsidRPr="00C105D7" w:rsidRDefault="001D38F9" w:rsidP="0013510A">
            <w:pPr>
              <w:jc w:val="left"/>
              <w:rPr>
                <w:rFonts w:asciiTheme="majorBidi" w:hAnsiTheme="majorBidi" w:cstheme="majorBidi"/>
                <w:sz w:val="20"/>
                <w:szCs w:val="20"/>
                <w:lang w:val="es-ES_tradnl"/>
              </w:rPr>
            </w:pPr>
          </w:p>
        </w:tc>
        <w:tc>
          <w:tcPr>
            <w:tcW w:w="5245" w:type="dxa"/>
            <w:shd w:val="clear" w:color="auto" w:fill="FFFFFF" w:themeFill="background1"/>
          </w:tcPr>
          <w:p w14:paraId="365904BF"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69B6699C" w14:textId="77777777" w:rsidTr="0013510A">
        <w:trPr>
          <w:trHeight w:val="300"/>
        </w:trPr>
        <w:tc>
          <w:tcPr>
            <w:tcW w:w="2263" w:type="dxa"/>
            <w:shd w:val="clear" w:color="auto" w:fill="FFFFFF" w:themeFill="background1"/>
          </w:tcPr>
          <w:p w14:paraId="7D7C63B3"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p) Acceso a recursos financieros</w:t>
            </w:r>
          </w:p>
        </w:tc>
        <w:tc>
          <w:tcPr>
            <w:tcW w:w="3969" w:type="dxa"/>
            <w:shd w:val="clear" w:color="auto" w:fill="FFFFFF" w:themeFill="background1"/>
          </w:tcPr>
          <w:p w14:paraId="2809D133"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en el Objetivo D y la Meta 18</w:t>
            </w:r>
          </w:p>
        </w:tc>
        <w:tc>
          <w:tcPr>
            <w:tcW w:w="2268" w:type="dxa"/>
            <w:shd w:val="clear" w:color="auto" w:fill="FFFFFF" w:themeFill="background1"/>
          </w:tcPr>
          <w:p w14:paraId="1BAB5F15"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Se aborda en el Objetivo D y la Meta 18</w:t>
            </w:r>
          </w:p>
        </w:tc>
        <w:tc>
          <w:tcPr>
            <w:tcW w:w="5245" w:type="dxa"/>
            <w:shd w:val="clear" w:color="auto" w:fill="FFFFFF" w:themeFill="background1"/>
          </w:tcPr>
          <w:p w14:paraId="186B5C08" w14:textId="77777777" w:rsidR="001D38F9" w:rsidRPr="00C105D7" w:rsidRDefault="001D38F9" w:rsidP="0013510A">
            <w:pPr>
              <w:jc w:val="left"/>
              <w:rPr>
                <w:rFonts w:asciiTheme="majorBidi" w:hAnsiTheme="majorBidi" w:cstheme="majorBidi"/>
                <w:sz w:val="20"/>
                <w:szCs w:val="20"/>
                <w:lang w:val="es-ES_tradnl"/>
              </w:rPr>
            </w:pPr>
          </w:p>
        </w:tc>
      </w:tr>
      <w:tr w:rsidR="001D38F9" w:rsidRPr="00690A37" w14:paraId="2C1736BB" w14:textId="77777777" w:rsidTr="0013510A">
        <w:trPr>
          <w:cantSplit/>
          <w:trHeight w:val="300"/>
        </w:trPr>
        <w:tc>
          <w:tcPr>
            <w:tcW w:w="2263" w:type="dxa"/>
            <w:shd w:val="clear" w:color="auto" w:fill="FFFFFF" w:themeFill="background1"/>
          </w:tcPr>
          <w:p w14:paraId="15FE632F"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lastRenderedPageBreak/>
              <w:t>q) Cooperación y sinergias</w:t>
            </w:r>
          </w:p>
        </w:tc>
        <w:tc>
          <w:tcPr>
            <w:tcW w:w="3969" w:type="dxa"/>
            <w:shd w:val="clear" w:color="auto" w:fill="FFFFFF" w:themeFill="background1"/>
          </w:tcPr>
          <w:p w14:paraId="5B2FCFEC"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Podrían aplicarse las orientaciones sobre las estrategias y planes de acción nacionales en materia de biodiversidad y los informes nacionales, así como otras orientaciones de ámbito nacional.</w:t>
            </w:r>
          </w:p>
        </w:tc>
        <w:tc>
          <w:tcPr>
            <w:tcW w:w="2268" w:type="dxa"/>
            <w:shd w:val="clear" w:color="auto" w:fill="FFFFFF" w:themeFill="background1"/>
          </w:tcPr>
          <w:p w14:paraId="5448865F"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Todos</w:t>
            </w:r>
          </w:p>
        </w:tc>
        <w:tc>
          <w:tcPr>
            <w:tcW w:w="5245" w:type="dxa"/>
            <w:shd w:val="clear" w:color="auto" w:fill="FFFFFF" w:themeFill="background1"/>
          </w:tcPr>
          <w:p w14:paraId="7D57CB17"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Podría abordarse mediante orientaciones sobre las estrategias y planes de acción nacionales en materia de biodiversidad y los informes nacionales y otras orientaciones de ámbito nacional, en lugar de orientaciones específicas sobre seguimiento.</w:t>
            </w:r>
          </w:p>
        </w:tc>
      </w:tr>
      <w:tr w:rsidR="001D38F9" w:rsidRPr="00690A37" w14:paraId="323DD9DE" w14:textId="77777777" w:rsidTr="0013510A">
        <w:trPr>
          <w:trHeight w:val="300"/>
        </w:trPr>
        <w:tc>
          <w:tcPr>
            <w:tcW w:w="2263" w:type="dxa"/>
            <w:shd w:val="clear" w:color="auto" w:fill="FFFFFF" w:themeFill="background1"/>
          </w:tcPr>
          <w:p w14:paraId="119B63B3" w14:textId="77777777" w:rsidR="001D38F9" w:rsidRPr="00C105D7" w:rsidRDefault="001D38F9" w:rsidP="0013510A">
            <w:pPr>
              <w:shd w:val="clear" w:color="auto" w:fill="FFFFFF" w:themeFill="background1"/>
              <w:jc w:val="left"/>
              <w:rPr>
                <w:rFonts w:asciiTheme="majorBidi" w:eastAsia="Times New Roman Bold" w:hAnsiTheme="majorBidi" w:cstheme="majorBidi"/>
                <w:sz w:val="20"/>
                <w:szCs w:val="20"/>
                <w:lang w:val="es-ES_tradnl"/>
              </w:rPr>
            </w:pPr>
            <w:r w:rsidRPr="00C105D7">
              <w:rPr>
                <w:rFonts w:asciiTheme="majorBidi" w:hAnsiTheme="majorBidi"/>
                <w:sz w:val="20"/>
                <w:lang w:val="es-ES_tradnl"/>
              </w:rPr>
              <w:t xml:space="preserve">r) Diversidad biológica y salud </w:t>
            </w:r>
          </w:p>
        </w:tc>
        <w:tc>
          <w:tcPr>
            <w:tcW w:w="3969" w:type="dxa"/>
            <w:shd w:val="clear" w:color="auto" w:fill="FFFFFF" w:themeFill="background1"/>
          </w:tcPr>
          <w:p w14:paraId="114C939C"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El </w:t>
            </w:r>
            <w:hyperlink r:id="rId209">
              <w:r w:rsidRPr="00C105D7">
                <w:rPr>
                  <w:rStyle w:val="Hyperlink"/>
                  <w:color w:val="auto"/>
                  <w:sz w:val="20"/>
                  <w:lang w:val="es-ES_tradnl"/>
                </w:rPr>
                <w:t>proyecto de plan de</w:t>
              </w:r>
            </w:hyperlink>
            <w:r w:rsidRPr="00C105D7">
              <w:rPr>
                <w:rStyle w:val="Hyperlink"/>
                <w:color w:val="auto"/>
                <w:sz w:val="20"/>
                <w:lang w:val="es-ES_tradnl"/>
              </w:rPr>
              <w:t xml:space="preserve"> acción</w:t>
            </w:r>
            <w:hyperlink r:id="rId210">
              <w:r w:rsidRPr="00C105D7">
                <w:rPr>
                  <w:rStyle w:val="Hyperlink"/>
                  <w:color w:val="auto"/>
                  <w:sz w:val="20"/>
                  <w:lang w:val="es-ES_tradnl"/>
                </w:rPr>
                <w:t xml:space="preserve"> sobre diversidad biológica y salud</w:t>
              </w:r>
            </w:hyperlink>
            <w:r w:rsidRPr="00C105D7">
              <w:rPr>
                <w:rFonts w:asciiTheme="majorBidi" w:hAnsiTheme="majorBidi"/>
                <w:sz w:val="20"/>
                <w:lang w:val="es-ES_tradnl"/>
              </w:rPr>
              <w:t xml:space="preserve"> presenta una serie de medidas para integrar las interrelaciones entre la diversidad biológica y la salud en la implementación del Marco.</w:t>
            </w:r>
          </w:p>
        </w:tc>
        <w:tc>
          <w:tcPr>
            <w:tcW w:w="2268" w:type="dxa"/>
            <w:shd w:val="clear" w:color="auto" w:fill="FFFFFF" w:themeFill="background1"/>
          </w:tcPr>
          <w:p w14:paraId="41C78962"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 xml:space="preserve">Véanse los enlaces en el </w:t>
            </w:r>
            <w:hyperlink r:id="rId211">
              <w:r w:rsidRPr="00C105D7">
                <w:rPr>
                  <w:rStyle w:val="Hyperlink"/>
                  <w:rFonts w:asciiTheme="majorBidi" w:hAnsiTheme="majorBidi"/>
                  <w:color w:val="auto"/>
                  <w:sz w:val="20"/>
                  <w:lang w:val="es-ES_tradnl"/>
                </w:rPr>
                <w:t>proyecto de plan de acción sobre diversidad biológica y salud</w:t>
              </w:r>
            </w:hyperlink>
          </w:p>
        </w:tc>
        <w:tc>
          <w:tcPr>
            <w:tcW w:w="5245" w:type="dxa"/>
            <w:shd w:val="clear" w:color="auto" w:fill="FFFFFF" w:themeFill="background1"/>
          </w:tcPr>
          <w:p w14:paraId="1EEE59E8" w14:textId="77777777" w:rsidR="001D38F9" w:rsidRPr="00C105D7" w:rsidRDefault="001D38F9" w:rsidP="0013510A">
            <w:pPr>
              <w:jc w:val="left"/>
              <w:rPr>
                <w:rFonts w:asciiTheme="majorBidi" w:hAnsiTheme="majorBidi" w:cstheme="majorBidi"/>
                <w:sz w:val="20"/>
                <w:szCs w:val="20"/>
                <w:lang w:val="es-ES_tradnl"/>
              </w:rPr>
            </w:pPr>
            <w:r w:rsidRPr="00C105D7">
              <w:rPr>
                <w:rFonts w:asciiTheme="majorBidi" w:hAnsiTheme="majorBidi"/>
                <w:sz w:val="20"/>
                <w:lang w:val="es-ES_tradnl"/>
              </w:rPr>
              <w:t>En la decisión XX</w:t>
            </w:r>
            <w:r w:rsidRPr="00C105D7">
              <w:rPr>
                <w:rStyle w:val="FootnoteReference"/>
                <w:rFonts w:asciiTheme="majorBidi" w:hAnsiTheme="majorBidi" w:cstheme="majorBidi"/>
                <w:sz w:val="20"/>
                <w:szCs w:val="20"/>
                <w:lang w:val="es-ES_tradnl"/>
              </w:rPr>
              <w:footnoteReference w:id="29"/>
            </w:r>
            <w:r w:rsidRPr="00C105D7">
              <w:rPr>
                <w:rFonts w:asciiTheme="majorBidi" w:hAnsiTheme="majorBidi"/>
                <w:sz w:val="20"/>
                <w:lang w:val="es-ES_tradnl"/>
              </w:rPr>
              <w:t>, se recomienda desarrollar indicadores de diversidad biológica y salud (esto se incluye en el proyecto de decisión y estará sujeto a la adopción de una decisión por la Conferencia de las Partes del Convenio en su 16ª reunión)</w:t>
            </w:r>
          </w:p>
          <w:p w14:paraId="38FBE2F0" w14:textId="77777777" w:rsidR="001D38F9" w:rsidRPr="00C105D7" w:rsidRDefault="001D38F9" w:rsidP="0013510A">
            <w:pPr>
              <w:jc w:val="left"/>
              <w:rPr>
                <w:rFonts w:asciiTheme="majorBidi" w:hAnsiTheme="majorBidi" w:cstheme="majorBidi"/>
                <w:sz w:val="20"/>
                <w:szCs w:val="20"/>
                <w:lang w:val="es-ES_tradnl"/>
              </w:rPr>
            </w:pPr>
          </w:p>
        </w:tc>
      </w:tr>
    </w:tbl>
    <w:p w14:paraId="09DBFAD6" w14:textId="77777777" w:rsidR="001D38F9" w:rsidRPr="00C105D7" w:rsidRDefault="001D38F9" w:rsidP="001D38F9">
      <w:pPr>
        <w:rPr>
          <w:rFonts w:asciiTheme="majorBidi" w:eastAsia="DengXian" w:hAnsiTheme="majorBidi" w:cstheme="majorBidi"/>
          <w:sz w:val="20"/>
          <w:szCs w:val="20"/>
          <w:lang w:val="es-ES_tradnl"/>
        </w:rPr>
        <w:sectPr w:rsidR="001D38F9" w:rsidRPr="00C105D7" w:rsidSect="00582163">
          <w:headerReference w:type="even" r:id="rId212"/>
          <w:footerReference w:type="even" r:id="rId213"/>
          <w:footerReference w:type="default" r:id="rId214"/>
          <w:headerReference w:type="first" r:id="rId215"/>
          <w:pgSz w:w="15840" w:h="12240" w:orient="landscape"/>
          <w:pgMar w:top="1134" w:right="561" w:bottom="1134" w:left="1140" w:header="709" w:footer="709" w:gutter="0"/>
          <w:cols w:space="708"/>
          <w:docGrid w:linePitch="360"/>
        </w:sectPr>
      </w:pPr>
    </w:p>
    <w:p w14:paraId="57328768" w14:textId="77777777" w:rsidR="001D38F9" w:rsidRPr="00C105D7" w:rsidRDefault="001D38F9" w:rsidP="001D38F9">
      <w:pPr>
        <w:jc w:val="left"/>
        <w:outlineLvl w:val="1"/>
        <w:rPr>
          <w:rFonts w:asciiTheme="majorBidi" w:hAnsiTheme="majorBidi" w:cstheme="majorBidi"/>
          <w:b/>
          <w:bCs/>
          <w:snapToGrid w:val="0"/>
          <w:sz w:val="28"/>
          <w:szCs w:val="28"/>
          <w:lang w:val="es-ES_tradnl"/>
        </w:rPr>
      </w:pPr>
      <w:r w:rsidRPr="00C105D7">
        <w:rPr>
          <w:rFonts w:asciiTheme="majorBidi" w:hAnsiTheme="majorBidi"/>
          <w:b/>
          <w:snapToGrid w:val="0"/>
          <w:sz w:val="28"/>
          <w:lang w:val="es-ES_tradnl"/>
        </w:rPr>
        <w:lastRenderedPageBreak/>
        <w:t>Anexo III</w:t>
      </w:r>
      <w:r w:rsidRPr="00C105D7">
        <w:rPr>
          <w:rStyle w:val="FootnoteReference"/>
          <w:rFonts w:asciiTheme="majorBidi" w:hAnsiTheme="majorBidi" w:cstheme="majorBidi"/>
          <w:b/>
          <w:bCs/>
          <w:snapToGrid w:val="0"/>
          <w:sz w:val="28"/>
          <w:szCs w:val="28"/>
          <w:lang w:val="es-ES_tradnl"/>
        </w:rPr>
        <w:footnoteReference w:customMarkFollows="1" w:id="30"/>
        <w:t>*</w:t>
      </w:r>
      <w:r w:rsidRPr="00C105D7">
        <w:rPr>
          <w:rFonts w:asciiTheme="majorBidi" w:hAnsiTheme="majorBidi"/>
          <w:b/>
          <w:snapToGrid w:val="0"/>
          <w:sz w:val="28"/>
          <w:lang w:val="es-ES_tradnl"/>
        </w:rPr>
        <w:t xml:space="preserve"> </w:t>
      </w:r>
    </w:p>
    <w:p w14:paraId="48818C4E" w14:textId="77777777" w:rsidR="001D38F9" w:rsidRPr="00C105D7" w:rsidRDefault="001D38F9" w:rsidP="001D38F9">
      <w:pPr>
        <w:spacing w:before="120" w:after="120"/>
        <w:ind w:left="567"/>
        <w:jc w:val="left"/>
        <w:outlineLvl w:val="1"/>
        <w:rPr>
          <w:rFonts w:asciiTheme="majorBidi" w:hAnsiTheme="majorBidi" w:cstheme="majorBidi"/>
          <w:b/>
          <w:bCs/>
          <w:snapToGrid w:val="0"/>
          <w:sz w:val="28"/>
          <w:szCs w:val="28"/>
          <w:lang w:val="es-ES_tradnl"/>
        </w:rPr>
      </w:pPr>
      <w:r w:rsidRPr="00C105D7">
        <w:rPr>
          <w:rFonts w:asciiTheme="majorBidi" w:hAnsiTheme="majorBidi"/>
          <w:b/>
          <w:snapToGrid w:val="0"/>
          <w:sz w:val="28"/>
          <w:lang w:val="es-ES_tradnl"/>
        </w:rPr>
        <w:t xml:space="preserve">Análisis de carencias: necesidades de investigación </w:t>
      </w:r>
      <w:r w:rsidRPr="00C105D7">
        <w:rPr>
          <w:rFonts w:asciiTheme="majorBidi" w:hAnsiTheme="majorBidi"/>
          <w:b/>
          <w:sz w:val="28"/>
          <w:lang w:val="es-ES_tradnl"/>
        </w:rPr>
        <w:t xml:space="preserve">y desarrollo de indicadores </w:t>
      </w:r>
      <w:r w:rsidRPr="00C105D7">
        <w:rPr>
          <w:rFonts w:asciiTheme="majorBidi" w:hAnsiTheme="majorBidi"/>
          <w:b/>
          <w:snapToGrid w:val="0"/>
          <w:sz w:val="28"/>
          <w:lang w:val="es-ES_tradnl"/>
        </w:rPr>
        <w:t>para mejorar el seguimiento del Marco Mundial de Biodiversidad de Kunming-Montreal</w:t>
      </w:r>
    </w:p>
    <w:p w14:paraId="2CF058EA" w14:textId="4F2C9499" w:rsidR="001D38F9" w:rsidRPr="00C105D7" w:rsidRDefault="001D38F9" w:rsidP="001D38F9">
      <w:pPr>
        <w:spacing w:after="120"/>
        <w:ind w:left="567"/>
        <w:outlineLvl w:val="1"/>
        <w:rPr>
          <w:rFonts w:asciiTheme="majorBidi" w:hAnsiTheme="majorBidi" w:cstheme="majorBidi"/>
          <w:sz w:val="20"/>
          <w:szCs w:val="20"/>
          <w:lang w:val="es-ES_tradnl"/>
        </w:rPr>
      </w:pPr>
      <w:r w:rsidRPr="00C105D7">
        <w:rPr>
          <w:rFonts w:asciiTheme="majorBidi" w:hAnsiTheme="majorBidi"/>
          <w:snapToGrid w:val="0"/>
          <w:sz w:val="20"/>
          <w:lang w:val="es-ES_tradnl"/>
        </w:rPr>
        <w:t xml:space="preserve">En general, el marco de seguimiento cubre razonablemente bien los objetivos y metas del Marco en su conjunto. Sin embargo, si se consideran en detalle todos los elementos de cada uno de los objetivos y metas, es inevitable que haya algunas carencias. El Grupo de Expertos detectó estas carencias mediante un análisis de la cobertura de cada elemento de la Sección C y de cada objetivo </w:t>
      </w:r>
      <w:r w:rsidR="00F91A54" w:rsidRPr="00C105D7">
        <w:rPr>
          <w:rFonts w:asciiTheme="majorBidi" w:hAnsiTheme="majorBidi"/>
          <w:snapToGrid w:val="0"/>
          <w:sz w:val="20"/>
          <w:lang w:val="es-ES_tradnl"/>
        </w:rPr>
        <w:t xml:space="preserve">indicadores </w:t>
      </w:r>
      <w:r w:rsidRPr="00C105D7">
        <w:rPr>
          <w:rFonts w:asciiTheme="majorBidi" w:hAnsiTheme="majorBidi"/>
          <w:snapToGrid w:val="0"/>
          <w:sz w:val="20"/>
          <w:lang w:val="es-ES_tradnl"/>
        </w:rPr>
        <w:t>y meta mediante los de cabecera, binarios, de componentes y complementarios pertinentes (CBD/SBSTTA/26/INF/19). En el cuadro que figura a continuación se destacan las carencias más importantes que subsisten en relación con cada objetivo o meta. La lista no es exhaustiva y no cubre todas las posibles carencias del marco de seguimiento.</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418"/>
        <w:gridCol w:w="7371"/>
      </w:tblGrid>
      <w:tr w:rsidR="001D38F9" w:rsidRPr="00690A37" w14:paraId="1205EE98" w14:textId="77777777" w:rsidTr="0013510A">
        <w:trPr>
          <w:trHeight w:val="300"/>
          <w:tblHeader/>
        </w:trPr>
        <w:tc>
          <w:tcPr>
            <w:tcW w:w="1418" w:type="dxa"/>
            <w:shd w:val="clear" w:color="auto" w:fill="FFFFFF" w:themeFill="background1"/>
          </w:tcPr>
          <w:p w14:paraId="1B8FD4EA" w14:textId="77777777" w:rsidR="001D38F9" w:rsidRPr="00C105D7" w:rsidRDefault="001D38F9" w:rsidP="0013510A">
            <w:pPr>
              <w:spacing w:before="60" w:after="60"/>
              <w:jc w:val="left"/>
              <w:rPr>
                <w:rFonts w:asciiTheme="majorBidi" w:hAnsiTheme="majorBidi" w:cstheme="majorBidi"/>
                <w:i/>
                <w:iCs/>
                <w:sz w:val="20"/>
                <w:szCs w:val="20"/>
                <w:lang w:val="es-ES_tradnl"/>
              </w:rPr>
            </w:pPr>
            <w:r w:rsidRPr="00C105D7">
              <w:rPr>
                <w:rFonts w:asciiTheme="majorBidi" w:hAnsiTheme="majorBidi"/>
                <w:i/>
                <w:sz w:val="20"/>
                <w:lang w:val="es-ES_tradnl"/>
              </w:rPr>
              <w:t>Objetivo/Meta</w:t>
            </w:r>
          </w:p>
        </w:tc>
        <w:tc>
          <w:tcPr>
            <w:tcW w:w="7371" w:type="dxa"/>
            <w:shd w:val="clear" w:color="auto" w:fill="FFFFFF" w:themeFill="background1"/>
          </w:tcPr>
          <w:p w14:paraId="77E7C88E" w14:textId="77777777" w:rsidR="001D38F9" w:rsidRPr="00C105D7" w:rsidRDefault="001D38F9" w:rsidP="0013510A">
            <w:pPr>
              <w:spacing w:before="60" w:after="60"/>
              <w:rPr>
                <w:rFonts w:asciiTheme="majorBidi" w:hAnsiTheme="majorBidi" w:cstheme="majorBidi"/>
                <w:i/>
                <w:iCs/>
                <w:sz w:val="20"/>
                <w:szCs w:val="20"/>
                <w:lang w:val="es-ES_tradnl"/>
              </w:rPr>
            </w:pPr>
            <w:r w:rsidRPr="00C105D7">
              <w:rPr>
                <w:rFonts w:asciiTheme="majorBidi" w:hAnsiTheme="majorBidi"/>
                <w:i/>
                <w:sz w:val="20"/>
                <w:lang w:val="es-ES_tradnl"/>
              </w:rPr>
              <w:t>Principales carencias de los indicadores del marco de seguimiento para abarcar elementos específicos de los objetivos o la meta</w:t>
            </w:r>
          </w:p>
        </w:tc>
      </w:tr>
      <w:tr w:rsidR="001D38F9" w:rsidRPr="00690A37" w14:paraId="28A02132" w14:textId="77777777" w:rsidTr="0013510A">
        <w:trPr>
          <w:trHeight w:val="300"/>
        </w:trPr>
        <w:tc>
          <w:tcPr>
            <w:tcW w:w="1418" w:type="dxa"/>
            <w:shd w:val="clear" w:color="auto" w:fill="FFFFFF" w:themeFill="background1"/>
          </w:tcPr>
          <w:p w14:paraId="089EEC34" w14:textId="77777777" w:rsidR="001D38F9" w:rsidRPr="00C105D7" w:rsidRDefault="001D38F9" w:rsidP="0013510A">
            <w:pPr>
              <w:spacing w:before="60" w:after="60"/>
              <w:rPr>
                <w:rFonts w:asciiTheme="majorBidi" w:hAnsiTheme="majorBidi" w:cstheme="majorBidi"/>
                <w:sz w:val="20"/>
                <w:szCs w:val="20"/>
                <w:lang w:val="es-ES_tradnl"/>
              </w:rPr>
            </w:pPr>
            <w:r w:rsidRPr="00C105D7">
              <w:rPr>
                <w:rFonts w:asciiTheme="majorBidi" w:hAnsiTheme="majorBidi"/>
                <w:sz w:val="20"/>
                <w:lang w:val="es-ES_tradnl"/>
              </w:rPr>
              <w:t>Sección C</w:t>
            </w:r>
          </w:p>
        </w:tc>
        <w:tc>
          <w:tcPr>
            <w:tcW w:w="7371" w:type="dxa"/>
            <w:shd w:val="clear" w:color="auto" w:fill="FFFFFF" w:themeFill="background1"/>
          </w:tcPr>
          <w:p w14:paraId="53D83618" w14:textId="77777777" w:rsidR="001D38F9" w:rsidRPr="00C105D7" w:rsidRDefault="001D38F9" w:rsidP="0013510A">
            <w:pPr>
              <w:spacing w:before="60" w:after="60"/>
              <w:jc w:val="left"/>
              <w:outlineLvl w:val="1"/>
              <w:rPr>
                <w:rFonts w:asciiTheme="majorBidi" w:hAnsiTheme="majorBidi" w:cstheme="majorBidi"/>
                <w:sz w:val="20"/>
                <w:szCs w:val="20"/>
                <w:lang w:val="es-ES_tradnl"/>
              </w:rPr>
            </w:pPr>
            <w:r w:rsidRPr="00C105D7">
              <w:rPr>
                <w:rFonts w:asciiTheme="majorBidi" w:hAnsiTheme="majorBidi"/>
                <w:sz w:val="20"/>
                <w:lang w:val="es-ES_tradnl"/>
              </w:rPr>
              <w:t>Algunos elementos fundamentales de la Sección C no están adecuadamente cubiertos en el marco de seguimiento. El marco de seguimiento no lleva un registro eficaz de la manera en que están representados e incluidos los diversos sistemas de valores en todo el Marco. Además, actualmente no se tiene en cuenta la equidad intergeneracional, un elemento importante para medir la sostenibilidad. Podría/debería hacerse un mejor seguimiento del papel de la juventud en el Marco. Además, todavía no es posible evaluar la ciencia y la innovación en materia de biodiversidad. Por último, aún no se ha incluido el papel de la educación formal e informal respecto de la biodiversidad.</w:t>
            </w:r>
          </w:p>
        </w:tc>
      </w:tr>
      <w:tr w:rsidR="001D38F9" w:rsidRPr="00690A37" w14:paraId="6447D368" w14:textId="77777777" w:rsidTr="0013510A">
        <w:trPr>
          <w:trHeight w:val="233"/>
        </w:trPr>
        <w:tc>
          <w:tcPr>
            <w:tcW w:w="1418" w:type="dxa"/>
            <w:shd w:val="clear" w:color="auto" w:fill="FFFFFF" w:themeFill="background1"/>
          </w:tcPr>
          <w:p w14:paraId="222632EA" w14:textId="77777777" w:rsidR="001D38F9" w:rsidRPr="00C105D7" w:rsidRDefault="001D38F9" w:rsidP="0013510A">
            <w:pPr>
              <w:spacing w:before="60" w:after="60"/>
              <w:rPr>
                <w:rFonts w:asciiTheme="majorBidi" w:hAnsiTheme="majorBidi" w:cstheme="majorBidi"/>
                <w:sz w:val="20"/>
                <w:szCs w:val="20"/>
                <w:lang w:val="es-ES_tradnl"/>
              </w:rPr>
            </w:pPr>
            <w:r w:rsidRPr="00C105D7">
              <w:rPr>
                <w:rFonts w:asciiTheme="majorBidi" w:hAnsiTheme="majorBidi"/>
                <w:sz w:val="20"/>
                <w:lang w:val="es-ES_tradnl"/>
              </w:rPr>
              <w:t>A</w:t>
            </w:r>
          </w:p>
        </w:tc>
        <w:tc>
          <w:tcPr>
            <w:tcW w:w="7371" w:type="dxa"/>
            <w:shd w:val="clear" w:color="auto" w:fill="FFFFFF" w:themeFill="background1"/>
          </w:tcPr>
          <w:p w14:paraId="2E7BF3E1"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Objetivo A está adecuadamente cubierto en general por los indicadores de cabecera del Marco. Solo se detectó una deficiencia importante: los datos sobre la abundancia de especies silvestres autóctonas. Sin embargo, otros aspectos, como la tasa de extinción, la conectividad y la integridad, requieren pasos adicionales para ser representados de manera adecuada por el indicador de cabecera.</w:t>
            </w:r>
          </w:p>
        </w:tc>
      </w:tr>
      <w:tr w:rsidR="001D38F9" w:rsidRPr="00690A37" w14:paraId="7B32787F" w14:textId="77777777" w:rsidTr="0013510A">
        <w:trPr>
          <w:trHeight w:val="188"/>
        </w:trPr>
        <w:tc>
          <w:tcPr>
            <w:tcW w:w="1418" w:type="dxa"/>
            <w:shd w:val="clear" w:color="auto" w:fill="FFFFFF" w:themeFill="background1"/>
          </w:tcPr>
          <w:p w14:paraId="3286205D" w14:textId="77777777" w:rsidR="001D38F9" w:rsidRPr="00C105D7" w:rsidRDefault="001D38F9" w:rsidP="0013510A">
            <w:pPr>
              <w:tabs>
                <w:tab w:val="left" w:pos="4813"/>
              </w:tabs>
              <w:spacing w:before="60" w:after="60"/>
              <w:rPr>
                <w:rFonts w:asciiTheme="majorBidi" w:hAnsiTheme="majorBidi" w:cstheme="majorBidi"/>
                <w:sz w:val="20"/>
                <w:szCs w:val="20"/>
                <w:lang w:val="es-ES_tradnl"/>
              </w:rPr>
            </w:pPr>
            <w:r w:rsidRPr="00C105D7">
              <w:rPr>
                <w:rFonts w:asciiTheme="majorBidi" w:hAnsiTheme="majorBidi"/>
                <w:sz w:val="20"/>
                <w:lang w:val="es-ES_tradnl"/>
              </w:rPr>
              <w:t>B</w:t>
            </w:r>
          </w:p>
        </w:tc>
        <w:tc>
          <w:tcPr>
            <w:tcW w:w="7371" w:type="dxa"/>
            <w:shd w:val="clear" w:color="auto" w:fill="FFFFFF" w:themeFill="background1"/>
          </w:tcPr>
          <w:p w14:paraId="5E94529F" w14:textId="77777777" w:rsidR="001D38F9" w:rsidRPr="00C105D7" w:rsidRDefault="001D38F9" w:rsidP="0013510A">
            <w:pPr>
              <w:tabs>
                <w:tab w:val="left" w:pos="4813"/>
              </w:tabs>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Se identificaron dos carencias importantes para el Objetivo B. El seguimiento del valor de la contribución de la naturaleza a las personas y su restauración no puede lograrse con el indicador de cabecera actual. Además, el indicador de cabecera actual no aborda adecuadamente la sostenibilidad.</w:t>
            </w:r>
          </w:p>
        </w:tc>
      </w:tr>
      <w:tr w:rsidR="001D38F9" w:rsidRPr="00690A37" w14:paraId="1F2163C9" w14:textId="77777777" w:rsidTr="0013510A">
        <w:trPr>
          <w:trHeight w:val="134"/>
        </w:trPr>
        <w:tc>
          <w:tcPr>
            <w:tcW w:w="1418" w:type="dxa"/>
            <w:shd w:val="clear" w:color="auto" w:fill="FFFFFF" w:themeFill="background1"/>
          </w:tcPr>
          <w:p w14:paraId="5A459F10" w14:textId="63068BD0" w:rsidR="001D38F9" w:rsidRPr="00C105D7" w:rsidRDefault="001D38F9" w:rsidP="0013510A">
            <w:pPr>
              <w:spacing w:before="60" w:after="60"/>
              <w:rPr>
                <w:rFonts w:asciiTheme="majorBidi" w:hAnsiTheme="majorBidi" w:cstheme="majorBidi"/>
                <w:sz w:val="20"/>
                <w:szCs w:val="20"/>
                <w:lang w:val="es-ES_tradnl"/>
              </w:rPr>
            </w:pPr>
            <w:r w:rsidRPr="00C105D7">
              <w:rPr>
                <w:rFonts w:asciiTheme="majorBidi" w:hAnsiTheme="majorBidi"/>
                <w:sz w:val="20"/>
                <w:lang w:val="es-ES_tradnl"/>
              </w:rPr>
              <w:t>C</w:t>
            </w:r>
          </w:p>
        </w:tc>
        <w:tc>
          <w:tcPr>
            <w:tcW w:w="7371" w:type="dxa"/>
            <w:shd w:val="clear" w:color="auto" w:fill="FFFFFF" w:themeFill="background1"/>
          </w:tcPr>
          <w:p w14:paraId="3BF41DA0"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La metodología para los indicadores de cabecera del Objetivo C aún se está desarrollando, pero se prevé que cubra la mayoría de los aspectos del objetivo. Las cuestiones relativas a la información digital sobre secuencias deberán resolverse una vez concluidas las negociaciones al respecto.</w:t>
            </w:r>
          </w:p>
        </w:tc>
      </w:tr>
      <w:tr w:rsidR="001D38F9" w:rsidRPr="00690A37" w14:paraId="622A86E0" w14:textId="77777777" w:rsidTr="0013510A">
        <w:trPr>
          <w:trHeight w:val="179"/>
        </w:trPr>
        <w:tc>
          <w:tcPr>
            <w:tcW w:w="1418" w:type="dxa"/>
            <w:shd w:val="clear" w:color="auto" w:fill="FFFFFF" w:themeFill="background1"/>
          </w:tcPr>
          <w:p w14:paraId="5EFDD5A2" w14:textId="77777777" w:rsidR="001D38F9" w:rsidRPr="00C105D7" w:rsidRDefault="001D38F9" w:rsidP="0013510A">
            <w:pPr>
              <w:spacing w:before="60" w:after="60"/>
              <w:rPr>
                <w:rFonts w:asciiTheme="majorBidi" w:hAnsiTheme="majorBidi" w:cstheme="majorBidi"/>
                <w:sz w:val="20"/>
                <w:szCs w:val="20"/>
                <w:lang w:val="es-ES_tradnl"/>
              </w:rPr>
            </w:pPr>
            <w:r w:rsidRPr="00C105D7">
              <w:rPr>
                <w:rFonts w:asciiTheme="majorBidi" w:hAnsiTheme="majorBidi"/>
                <w:sz w:val="20"/>
                <w:lang w:val="es-ES_tradnl"/>
              </w:rPr>
              <w:t>D</w:t>
            </w:r>
          </w:p>
        </w:tc>
        <w:tc>
          <w:tcPr>
            <w:tcW w:w="7371" w:type="dxa"/>
            <w:shd w:val="clear" w:color="auto" w:fill="FFFFFF" w:themeFill="background1"/>
          </w:tcPr>
          <w:p w14:paraId="4AF989DC" w14:textId="77777777" w:rsidR="001D38F9" w:rsidRPr="00C105D7" w:rsidRDefault="001D38F9" w:rsidP="0013510A">
            <w:pPr>
              <w:spacing w:before="60" w:after="60"/>
              <w:jc w:val="left"/>
              <w:outlineLvl w:val="1"/>
              <w:rPr>
                <w:rFonts w:asciiTheme="majorBidi" w:hAnsiTheme="majorBidi" w:cstheme="majorBidi"/>
                <w:sz w:val="20"/>
                <w:szCs w:val="20"/>
                <w:lang w:val="es-ES_tradnl"/>
              </w:rPr>
            </w:pPr>
            <w:r w:rsidRPr="00C105D7">
              <w:rPr>
                <w:rFonts w:asciiTheme="majorBidi" w:hAnsiTheme="majorBidi"/>
                <w:sz w:val="20"/>
                <w:lang w:val="es-ES_tradnl"/>
              </w:rPr>
              <w:t>Los elementos del Objetivo D centrados en los recursos están bien cubiertos por los indicadores de cabecera. Sin embargo, la cooperación científica y técnica y la transferencia de tecnología no están contempladas.</w:t>
            </w:r>
          </w:p>
        </w:tc>
      </w:tr>
      <w:tr w:rsidR="001D38F9" w:rsidRPr="00690A37" w14:paraId="32511A6C" w14:textId="77777777" w:rsidTr="0013510A">
        <w:trPr>
          <w:trHeight w:val="300"/>
        </w:trPr>
        <w:tc>
          <w:tcPr>
            <w:tcW w:w="1418" w:type="dxa"/>
            <w:shd w:val="clear" w:color="auto" w:fill="FFFFFF" w:themeFill="background1"/>
          </w:tcPr>
          <w:p w14:paraId="148523EF"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w:t>
            </w:r>
          </w:p>
        </w:tc>
        <w:tc>
          <w:tcPr>
            <w:tcW w:w="7371" w:type="dxa"/>
            <w:shd w:val="clear" w:color="auto" w:fill="FFFFFF" w:themeFill="background1"/>
          </w:tcPr>
          <w:p w14:paraId="52C03228"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de la Meta 1 ofrece una buena cobertura general de los objetivos. Sin embargo, no proporciona una medida de la cobertura espacial de la planificación espacial que tiene en cuenta la biodiversidad. El indicador binario no aborda las zonas de suma importancia para la biodiversidad, una carencia clave en esta meta.</w:t>
            </w:r>
          </w:p>
        </w:tc>
      </w:tr>
      <w:tr w:rsidR="001D38F9" w:rsidRPr="00690A37" w14:paraId="269A10B2" w14:textId="77777777" w:rsidTr="0013510A">
        <w:trPr>
          <w:trHeight w:val="170"/>
        </w:trPr>
        <w:tc>
          <w:tcPr>
            <w:tcW w:w="1418" w:type="dxa"/>
            <w:shd w:val="clear" w:color="auto" w:fill="FFFFFF" w:themeFill="background1"/>
          </w:tcPr>
          <w:p w14:paraId="6C6F7EAB"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2</w:t>
            </w:r>
          </w:p>
        </w:tc>
        <w:tc>
          <w:tcPr>
            <w:tcW w:w="7371" w:type="dxa"/>
            <w:shd w:val="clear" w:color="auto" w:fill="FFFFFF" w:themeFill="background1"/>
          </w:tcPr>
          <w:p w14:paraId="0C5B535F"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de cabecera no hace un seguimiento de la eficacia de las medidas de restauración. Por lo tanto, existen carencias en la capacidad para medir las mejoras en cuanto a la biodiversidad, las funciones y servicios de los ecosistemas, la integridad y la conectividad.</w:t>
            </w:r>
          </w:p>
        </w:tc>
      </w:tr>
      <w:tr w:rsidR="001D38F9" w:rsidRPr="00690A37" w14:paraId="0CBD1321" w14:textId="77777777" w:rsidTr="0013510A">
        <w:trPr>
          <w:trHeight w:val="206"/>
        </w:trPr>
        <w:tc>
          <w:tcPr>
            <w:tcW w:w="1418" w:type="dxa"/>
            <w:shd w:val="clear" w:color="auto" w:fill="FFFFFF" w:themeFill="background1"/>
          </w:tcPr>
          <w:p w14:paraId="7F7F4471"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3</w:t>
            </w:r>
          </w:p>
        </w:tc>
        <w:tc>
          <w:tcPr>
            <w:tcW w:w="7371" w:type="dxa"/>
            <w:shd w:val="clear" w:color="auto" w:fill="FFFFFF" w:themeFill="background1"/>
          </w:tcPr>
          <w:p w14:paraId="5071A3B4"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 xml:space="preserve">Se identificaron dos carencias importantes para la Meta 3: la cobertura de zonas de particular importancia para las funciones y servicios de los ecosistemas por medio de </w:t>
            </w:r>
            <w:r w:rsidRPr="00C105D7">
              <w:rPr>
                <w:rFonts w:asciiTheme="majorBidi" w:hAnsiTheme="majorBidi"/>
                <w:sz w:val="20"/>
                <w:lang w:val="es-ES_tradnl"/>
              </w:rPr>
              <w:lastRenderedPageBreak/>
              <w:t>áreas protegidas y otras medidas eficaces de conservación basadas en áreas y la conectividad de estas áreas.</w:t>
            </w:r>
          </w:p>
          <w:p w14:paraId="32A20596"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Otra carencia es la falta de orientaciones para la identificación y el reconocimiento de los territorios indígenas y tradicionales</w:t>
            </w:r>
          </w:p>
        </w:tc>
      </w:tr>
      <w:tr w:rsidR="001D38F9" w:rsidRPr="00690A37" w14:paraId="7AA83CFC" w14:textId="77777777" w:rsidTr="0013510A">
        <w:trPr>
          <w:trHeight w:val="260"/>
        </w:trPr>
        <w:tc>
          <w:tcPr>
            <w:tcW w:w="1418" w:type="dxa"/>
            <w:shd w:val="clear" w:color="auto" w:fill="FFFFFF" w:themeFill="background1"/>
          </w:tcPr>
          <w:p w14:paraId="4C937EFA" w14:textId="77777777" w:rsidR="001D38F9" w:rsidRPr="00C105D7" w:rsidRDefault="001D38F9" w:rsidP="0013510A">
            <w:pPr>
              <w:spacing w:before="60" w:after="60"/>
              <w:rPr>
                <w:rFonts w:asciiTheme="majorBidi" w:hAnsiTheme="majorBidi" w:cstheme="majorBidi"/>
                <w:sz w:val="20"/>
                <w:szCs w:val="20"/>
                <w:lang w:val="es-ES_tradnl"/>
              </w:rPr>
            </w:pPr>
            <w:r w:rsidRPr="00C105D7">
              <w:rPr>
                <w:rFonts w:asciiTheme="majorBidi" w:hAnsiTheme="majorBidi"/>
                <w:sz w:val="20"/>
                <w:lang w:val="es-ES_tradnl"/>
              </w:rPr>
              <w:lastRenderedPageBreak/>
              <w:t>4</w:t>
            </w:r>
          </w:p>
        </w:tc>
        <w:tc>
          <w:tcPr>
            <w:tcW w:w="7371" w:type="dxa"/>
            <w:shd w:val="clear" w:color="auto" w:fill="FFFFFF" w:themeFill="background1"/>
          </w:tcPr>
          <w:p w14:paraId="517B1A2E"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de cabecera para la Meta 4 no informa suficientemente sobre la recuperación de las especies o sobre las medidas de gestión adoptadas para apoyarla. Además, el indicador no aborda la reducción al mínimo de los conflictos entre el ser humano y la fauna y flora silvestres.</w:t>
            </w:r>
          </w:p>
        </w:tc>
      </w:tr>
      <w:tr w:rsidR="001D38F9" w:rsidRPr="00690A37" w14:paraId="65175803" w14:textId="77777777" w:rsidTr="0013510A">
        <w:trPr>
          <w:trHeight w:val="300"/>
        </w:trPr>
        <w:tc>
          <w:tcPr>
            <w:tcW w:w="1418" w:type="dxa"/>
            <w:shd w:val="clear" w:color="auto" w:fill="FFFFFF" w:themeFill="background1"/>
          </w:tcPr>
          <w:p w14:paraId="23388D6E"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5</w:t>
            </w:r>
          </w:p>
        </w:tc>
        <w:tc>
          <w:tcPr>
            <w:tcW w:w="7371" w:type="dxa"/>
            <w:shd w:val="clear" w:color="auto" w:fill="FFFFFF" w:themeFill="background1"/>
          </w:tcPr>
          <w:p w14:paraId="4B966E6E" w14:textId="1BA75FB9"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de cabecera aborda solo parcialmente el uso sostenible y la explotación de las poblaciones silvestres, ya que se centra en los peces. Los demás aspectos de la meta no están actualmente cubiertos de manera adecuada.</w:t>
            </w:r>
          </w:p>
        </w:tc>
      </w:tr>
      <w:tr w:rsidR="001D38F9" w:rsidRPr="00690A37" w14:paraId="3267EFA8" w14:textId="77777777" w:rsidTr="0013510A">
        <w:trPr>
          <w:trHeight w:val="300"/>
        </w:trPr>
        <w:tc>
          <w:tcPr>
            <w:tcW w:w="1418" w:type="dxa"/>
            <w:shd w:val="clear" w:color="auto" w:fill="FFFFFF" w:themeFill="background1"/>
          </w:tcPr>
          <w:p w14:paraId="4B985410"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6</w:t>
            </w:r>
          </w:p>
        </w:tc>
        <w:tc>
          <w:tcPr>
            <w:tcW w:w="7371" w:type="dxa"/>
            <w:shd w:val="clear" w:color="auto" w:fill="FFFFFF" w:themeFill="background1"/>
          </w:tcPr>
          <w:p w14:paraId="2DDDD603"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Se identificaron dos carencias importantes en el indicador de cabecera para la Meta 6: actualmente no aborda los impactos de las especies exóticas invasoras en los servicios de los ecosistemas ni la erradicación y el control de las especies exóticas invasoras en lugares prioritarios como las islas.</w:t>
            </w:r>
          </w:p>
        </w:tc>
      </w:tr>
      <w:tr w:rsidR="001D38F9" w:rsidRPr="00690A37" w14:paraId="14675872" w14:textId="77777777" w:rsidTr="0013510A">
        <w:trPr>
          <w:trHeight w:val="300"/>
        </w:trPr>
        <w:tc>
          <w:tcPr>
            <w:tcW w:w="1418" w:type="dxa"/>
            <w:shd w:val="clear" w:color="auto" w:fill="FFFFFF" w:themeFill="background1"/>
          </w:tcPr>
          <w:p w14:paraId="5861CD35"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7</w:t>
            </w:r>
          </w:p>
        </w:tc>
        <w:tc>
          <w:tcPr>
            <w:tcW w:w="7371" w:type="dxa"/>
            <w:shd w:val="clear" w:color="auto" w:fill="FFFFFF" w:themeFill="background1"/>
          </w:tcPr>
          <w:p w14:paraId="3B0A478A"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Se identificaron dos carencias importantes en los indicadores de cabecera para la Meta 7: actualmente no aborda la contaminación por plásticos ni los impactos generales de la contaminación.</w:t>
            </w:r>
          </w:p>
        </w:tc>
      </w:tr>
      <w:tr w:rsidR="001D38F9" w:rsidRPr="00690A37" w14:paraId="75024143" w14:textId="77777777" w:rsidTr="0013510A">
        <w:trPr>
          <w:trHeight w:val="368"/>
        </w:trPr>
        <w:tc>
          <w:tcPr>
            <w:tcW w:w="1418" w:type="dxa"/>
            <w:shd w:val="clear" w:color="auto" w:fill="FFFFFF" w:themeFill="background1"/>
          </w:tcPr>
          <w:p w14:paraId="5BB8C2B0"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8</w:t>
            </w:r>
          </w:p>
        </w:tc>
        <w:tc>
          <w:tcPr>
            <w:tcW w:w="7371" w:type="dxa"/>
            <w:shd w:val="clear" w:color="auto" w:fill="FFFFFF" w:themeFill="background1"/>
          </w:tcPr>
          <w:p w14:paraId="5A11B965"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para la Meta 8 se centra en las medidas y procesos establecidos, pero no aborda los efectos de la acción por el clima, el cambio climático y la acidificación de los océanos sobre la biodiversidad.</w:t>
            </w:r>
          </w:p>
        </w:tc>
      </w:tr>
      <w:tr w:rsidR="001D38F9" w:rsidRPr="00690A37" w14:paraId="3D9C3DEA" w14:textId="77777777" w:rsidTr="0013510A">
        <w:trPr>
          <w:trHeight w:val="80"/>
        </w:trPr>
        <w:tc>
          <w:tcPr>
            <w:tcW w:w="1418" w:type="dxa"/>
            <w:shd w:val="clear" w:color="auto" w:fill="FFFFFF" w:themeFill="background1"/>
          </w:tcPr>
          <w:p w14:paraId="728EA4EB"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9</w:t>
            </w:r>
          </w:p>
        </w:tc>
        <w:tc>
          <w:tcPr>
            <w:tcW w:w="7371" w:type="dxa"/>
            <w:shd w:val="clear" w:color="auto" w:fill="FFFFFF" w:themeFill="background1"/>
          </w:tcPr>
          <w:p w14:paraId="6559B5B1"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En la actualidad no existe ningún método para evaluar el uso sostenible de las especies silvestres, por lo que ningún indicador recoge los beneficios (sociales, económicos, ambientales) derivados de este.</w:t>
            </w:r>
          </w:p>
        </w:tc>
      </w:tr>
      <w:tr w:rsidR="001D38F9" w:rsidRPr="00690A37" w14:paraId="77424F2A" w14:textId="77777777" w:rsidTr="0013510A">
        <w:trPr>
          <w:trHeight w:val="300"/>
        </w:trPr>
        <w:tc>
          <w:tcPr>
            <w:tcW w:w="1418" w:type="dxa"/>
            <w:shd w:val="clear" w:color="auto" w:fill="FFFFFF" w:themeFill="background1"/>
          </w:tcPr>
          <w:p w14:paraId="2E000217"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10</w:t>
            </w:r>
          </w:p>
        </w:tc>
        <w:tc>
          <w:tcPr>
            <w:tcW w:w="7371" w:type="dxa"/>
            <w:shd w:val="clear" w:color="auto" w:fill="FFFFFF" w:themeFill="background1"/>
          </w:tcPr>
          <w:p w14:paraId="515CFC27"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Las carencias detectadas para la Meta 10 se centran en la pesca. En concreto, el indicador no aborda la pesca continental y no hace un seguimiento de las prácticas acuícolas.</w:t>
            </w:r>
          </w:p>
        </w:tc>
      </w:tr>
      <w:tr w:rsidR="001D38F9" w:rsidRPr="00690A37" w14:paraId="11D69FF2" w14:textId="77777777" w:rsidTr="0013510A">
        <w:trPr>
          <w:trHeight w:val="260"/>
        </w:trPr>
        <w:tc>
          <w:tcPr>
            <w:tcW w:w="1418" w:type="dxa"/>
            <w:shd w:val="clear" w:color="auto" w:fill="FFFFFF" w:themeFill="background1"/>
          </w:tcPr>
          <w:p w14:paraId="45E3E6C8"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11</w:t>
            </w:r>
          </w:p>
        </w:tc>
        <w:tc>
          <w:tcPr>
            <w:tcW w:w="7371" w:type="dxa"/>
            <w:shd w:val="clear" w:color="auto" w:fill="FFFFFF" w:themeFill="background1"/>
          </w:tcPr>
          <w:p w14:paraId="53196F7B"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La Meta 11 está adecuadamente cubierta por su indicador de cabecera. Sin embargo, no se abordan las contribuciones específicas de los enfoques basados en los ecosistemas o las soluciones basadas en la naturaleza a la restauración, el mantenimiento y la mejora de la contribución de la naturaleza a las personas.</w:t>
            </w:r>
          </w:p>
        </w:tc>
      </w:tr>
      <w:tr w:rsidR="001D38F9" w:rsidRPr="00690A37" w14:paraId="12E7712F" w14:textId="77777777" w:rsidTr="0013510A">
        <w:trPr>
          <w:trHeight w:val="386"/>
        </w:trPr>
        <w:tc>
          <w:tcPr>
            <w:tcW w:w="1418" w:type="dxa"/>
            <w:shd w:val="clear" w:color="auto" w:fill="FFFFFF" w:themeFill="background1"/>
          </w:tcPr>
          <w:p w14:paraId="71C2CDB8"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12</w:t>
            </w:r>
          </w:p>
        </w:tc>
        <w:tc>
          <w:tcPr>
            <w:tcW w:w="7371" w:type="dxa"/>
            <w:shd w:val="clear" w:color="auto" w:fill="FFFFFF" w:themeFill="background1"/>
          </w:tcPr>
          <w:p w14:paraId="595AFEA2"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Existen importantes carencias en la cobertura del indicador de cabecera para la Meta 12. Solo se abordará la superficie y el acceso a espacios verdes. No se abordará ninguno de los siguientes aspectos: bienestar, integración, beneficios, conectividad o calidad.</w:t>
            </w:r>
          </w:p>
        </w:tc>
      </w:tr>
      <w:tr w:rsidR="001D38F9" w:rsidRPr="00690A37" w14:paraId="3A8B6172" w14:textId="77777777" w:rsidTr="0013510A">
        <w:trPr>
          <w:trHeight w:val="359"/>
        </w:trPr>
        <w:tc>
          <w:tcPr>
            <w:tcW w:w="1418" w:type="dxa"/>
            <w:shd w:val="clear" w:color="auto" w:fill="FFFFFF" w:themeFill="background1"/>
          </w:tcPr>
          <w:p w14:paraId="53EDD3DE"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13</w:t>
            </w:r>
          </w:p>
        </w:tc>
        <w:tc>
          <w:tcPr>
            <w:tcW w:w="7371" w:type="dxa"/>
            <w:shd w:val="clear" w:color="auto" w:fill="FFFFFF" w:themeFill="background1"/>
          </w:tcPr>
          <w:p w14:paraId="65E5C38A"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Se identificaron dos carencias principales para la Meta 13. Sigue sin haber una definición de la información digital sobre secuencias, y no se han alcanzado acuerdos al respecto, por lo que su seguimiento resulta inviable. Además, los indicadores actuales no abordan el acceso a los recursos genéticos.</w:t>
            </w:r>
          </w:p>
        </w:tc>
      </w:tr>
      <w:tr w:rsidR="001D38F9" w:rsidRPr="00690A37" w14:paraId="3D29F528" w14:textId="77777777" w:rsidTr="0013510A">
        <w:trPr>
          <w:trHeight w:val="300"/>
        </w:trPr>
        <w:tc>
          <w:tcPr>
            <w:tcW w:w="1418" w:type="dxa"/>
            <w:shd w:val="clear" w:color="auto" w:fill="FFFFFF" w:themeFill="background1"/>
          </w:tcPr>
          <w:p w14:paraId="102623DD"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14</w:t>
            </w:r>
          </w:p>
        </w:tc>
        <w:tc>
          <w:tcPr>
            <w:tcW w:w="7371" w:type="dxa"/>
            <w:shd w:val="clear" w:color="auto" w:fill="FFFFFF" w:themeFill="background1"/>
          </w:tcPr>
          <w:p w14:paraId="223A99C6"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para la Meta 14 aborda los cambios estructurales y los procesos necesarios para aplicar todos los aspectos de la meta. Sin embargo, no permite hacer un seguimiento de los resultados de estos esfuerzos en todos los niveles de gobierno y en todos los sectores. Además, se carece de información sobre la forma en que se utilizan los indicadores en otros planes.</w:t>
            </w:r>
          </w:p>
        </w:tc>
      </w:tr>
      <w:tr w:rsidR="001D38F9" w:rsidRPr="00690A37" w14:paraId="41A363A9" w14:textId="77777777" w:rsidTr="0013510A">
        <w:trPr>
          <w:trHeight w:val="300"/>
        </w:trPr>
        <w:tc>
          <w:tcPr>
            <w:tcW w:w="1418" w:type="dxa"/>
            <w:shd w:val="clear" w:color="auto" w:fill="FFFFFF" w:themeFill="background1"/>
          </w:tcPr>
          <w:p w14:paraId="0DAECA2A"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15</w:t>
            </w:r>
          </w:p>
        </w:tc>
        <w:tc>
          <w:tcPr>
            <w:tcW w:w="7371" w:type="dxa"/>
            <w:shd w:val="clear" w:color="auto" w:fill="FFFFFF" w:themeFill="background1"/>
          </w:tcPr>
          <w:p w14:paraId="058E5D71"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La Meta 15 está adecuadamente cubierta por su indicador de cabecera y sus indicadores binarios. Sin embargo, se podría profundizar la labor para medir la eficacia de las normas de certificación y hacer un seguimiento de la lista de requisitos y mecanismos jurídicos para regular las empresas y las instituciones financieras.</w:t>
            </w:r>
          </w:p>
        </w:tc>
      </w:tr>
      <w:tr w:rsidR="001D38F9" w:rsidRPr="00690A37" w14:paraId="6457E7F2" w14:textId="77777777" w:rsidTr="0013510A">
        <w:trPr>
          <w:trHeight w:val="300"/>
        </w:trPr>
        <w:tc>
          <w:tcPr>
            <w:tcW w:w="1418" w:type="dxa"/>
            <w:shd w:val="clear" w:color="auto" w:fill="FFFFFF" w:themeFill="background1"/>
          </w:tcPr>
          <w:p w14:paraId="3433194C"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16</w:t>
            </w:r>
          </w:p>
        </w:tc>
        <w:tc>
          <w:tcPr>
            <w:tcW w:w="7371" w:type="dxa"/>
            <w:shd w:val="clear" w:color="auto" w:fill="FFFFFF" w:themeFill="background1"/>
          </w:tcPr>
          <w:p w14:paraId="275E365A"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 xml:space="preserve">Actualmente, el indicador binario para la Meta 16 no aborda la reducción de la huella mundial del consumo ni la reducción a la mitad del desperdicio mundial de alimentos. </w:t>
            </w:r>
            <w:r w:rsidRPr="00C105D7">
              <w:rPr>
                <w:rFonts w:asciiTheme="majorBidi" w:hAnsiTheme="majorBidi"/>
                <w:sz w:val="20"/>
                <w:lang w:val="es-ES_tradnl"/>
              </w:rPr>
              <w:lastRenderedPageBreak/>
              <w:t>Además, este indicador no permite cuantificar los resultados de los esfuerzos vinculados a la Meta 16.</w:t>
            </w:r>
          </w:p>
        </w:tc>
      </w:tr>
      <w:tr w:rsidR="001D38F9" w:rsidRPr="00690A37" w14:paraId="51C66836" w14:textId="77777777" w:rsidTr="0013510A">
        <w:trPr>
          <w:trHeight w:val="300"/>
        </w:trPr>
        <w:tc>
          <w:tcPr>
            <w:tcW w:w="1418" w:type="dxa"/>
            <w:shd w:val="clear" w:color="auto" w:fill="FFFFFF" w:themeFill="background1"/>
          </w:tcPr>
          <w:p w14:paraId="1B6A132C"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lastRenderedPageBreak/>
              <w:t>17</w:t>
            </w:r>
          </w:p>
        </w:tc>
        <w:tc>
          <w:tcPr>
            <w:tcW w:w="7371" w:type="dxa"/>
            <w:shd w:val="clear" w:color="auto" w:fill="FFFFFF" w:themeFill="background1"/>
          </w:tcPr>
          <w:p w14:paraId="4F6E33CF"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para la Meta 17 no aborda el fortalecimiento de la capacidad en cuanto a las medidas de seguridad de la biotecnología o la gestión de la biotecnología y la distribución de sus beneficios. Además, este indicador no mide los resultados ambientales de la aplicación de los artículos 8 g) y 19.</w:t>
            </w:r>
          </w:p>
        </w:tc>
      </w:tr>
      <w:tr w:rsidR="001D38F9" w:rsidRPr="00690A37" w14:paraId="60A81FAD" w14:textId="77777777" w:rsidTr="0013510A">
        <w:trPr>
          <w:trHeight w:val="300"/>
        </w:trPr>
        <w:tc>
          <w:tcPr>
            <w:tcW w:w="1418" w:type="dxa"/>
            <w:shd w:val="clear" w:color="auto" w:fill="FFFFFF" w:themeFill="background1"/>
          </w:tcPr>
          <w:p w14:paraId="4398BB8E"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18</w:t>
            </w:r>
          </w:p>
        </w:tc>
        <w:tc>
          <w:tcPr>
            <w:tcW w:w="7371" w:type="dxa"/>
            <w:shd w:val="clear" w:color="auto" w:fill="FFFFFF" w:themeFill="background1"/>
          </w:tcPr>
          <w:p w14:paraId="55600B8E"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Se identificó una deficiencia importante para la Meta 18: la identificación de incentivos, incluidos los subsidios, perjudiciales para la biodiversidad. Ninguno de los indicadores de cabecera permite actualmente informar sobre estos esfuerzos.</w:t>
            </w:r>
          </w:p>
        </w:tc>
      </w:tr>
      <w:tr w:rsidR="001D38F9" w:rsidRPr="00690A37" w14:paraId="47A6E3B4" w14:textId="77777777" w:rsidTr="0013510A">
        <w:trPr>
          <w:trHeight w:val="300"/>
        </w:trPr>
        <w:tc>
          <w:tcPr>
            <w:tcW w:w="1418" w:type="dxa"/>
            <w:shd w:val="clear" w:color="auto" w:fill="FFFFFF" w:themeFill="background1"/>
          </w:tcPr>
          <w:p w14:paraId="2CD40890"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19</w:t>
            </w:r>
          </w:p>
        </w:tc>
        <w:tc>
          <w:tcPr>
            <w:tcW w:w="7371" w:type="dxa"/>
            <w:shd w:val="clear" w:color="auto" w:fill="FFFFFF" w:themeFill="background1"/>
          </w:tcPr>
          <w:p w14:paraId="5D59588C" w14:textId="77777777" w:rsidR="001D38F9" w:rsidRPr="00C105D7" w:rsidRDefault="001D38F9" w:rsidP="0013510A">
            <w:pPr>
              <w:spacing w:before="60" w:after="60"/>
              <w:jc w:val="left"/>
              <w:outlineLvl w:val="1"/>
              <w:rPr>
                <w:rFonts w:asciiTheme="majorBidi" w:hAnsiTheme="majorBidi" w:cstheme="majorBidi"/>
                <w:sz w:val="20"/>
                <w:szCs w:val="20"/>
                <w:lang w:val="es-ES_tradnl"/>
              </w:rPr>
            </w:pPr>
            <w:r w:rsidRPr="00C105D7">
              <w:rPr>
                <w:rFonts w:asciiTheme="majorBidi" w:hAnsiTheme="majorBidi"/>
                <w:sz w:val="20"/>
                <w:lang w:val="es-ES_tradnl"/>
              </w:rPr>
              <w:t>En general, la Meta 19 está adecuadamente abordada en sus indicadores. Sin embargo, la optimización de los beneficios secundarios y las sinergias de la financiación para el clima y la biodiversidad no están bien cubiertos, como tampoco lo está el papel de los enfoques no relacionados con el mercado.</w:t>
            </w:r>
          </w:p>
        </w:tc>
      </w:tr>
      <w:tr w:rsidR="001D38F9" w:rsidRPr="00690A37" w14:paraId="1C684159" w14:textId="77777777" w:rsidTr="0013510A">
        <w:trPr>
          <w:trHeight w:val="300"/>
        </w:trPr>
        <w:tc>
          <w:tcPr>
            <w:tcW w:w="1418" w:type="dxa"/>
            <w:shd w:val="clear" w:color="auto" w:fill="FFFFFF" w:themeFill="background1"/>
          </w:tcPr>
          <w:p w14:paraId="687A38FE"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20</w:t>
            </w:r>
          </w:p>
        </w:tc>
        <w:tc>
          <w:tcPr>
            <w:tcW w:w="7371" w:type="dxa"/>
            <w:shd w:val="clear" w:color="auto" w:fill="FFFFFF" w:themeFill="background1"/>
          </w:tcPr>
          <w:p w14:paraId="33E968DA"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para la Meta 20 hace un seguimiento del establecimiento de las condiciones necesarias para cumplir la Meta 20, pero no aborda si estas conducen a la obtención de resultados. Además, no aborda el fortalecimiento de la capacidad de investigación y seguimiento.</w:t>
            </w:r>
          </w:p>
        </w:tc>
      </w:tr>
      <w:tr w:rsidR="001D38F9" w:rsidRPr="00690A37" w14:paraId="484FE525" w14:textId="77777777" w:rsidTr="0013510A">
        <w:trPr>
          <w:trHeight w:val="300"/>
        </w:trPr>
        <w:tc>
          <w:tcPr>
            <w:tcW w:w="1418" w:type="dxa"/>
            <w:shd w:val="clear" w:color="auto" w:fill="FFFFFF" w:themeFill="background1"/>
          </w:tcPr>
          <w:p w14:paraId="669FB81D"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21</w:t>
            </w:r>
          </w:p>
        </w:tc>
        <w:tc>
          <w:tcPr>
            <w:tcW w:w="7371" w:type="dxa"/>
            <w:shd w:val="clear" w:color="auto" w:fill="FFFFFF" w:themeFill="background1"/>
          </w:tcPr>
          <w:p w14:paraId="18672700"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de cabecera de la Meta 21 no aborda dos aspectos importantes: la inclusión de datos no relativos a la biodiversidad para orientar una gobernanza eficaz y equitativa, y una gestión integrada y participativa de la biodiversidad, así como aspectos relacionados con la comunicación, la educación y la sensibilización.</w:t>
            </w:r>
          </w:p>
        </w:tc>
      </w:tr>
      <w:tr w:rsidR="001D38F9" w:rsidRPr="00690A37" w14:paraId="61A1C607" w14:textId="77777777" w:rsidTr="0013510A">
        <w:trPr>
          <w:trHeight w:val="300"/>
        </w:trPr>
        <w:tc>
          <w:tcPr>
            <w:tcW w:w="1418" w:type="dxa"/>
            <w:shd w:val="clear" w:color="auto" w:fill="FFFFFF" w:themeFill="background1"/>
          </w:tcPr>
          <w:p w14:paraId="3C16947C"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22</w:t>
            </w:r>
          </w:p>
        </w:tc>
        <w:tc>
          <w:tcPr>
            <w:tcW w:w="7371" w:type="dxa"/>
            <w:shd w:val="clear" w:color="auto" w:fill="FFFFFF" w:themeFill="background1"/>
          </w:tcPr>
          <w:p w14:paraId="494B1CEF"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para la Meta 22 aborda los cambios estructurales y los procesos necesarios para aplicar todos los aspectos de la meta. Sin embargo, no permite hacer un seguimiento de los resultados de estos esfuerzos para garantizar la participación y el acceso a la justicia y a la información por la infancia y la juventud, las personas con discapacidad, las mujeres y las niñas y los pueblos indígenas y las comunidades locales.</w:t>
            </w:r>
          </w:p>
        </w:tc>
      </w:tr>
      <w:tr w:rsidR="001D38F9" w:rsidRPr="00690A37" w14:paraId="37FBAFE8" w14:textId="77777777" w:rsidTr="0013510A">
        <w:trPr>
          <w:trHeight w:val="300"/>
        </w:trPr>
        <w:tc>
          <w:tcPr>
            <w:tcW w:w="1418" w:type="dxa"/>
            <w:shd w:val="clear" w:color="auto" w:fill="FFFFFF" w:themeFill="background1"/>
          </w:tcPr>
          <w:p w14:paraId="1636E625"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23</w:t>
            </w:r>
          </w:p>
        </w:tc>
        <w:tc>
          <w:tcPr>
            <w:tcW w:w="7371" w:type="dxa"/>
            <w:shd w:val="clear" w:color="auto" w:fill="FFFFFF" w:themeFill="background1"/>
          </w:tcPr>
          <w:p w14:paraId="5327C69F" w14:textId="77777777" w:rsidR="001D38F9" w:rsidRPr="00C105D7" w:rsidRDefault="001D38F9" w:rsidP="0013510A">
            <w:pPr>
              <w:spacing w:before="60" w:after="60"/>
              <w:jc w:val="left"/>
              <w:rPr>
                <w:rFonts w:asciiTheme="majorBidi" w:hAnsiTheme="majorBidi" w:cstheme="majorBidi"/>
                <w:sz w:val="20"/>
                <w:szCs w:val="20"/>
                <w:lang w:val="es-ES_tradnl"/>
              </w:rPr>
            </w:pPr>
            <w:r w:rsidRPr="00C105D7">
              <w:rPr>
                <w:rFonts w:asciiTheme="majorBidi" w:hAnsiTheme="majorBidi"/>
                <w:sz w:val="20"/>
                <w:lang w:val="es-ES_tradnl"/>
              </w:rPr>
              <w:t>El indicador binario para la Meta 23 aborda los cambios estructurales y los procesos necesarios para aplicar todos los aspectos de la meta. Sin embargo, no permite hacer un seguimiento de los resultados de estos esfuerzos en la medida en que se aplica un enfoque con perspectiva de género o se mejora la participación y el liderazgo de las mujeres, o se reconoce el acceso y la igualdad de derechos a la tierra y los recursos naturales.</w:t>
            </w:r>
          </w:p>
        </w:tc>
      </w:tr>
    </w:tbl>
    <w:p w14:paraId="4D983192" w14:textId="77777777" w:rsidR="001D38F9" w:rsidRPr="00C105D7" w:rsidRDefault="001D38F9" w:rsidP="001D38F9">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s-ES_tradnl"/>
        </w:rPr>
      </w:pPr>
    </w:p>
    <w:p w14:paraId="62B28328" w14:textId="77777777" w:rsidR="001D38F9" w:rsidRPr="00C105D7" w:rsidRDefault="001D38F9" w:rsidP="001D38F9">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es-ES_tradnl"/>
        </w:rPr>
      </w:pPr>
      <w:r w:rsidRPr="00C105D7">
        <w:rPr>
          <w:rFonts w:asciiTheme="majorBidi" w:hAnsiTheme="majorBidi"/>
          <w:snapToGrid w:val="0"/>
          <w:sz w:val="20"/>
          <w:lang w:val="es-ES_tradnl"/>
        </w:rPr>
        <w:t>__________</w:t>
      </w:r>
    </w:p>
    <w:p w14:paraId="755E7C8E" w14:textId="77777777" w:rsidR="001D38F9" w:rsidRPr="00C105D7" w:rsidRDefault="001D38F9" w:rsidP="001D38F9">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lang w:val="es-ES_tradnl"/>
        </w:rPr>
      </w:pPr>
    </w:p>
    <w:bookmarkEnd w:id="1"/>
    <w:p w14:paraId="49C70299" w14:textId="44DD4A6C" w:rsidR="00C05A66" w:rsidRPr="00C105D7" w:rsidRDefault="00C05A66" w:rsidP="00991C64">
      <w:pPr>
        <w:jc w:val="left"/>
        <w:rPr>
          <w:rFonts w:asciiTheme="majorBidi" w:eastAsia="DengXian" w:hAnsiTheme="majorBidi" w:cstheme="majorBidi"/>
          <w:sz w:val="20"/>
          <w:szCs w:val="20"/>
          <w:lang w:val="es-ES_tradnl"/>
        </w:rPr>
      </w:pPr>
    </w:p>
    <w:sectPr w:rsidR="00C05A66" w:rsidRPr="00C105D7" w:rsidSect="00582163">
      <w:headerReference w:type="even" r:id="rId216"/>
      <w:headerReference w:type="default" r:id="rId217"/>
      <w:footerReference w:type="even" r:id="rId218"/>
      <w:footerReference w:type="default" r:id="rId219"/>
      <w:headerReference w:type="first" r:id="rId220"/>
      <w:pgSz w:w="12240" w:h="15840"/>
      <w:pgMar w:top="561" w:right="1134" w:bottom="11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D02D96" w14:textId="77777777" w:rsidR="00582163" w:rsidRDefault="00582163" w:rsidP="00CF1848">
      <w:r>
        <w:separator/>
      </w:r>
    </w:p>
  </w:endnote>
  <w:endnote w:type="continuationSeparator" w:id="0">
    <w:p w14:paraId="285DF8AE" w14:textId="77777777" w:rsidR="00582163" w:rsidRDefault="00582163" w:rsidP="00CF1848">
      <w:r>
        <w:continuationSeparator/>
      </w:r>
    </w:p>
  </w:endnote>
  <w:endnote w:type="continuationNotice" w:id="1">
    <w:p w14:paraId="57270D94" w14:textId="77777777" w:rsidR="00582163" w:rsidRDefault="00582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1011516"/>
      <w:docPartObj>
        <w:docPartGallery w:val="Page Numbers (Top of Page)"/>
        <w:docPartUnique/>
      </w:docPartObj>
    </w:sdtPr>
    <w:sdtContent>
      <w:p w14:paraId="1572BA25" w14:textId="5B2DEDB7" w:rsidR="006B35A7" w:rsidRDefault="00B44CB9" w:rsidP="00B44CB9">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0298561"/>
      <w:docPartObj>
        <w:docPartGallery w:val="Page Numbers (Top of Page)"/>
        <w:docPartUnique/>
      </w:docPartObj>
    </w:sdtPr>
    <w:sdtContent>
      <w:p w14:paraId="75062914" w14:textId="7ABAFA82" w:rsidR="006B35A7" w:rsidRDefault="00B44CB9"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7127315"/>
      <w:docPartObj>
        <w:docPartGallery w:val="Page Numbers (Top of Page)"/>
        <w:docPartUnique/>
      </w:docPartObj>
    </w:sdtPr>
    <w:sdtContent>
      <w:p w14:paraId="37E91C6A" w14:textId="77777777" w:rsidR="001D38F9" w:rsidRDefault="001D38F9" w:rsidP="006B35A7">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sz w:val="20"/>
          </w:rPr>
          <w:t>7</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sz w:val="20"/>
          </w:rPr>
          <w:t>21</w:t>
        </w:r>
        <w:r w:rsidRPr="00F43170">
          <w:rPr>
            <w:rFonts w:asciiTheme="majorBidi" w:hAnsiTheme="majorBidi" w:cstheme="majorBidi"/>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7473196"/>
      <w:docPartObj>
        <w:docPartGallery w:val="Page Numbers (Top of Page)"/>
        <w:docPartUnique/>
      </w:docPartObj>
    </w:sdtPr>
    <w:sdtContent>
      <w:p w14:paraId="1D50628E" w14:textId="77777777" w:rsidR="001D38F9" w:rsidRDefault="001D38F9" w:rsidP="007F29F7">
        <w:pPr>
          <w:pStyle w:val="Footer"/>
          <w:jc w:val="righ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sz w:val="20"/>
          </w:rPr>
          <w:t>7</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sz w:val="20"/>
          </w:rPr>
          <w:t>21</w:t>
        </w:r>
        <w:r w:rsidRPr="00F43170">
          <w:rPr>
            <w:rFonts w:asciiTheme="majorBidi" w:hAnsiTheme="majorBidi" w:cstheme="majorBidi"/>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Content>
      <w:p w14:paraId="154247F0" w14:textId="19A11D7B" w:rsidR="00026F89"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Content>
      <w:p w14:paraId="6D3100E8" w14:textId="74EE0445" w:rsidR="00026F89" w:rsidRDefault="006B35A7"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5C0DA" w14:textId="77777777" w:rsidR="00582163" w:rsidRDefault="00582163" w:rsidP="00CF1848">
      <w:r>
        <w:separator/>
      </w:r>
    </w:p>
  </w:footnote>
  <w:footnote w:type="continuationSeparator" w:id="0">
    <w:p w14:paraId="6DA02C40" w14:textId="77777777" w:rsidR="00582163" w:rsidRDefault="00582163" w:rsidP="00CF1848">
      <w:r>
        <w:continuationSeparator/>
      </w:r>
    </w:p>
  </w:footnote>
  <w:footnote w:type="continuationNotice" w:id="1">
    <w:p w14:paraId="723E0EDB" w14:textId="77777777" w:rsidR="00582163" w:rsidRDefault="00582163"/>
  </w:footnote>
  <w:footnote w:id="2">
    <w:p w14:paraId="31A0F431" w14:textId="77777777" w:rsidR="007E6191" w:rsidRPr="00481BDE" w:rsidRDefault="007E6191" w:rsidP="007E6191">
      <w:pPr>
        <w:pStyle w:val="Footnote"/>
        <w:rPr>
          <w:lang w:val="es-ES"/>
        </w:rPr>
      </w:pPr>
      <w:r w:rsidRPr="00481BDE">
        <w:rPr>
          <w:rStyle w:val="FootnoteReference"/>
          <w:rFonts w:eastAsiaTheme="majorEastAsia"/>
          <w:lang w:val="es-ES"/>
        </w:rPr>
        <w:t>*</w:t>
      </w:r>
      <w:r w:rsidRPr="00481BDE">
        <w:rPr>
          <w:lang w:val="es-ES"/>
        </w:rPr>
        <w:t xml:space="preserve"> CBD/SBSTTA/26/1.</w:t>
      </w:r>
    </w:p>
  </w:footnote>
  <w:footnote w:id="3">
    <w:p w14:paraId="6A8D2BED" w14:textId="233F5311" w:rsidR="00023FFA" w:rsidRPr="00576D0B" w:rsidRDefault="00023FFA" w:rsidP="00784A7C">
      <w:pPr>
        <w:pStyle w:val="FootnoteText"/>
        <w:rPr>
          <w:lang w:val="es-ES"/>
        </w:rPr>
      </w:pPr>
      <w:r>
        <w:rPr>
          <w:rStyle w:val="FootnoteReference"/>
        </w:rPr>
        <w:footnoteRef/>
      </w:r>
      <w:r w:rsidRPr="00576D0B">
        <w:rPr>
          <w:lang w:val="es-ES"/>
        </w:rPr>
        <w:t xml:space="preserve"> </w:t>
      </w:r>
      <w:r w:rsidR="00576D0B" w:rsidRPr="00576D0B">
        <w:rPr>
          <w:lang w:val="es-ES"/>
        </w:rPr>
        <w:t xml:space="preserve">Véase el documento </w:t>
      </w:r>
      <w:r w:rsidRPr="00576D0B">
        <w:rPr>
          <w:sz w:val="18"/>
          <w:lang w:val="es-ES"/>
        </w:rPr>
        <w:t>CBD/IND/AHTEG/2024/6/</w:t>
      </w:r>
      <w:r w:rsidR="00F561E7" w:rsidRPr="00576D0B">
        <w:rPr>
          <w:sz w:val="18"/>
          <w:lang w:val="es-ES"/>
        </w:rPr>
        <w:t>2</w:t>
      </w:r>
      <w:r w:rsidRPr="00576D0B">
        <w:rPr>
          <w:sz w:val="18"/>
          <w:lang w:val="es-ES"/>
        </w:rPr>
        <w:t>.</w:t>
      </w:r>
    </w:p>
  </w:footnote>
  <w:footnote w:id="4">
    <w:p w14:paraId="7F6231B2" w14:textId="77777777" w:rsidR="006D5DC4" w:rsidRPr="006D5DC4" w:rsidRDefault="006D5DC4" w:rsidP="006D5DC4">
      <w:pPr>
        <w:pStyle w:val="FootnoteText"/>
        <w:contextualSpacing/>
        <w:rPr>
          <w:szCs w:val="18"/>
          <w:lang w:val="es-ES"/>
        </w:rPr>
      </w:pPr>
      <w:r>
        <w:rPr>
          <w:rStyle w:val="FootnoteReference"/>
        </w:rPr>
        <w:footnoteRef/>
      </w:r>
      <w:r w:rsidRPr="006D5DC4">
        <w:rPr>
          <w:lang w:val="es-ES"/>
        </w:rPr>
        <w:t xml:space="preserve"> </w:t>
      </w:r>
      <w:hyperlink r:id="rId1" w:history="1">
        <w:r w:rsidRPr="006D5DC4">
          <w:rPr>
            <w:rStyle w:val="Hyperlink"/>
            <w:lang w:val="es-ES"/>
          </w:rPr>
          <w:t>https</w:t>
        </w:r>
        <w:r w:rsidRPr="006D5DC4">
          <w:rPr>
            <w:rStyle w:val="Hyperlink"/>
            <w:szCs w:val="18"/>
            <w:lang w:val="es-ES"/>
          </w:rPr>
          <w:t>://www.cbd.int/conferences/indicators-ahteg</w:t>
        </w:r>
      </w:hyperlink>
      <w:r w:rsidRPr="006D5DC4">
        <w:rPr>
          <w:szCs w:val="18"/>
          <w:lang w:val="es-ES"/>
        </w:rPr>
        <w:t xml:space="preserve">. </w:t>
      </w:r>
    </w:p>
  </w:footnote>
  <w:footnote w:id="5">
    <w:p w14:paraId="372D7F20" w14:textId="77777777" w:rsidR="006D5DC4" w:rsidRPr="00576D0B" w:rsidRDefault="006D5DC4" w:rsidP="006D5DC4">
      <w:pPr>
        <w:pStyle w:val="FootnoteText"/>
        <w:contextualSpacing/>
        <w:rPr>
          <w:szCs w:val="18"/>
          <w:lang w:val="es-ES"/>
        </w:rPr>
      </w:pPr>
      <w:r w:rsidRPr="00697EAA">
        <w:rPr>
          <w:rStyle w:val="FootnoteReference"/>
          <w:sz w:val="18"/>
          <w:szCs w:val="18"/>
        </w:rPr>
        <w:footnoteRef/>
      </w:r>
      <w:r w:rsidRPr="00576D0B">
        <w:rPr>
          <w:szCs w:val="18"/>
          <w:lang w:val="es-ES"/>
        </w:rPr>
        <w:t xml:space="preserve"> </w:t>
      </w:r>
      <w:r w:rsidRPr="00576D0B">
        <w:rPr>
          <w:kern w:val="22"/>
          <w:sz w:val="18"/>
          <w:szCs w:val="18"/>
          <w:lang w:val="es-ES"/>
        </w:rPr>
        <w:t>Véanse los documentos</w:t>
      </w:r>
      <w:r w:rsidRPr="00576D0B">
        <w:rPr>
          <w:szCs w:val="18"/>
          <w:lang w:val="es-ES"/>
        </w:rPr>
        <w:t xml:space="preserve"> CBD/FM/TEG/2023/1/3 y CBD/FM/TEG/2024/1/2.</w:t>
      </w:r>
    </w:p>
  </w:footnote>
  <w:footnote w:id="6">
    <w:p w14:paraId="43E36E34" w14:textId="205458C6" w:rsidR="006D5DC4" w:rsidRPr="00576D0B" w:rsidRDefault="006D5DC4" w:rsidP="006D5DC4">
      <w:pPr>
        <w:pStyle w:val="ListParagraph"/>
        <w:suppressLineNumbers/>
        <w:suppressAutoHyphens/>
        <w:kinsoku w:val="0"/>
        <w:overflowPunct w:val="0"/>
        <w:autoSpaceDE w:val="0"/>
        <w:autoSpaceDN w:val="0"/>
        <w:adjustRightInd w:val="0"/>
        <w:ind w:left="0"/>
        <w:rPr>
          <w:lang w:val="es-ES"/>
        </w:rPr>
      </w:pPr>
      <w:r w:rsidRPr="00697EAA">
        <w:rPr>
          <w:rStyle w:val="FootnoteReference"/>
          <w:sz w:val="18"/>
          <w:szCs w:val="18"/>
        </w:rPr>
        <w:footnoteRef/>
      </w:r>
      <w:r w:rsidRPr="00576D0B">
        <w:rPr>
          <w:sz w:val="18"/>
          <w:szCs w:val="18"/>
          <w:lang w:val="es-ES"/>
        </w:rPr>
        <w:t xml:space="preserve"> Todas las </w:t>
      </w:r>
      <w:r>
        <w:rPr>
          <w:sz w:val="18"/>
          <w:szCs w:val="18"/>
          <w:lang w:val="es-ES"/>
        </w:rPr>
        <w:t xml:space="preserve">opiniones </w:t>
      </w:r>
      <w:r w:rsidR="00D24F3B">
        <w:rPr>
          <w:sz w:val="18"/>
          <w:szCs w:val="18"/>
          <w:lang w:val="es-ES"/>
        </w:rPr>
        <w:t xml:space="preserve">pueden consultarse </w:t>
      </w:r>
      <w:r w:rsidRPr="00576D0B">
        <w:rPr>
          <w:sz w:val="18"/>
          <w:szCs w:val="18"/>
          <w:lang w:val="es-ES"/>
        </w:rPr>
        <w:t xml:space="preserve">en línea: </w:t>
      </w:r>
      <w:hyperlink r:id="rId2" w:history="1">
        <w:r w:rsidRPr="00576D0B">
          <w:rPr>
            <w:rStyle w:val="Hyperlink"/>
            <w:szCs w:val="18"/>
            <w:lang w:val="es-ES"/>
          </w:rPr>
          <w:t>www.cbd.int/gbf/related/monitoring/ind/forum</w:t>
        </w:r>
      </w:hyperlink>
      <w:r w:rsidRPr="00576D0B">
        <w:rPr>
          <w:sz w:val="18"/>
          <w:szCs w:val="18"/>
          <w:lang w:val="es-ES"/>
        </w:rPr>
        <w:t xml:space="preserve">. </w:t>
      </w:r>
      <w:r w:rsidRPr="00576D0B">
        <w:rPr>
          <w:kern w:val="22"/>
          <w:sz w:val="18"/>
          <w:szCs w:val="18"/>
          <w:lang w:val="es-ES"/>
        </w:rPr>
        <w:t>Obsérvese que hubo 35 mensajes para el Objetivo A y las Metas 1-8</w:t>
      </w:r>
      <w:r w:rsidR="00E4532A">
        <w:rPr>
          <w:kern w:val="22"/>
          <w:sz w:val="18"/>
          <w:szCs w:val="18"/>
          <w:lang w:val="es-ES"/>
        </w:rPr>
        <w:t xml:space="preserve">; de ellos, </w:t>
      </w:r>
      <w:r w:rsidR="000151AF">
        <w:rPr>
          <w:kern w:val="22"/>
          <w:sz w:val="18"/>
          <w:szCs w:val="18"/>
          <w:lang w:val="es-ES"/>
        </w:rPr>
        <w:t>tres</w:t>
      </w:r>
      <w:r w:rsidRPr="00576D0B">
        <w:rPr>
          <w:kern w:val="22"/>
          <w:sz w:val="18"/>
          <w:szCs w:val="18"/>
          <w:lang w:val="es-ES"/>
        </w:rPr>
        <w:t xml:space="preserve"> </w:t>
      </w:r>
      <w:r w:rsidR="00E4532A">
        <w:rPr>
          <w:kern w:val="22"/>
          <w:sz w:val="18"/>
          <w:szCs w:val="18"/>
          <w:lang w:val="es-ES"/>
        </w:rPr>
        <w:t xml:space="preserve">son </w:t>
      </w:r>
      <w:r w:rsidRPr="00576D0B">
        <w:rPr>
          <w:kern w:val="22"/>
          <w:sz w:val="18"/>
          <w:szCs w:val="18"/>
          <w:lang w:val="es-ES"/>
        </w:rPr>
        <w:t xml:space="preserve">mensajes de miembros del Grupo de Expertos solicitando aportaciones, </w:t>
      </w:r>
      <w:r w:rsidR="000151AF">
        <w:rPr>
          <w:kern w:val="22"/>
          <w:sz w:val="18"/>
          <w:szCs w:val="18"/>
          <w:lang w:val="es-ES"/>
        </w:rPr>
        <w:t>uno</w:t>
      </w:r>
      <w:r w:rsidRPr="00576D0B">
        <w:rPr>
          <w:kern w:val="22"/>
          <w:sz w:val="18"/>
          <w:szCs w:val="18"/>
          <w:lang w:val="es-ES"/>
        </w:rPr>
        <w:t xml:space="preserve"> de una Parte y otros 30 mensajes; </w:t>
      </w:r>
      <w:r w:rsidR="00E4532A">
        <w:rPr>
          <w:kern w:val="22"/>
          <w:sz w:val="18"/>
          <w:szCs w:val="18"/>
          <w:lang w:val="es-ES"/>
        </w:rPr>
        <w:t>siete</w:t>
      </w:r>
      <w:r w:rsidRPr="00576D0B">
        <w:rPr>
          <w:kern w:val="22"/>
          <w:sz w:val="18"/>
          <w:szCs w:val="18"/>
          <w:lang w:val="es-ES"/>
        </w:rPr>
        <w:t xml:space="preserve"> mensajes para el Objetivo B y las Metas 9-12</w:t>
      </w:r>
      <w:r w:rsidR="00E4532A">
        <w:rPr>
          <w:kern w:val="22"/>
          <w:sz w:val="18"/>
          <w:szCs w:val="18"/>
          <w:lang w:val="es-ES"/>
        </w:rPr>
        <w:t xml:space="preserve">; </w:t>
      </w:r>
      <w:r w:rsidR="000151AF">
        <w:rPr>
          <w:kern w:val="22"/>
          <w:sz w:val="18"/>
          <w:szCs w:val="18"/>
          <w:lang w:val="es-ES"/>
        </w:rPr>
        <w:t xml:space="preserve">tres </w:t>
      </w:r>
      <w:r w:rsidRPr="00576D0B">
        <w:rPr>
          <w:kern w:val="22"/>
          <w:sz w:val="18"/>
          <w:szCs w:val="18"/>
          <w:lang w:val="es-ES"/>
        </w:rPr>
        <w:t xml:space="preserve">de </w:t>
      </w:r>
      <w:r w:rsidR="00E4532A">
        <w:rPr>
          <w:kern w:val="22"/>
          <w:sz w:val="18"/>
          <w:szCs w:val="18"/>
          <w:lang w:val="es-ES"/>
        </w:rPr>
        <w:t xml:space="preserve">ellos de </w:t>
      </w:r>
      <w:r w:rsidRPr="00576D0B">
        <w:rPr>
          <w:kern w:val="22"/>
          <w:sz w:val="18"/>
          <w:szCs w:val="18"/>
          <w:lang w:val="es-ES"/>
        </w:rPr>
        <w:t xml:space="preserve">miembros del Grupo de Expertos solicitando aportaciones, ninguno de las Partes y otros </w:t>
      </w:r>
      <w:r w:rsidR="000151AF">
        <w:rPr>
          <w:kern w:val="22"/>
          <w:sz w:val="18"/>
          <w:szCs w:val="18"/>
          <w:lang w:val="es-ES"/>
        </w:rPr>
        <w:t>tres</w:t>
      </w:r>
      <w:r w:rsidRPr="00576D0B">
        <w:rPr>
          <w:kern w:val="22"/>
          <w:sz w:val="18"/>
          <w:szCs w:val="18"/>
          <w:lang w:val="es-ES"/>
        </w:rPr>
        <w:t xml:space="preserve"> mensajes; </w:t>
      </w:r>
      <w:r w:rsidR="000151AF">
        <w:rPr>
          <w:kern w:val="22"/>
          <w:sz w:val="18"/>
          <w:szCs w:val="18"/>
          <w:lang w:val="es-ES"/>
        </w:rPr>
        <w:t>tres</w:t>
      </w:r>
      <w:r w:rsidRPr="00576D0B">
        <w:rPr>
          <w:kern w:val="22"/>
          <w:sz w:val="18"/>
          <w:szCs w:val="18"/>
          <w:lang w:val="es-ES"/>
        </w:rPr>
        <w:t xml:space="preserve"> mensajes para el Objetivo C y la Meta 13</w:t>
      </w:r>
      <w:r w:rsidR="00E4532A">
        <w:rPr>
          <w:kern w:val="22"/>
          <w:sz w:val="18"/>
          <w:szCs w:val="18"/>
          <w:lang w:val="es-ES"/>
        </w:rPr>
        <w:t xml:space="preserve">; uno de ellos </w:t>
      </w:r>
      <w:r w:rsidRPr="00576D0B">
        <w:rPr>
          <w:kern w:val="22"/>
          <w:sz w:val="18"/>
          <w:szCs w:val="18"/>
          <w:lang w:val="es-ES"/>
        </w:rPr>
        <w:t xml:space="preserve">de la Secretaría, ninguno de las Partes y otros </w:t>
      </w:r>
      <w:r w:rsidR="000151AF">
        <w:rPr>
          <w:kern w:val="22"/>
          <w:sz w:val="18"/>
          <w:szCs w:val="18"/>
          <w:lang w:val="es-ES"/>
        </w:rPr>
        <w:t>dos</w:t>
      </w:r>
      <w:r w:rsidRPr="00576D0B">
        <w:rPr>
          <w:kern w:val="22"/>
          <w:sz w:val="18"/>
          <w:szCs w:val="18"/>
          <w:lang w:val="es-ES"/>
        </w:rPr>
        <w:t xml:space="preserve"> mensajes; 14 </w:t>
      </w:r>
      <w:r w:rsidR="000151AF">
        <w:rPr>
          <w:kern w:val="22"/>
          <w:sz w:val="18"/>
          <w:szCs w:val="18"/>
          <w:lang w:val="es-ES"/>
        </w:rPr>
        <w:t xml:space="preserve">mensajes </w:t>
      </w:r>
      <w:r w:rsidRPr="00576D0B">
        <w:rPr>
          <w:kern w:val="22"/>
          <w:sz w:val="18"/>
          <w:szCs w:val="18"/>
          <w:lang w:val="es-ES"/>
        </w:rPr>
        <w:t>para el Objetivo D y las Metas 14-23</w:t>
      </w:r>
      <w:r w:rsidR="00E4532A">
        <w:rPr>
          <w:kern w:val="22"/>
          <w:sz w:val="18"/>
          <w:szCs w:val="18"/>
          <w:lang w:val="es-ES"/>
        </w:rPr>
        <w:t xml:space="preserve">; uno de ellos </w:t>
      </w:r>
      <w:r w:rsidRPr="00576D0B">
        <w:rPr>
          <w:kern w:val="22"/>
          <w:sz w:val="18"/>
          <w:szCs w:val="18"/>
          <w:lang w:val="es-ES"/>
        </w:rPr>
        <w:t xml:space="preserve">de la Secretaría, </w:t>
      </w:r>
      <w:r w:rsidR="000151AF">
        <w:rPr>
          <w:kern w:val="22"/>
          <w:sz w:val="18"/>
          <w:szCs w:val="18"/>
          <w:lang w:val="es-ES"/>
        </w:rPr>
        <w:t>dos</w:t>
      </w:r>
      <w:r w:rsidRPr="00576D0B">
        <w:rPr>
          <w:kern w:val="22"/>
          <w:sz w:val="18"/>
          <w:szCs w:val="18"/>
          <w:lang w:val="es-ES"/>
        </w:rPr>
        <w:t xml:space="preserve"> de una Parte, </w:t>
      </w:r>
      <w:r w:rsidR="000151AF">
        <w:rPr>
          <w:kern w:val="22"/>
          <w:sz w:val="18"/>
          <w:szCs w:val="18"/>
          <w:lang w:val="es-ES"/>
        </w:rPr>
        <w:t>tres</w:t>
      </w:r>
      <w:r w:rsidRPr="00576D0B">
        <w:rPr>
          <w:kern w:val="22"/>
          <w:sz w:val="18"/>
          <w:szCs w:val="18"/>
          <w:lang w:val="es-ES"/>
        </w:rPr>
        <w:t xml:space="preserve"> de organizaciones de pueblos indígenas, </w:t>
      </w:r>
      <w:r w:rsidR="000151AF">
        <w:rPr>
          <w:kern w:val="22"/>
          <w:sz w:val="18"/>
          <w:szCs w:val="18"/>
          <w:lang w:val="es-ES"/>
        </w:rPr>
        <w:t>uno</w:t>
      </w:r>
      <w:r w:rsidRPr="00576D0B">
        <w:rPr>
          <w:kern w:val="22"/>
          <w:sz w:val="18"/>
          <w:szCs w:val="18"/>
          <w:lang w:val="es-ES"/>
        </w:rPr>
        <w:t xml:space="preserve"> de un grupo de mujeres y otros </w:t>
      </w:r>
      <w:r w:rsidR="000151AF">
        <w:rPr>
          <w:kern w:val="22"/>
          <w:sz w:val="18"/>
          <w:szCs w:val="18"/>
          <w:lang w:val="es-ES"/>
        </w:rPr>
        <w:t>siete mensajes, así como</w:t>
      </w:r>
      <w:r w:rsidRPr="00576D0B">
        <w:rPr>
          <w:kern w:val="22"/>
          <w:sz w:val="18"/>
          <w:szCs w:val="18"/>
          <w:lang w:val="es-ES"/>
        </w:rPr>
        <w:t xml:space="preserve"> 17 </w:t>
      </w:r>
      <w:r w:rsidR="000151AF">
        <w:rPr>
          <w:kern w:val="22"/>
          <w:sz w:val="18"/>
          <w:szCs w:val="18"/>
          <w:lang w:val="es-ES"/>
        </w:rPr>
        <w:t xml:space="preserve">mensajes </w:t>
      </w:r>
      <w:r w:rsidRPr="00576D0B">
        <w:rPr>
          <w:kern w:val="22"/>
          <w:sz w:val="18"/>
          <w:szCs w:val="18"/>
          <w:lang w:val="es-ES"/>
        </w:rPr>
        <w:t>sobre cuestiones generales o transversales</w:t>
      </w:r>
      <w:r w:rsidR="00E4532A">
        <w:rPr>
          <w:kern w:val="22"/>
          <w:sz w:val="18"/>
          <w:szCs w:val="18"/>
          <w:lang w:val="es-ES"/>
        </w:rPr>
        <w:t xml:space="preserve">; uno de </w:t>
      </w:r>
      <w:r w:rsidRPr="00576D0B">
        <w:rPr>
          <w:kern w:val="22"/>
          <w:sz w:val="18"/>
          <w:szCs w:val="18"/>
          <w:lang w:val="es-ES"/>
        </w:rPr>
        <w:t xml:space="preserve">una Parte, </w:t>
      </w:r>
      <w:r w:rsidR="000151AF">
        <w:rPr>
          <w:kern w:val="22"/>
          <w:sz w:val="18"/>
          <w:szCs w:val="18"/>
          <w:lang w:val="es-ES"/>
        </w:rPr>
        <w:t xml:space="preserve">siete </w:t>
      </w:r>
      <w:r w:rsidRPr="00576D0B">
        <w:rPr>
          <w:kern w:val="22"/>
          <w:sz w:val="18"/>
          <w:szCs w:val="18"/>
          <w:lang w:val="es-ES"/>
        </w:rPr>
        <w:t xml:space="preserve">de organizaciones indígenas, </w:t>
      </w:r>
      <w:r w:rsidR="000151AF">
        <w:rPr>
          <w:kern w:val="22"/>
          <w:sz w:val="18"/>
          <w:szCs w:val="18"/>
          <w:lang w:val="es-ES"/>
        </w:rPr>
        <w:t xml:space="preserve">uno </w:t>
      </w:r>
      <w:r w:rsidRPr="00576D0B">
        <w:rPr>
          <w:kern w:val="22"/>
          <w:sz w:val="18"/>
          <w:szCs w:val="18"/>
          <w:lang w:val="es-ES"/>
        </w:rPr>
        <w:t xml:space="preserve">de un grupo de mujeres, </w:t>
      </w:r>
      <w:r w:rsidR="000151AF">
        <w:rPr>
          <w:kern w:val="22"/>
          <w:sz w:val="18"/>
          <w:szCs w:val="18"/>
          <w:lang w:val="es-ES"/>
        </w:rPr>
        <w:t xml:space="preserve">uno </w:t>
      </w:r>
      <w:r w:rsidRPr="00576D0B">
        <w:rPr>
          <w:kern w:val="22"/>
          <w:sz w:val="18"/>
          <w:szCs w:val="18"/>
          <w:lang w:val="es-ES"/>
        </w:rPr>
        <w:t xml:space="preserve">de una organización juvenil, </w:t>
      </w:r>
      <w:r w:rsidR="000151AF">
        <w:rPr>
          <w:kern w:val="22"/>
          <w:sz w:val="18"/>
          <w:szCs w:val="18"/>
          <w:lang w:val="es-ES"/>
        </w:rPr>
        <w:t xml:space="preserve">uno </w:t>
      </w:r>
      <w:r w:rsidRPr="00576D0B">
        <w:rPr>
          <w:kern w:val="22"/>
          <w:sz w:val="18"/>
          <w:szCs w:val="18"/>
          <w:lang w:val="es-ES"/>
        </w:rPr>
        <w:t xml:space="preserve">de una organización de derechos humanos y otros </w:t>
      </w:r>
      <w:r w:rsidR="000151AF">
        <w:rPr>
          <w:kern w:val="22"/>
          <w:sz w:val="18"/>
          <w:szCs w:val="18"/>
          <w:lang w:val="es-ES"/>
        </w:rPr>
        <w:t>seis mensajes</w:t>
      </w:r>
      <w:r w:rsidRPr="00576D0B">
        <w:rPr>
          <w:kern w:val="22"/>
          <w:sz w:val="18"/>
          <w:szCs w:val="18"/>
          <w:lang w:val="es-ES"/>
        </w:rPr>
        <w:t>.</w:t>
      </w:r>
    </w:p>
  </w:footnote>
  <w:footnote w:id="7">
    <w:p w14:paraId="1743D8CF" w14:textId="77777777" w:rsidR="00811C70" w:rsidRPr="00811C70" w:rsidRDefault="00811C70" w:rsidP="00811C70">
      <w:pPr>
        <w:pStyle w:val="FootnoteText"/>
        <w:rPr>
          <w:lang w:val="es-ES"/>
        </w:rPr>
      </w:pPr>
      <w:r>
        <w:rPr>
          <w:rStyle w:val="FootnoteReference"/>
        </w:rPr>
        <w:footnoteRef/>
      </w:r>
      <w:r w:rsidRPr="00811C70">
        <w:rPr>
          <w:lang w:val="es-ES"/>
        </w:rPr>
        <w:t xml:space="preserve"> </w:t>
      </w:r>
      <w:hyperlink r:id="rId3" w:tgtFrame="_blank" w:tooltip="http://gbf-indicators.org/" w:history="1">
        <w:r w:rsidRPr="00811C70">
          <w:rPr>
            <w:rStyle w:val="Hyperlink"/>
            <w:lang w:val="es-ES"/>
          </w:rPr>
          <w:t>gbf-indicators.org</w:t>
        </w:r>
      </w:hyperlink>
      <w:r w:rsidRPr="00811C70">
        <w:rPr>
          <w:kern w:val="22"/>
          <w:sz w:val="18"/>
          <w:szCs w:val="18"/>
          <w:lang w:val="es-ES"/>
        </w:rPr>
        <w:t xml:space="preserve">. </w:t>
      </w:r>
      <w:r w:rsidRPr="00811C70">
        <w:rPr>
          <w:kern w:val="22"/>
          <w:sz w:val="22"/>
          <w:lang w:val="es-ES"/>
        </w:rPr>
        <w:t xml:space="preserve"> </w:t>
      </w:r>
    </w:p>
  </w:footnote>
  <w:footnote w:id="8">
    <w:p w14:paraId="28423D04" w14:textId="14B517A5" w:rsidR="00811C70" w:rsidRPr="00F84E0F" w:rsidRDefault="00811C70" w:rsidP="00811C70">
      <w:pPr>
        <w:pStyle w:val="FootnoteText"/>
        <w:rPr>
          <w:lang w:val="es-ES"/>
        </w:rPr>
      </w:pPr>
      <w:r>
        <w:rPr>
          <w:rStyle w:val="FootnoteReference"/>
        </w:rPr>
        <w:footnoteRef/>
      </w:r>
      <w:r w:rsidRPr="00A16EC4">
        <w:rPr>
          <w:lang w:val="es-ES"/>
        </w:rPr>
        <w:t xml:space="preserve"> </w:t>
      </w:r>
      <w:r w:rsidR="00F84E0F" w:rsidRPr="00F84E0F">
        <w:rPr>
          <w:sz w:val="18"/>
          <w:lang w:val="es-ES"/>
        </w:rPr>
        <w:t>Es</w:t>
      </w:r>
      <w:r w:rsidR="007532C0">
        <w:rPr>
          <w:sz w:val="18"/>
          <w:lang w:val="es-ES"/>
        </w:rPr>
        <w:t xml:space="preserve">tas orientaciones se basan </w:t>
      </w:r>
      <w:r w:rsidR="00F84E0F" w:rsidRPr="00F84E0F">
        <w:rPr>
          <w:sz w:val="18"/>
          <w:lang w:val="es-ES"/>
        </w:rPr>
        <w:t>en una encuesta sobre las necesidades de capacidad de las Partes con respecto a los indicadores d</w:t>
      </w:r>
      <w:r w:rsidR="00F84E0F">
        <w:rPr>
          <w:sz w:val="18"/>
          <w:lang w:val="es-ES"/>
        </w:rPr>
        <w:t>e cabecera</w:t>
      </w:r>
      <w:r w:rsidR="00F84E0F" w:rsidRPr="00F84E0F">
        <w:rPr>
          <w:sz w:val="18"/>
          <w:lang w:val="es-ES"/>
        </w:rPr>
        <w:t xml:space="preserve"> del marco de seguimiento (véanse las notificaciones 2024-013 y 2024-030).</w:t>
      </w:r>
    </w:p>
  </w:footnote>
  <w:footnote w:id="9">
    <w:p w14:paraId="2C7184C8" w14:textId="5F75363D" w:rsidR="00A723BD" w:rsidRPr="00DC1A75" w:rsidRDefault="00A723BD" w:rsidP="00784A7C">
      <w:pPr>
        <w:pStyle w:val="FootnoteText"/>
        <w:rPr>
          <w:sz w:val="18"/>
          <w:lang w:val="es-ES"/>
        </w:rPr>
      </w:pPr>
      <w:r w:rsidRPr="007F29F7">
        <w:rPr>
          <w:rStyle w:val="FootnoteReference"/>
          <w:sz w:val="18"/>
        </w:rPr>
        <w:footnoteRef/>
      </w:r>
      <w:r w:rsidRPr="00576D0B">
        <w:rPr>
          <w:sz w:val="18"/>
          <w:lang w:val="es-ES"/>
        </w:rPr>
        <w:t xml:space="preserve"> </w:t>
      </w:r>
      <w:r w:rsidR="00DC1A75" w:rsidRPr="00DC1A75">
        <w:rPr>
          <w:sz w:val="18"/>
          <w:lang w:val="es-ES"/>
        </w:rPr>
        <w:t>El Grupo Especial de Expertos Técnicos sobre Indicadores ha proporcionado</w:t>
      </w:r>
      <w:r w:rsidR="00121D9D">
        <w:rPr>
          <w:sz w:val="18"/>
          <w:lang w:val="es-ES"/>
        </w:rPr>
        <w:t xml:space="preserve"> orientaciones </w:t>
      </w:r>
      <w:r w:rsidR="00DC1A75" w:rsidRPr="00DC1A75">
        <w:rPr>
          <w:sz w:val="18"/>
          <w:lang w:val="es-ES"/>
        </w:rPr>
        <w:t>sobre la redacción de los indicadores binarios (en el documento CBD/SBSTTA/26/2/Add.1), tal como pidió el Órgano Subsidiario de Asesoramiento Científico, Técnico y Tecnológico en el párrafo 6 de su recomendación 25/1.</w:t>
      </w:r>
    </w:p>
  </w:footnote>
  <w:footnote w:id="10">
    <w:p w14:paraId="7B5AD049" w14:textId="77777777" w:rsidR="009B7943" w:rsidRPr="00DC1A75" w:rsidRDefault="009B7943" w:rsidP="009B7943">
      <w:pPr>
        <w:pStyle w:val="FootnoteText"/>
        <w:rPr>
          <w:sz w:val="18"/>
          <w:szCs w:val="18"/>
          <w:lang w:val="es-ES"/>
        </w:rPr>
      </w:pPr>
      <w:r w:rsidRPr="00B27766">
        <w:rPr>
          <w:rStyle w:val="FootnoteReference"/>
          <w:sz w:val="18"/>
          <w:szCs w:val="18"/>
        </w:rPr>
        <w:footnoteRef/>
      </w:r>
      <w:r w:rsidRPr="00DC1A75">
        <w:rPr>
          <w:sz w:val="18"/>
          <w:szCs w:val="18"/>
          <w:lang w:val="es-ES"/>
        </w:rPr>
        <w:t xml:space="preserve"> Véase el documento CBD/FM/TEG/2024/1/2.</w:t>
      </w:r>
    </w:p>
  </w:footnote>
  <w:footnote w:id="11">
    <w:p w14:paraId="21C14C71" w14:textId="77777777" w:rsidR="009B7943" w:rsidRPr="00DC1A75" w:rsidRDefault="009B7943" w:rsidP="009B7943">
      <w:pPr>
        <w:pStyle w:val="FootnoteText"/>
        <w:rPr>
          <w:sz w:val="18"/>
          <w:szCs w:val="18"/>
          <w:lang w:val="es-ES"/>
        </w:rPr>
      </w:pPr>
      <w:r w:rsidRPr="00B27766">
        <w:rPr>
          <w:rStyle w:val="FootnoteReference"/>
          <w:sz w:val="18"/>
          <w:szCs w:val="18"/>
        </w:rPr>
        <w:footnoteRef/>
      </w:r>
      <w:r w:rsidRPr="00DC1A75">
        <w:rPr>
          <w:sz w:val="18"/>
          <w:szCs w:val="18"/>
          <w:lang w:val="es-ES"/>
        </w:rPr>
        <w:t xml:space="preserve"> Véase el documento CBD/TSC/IAG/2024/1/2</w:t>
      </w:r>
      <w:r w:rsidRPr="00DC1A75">
        <w:rPr>
          <w:szCs w:val="18"/>
          <w:lang w:val="es-ES"/>
        </w:rPr>
        <w:t>.</w:t>
      </w:r>
    </w:p>
  </w:footnote>
  <w:footnote w:id="12">
    <w:p w14:paraId="418F9F53" w14:textId="77777777" w:rsidR="009B7943" w:rsidRPr="00DC1A75" w:rsidRDefault="009B7943" w:rsidP="009B7943">
      <w:pPr>
        <w:pStyle w:val="FootnoteText"/>
        <w:rPr>
          <w:sz w:val="18"/>
          <w:lang w:val="es-ES"/>
        </w:rPr>
      </w:pPr>
      <w:r w:rsidRPr="007F29F7">
        <w:rPr>
          <w:rStyle w:val="FootnoteReference"/>
          <w:sz w:val="18"/>
        </w:rPr>
        <w:footnoteRef/>
      </w:r>
      <w:r w:rsidRPr="00DC1A75">
        <w:rPr>
          <w:sz w:val="18"/>
          <w:lang w:val="es-ES"/>
        </w:rPr>
        <w:t xml:space="preserve"> Véase el documento CBD/</w:t>
      </w:r>
      <w:r w:rsidRPr="00DC1A75">
        <w:rPr>
          <w:sz w:val="18"/>
          <w:szCs w:val="18"/>
          <w:lang w:val="es-ES"/>
        </w:rPr>
        <w:t>SBSTTA</w:t>
      </w:r>
      <w:r w:rsidRPr="00DC1A75">
        <w:rPr>
          <w:sz w:val="18"/>
          <w:lang w:val="es-ES"/>
        </w:rPr>
        <w:t>/26/INF/11</w:t>
      </w:r>
      <w:r w:rsidRPr="00DC1A75">
        <w:rPr>
          <w:szCs w:val="18"/>
          <w:lang w:val="es-ES"/>
        </w:rPr>
        <w:t>.</w:t>
      </w:r>
    </w:p>
  </w:footnote>
  <w:footnote w:id="13">
    <w:p w14:paraId="6BB1EC8D" w14:textId="77777777" w:rsidR="009B7943" w:rsidRPr="00DC1A75" w:rsidRDefault="009B7943" w:rsidP="009B7943">
      <w:pPr>
        <w:pStyle w:val="FootnoteText"/>
        <w:rPr>
          <w:lang w:val="es-ES"/>
        </w:rPr>
      </w:pPr>
      <w:r w:rsidRPr="007F29F7">
        <w:rPr>
          <w:rStyle w:val="FootnoteReference"/>
          <w:sz w:val="18"/>
        </w:rPr>
        <w:footnoteRef/>
      </w:r>
      <w:r w:rsidRPr="00DC1A75">
        <w:rPr>
          <w:sz w:val="18"/>
          <w:lang w:val="es-ES"/>
        </w:rPr>
        <w:t xml:space="preserve"> Véase el documento CBD/SBSTTA/26/INF/13</w:t>
      </w:r>
      <w:r w:rsidRPr="00DC1A75">
        <w:rPr>
          <w:szCs w:val="18"/>
          <w:lang w:val="es-ES"/>
        </w:rPr>
        <w:t>.</w:t>
      </w:r>
    </w:p>
  </w:footnote>
  <w:footnote w:id="14">
    <w:p w14:paraId="6F68D715" w14:textId="77777777" w:rsidR="00F36499" w:rsidRPr="00DC1A75" w:rsidRDefault="00F36499" w:rsidP="00F36499">
      <w:pPr>
        <w:pStyle w:val="FootnoteText"/>
        <w:jc w:val="left"/>
        <w:rPr>
          <w:lang w:val="es-ES"/>
        </w:rPr>
      </w:pPr>
      <w:r>
        <w:rPr>
          <w:rStyle w:val="FootnoteReference"/>
        </w:rPr>
        <w:footnoteRef/>
      </w:r>
      <w:r w:rsidRPr="00DC1A75">
        <w:rPr>
          <w:lang w:val="es-ES"/>
        </w:rPr>
        <w:t xml:space="preserve"> Véase </w:t>
      </w:r>
      <w:hyperlink r:id="rId4" w:history="1">
        <w:r w:rsidRPr="00DC1A75">
          <w:rPr>
            <w:rStyle w:val="Hyperlink"/>
            <w:lang w:val="es-ES"/>
          </w:rPr>
          <w:t>www.unep.org/events/conference/bern-iii-conference-cooperation-among-biodiversity-related-conventions</w:t>
        </w:r>
      </w:hyperlink>
      <w:r w:rsidRPr="00DC1A75">
        <w:rPr>
          <w:lang w:val="es-ES"/>
        </w:rPr>
        <w:t xml:space="preserve">. </w:t>
      </w:r>
    </w:p>
  </w:footnote>
  <w:footnote w:id="15">
    <w:p w14:paraId="0C741980" w14:textId="77777777" w:rsidR="007F1AAF" w:rsidRPr="00DC1A75" w:rsidRDefault="007F1AAF" w:rsidP="007F1AAF">
      <w:pPr>
        <w:pStyle w:val="FootnoteText"/>
        <w:rPr>
          <w:lang w:val="es-ES"/>
        </w:rPr>
      </w:pPr>
      <w:r>
        <w:rPr>
          <w:rStyle w:val="FootnoteReference"/>
        </w:rPr>
        <w:footnoteRef/>
      </w:r>
      <w:r w:rsidRPr="00DC1A75">
        <w:rPr>
          <w:lang w:val="es-ES"/>
        </w:rPr>
        <w:t xml:space="preserve"> </w:t>
      </w:r>
      <w:r w:rsidRPr="00A16EC4">
        <w:rPr>
          <w:sz w:val="18"/>
          <w:szCs w:val="18"/>
          <w:lang w:val="es-ES"/>
        </w:rPr>
        <w:t xml:space="preserve">Véase también la recomendación </w:t>
      </w:r>
      <w:r w:rsidRPr="00A16EC4">
        <w:rPr>
          <w:rFonts w:asciiTheme="majorBidi" w:eastAsia="MS Mincho" w:hAnsiTheme="majorBidi"/>
          <w:sz w:val="18"/>
          <w:szCs w:val="18"/>
          <w:lang w:val="es-ES"/>
        </w:rPr>
        <w:t xml:space="preserve">25/4 del </w:t>
      </w:r>
      <w:r w:rsidRPr="00A16EC4">
        <w:rPr>
          <w:sz w:val="18"/>
          <w:szCs w:val="18"/>
          <w:lang w:val="es-ES"/>
        </w:rPr>
        <w:t>Órgano Subsidiario de Asesoramiento Científico, Técnico y Tecnológico</w:t>
      </w:r>
      <w:r w:rsidRPr="00DC1A75">
        <w:rPr>
          <w:rFonts w:asciiTheme="majorBidi" w:eastAsia="MS Mincho" w:hAnsiTheme="majorBidi"/>
          <w:sz w:val="18"/>
          <w:szCs w:val="18"/>
          <w:lang w:val="es-ES"/>
        </w:rPr>
        <w:t>.</w:t>
      </w:r>
    </w:p>
  </w:footnote>
  <w:footnote w:id="16">
    <w:p w14:paraId="5680F2D7" w14:textId="77777777" w:rsidR="007F1AAF" w:rsidRPr="00576D0B" w:rsidRDefault="007F1AAF" w:rsidP="007F1AAF">
      <w:pPr>
        <w:rPr>
          <w:sz w:val="18"/>
          <w:szCs w:val="18"/>
          <w:lang w:val="es-ES"/>
        </w:rPr>
      </w:pPr>
      <w:r w:rsidRPr="006240A0">
        <w:rPr>
          <w:sz w:val="18"/>
          <w:szCs w:val="18"/>
          <w:vertAlign w:val="superscript"/>
        </w:rPr>
        <w:footnoteRef/>
      </w:r>
      <w:r w:rsidRPr="00576D0B">
        <w:rPr>
          <w:sz w:val="18"/>
          <w:szCs w:val="18"/>
          <w:lang w:val="es-ES"/>
        </w:rPr>
        <w:t xml:space="preserve"> La lista de indicadores</w:t>
      </w:r>
      <w:r>
        <w:rPr>
          <w:sz w:val="18"/>
          <w:szCs w:val="18"/>
          <w:lang w:val="es-ES"/>
        </w:rPr>
        <w:t xml:space="preserve"> de cabecera</w:t>
      </w:r>
      <w:r w:rsidRPr="00576D0B">
        <w:rPr>
          <w:sz w:val="18"/>
          <w:szCs w:val="18"/>
          <w:lang w:val="es-ES"/>
        </w:rPr>
        <w:t xml:space="preserve"> es la misma que en la decisión 15/5, pero incluye ajustes técnicos en los títulos de los indicadores C.1, C.2, 7.2, 15.1 y 18.2 basados en el trabajo metodológico para avanzar en esos indicadores y un cambio de numeración de los indicadores 2.2 a 2.1.</w:t>
      </w:r>
    </w:p>
  </w:footnote>
  <w:footnote w:id="17">
    <w:p w14:paraId="5A6AE349" w14:textId="1CBA6796" w:rsidR="6D56246D" w:rsidRPr="00576D0B" w:rsidRDefault="6D56246D" w:rsidP="006240A0">
      <w:pPr>
        <w:rPr>
          <w:sz w:val="18"/>
          <w:szCs w:val="18"/>
          <w:lang w:val="es-ES"/>
        </w:rPr>
      </w:pPr>
      <w:r w:rsidRPr="006240A0">
        <w:rPr>
          <w:sz w:val="18"/>
          <w:szCs w:val="18"/>
          <w:vertAlign w:val="superscript"/>
        </w:rPr>
        <w:footnoteRef/>
      </w:r>
      <w:r w:rsidRPr="00576D0B">
        <w:rPr>
          <w:sz w:val="18"/>
          <w:szCs w:val="18"/>
          <w:lang w:val="es-ES"/>
        </w:rPr>
        <w:t xml:space="preserve"> </w:t>
      </w:r>
      <w:r w:rsidR="00576D0B" w:rsidRPr="00576D0B">
        <w:rPr>
          <w:sz w:val="18"/>
          <w:szCs w:val="18"/>
          <w:lang w:val="es-ES"/>
        </w:rPr>
        <w:t xml:space="preserve">Este párrafo se </w:t>
      </w:r>
      <w:r w:rsidR="005C0722">
        <w:rPr>
          <w:sz w:val="18"/>
          <w:szCs w:val="18"/>
          <w:lang w:val="es-ES"/>
        </w:rPr>
        <w:t xml:space="preserve">toma </w:t>
      </w:r>
      <w:r w:rsidR="00576D0B" w:rsidRPr="00576D0B">
        <w:rPr>
          <w:sz w:val="18"/>
          <w:szCs w:val="18"/>
          <w:lang w:val="es-ES"/>
        </w:rPr>
        <w:t xml:space="preserve">de la recomendación 25/1 del Órgano Subsidiario de Asesoramiento Científico, Técnico y Tecnológico. El anexo se basará en el anexo de la recomendación 25/1, teniendo en cuenta el asesoramiento sobre la redacción de las preguntas y respuestas preparado por el Grupo de Expertos y que figura en el documento CBD/SBSTTA/26/2/Add.1.  </w:t>
      </w:r>
    </w:p>
  </w:footnote>
  <w:footnote w:id="18">
    <w:p w14:paraId="705D91E1" w14:textId="77777777" w:rsidR="007F1AAF" w:rsidRPr="00576D0B" w:rsidRDefault="007F1AAF" w:rsidP="007F1AAF">
      <w:pPr>
        <w:pStyle w:val="FootnoteText"/>
        <w:rPr>
          <w:lang w:val="es-ES"/>
        </w:rPr>
      </w:pPr>
      <w:r>
        <w:rPr>
          <w:rStyle w:val="FootnoteReference"/>
        </w:rPr>
        <w:footnoteRef/>
      </w:r>
      <w:r w:rsidRPr="00576D0B">
        <w:rPr>
          <w:sz w:val="18"/>
          <w:lang w:val="es-ES"/>
        </w:rPr>
        <w:t xml:space="preserve"> </w:t>
      </w:r>
      <w:r w:rsidRPr="00576D0B">
        <w:rPr>
          <w:kern w:val="22"/>
          <w:sz w:val="18"/>
          <w:lang w:val="es-ES"/>
        </w:rPr>
        <w:t>La organización y la persona de contacto figurarán en la sección 10 de cada ficha de metadatos presentada en el documento CBD/SBSTTA/26/INF/14.</w:t>
      </w:r>
    </w:p>
  </w:footnote>
  <w:footnote w:id="19">
    <w:p w14:paraId="0DC607C5" w14:textId="046333F1" w:rsidR="007F1AAF" w:rsidRPr="00576D0B" w:rsidRDefault="007F1AAF" w:rsidP="007F1AAF">
      <w:pPr>
        <w:pStyle w:val="FootnoteText"/>
        <w:rPr>
          <w:sz w:val="18"/>
          <w:lang w:val="es-ES"/>
        </w:rPr>
      </w:pPr>
      <w:r w:rsidRPr="002C77C9">
        <w:rPr>
          <w:rStyle w:val="FootnoteReference"/>
          <w:sz w:val="18"/>
          <w:szCs w:val="18"/>
        </w:rPr>
        <w:footnoteRef/>
      </w:r>
      <w:r w:rsidRPr="00576D0B">
        <w:rPr>
          <w:sz w:val="18"/>
          <w:lang w:val="es-ES"/>
        </w:rPr>
        <w:t xml:space="preserve"> Muchas de las </w:t>
      </w:r>
      <w:r w:rsidR="006A4463" w:rsidRPr="006A4463">
        <w:rPr>
          <w:sz w:val="18"/>
          <w:lang w:val="es-ES"/>
        </w:rPr>
        <w:t>carencias en materia de seguimiento</w:t>
      </w:r>
      <w:r w:rsidRPr="00576D0B">
        <w:rPr>
          <w:sz w:val="18"/>
          <w:lang w:val="es-ES"/>
        </w:rPr>
        <w:t xml:space="preserve"> </w:t>
      </w:r>
      <w:r w:rsidR="004E65F6">
        <w:rPr>
          <w:sz w:val="18"/>
          <w:lang w:val="es-ES"/>
        </w:rPr>
        <w:t xml:space="preserve">corresponden a la necesidad de </w:t>
      </w:r>
      <w:r w:rsidRPr="00576D0B">
        <w:rPr>
          <w:sz w:val="18"/>
          <w:lang w:val="es-ES"/>
        </w:rPr>
        <w:t xml:space="preserve">herramientas científicas y técnicas y de orientación </w:t>
      </w:r>
      <w:r w:rsidR="004E65F6">
        <w:rPr>
          <w:sz w:val="18"/>
          <w:lang w:val="es-ES"/>
        </w:rPr>
        <w:t xml:space="preserve">para </w:t>
      </w:r>
      <w:r w:rsidRPr="00576D0B">
        <w:rPr>
          <w:sz w:val="18"/>
          <w:lang w:val="es-ES"/>
        </w:rPr>
        <w:t xml:space="preserve">apoyar la aplicación de los objetivos del Marco, tal como se describe en el documento CBD/SBSTTA/26/3 y sus documentos de información </w:t>
      </w:r>
      <w:r w:rsidR="004E65F6">
        <w:rPr>
          <w:sz w:val="18"/>
          <w:lang w:val="es-ES"/>
        </w:rPr>
        <w:t>correspondientes</w:t>
      </w:r>
      <w:r w:rsidRPr="00576D0B">
        <w:rPr>
          <w:sz w:val="18"/>
          <w:lang w:val="es-ES"/>
        </w:rPr>
        <w:t xml:space="preserve">, que se examinan en el </w:t>
      </w:r>
      <w:r w:rsidR="001858B1">
        <w:rPr>
          <w:sz w:val="18"/>
          <w:lang w:val="es-ES"/>
        </w:rPr>
        <w:t xml:space="preserve">tema </w:t>
      </w:r>
      <w:r w:rsidRPr="00576D0B">
        <w:rPr>
          <w:sz w:val="18"/>
          <w:lang w:val="es-ES"/>
        </w:rPr>
        <w:t xml:space="preserve">4 del </w:t>
      </w:r>
      <w:r w:rsidR="001858B1">
        <w:rPr>
          <w:sz w:val="18"/>
          <w:lang w:val="es-ES"/>
        </w:rPr>
        <w:t>programa</w:t>
      </w:r>
      <w:r w:rsidRPr="00576D0B">
        <w:rPr>
          <w:sz w:val="18"/>
          <w:lang w:val="es-ES"/>
        </w:rPr>
        <w:t>.</w:t>
      </w:r>
    </w:p>
  </w:footnote>
  <w:footnote w:id="20">
    <w:p w14:paraId="682B519E" w14:textId="77777777" w:rsidR="007F1AAF" w:rsidRPr="00481BDE" w:rsidRDefault="007F1AAF" w:rsidP="007F1AAF">
      <w:pPr>
        <w:pStyle w:val="FootnoteText"/>
        <w:rPr>
          <w:sz w:val="18"/>
          <w:lang w:val="es-ES"/>
        </w:rPr>
      </w:pPr>
      <w:r w:rsidRPr="007F29F7">
        <w:rPr>
          <w:rStyle w:val="FootnoteReference"/>
          <w:sz w:val="18"/>
        </w:rPr>
        <w:footnoteRef/>
      </w:r>
      <w:r w:rsidRPr="00481BDE">
        <w:rPr>
          <w:sz w:val="18"/>
          <w:lang w:val="es-ES"/>
        </w:rPr>
        <w:t xml:space="preserve"> </w:t>
      </w:r>
      <w:r w:rsidRPr="00481BDE">
        <w:rPr>
          <w:rFonts w:asciiTheme="majorBidi" w:hAnsiTheme="majorBidi"/>
          <w:sz w:val="18"/>
          <w:shd w:val="clear" w:color="auto" w:fill="FFFFFF"/>
          <w:lang w:val="es-ES"/>
        </w:rPr>
        <w:t>CBD/SBSTTA/26/INF/14</w:t>
      </w:r>
      <w:r w:rsidRPr="00481BDE">
        <w:rPr>
          <w:rFonts w:asciiTheme="majorBidi" w:hAnsiTheme="majorBidi" w:cstheme="majorBidi"/>
          <w:sz w:val="18"/>
          <w:szCs w:val="18"/>
          <w:shd w:val="clear" w:color="auto" w:fill="FFFFFF"/>
          <w:lang w:val="es-ES"/>
        </w:rPr>
        <w:t>.</w:t>
      </w:r>
    </w:p>
  </w:footnote>
  <w:footnote w:id="21">
    <w:p w14:paraId="15F184B1" w14:textId="691C4014" w:rsidR="00CD6DE9" w:rsidRPr="00576D0B" w:rsidRDefault="00CD6DE9" w:rsidP="00CD6DE9">
      <w:pPr>
        <w:pStyle w:val="FootnoteText"/>
        <w:rPr>
          <w:szCs w:val="18"/>
          <w:lang w:val="es-ES"/>
        </w:rPr>
      </w:pPr>
      <w:r w:rsidRPr="007F29F7">
        <w:rPr>
          <w:rStyle w:val="FootnoteReference"/>
          <w:sz w:val="18"/>
        </w:rPr>
        <w:footnoteRef/>
      </w:r>
      <w:r w:rsidRPr="00153C4B">
        <w:rPr>
          <w:sz w:val="18"/>
          <w:lang w:val="es-ES"/>
        </w:rPr>
        <w:t xml:space="preserve"> </w:t>
      </w:r>
      <w:r w:rsidRPr="00576D0B">
        <w:rPr>
          <w:rFonts w:eastAsia="DengXian"/>
          <w:kern w:val="22"/>
          <w:sz w:val="18"/>
          <w:lang w:val="es-ES"/>
        </w:rPr>
        <w:t xml:space="preserve">El nivel 3 de la </w:t>
      </w:r>
      <w:r>
        <w:rPr>
          <w:rFonts w:eastAsia="DengXian"/>
          <w:kern w:val="22"/>
          <w:sz w:val="18"/>
          <w:lang w:val="es-ES"/>
        </w:rPr>
        <w:t>Tipología Global de Ecosistemas se adoptó</w:t>
      </w:r>
      <w:r w:rsidRPr="00576D0B">
        <w:rPr>
          <w:rFonts w:eastAsia="DengXian"/>
          <w:kern w:val="22"/>
          <w:sz w:val="18"/>
          <w:lang w:val="es-ES"/>
        </w:rPr>
        <w:t xml:space="preserve"> como clasificación oficial (deci</w:t>
      </w:r>
      <w:r>
        <w:rPr>
          <w:rFonts w:eastAsia="DengXian"/>
          <w:kern w:val="22"/>
          <w:sz w:val="18"/>
          <w:lang w:val="es-ES"/>
        </w:rPr>
        <w:t>sión</w:t>
      </w:r>
      <w:r w:rsidRPr="00576D0B">
        <w:rPr>
          <w:rFonts w:eastAsia="DengXian"/>
          <w:kern w:val="22"/>
          <w:sz w:val="18"/>
          <w:lang w:val="es-ES"/>
        </w:rPr>
        <w:t xml:space="preserve"> 55/119</w:t>
      </w:r>
      <w:r>
        <w:rPr>
          <w:rFonts w:eastAsia="DengXian"/>
          <w:kern w:val="22"/>
          <w:sz w:val="18"/>
          <w:lang w:val="es-ES"/>
        </w:rPr>
        <w:t> </w:t>
      </w:r>
      <w:r w:rsidRPr="00576D0B">
        <w:rPr>
          <w:rFonts w:eastAsia="DengXian"/>
          <w:kern w:val="22"/>
          <w:sz w:val="18"/>
          <w:lang w:val="es-ES"/>
        </w:rPr>
        <w:t>d), E/2024/24-E/CN.3/2024/37)</w:t>
      </w:r>
      <w:r>
        <w:rPr>
          <w:rFonts w:eastAsia="DengXian"/>
          <w:kern w:val="22"/>
          <w:sz w:val="18"/>
          <w:lang w:val="es-ES"/>
        </w:rPr>
        <w:t xml:space="preserve"> </w:t>
      </w:r>
      <w:r w:rsidRPr="00576D0B">
        <w:rPr>
          <w:rFonts w:eastAsia="DengXian"/>
          <w:kern w:val="22"/>
          <w:sz w:val="18"/>
          <w:lang w:val="es-ES"/>
        </w:rPr>
        <w:t>en el 55º período de sesiones de la Comisión de Estadística</w:t>
      </w:r>
      <w:r>
        <w:rPr>
          <w:rFonts w:eastAsia="DengXian"/>
          <w:kern w:val="22"/>
          <w:sz w:val="18"/>
          <w:lang w:val="es-ES"/>
        </w:rPr>
        <w:t xml:space="preserve">; </w:t>
      </w:r>
      <w:r w:rsidRPr="00576D0B">
        <w:rPr>
          <w:rFonts w:eastAsia="DengXian"/>
          <w:kern w:val="22"/>
          <w:sz w:val="18"/>
          <w:lang w:val="es-ES"/>
        </w:rPr>
        <w:t>en su resolución 7.061</w:t>
      </w:r>
      <w:r>
        <w:rPr>
          <w:rFonts w:eastAsia="DengXian"/>
          <w:kern w:val="22"/>
          <w:sz w:val="18"/>
          <w:lang w:val="es-ES"/>
        </w:rPr>
        <w:t xml:space="preserve">, el </w:t>
      </w:r>
      <w:r w:rsidRPr="00576D0B">
        <w:rPr>
          <w:rFonts w:eastAsia="DengXian"/>
          <w:kern w:val="22"/>
          <w:sz w:val="18"/>
          <w:lang w:val="es-ES"/>
        </w:rPr>
        <w:t>Congreso Mundial de la Naturaleza de la Unión Internacional para la Conservación de la Naturaleza</w:t>
      </w:r>
      <w:r>
        <w:rPr>
          <w:rFonts w:eastAsia="DengXian"/>
          <w:kern w:val="22"/>
          <w:sz w:val="18"/>
          <w:lang w:val="es-ES"/>
        </w:rPr>
        <w:t>, fomentó su utilización</w:t>
      </w:r>
      <w:r w:rsidRPr="00576D0B">
        <w:rPr>
          <w:rFonts w:eastAsia="DengXian"/>
          <w:kern w:val="22"/>
          <w:sz w:val="18"/>
          <w:lang w:val="es-ES"/>
        </w:rPr>
        <w:t>.</w:t>
      </w:r>
    </w:p>
  </w:footnote>
  <w:footnote w:id="22">
    <w:p w14:paraId="73DF693E" w14:textId="4CD9BD12" w:rsidR="00961C1E" w:rsidRPr="00153C4B" w:rsidRDefault="00961C1E" w:rsidP="00582CFC">
      <w:pPr>
        <w:pStyle w:val="FootnoteText"/>
        <w:rPr>
          <w:lang w:val="es-ES"/>
        </w:rPr>
      </w:pPr>
      <w:r>
        <w:rPr>
          <w:rStyle w:val="FootnoteReference"/>
        </w:rPr>
        <w:footnoteRef/>
      </w:r>
      <w:r w:rsidRPr="00153C4B">
        <w:rPr>
          <w:lang w:val="es-ES"/>
        </w:rPr>
        <w:t xml:space="preserve"> </w:t>
      </w:r>
      <w:r w:rsidR="00153C4B" w:rsidRPr="00153C4B">
        <w:rPr>
          <w:rFonts w:asciiTheme="majorBidi" w:hAnsiTheme="majorBidi" w:cstheme="majorBidi"/>
          <w:szCs w:val="22"/>
          <w:lang w:val="es-ES" w:eastAsia="zh-CN"/>
        </w:rPr>
        <w:t xml:space="preserve">Los procedimientos para la revisión global de los avances colectivos en la aplicación del Marco se debatirán en el </w:t>
      </w:r>
      <w:r w:rsidR="00CD6DE9">
        <w:rPr>
          <w:rFonts w:asciiTheme="majorBidi" w:hAnsiTheme="majorBidi" w:cstheme="majorBidi"/>
          <w:szCs w:val="22"/>
          <w:lang w:val="es-ES" w:eastAsia="zh-CN"/>
        </w:rPr>
        <w:t xml:space="preserve">tema </w:t>
      </w:r>
      <w:r w:rsidR="00153C4B" w:rsidRPr="00153C4B">
        <w:rPr>
          <w:rFonts w:asciiTheme="majorBidi" w:hAnsiTheme="majorBidi" w:cstheme="majorBidi"/>
          <w:szCs w:val="22"/>
          <w:lang w:val="es-ES" w:eastAsia="zh-CN"/>
        </w:rPr>
        <w:t xml:space="preserve">3 del </w:t>
      </w:r>
      <w:r w:rsidR="00CD6DE9">
        <w:rPr>
          <w:rFonts w:asciiTheme="majorBidi" w:hAnsiTheme="majorBidi" w:cstheme="majorBidi"/>
          <w:szCs w:val="22"/>
          <w:lang w:val="es-ES" w:eastAsia="zh-CN"/>
        </w:rPr>
        <w:t xml:space="preserve">programa </w:t>
      </w:r>
      <w:r w:rsidR="00153C4B" w:rsidRPr="00153C4B">
        <w:rPr>
          <w:rFonts w:asciiTheme="majorBidi" w:hAnsiTheme="majorBidi" w:cstheme="majorBidi"/>
          <w:szCs w:val="22"/>
          <w:lang w:val="es-ES" w:eastAsia="zh-CN"/>
        </w:rPr>
        <w:t xml:space="preserve">de la cuarta reunión del Órgano Subsidiario </w:t>
      </w:r>
      <w:r w:rsidR="00153C4B">
        <w:rPr>
          <w:rFonts w:asciiTheme="majorBidi" w:hAnsiTheme="majorBidi" w:cstheme="majorBidi"/>
          <w:szCs w:val="22"/>
          <w:lang w:val="es-ES" w:eastAsia="zh-CN"/>
        </w:rPr>
        <w:t>sobre la Aplica</w:t>
      </w:r>
      <w:r w:rsidR="00153C4B" w:rsidRPr="00153C4B">
        <w:rPr>
          <w:rFonts w:asciiTheme="majorBidi" w:hAnsiTheme="majorBidi" w:cstheme="majorBidi"/>
          <w:szCs w:val="22"/>
          <w:lang w:val="es-ES" w:eastAsia="zh-CN"/>
        </w:rPr>
        <w:t>ción.</w:t>
      </w:r>
    </w:p>
  </w:footnote>
  <w:footnote w:id="23">
    <w:p w14:paraId="4ABEF8E9" w14:textId="46F5AF0B" w:rsidR="002E6038" w:rsidRPr="006A3097" w:rsidRDefault="002E6038">
      <w:pPr>
        <w:pStyle w:val="FootnoteText"/>
        <w:rPr>
          <w:lang w:val="es-ES"/>
        </w:rPr>
      </w:pPr>
      <w:r w:rsidRPr="006A3097">
        <w:rPr>
          <w:rStyle w:val="FootnoteReference"/>
          <w:lang w:val="es-ES"/>
        </w:rPr>
        <w:t>*</w:t>
      </w:r>
      <w:r w:rsidRPr="006A3097">
        <w:rPr>
          <w:lang w:val="es-ES"/>
        </w:rPr>
        <w:t xml:space="preserve"> </w:t>
      </w:r>
      <w:r w:rsidR="006A3097" w:rsidRPr="006A3097">
        <w:rPr>
          <w:sz w:val="18"/>
          <w:szCs w:val="18"/>
          <w:lang w:val="es-ES"/>
        </w:rPr>
        <w:t>El presente anexo no ha sido objeto de revisión editorial oficial</w:t>
      </w:r>
      <w:r w:rsidR="006A3097">
        <w:rPr>
          <w:sz w:val="18"/>
          <w:szCs w:val="18"/>
          <w:lang w:val="es-ES"/>
        </w:rPr>
        <w:t>.</w:t>
      </w:r>
    </w:p>
  </w:footnote>
  <w:footnote w:id="24">
    <w:p w14:paraId="164D307C" w14:textId="7E1D0F30" w:rsidR="00C05A66" w:rsidRPr="000D061F" w:rsidRDefault="00C05A66" w:rsidP="00167964">
      <w:pPr>
        <w:pStyle w:val="FootnoteText"/>
        <w:rPr>
          <w:sz w:val="18"/>
          <w:szCs w:val="18"/>
          <w:lang w:val="es-ES"/>
        </w:rPr>
      </w:pPr>
      <w:r>
        <w:rPr>
          <w:rStyle w:val="FootnoteReference"/>
        </w:rPr>
        <w:footnoteRef/>
      </w:r>
      <w:r w:rsidRPr="000D061F">
        <w:rPr>
          <w:lang w:val="es-ES"/>
        </w:rPr>
        <w:t xml:space="preserve"> </w:t>
      </w:r>
      <w:r w:rsidR="000D061F" w:rsidRPr="000D061F">
        <w:rPr>
          <w:sz w:val="18"/>
          <w:szCs w:val="18"/>
          <w:lang w:val="es-ES"/>
        </w:rPr>
        <w:t>Los títulos de los indicadores figuran en la recomendación 25/1 del Órgano Subsidiario de Asesoramiento Científico, Técnico y Tecnológico. Una vez que se llegue a un acuerdo sobre el texto, se incluirán en el presente cuadro.</w:t>
      </w:r>
    </w:p>
  </w:footnote>
  <w:footnote w:id="25">
    <w:p w14:paraId="2A49CBC8" w14:textId="4DC6172E" w:rsidR="00C05A66" w:rsidRPr="000D061F" w:rsidRDefault="00C05A66" w:rsidP="00167964">
      <w:pPr>
        <w:pStyle w:val="FootnoteText"/>
        <w:rPr>
          <w:lang w:val="es-ES"/>
        </w:rPr>
      </w:pPr>
      <w:r>
        <w:rPr>
          <w:rStyle w:val="FootnoteReference"/>
        </w:rPr>
        <w:footnoteRef/>
      </w:r>
      <w:r w:rsidRPr="000D061F">
        <w:rPr>
          <w:lang w:val="es-ES"/>
        </w:rPr>
        <w:t xml:space="preserve"> </w:t>
      </w:r>
      <w:r w:rsidR="000D061F" w:rsidRPr="000D061F">
        <w:rPr>
          <w:lang w:val="es-ES"/>
        </w:rPr>
        <w:t>Los desgloses específicos de la Lista Roja también se incluyen en los objetivos pertinentes como indicadores complementarios</w:t>
      </w:r>
      <w:r w:rsidR="000D061F">
        <w:rPr>
          <w:lang w:val="es-ES"/>
        </w:rPr>
        <w:t>.</w:t>
      </w:r>
    </w:p>
  </w:footnote>
  <w:footnote w:id="26">
    <w:p w14:paraId="787CEE5E" w14:textId="77777777" w:rsidR="001D38F9" w:rsidRPr="001D38F9" w:rsidRDefault="001D38F9" w:rsidP="001D38F9">
      <w:pPr>
        <w:pStyle w:val="FootnoteText"/>
        <w:rPr>
          <w:lang w:val="es-ES"/>
        </w:rPr>
      </w:pPr>
      <w:r w:rsidRPr="001D38F9">
        <w:rPr>
          <w:rStyle w:val="FootnoteReference"/>
          <w:lang w:val="es-ES"/>
        </w:rPr>
        <w:t>*</w:t>
      </w:r>
      <w:r w:rsidRPr="001D38F9">
        <w:rPr>
          <w:lang w:val="es-ES"/>
        </w:rPr>
        <w:t xml:space="preserve"> </w:t>
      </w:r>
      <w:r w:rsidRPr="001D38F9">
        <w:rPr>
          <w:sz w:val="18"/>
          <w:lang w:val="es-ES"/>
        </w:rPr>
        <w:t>El presente anexo no ha sido objeto de revisión editorial oficial.</w:t>
      </w:r>
    </w:p>
  </w:footnote>
  <w:footnote w:id="27">
    <w:p w14:paraId="6BD183E2" w14:textId="77777777" w:rsidR="001D38F9" w:rsidRPr="001D38F9" w:rsidRDefault="001D38F9" w:rsidP="001D38F9">
      <w:pPr>
        <w:pStyle w:val="FootnoteText"/>
        <w:rPr>
          <w:lang w:val="es-ES"/>
        </w:rPr>
      </w:pPr>
      <w:r>
        <w:rPr>
          <w:rStyle w:val="FootnoteReference"/>
        </w:rPr>
        <w:footnoteRef/>
      </w:r>
      <w:r w:rsidRPr="001D38F9">
        <w:rPr>
          <w:lang w:val="es-ES"/>
        </w:rPr>
        <w:t xml:space="preserve"> </w:t>
      </w:r>
      <w:r w:rsidRPr="001D38F9">
        <w:rPr>
          <w:sz w:val="18"/>
          <w:lang w:val="es-ES"/>
        </w:rPr>
        <w:t xml:space="preserve">La situación es la siguiente: </w:t>
      </w:r>
      <w:r w:rsidRPr="001D38F9">
        <w:rPr>
          <w:rFonts w:asciiTheme="majorBidi" w:hAnsiTheme="majorBidi"/>
          <w:sz w:val="18"/>
          <w:lang w:val="es-ES"/>
        </w:rPr>
        <w:t>1. No se han desarrollado métodos aún y debe establecerse un proceso para desarrollarlos; 2. No se han desarrollado métodos aún, pero ya se ha iniciado un proceso, dirigido por una organización o varias organizaciones, para su desarrollo; 3. Se han desarrollado (o desarrollado parcialmente) métodos, que se han puesto a prueba, pero aún no hay datos ampliamente disponibles (o la recopilación no se ha iniciado aún). (Indicador/metodología mantenidos por una organización u organizaciones); 4. Se han establecido métodos, se están recopilando datos y el indicador se está aplicando al menos en algunos países, pero se requieren mayores inversiones en métodos (y/o es necesario seguir recopilando datos); 5. Se han establecido métodos, se están recopilado datos a los que puede accederse, y el indicador se está aplicando en la mayoría de los países/todos los países. (Indicador/metodología mantenidos por una organización); Objetivos de Desarrollo Sostenible: el indicador está armonizado con un indicador definido para los Objetivos de Desarrollo Sostenible, o bien es idéntico a uno de ellos.</w:t>
      </w:r>
    </w:p>
  </w:footnote>
  <w:footnote w:id="28">
    <w:p w14:paraId="5FBD5921" w14:textId="77777777" w:rsidR="001D38F9" w:rsidRPr="001D38F9" w:rsidRDefault="001D38F9" w:rsidP="001D38F9">
      <w:pPr>
        <w:pStyle w:val="FootnoteText"/>
        <w:rPr>
          <w:lang w:val="es-ES"/>
        </w:rPr>
      </w:pPr>
      <w:r>
        <w:rPr>
          <w:rStyle w:val="FootnoteReference"/>
        </w:rPr>
        <w:footnoteRef/>
      </w:r>
      <w:r w:rsidRPr="001D38F9">
        <w:rPr>
          <w:lang w:val="es-ES"/>
        </w:rPr>
        <w:t xml:space="preserve"> Si este indicador recibe el apoyo de las Partes en los procesos formales del Convenio, la Organización de las Naciones Unidas para la Agricultura y la Alimentación ha expresado su disposición para seguir apoyando el indicador.</w:t>
      </w:r>
    </w:p>
  </w:footnote>
  <w:footnote w:id="29">
    <w:p w14:paraId="7E1133B5" w14:textId="77777777" w:rsidR="001D38F9" w:rsidRPr="001D38F9" w:rsidRDefault="001D38F9" w:rsidP="001D38F9">
      <w:pPr>
        <w:pStyle w:val="FootnoteText"/>
        <w:rPr>
          <w:lang w:val="es-ES"/>
        </w:rPr>
      </w:pPr>
      <w:r>
        <w:rPr>
          <w:rStyle w:val="FootnoteReference"/>
        </w:rPr>
        <w:footnoteRef/>
      </w:r>
      <w:r w:rsidRPr="001D38F9">
        <w:rPr>
          <w:lang w:val="es-ES"/>
        </w:rPr>
        <w:t xml:space="preserve"> </w:t>
      </w:r>
      <w:r w:rsidRPr="001D38F9">
        <w:rPr>
          <w:sz w:val="18"/>
          <w:lang w:val="es-ES"/>
        </w:rPr>
        <w:t>La cuestión de la diversidad biológica y la salud se tratará en relación con el tema 9 del programa. La referencia se actualizará para incluir el número de decisión correcto.</w:t>
      </w:r>
      <w:r w:rsidRPr="001D38F9">
        <w:rPr>
          <w:lang w:val="es-ES"/>
        </w:rPr>
        <w:t xml:space="preserve"> </w:t>
      </w:r>
    </w:p>
  </w:footnote>
  <w:footnote w:id="30">
    <w:p w14:paraId="74F99618" w14:textId="77777777" w:rsidR="001D38F9" w:rsidRPr="001D38F9" w:rsidRDefault="001D38F9" w:rsidP="001D38F9">
      <w:pPr>
        <w:pStyle w:val="FootnoteText"/>
        <w:rPr>
          <w:lang w:val="es-ES"/>
        </w:rPr>
      </w:pPr>
      <w:r w:rsidRPr="001D38F9">
        <w:rPr>
          <w:rStyle w:val="FootnoteReference"/>
          <w:lang w:val="es-ES"/>
        </w:rPr>
        <w:t>*</w:t>
      </w:r>
      <w:r w:rsidRPr="001D38F9">
        <w:rPr>
          <w:lang w:val="es-ES"/>
        </w:rPr>
        <w:t xml:space="preserve"> </w:t>
      </w:r>
      <w:r w:rsidRPr="001D38F9">
        <w:rPr>
          <w:sz w:val="18"/>
          <w:lang w:val="es-ES"/>
        </w:rPr>
        <w:t>El presente anexo no ha sido objeto de revisión editorial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E0A3E" w14:textId="5DA21E9C" w:rsidR="00C05A66" w:rsidRPr="00B27766" w:rsidRDefault="00C05A66" w:rsidP="00B27766">
    <w:pPr>
      <w:pStyle w:val="Header"/>
      <w:pBdr>
        <w:bottom w:val="single" w:sz="4" w:space="1" w:color="auto"/>
      </w:pBdr>
      <w:spacing w:after="240"/>
      <w:rPr>
        <w:sz w:val="20"/>
        <w:szCs w:val="20"/>
      </w:rPr>
    </w:pPr>
    <w:r w:rsidRPr="00B27766">
      <w:rPr>
        <w:sz w:val="20"/>
        <w:szCs w:val="20"/>
      </w:rPr>
      <w:t>CBD/SBSTTA/26/2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BD4DF" w14:textId="4547D55A" w:rsidR="00C05A66" w:rsidRPr="00B27766" w:rsidRDefault="00C05A66" w:rsidP="007F29F7">
    <w:pPr>
      <w:pStyle w:val="Header"/>
      <w:pBdr>
        <w:bottom w:val="single" w:sz="4" w:space="1" w:color="auto"/>
      </w:pBdr>
      <w:spacing w:after="240"/>
      <w:jc w:val="right"/>
      <w:rPr>
        <w:sz w:val="20"/>
        <w:szCs w:val="20"/>
      </w:rPr>
    </w:pPr>
    <w:r w:rsidRPr="0039244D">
      <w:rPr>
        <w:sz w:val="20"/>
        <w:szCs w:val="20"/>
      </w:rPr>
      <w:t>CBD/SBSTTA/26/2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013ED" w14:textId="77777777" w:rsidR="001D38F9" w:rsidRPr="00B27766" w:rsidRDefault="001D38F9" w:rsidP="00B27766">
    <w:pPr>
      <w:pStyle w:val="Header"/>
      <w:pBdr>
        <w:bottom w:val="single" w:sz="4" w:space="1" w:color="auto"/>
      </w:pBdr>
      <w:spacing w:after="240"/>
      <w:rPr>
        <w:sz w:val="20"/>
        <w:szCs w:val="20"/>
      </w:rPr>
    </w:pPr>
    <w:r>
      <w:rPr>
        <w:sz w:val="20"/>
      </w:rPr>
      <w:t>CBD/SBSTTA/26/2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1E26E" w14:textId="77777777" w:rsidR="001D38F9" w:rsidRPr="00ED1415" w:rsidRDefault="001D38F9" w:rsidP="00ED1415">
    <w:pPr>
      <w:pStyle w:val="Header"/>
      <w:jc w:val="cente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35ACA25D" w:rsidR="00544260" w:rsidRPr="007F29F7" w:rsidRDefault="00BF2D2A" w:rsidP="007F29F7">
    <w:pPr>
      <w:pStyle w:val="Header"/>
      <w:pBdr>
        <w:bottom w:val="single" w:sz="4" w:space="1" w:color="auto"/>
      </w:pBdr>
      <w:spacing w:after="240"/>
      <w:rPr>
        <w:sz w:val="20"/>
        <w:szCs w:val="20"/>
      </w:rPr>
    </w:pPr>
    <w:r w:rsidRPr="0039244D">
      <w:rPr>
        <w:sz w:val="20"/>
        <w:szCs w:val="20"/>
      </w:rPr>
      <w:t>CBD/SBSTTA/26/2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43BE8F75" w:rsidR="00544260" w:rsidRPr="007F29F7" w:rsidRDefault="00BF2D2A" w:rsidP="007F29F7">
        <w:pPr>
          <w:pStyle w:val="Header"/>
          <w:pBdr>
            <w:bottom w:val="single" w:sz="4" w:space="1" w:color="auto"/>
          </w:pBdr>
          <w:jc w:val="right"/>
          <w:rPr>
            <w:lang w:val="en-US"/>
          </w:rPr>
        </w:pPr>
        <w:r w:rsidRPr="007F29F7">
          <w:rPr>
            <w:sz w:val="20"/>
            <w:szCs w:val="20"/>
          </w:rPr>
          <w:t>CBD/SBSTTA/26/2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dataBinding w:prefixMappings="xmlns:ns0='http://purl.org/dc/elements/1.1/' xmlns:ns1='http://schemas.openxmlformats.org/package/2006/metadata/core-properties' " w:xpath="/ns1:coreProperties[1]/ns0:subject[1]" w:storeItemID="{6C3C8BC8-F283-45AE-878A-BAB7291924A1}"/>
            <w:text/>
          </w:sdtPr>
          <w:sdtContent>
            <w:p w14:paraId="33EB9D91" w14:textId="6391243B" w:rsidR="00544260" w:rsidRPr="00AB3A92" w:rsidRDefault="00BF2D2A" w:rsidP="00FF09FF">
              <w:pPr>
                <w:pStyle w:val="Cornernotation"/>
                <w:ind w:left="0" w:right="4" w:firstLine="0"/>
                <w:rPr>
                  <w:szCs w:val="22"/>
                </w:rPr>
              </w:pPr>
              <w:r>
                <w:rPr>
                  <w:szCs w:val="22"/>
                </w:rPr>
                <w:t>CBD/SBSTTA/26/2</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Header"/>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1D31AEC"/>
    <w:multiLevelType w:val="hybridMultilevel"/>
    <w:tmpl w:val="1D12BD7E"/>
    <w:lvl w:ilvl="0" w:tplc="2362F3E2">
      <w:start w:val="3"/>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4"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5"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6"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8"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9"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10"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4"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7"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9" w15:restartNumberingAfterBreak="0">
    <w:nsid w:val="12F27A51"/>
    <w:multiLevelType w:val="hybridMultilevel"/>
    <w:tmpl w:val="82683ABE"/>
    <w:lvl w:ilvl="0" w:tplc="08090017">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20"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1"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7"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9"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2"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3"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5" w15:restartNumberingAfterBreak="0">
    <w:nsid w:val="2B05280C"/>
    <w:multiLevelType w:val="hybridMultilevel"/>
    <w:tmpl w:val="84CC0924"/>
    <w:lvl w:ilvl="0" w:tplc="FFFFFFFF">
      <w:start w:val="1"/>
      <w:numFmt w:val="decimal"/>
      <w:lvlText w:val="%1."/>
      <w:lvlJc w:val="left"/>
      <w:pPr>
        <w:ind w:left="720" w:hanging="360"/>
      </w:pPr>
      <w:rPr>
        <w:sz w:val="22"/>
        <w:szCs w:val="22"/>
      </w:r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7"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9"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40"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33754967"/>
    <w:multiLevelType w:val="hybridMultilevel"/>
    <w:tmpl w:val="22880A88"/>
    <w:lvl w:ilvl="0" w:tplc="FFFFFFFF">
      <w:start w:val="1"/>
      <w:numFmt w:val="decimal"/>
      <w:lvlText w:val="%1."/>
      <w:lvlJc w:val="left"/>
      <w:pPr>
        <w:ind w:left="720" w:hanging="360"/>
      </w:pPr>
      <w:rPr>
        <w:sz w:val="22"/>
        <w:szCs w:val="22"/>
      </w:r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4"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5"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7"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1"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2"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4" w15:restartNumberingAfterBreak="0">
    <w:nsid w:val="458A10FC"/>
    <w:multiLevelType w:val="hybridMultilevel"/>
    <w:tmpl w:val="5B6CC4E2"/>
    <w:lvl w:ilvl="0" w:tplc="24C05BA0">
      <w:start w:val="1"/>
      <w:numFmt w:val="upperRoman"/>
      <w:lvlText w:val="%1."/>
      <w:lvlJc w:val="left"/>
      <w:pPr>
        <w:ind w:left="153" w:hanging="72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5"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6"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8"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48E959DE"/>
    <w:multiLevelType w:val="hybridMultilevel"/>
    <w:tmpl w:val="BA806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4"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5"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6"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2" w15:restartNumberingAfterBreak="0">
    <w:nsid w:val="577B5686"/>
    <w:multiLevelType w:val="hybridMultilevel"/>
    <w:tmpl w:val="E3FA8404"/>
    <w:lvl w:ilvl="0" w:tplc="FFFFFFFF">
      <w:start w:val="1"/>
      <w:numFmt w:val="decimal"/>
      <w:lvlText w:val="%1."/>
      <w:lvlJc w:val="left"/>
      <w:pPr>
        <w:ind w:left="720" w:hanging="360"/>
      </w:pPr>
      <w:rPr>
        <w:sz w:val="22"/>
        <w:szCs w:val="22"/>
      </w:r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5"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80"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1"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2"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5"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6"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8"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90"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1"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2"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3"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6"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9"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100"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2"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3"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6"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7"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4"/>
  </w:num>
  <w:num w:numId="2" w16cid:durableId="182478588">
    <w:abstractNumId w:val="49"/>
  </w:num>
  <w:num w:numId="3" w16cid:durableId="437677529">
    <w:abstractNumId w:val="52"/>
  </w:num>
  <w:num w:numId="4" w16cid:durableId="2110353021">
    <w:abstractNumId w:val="38"/>
  </w:num>
  <w:num w:numId="5" w16cid:durableId="1454788445">
    <w:abstractNumId w:val="53"/>
  </w:num>
  <w:num w:numId="6" w16cid:durableId="1099520472">
    <w:abstractNumId w:val="11"/>
  </w:num>
  <w:num w:numId="7" w16cid:durableId="889456824">
    <w:abstractNumId w:val="24"/>
  </w:num>
  <w:num w:numId="8" w16cid:durableId="179242434">
    <w:abstractNumId w:val="50"/>
  </w:num>
  <w:num w:numId="9" w16cid:durableId="770323406">
    <w:abstractNumId w:val="106"/>
  </w:num>
  <w:num w:numId="10" w16cid:durableId="1797674575">
    <w:abstractNumId w:val="69"/>
  </w:num>
  <w:num w:numId="11" w16cid:durableId="274019236">
    <w:abstractNumId w:val="96"/>
  </w:num>
  <w:num w:numId="12" w16cid:durableId="2064017816">
    <w:abstractNumId w:val="30"/>
  </w:num>
  <w:num w:numId="13" w16cid:durableId="1894610384">
    <w:abstractNumId w:val="33"/>
  </w:num>
  <w:num w:numId="14" w16cid:durableId="1148939127">
    <w:abstractNumId w:val="84"/>
  </w:num>
  <w:num w:numId="15" w16cid:durableId="330184824">
    <w:abstractNumId w:val="59"/>
  </w:num>
  <w:num w:numId="16" w16cid:durableId="116410990">
    <w:abstractNumId w:val="40"/>
  </w:num>
  <w:num w:numId="17" w16cid:durableId="795098200">
    <w:abstractNumId w:val="66"/>
  </w:num>
  <w:num w:numId="18" w16cid:durableId="70394788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7"/>
  </w:num>
  <w:num w:numId="20" w16cid:durableId="820344783">
    <w:abstractNumId w:val="20"/>
  </w:num>
  <w:num w:numId="21" w16cid:durableId="1606380763">
    <w:abstractNumId w:val="36"/>
  </w:num>
  <w:num w:numId="22" w16cid:durableId="1963345305">
    <w:abstractNumId w:val="82"/>
  </w:num>
  <w:num w:numId="23" w16cid:durableId="459033231">
    <w:abstractNumId w:val="75"/>
  </w:num>
  <w:num w:numId="24" w16cid:durableId="2037534958">
    <w:abstractNumId w:val="10"/>
  </w:num>
  <w:num w:numId="25" w16cid:durableId="187986725">
    <w:abstractNumId w:val="47"/>
  </w:num>
  <w:num w:numId="26" w16cid:durableId="397214690">
    <w:abstractNumId w:val="12"/>
  </w:num>
  <w:num w:numId="27" w16cid:durableId="161707278">
    <w:abstractNumId w:val="62"/>
  </w:num>
  <w:num w:numId="28" w16cid:durableId="1850677651">
    <w:abstractNumId w:val="11"/>
  </w:num>
  <w:num w:numId="29" w16cid:durableId="640841515">
    <w:abstractNumId w:val="61"/>
  </w:num>
  <w:num w:numId="30" w16cid:durableId="2103720562">
    <w:abstractNumId w:val="79"/>
  </w:num>
  <w:num w:numId="31" w16cid:durableId="1791317433">
    <w:abstractNumId w:val="97"/>
  </w:num>
  <w:num w:numId="32" w16cid:durableId="1053581586">
    <w:abstractNumId w:val="105"/>
  </w:num>
  <w:num w:numId="33" w16cid:durableId="851452641">
    <w:abstractNumId w:val="70"/>
  </w:num>
  <w:num w:numId="34" w16cid:durableId="1118793180">
    <w:abstractNumId w:val="83"/>
  </w:num>
  <w:num w:numId="35" w16cid:durableId="1208181893">
    <w:abstractNumId w:val="22"/>
  </w:num>
  <w:num w:numId="36" w16cid:durableId="2033726951">
    <w:abstractNumId w:val="17"/>
  </w:num>
  <w:num w:numId="37" w16cid:durableId="472674607">
    <w:abstractNumId w:val="74"/>
  </w:num>
  <w:num w:numId="38" w16cid:durableId="2077505950">
    <w:abstractNumId w:val="98"/>
  </w:num>
  <w:num w:numId="39" w16cid:durableId="1331443992">
    <w:abstractNumId w:val="14"/>
  </w:num>
  <w:num w:numId="40" w16cid:durableId="340819354">
    <w:abstractNumId w:val="67"/>
  </w:num>
  <w:num w:numId="41" w16cid:durableId="1272590748">
    <w:abstractNumId w:val="104"/>
  </w:num>
  <w:num w:numId="42" w16cid:durableId="1734153541">
    <w:abstractNumId w:val="15"/>
  </w:num>
  <w:num w:numId="43" w16cid:durableId="390733168">
    <w:abstractNumId w:val="45"/>
  </w:num>
  <w:num w:numId="44" w16cid:durableId="1123812782">
    <w:abstractNumId w:val="6"/>
  </w:num>
  <w:num w:numId="45" w16cid:durableId="928349836">
    <w:abstractNumId w:val="28"/>
  </w:num>
  <w:num w:numId="46" w16cid:durableId="567611410">
    <w:abstractNumId w:val="5"/>
  </w:num>
  <w:num w:numId="47" w16cid:durableId="513569572">
    <w:abstractNumId w:val="3"/>
  </w:num>
  <w:num w:numId="48" w16cid:durableId="80370249">
    <w:abstractNumId w:val="95"/>
  </w:num>
  <w:num w:numId="49" w16cid:durableId="879905276">
    <w:abstractNumId w:val="88"/>
  </w:num>
  <w:num w:numId="50" w16cid:durableId="828323172">
    <w:abstractNumId w:val="25"/>
  </w:num>
  <w:num w:numId="51" w16cid:durableId="802506656">
    <w:abstractNumId w:val="102"/>
  </w:num>
  <w:num w:numId="52" w16cid:durableId="369501046">
    <w:abstractNumId w:val="13"/>
  </w:num>
  <w:num w:numId="53" w16cid:durableId="866217786">
    <w:abstractNumId w:val="8"/>
  </w:num>
  <w:num w:numId="54" w16cid:durableId="1478065853">
    <w:abstractNumId w:val="76"/>
  </w:num>
  <w:num w:numId="55" w16cid:durableId="969702077">
    <w:abstractNumId w:val="85"/>
  </w:num>
  <w:num w:numId="56" w16cid:durableId="100758460">
    <w:abstractNumId w:val="81"/>
  </w:num>
  <w:num w:numId="57" w16cid:durableId="1583829601">
    <w:abstractNumId w:val="57"/>
  </w:num>
  <w:num w:numId="58" w16cid:durableId="160047664">
    <w:abstractNumId w:val="23"/>
  </w:num>
  <w:num w:numId="59" w16cid:durableId="860240089">
    <w:abstractNumId w:val="78"/>
  </w:num>
  <w:num w:numId="60" w16cid:durableId="167258428">
    <w:abstractNumId w:val="43"/>
  </w:num>
  <w:num w:numId="61" w16cid:durableId="353730120">
    <w:abstractNumId w:val="32"/>
  </w:num>
  <w:num w:numId="62" w16cid:durableId="1758284457">
    <w:abstractNumId w:val="51"/>
  </w:num>
  <w:num w:numId="63" w16cid:durableId="5448476">
    <w:abstractNumId w:val="91"/>
  </w:num>
  <w:num w:numId="64" w16cid:durableId="320350282">
    <w:abstractNumId w:val="34"/>
  </w:num>
  <w:num w:numId="65" w16cid:durableId="1178957974">
    <w:abstractNumId w:val="101"/>
  </w:num>
  <w:num w:numId="66" w16cid:durableId="1854026945">
    <w:abstractNumId w:val="80"/>
  </w:num>
  <w:num w:numId="67" w16cid:durableId="544414555">
    <w:abstractNumId w:val="21"/>
  </w:num>
  <w:num w:numId="68" w16cid:durableId="649401463">
    <w:abstractNumId w:val="42"/>
  </w:num>
  <w:num w:numId="69" w16cid:durableId="1128668716">
    <w:abstractNumId w:val="103"/>
  </w:num>
  <w:num w:numId="70" w16cid:durableId="1379939998">
    <w:abstractNumId w:val="107"/>
  </w:num>
  <w:num w:numId="71" w16cid:durableId="469636132">
    <w:abstractNumId w:val="99"/>
  </w:num>
  <w:num w:numId="72" w16cid:durableId="443547860">
    <w:abstractNumId w:val="64"/>
  </w:num>
  <w:num w:numId="73" w16cid:durableId="1999309099">
    <w:abstractNumId w:val="65"/>
  </w:num>
  <w:num w:numId="74" w16cid:durableId="1593125575">
    <w:abstractNumId w:val="63"/>
  </w:num>
  <w:num w:numId="75" w16cid:durableId="321471598">
    <w:abstractNumId w:val="0"/>
  </w:num>
  <w:num w:numId="76" w16cid:durableId="191113786">
    <w:abstractNumId w:val="89"/>
  </w:num>
  <w:num w:numId="77" w16cid:durableId="1001347475">
    <w:abstractNumId w:val="46"/>
  </w:num>
  <w:num w:numId="78" w16cid:durableId="16934022">
    <w:abstractNumId w:val="92"/>
  </w:num>
  <w:num w:numId="79" w16cid:durableId="383649705">
    <w:abstractNumId w:val="4"/>
  </w:num>
  <w:num w:numId="80" w16cid:durableId="886835224">
    <w:abstractNumId w:val="7"/>
  </w:num>
  <w:num w:numId="81" w16cid:durableId="662202623">
    <w:abstractNumId w:val="18"/>
  </w:num>
  <w:num w:numId="82" w16cid:durableId="1511219251">
    <w:abstractNumId w:val="71"/>
  </w:num>
  <w:num w:numId="83" w16cid:durableId="2016378782">
    <w:abstractNumId w:val="55"/>
  </w:num>
  <w:num w:numId="84" w16cid:durableId="983706079">
    <w:abstractNumId w:val="100"/>
  </w:num>
  <w:num w:numId="85" w16cid:durableId="660542088">
    <w:abstractNumId w:val="27"/>
  </w:num>
  <w:num w:numId="86" w16cid:durableId="70591311">
    <w:abstractNumId w:val="39"/>
  </w:num>
  <w:num w:numId="87" w16cid:durableId="885214493">
    <w:abstractNumId w:val="58"/>
  </w:num>
  <w:num w:numId="88" w16cid:durableId="621807982">
    <w:abstractNumId w:val="1"/>
  </w:num>
  <w:num w:numId="89" w16cid:durableId="1615939896">
    <w:abstractNumId w:val="9"/>
  </w:num>
  <w:num w:numId="90" w16cid:durableId="970132278">
    <w:abstractNumId w:val="44"/>
  </w:num>
  <w:num w:numId="91" w16cid:durableId="1262032291">
    <w:abstractNumId w:val="16"/>
  </w:num>
  <w:num w:numId="92" w16cid:durableId="822546871">
    <w:abstractNumId w:val="87"/>
  </w:num>
  <w:num w:numId="93" w16cid:durableId="1363936393">
    <w:abstractNumId w:val="26"/>
  </w:num>
  <w:num w:numId="94" w16cid:durableId="1035469074">
    <w:abstractNumId w:val="31"/>
  </w:num>
  <w:num w:numId="95" w16cid:durableId="996149135">
    <w:abstractNumId w:val="48"/>
  </w:num>
  <w:num w:numId="96" w16cid:durableId="412358328">
    <w:abstractNumId w:val="60"/>
  </w:num>
  <w:num w:numId="97" w16cid:durableId="821192019">
    <w:abstractNumId w:val="86"/>
  </w:num>
  <w:num w:numId="98" w16cid:durableId="158421744">
    <w:abstractNumId w:val="35"/>
  </w:num>
  <w:num w:numId="99" w16cid:durableId="291711830">
    <w:abstractNumId w:val="72"/>
  </w:num>
  <w:num w:numId="100" w16cid:durableId="696469563">
    <w:abstractNumId w:val="41"/>
  </w:num>
  <w:num w:numId="101" w16cid:durableId="1289313900">
    <w:abstractNumId w:val="19"/>
  </w:num>
  <w:num w:numId="102" w16cid:durableId="2020152962">
    <w:abstractNumId w:val="56"/>
  </w:num>
  <w:num w:numId="103" w16cid:durableId="926572300">
    <w:abstractNumId w:val="77"/>
  </w:num>
  <w:num w:numId="104" w16cid:durableId="639304076">
    <w:abstractNumId w:val="90"/>
  </w:num>
  <w:num w:numId="105" w16cid:durableId="1803572861">
    <w:abstractNumId w:val="90"/>
  </w:num>
  <w:num w:numId="106" w16cid:durableId="291908360">
    <w:abstractNumId w:val="90"/>
  </w:num>
  <w:num w:numId="107" w16cid:durableId="1746142990">
    <w:abstractNumId w:val="90"/>
  </w:num>
  <w:num w:numId="108" w16cid:durableId="1745369502">
    <w:abstractNumId w:val="90"/>
  </w:num>
  <w:num w:numId="109" w16cid:durableId="606622860">
    <w:abstractNumId w:val="90"/>
  </w:num>
  <w:num w:numId="110" w16cid:durableId="1762068885">
    <w:abstractNumId w:val="90"/>
  </w:num>
  <w:num w:numId="111" w16cid:durableId="311101911">
    <w:abstractNumId w:val="90"/>
  </w:num>
  <w:num w:numId="112" w16cid:durableId="1744569308">
    <w:abstractNumId w:val="90"/>
  </w:num>
  <w:num w:numId="113" w16cid:durableId="2073849093">
    <w:abstractNumId w:val="90"/>
  </w:num>
  <w:num w:numId="114" w16cid:durableId="1851794241">
    <w:abstractNumId w:val="90"/>
  </w:num>
  <w:num w:numId="115" w16cid:durableId="405231227">
    <w:abstractNumId w:val="90"/>
  </w:num>
  <w:num w:numId="116" w16cid:durableId="705521092">
    <w:abstractNumId w:val="90"/>
  </w:num>
  <w:num w:numId="117" w16cid:durableId="1739084745">
    <w:abstractNumId w:val="90"/>
  </w:num>
  <w:num w:numId="118" w16cid:durableId="2085226813">
    <w:abstractNumId w:val="90"/>
  </w:num>
  <w:num w:numId="119" w16cid:durableId="1162814825">
    <w:abstractNumId w:val="90"/>
  </w:num>
  <w:num w:numId="120" w16cid:durableId="619871822">
    <w:abstractNumId w:val="90"/>
  </w:num>
  <w:num w:numId="121" w16cid:durableId="2070230018">
    <w:abstractNumId w:val="90"/>
  </w:num>
  <w:num w:numId="122" w16cid:durableId="1942294287">
    <w:abstractNumId w:val="90"/>
  </w:num>
  <w:num w:numId="123" w16cid:durableId="510148514">
    <w:abstractNumId w:val="90"/>
  </w:num>
  <w:num w:numId="124" w16cid:durableId="1442260402">
    <w:abstractNumId w:val="90"/>
  </w:num>
  <w:num w:numId="125" w16cid:durableId="1949041894">
    <w:abstractNumId w:val="90"/>
  </w:num>
  <w:num w:numId="126" w16cid:durableId="2016494723">
    <w:abstractNumId w:val="90"/>
  </w:num>
  <w:num w:numId="127" w16cid:durableId="886069537">
    <w:abstractNumId w:val="90"/>
    <w:lvlOverride w:ilvl="0">
      <w:startOverride w:val="1"/>
    </w:lvlOverride>
  </w:num>
  <w:num w:numId="128" w16cid:durableId="307437646">
    <w:abstractNumId w:val="90"/>
  </w:num>
  <w:num w:numId="129" w16cid:durableId="1799375367">
    <w:abstractNumId w:val="90"/>
  </w:num>
  <w:num w:numId="130" w16cid:durableId="166554157">
    <w:abstractNumId w:val="90"/>
  </w:num>
  <w:num w:numId="131" w16cid:durableId="1696230430">
    <w:abstractNumId w:val="90"/>
  </w:num>
  <w:num w:numId="132" w16cid:durableId="999236889">
    <w:abstractNumId w:val="90"/>
  </w:num>
  <w:num w:numId="133" w16cid:durableId="1419982790">
    <w:abstractNumId w:val="90"/>
  </w:num>
  <w:num w:numId="134" w16cid:durableId="767698302">
    <w:abstractNumId w:val="90"/>
  </w:num>
  <w:num w:numId="135" w16cid:durableId="1824196967">
    <w:abstractNumId w:val="90"/>
  </w:num>
  <w:num w:numId="136" w16cid:durableId="15347804">
    <w:abstractNumId w:val="90"/>
  </w:num>
  <w:num w:numId="137" w16cid:durableId="383413181">
    <w:abstractNumId w:val="90"/>
  </w:num>
  <w:num w:numId="138" w16cid:durableId="783115532">
    <w:abstractNumId w:val="90"/>
  </w:num>
  <w:num w:numId="139" w16cid:durableId="815536771">
    <w:abstractNumId w:val="90"/>
  </w:num>
  <w:num w:numId="140" w16cid:durableId="596211332">
    <w:abstractNumId w:val="90"/>
  </w:num>
  <w:num w:numId="141" w16cid:durableId="2049646781">
    <w:abstractNumId w:val="90"/>
  </w:num>
  <w:num w:numId="142" w16cid:durableId="1044518832">
    <w:abstractNumId w:val="90"/>
  </w:num>
  <w:num w:numId="143" w16cid:durableId="991713578">
    <w:abstractNumId w:val="90"/>
  </w:num>
  <w:num w:numId="144" w16cid:durableId="652831526">
    <w:abstractNumId w:val="90"/>
  </w:num>
  <w:num w:numId="145" w16cid:durableId="855532758">
    <w:abstractNumId w:val="90"/>
  </w:num>
  <w:num w:numId="146" w16cid:durableId="895624571">
    <w:abstractNumId w:val="90"/>
  </w:num>
  <w:num w:numId="147" w16cid:durableId="1977179404">
    <w:abstractNumId w:val="90"/>
  </w:num>
  <w:num w:numId="148" w16cid:durableId="2027632042">
    <w:abstractNumId w:val="90"/>
  </w:num>
  <w:num w:numId="149" w16cid:durableId="1920171122">
    <w:abstractNumId w:val="90"/>
  </w:num>
  <w:num w:numId="150" w16cid:durableId="241457097">
    <w:abstractNumId w:val="90"/>
  </w:num>
  <w:num w:numId="151" w16cid:durableId="1331064669">
    <w:abstractNumId w:val="90"/>
  </w:num>
  <w:num w:numId="152" w16cid:durableId="1046413864">
    <w:abstractNumId w:val="90"/>
  </w:num>
  <w:num w:numId="153" w16cid:durableId="983243440">
    <w:abstractNumId w:val="90"/>
  </w:num>
  <w:num w:numId="154" w16cid:durableId="2001539259">
    <w:abstractNumId w:val="90"/>
  </w:num>
  <w:num w:numId="155" w16cid:durableId="1842114890">
    <w:abstractNumId w:val="90"/>
  </w:num>
  <w:num w:numId="156" w16cid:durableId="931009121">
    <w:abstractNumId w:val="90"/>
  </w:num>
  <w:num w:numId="157" w16cid:durableId="874736157">
    <w:abstractNumId w:val="90"/>
  </w:num>
  <w:num w:numId="158" w16cid:durableId="757335969">
    <w:abstractNumId w:val="90"/>
  </w:num>
  <w:num w:numId="159" w16cid:durableId="893346258">
    <w:abstractNumId w:val="90"/>
  </w:num>
  <w:num w:numId="160" w16cid:durableId="1654487443">
    <w:abstractNumId w:val="90"/>
  </w:num>
  <w:num w:numId="161" w16cid:durableId="765002887">
    <w:abstractNumId w:val="90"/>
  </w:num>
  <w:num w:numId="162" w16cid:durableId="754938129">
    <w:abstractNumId w:val="90"/>
  </w:num>
  <w:num w:numId="163" w16cid:durableId="1347168921">
    <w:abstractNumId w:val="90"/>
  </w:num>
  <w:num w:numId="164" w16cid:durableId="850995423">
    <w:abstractNumId w:val="90"/>
  </w:num>
  <w:num w:numId="165" w16cid:durableId="2134404576">
    <w:abstractNumId w:val="90"/>
  </w:num>
  <w:num w:numId="166" w16cid:durableId="5795398">
    <w:abstractNumId w:val="90"/>
  </w:num>
  <w:num w:numId="167" w16cid:durableId="545410565">
    <w:abstractNumId w:val="90"/>
  </w:num>
  <w:num w:numId="168" w16cid:durableId="1381049444">
    <w:abstractNumId w:val="90"/>
  </w:num>
  <w:num w:numId="169" w16cid:durableId="389112108">
    <w:abstractNumId w:val="90"/>
  </w:num>
  <w:num w:numId="170" w16cid:durableId="1021660537">
    <w:abstractNumId w:val="90"/>
  </w:num>
  <w:num w:numId="171" w16cid:durableId="1087845114">
    <w:abstractNumId w:val="90"/>
  </w:num>
  <w:num w:numId="172" w16cid:durableId="591625269">
    <w:abstractNumId w:val="90"/>
  </w:num>
  <w:num w:numId="173" w16cid:durableId="108863156">
    <w:abstractNumId w:val="90"/>
  </w:num>
  <w:num w:numId="174" w16cid:durableId="406224023">
    <w:abstractNumId w:val="90"/>
  </w:num>
  <w:num w:numId="175" w16cid:durableId="990642251">
    <w:abstractNumId w:val="90"/>
  </w:num>
  <w:num w:numId="176" w16cid:durableId="556013365">
    <w:abstractNumId w:val="90"/>
  </w:num>
  <w:num w:numId="177" w16cid:durableId="245500418">
    <w:abstractNumId w:val="54"/>
  </w:num>
  <w:num w:numId="178" w16cid:durableId="2064132683">
    <w:abstractNumId w:val="2"/>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B38"/>
    <w:rsid w:val="000066CF"/>
    <w:rsid w:val="00006954"/>
    <w:rsid w:val="000075E5"/>
    <w:rsid w:val="00007B48"/>
    <w:rsid w:val="000111AF"/>
    <w:rsid w:val="00011DF1"/>
    <w:rsid w:val="0001251A"/>
    <w:rsid w:val="000137DD"/>
    <w:rsid w:val="00014C60"/>
    <w:rsid w:val="000151AF"/>
    <w:rsid w:val="000152FF"/>
    <w:rsid w:val="0001741E"/>
    <w:rsid w:val="00020BBE"/>
    <w:rsid w:val="00021E34"/>
    <w:rsid w:val="00023FFA"/>
    <w:rsid w:val="000241F3"/>
    <w:rsid w:val="00024F58"/>
    <w:rsid w:val="00026966"/>
    <w:rsid w:val="00026C5D"/>
    <w:rsid w:val="00026F89"/>
    <w:rsid w:val="0003113E"/>
    <w:rsid w:val="00033359"/>
    <w:rsid w:val="00033798"/>
    <w:rsid w:val="000341EA"/>
    <w:rsid w:val="00034F05"/>
    <w:rsid w:val="0003567A"/>
    <w:rsid w:val="0003665C"/>
    <w:rsid w:val="00036A73"/>
    <w:rsid w:val="0003721D"/>
    <w:rsid w:val="00037610"/>
    <w:rsid w:val="00040050"/>
    <w:rsid w:val="00040305"/>
    <w:rsid w:val="00040CA7"/>
    <w:rsid w:val="00041790"/>
    <w:rsid w:val="000421B1"/>
    <w:rsid w:val="00042238"/>
    <w:rsid w:val="0004226B"/>
    <w:rsid w:val="000431DC"/>
    <w:rsid w:val="00044928"/>
    <w:rsid w:val="00044C7B"/>
    <w:rsid w:val="000459D6"/>
    <w:rsid w:val="00046106"/>
    <w:rsid w:val="0004622E"/>
    <w:rsid w:val="0005045A"/>
    <w:rsid w:val="0005046F"/>
    <w:rsid w:val="00050541"/>
    <w:rsid w:val="00050FD3"/>
    <w:rsid w:val="00051BCD"/>
    <w:rsid w:val="000532CC"/>
    <w:rsid w:val="00053396"/>
    <w:rsid w:val="00053435"/>
    <w:rsid w:val="00053A0B"/>
    <w:rsid w:val="000544A9"/>
    <w:rsid w:val="00054AFA"/>
    <w:rsid w:val="000552D8"/>
    <w:rsid w:val="0005597F"/>
    <w:rsid w:val="00056673"/>
    <w:rsid w:val="000607D5"/>
    <w:rsid w:val="00061350"/>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5EC8"/>
    <w:rsid w:val="00090273"/>
    <w:rsid w:val="00090986"/>
    <w:rsid w:val="00092AE4"/>
    <w:rsid w:val="00093CAF"/>
    <w:rsid w:val="0009419E"/>
    <w:rsid w:val="000947E2"/>
    <w:rsid w:val="000949D8"/>
    <w:rsid w:val="00095B2E"/>
    <w:rsid w:val="00095F81"/>
    <w:rsid w:val="000969C3"/>
    <w:rsid w:val="00096A04"/>
    <w:rsid w:val="00097177"/>
    <w:rsid w:val="000974C5"/>
    <w:rsid w:val="0009772A"/>
    <w:rsid w:val="000A05A6"/>
    <w:rsid w:val="000A143C"/>
    <w:rsid w:val="000A152C"/>
    <w:rsid w:val="000A3265"/>
    <w:rsid w:val="000A3C3B"/>
    <w:rsid w:val="000A3D72"/>
    <w:rsid w:val="000A42C1"/>
    <w:rsid w:val="000A4F05"/>
    <w:rsid w:val="000A65DF"/>
    <w:rsid w:val="000A6BAC"/>
    <w:rsid w:val="000A708D"/>
    <w:rsid w:val="000A77E9"/>
    <w:rsid w:val="000A7C6D"/>
    <w:rsid w:val="000B0E06"/>
    <w:rsid w:val="000B0FE4"/>
    <w:rsid w:val="000B12AD"/>
    <w:rsid w:val="000B1A06"/>
    <w:rsid w:val="000B1FAC"/>
    <w:rsid w:val="000B42EC"/>
    <w:rsid w:val="000B582D"/>
    <w:rsid w:val="000B7F39"/>
    <w:rsid w:val="000C03B3"/>
    <w:rsid w:val="000C1DAC"/>
    <w:rsid w:val="000C4FC8"/>
    <w:rsid w:val="000C687A"/>
    <w:rsid w:val="000C7CAF"/>
    <w:rsid w:val="000D061F"/>
    <w:rsid w:val="000D0A58"/>
    <w:rsid w:val="000D0F57"/>
    <w:rsid w:val="000D21B1"/>
    <w:rsid w:val="000D2524"/>
    <w:rsid w:val="000D2927"/>
    <w:rsid w:val="000D45A2"/>
    <w:rsid w:val="000D5F11"/>
    <w:rsid w:val="000D6E53"/>
    <w:rsid w:val="000D6EA5"/>
    <w:rsid w:val="000D6F09"/>
    <w:rsid w:val="000E0417"/>
    <w:rsid w:val="000E05AF"/>
    <w:rsid w:val="000E0AB3"/>
    <w:rsid w:val="000E24EC"/>
    <w:rsid w:val="000E3E00"/>
    <w:rsid w:val="000E4274"/>
    <w:rsid w:val="000E4359"/>
    <w:rsid w:val="000E43CB"/>
    <w:rsid w:val="000E579F"/>
    <w:rsid w:val="000E673A"/>
    <w:rsid w:val="000E6962"/>
    <w:rsid w:val="000E791A"/>
    <w:rsid w:val="000F04E2"/>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3B34"/>
    <w:rsid w:val="00105372"/>
    <w:rsid w:val="00105926"/>
    <w:rsid w:val="00106CC3"/>
    <w:rsid w:val="00106F1A"/>
    <w:rsid w:val="00107347"/>
    <w:rsid w:val="0010740F"/>
    <w:rsid w:val="00110DD6"/>
    <w:rsid w:val="00110F9A"/>
    <w:rsid w:val="001115CE"/>
    <w:rsid w:val="00114CAA"/>
    <w:rsid w:val="00114D56"/>
    <w:rsid w:val="001163F1"/>
    <w:rsid w:val="001173AF"/>
    <w:rsid w:val="00117C71"/>
    <w:rsid w:val="00117EC8"/>
    <w:rsid w:val="001210E3"/>
    <w:rsid w:val="001213F9"/>
    <w:rsid w:val="0012165F"/>
    <w:rsid w:val="00121D9D"/>
    <w:rsid w:val="00122C59"/>
    <w:rsid w:val="001246EC"/>
    <w:rsid w:val="00125C3B"/>
    <w:rsid w:val="00127451"/>
    <w:rsid w:val="001278DD"/>
    <w:rsid w:val="0013099F"/>
    <w:rsid w:val="00130CF0"/>
    <w:rsid w:val="0013129A"/>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459"/>
    <w:rsid w:val="001421A9"/>
    <w:rsid w:val="001446D6"/>
    <w:rsid w:val="00144D9B"/>
    <w:rsid w:val="00145996"/>
    <w:rsid w:val="001461C4"/>
    <w:rsid w:val="00146D11"/>
    <w:rsid w:val="00146D80"/>
    <w:rsid w:val="00150F09"/>
    <w:rsid w:val="00151B21"/>
    <w:rsid w:val="00153C4B"/>
    <w:rsid w:val="00154EBA"/>
    <w:rsid w:val="0015543C"/>
    <w:rsid w:val="00155E50"/>
    <w:rsid w:val="00156D0F"/>
    <w:rsid w:val="00157D98"/>
    <w:rsid w:val="00162139"/>
    <w:rsid w:val="0016260A"/>
    <w:rsid w:val="00162FDA"/>
    <w:rsid w:val="001635A9"/>
    <w:rsid w:val="00164676"/>
    <w:rsid w:val="00167363"/>
    <w:rsid w:val="001675EB"/>
    <w:rsid w:val="001676B8"/>
    <w:rsid w:val="00167865"/>
    <w:rsid w:val="001706C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44B"/>
    <w:rsid w:val="0018289A"/>
    <w:rsid w:val="00182DB8"/>
    <w:rsid w:val="00182EE7"/>
    <w:rsid w:val="001836DE"/>
    <w:rsid w:val="001842A6"/>
    <w:rsid w:val="00184B68"/>
    <w:rsid w:val="001850F5"/>
    <w:rsid w:val="00185885"/>
    <w:rsid w:val="001858B1"/>
    <w:rsid w:val="00185B28"/>
    <w:rsid w:val="00185FD6"/>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205"/>
    <w:rsid w:val="001B47B8"/>
    <w:rsid w:val="001B720A"/>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8F9"/>
    <w:rsid w:val="001D3B67"/>
    <w:rsid w:val="001D3BAD"/>
    <w:rsid w:val="001D3BF1"/>
    <w:rsid w:val="001D41BD"/>
    <w:rsid w:val="001D5BF1"/>
    <w:rsid w:val="001D5E13"/>
    <w:rsid w:val="001D6D7C"/>
    <w:rsid w:val="001D75F1"/>
    <w:rsid w:val="001E13C3"/>
    <w:rsid w:val="001E2128"/>
    <w:rsid w:val="001E25EC"/>
    <w:rsid w:val="001E2E53"/>
    <w:rsid w:val="001E3986"/>
    <w:rsid w:val="001E4A0F"/>
    <w:rsid w:val="001E5751"/>
    <w:rsid w:val="001E5EBB"/>
    <w:rsid w:val="001E6821"/>
    <w:rsid w:val="001F2F73"/>
    <w:rsid w:val="001F41BA"/>
    <w:rsid w:val="001F4C84"/>
    <w:rsid w:val="001F6490"/>
    <w:rsid w:val="001F6F9E"/>
    <w:rsid w:val="00200CFB"/>
    <w:rsid w:val="00200E4C"/>
    <w:rsid w:val="002026EB"/>
    <w:rsid w:val="002027BF"/>
    <w:rsid w:val="0020335B"/>
    <w:rsid w:val="00204CB4"/>
    <w:rsid w:val="00205F28"/>
    <w:rsid w:val="002065AE"/>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1C1"/>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5C7"/>
    <w:rsid w:val="00247754"/>
    <w:rsid w:val="0025003A"/>
    <w:rsid w:val="00250517"/>
    <w:rsid w:val="00251A65"/>
    <w:rsid w:val="00251C44"/>
    <w:rsid w:val="00251ED3"/>
    <w:rsid w:val="002524E8"/>
    <w:rsid w:val="0025403E"/>
    <w:rsid w:val="0025412F"/>
    <w:rsid w:val="00254F93"/>
    <w:rsid w:val="0025585B"/>
    <w:rsid w:val="00256ED2"/>
    <w:rsid w:val="0025791A"/>
    <w:rsid w:val="002604BE"/>
    <w:rsid w:val="00261377"/>
    <w:rsid w:val="0026230F"/>
    <w:rsid w:val="00262428"/>
    <w:rsid w:val="00263785"/>
    <w:rsid w:val="00263D63"/>
    <w:rsid w:val="00264380"/>
    <w:rsid w:val="00265D1A"/>
    <w:rsid w:val="00267228"/>
    <w:rsid w:val="002675A4"/>
    <w:rsid w:val="002700DD"/>
    <w:rsid w:val="0027039A"/>
    <w:rsid w:val="00271CDF"/>
    <w:rsid w:val="00272BC9"/>
    <w:rsid w:val="00272FF5"/>
    <w:rsid w:val="00273A8F"/>
    <w:rsid w:val="002749E4"/>
    <w:rsid w:val="00274A28"/>
    <w:rsid w:val="0028127E"/>
    <w:rsid w:val="002827D4"/>
    <w:rsid w:val="002851AF"/>
    <w:rsid w:val="0028572A"/>
    <w:rsid w:val="002858F9"/>
    <w:rsid w:val="00285ECC"/>
    <w:rsid w:val="00286941"/>
    <w:rsid w:val="00286B33"/>
    <w:rsid w:val="00286DF1"/>
    <w:rsid w:val="00290200"/>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A7ECE"/>
    <w:rsid w:val="002B020E"/>
    <w:rsid w:val="002B0237"/>
    <w:rsid w:val="002B1B91"/>
    <w:rsid w:val="002B205B"/>
    <w:rsid w:val="002B2144"/>
    <w:rsid w:val="002B5179"/>
    <w:rsid w:val="002B5FFF"/>
    <w:rsid w:val="002C11FA"/>
    <w:rsid w:val="002C12D3"/>
    <w:rsid w:val="002C190D"/>
    <w:rsid w:val="002C1ACD"/>
    <w:rsid w:val="002C2CAF"/>
    <w:rsid w:val="002C3525"/>
    <w:rsid w:val="002C36D3"/>
    <w:rsid w:val="002C3E18"/>
    <w:rsid w:val="002C5174"/>
    <w:rsid w:val="002C5554"/>
    <w:rsid w:val="002C722A"/>
    <w:rsid w:val="002C77C9"/>
    <w:rsid w:val="002C7D15"/>
    <w:rsid w:val="002D13A5"/>
    <w:rsid w:val="002D2DF6"/>
    <w:rsid w:val="002D2E32"/>
    <w:rsid w:val="002D3BE6"/>
    <w:rsid w:val="002D6E80"/>
    <w:rsid w:val="002D710D"/>
    <w:rsid w:val="002E0FB9"/>
    <w:rsid w:val="002E3855"/>
    <w:rsid w:val="002E49D7"/>
    <w:rsid w:val="002E6038"/>
    <w:rsid w:val="002E6547"/>
    <w:rsid w:val="002E6BD0"/>
    <w:rsid w:val="002F0F9D"/>
    <w:rsid w:val="002F11B9"/>
    <w:rsid w:val="002F1652"/>
    <w:rsid w:val="002F26DC"/>
    <w:rsid w:val="002F2F35"/>
    <w:rsid w:val="002F3188"/>
    <w:rsid w:val="002F323D"/>
    <w:rsid w:val="002F3445"/>
    <w:rsid w:val="002F4A11"/>
    <w:rsid w:val="002F5176"/>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6D02"/>
    <w:rsid w:val="00307D0C"/>
    <w:rsid w:val="00310FC9"/>
    <w:rsid w:val="00311508"/>
    <w:rsid w:val="003133DD"/>
    <w:rsid w:val="003153EB"/>
    <w:rsid w:val="00320C29"/>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6BA2"/>
    <w:rsid w:val="003371A1"/>
    <w:rsid w:val="00337201"/>
    <w:rsid w:val="00337FD2"/>
    <w:rsid w:val="0034155B"/>
    <w:rsid w:val="0034160D"/>
    <w:rsid w:val="0034216D"/>
    <w:rsid w:val="003422E4"/>
    <w:rsid w:val="00342454"/>
    <w:rsid w:val="0034253A"/>
    <w:rsid w:val="00342DDA"/>
    <w:rsid w:val="00344903"/>
    <w:rsid w:val="00345127"/>
    <w:rsid w:val="00346401"/>
    <w:rsid w:val="00350788"/>
    <w:rsid w:val="00350D0D"/>
    <w:rsid w:val="00351205"/>
    <w:rsid w:val="0035298B"/>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0AA6"/>
    <w:rsid w:val="003710AF"/>
    <w:rsid w:val="003727CA"/>
    <w:rsid w:val="00372ABA"/>
    <w:rsid w:val="00372F74"/>
    <w:rsid w:val="00373A44"/>
    <w:rsid w:val="00373AFA"/>
    <w:rsid w:val="00373BCE"/>
    <w:rsid w:val="0037483D"/>
    <w:rsid w:val="0037636C"/>
    <w:rsid w:val="003766AC"/>
    <w:rsid w:val="00376E2A"/>
    <w:rsid w:val="003770D9"/>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5BA4"/>
    <w:rsid w:val="00396C8D"/>
    <w:rsid w:val="003A139D"/>
    <w:rsid w:val="003A14A9"/>
    <w:rsid w:val="003A15A6"/>
    <w:rsid w:val="003A4173"/>
    <w:rsid w:val="003A5405"/>
    <w:rsid w:val="003A6225"/>
    <w:rsid w:val="003A6917"/>
    <w:rsid w:val="003A7F37"/>
    <w:rsid w:val="003B02C0"/>
    <w:rsid w:val="003B0D84"/>
    <w:rsid w:val="003B0F6C"/>
    <w:rsid w:val="003B1C6D"/>
    <w:rsid w:val="003B32A9"/>
    <w:rsid w:val="003B3E5E"/>
    <w:rsid w:val="003B547B"/>
    <w:rsid w:val="003B5B6C"/>
    <w:rsid w:val="003B5FAB"/>
    <w:rsid w:val="003B6478"/>
    <w:rsid w:val="003C0378"/>
    <w:rsid w:val="003C1769"/>
    <w:rsid w:val="003C1C8E"/>
    <w:rsid w:val="003C1DCB"/>
    <w:rsid w:val="003C2953"/>
    <w:rsid w:val="003C2EBC"/>
    <w:rsid w:val="003C3505"/>
    <w:rsid w:val="003C495E"/>
    <w:rsid w:val="003C4A4E"/>
    <w:rsid w:val="003C4AD2"/>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7CD"/>
    <w:rsid w:val="003E28BC"/>
    <w:rsid w:val="003E29A5"/>
    <w:rsid w:val="003E31D2"/>
    <w:rsid w:val="003E48B9"/>
    <w:rsid w:val="003E4EDA"/>
    <w:rsid w:val="003E5B0D"/>
    <w:rsid w:val="003E5DFA"/>
    <w:rsid w:val="003E7DE1"/>
    <w:rsid w:val="003F17CB"/>
    <w:rsid w:val="003F3F5C"/>
    <w:rsid w:val="003F532B"/>
    <w:rsid w:val="003F5CFE"/>
    <w:rsid w:val="003F716E"/>
    <w:rsid w:val="003F71F5"/>
    <w:rsid w:val="003F7224"/>
    <w:rsid w:val="003F775B"/>
    <w:rsid w:val="004017DC"/>
    <w:rsid w:val="00402029"/>
    <w:rsid w:val="0040235D"/>
    <w:rsid w:val="004025CE"/>
    <w:rsid w:val="004047D1"/>
    <w:rsid w:val="00406DE2"/>
    <w:rsid w:val="00406E30"/>
    <w:rsid w:val="00410257"/>
    <w:rsid w:val="004120F1"/>
    <w:rsid w:val="00412AAF"/>
    <w:rsid w:val="00412CF6"/>
    <w:rsid w:val="00414373"/>
    <w:rsid w:val="004144C2"/>
    <w:rsid w:val="00414BF1"/>
    <w:rsid w:val="00415199"/>
    <w:rsid w:val="004154D2"/>
    <w:rsid w:val="00416347"/>
    <w:rsid w:val="004163EF"/>
    <w:rsid w:val="0041683C"/>
    <w:rsid w:val="00417158"/>
    <w:rsid w:val="00417547"/>
    <w:rsid w:val="0041784D"/>
    <w:rsid w:val="00417867"/>
    <w:rsid w:val="00417F99"/>
    <w:rsid w:val="0042054D"/>
    <w:rsid w:val="00423638"/>
    <w:rsid w:val="00426533"/>
    <w:rsid w:val="004267C3"/>
    <w:rsid w:val="004271DD"/>
    <w:rsid w:val="00427D21"/>
    <w:rsid w:val="0043010A"/>
    <w:rsid w:val="00430E63"/>
    <w:rsid w:val="00431EA1"/>
    <w:rsid w:val="004330BD"/>
    <w:rsid w:val="0043523E"/>
    <w:rsid w:val="00435A3B"/>
    <w:rsid w:val="00436A28"/>
    <w:rsid w:val="00436B28"/>
    <w:rsid w:val="00437238"/>
    <w:rsid w:val="004377AB"/>
    <w:rsid w:val="004400E9"/>
    <w:rsid w:val="004420B0"/>
    <w:rsid w:val="00442DFA"/>
    <w:rsid w:val="00442EED"/>
    <w:rsid w:val="004430A0"/>
    <w:rsid w:val="0044399E"/>
    <w:rsid w:val="00443E56"/>
    <w:rsid w:val="00444DE8"/>
    <w:rsid w:val="00445725"/>
    <w:rsid w:val="004457D9"/>
    <w:rsid w:val="00445BEB"/>
    <w:rsid w:val="00445EE0"/>
    <w:rsid w:val="004465BE"/>
    <w:rsid w:val="00446B4F"/>
    <w:rsid w:val="00447EA3"/>
    <w:rsid w:val="004500C5"/>
    <w:rsid w:val="00450A3E"/>
    <w:rsid w:val="004520A0"/>
    <w:rsid w:val="00453B60"/>
    <w:rsid w:val="00454033"/>
    <w:rsid w:val="004542F8"/>
    <w:rsid w:val="004548F9"/>
    <w:rsid w:val="00454DFD"/>
    <w:rsid w:val="004552BD"/>
    <w:rsid w:val="004553CB"/>
    <w:rsid w:val="004555A2"/>
    <w:rsid w:val="004555CB"/>
    <w:rsid w:val="00456E1C"/>
    <w:rsid w:val="00456FF5"/>
    <w:rsid w:val="004576F5"/>
    <w:rsid w:val="0046304A"/>
    <w:rsid w:val="00463E27"/>
    <w:rsid w:val="004644C2"/>
    <w:rsid w:val="00466608"/>
    <w:rsid w:val="0046781C"/>
    <w:rsid w:val="004679F9"/>
    <w:rsid w:val="00467F9C"/>
    <w:rsid w:val="0047052A"/>
    <w:rsid w:val="00472FF0"/>
    <w:rsid w:val="00474D73"/>
    <w:rsid w:val="00475A7D"/>
    <w:rsid w:val="0047604A"/>
    <w:rsid w:val="00476819"/>
    <w:rsid w:val="00476E8D"/>
    <w:rsid w:val="0047731D"/>
    <w:rsid w:val="00477EC9"/>
    <w:rsid w:val="00477EFB"/>
    <w:rsid w:val="0048020C"/>
    <w:rsid w:val="004807C6"/>
    <w:rsid w:val="00481BDE"/>
    <w:rsid w:val="00482336"/>
    <w:rsid w:val="00483CA3"/>
    <w:rsid w:val="00485EB6"/>
    <w:rsid w:val="00487668"/>
    <w:rsid w:val="0048790B"/>
    <w:rsid w:val="00490249"/>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41D6"/>
    <w:rsid w:val="004A5189"/>
    <w:rsid w:val="004A5222"/>
    <w:rsid w:val="004A65C1"/>
    <w:rsid w:val="004A6E49"/>
    <w:rsid w:val="004A79F2"/>
    <w:rsid w:val="004B0F6D"/>
    <w:rsid w:val="004B16D5"/>
    <w:rsid w:val="004B1922"/>
    <w:rsid w:val="004B2102"/>
    <w:rsid w:val="004B21E6"/>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E58"/>
    <w:rsid w:val="004C67CA"/>
    <w:rsid w:val="004C75B0"/>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E4FEF"/>
    <w:rsid w:val="004E65F6"/>
    <w:rsid w:val="004E6EA0"/>
    <w:rsid w:val="004E7B88"/>
    <w:rsid w:val="004F0170"/>
    <w:rsid w:val="004F098D"/>
    <w:rsid w:val="004F0CE0"/>
    <w:rsid w:val="004F415D"/>
    <w:rsid w:val="004F4DD3"/>
    <w:rsid w:val="004F64E5"/>
    <w:rsid w:val="004F6CBC"/>
    <w:rsid w:val="0050003A"/>
    <w:rsid w:val="0050028C"/>
    <w:rsid w:val="005007CA"/>
    <w:rsid w:val="00502ACE"/>
    <w:rsid w:val="00502BBF"/>
    <w:rsid w:val="00502E0D"/>
    <w:rsid w:val="005038BE"/>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3F80"/>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0575"/>
    <w:rsid w:val="0054172D"/>
    <w:rsid w:val="00541D97"/>
    <w:rsid w:val="00542107"/>
    <w:rsid w:val="0054291B"/>
    <w:rsid w:val="00542F8B"/>
    <w:rsid w:val="00544260"/>
    <w:rsid w:val="005449F6"/>
    <w:rsid w:val="00544EAB"/>
    <w:rsid w:val="0054531B"/>
    <w:rsid w:val="005462B4"/>
    <w:rsid w:val="0054660A"/>
    <w:rsid w:val="00546782"/>
    <w:rsid w:val="005470CC"/>
    <w:rsid w:val="00547846"/>
    <w:rsid w:val="005478CA"/>
    <w:rsid w:val="00550B15"/>
    <w:rsid w:val="00550B5E"/>
    <w:rsid w:val="005522DF"/>
    <w:rsid w:val="00552328"/>
    <w:rsid w:val="00552EDF"/>
    <w:rsid w:val="00554E84"/>
    <w:rsid w:val="0055526A"/>
    <w:rsid w:val="0055542E"/>
    <w:rsid w:val="00556E12"/>
    <w:rsid w:val="0055727C"/>
    <w:rsid w:val="00560465"/>
    <w:rsid w:val="00561357"/>
    <w:rsid w:val="00561E19"/>
    <w:rsid w:val="0056259D"/>
    <w:rsid w:val="0056313C"/>
    <w:rsid w:val="00563442"/>
    <w:rsid w:val="00563BFA"/>
    <w:rsid w:val="00565B42"/>
    <w:rsid w:val="005663D1"/>
    <w:rsid w:val="00567575"/>
    <w:rsid w:val="005711D5"/>
    <w:rsid w:val="005746F5"/>
    <w:rsid w:val="00576BFF"/>
    <w:rsid w:val="00576D0B"/>
    <w:rsid w:val="0057751C"/>
    <w:rsid w:val="005820A2"/>
    <w:rsid w:val="00582163"/>
    <w:rsid w:val="00582CE0"/>
    <w:rsid w:val="00582CFC"/>
    <w:rsid w:val="00582E16"/>
    <w:rsid w:val="00583944"/>
    <w:rsid w:val="0058399A"/>
    <w:rsid w:val="005839AB"/>
    <w:rsid w:val="00585608"/>
    <w:rsid w:val="005857DF"/>
    <w:rsid w:val="00586875"/>
    <w:rsid w:val="00586CD0"/>
    <w:rsid w:val="00586EA5"/>
    <w:rsid w:val="0059028E"/>
    <w:rsid w:val="00591541"/>
    <w:rsid w:val="005939A6"/>
    <w:rsid w:val="005950ED"/>
    <w:rsid w:val="00595DDC"/>
    <w:rsid w:val="0059607E"/>
    <w:rsid w:val="005967CF"/>
    <w:rsid w:val="005977BC"/>
    <w:rsid w:val="005979C3"/>
    <w:rsid w:val="005A11FE"/>
    <w:rsid w:val="005A2C88"/>
    <w:rsid w:val="005A4663"/>
    <w:rsid w:val="005A64DD"/>
    <w:rsid w:val="005A6D93"/>
    <w:rsid w:val="005A7663"/>
    <w:rsid w:val="005A7B40"/>
    <w:rsid w:val="005A7E06"/>
    <w:rsid w:val="005B0FA5"/>
    <w:rsid w:val="005B12F0"/>
    <w:rsid w:val="005B319D"/>
    <w:rsid w:val="005B33EB"/>
    <w:rsid w:val="005B4321"/>
    <w:rsid w:val="005B4501"/>
    <w:rsid w:val="005B45B5"/>
    <w:rsid w:val="005B4924"/>
    <w:rsid w:val="005B54A1"/>
    <w:rsid w:val="005B6088"/>
    <w:rsid w:val="005B6DC0"/>
    <w:rsid w:val="005B6ED1"/>
    <w:rsid w:val="005C0722"/>
    <w:rsid w:val="005C1B07"/>
    <w:rsid w:val="005C43AE"/>
    <w:rsid w:val="005C4A31"/>
    <w:rsid w:val="005C4CE6"/>
    <w:rsid w:val="005C6EBD"/>
    <w:rsid w:val="005C7273"/>
    <w:rsid w:val="005C7B06"/>
    <w:rsid w:val="005C7B0A"/>
    <w:rsid w:val="005D0320"/>
    <w:rsid w:val="005D24EE"/>
    <w:rsid w:val="005D3D04"/>
    <w:rsid w:val="005D586A"/>
    <w:rsid w:val="005D67F3"/>
    <w:rsid w:val="005D6F4A"/>
    <w:rsid w:val="005D7216"/>
    <w:rsid w:val="005D770D"/>
    <w:rsid w:val="005E3324"/>
    <w:rsid w:val="005E407F"/>
    <w:rsid w:val="005E79C3"/>
    <w:rsid w:val="005E7F3E"/>
    <w:rsid w:val="005F2959"/>
    <w:rsid w:val="005F4777"/>
    <w:rsid w:val="005F4C2E"/>
    <w:rsid w:val="005F5B8E"/>
    <w:rsid w:val="005F5EB5"/>
    <w:rsid w:val="005F6035"/>
    <w:rsid w:val="005F6ADD"/>
    <w:rsid w:val="005F6F60"/>
    <w:rsid w:val="005F7874"/>
    <w:rsid w:val="00601527"/>
    <w:rsid w:val="00601E6C"/>
    <w:rsid w:val="00603AB3"/>
    <w:rsid w:val="0060480B"/>
    <w:rsid w:val="00606917"/>
    <w:rsid w:val="006101DF"/>
    <w:rsid w:val="00611F55"/>
    <w:rsid w:val="006122BA"/>
    <w:rsid w:val="00613763"/>
    <w:rsid w:val="00613BC1"/>
    <w:rsid w:val="0061429C"/>
    <w:rsid w:val="00616541"/>
    <w:rsid w:val="0061655E"/>
    <w:rsid w:val="0061713B"/>
    <w:rsid w:val="006174A9"/>
    <w:rsid w:val="00617E3F"/>
    <w:rsid w:val="00620E58"/>
    <w:rsid w:val="00621030"/>
    <w:rsid w:val="0062290E"/>
    <w:rsid w:val="00622F6B"/>
    <w:rsid w:val="00623A65"/>
    <w:rsid w:val="00623E82"/>
    <w:rsid w:val="00623F09"/>
    <w:rsid w:val="00623F7A"/>
    <w:rsid w:val="006240A0"/>
    <w:rsid w:val="006247DF"/>
    <w:rsid w:val="00624800"/>
    <w:rsid w:val="0062519E"/>
    <w:rsid w:val="006253A9"/>
    <w:rsid w:val="00625D52"/>
    <w:rsid w:val="0062681A"/>
    <w:rsid w:val="0062688D"/>
    <w:rsid w:val="00626B68"/>
    <w:rsid w:val="00626DFB"/>
    <w:rsid w:val="006300BD"/>
    <w:rsid w:val="0063083C"/>
    <w:rsid w:val="0063404F"/>
    <w:rsid w:val="0063669E"/>
    <w:rsid w:val="00636DD1"/>
    <w:rsid w:val="006370A1"/>
    <w:rsid w:val="006374A7"/>
    <w:rsid w:val="00642E76"/>
    <w:rsid w:val="00643B89"/>
    <w:rsid w:val="006441A8"/>
    <w:rsid w:val="006454CB"/>
    <w:rsid w:val="00646B9B"/>
    <w:rsid w:val="006500DD"/>
    <w:rsid w:val="00650336"/>
    <w:rsid w:val="0065034D"/>
    <w:rsid w:val="00651AF0"/>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22E"/>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82B"/>
    <w:rsid w:val="00676DAB"/>
    <w:rsid w:val="0067745D"/>
    <w:rsid w:val="0067755E"/>
    <w:rsid w:val="0067770A"/>
    <w:rsid w:val="00677D2D"/>
    <w:rsid w:val="0068067F"/>
    <w:rsid w:val="00680701"/>
    <w:rsid w:val="0068086C"/>
    <w:rsid w:val="00682705"/>
    <w:rsid w:val="00682D5A"/>
    <w:rsid w:val="00683598"/>
    <w:rsid w:val="00683B16"/>
    <w:rsid w:val="0068401D"/>
    <w:rsid w:val="006845D2"/>
    <w:rsid w:val="006864C4"/>
    <w:rsid w:val="006866C5"/>
    <w:rsid w:val="00690244"/>
    <w:rsid w:val="006908C9"/>
    <w:rsid w:val="00690A37"/>
    <w:rsid w:val="00691E64"/>
    <w:rsid w:val="00692076"/>
    <w:rsid w:val="0069232B"/>
    <w:rsid w:val="0069354F"/>
    <w:rsid w:val="0069365F"/>
    <w:rsid w:val="00694531"/>
    <w:rsid w:val="00694E91"/>
    <w:rsid w:val="00695006"/>
    <w:rsid w:val="0069663D"/>
    <w:rsid w:val="00696D14"/>
    <w:rsid w:val="00696DBA"/>
    <w:rsid w:val="00697C92"/>
    <w:rsid w:val="00697E73"/>
    <w:rsid w:val="00697EAA"/>
    <w:rsid w:val="006A0107"/>
    <w:rsid w:val="006A02E4"/>
    <w:rsid w:val="006A07CC"/>
    <w:rsid w:val="006A0C48"/>
    <w:rsid w:val="006A1671"/>
    <w:rsid w:val="006A3097"/>
    <w:rsid w:val="006A3EC0"/>
    <w:rsid w:val="006A4463"/>
    <w:rsid w:val="006A6114"/>
    <w:rsid w:val="006A6267"/>
    <w:rsid w:val="006A6A47"/>
    <w:rsid w:val="006B1467"/>
    <w:rsid w:val="006B2290"/>
    <w:rsid w:val="006B35A7"/>
    <w:rsid w:val="006B4728"/>
    <w:rsid w:val="006B6085"/>
    <w:rsid w:val="006B6F72"/>
    <w:rsid w:val="006C068D"/>
    <w:rsid w:val="006C109D"/>
    <w:rsid w:val="006C11DD"/>
    <w:rsid w:val="006C156F"/>
    <w:rsid w:val="006C2A53"/>
    <w:rsid w:val="006C2CF0"/>
    <w:rsid w:val="006C2F81"/>
    <w:rsid w:val="006C4E01"/>
    <w:rsid w:val="006C5C89"/>
    <w:rsid w:val="006C61E8"/>
    <w:rsid w:val="006C7E17"/>
    <w:rsid w:val="006D1B0E"/>
    <w:rsid w:val="006D1B98"/>
    <w:rsid w:val="006D28C6"/>
    <w:rsid w:val="006D365D"/>
    <w:rsid w:val="006D5DC4"/>
    <w:rsid w:val="006D7773"/>
    <w:rsid w:val="006D7C43"/>
    <w:rsid w:val="006E14C5"/>
    <w:rsid w:val="006E1BEF"/>
    <w:rsid w:val="006E223E"/>
    <w:rsid w:val="006E29D7"/>
    <w:rsid w:val="006E35B3"/>
    <w:rsid w:val="006E362F"/>
    <w:rsid w:val="006E41EE"/>
    <w:rsid w:val="006E4598"/>
    <w:rsid w:val="006E587C"/>
    <w:rsid w:val="006E66AC"/>
    <w:rsid w:val="006E6BC4"/>
    <w:rsid w:val="006E748D"/>
    <w:rsid w:val="006E790F"/>
    <w:rsid w:val="006F00A0"/>
    <w:rsid w:val="006F03B0"/>
    <w:rsid w:val="006F0437"/>
    <w:rsid w:val="006F088F"/>
    <w:rsid w:val="006F1B7D"/>
    <w:rsid w:val="006F26FC"/>
    <w:rsid w:val="006F2791"/>
    <w:rsid w:val="006F4620"/>
    <w:rsid w:val="006F5608"/>
    <w:rsid w:val="006F58EF"/>
    <w:rsid w:val="006F6803"/>
    <w:rsid w:val="006F680E"/>
    <w:rsid w:val="006F6CE7"/>
    <w:rsid w:val="006F7A28"/>
    <w:rsid w:val="00701926"/>
    <w:rsid w:val="0070421D"/>
    <w:rsid w:val="00704679"/>
    <w:rsid w:val="00705FE9"/>
    <w:rsid w:val="00706530"/>
    <w:rsid w:val="00706CF7"/>
    <w:rsid w:val="00707F32"/>
    <w:rsid w:val="0071005E"/>
    <w:rsid w:val="00711F0F"/>
    <w:rsid w:val="00713A49"/>
    <w:rsid w:val="00713AC1"/>
    <w:rsid w:val="0071416B"/>
    <w:rsid w:val="00715BF7"/>
    <w:rsid w:val="00715FCD"/>
    <w:rsid w:val="007165E9"/>
    <w:rsid w:val="00717478"/>
    <w:rsid w:val="00717D88"/>
    <w:rsid w:val="00717EBA"/>
    <w:rsid w:val="00722764"/>
    <w:rsid w:val="0072483E"/>
    <w:rsid w:val="0072612A"/>
    <w:rsid w:val="007265EB"/>
    <w:rsid w:val="00726F9E"/>
    <w:rsid w:val="0072738F"/>
    <w:rsid w:val="0073002D"/>
    <w:rsid w:val="0073091D"/>
    <w:rsid w:val="00730BC6"/>
    <w:rsid w:val="00730D4D"/>
    <w:rsid w:val="00731C25"/>
    <w:rsid w:val="0073224E"/>
    <w:rsid w:val="00732568"/>
    <w:rsid w:val="00733749"/>
    <w:rsid w:val="0073538F"/>
    <w:rsid w:val="00736368"/>
    <w:rsid w:val="00737513"/>
    <w:rsid w:val="00737BFD"/>
    <w:rsid w:val="00740192"/>
    <w:rsid w:val="00740647"/>
    <w:rsid w:val="00742598"/>
    <w:rsid w:val="00742EC2"/>
    <w:rsid w:val="00744257"/>
    <w:rsid w:val="007442B9"/>
    <w:rsid w:val="00744444"/>
    <w:rsid w:val="00744952"/>
    <w:rsid w:val="00745517"/>
    <w:rsid w:val="0074563E"/>
    <w:rsid w:val="00746124"/>
    <w:rsid w:val="00747190"/>
    <w:rsid w:val="00750328"/>
    <w:rsid w:val="00752310"/>
    <w:rsid w:val="007532C0"/>
    <w:rsid w:val="0075417A"/>
    <w:rsid w:val="007549EB"/>
    <w:rsid w:val="00754A6A"/>
    <w:rsid w:val="00754B53"/>
    <w:rsid w:val="00754CC9"/>
    <w:rsid w:val="007554CE"/>
    <w:rsid w:val="00757BDD"/>
    <w:rsid w:val="00757F66"/>
    <w:rsid w:val="00760DEF"/>
    <w:rsid w:val="0076171F"/>
    <w:rsid w:val="00761DBC"/>
    <w:rsid w:val="00763261"/>
    <w:rsid w:val="00763720"/>
    <w:rsid w:val="007649A8"/>
    <w:rsid w:val="00766B40"/>
    <w:rsid w:val="00766D0E"/>
    <w:rsid w:val="0077217B"/>
    <w:rsid w:val="0077227C"/>
    <w:rsid w:val="00772994"/>
    <w:rsid w:val="00772C4E"/>
    <w:rsid w:val="00772EAE"/>
    <w:rsid w:val="00773B57"/>
    <w:rsid w:val="00775340"/>
    <w:rsid w:val="00775826"/>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0FBA"/>
    <w:rsid w:val="007A1E72"/>
    <w:rsid w:val="007A3648"/>
    <w:rsid w:val="007A3726"/>
    <w:rsid w:val="007A4B56"/>
    <w:rsid w:val="007A4F6F"/>
    <w:rsid w:val="007A510E"/>
    <w:rsid w:val="007A5984"/>
    <w:rsid w:val="007A64A6"/>
    <w:rsid w:val="007B0C25"/>
    <w:rsid w:val="007B1AAA"/>
    <w:rsid w:val="007B2099"/>
    <w:rsid w:val="007B240E"/>
    <w:rsid w:val="007B2A3C"/>
    <w:rsid w:val="007B3207"/>
    <w:rsid w:val="007B4F4B"/>
    <w:rsid w:val="007B538D"/>
    <w:rsid w:val="007B6243"/>
    <w:rsid w:val="007B6C09"/>
    <w:rsid w:val="007B7741"/>
    <w:rsid w:val="007B78E4"/>
    <w:rsid w:val="007B7D25"/>
    <w:rsid w:val="007C4614"/>
    <w:rsid w:val="007C4834"/>
    <w:rsid w:val="007C4E61"/>
    <w:rsid w:val="007C6362"/>
    <w:rsid w:val="007C719C"/>
    <w:rsid w:val="007C7574"/>
    <w:rsid w:val="007D0C75"/>
    <w:rsid w:val="007D2DE1"/>
    <w:rsid w:val="007D3D3B"/>
    <w:rsid w:val="007D557B"/>
    <w:rsid w:val="007D670C"/>
    <w:rsid w:val="007D7A8B"/>
    <w:rsid w:val="007D7B22"/>
    <w:rsid w:val="007D7C59"/>
    <w:rsid w:val="007D7F00"/>
    <w:rsid w:val="007E00A8"/>
    <w:rsid w:val="007E0554"/>
    <w:rsid w:val="007E09B1"/>
    <w:rsid w:val="007E09DA"/>
    <w:rsid w:val="007E1129"/>
    <w:rsid w:val="007E1EC3"/>
    <w:rsid w:val="007E2B20"/>
    <w:rsid w:val="007E2DB6"/>
    <w:rsid w:val="007E4221"/>
    <w:rsid w:val="007E4800"/>
    <w:rsid w:val="007E4F4A"/>
    <w:rsid w:val="007E6191"/>
    <w:rsid w:val="007E779F"/>
    <w:rsid w:val="007E7D0B"/>
    <w:rsid w:val="007F0644"/>
    <w:rsid w:val="007F082E"/>
    <w:rsid w:val="007F0E02"/>
    <w:rsid w:val="007F10DA"/>
    <w:rsid w:val="007F11FD"/>
    <w:rsid w:val="007F1756"/>
    <w:rsid w:val="007F1AAF"/>
    <w:rsid w:val="007F1ED6"/>
    <w:rsid w:val="007F20D3"/>
    <w:rsid w:val="007F2643"/>
    <w:rsid w:val="007F2945"/>
    <w:rsid w:val="007F29F7"/>
    <w:rsid w:val="007F40F5"/>
    <w:rsid w:val="007F45CE"/>
    <w:rsid w:val="007F5136"/>
    <w:rsid w:val="007F5626"/>
    <w:rsid w:val="007F5C11"/>
    <w:rsid w:val="007F5D63"/>
    <w:rsid w:val="007F65BB"/>
    <w:rsid w:val="007F6641"/>
    <w:rsid w:val="007F6777"/>
    <w:rsid w:val="007F7403"/>
    <w:rsid w:val="007F740A"/>
    <w:rsid w:val="007F7DF4"/>
    <w:rsid w:val="008045BA"/>
    <w:rsid w:val="00804E0E"/>
    <w:rsid w:val="00805F6F"/>
    <w:rsid w:val="0080620C"/>
    <w:rsid w:val="00807F4E"/>
    <w:rsid w:val="008104BD"/>
    <w:rsid w:val="008111F9"/>
    <w:rsid w:val="00811C70"/>
    <w:rsid w:val="0081208C"/>
    <w:rsid w:val="00814C42"/>
    <w:rsid w:val="008153FE"/>
    <w:rsid w:val="008158E0"/>
    <w:rsid w:val="00816363"/>
    <w:rsid w:val="008163A5"/>
    <w:rsid w:val="00816C8C"/>
    <w:rsid w:val="008178B6"/>
    <w:rsid w:val="00817EE0"/>
    <w:rsid w:val="0082027D"/>
    <w:rsid w:val="008208C9"/>
    <w:rsid w:val="00820D33"/>
    <w:rsid w:val="0082108E"/>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47815"/>
    <w:rsid w:val="00847842"/>
    <w:rsid w:val="00851727"/>
    <w:rsid w:val="00851CBE"/>
    <w:rsid w:val="00851F17"/>
    <w:rsid w:val="00852284"/>
    <w:rsid w:val="00853040"/>
    <w:rsid w:val="008530CE"/>
    <w:rsid w:val="0085334F"/>
    <w:rsid w:val="00854EFC"/>
    <w:rsid w:val="008568B2"/>
    <w:rsid w:val="00856A4D"/>
    <w:rsid w:val="00857909"/>
    <w:rsid w:val="00857D3E"/>
    <w:rsid w:val="00857DF3"/>
    <w:rsid w:val="00861772"/>
    <w:rsid w:val="00863487"/>
    <w:rsid w:val="00863DD6"/>
    <w:rsid w:val="008647EE"/>
    <w:rsid w:val="00864B86"/>
    <w:rsid w:val="00865124"/>
    <w:rsid w:val="008655E0"/>
    <w:rsid w:val="0086573B"/>
    <w:rsid w:val="00865B74"/>
    <w:rsid w:val="00866B55"/>
    <w:rsid w:val="00867303"/>
    <w:rsid w:val="00870680"/>
    <w:rsid w:val="00870993"/>
    <w:rsid w:val="00870DFB"/>
    <w:rsid w:val="00870F0E"/>
    <w:rsid w:val="00871A6E"/>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5A6"/>
    <w:rsid w:val="00897A00"/>
    <w:rsid w:val="008A110D"/>
    <w:rsid w:val="008A1282"/>
    <w:rsid w:val="008A1657"/>
    <w:rsid w:val="008A1935"/>
    <w:rsid w:val="008A1DD8"/>
    <w:rsid w:val="008A2BC4"/>
    <w:rsid w:val="008A3ADB"/>
    <w:rsid w:val="008A62EC"/>
    <w:rsid w:val="008A65AA"/>
    <w:rsid w:val="008A6F7C"/>
    <w:rsid w:val="008A777A"/>
    <w:rsid w:val="008A79B4"/>
    <w:rsid w:val="008A7B4D"/>
    <w:rsid w:val="008B012A"/>
    <w:rsid w:val="008B11F5"/>
    <w:rsid w:val="008B2090"/>
    <w:rsid w:val="008B3641"/>
    <w:rsid w:val="008B3915"/>
    <w:rsid w:val="008B51BF"/>
    <w:rsid w:val="008B55DC"/>
    <w:rsid w:val="008B5679"/>
    <w:rsid w:val="008B5AE7"/>
    <w:rsid w:val="008B5E40"/>
    <w:rsid w:val="008C164A"/>
    <w:rsid w:val="008C198A"/>
    <w:rsid w:val="008C27A5"/>
    <w:rsid w:val="008C2F2C"/>
    <w:rsid w:val="008C31CB"/>
    <w:rsid w:val="008C3E48"/>
    <w:rsid w:val="008C40EA"/>
    <w:rsid w:val="008C4300"/>
    <w:rsid w:val="008C551D"/>
    <w:rsid w:val="008C7BAE"/>
    <w:rsid w:val="008D00FF"/>
    <w:rsid w:val="008D099D"/>
    <w:rsid w:val="008D0DA2"/>
    <w:rsid w:val="008D0DF4"/>
    <w:rsid w:val="008D1B42"/>
    <w:rsid w:val="008D260D"/>
    <w:rsid w:val="008D3FDB"/>
    <w:rsid w:val="008D532A"/>
    <w:rsid w:val="008D6209"/>
    <w:rsid w:val="008D66D8"/>
    <w:rsid w:val="008D6D5E"/>
    <w:rsid w:val="008D7DE9"/>
    <w:rsid w:val="008E012D"/>
    <w:rsid w:val="008E0491"/>
    <w:rsid w:val="008E249B"/>
    <w:rsid w:val="008E3825"/>
    <w:rsid w:val="008E3A20"/>
    <w:rsid w:val="008E507E"/>
    <w:rsid w:val="008E7131"/>
    <w:rsid w:val="008E7440"/>
    <w:rsid w:val="008F08F8"/>
    <w:rsid w:val="008F0A55"/>
    <w:rsid w:val="008F1348"/>
    <w:rsid w:val="008F2335"/>
    <w:rsid w:val="008F2686"/>
    <w:rsid w:val="008F3C6E"/>
    <w:rsid w:val="008F3EE7"/>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BB1"/>
    <w:rsid w:val="00912C7B"/>
    <w:rsid w:val="00912DB3"/>
    <w:rsid w:val="009132B6"/>
    <w:rsid w:val="009136A9"/>
    <w:rsid w:val="00913FE0"/>
    <w:rsid w:val="00914049"/>
    <w:rsid w:val="0091418D"/>
    <w:rsid w:val="0091487C"/>
    <w:rsid w:val="0091491B"/>
    <w:rsid w:val="009202A8"/>
    <w:rsid w:val="00921B62"/>
    <w:rsid w:val="009232D9"/>
    <w:rsid w:val="00924FC7"/>
    <w:rsid w:val="009250BE"/>
    <w:rsid w:val="00925109"/>
    <w:rsid w:val="00925458"/>
    <w:rsid w:val="009255E5"/>
    <w:rsid w:val="00925E3B"/>
    <w:rsid w:val="00926ABE"/>
    <w:rsid w:val="00926FE4"/>
    <w:rsid w:val="00927615"/>
    <w:rsid w:val="00927A64"/>
    <w:rsid w:val="00930BA1"/>
    <w:rsid w:val="00930F3F"/>
    <w:rsid w:val="0093169E"/>
    <w:rsid w:val="00931EE3"/>
    <w:rsid w:val="00932AA8"/>
    <w:rsid w:val="009339A6"/>
    <w:rsid w:val="00934DF7"/>
    <w:rsid w:val="00935D1A"/>
    <w:rsid w:val="009366F5"/>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636F"/>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3F9"/>
    <w:rsid w:val="009726EF"/>
    <w:rsid w:val="00972C9C"/>
    <w:rsid w:val="009734C5"/>
    <w:rsid w:val="00973B27"/>
    <w:rsid w:val="00974C18"/>
    <w:rsid w:val="00981466"/>
    <w:rsid w:val="009816A9"/>
    <w:rsid w:val="00981E99"/>
    <w:rsid w:val="0098258E"/>
    <w:rsid w:val="00983AEC"/>
    <w:rsid w:val="00983C0F"/>
    <w:rsid w:val="00984AD5"/>
    <w:rsid w:val="009853BA"/>
    <w:rsid w:val="00985A95"/>
    <w:rsid w:val="00986CD6"/>
    <w:rsid w:val="00987704"/>
    <w:rsid w:val="009900CE"/>
    <w:rsid w:val="00990D4A"/>
    <w:rsid w:val="0099260D"/>
    <w:rsid w:val="009953A4"/>
    <w:rsid w:val="00995B28"/>
    <w:rsid w:val="009A05B1"/>
    <w:rsid w:val="009A11E7"/>
    <w:rsid w:val="009A1C8C"/>
    <w:rsid w:val="009A1D83"/>
    <w:rsid w:val="009A2267"/>
    <w:rsid w:val="009A327E"/>
    <w:rsid w:val="009A3531"/>
    <w:rsid w:val="009A3984"/>
    <w:rsid w:val="009A3B45"/>
    <w:rsid w:val="009A403E"/>
    <w:rsid w:val="009A535A"/>
    <w:rsid w:val="009A6883"/>
    <w:rsid w:val="009B086F"/>
    <w:rsid w:val="009B09C8"/>
    <w:rsid w:val="009B1B15"/>
    <w:rsid w:val="009B2474"/>
    <w:rsid w:val="009B2AE2"/>
    <w:rsid w:val="009B312C"/>
    <w:rsid w:val="009B41F2"/>
    <w:rsid w:val="009B480E"/>
    <w:rsid w:val="009B5BC8"/>
    <w:rsid w:val="009B75CA"/>
    <w:rsid w:val="009B77D7"/>
    <w:rsid w:val="009B7943"/>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DC5"/>
    <w:rsid w:val="009C5EFA"/>
    <w:rsid w:val="009C6883"/>
    <w:rsid w:val="009C766A"/>
    <w:rsid w:val="009D06CA"/>
    <w:rsid w:val="009D12D9"/>
    <w:rsid w:val="009D2A1D"/>
    <w:rsid w:val="009D2B14"/>
    <w:rsid w:val="009D3085"/>
    <w:rsid w:val="009D3278"/>
    <w:rsid w:val="009D49A8"/>
    <w:rsid w:val="009D596B"/>
    <w:rsid w:val="009D6226"/>
    <w:rsid w:val="009D7954"/>
    <w:rsid w:val="009D799B"/>
    <w:rsid w:val="009E0469"/>
    <w:rsid w:val="009E0D48"/>
    <w:rsid w:val="009E2AD9"/>
    <w:rsid w:val="009E30AC"/>
    <w:rsid w:val="009E4A0A"/>
    <w:rsid w:val="009E517E"/>
    <w:rsid w:val="009E5404"/>
    <w:rsid w:val="009E55F7"/>
    <w:rsid w:val="009F0F41"/>
    <w:rsid w:val="009F0FBA"/>
    <w:rsid w:val="009F12F7"/>
    <w:rsid w:val="009F2722"/>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768"/>
    <w:rsid w:val="00A11DF7"/>
    <w:rsid w:val="00A1263D"/>
    <w:rsid w:val="00A13E6D"/>
    <w:rsid w:val="00A14EAE"/>
    <w:rsid w:val="00A1544F"/>
    <w:rsid w:val="00A15478"/>
    <w:rsid w:val="00A16308"/>
    <w:rsid w:val="00A16397"/>
    <w:rsid w:val="00A16EC4"/>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8D7"/>
    <w:rsid w:val="00A34B41"/>
    <w:rsid w:val="00A352F0"/>
    <w:rsid w:val="00A361D4"/>
    <w:rsid w:val="00A373EB"/>
    <w:rsid w:val="00A400EB"/>
    <w:rsid w:val="00A40D2A"/>
    <w:rsid w:val="00A4104C"/>
    <w:rsid w:val="00A41DBC"/>
    <w:rsid w:val="00A43B2D"/>
    <w:rsid w:val="00A44B3B"/>
    <w:rsid w:val="00A44EAC"/>
    <w:rsid w:val="00A45A87"/>
    <w:rsid w:val="00A463E6"/>
    <w:rsid w:val="00A46854"/>
    <w:rsid w:val="00A50239"/>
    <w:rsid w:val="00A51514"/>
    <w:rsid w:val="00A523E0"/>
    <w:rsid w:val="00A53D5A"/>
    <w:rsid w:val="00A54E85"/>
    <w:rsid w:val="00A554C2"/>
    <w:rsid w:val="00A56849"/>
    <w:rsid w:val="00A56A78"/>
    <w:rsid w:val="00A574AB"/>
    <w:rsid w:val="00A612F8"/>
    <w:rsid w:val="00A613A0"/>
    <w:rsid w:val="00A6318B"/>
    <w:rsid w:val="00A6338E"/>
    <w:rsid w:val="00A637C2"/>
    <w:rsid w:val="00A64F9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589"/>
    <w:rsid w:val="00A9086B"/>
    <w:rsid w:val="00A92052"/>
    <w:rsid w:val="00A9359D"/>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501"/>
    <w:rsid w:val="00AC1915"/>
    <w:rsid w:val="00AC20AD"/>
    <w:rsid w:val="00AC256D"/>
    <w:rsid w:val="00AC280F"/>
    <w:rsid w:val="00AC2B40"/>
    <w:rsid w:val="00AC3238"/>
    <w:rsid w:val="00AC3330"/>
    <w:rsid w:val="00AC408B"/>
    <w:rsid w:val="00AC47D6"/>
    <w:rsid w:val="00AC4819"/>
    <w:rsid w:val="00AC48AF"/>
    <w:rsid w:val="00AC4D5D"/>
    <w:rsid w:val="00AC6995"/>
    <w:rsid w:val="00AC6A71"/>
    <w:rsid w:val="00AC6C3B"/>
    <w:rsid w:val="00AC77AC"/>
    <w:rsid w:val="00AD0175"/>
    <w:rsid w:val="00AD15B2"/>
    <w:rsid w:val="00AD16BB"/>
    <w:rsid w:val="00AD1E24"/>
    <w:rsid w:val="00AD1EFC"/>
    <w:rsid w:val="00AD20C2"/>
    <w:rsid w:val="00AD2268"/>
    <w:rsid w:val="00AD2DC6"/>
    <w:rsid w:val="00AD3379"/>
    <w:rsid w:val="00AD3B99"/>
    <w:rsid w:val="00AD3D97"/>
    <w:rsid w:val="00AD3DBB"/>
    <w:rsid w:val="00AD4381"/>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485C"/>
    <w:rsid w:val="00B0697E"/>
    <w:rsid w:val="00B102E3"/>
    <w:rsid w:val="00B10C60"/>
    <w:rsid w:val="00B10F12"/>
    <w:rsid w:val="00B119D4"/>
    <w:rsid w:val="00B12494"/>
    <w:rsid w:val="00B132A2"/>
    <w:rsid w:val="00B1399E"/>
    <w:rsid w:val="00B14396"/>
    <w:rsid w:val="00B16CC1"/>
    <w:rsid w:val="00B17B1B"/>
    <w:rsid w:val="00B21F7F"/>
    <w:rsid w:val="00B23815"/>
    <w:rsid w:val="00B240C7"/>
    <w:rsid w:val="00B25083"/>
    <w:rsid w:val="00B250C7"/>
    <w:rsid w:val="00B2628D"/>
    <w:rsid w:val="00B26B02"/>
    <w:rsid w:val="00B26B0D"/>
    <w:rsid w:val="00B27766"/>
    <w:rsid w:val="00B32A7F"/>
    <w:rsid w:val="00B3369F"/>
    <w:rsid w:val="00B3431D"/>
    <w:rsid w:val="00B347BD"/>
    <w:rsid w:val="00B3680B"/>
    <w:rsid w:val="00B375A8"/>
    <w:rsid w:val="00B37699"/>
    <w:rsid w:val="00B37D2F"/>
    <w:rsid w:val="00B3B00C"/>
    <w:rsid w:val="00B404F9"/>
    <w:rsid w:val="00B40A40"/>
    <w:rsid w:val="00B40C1F"/>
    <w:rsid w:val="00B41255"/>
    <w:rsid w:val="00B41F45"/>
    <w:rsid w:val="00B43712"/>
    <w:rsid w:val="00B43E82"/>
    <w:rsid w:val="00B44CB9"/>
    <w:rsid w:val="00B451CE"/>
    <w:rsid w:val="00B45B01"/>
    <w:rsid w:val="00B51207"/>
    <w:rsid w:val="00B5208E"/>
    <w:rsid w:val="00B527AB"/>
    <w:rsid w:val="00B52883"/>
    <w:rsid w:val="00B5364C"/>
    <w:rsid w:val="00B56695"/>
    <w:rsid w:val="00B567E6"/>
    <w:rsid w:val="00B57554"/>
    <w:rsid w:val="00B60FDE"/>
    <w:rsid w:val="00B61395"/>
    <w:rsid w:val="00B61AC1"/>
    <w:rsid w:val="00B624F2"/>
    <w:rsid w:val="00B630E2"/>
    <w:rsid w:val="00B631A4"/>
    <w:rsid w:val="00B6422E"/>
    <w:rsid w:val="00B64BE5"/>
    <w:rsid w:val="00B65750"/>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6EB2"/>
    <w:rsid w:val="00B8758E"/>
    <w:rsid w:val="00B878B0"/>
    <w:rsid w:val="00B90088"/>
    <w:rsid w:val="00B902C2"/>
    <w:rsid w:val="00B90AB2"/>
    <w:rsid w:val="00B90B69"/>
    <w:rsid w:val="00B91140"/>
    <w:rsid w:val="00B930E5"/>
    <w:rsid w:val="00B9478B"/>
    <w:rsid w:val="00B94E6C"/>
    <w:rsid w:val="00B956B6"/>
    <w:rsid w:val="00B956B9"/>
    <w:rsid w:val="00B95CA0"/>
    <w:rsid w:val="00B95F9B"/>
    <w:rsid w:val="00B96B8C"/>
    <w:rsid w:val="00B96FF9"/>
    <w:rsid w:val="00BA0CCF"/>
    <w:rsid w:val="00BA116A"/>
    <w:rsid w:val="00BA3B2F"/>
    <w:rsid w:val="00BA4E69"/>
    <w:rsid w:val="00BA6F56"/>
    <w:rsid w:val="00BA796D"/>
    <w:rsid w:val="00BB0EA5"/>
    <w:rsid w:val="00BB1E3D"/>
    <w:rsid w:val="00BB279D"/>
    <w:rsid w:val="00BB3485"/>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0E57"/>
    <w:rsid w:val="00BD2731"/>
    <w:rsid w:val="00BD3273"/>
    <w:rsid w:val="00BD3372"/>
    <w:rsid w:val="00BD33BE"/>
    <w:rsid w:val="00BD4B21"/>
    <w:rsid w:val="00BD512A"/>
    <w:rsid w:val="00BD5A36"/>
    <w:rsid w:val="00BD6B84"/>
    <w:rsid w:val="00BD6D74"/>
    <w:rsid w:val="00BE0899"/>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2D2A"/>
    <w:rsid w:val="00BF3CA0"/>
    <w:rsid w:val="00BF3E78"/>
    <w:rsid w:val="00C00514"/>
    <w:rsid w:val="00C008CC"/>
    <w:rsid w:val="00C01A34"/>
    <w:rsid w:val="00C01A9B"/>
    <w:rsid w:val="00C01D1D"/>
    <w:rsid w:val="00C04D35"/>
    <w:rsid w:val="00C057AA"/>
    <w:rsid w:val="00C05A66"/>
    <w:rsid w:val="00C105D7"/>
    <w:rsid w:val="00C10977"/>
    <w:rsid w:val="00C11363"/>
    <w:rsid w:val="00C114A8"/>
    <w:rsid w:val="00C12E2A"/>
    <w:rsid w:val="00C12EF5"/>
    <w:rsid w:val="00C13C6E"/>
    <w:rsid w:val="00C14BB3"/>
    <w:rsid w:val="00C1554D"/>
    <w:rsid w:val="00C15D30"/>
    <w:rsid w:val="00C174CC"/>
    <w:rsid w:val="00C17FF7"/>
    <w:rsid w:val="00C201F0"/>
    <w:rsid w:val="00C21B8A"/>
    <w:rsid w:val="00C23B5F"/>
    <w:rsid w:val="00C23B73"/>
    <w:rsid w:val="00C23D2F"/>
    <w:rsid w:val="00C2518F"/>
    <w:rsid w:val="00C2605A"/>
    <w:rsid w:val="00C2676F"/>
    <w:rsid w:val="00C268B5"/>
    <w:rsid w:val="00C26ADC"/>
    <w:rsid w:val="00C26F64"/>
    <w:rsid w:val="00C2716D"/>
    <w:rsid w:val="00C27360"/>
    <w:rsid w:val="00C276C4"/>
    <w:rsid w:val="00C27CF9"/>
    <w:rsid w:val="00C30641"/>
    <w:rsid w:val="00C3075B"/>
    <w:rsid w:val="00C30BF9"/>
    <w:rsid w:val="00C30C9F"/>
    <w:rsid w:val="00C31561"/>
    <w:rsid w:val="00C319EE"/>
    <w:rsid w:val="00C33E27"/>
    <w:rsid w:val="00C3570C"/>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52AF"/>
    <w:rsid w:val="00C560C6"/>
    <w:rsid w:val="00C56EBC"/>
    <w:rsid w:val="00C57CFE"/>
    <w:rsid w:val="00C607B6"/>
    <w:rsid w:val="00C60806"/>
    <w:rsid w:val="00C62818"/>
    <w:rsid w:val="00C629DD"/>
    <w:rsid w:val="00C62A15"/>
    <w:rsid w:val="00C651CA"/>
    <w:rsid w:val="00C6598A"/>
    <w:rsid w:val="00C661AC"/>
    <w:rsid w:val="00C673A1"/>
    <w:rsid w:val="00C7043C"/>
    <w:rsid w:val="00C70BFA"/>
    <w:rsid w:val="00C70ECF"/>
    <w:rsid w:val="00C7157B"/>
    <w:rsid w:val="00C723B6"/>
    <w:rsid w:val="00C72EB7"/>
    <w:rsid w:val="00C72F4D"/>
    <w:rsid w:val="00C731BA"/>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2955"/>
    <w:rsid w:val="00C93DA8"/>
    <w:rsid w:val="00C93F3B"/>
    <w:rsid w:val="00C94980"/>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44EF"/>
    <w:rsid w:val="00CA62AD"/>
    <w:rsid w:val="00CA64A6"/>
    <w:rsid w:val="00CB06BF"/>
    <w:rsid w:val="00CB0BE5"/>
    <w:rsid w:val="00CB1553"/>
    <w:rsid w:val="00CB1F77"/>
    <w:rsid w:val="00CB3420"/>
    <w:rsid w:val="00CB36A7"/>
    <w:rsid w:val="00CB5007"/>
    <w:rsid w:val="00CB5071"/>
    <w:rsid w:val="00CB5D1A"/>
    <w:rsid w:val="00CC2237"/>
    <w:rsid w:val="00CC23C1"/>
    <w:rsid w:val="00CC2B30"/>
    <w:rsid w:val="00CC3A2E"/>
    <w:rsid w:val="00CC4127"/>
    <w:rsid w:val="00CC4E3C"/>
    <w:rsid w:val="00CC6ADB"/>
    <w:rsid w:val="00CC74A8"/>
    <w:rsid w:val="00CD1004"/>
    <w:rsid w:val="00CD104E"/>
    <w:rsid w:val="00CD1C6A"/>
    <w:rsid w:val="00CD3965"/>
    <w:rsid w:val="00CD44C2"/>
    <w:rsid w:val="00CD4CC1"/>
    <w:rsid w:val="00CD58EA"/>
    <w:rsid w:val="00CD5B1C"/>
    <w:rsid w:val="00CD62AE"/>
    <w:rsid w:val="00CD6DE9"/>
    <w:rsid w:val="00CD71D0"/>
    <w:rsid w:val="00CE040D"/>
    <w:rsid w:val="00CE0B55"/>
    <w:rsid w:val="00CE0DB3"/>
    <w:rsid w:val="00CE1692"/>
    <w:rsid w:val="00CE16F1"/>
    <w:rsid w:val="00CE2CC7"/>
    <w:rsid w:val="00CE36C5"/>
    <w:rsid w:val="00CE415B"/>
    <w:rsid w:val="00CE566E"/>
    <w:rsid w:val="00CE5CAD"/>
    <w:rsid w:val="00CE601A"/>
    <w:rsid w:val="00CF0026"/>
    <w:rsid w:val="00CF1848"/>
    <w:rsid w:val="00CF1AB9"/>
    <w:rsid w:val="00CF1B7A"/>
    <w:rsid w:val="00CF3AEF"/>
    <w:rsid w:val="00CF479A"/>
    <w:rsid w:val="00CF4996"/>
    <w:rsid w:val="00CF6B03"/>
    <w:rsid w:val="00D00030"/>
    <w:rsid w:val="00D002A2"/>
    <w:rsid w:val="00D00768"/>
    <w:rsid w:val="00D01FE3"/>
    <w:rsid w:val="00D035EB"/>
    <w:rsid w:val="00D04800"/>
    <w:rsid w:val="00D048A4"/>
    <w:rsid w:val="00D06173"/>
    <w:rsid w:val="00D062BF"/>
    <w:rsid w:val="00D0672F"/>
    <w:rsid w:val="00D071D4"/>
    <w:rsid w:val="00D111A2"/>
    <w:rsid w:val="00D11230"/>
    <w:rsid w:val="00D11444"/>
    <w:rsid w:val="00D12044"/>
    <w:rsid w:val="00D14B73"/>
    <w:rsid w:val="00D1614C"/>
    <w:rsid w:val="00D202D8"/>
    <w:rsid w:val="00D21B00"/>
    <w:rsid w:val="00D226B3"/>
    <w:rsid w:val="00D2316D"/>
    <w:rsid w:val="00D24F3B"/>
    <w:rsid w:val="00D255EF"/>
    <w:rsid w:val="00D2608E"/>
    <w:rsid w:val="00D270AF"/>
    <w:rsid w:val="00D308E6"/>
    <w:rsid w:val="00D31055"/>
    <w:rsid w:val="00D31937"/>
    <w:rsid w:val="00D32C2D"/>
    <w:rsid w:val="00D33EFC"/>
    <w:rsid w:val="00D34C1C"/>
    <w:rsid w:val="00D369BE"/>
    <w:rsid w:val="00D40DBC"/>
    <w:rsid w:val="00D40F4F"/>
    <w:rsid w:val="00D4169E"/>
    <w:rsid w:val="00D42554"/>
    <w:rsid w:val="00D42703"/>
    <w:rsid w:val="00D42985"/>
    <w:rsid w:val="00D42A31"/>
    <w:rsid w:val="00D42BF9"/>
    <w:rsid w:val="00D431C9"/>
    <w:rsid w:val="00D45504"/>
    <w:rsid w:val="00D46069"/>
    <w:rsid w:val="00D4672B"/>
    <w:rsid w:val="00D47D3F"/>
    <w:rsid w:val="00D50BBD"/>
    <w:rsid w:val="00D5158B"/>
    <w:rsid w:val="00D51D12"/>
    <w:rsid w:val="00D52CB1"/>
    <w:rsid w:val="00D5381B"/>
    <w:rsid w:val="00D542AF"/>
    <w:rsid w:val="00D543D7"/>
    <w:rsid w:val="00D5766E"/>
    <w:rsid w:val="00D604D2"/>
    <w:rsid w:val="00D60C82"/>
    <w:rsid w:val="00D610FE"/>
    <w:rsid w:val="00D61289"/>
    <w:rsid w:val="00D613D0"/>
    <w:rsid w:val="00D61F38"/>
    <w:rsid w:val="00D62843"/>
    <w:rsid w:val="00D64DDF"/>
    <w:rsid w:val="00D65D91"/>
    <w:rsid w:val="00D65F61"/>
    <w:rsid w:val="00D66392"/>
    <w:rsid w:val="00D67077"/>
    <w:rsid w:val="00D67FC1"/>
    <w:rsid w:val="00D74516"/>
    <w:rsid w:val="00D75F02"/>
    <w:rsid w:val="00D764BA"/>
    <w:rsid w:val="00D76729"/>
    <w:rsid w:val="00D76A18"/>
    <w:rsid w:val="00D77196"/>
    <w:rsid w:val="00D7CF41"/>
    <w:rsid w:val="00D80849"/>
    <w:rsid w:val="00D80A1B"/>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58A7"/>
    <w:rsid w:val="00D95C2D"/>
    <w:rsid w:val="00D96015"/>
    <w:rsid w:val="00D973DE"/>
    <w:rsid w:val="00D97605"/>
    <w:rsid w:val="00DA05F4"/>
    <w:rsid w:val="00DA0834"/>
    <w:rsid w:val="00DA0FD0"/>
    <w:rsid w:val="00DA284C"/>
    <w:rsid w:val="00DA3CC2"/>
    <w:rsid w:val="00DA3DB5"/>
    <w:rsid w:val="00DA4027"/>
    <w:rsid w:val="00DA4A37"/>
    <w:rsid w:val="00DA5C13"/>
    <w:rsid w:val="00DA63FC"/>
    <w:rsid w:val="00DA6C91"/>
    <w:rsid w:val="00DB0062"/>
    <w:rsid w:val="00DB0A74"/>
    <w:rsid w:val="00DB11DF"/>
    <w:rsid w:val="00DB21A7"/>
    <w:rsid w:val="00DB2805"/>
    <w:rsid w:val="00DB33D7"/>
    <w:rsid w:val="00DB3AB9"/>
    <w:rsid w:val="00DB42BC"/>
    <w:rsid w:val="00DB6D10"/>
    <w:rsid w:val="00DB700D"/>
    <w:rsid w:val="00DC0184"/>
    <w:rsid w:val="00DC08B3"/>
    <w:rsid w:val="00DC1A75"/>
    <w:rsid w:val="00DC1DE8"/>
    <w:rsid w:val="00DC3946"/>
    <w:rsid w:val="00DC4308"/>
    <w:rsid w:val="00DC4E09"/>
    <w:rsid w:val="00DC510B"/>
    <w:rsid w:val="00DC67B0"/>
    <w:rsid w:val="00DD0DDD"/>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778"/>
    <w:rsid w:val="00DE7BBE"/>
    <w:rsid w:val="00DE7DDC"/>
    <w:rsid w:val="00DE7FE0"/>
    <w:rsid w:val="00DF0A09"/>
    <w:rsid w:val="00DF1739"/>
    <w:rsid w:val="00DF2A2C"/>
    <w:rsid w:val="00DF3D2E"/>
    <w:rsid w:val="00DF52A8"/>
    <w:rsid w:val="00DF59AB"/>
    <w:rsid w:val="00DF5C52"/>
    <w:rsid w:val="00DF619B"/>
    <w:rsid w:val="00DF71F1"/>
    <w:rsid w:val="00E014FF"/>
    <w:rsid w:val="00E0333E"/>
    <w:rsid w:val="00E03BF7"/>
    <w:rsid w:val="00E046B3"/>
    <w:rsid w:val="00E04B18"/>
    <w:rsid w:val="00E04E39"/>
    <w:rsid w:val="00E04FFC"/>
    <w:rsid w:val="00E051FD"/>
    <w:rsid w:val="00E063CE"/>
    <w:rsid w:val="00E074C6"/>
    <w:rsid w:val="00E07908"/>
    <w:rsid w:val="00E11B5D"/>
    <w:rsid w:val="00E12137"/>
    <w:rsid w:val="00E13AEA"/>
    <w:rsid w:val="00E13B7F"/>
    <w:rsid w:val="00E14159"/>
    <w:rsid w:val="00E14403"/>
    <w:rsid w:val="00E1472C"/>
    <w:rsid w:val="00E152DC"/>
    <w:rsid w:val="00E15ADF"/>
    <w:rsid w:val="00E15B6F"/>
    <w:rsid w:val="00E1625A"/>
    <w:rsid w:val="00E16F22"/>
    <w:rsid w:val="00E20568"/>
    <w:rsid w:val="00E220B2"/>
    <w:rsid w:val="00E220EC"/>
    <w:rsid w:val="00E22162"/>
    <w:rsid w:val="00E23434"/>
    <w:rsid w:val="00E240F5"/>
    <w:rsid w:val="00E24D9B"/>
    <w:rsid w:val="00E25A93"/>
    <w:rsid w:val="00E2623A"/>
    <w:rsid w:val="00E266F6"/>
    <w:rsid w:val="00E26F07"/>
    <w:rsid w:val="00E270F8"/>
    <w:rsid w:val="00E311EC"/>
    <w:rsid w:val="00E31419"/>
    <w:rsid w:val="00E32ECB"/>
    <w:rsid w:val="00E3300D"/>
    <w:rsid w:val="00E3469C"/>
    <w:rsid w:val="00E3511A"/>
    <w:rsid w:val="00E357A1"/>
    <w:rsid w:val="00E357BC"/>
    <w:rsid w:val="00E36F6D"/>
    <w:rsid w:val="00E40798"/>
    <w:rsid w:val="00E408F3"/>
    <w:rsid w:val="00E419F4"/>
    <w:rsid w:val="00E41E79"/>
    <w:rsid w:val="00E4298C"/>
    <w:rsid w:val="00E42CE7"/>
    <w:rsid w:val="00E42DB8"/>
    <w:rsid w:val="00E43B7A"/>
    <w:rsid w:val="00E44138"/>
    <w:rsid w:val="00E45227"/>
    <w:rsid w:val="00E4532A"/>
    <w:rsid w:val="00E45502"/>
    <w:rsid w:val="00E46997"/>
    <w:rsid w:val="00E46BA0"/>
    <w:rsid w:val="00E47146"/>
    <w:rsid w:val="00E52434"/>
    <w:rsid w:val="00E531A7"/>
    <w:rsid w:val="00E539F0"/>
    <w:rsid w:val="00E56ECD"/>
    <w:rsid w:val="00E5777C"/>
    <w:rsid w:val="00E57958"/>
    <w:rsid w:val="00E579B0"/>
    <w:rsid w:val="00E57F02"/>
    <w:rsid w:val="00E60D79"/>
    <w:rsid w:val="00E62D5F"/>
    <w:rsid w:val="00E63747"/>
    <w:rsid w:val="00E64663"/>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356"/>
    <w:rsid w:val="00E83C24"/>
    <w:rsid w:val="00E83DFD"/>
    <w:rsid w:val="00E86BFB"/>
    <w:rsid w:val="00E904EC"/>
    <w:rsid w:val="00E90BC5"/>
    <w:rsid w:val="00E91C66"/>
    <w:rsid w:val="00E9209E"/>
    <w:rsid w:val="00E9318D"/>
    <w:rsid w:val="00E932E7"/>
    <w:rsid w:val="00E939B7"/>
    <w:rsid w:val="00E9487F"/>
    <w:rsid w:val="00E9617A"/>
    <w:rsid w:val="00E9650C"/>
    <w:rsid w:val="00E96E72"/>
    <w:rsid w:val="00E9783A"/>
    <w:rsid w:val="00EA053D"/>
    <w:rsid w:val="00EA1658"/>
    <w:rsid w:val="00EA21CB"/>
    <w:rsid w:val="00EA355C"/>
    <w:rsid w:val="00EA441C"/>
    <w:rsid w:val="00EA46C1"/>
    <w:rsid w:val="00EA6035"/>
    <w:rsid w:val="00EA69A9"/>
    <w:rsid w:val="00EA7C68"/>
    <w:rsid w:val="00EB1512"/>
    <w:rsid w:val="00EB2857"/>
    <w:rsid w:val="00EB2C6E"/>
    <w:rsid w:val="00EB3775"/>
    <w:rsid w:val="00EB3F91"/>
    <w:rsid w:val="00EB425D"/>
    <w:rsid w:val="00EB47AA"/>
    <w:rsid w:val="00EB48F9"/>
    <w:rsid w:val="00EB4E58"/>
    <w:rsid w:val="00EB6099"/>
    <w:rsid w:val="00EB6B78"/>
    <w:rsid w:val="00EB7A4C"/>
    <w:rsid w:val="00EC012D"/>
    <w:rsid w:val="00EC01E1"/>
    <w:rsid w:val="00EC208F"/>
    <w:rsid w:val="00EC294F"/>
    <w:rsid w:val="00EC38A7"/>
    <w:rsid w:val="00EC3C8D"/>
    <w:rsid w:val="00EC3F92"/>
    <w:rsid w:val="00EC4877"/>
    <w:rsid w:val="00EC4C9F"/>
    <w:rsid w:val="00EC4E3C"/>
    <w:rsid w:val="00EC4EB3"/>
    <w:rsid w:val="00EC598A"/>
    <w:rsid w:val="00EC6A04"/>
    <w:rsid w:val="00EC6FB8"/>
    <w:rsid w:val="00EC7422"/>
    <w:rsid w:val="00EC7732"/>
    <w:rsid w:val="00EC7F8F"/>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8DA"/>
    <w:rsid w:val="00EE7A3C"/>
    <w:rsid w:val="00EF1FCB"/>
    <w:rsid w:val="00EF4931"/>
    <w:rsid w:val="00EF5167"/>
    <w:rsid w:val="00EF5DAC"/>
    <w:rsid w:val="00EF6E44"/>
    <w:rsid w:val="00F0038B"/>
    <w:rsid w:val="00F00685"/>
    <w:rsid w:val="00F013C3"/>
    <w:rsid w:val="00F02668"/>
    <w:rsid w:val="00F02A56"/>
    <w:rsid w:val="00F04E59"/>
    <w:rsid w:val="00F05679"/>
    <w:rsid w:val="00F07F9B"/>
    <w:rsid w:val="00F113B7"/>
    <w:rsid w:val="00F11BBE"/>
    <w:rsid w:val="00F131F5"/>
    <w:rsid w:val="00F13393"/>
    <w:rsid w:val="00F1567F"/>
    <w:rsid w:val="00F157B0"/>
    <w:rsid w:val="00F15A4E"/>
    <w:rsid w:val="00F16E71"/>
    <w:rsid w:val="00F17B47"/>
    <w:rsid w:val="00F2040E"/>
    <w:rsid w:val="00F208D5"/>
    <w:rsid w:val="00F2109E"/>
    <w:rsid w:val="00F248EC"/>
    <w:rsid w:val="00F24CAB"/>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6499"/>
    <w:rsid w:val="00F37415"/>
    <w:rsid w:val="00F40254"/>
    <w:rsid w:val="00F41F2E"/>
    <w:rsid w:val="00F42959"/>
    <w:rsid w:val="00F4345A"/>
    <w:rsid w:val="00F449EB"/>
    <w:rsid w:val="00F44CD1"/>
    <w:rsid w:val="00F461A9"/>
    <w:rsid w:val="00F46E24"/>
    <w:rsid w:val="00F47363"/>
    <w:rsid w:val="00F5097E"/>
    <w:rsid w:val="00F50FB4"/>
    <w:rsid w:val="00F52E13"/>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176"/>
    <w:rsid w:val="00F70275"/>
    <w:rsid w:val="00F70F69"/>
    <w:rsid w:val="00F71BBE"/>
    <w:rsid w:val="00F721A0"/>
    <w:rsid w:val="00F72736"/>
    <w:rsid w:val="00F72A6C"/>
    <w:rsid w:val="00F73DBE"/>
    <w:rsid w:val="00F80A00"/>
    <w:rsid w:val="00F81963"/>
    <w:rsid w:val="00F81E6A"/>
    <w:rsid w:val="00F825CB"/>
    <w:rsid w:val="00F82921"/>
    <w:rsid w:val="00F83C25"/>
    <w:rsid w:val="00F843BC"/>
    <w:rsid w:val="00F84487"/>
    <w:rsid w:val="00F84E0F"/>
    <w:rsid w:val="00F852D9"/>
    <w:rsid w:val="00F85361"/>
    <w:rsid w:val="00F85EEE"/>
    <w:rsid w:val="00F90B39"/>
    <w:rsid w:val="00F91A54"/>
    <w:rsid w:val="00F91BC3"/>
    <w:rsid w:val="00F93264"/>
    <w:rsid w:val="00F94774"/>
    <w:rsid w:val="00F9795B"/>
    <w:rsid w:val="00FA0927"/>
    <w:rsid w:val="00FA1153"/>
    <w:rsid w:val="00FA1378"/>
    <w:rsid w:val="00FA1412"/>
    <w:rsid w:val="00FA1968"/>
    <w:rsid w:val="00FA1C37"/>
    <w:rsid w:val="00FA2570"/>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39E"/>
    <w:rsid w:val="00FB59DE"/>
    <w:rsid w:val="00FB5BC6"/>
    <w:rsid w:val="00FB6D39"/>
    <w:rsid w:val="00FC047A"/>
    <w:rsid w:val="00FC1F5C"/>
    <w:rsid w:val="00FC2E36"/>
    <w:rsid w:val="00FC4419"/>
    <w:rsid w:val="00FC4FBB"/>
    <w:rsid w:val="00FC53DB"/>
    <w:rsid w:val="00FC6497"/>
    <w:rsid w:val="00FC7961"/>
    <w:rsid w:val="00FC7B9B"/>
    <w:rsid w:val="00FD025E"/>
    <w:rsid w:val="00FD0EEF"/>
    <w:rsid w:val="00FD1797"/>
    <w:rsid w:val="00FD36CD"/>
    <w:rsid w:val="00FD4C44"/>
    <w:rsid w:val="00FD7BDF"/>
    <w:rsid w:val="00FE2F86"/>
    <w:rsid w:val="00FE4644"/>
    <w:rsid w:val="00FE54BF"/>
    <w:rsid w:val="00FE6465"/>
    <w:rsid w:val="00FE64BF"/>
    <w:rsid w:val="00FE7556"/>
    <w:rsid w:val="00FE7860"/>
    <w:rsid w:val="00FF003E"/>
    <w:rsid w:val="00FF09FF"/>
    <w:rsid w:val="00FF0E39"/>
    <w:rsid w:val="00FF0F25"/>
    <w:rsid w:val="00FF3636"/>
    <w:rsid w:val="00FF448C"/>
    <w:rsid w:val="00FF449D"/>
    <w:rsid w:val="00FF5F54"/>
    <w:rsid w:val="00FF6F7E"/>
    <w:rsid w:val="00FF79E1"/>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AAF"/>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0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885460">
      <w:bodyDiv w:val="1"/>
      <w:marLeft w:val="0"/>
      <w:marRight w:val="0"/>
      <w:marTop w:val="0"/>
      <w:marBottom w:val="0"/>
      <w:divBdr>
        <w:top w:val="none" w:sz="0" w:space="0" w:color="auto"/>
        <w:left w:val="none" w:sz="0" w:space="0" w:color="auto"/>
        <w:bottom w:val="none" w:sz="0" w:space="0" w:color="auto"/>
        <w:right w:val="none" w:sz="0" w:space="0" w:color="auto"/>
      </w:divBdr>
    </w:div>
    <w:div w:id="357510989">
      <w:bodyDiv w:val="1"/>
      <w:marLeft w:val="0"/>
      <w:marRight w:val="0"/>
      <w:marTop w:val="0"/>
      <w:marBottom w:val="0"/>
      <w:divBdr>
        <w:top w:val="none" w:sz="0" w:space="0" w:color="auto"/>
        <w:left w:val="none" w:sz="0" w:space="0" w:color="auto"/>
        <w:bottom w:val="none" w:sz="0" w:space="0" w:color="auto"/>
        <w:right w:val="none" w:sz="0" w:space="0" w:color="auto"/>
      </w:divBdr>
    </w:div>
    <w:div w:id="543713029">
      <w:bodyDiv w:val="1"/>
      <w:marLeft w:val="0"/>
      <w:marRight w:val="0"/>
      <w:marTop w:val="0"/>
      <w:marBottom w:val="0"/>
      <w:divBdr>
        <w:top w:val="none" w:sz="0" w:space="0" w:color="auto"/>
        <w:left w:val="none" w:sz="0" w:space="0" w:color="auto"/>
        <w:bottom w:val="none" w:sz="0" w:space="0" w:color="auto"/>
        <w:right w:val="none" w:sz="0" w:space="0" w:color="auto"/>
      </w:divBdr>
    </w:div>
    <w:div w:id="785779805">
      <w:bodyDiv w:val="1"/>
      <w:marLeft w:val="0"/>
      <w:marRight w:val="0"/>
      <w:marTop w:val="0"/>
      <w:marBottom w:val="0"/>
      <w:divBdr>
        <w:top w:val="none" w:sz="0" w:space="0" w:color="auto"/>
        <w:left w:val="none" w:sz="0" w:space="0" w:color="auto"/>
        <w:bottom w:val="none" w:sz="0" w:space="0" w:color="auto"/>
        <w:right w:val="none" w:sz="0" w:space="0" w:color="auto"/>
      </w:divBdr>
    </w:div>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328904572">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1627347232">
      <w:bodyDiv w:val="1"/>
      <w:marLeft w:val="0"/>
      <w:marRight w:val="0"/>
      <w:marTop w:val="0"/>
      <w:marBottom w:val="0"/>
      <w:divBdr>
        <w:top w:val="none" w:sz="0" w:space="0" w:color="auto"/>
        <w:left w:val="none" w:sz="0" w:space="0" w:color="auto"/>
        <w:bottom w:val="none" w:sz="0" w:space="0" w:color="auto"/>
        <w:right w:val="none" w:sz="0" w:space="0" w:color="auto"/>
      </w:divBdr>
    </w:div>
    <w:div w:id="1643996364">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fccc.int/topics/land-use/workstreams/land-use--land-use-change-and-forestry-lulucf"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oceanhealthindex.org/methodology/" TargetMode="External"/><Relationship Id="rId63" Type="http://schemas.openxmlformats.org/officeDocument/2006/relationships/hyperlink" Target="https://uis.unesco.org/sites/default/files/documents/publication_culture_2020_indicators_en.pdf" TargetMode="External"/><Relationship Id="rId84" Type="http://schemas.openxmlformats.org/officeDocument/2006/relationships/hyperlink" Target="https://www.biorxiv.org/content/10.1101/2021.08.16.456503v2.full" TargetMode="External"/><Relationship Id="rId138" Type="http://schemas.openxmlformats.org/officeDocument/2006/relationships/hyperlink" Target="https://landportal.org/book/sdgs/153/indicator-1531" TargetMode="External"/><Relationship Id="rId159" Type="http://schemas.openxmlformats.org/officeDocument/2006/relationships/hyperlink" Target="https://unstats.un.org/sdgs/metadata/files/Metadata-04-07-01.pdf" TargetMode="External"/><Relationship Id="rId170" Type="http://schemas.openxmlformats.org/officeDocument/2006/relationships/hyperlink" Target="http://data.uis.unesco.org/index.aspx?queryid=3685" TargetMode="External"/><Relationship Id="rId191" Type="http://schemas.openxmlformats.org/officeDocument/2006/relationships/hyperlink" Target="https://unstats.un.org/sdgs/metadata/files/Metadata-05-0a-01.pdf" TargetMode="External"/><Relationship Id="rId205" Type="http://schemas.openxmlformats.org/officeDocument/2006/relationships/hyperlink" Target="https://www.unesco.org/es/legal-affairs/recommendation-open-science" TargetMode="External"/><Relationship Id="rId107" Type="http://schemas.openxmlformats.org/officeDocument/2006/relationships/hyperlink" Target="https://www.bipindicators.net/indicators/red-list-index/red-list-index-for-pollinating-species" TargetMode="External"/><Relationship Id="rId11" Type="http://schemas.openxmlformats.org/officeDocument/2006/relationships/endnotes" Target="endnotes.xml"/><Relationship Id="rId32" Type="http://schemas.openxmlformats.org/officeDocument/2006/relationships/hyperlink" Target="https://unstats.un.org/sdgs/metadata/files/Metadata-15-04-02.pdf" TargetMode="External"/><Relationship Id="rId53" Type="http://schemas.openxmlformats.org/officeDocument/2006/relationships/hyperlink" Target="https://www.iucnredlist.org/resources/classification-schemes" TargetMode="External"/><Relationship Id="rId74" Type="http://schemas.openxmlformats.org/officeDocument/2006/relationships/hyperlink" Target="https://sdg6data.org/en/indicator/6.5.2" TargetMode="External"/><Relationship Id="rId128" Type="http://schemas.openxmlformats.org/officeDocument/2006/relationships/hyperlink" Target="https://www.bipindicators.net/indicators/red-list-index/red-list-index-impacts-of-fisheries" TargetMode="External"/><Relationship Id="rId149" Type="http://schemas.openxmlformats.org/officeDocument/2006/relationships/hyperlink" Target="https://unstats.un.org/sdgs/metadata/files/Metadata-15-06-01.pdf" TargetMode="External"/><Relationship Id="rId5" Type="http://schemas.openxmlformats.org/officeDocument/2006/relationships/customXml" Target="../customXml/item5.xml"/><Relationship Id="rId95" Type="http://schemas.openxmlformats.org/officeDocument/2006/relationships/hyperlink" Target="https://portals.iucn.org/library/sites/library/files/resrecrepattach/BriefingDoc_InlandWaters_InlandFisheriesIndicator_300dpi_print.pdf" TargetMode="External"/><Relationship Id="rId160" Type="http://schemas.openxmlformats.org/officeDocument/2006/relationships/hyperlink" Target="https://unstats.un.org/sdgs/metadata/files/Metadata-12-05-01.pdf" TargetMode="External"/><Relationship Id="rId181" Type="http://schemas.openxmlformats.org/officeDocument/2006/relationships/hyperlink" Target="https://obis.org/" TargetMode="External"/><Relationship Id="rId216" Type="http://schemas.openxmlformats.org/officeDocument/2006/relationships/header" Target="header5.xm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oap.ospar.org/en/ospar-assessments/intermediate-assessment-2017/biodiversity-status/habitats/extent-physical-damage-predominant-and-special-habitats/" TargetMode="External"/><Relationship Id="rId64" Type="http://schemas.openxmlformats.org/officeDocument/2006/relationships/hyperlink" Target="https://absch.cbd.int/en/" TargetMode="External"/><Relationship Id="rId118" Type="http://schemas.openxmlformats.org/officeDocument/2006/relationships/hyperlink" Target="https://unfccc.int/topics/land-use/workstreams/land-use--land-use-change-and-forestry-lulucf" TargetMode="External"/><Relationship Id="rId139" Type="http://schemas.openxmlformats.org/officeDocument/2006/relationships/hyperlink" Target="https://unstats.un.org/sdgs/metadata/files/Metadata-11-06-02.pdf" TargetMode="External"/><Relationship Id="rId85" Type="http://schemas.openxmlformats.org/officeDocument/2006/relationships/hyperlink" Target="https://conbio.onlinelibrary.wiley.com/doi/10.1111/csp2.12823" TargetMode="External"/><Relationship Id="rId150" Type="http://schemas.openxmlformats.org/officeDocument/2006/relationships/hyperlink" Target="https://absch.cbd.int/en/" TargetMode="External"/><Relationship Id="rId171" Type="http://schemas.openxmlformats.org/officeDocument/2006/relationships/hyperlink" Target="https://obis.org/" TargetMode="External"/><Relationship Id="rId192" Type="http://schemas.openxmlformats.org/officeDocument/2006/relationships/hyperlink" Target="https://unstats.un.org/sdgs/metadata/files/Metadata-05-0A-02.pdf" TargetMode="External"/><Relationship Id="rId206" Type="http://schemas.openxmlformats.org/officeDocument/2006/relationships/hyperlink" Target="https://www.un.org/sites/un2.un.org/files/our-common-agenda-policy-brief-youth-engagement-en.pdf" TargetMode="External"/><Relationship Id="rId12" Type="http://schemas.openxmlformats.org/officeDocument/2006/relationships/image" Target="media/image1.emf"/><Relationship Id="rId33" Type="http://schemas.openxmlformats.org/officeDocument/2006/relationships/hyperlink" Target="https://www.bipindicators.net/indicators/cgmfc-21-continuous-global-mangrove-forest-cover-for-the-21st-century" TargetMode="External"/><Relationship Id="rId108" Type="http://schemas.openxmlformats.org/officeDocument/2006/relationships/hyperlink" Target="https://www.bipindicators.net/indicators/trends-in-loss-of-reactive-nitrogen-to-the-environment" TargetMode="External"/><Relationship Id="rId129" Type="http://schemas.openxmlformats.org/officeDocument/2006/relationships/hyperlink" Target="https://www.bipindicators.net/indicators/red-list-index/red-list-index-impacts-of-utilisation" TargetMode="External"/><Relationship Id="rId54" Type="http://schemas.openxmlformats.org/officeDocument/2006/relationships/hyperlink" Target="https://www.livingplanetindex.org/utilised_index" TargetMode="External"/><Relationship Id="rId75" Type="http://schemas.openxmlformats.org/officeDocument/2006/relationships/hyperlink" Target="https://docs.trends.earth/en/latest/for_users/features/unccdreporting.html" TargetMode="External"/><Relationship Id="rId96" Type="http://schemas.openxmlformats.org/officeDocument/2006/relationships/hyperlink" Target="https://www.iucnredlist.org/resources/classification-schemes" TargetMode="External"/><Relationship Id="rId140" Type="http://schemas.openxmlformats.org/officeDocument/2006/relationships/hyperlink" Target="https://unstats.un.org/sdgs/metadata/files/Metadata-06-03-02.pdf" TargetMode="External"/><Relationship Id="rId161" Type="http://schemas.openxmlformats.org/officeDocument/2006/relationships/hyperlink" Target="https://www.bipindicators.net/indicators/human-appropriation-of-net-primary-production-hanpp" TargetMode="External"/><Relationship Id="rId182" Type="http://schemas.openxmlformats.org/officeDocument/2006/relationships/hyperlink" Target="https://www.bipindicators.net/indicators/red-list-index/proportion-of-known-species-assessed-through-the-iucn-red-list" TargetMode="External"/><Relationship Id="rId217" Type="http://schemas.openxmlformats.org/officeDocument/2006/relationships/header" Target="header6.xml"/><Relationship Id="rId6" Type="http://schemas.openxmlformats.org/officeDocument/2006/relationships/numbering" Target="numbering.xm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unstats.un.org/sdgs/metadata/files/Metadata-11-0b-02.pdf" TargetMode="External"/><Relationship Id="rId44" Type="http://schemas.openxmlformats.org/officeDocument/2006/relationships/hyperlink" Target="https://iopscience.iop.org/article/10.1088/1748-9326/10/1/015001" TargetMode="External"/><Relationship Id="rId65" Type="http://schemas.openxmlformats.org/officeDocument/2006/relationships/hyperlink" Target="https://absch.cbd.int/en/" TargetMode="External"/><Relationship Id="rId86" Type="http://schemas.openxmlformats.org/officeDocument/2006/relationships/hyperlink" Target="https://www.iied.org/iied-launches-sage-version-20-tool-for-improving-governance-equity-nature-conservation" TargetMode="External"/><Relationship Id="rId130" Type="http://schemas.openxmlformats.org/officeDocument/2006/relationships/hyperlink" Target="https://www.bipindicators.net/indicators/area-of-forest-under-sustainable-management-certification" TargetMode="External"/><Relationship Id="rId151" Type="http://schemas.openxmlformats.org/officeDocument/2006/relationships/hyperlink" Target="https://absch.cbd.int/en/" TargetMode="External"/><Relationship Id="rId172" Type="http://schemas.openxmlformats.org/officeDocument/2006/relationships/hyperlink" Target="https://unstats.un.org/sdgs/metadata/files/Metadata-14-0a-01.pdf" TargetMode="External"/><Relationship Id="rId193" Type="http://schemas.openxmlformats.org/officeDocument/2006/relationships/hyperlink" Target="https://unstats.un.org/sdgs/metadata/files/Metadata-16-07-02.pdf" TargetMode="External"/><Relationship Id="rId207" Type="http://schemas.openxmlformats.org/officeDocument/2006/relationships/hyperlink" Target="https://www.un.org/peacebuilding/sites/www.un.org.peacebuilding/files/documents/yps_programming_handbook.pdf" TargetMode="External"/><Relationship Id="rId13" Type="http://schemas.openxmlformats.org/officeDocument/2006/relationships/image" Target="media/image2.png"/><Relationship Id="rId109" Type="http://schemas.openxmlformats.org/officeDocument/2006/relationships/hyperlink" Target="https://www.bipindicators.net/indicators/trends-in-nitrogen-deposition" TargetMode="External"/><Relationship Id="rId34" Type="http://schemas.openxmlformats.org/officeDocument/2006/relationships/hyperlink" Target="https://www.nature.com/articles/s41598-020-63880-1" TargetMode="External"/><Relationship Id="rId55" Type="http://schemas.openxmlformats.org/officeDocument/2006/relationships/hyperlink" Target="https://seea.un.org/ecosystem-accounting" TargetMode="External"/><Relationship Id="rId76" Type="http://schemas.openxmlformats.org/officeDocument/2006/relationships/hyperlink" Target="https://geobon.org/ebvs/indicators/global-ecosystem-restoration-index/" TargetMode="External"/><Relationship Id="rId97" Type="http://schemas.openxmlformats.org/officeDocument/2006/relationships/hyperlink" Target="https://www.bipindicators.net/indicators/red-list-index/red-list-index-impacts-of-fisheries" TargetMode="External"/><Relationship Id="rId120" Type="http://schemas.openxmlformats.org/officeDocument/2006/relationships/hyperlink" Target="https://unstats.un.org/sdgs/metadata/files/Metadata-14-01-01.pdf" TargetMode="External"/><Relationship Id="rId141" Type="http://schemas.openxmlformats.org/officeDocument/2006/relationships/hyperlink" Target="https://unstats.un.org/sdgs/metadata/files/Metadata-06-04-02.pdf" TargetMode="External"/><Relationship Id="rId7" Type="http://schemas.openxmlformats.org/officeDocument/2006/relationships/styles" Target="styles.xml"/><Relationship Id="rId162" Type="http://schemas.openxmlformats.org/officeDocument/2006/relationships/hyperlink" Target="https://unstats.un.org/sdgs/metadata/files/Metadata-09-04-01.pdf" TargetMode="External"/><Relationship Id="rId183" Type="http://schemas.openxmlformats.org/officeDocument/2006/relationships/hyperlink" Target="https://www.iucnredlist.org/resources/summary-statistics" TargetMode="External"/><Relationship Id="rId218" Type="http://schemas.openxmlformats.org/officeDocument/2006/relationships/footer" Target="footer5.xml"/><Relationship Id="rId24" Type="http://schemas.openxmlformats.org/officeDocument/2006/relationships/hyperlink" Target="https://www.bipindicators.net/indicators/protected-connected" TargetMode="External"/><Relationship Id="rId45" Type="http://schemas.openxmlformats.org/officeDocument/2006/relationships/hyperlink" Target="https://geobon.org/ebvs/indicators/species-protection-index/" TargetMode="External"/><Relationship Id="rId66" Type="http://schemas.openxmlformats.org/officeDocument/2006/relationships/hyperlink" Target="https://absch.cbd.int/en/" TargetMode="External"/><Relationship Id="rId87" Type="http://schemas.openxmlformats.org/officeDocument/2006/relationships/hyperlink" Target="https://www.livingplanetindex.org/" TargetMode="External"/><Relationship Id="rId110" Type="http://schemas.openxmlformats.org/officeDocument/2006/relationships/hyperlink" Target="https://unstats.un.org/sdgs/metadata/files/Metadata-11-06-01.pdf" TargetMode="External"/><Relationship Id="rId131" Type="http://schemas.openxmlformats.org/officeDocument/2006/relationships/hyperlink" Target="https://alliancebioversityciat.org/tools-innovations/agrobiodiversity-index" TargetMode="External"/><Relationship Id="rId152" Type="http://schemas.openxmlformats.org/officeDocument/2006/relationships/hyperlink" Target="https://absch.cbd.int/en/" TargetMode="External"/><Relationship Id="rId173" Type="http://schemas.openxmlformats.org/officeDocument/2006/relationships/hyperlink" Target="https://unstats.un.org/sdgs/metadata/files/Metadata-04-0B-01.pdf" TargetMode="External"/><Relationship Id="rId194" Type="http://schemas.openxmlformats.org/officeDocument/2006/relationships/hyperlink" Target="https://www.iccaregistry.org/en/data-summary" TargetMode="External"/><Relationship Id="rId208" Type="http://schemas.openxmlformats.org/officeDocument/2006/relationships/hyperlink" Target="https://www.un.org/peacebuilding/sites/www.un.org.peacebuilding/files/documents/yps_programming_handbook.pdf" TargetMode="External"/><Relationship Id="rId14" Type="http://schemas.openxmlformats.org/officeDocument/2006/relationships/image" Target="media/image3.png"/><Relationship Id="rId35" Type="http://schemas.openxmlformats.org/officeDocument/2006/relationships/hyperlink" Target="https://www.globalmangrovewatch.org/" TargetMode="External"/><Relationship Id="rId56" Type="http://schemas.openxmlformats.org/officeDocument/2006/relationships/hyperlink" Target="https://www.footprintnetwork.org/resources/data/" TargetMode="External"/><Relationship Id="rId7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0" Type="http://schemas.openxmlformats.org/officeDocument/2006/relationships/hyperlink" Target="https://www.rac-spa.org/meetings/nfp15/nfp_docs/appendixes/16/21wg502_16_appendix_b_eng.pdf" TargetMode="External"/><Relationship Id="rId8" Type="http://schemas.openxmlformats.org/officeDocument/2006/relationships/settings" Target="settings.xml"/><Relationship Id="rId51" Type="http://schemas.openxmlformats.org/officeDocument/2006/relationships/hyperlink" Target="https://conbio.onlinelibrary.wiley.com/doi/full/10.1111/cobi.14138" TargetMode="External"/><Relationship Id="rId72" Type="http://schemas.openxmlformats.org/officeDocument/2006/relationships/hyperlink" Target="https://unctadstat.unctad.org/datacentre/dataviewer/US.IctGoodsValue" TargetMode="External"/><Relationship Id="rId93" Type="http://schemas.openxmlformats.org/officeDocument/2006/relationships/hyperlink" Target="https://www.livingplanetindex.org/utilised_index" TargetMode="External"/><Relationship Id="rId98" Type="http://schemas.openxmlformats.org/officeDocument/2006/relationships/hyperlink" Target="https://www.bipindicators.net/indicators/msc-certified-catch" TargetMode="External"/><Relationship Id="rId121" Type="http://schemas.openxmlformats.org/officeDocument/2006/relationships/hyperlink" Target="https://sdgs.un.org/partnerships/measure-and-report-ocean-acidification-sustainable-development-goal-1431-indicator" TargetMode="External"/><Relationship Id="rId142" Type="http://schemas.openxmlformats.org/officeDocument/2006/relationships/hyperlink" Target="https://stats.oecd.org/Index.aspx?DataSetCode=AEA" TargetMode="External"/><Relationship Id="rId163" Type="http://schemas.openxmlformats.org/officeDocument/2006/relationships/hyperlink" Target="https://unstats.un.org/sdgs/metadata/files/Metadata-06-04-01.pdf" TargetMode="External"/><Relationship Id="rId184" Type="http://schemas.openxmlformats.org/officeDocument/2006/relationships/hyperlink" Target="https://www.bipindicators.net/indicators/waza-bio-literacy-survey-biodiversity-literacy-in-global-zoo-and-aquarium-visitors" TargetMode="External"/><Relationship Id="rId189" Type="http://schemas.openxmlformats.org/officeDocument/2006/relationships/hyperlink" Target="https://unstats.un.org/sdgs/metadata/files/Metadata-16-07-01A.pdf" TargetMode="External"/><Relationship Id="rId219" Type="http://schemas.openxmlformats.org/officeDocument/2006/relationships/footer" Target="footer6.xml"/><Relationship Id="rId3" Type="http://schemas.openxmlformats.org/officeDocument/2006/relationships/customXml" Target="../customXml/item3.xml"/><Relationship Id="rId214" Type="http://schemas.openxmlformats.org/officeDocument/2006/relationships/footer" Target="footer4.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oap.ospar.org/en/ospar-assessments/quality-status-reports/qsr-2023/indicator-assessments/changes-plankton-biomass-abundance/" TargetMode="External"/><Relationship Id="rId67" Type="http://schemas.openxmlformats.org/officeDocument/2006/relationships/hyperlink" Target="https://absch.cbd.int/en/" TargetMode="External"/><Relationship Id="rId116" Type="http://schemas.openxmlformats.org/officeDocument/2006/relationships/hyperlink" Target="https://unstats.un.org/sdgs/metadata/files/Metadata-15-02-01.pdf" TargetMode="External"/><Relationship Id="rId137" Type="http://schemas.openxmlformats.org/officeDocument/2006/relationships/hyperlink" Target="https://unstats.un.org/sdgs/metadata/files/Metadata-02-05-02.pdf" TargetMode="External"/><Relationship Id="rId158" Type="http://schemas.openxmlformats.org/officeDocument/2006/relationships/hyperlink" Target="https://www.footprintnetwork.org/resources/data/"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bipindicators.net/indicators/index-of-linguistic-diversity" TargetMode="External"/><Relationship Id="rId8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88" Type="http://schemas.openxmlformats.org/officeDocument/2006/relationships/hyperlink" Target="https://www.iucnredlist.org/about/green-status-species" TargetMode="External"/><Relationship Id="rId111" Type="http://schemas.openxmlformats.org/officeDocument/2006/relationships/hyperlink" Target="https://unstats.un.org/sdgs/metadata/files/Metadata-12-04-02.pdf" TargetMode="External"/><Relationship Id="rId132" Type="http://schemas.openxmlformats.org/officeDocument/2006/relationships/hyperlink" Target="https://unstats.un.org/sdgs/metadata/files/Metadata-15-03-01.pdf" TargetMode="External"/><Relationship Id="rId153" Type="http://schemas.openxmlformats.org/officeDocument/2006/relationships/hyperlink" Target="https://tnfd.global/engage/inaugural-tnfd-early-adopters/" TargetMode="External"/><Relationship Id="rId174" Type="http://schemas.openxmlformats.org/officeDocument/2006/relationships/hyperlink" Target="https://unctadstat.unctad.org/datacentre/dataviewer/US.IctGoodsValue" TargetMode="External"/><Relationship Id="rId179" Type="http://schemas.openxmlformats.org/officeDocument/2006/relationships/hyperlink" Target="https://livingplanetindex.org/stats" TargetMode="External"/><Relationship Id="rId195" Type="http://schemas.openxmlformats.org/officeDocument/2006/relationships/hyperlink" Target="https://www.landexglobal.org/en/news/ip-lc-land-use-tenure/" TargetMode="External"/><Relationship Id="rId209" Type="http://schemas.openxmlformats.org/officeDocument/2006/relationships/hyperlink" Target="https://s3.amazonaws.com/cbddocumentspublic-imagebucket-15w2zyxk3prl8/c79fd8314a0266a1d4fe2a4556a63717" TargetMode="External"/><Relationship Id="rId190" Type="http://schemas.openxmlformats.org/officeDocument/2006/relationships/hyperlink" Target="https://unstats.un.org/sdgs/metadata/files/Metadata-05-0c-01.pdf" TargetMode="External"/><Relationship Id="rId204" Type="http://schemas.openxmlformats.org/officeDocument/2006/relationships/hyperlink" Target="https://www.ohchr.org/sites/default/files/Documents/Publications/Human_rights_indicators_en.pdf" TargetMode="External"/><Relationship Id="rId220" Type="http://schemas.openxmlformats.org/officeDocument/2006/relationships/header" Target="header7.xml"/><Relationship Id="rId15" Type="http://schemas.openxmlformats.org/officeDocument/2006/relationships/header" Target="header1.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www.bipindicators.net/indicators/red-list-index/red-list-index-for-pollinating-species" TargetMode="External"/><Relationship Id="rId106" Type="http://schemas.openxmlformats.org/officeDocument/2006/relationships/hyperlink" Target="https://www.unep.org/explore-topics/sustainable-development-goals/why-do-sustainable-development-goals-matter/goal-14-0" TargetMode="External"/><Relationship Id="rId127" Type="http://schemas.openxmlformats.org/officeDocument/2006/relationships/hyperlink" Target="https://unstats.un.org/sdgs/metadata/files/Metadata-02-03-01.pdf" TargetMode="External"/><Relationship Id="rId10" Type="http://schemas.openxmlformats.org/officeDocument/2006/relationships/footnotes" Target="foot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unstats.un.org/sdgs/metadata/files/Metadata-17-07-01.pdf" TargetMode="External"/><Relationship Id="rId78" Type="http://schemas.openxmlformats.org/officeDocument/2006/relationships/hyperlink" Target="https://www.bipindicators.net/indicators/protected-connected" TargetMode="External"/><Relationship Id="rId94" Type="http://schemas.openxmlformats.org/officeDocument/2006/relationships/hyperlink" Target="https://unstats.un.org/sdgs/metadata/files/Metadata-14-06-01.pdf" TargetMode="External"/><Relationship Id="rId99" Type="http://schemas.openxmlformats.org/officeDocument/2006/relationships/hyperlink" Target="https://iwc.int/total-catches" TargetMode="External"/><Relationship Id="rId101" Type="http://schemas.openxmlformats.org/officeDocument/2006/relationships/hyperlink" Target="https://www.bipindicators.net/indicators/number-of-msc-chain-of-custody-certification-holders-by-distribution-country" TargetMode="External"/><Relationship Id="rId122" Type="http://schemas.openxmlformats.org/officeDocument/2006/relationships/hyperlink" Target="https://www.bipindicators.net/indicators/red-list-index/red-list-index-species-used-for-food-and-medicine" TargetMode="External"/><Relationship Id="rId143" Type="http://schemas.openxmlformats.org/officeDocument/2006/relationships/hyperlink" Target="https://unstats.un.org/sdgs/metadata/files/Metadata-06-0B-01.pdf" TargetMode="External"/><Relationship Id="rId148" Type="http://schemas.openxmlformats.org/officeDocument/2006/relationships/hyperlink" Target="https://absch.cbd.int/en/" TargetMode="External"/><Relationship Id="rId164" Type="http://schemas.openxmlformats.org/officeDocument/2006/relationships/hyperlink" Target="https://www.worldbank.org/en/topic/poverty/overview" TargetMode="External"/><Relationship Id="rId169" Type="http://schemas.openxmlformats.org/officeDocument/2006/relationships/hyperlink" Target="https://unstats.un.org/sdgs/metadata/files/Metadata-12-0c-01.pdf" TargetMode="External"/><Relationship Id="rId185" Type="http://schemas.openxmlformats.org/officeDocument/2006/relationships/hyperlink" Target="https://indigenousnavigator.org/"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gbif.org/occurrence/charts" TargetMode="External"/><Relationship Id="rId210" Type="http://schemas.openxmlformats.org/officeDocument/2006/relationships/hyperlink" Target="https://s3.amazonaws.com/cbddocumentspublic-imagebucket-15w2zyxk3prl8/c79fd8314a0266a1d4fe2a4556a63717" TargetMode="External"/><Relationship Id="rId215" Type="http://schemas.openxmlformats.org/officeDocument/2006/relationships/header" Target="header4.xml"/><Relationship Id="rId26" Type="http://schemas.openxmlformats.org/officeDocument/2006/relationships/hyperlink" Target="https://conbio.onlinelibrary.wiley.com/doi/10.1111/conl.12762" TargetMode="External"/><Relationship Id="rId47" Type="http://schemas.openxmlformats.org/officeDocument/2006/relationships/hyperlink" Target="https://www.bipindicators.net/indicators/comprehensiveness-of-conservation-of-socioeconomically-as-well-as-culturally-valuable-species" TargetMode="External"/><Relationship Id="rId68" Type="http://schemas.openxmlformats.org/officeDocument/2006/relationships/hyperlink" Target="http://data.uis.unesco.org/index.aspx?queryid=3685" TargetMode="External"/><Relationship Id="rId89" Type="http://schemas.openxmlformats.org/officeDocument/2006/relationships/hyperlink" Target="https://www.iucn.org/resources/conservation-tool/species-threat-abatement-and-restoration-star-metric" TargetMode="External"/><Relationship Id="rId112" Type="http://schemas.openxmlformats.org/officeDocument/2006/relationships/hyperlink" Target="https://www.medqsr.org/common-indicator-23-trends-amount-litter-water-column-including-microplastics-and-seafloor/" TargetMode="External"/><Relationship Id="rId133" Type="http://schemas.openxmlformats.org/officeDocument/2006/relationships/hyperlink" Target="https://www.bipindicators.net/indicators/red-list-index/red-list-index-wild-relatives-of-domesticated-animals" TargetMode="External"/><Relationship Id="rId154" Type="http://schemas.openxmlformats.org/officeDocument/2006/relationships/hyperlink" Target="https://unstats.un.org/sdgs/metadata/files/Metadata-12-06-01.pdf" TargetMode="External"/><Relationship Id="rId175" Type="http://schemas.openxmlformats.org/officeDocument/2006/relationships/hyperlink" Target="https://unstats.un.org/sdgs/metadata/files/Metadata-17-07-01.pdf" TargetMode="External"/><Relationship Id="rId196" Type="http://schemas.openxmlformats.org/officeDocument/2006/relationships/hyperlink" Target="https://unstats.un.org/sdgs/metadata/files/Metadata-01-04-02.pdf" TargetMode="External"/><Relationship Id="rId200" Type="http://schemas.openxmlformats.org/officeDocument/2006/relationships/hyperlink" Target="https://unstats.un.org/sdgs/metadata/files/Metadata-05-0A-02.pdf" TargetMode="External"/><Relationship Id="rId16" Type="http://schemas.openxmlformats.org/officeDocument/2006/relationships/header" Target="header2.xml"/><Relationship Id="rId221" Type="http://schemas.openxmlformats.org/officeDocument/2006/relationships/fontTable" Target="fontTable.xm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iucnredlist.org/about/green-status-species" TargetMode="External"/><Relationship Id="rId79" Type="http://schemas.openxmlformats.org/officeDocument/2006/relationships/hyperlink" Target="https://www.bipindicators.net/indicators/protected-area-connectedness-index-parc-connectedness" TargetMode="External"/><Relationship Id="rId102" Type="http://schemas.openxmlformats.org/officeDocument/2006/relationships/hyperlink" Target="https://unctadstat.unctad.org/UnctadStatMetadata/Documentation/Biotrade_MethodologicalNote.pdf" TargetMode="External"/><Relationship Id="rId123" Type="http://schemas.openxmlformats.org/officeDocument/2006/relationships/hyperlink" Target="https://unstats.un.org/sdgs/metadata/files/Metadata-14-06-01.pdf" TargetMode="External"/><Relationship Id="rId144" Type="http://schemas.openxmlformats.org/officeDocument/2006/relationships/hyperlink" Target="https://unstats.un.org/sdgs/metadata/files/Metadata-06-01-01.pdf" TargetMode="External"/><Relationship Id="rId90" Type="http://schemas.openxmlformats.org/officeDocument/2006/relationships/hyperlink" Target="https://www.bipindicators.net/indicators/red-list-index/red-list-index-wild-relatives-of-domesticated-animals" TargetMode="External"/><Relationship Id="rId165" Type="http://schemas.openxmlformats.org/officeDocument/2006/relationships/hyperlink" Target="https://www.bipindicators.net/indicators/number-of-countries-with-biodiversity-relevant-taxes" TargetMode="External"/><Relationship Id="rId186" Type="http://schemas.openxmlformats.org/officeDocument/2006/relationships/hyperlink" Target="https://terralingua.org/wp-content/uploads/2018/05/Harmon-Loh_Index-of-Linguistic-Diversity-Abridged1.pdf" TargetMode="External"/><Relationship Id="rId211" Type="http://schemas.openxmlformats.org/officeDocument/2006/relationships/hyperlink" Target="https://s3.amazonaws.com/cbddocumentspublic-imagebucket-15w2zyxk3prl8/c79fd8314a0266a1d4fe2a4556a63717" TargetMode="External"/><Relationship Id="rId27" Type="http://schemas.openxmlformats.org/officeDocument/2006/relationships/hyperlink" Target="https://www.livingplanetindex.org/" TargetMode="External"/><Relationship Id="rId48" Type="http://schemas.openxmlformats.org/officeDocument/2006/relationships/hyperlink" Target="https://unstats.un.org/sdgs/metadata/files/Metadata-02-05-01b.pdf" TargetMode="External"/><Relationship Id="rId69" Type="http://schemas.openxmlformats.org/officeDocument/2006/relationships/hyperlink" Target="https://obis.org/" TargetMode="External"/><Relationship Id="rId113" Type="http://schemas.openxmlformats.org/officeDocument/2006/relationships/hyperlink" Target="https://unstats.un.org/sdgs/metadata/files/Metadata-14-01-01.pdf" TargetMode="External"/><Relationship Id="rId134" Type="http://schemas.openxmlformats.org/officeDocument/2006/relationships/hyperlink" Target="https://www.bipindicators.net/indicators/red-list-index/red-list-index-for-pollinating-species" TargetMode="External"/><Relationship Id="rId80" Type="http://schemas.openxmlformats.org/officeDocument/2006/relationships/hyperlink" Target="https://geobon.org/ebvs/indicators/species-protection-index/" TargetMode="External"/><Relationship Id="rId155" Type="http://schemas.openxmlformats.org/officeDocument/2006/relationships/hyperlink" Target="https://unstats.un.org/sdgs/metadata/files/Metadata-12-03-01B.pdf" TargetMode="External"/><Relationship Id="rId176" Type="http://schemas.openxmlformats.org/officeDocument/2006/relationships/hyperlink" Target="https://geobon.org/ebvs/indicators/species-status-information-index/" TargetMode="External"/><Relationship Id="rId197" Type="http://schemas.openxmlformats.org/officeDocument/2006/relationships/hyperlink" Target="https://unstats.un.org/sdgs/metadata/files/Metadata-16-07-01A.pdf" TargetMode="External"/><Relationship Id="rId201" Type="http://schemas.openxmlformats.org/officeDocument/2006/relationships/hyperlink" Target="https://www.gida-global.org/care" TargetMode="External"/><Relationship Id="rId222" Type="http://schemas.openxmlformats.org/officeDocument/2006/relationships/glossaryDocument" Target="glossary/document.xml"/><Relationship Id="rId17" Type="http://schemas.openxmlformats.org/officeDocument/2006/relationships/footer" Target="footer1.xm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unstats.un.org/sdgs/metadata/files/Metadata-06-04-02.pdf" TargetMode="External"/><Relationship Id="rId103" Type="http://schemas.openxmlformats.org/officeDocument/2006/relationships/hyperlink" Target="https://www.bipindicators.net/indicators/red-list-index/red-list-index-impacts-of-utilisation" TargetMode="External"/><Relationship Id="rId124" Type="http://schemas.openxmlformats.org/officeDocument/2006/relationships/hyperlink" Target="https://www.bipindicators.net/indicators/number-of-msc-chain-of-custody-certification-holders-by-distribution-country" TargetMode="External"/><Relationship Id="rId70" Type="http://schemas.openxmlformats.org/officeDocument/2006/relationships/hyperlink" Target="https://unstats.un.org/sdgs/metadata/files/Metadata-14-0a-01.pdf" TargetMode="External"/><Relationship Id="rId91" Type="http://schemas.openxmlformats.org/officeDocument/2006/relationships/hyperlink" Target="http://diise.islandconservation.org/" TargetMode="External"/><Relationship Id="rId145" Type="http://schemas.openxmlformats.org/officeDocument/2006/relationships/hyperlink" Target="https://unstats.un.org/sdgs/metadata/files/Metadata-03-09-02.pdf" TargetMode="External"/><Relationship Id="rId166" Type="http://schemas.openxmlformats.org/officeDocument/2006/relationships/hyperlink" Target="https://www.bipindicators.net/indicators/number-of-countries-with-biodiversity-relevant-charges-and-fees" TargetMode="External"/><Relationship Id="rId187" Type="http://schemas.openxmlformats.org/officeDocument/2006/relationships/hyperlink" Target="https://unstats.un.org/sdgs/metadata/files/Metadata-01-04-02.pdf" TargetMode="External"/><Relationship Id="rId1" Type="http://schemas.openxmlformats.org/officeDocument/2006/relationships/customXml" Target="../customXml/item1.xml"/><Relationship Id="rId212" Type="http://schemas.openxmlformats.org/officeDocument/2006/relationships/header" Target="header3.xml"/><Relationship Id="rId28" Type="http://schemas.openxmlformats.org/officeDocument/2006/relationships/hyperlink" Target="https://www.bipindicators.net/indicators/wild-bird-index"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www.fao.org/faostat/en/" TargetMode="External"/><Relationship Id="rId60" Type="http://schemas.openxmlformats.org/officeDocument/2006/relationships/hyperlink" Target="https://www.unep.org/explore-topics/sustainable-development-goals/why-do-sustainable-development-goals-matter/goal-6-0" TargetMode="External"/><Relationship Id="rId81" Type="http://schemas.openxmlformats.org/officeDocument/2006/relationships/hyperlink" Target="https://www.conservation.org/projects/paddd-protected-area-downgrading-downsizing-and-degazettement" TargetMode="External"/><Relationship Id="rId135" Type="http://schemas.openxmlformats.org/officeDocument/2006/relationships/hyperlink" Target="https://www.bipindicators.net/indicators/red-list-index/red-list-index-forest-specialist-species" TargetMode="External"/><Relationship Id="rId156" Type="http://schemas.openxmlformats.org/officeDocument/2006/relationships/hyperlink" Target="https://unstats.un.org/sdgs/metadata/files/Metadata-08-04-01.pdf" TargetMode="External"/><Relationship Id="rId177" Type="http://schemas.openxmlformats.org/officeDocument/2006/relationships/hyperlink" Target="https://indigenousnavigator.org/" TargetMode="External"/><Relationship Id="rId198" Type="http://schemas.openxmlformats.org/officeDocument/2006/relationships/hyperlink" Target="https://unstats.un.org/sdgs/metadata/files/Metadata-05-0a-01.pdf" TargetMode="External"/><Relationship Id="rId202" Type="http://schemas.openxmlformats.org/officeDocument/2006/relationships/hyperlink" Target="https://www.forestpeoples.org/sites/fpp/files/publication/2015/11/fpp-2015-cbmis-and-cbd.pdf" TargetMode="External"/><Relationship Id="rId223" Type="http://schemas.openxmlformats.org/officeDocument/2006/relationships/theme" Target="theme/theme1.xml"/><Relationship Id="rId18" Type="http://schemas.openxmlformats.org/officeDocument/2006/relationships/footer" Target="footer2.xml"/><Relationship Id="rId39" Type="http://schemas.openxmlformats.org/officeDocument/2006/relationships/hyperlink" Target="https://www.nature.com/articles/s41467-020-19493-3" TargetMode="External"/><Relationship Id="rId50" Type="http://schemas.openxmlformats.org/officeDocument/2006/relationships/hyperlink" Target="https://geobon.org/ebvs/indicators/species-status-information-index/" TargetMode="External"/><Relationship Id="rId104" Type="http://schemas.openxmlformats.org/officeDocument/2006/relationships/hyperlink" Target="https://www.fao.org/faostat/en/" TargetMode="External"/><Relationship Id="rId125" Type="http://schemas.openxmlformats.org/officeDocument/2006/relationships/hyperlink" Target="https://www.medqsr.org/common-indicator-7-spawning-stock-biomass/" TargetMode="External"/><Relationship Id="rId146" Type="http://schemas.openxmlformats.org/officeDocument/2006/relationships/hyperlink" Target="https://unstats.un.org/sdgs/metadata/files/Metadata-01-05-01.pdf" TargetMode="External"/><Relationship Id="rId167" Type="http://schemas.openxmlformats.org/officeDocument/2006/relationships/hyperlink" Target="https://www.bipindicators.net/indicators/number-of-countries-with-biodiversity-relevant-tradable-permit-schemes" TargetMode="External"/><Relationship Id="rId188" Type="http://schemas.openxmlformats.org/officeDocument/2006/relationships/hyperlink" Target="https://www.ohchr.org/en/instruments-and-mechanisms/human-rights-indicators/sdg-indicators-under-ohchrs-custodianship" TargetMode="External"/><Relationship Id="rId71" Type="http://schemas.openxmlformats.org/officeDocument/2006/relationships/hyperlink" Target="https://unstats.un.org/sdgs/metadata/files/Metadata-04-0B-01.pdf" TargetMode="External"/><Relationship Id="rId92" Type="http://schemas.openxmlformats.org/officeDocument/2006/relationships/hyperlink" Target="https://www.bipindicators.net/indicators/red-list-index/red-list-index-impacts-of-utilisation" TargetMode="External"/><Relationship Id="rId213"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40" Type="http://schemas.openxmlformats.org/officeDocument/2006/relationships/hyperlink" Target="https://www.un-spider.org/links-and-resources/data-sources/star-global-vegetation-health-products-noaa" TargetMode="External"/><Relationship Id="rId115" Type="http://schemas.openxmlformats.org/officeDocument/2006/relationships/hyperlink" Target="https://unstats.un.org/sdgs/metadata/files/Metadata-13-01-02.pdf" TargetMode="External"/><Relationship Id="rId136" Type="http://schemas.openxmlformats.org/officeDocument/2006/relationships/hyperlink" Target="https://www.bipindicators.net/indicators/red-list-index/red-list-index-impacts-of-fisheries" TargetMode="External"/><Relationship Id="rId157" Type="http://schemas.openxmlformats.org/officeDocument/2006/relationships/hyperlink" Target="https://commodityfootprints.earth/" TargetMode="External"/><Relationship Id="rId178" Type="http://schemas.openxmlformats.org/officeDocument/2006/relationships/hyperlink" Target="https://terralingua.org/wp-content/uploads/2018/05/Harmon-Loh_Index-of-Linguistic-Diversity-Abridged1.pdf" TargetMode="External"/><Relationship Id="rId61" Type="http://schemas.openxmlformats.org/officeDocument/2006/relationships/hyperlink" Target="https://www.fao.org/faostat/en/" TargetMode="External"/><Relationship Id="rId82" Type="http://schemas.openxmlformats.org/officeDocument/2006/relationships/hyperlink" Target="https://www.iucn.org/resources/conservation-tool/iucn-green-list-protected-and-conserved-areas" TargetMode="External"/><Relationship Id="rId199" Type="http://schemas.openxmlformats.org/officeDocument/2006/relationships/hyperlink" Target="https://unstats.un.org/sdgs/metadata/files/Metadata-16-07-02.pdf" TargetMode="External"/><Relationship Id="rId203" Type="http://schemas.openxmlformats.org/officeDocument/2006/relationships/hyperlink" Target="https://unemg.org/wp-content/uploads/2022/12/NBSAP-guidance-final.pdf" TargetMode="External"/><Relationship Id="rId19" Type="http://schemas.openxmlformats.org/officeDocument/2006/relationships/hyperlink" Target="https://conbio.onlinelibrary.wiley.com/doi/pdf/10.1111/conl.12692" TargetMode="External"/><Relationship Id="rId30" Type="http://schemas.openxmlformats.org/officeDocument/2006/relationships/hyperlink" Target="https://unstats.un.org/sdgs/metadata/files/Metadata-15-01-01.pdf" TargetMode="External"/><Relationship Id="rId105" Type="http://schemas.openxmlformats.org/officeDocument/2006/relationships/hyperlink" Target="https://unstats.un.org/sdgs/metadata/files/Metadata-06-03-01.pdf" TargetMode="External"/><Relationship Id="rId126" Type="http://schemas.openxmlformats.org/officeDocument/2006/relationships/hyperlink" Target="https://unstats.un.org/sdgs/metadata/files/Metadata-02-05-01b.pdf" TargetMode="External"/><Relationship Id="rId147" Type="http://schemas.openxmlformats.org/officeDocument/2006/relationships/hyperlink" Target="https://www.cbd.int/article/2021-singapore-index" TargetMode="External"/><Relationship Id="rId168" Type="http://schemas.openxmlformats.org/officeDocument/2006/relationships/hyperlink" Target="https://www.bipindicators.net/indicators/trends-in-potentially-environmentally-harmful-elements-of-government-support-to-agriculture-producer-support-estima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gbf-indicators.org" TargetMode="External"/><Relationship Id="rId2" Type="http://schemas.openxmlformats.org/officeDocument/2006/relationships/hyperlink" Target="http://www.cbd.int/gbf/related/monitoring/ind/forum" TargetMode="External"/><Relationship Id="rId1" Type="http://schemas.openxmlformats.org/officeDocument/2006/relationships/hyperlink" Target="https://www.cbd.int/conferences/indicators-ahteg" TargetMode="External"/><Relationship Id="rId4"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481E"/>
    <w:rsid w:val="00091B47"/>
    <w:rsid w:val="00097E9C"/>
    <w:rsid w:val="000A1387"/>
    <w:rsid w:val="000A3265"/>
    <w:rsid w:val="000A5EDF"/>
    <w:rsid w:val="000E3DA6"/>
    <w:rsid w:val="000F1595"/>
    <w:rsid w:val="001010C6"/>
    <w:rsid w:val="00131E5C"/>
    <w:rsid w:val="00152F1C"/>
    <w:rsid w:val="001570B4"/>
    <w:rsid w:val="001932FE"/>
    <w:rsid w:val="001A2C7F"/>
    <w:rsid w:val="00263BF3"/>
    <w:rsid w:val="002D0218"/>
    <w:rsid w:val="002E5FD8"/>
    <w:rsid w:val="003159BC"/>
    <w:rsid w:val="00334A34"/>
    <w:rsid w:val="00370392"/>
    <w:rsid w:val="00392F7B"/>
    <w:rsid w:val="003B7FB5"/>
    <w:rsid w:val="003C344A"/>
    <w:rsid w:val="003C424A"/>
    <w:rsid w:val="003D23E5"/>
    <w:rsid w:val="003E5A0E"/>
    <w:rsid w:val="00403CEF"/>
    <w:rsid w:val="00406E77"/>
    <w:rsid w:val="0042090E"/>
    <w:rsid w:val="00471DC8"/>
    <w:rsid w:val="00490D60"/>
    <w:rsid w:val="004C6765"/>
    <w:rsid w:val="004E71D1"/>
    <w:rsid w:val="004F68B7"/>
    <w:rsid w:val="00515377"/>
    <w:rsid w:val="005400BA"/>
    <w:rsid w:val="0058106F"/>
    <w:rsid w:val="005B3E3B"/>
    <w:rsid w:val="005F3428"/>
    <w:rsid w:val="0060708E"/>
    <w:rsid w:val="00611506"/>
    <w:rsid w:val="0062042C"/>
    <w:rsid w:val="006524AB"/>
    <w:rsid w:val="0066528B"/>
    <w:rsid w:val="00681440"/>
    <w:rsid w:val="00693C4F"/>
    <w:rsid w:val="006B0394"/>
    <w:rsid w:val="006C25B9"/>
    <w:rsid w:val="006C4E9F"/>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A796B"/>
    <w:rsid w:val="008B6233"/>
    <w:rsid w:val="008D075C"/>
    <w:rsid w:val="008D3877"/>
    <w:rsid w:val="00904BC3"/>
    <w:rsid w:val="00917E44"/>
    <w:rsid w:val="009A09AB"/>
    <w:rsid w:val="009B4621"/>
    <w:rsid w:val="009C3F4B"/>
    <w:rsid w:val="00A04331"/>
    <w:rsid w:val="00A27BE2"/>
    <w:rsid w:val="00A37C42"/>
    <w:rsid w:val="00A6551D"/>
    <w:rsid w:val="00A867E5"/>
    <w:rsid w:val="00A86DB4"/>
    <w:rsid w:val="00AB72FA"/>
    <w:rsid w:val="00AC57CC"/>
    <w:rsid w:val="00AD744C"/>
    <w:rsid w:val="00AF1FD9"/>
    <w:rsid w:val="00B04E52"/>
    <w:rsid w:val="00B0607F"/>
    <w:rsid w:val="00B10AF6"/>
    <w:rsid w:val="00B33A01"/>
    <w:rsid w:val="00B824BB"/>
    <w:rsid w:val="00B8762B"/>
    <w:rsid w:val="00B93068"/>
    <w:rsid w:val="00BB5970"/>
    <w:rsid w:val="00BC3A6D"/>
    <w:rsid w:val="00BE7CC1"/>
    <w:rsid w:val="00BF6F88"/>
    <w:rsid w:val="00C000A0"/>
    <w:rsid w:val="00C04B8C"/>
    <w:rsid w:val="00C457AB"/>
    <w:rsid w:val="00C54315"/>
    <w:rsid w:val="00C60459"/>
    <w:rsid w:val="00C74F88"/>
    <w:rsid w:val="00C75B7D"/>
    <w:rsid w:val="00C974D8"/>
    <w:rsid w:val="00CA670B"/>
    <w:rsid w:val="00D03561"/>
    <w:rsid w:val="00D36602"/>
    <w:rsid w:val="00D40D76"/>
    <w:rsid w:val="00D57ABB"/>
    <w:rsid w:val="00D6088E"/>
    <w:rsid w:val="00D87439"/>
    <w:rsid w:val="00DC147E"/>
    <w:rsid w:val="00DD25EC"/>
    <w:rsid w:val="00DF1DD4"/>
    <w:rsid w:val="00DF26BB"/>
    <w:rsid w:val="00DF619B"/>
    <w:rsid w:val="00E31FC4"/>
    <w:rsid w:val="00E7228A"/>
    <w:rsid w:val="00EC1235"/>
    <w:rsid w:val="00EC7A44"/>
    <w:rsid w:val="00ED0BC8"/>
    <w:rsid w:val="00ED69FA"/>
    <w:rsid w:val="00ED797D"/>
    <w:rsid w:val="00F12983"/>
    <w:rsid w:val="00F46C8B"/>
    <w:rsid w:val="00F60C9F"/>
    <w:rsid w:val="00FA0E5D"/>
    <w:rsid w:val="00FA7F36"/>
    <w:rsid w:val="00FD5633"/>
    <w:rsid w:val="00FE3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E3D3B"/>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2119</TotalTime>
  <Pages>34</Pages>
  <Words>16742</Words>
  <Characters>95431</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Marco de seguimiento para el Marco Mundial de Biodiversidad de Kunming-Montreal</vt:lpstr>
    </vt:vector>
  </TitlesOfParts>
  <Company>SCBD</Company>
  <LinksUpToDate>false</LinksUpToDate>
  <CharactersWithSpaces>111950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para el Marco Mundial de Biodiversidad de Kunming-Montreal</dc:title>
  <dc:subject>CBD/SBSTTA/26/2</dc:subject>
  <dc:creator>Secretariat of the Convention on Biological Diversity</dc:creator>
  <cp:keywords>Subsidiary Body on Scientific, Technical and Technological Advice</cp:keywords>
  <cp:lastModifiedBy>Daniel Nogues Duran</cp:lastModifiedBy>
  <cp:revision>177</cp:revision>
  <cp:lastPrinted>2024-04-10T18:50:00Z</cp:lastPrinted>
  <dcterms:created xsi:type="dcterms:W3CDTF">2024-04-04T17:23:00Z</dcterms:created>
  <dcterms:modified xsi:type="dcterms:W3CDTF">2024-04-10T20:52:00Z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