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C23C28">
        <w:trPr>
          <w:trHeight w:val="1438"/>
        </w:trPr>
        <w:tc>
          <w:tcPr>
            <w:tcW w:w="5238" w:type="dxa"/>
          </w:tcPr>
          <w:p w14:paraId="78DF4ABF" w14:textId="77777777" w:rsidR="00405146" w:rsidRDefault="00405146" w:rsidP="00C23C28">
            <w:pPr>
              <w:ind w:right="1426"/>
              <w:rPr>
                <w:rFonts w:ascii="Univers" w:hAnsi="Univers"/>
                <w:sz w:val="32"/>
              </w:rPr>
            </w:pPr>
            <w:r>
              <w:rPr>
                <w:rFonts w:ascii="Univers" w:hAnsi="Univers"/>
                <w:b/>
                <w:sz w:val="32"/>
              </w:rPr>
              <w:t>CONVENTION SUR LA</w:t>
            </w:r>
          </w:p>
          <w:p w14:paraId="294384D0" w14:textId="77777777" w:rsidR="00405146" w:rsidRDefault="00405146" w:rsidP="00C23C28">
            <w:pPr>
              <w:spacing w:after="120"/>
              <w:ind w:right="1422"/>
            </w:pPr>
            <w:r>
              <w:rPr>
                <w:rFonts w:ascii="Univers" w:hAnsi="Univers"/>
                <w:b/>
                <w:sz w:val="32"/>
              </w:rPr>
              <w:t>DIVERSITÉ BIOLOGIQUE</w:t>
            </w:r>
          </w:p>
        </w:tc>
        <w:tc>
          <w:tcPr>
            <w:tcW w:w="450" w:type="dxa"/>
          </w:tcPr>
          <w:p w14:paraId="1E4AEA1E" w14:textId="77777777" w:rsidR="00405146" w:rsidRPr="003B3C28" w:rsidRDefault="00405146" w:rsidP="00C23C28">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3EA6C999" w:rsidR="00405146" w:rsidRPr="003B3C28" w:rsidRDefault="007D0472" w:rsidP="00000614">
                <w:pPr>
                  <w:ind w:left="1298"/>
                </w:pPr>
                <w:r>
                  <w:t>CBD/COP/14/CRP.2</w:t>
                </w:r>
              </w:p>
            </w:sdtContent>
          </w:sdt>
          <w:p w14:paraId="2F90080D" w14:textId="0FB7853C" w:rsidR="00405146" w:rsidRPr="003B3C28" w:rsidRDefault="007D0472" w:rsidP="00000614">
            <w:pPr>
              <w:spacing w:after="120"/>
              <w:ind w:left="1298"/>
            </w:pPr>
            <w:r>
              <w:t>21 novembre 2018</w:t>
            </w:r>
          </w:p>
          <w:p w14:paraId="4391A93F" w14:textId="77777777" w:rsidR="00405146" w:rsidRPr="003B3C28" w:rsidRDefault="00405146" w:rsidP="00000614">
            <w:pPr>
              <w:spacing w:after="120"/>
              <w:ind w:left="1298"/>
            </w:pPr>
          </w:p>
          <w:p w14:paraId="4616BD83" w14:textId="4F558419" w:rsidR="00405146" w:rsidRPr="003B3C28" w:rsidRDefault="00405146" w:rsidP="00D329C7">
            <w:pPr>
              <w:spacing w:after="120"/>
              <w:ind w:left="1298"/>
            </w:pPr>
            <w:r>
              <w:t>FRANÇAIS</w:t>
            </w:r>
            <w:r w:rsidR="00D329C7">
              <w:br/>
            </w:r>
            <w:r>
              <w:t>ORIGINAL : ANGLAIS</w:t>
            </w:r>
          </w:p>
        </w:tc>
      </w:tr>
    </w:tbl>
    <w:p w14:paraId="1DC2F3CC" w14:textId="77777777" w:rsidR="0061445E" w:rsidRPr="00A973C8" w:rsidRDefault="0061445E" w:rsidP="0061445E">
      <w:pPr>
        <w:pStyle w:val="Sansinterligne"/>
        <w:ind w:left="142" w:right="4682" w:hanging="142"/>
        <w:rPr>
          <w:rFonts w:ascii="Times New Roman" w:hAnsi="Times New Roman"/>
        </w:rPr>
      </w:pPr>
      <w:r>
        <w:rPr>
          <w:rFonts w:ascii="Times New Roman" w:hAnsi="Times New Roman"/>
        </w:rPr>
        <w:t>CONFÉRENCE DES PARTIES À LA CONVENTION SUR LA DIVERSITÉ BIOLOGIQUE</w:t>
      </w:r>
    </w:p>
    <w:p w14:paraId="5B0F9F9E" w14:textId="77777777" w:rsidR="0061445E" w:rsidRPr="00A973C8" w:rsidRDefault="0061445E" w:rsidP="0061445E">
      <w:pPr>
        <w:pStyle w:val="Sansinterligne"/>
        <w:rPr>
          <w:rFonts w:ascii="Times New Roman" w:hAnsi="Times New Roman"/>
        </w:rPr>
      </w:pPr>
      <w:r>
        <w:rPr>
          <w:rFonts w:ascii="Times New Roman" w:hAnsi="Times New Roman"/>
        </w:rPr>
        <w:t>Quatorzième réunion</w:t>
      </w:r>
    </w:p>
    <w:p w14:paraId="016B4752" w14:textId="157355F1" w:rsidR="0061445E" w:rsidRPr="00A973C8" w:rsidRDefault="006D5D40" w:rsidP="0061445E">
      <w:pPr>
        <w:pStyle w:val="Sansinterligne"/>
        <w:rPr>
          <w:rFonts w:ascii="Times New Roman" w:hAnsi="Times New Roman"/>
        </w:rPr>
      </w:pPr>
      <w:r>
        <w:rPr>
          <w:rFonts w:ascii="Times New Roman" w:hAnsi="Times New Roman"/>
        </w:rPr>
        <w:t>Sharm El-Sheikh, Égypte, 17-29 novembre 2018</w:t>
      </w:r>
    </w:p>
    <w:p w14:paraId="0B9BBCE1" w14:textId="5537CC0F" w:rsidR="00C9161D" w:rsidRPr="005B0500" w:rsidRDefault="00D329C7" w:rsidP="00C9161D">
      <w:pPr>
        <w:rPr>
          <w:lang w:val="en-US"/>
        </w:rPr>
      </w:pPr>
      <w:r>
        <w:rPr>
          <w:lang w:val="en-US"/>
        </w:rPr>
        <w:t>Point 5 de l'</w:t>
      </w:r>
      <w:r w:rsidR="00405146" w:rsidRPr="005B0500">
        <w:rPr>
          <w:lang w:val="en-US"/>
        </w:rPr>
        <w:t>ordre du jour</w:t>
      </w:r>
    </w:p>
    <w:p w14:paraId="70A9BE08" w14:textId="05D20E54" w:rsidR="00C9161D" w:rsidRPr="00D329C7" w:rsidRDefault="006129BD" w:rsidP="00172AF6">
      <w:pPr>
        <w:spacing w:before="120" w:after="240"/>
        <w:jc w:val="center"/>
        <w:rPr>
          <w:b/>
          <w:caps/>
        </w:rPr>
      </w:pPr>
      <w:sdt>
        <w:sdtPr>
          <w:rPr>
            <w:b/>
            <w:snapToGrid w:val="0"/>
            <w:szCs w:val="18"/>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41D83" w:rsidRPr="00D329C7">
            <w:rPr>
              <w:b/>
              <w:snapToGrid w:val="0"/>
              <w:szCs w:val="18"/>
            </w:rPr>
            <w:t xml:space="preserve">DATE </w:t>
          </w:r>
          <w:r w:rsidR="00D329C7" w:rsidRPr="00D329C7">
            <w:rPr>
              <w:b/>
              <w:snapToGrid w:val="0"/>
              <w:szCs w:val="18"/>
            </w:rPr>
            <w:t>ET LIEU DES FUTURES R</w:t>
          </w:r>
          <w:r w:rsidR="00D329C7">
            <w:rPr>
              <w:b/>
              <w:snapToGrid w:val="0"/>
              <w:szCs w:val="18"/>
            </w:rPr>
            <w:t>É</w:t>
          </w:r>
          <w:r w:rsidR="00D329C7" w:rsidRPr="00D329C7">
            <w:rPr>
              <w:b/>
              <w:snapToGrid w:val="0"/>
              <w:szCs w:val="18"/>
            </w:rPr>
            <w:t>UNIONS DE LA CONF</w:t>
          </w:r>
          <w:r w:rsidR="00D329C7">
            <w:rPr>
              <w:b/>
              <w:snapToGrid w:val="0"/>
              <w:szCs w:val="18"/>
            </w:rPr>
            <w:t>É</w:t>
          </w:r>
          <w:r w:rsidR="00D329C7" w:rsidRPr="00D329C7">
            <w:rPr>
              <w:b/>
              <w:snapToGrid w:val="0"/>
              <w:szCs w:val="18"/>
            </w:rPr>
            <w:t>RENCE DES PARTIES</w:t>
          </w:r>
        </w:sdtContent>
      </w:sdt>
    </w:p>
    <w:p w14:paraId="3AEC2A63" w14:textId="28F33D43" w:rsidR="00176CEE" w:rsidRPr="00405146" w:rsidRDefault="00405146" w:rsidP="00172AF6">
      <w:pPr>
        <w:spacing w:before="120" w:after="240"/>
        <w:jc w:val="center"/>
        <w:rPr>
          <w:b/>
          <w:caps/>
        </w:rPr>
      </w:pPr>
      <w:r>
        <w:rPr>
          <w:b/>
          <w:szCs w:val="22"/>
        </w:rPr>
        <w:t>Projet de décision soumis par la présidence</w:t>
      </w:r>
    </w:p>
    <w:p w14:paraId="51256DE5" w14:textId="77777777" w:rsidR="007D0472" w:rsidRPr="005B0500" w:rsidRDefault="007D0472" w:rsidP="00075C50">
      <w:pPr>
        <w:pStyle w:val="Para1"/>
        <w:numPr>
          <w:ilvl w:val="0"/>
          <w:numId w:val="0"/>
        </w:numPr>
        <w:ind w:firstLine="709"/>
        <w:rPr>
          <w:i/>
        </w:rPr>
      </w:pPr>
      <w:r>
        <w:rPr>
          <w:i/>
        </w:rPr>
        <w:t>La Conférence des Parties,</w:t>
      </w:r>
    </w:p>
    <w:p w14:paraId="23F5C275" w14:textId="77777777" w:rsidR="007D0472" w:rsidRPr="005B0500" w:rsidRDefault="007D0472" w:rsidP="00075C50">
      <w:pPr>
        <w:pStyle w:val="Para1"/>
        <w:numPr>
          <w:ilvl w:val="0"/>
          <w:numId w:val="0"/>
        </w:numPr>
        <w:ind w:firstLine="709"/>
      </w:pPr>
      <w:r>
        <w:rPr>
          <w:i/>
        </w:rPr>
        <w:t>Rappelant</w:t>
      </w:r>
      <w:r>
        <w:t xml:space="preserve"> sa décision XIII/33 dans laquelle elle a décidé que la quinzième réunion de la Conférence des Parties à la Convention se tiendrait en Chine et que la seizième réunion de la Conférence des Parties se tiendrait en Turquie,</w:t>
      </w:r>
    </w:p>
    <w:p w14:paraId="2631DB4C" w14:textId="35D2BDD3" w:rsidR="007D0472" w:rsidRPr="005B0500" w:rsidRDefault="007D0472" w:rsidP="00075C50">
      <w:pPr>
        <w:pStyle w:val="Para1"/>
        <w:ind w:firstLine="709"/>
      </w:pPr>
      <w:r>
        <w:rPr>
          <w:i/>
        </w:rPr>
        <w:t>Décide</w:t>
      </w:r>
      <w:r>
        <w:t xml:space="preserve"> que la seizième réunion de la Conférence des Parties à la Convention, ainsi que la onzième de la Conférence des Parties siégeant en tant que réunion au Protocole de Cartagena et la cinquième réunion de la Conférence des Parties siégeant en tant que réunion des Parties au Protocole de Nagoya se tiendront 2022 ;</w:t>
      </w:r>
    </w:p>
    <w:p w14:paraId="61B6AF73" w14:textId="76FA3743" w:rsidR="007D0472" w:rsidRPr="005B0500" w:rsidRDefault="007D0472" w:rsidP="00075C50">
      <w:pPr>
        <w:pStyle w:val="Para1"/>
        <w:ind w:firstLine="709"/>
      </w:pPr>
      <w:r>
        <w:rPr>
          <w:i/>
        </w:rPr>
        <w:t>Invite</w:t>
      </w:r>
      <w:r>
        <w:t xml:space="preserve"> les Parties de la région d’Europe centrale et orientale à informer la Secrétaire exécutive de leurs offres d’héberger la dix-septième réunion de la Conférence des Parties ainsi que la douzième réunion de la Conférence des Parties siégeant en tant que réunion des Parties au Protocole de Cartagena et la sixième réunion de la Conférence des Parties siégeant en tant que réunion des Parties au Protocole de Nagoya ;</w:t>
      </w:r>
    </w:p>
    <w:p w14:paraId="1122E25F" w14:textId="70C90757" w:rsidR="00427D21" w:rsidRDefault="007D0472" w:rsidP="00075C50">
      <w:pPr>
        <w:pStyle w:val="Para1"/>
        <w:ind w:firstLine="709"/>
      </w:pPr>
      <w:r>
        <w:rPr>
          <w:i/>
        </w:rPr>
        <w:t>Demande</w:t>
      </w:r>
      <w:r>
        <w:t xml:space="preserve"> à l’Organe subsidiaire chargé de l’application d’élaborer, à la lumière de son examen des propositions relatives au cadre mondial de la biodiversité pour l’après-2020, une proposition sur la périodicité des réunions de la Conférence des Parties au-delà de la seizième réunion, aux fins d’examen et d’adoption par la Conférence des Parties à sa quinzième réunion.</w:t>
      </w:r>
      <w:bookmarkStart w:id="0" w:name="_GoBack"/>
      <w:bookmarkEnd w:id="0"/>
    </w:p>
    <w:p w14:paraId="02531827" w14:textId="77777777" w:rsidR="00C9161D" w:rsidRDefault="00C9161D" w:rsidP="00C9161D">
      <w:pPr>
        <w:jc w:val="center"/>
      </w:pPr>
      <w:r>
        <w:t>______</w:t>
      </w:r>
    </w:p>
    <w:p w14:paraId="48D24824" w14:textId="77777777"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0A0FF" w14:textId="77777777" w:rsidR="006129BD" w:rsidRDefault="006129BD" w:rsidP="00CF1848">
      <w:r>
        <w:separator/>
      </w:r>
    </w:p>
  </w:endnote>
  <w:endnote w:type="continuationSeparator" w:id="0">
    <w:p w14:paraId="390E5B61" w14:textId="77777777" w:rsidR="006129BD" w:rsidRDefault="006129B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CD8EF" w14:textId="77777777" w:rsidR="006129BD" w:rsidRDefault="006129BD" w:rsidP="00CF1848">
      <w:r>
        <w:separator/>
      </w:r>
    </w:p>
  </w:footnote>
  <w:footnote w:type="continuationSeparator" w:id="0">
    <w:p w14:paraId="33E02E6E" w14:textId="77777777" w:rsidR="006129BD" w:rsidRDefault="006129BD"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BF8E244" w:rsidR="00534681" w:rsidRPr="00075C50" w:rsidRDefault="00011817" w:rsidP="00534681">
        <w:pPr>
          <w:pStyle w:val="En-tte"/>
          <w:rPr>
            <w:lang w:val="en-CA"/>
          </w:rPr>
        </w:pPr>
        <w:r>
          <w:t>CBD/COP/14/CRP.2</w:t>
        </w:r>
      </w:p>
    </w:sdtContent>
  </w:sdt>
  <w:p w14:paraId="57597240" w14:textId="77777777" w:rsidR="00534681" w:rsidRPr="00000614" w:rsidRDefault="00534681" w:rsidP="00534681">
    <w:pPr>
      <w:pStyle w:val="En-tte"/>
    </w:pPr>
    <w:r>
      <w:t xml:space="preserve">Page </w:t>
    </w:r>
    <w:r>
      <w:fldChar w:fldCharType="begin"/>
    </w:r>
    <w:r>
      <w:rPr>
        <w:noProof/>
      </w:rPr>
      <w:instrText xml:space="preserve"> PAGE   \* MERGEFORMAT </w:instrText>
    </w:r>
    <w:r>
      <w:fldChar w:fldCharType="separate"/>
    </w:r>
    <w:r>
      <w:rPr>
        <w:noProof/>
      </w:rPr>
      <w:t>2</w:t>
    </w:r>
    <w:r>
      <w:fldChar w:fldCharType="end"/>
    </w:r>
  </w:p>
  <w:p w14:paraId="1D80EB20" w14:textId="77777777" w:rsidR="00534681" w:rsidRPr="00000614" w:rsidRDefault="0053468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559D87B0" w:rsidR="009505C9" w:rsidRPr="00075C50" w:rsidRDefault="00011817" w:rsidP="009505C9">
        <w:pPr>
          <w:pStyle w:val="En-tte"/>
          <w:jc w:val="right"/>
          <w:rPr>
            <w:lang w:val="en-CA"/>
          </w:rPr>
        </w:pPr>
        <w:r>
          <w:t>CBD/COP/14/CRP.2</w:t>
        </w:r>
      </w:p>
    </w:sdtContent>
  </w:sdt>
  <w:p w14:paraId="7E9B8683" w14:textId="77777777" w:rsidR="009505C9" w:rsidRPr="00000614" w:rsidRDefault="009505C9" w:rsidP="009505C9">
    <w:pPr>
      <w:pStyle w:val="En-tte"/>
      <w:jc w:val="right"/>
    </w:pPr>
    <w:r>
      <w:t xml:space="preserve">Page </w:t>
    </w:r>
    <w:r>
      <w:fldChar w:fldCharType="begin"/>
    </w:r>
    <w:r>
      <w:rPr>
        <w:noProof/>
      </w:rPr>
      <w:instrText xml:space="preserve"> PAGE   \* MERGEFORMAT </w:instrText>
    </w:r>
    <w:r>
      <w:fldChar w:fldCharType="separate"/>
    </w:r>
    <w:r>
      <w:rPr>
        <w:noProof/>
      </w:rPr>
      <w:t>1</w:t>
    </w:r>
    <w:r>
      <w:fldChar w:fldCharType="end"/>
    </w:r>
  </w:p>
  <w:p w14:paraId="2F845650" w14:textId="77777777" w:rsidR="009505C9" w:rsidRPr="00000614" w:rsidRDefault="009505C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1817"/>
    <w:rsid w:val="00075C50"/>
    <w:rsid w:val="000E673A"/>
    <w:rsid w:val="000F74F5"/>
    <w:rsid w:val="00105372"/>
    <w:rsid w:val="00131E7A"/>
    <w:rsid w:val="00172AF6"/>
    <w:rsid w:val="00176CEE"/>
    <w:rsid w:val="001842DA"/>
    <w:rsid w:val="00372F74"/>
    <w:rsid w:val="003F7224"/>
    <w:rsid w:val="00405146"/>
    <w:rsid w:val="0042412C"/>
    <w:rsid w:val="00427D21"/>
    <w:rsid w:val="004644C2"/>
    <w:rsid w:val="00467F9C"/>
    <w:rsid w:val="00534681"/>
    <w:rsid w:val="005B0500"/>
    <w:rsid w:val="006122BA"/>
    <w:rsid w:val="006129BD"/>
    <w:rsid w:val="0061445E"/>
    <w:rsid w:val="006B2290"/>
    <w:rsid w:val="006D5D40"/>
    <w:rsid w:val="00717D88"/>
    <w:rsid w:val="007942D3"/>
    <w:rsid w:val="007B6C09"/>
    <w:rsid w:val="007D0472"/>
    <w:rsid w:val="007E09DA"/>
    <w:rsid w:val="008178B6"/>
    <w:rsid w:val="00865B74"/>
    <w:rsid w:val="00930BA1"/>
    <w:rsid w:val="0093169E"/>
    <w:rsid w:val="009505C9"/>
    <w:rsid w:val="009C200D"/>
    <w:rsid w:val="00A41D83"/>
    <w:rsid w:val="00B3369F"/>
    <w:rsid w:val="00B45D2A"/>
    <w:rsid w:val="00C64A19"/>
    <w:rsid w:val="00C9161D"/>
    <w:rsid w:val="00CF1848"/>
    <w:rsid w:val="00D12044"/>
    <w:rsid w:val="00D329C7"/>
    <w:rsid w:val="00D56D70"/>
    <w:rsid w:val="00D76A18"/>
    <w:rsid w:val="00DD118C"/>
    <w:rsid w:val="00E66235"/>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semiHidden/>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CE6602"/>
    <w:rsid w:val="00D34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37293B-3689-4EB3-9B5B-9E121AC3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269</Words>
  <Characters>1482</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DATE AND VENUE OF FUTURE MEETINGS OF THE CONFERENCE OF THE PARTIES</vt:lpstr>
      <vt:lpstr>DATE AND VENUE OF FUTURE MEETINGS OF THE CONFERENCE OF THE PARTIES</vt:lpstr>
    </vt:vector>
  </TitlesOfParts>
  <Company>SCBD</Company>
  <LinksUpToDate>false</LinksUpToDate>
  <CharactersWithSpaces>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ET LIEU DES FUTURES RÉUNIONS DE LA CONFÉRENCE DES PARTIES</dc:title>
  <dc:subject>CBD/COP/14/CRP.2</dc:subject>
  <dc:creator>SCBD</dc:creator>
  <cp:lastModifiedBy>Hauptnutzer</cp:lastModifiedBy>
  <cp:revision>4</cp:revision>
  <dcterms:created xsi:type="dcterms:W3CDTF">2018-11-22T13:19:00Z</dcterms:created>
  <dcterms:modified xsi:type="dcterms:W3CDTF">2018-11-22T13:22:00Z</dcterms:modified>
  <cp:contentStatus>GENERAL</cp:contentStatus>
</cp:coreProperties>
</file>