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1236"/>
        <w:gridCol w:w="2162"/>
        <w:gridCol w:w="3768"/>
        <w:gridCol w:w="3193"/>
      </w:tblGrid>
      <w:tr w:rsidR="00DA44DD" w:rsidRPr="00632166" w14:paraId="6AEBD419" w14:textId="77777777" w:rsidTr="0043529E">
        <w:trPr>
          <w:trHeight w:hRule="exact" w:val="720"/>
        </w:trPr>
        <w:tc>
          <w:tcPr>
            <w:tcW w:w="1236"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6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6961"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43529E">
        <w:trPr>
          <w:trHeight w:val="2220"/>
        </w:trPr>
        <w:tc>
          <w:tcPr>
            <w:tcW w:w="7166"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93"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24476DAA" w:rsidR="005004F6" w:rsidRPr="008E33A9" w:rsidRDefault="005004F6" w:rsidP="00AF0A2C">
            <w:pPr>
              <w:spacing w:before="120"/>
              <w:ind w:left="58"/>
              <w:rPr>
                <w:snapToGrid w:val="0"/>
                <w:kern w:val="22"/>
                <w:szCs w:val="22"/>
              </w:rPr>
            </w:pPr>
            <w:r w:rsidRPr="008E33A9">
              <w:rPr>
                <w:snapToGrid w:val="0"/>
                <w:kern w:val="22"/>
                <w:szCs w:val="22"/>
              </w:rPr>
              <w:t>CBD/</w:t>
            </w:r>
            <w:r w:rsidR="0043529E">
              <w:rPr>
                <w:snapToGrid w:val="0"/>
                <w:kern w:val="22"/>
                <w:szCs w:val="22"/>
              </w:rPr>
              <w:t>NP/M</w:t>
            </w:r>
            <w:r w:rsidR="006F2A22">
              <w:rPr>
                <w:rFonts w:hint="eastAsia"/>
                <w:snapToGrid w:val="0"/>
                <w:kern w:val="22"/>
                <w:szCs w:val="22"/>
              </w:rPr>
              <w:t>OP</w:t>
            </w:r>
            <w:r w:rsidRPr="008E33A9">
              <w:rPr>
                <w:snapToGrid w:val="0"/>
                <w:kern w:val="22"/>
                <w:szCs w:val="22"/>
              </w:rPr>
              <w:t>/</w:t>
            </w:r>
            <w:r w:rsidR="0043529E">
              <w:rPr>
                <w:snapToGrid w:val="0"/>
                <w:kern w:val="22"/>
                <w:szCs w:val="22"/>
              </w:rPr>
              <w:t>4</w:t>
            </w:r>
            <w:r w:rsidRPr="008E33A9">
              <w:rPr>
                <w:snapToGrid w:val="0"/>
                <w:kern w:val="22"/>
                <w:szCs w:val="22"/>
              </w:rPr>
              <w:t>/</w:t>
            </w:r>
            <w:r w:rsidR="00E15E0A">
              <w:rPr>
                <w:snapToGrid w:val="0"/>
                <w:kern w:val="22"/>
                <w:szCs w:val="22"/>
              </w:rPr>
              <w:t>1</w:t>
            </w:r>
          </w:p>
          <w:p w14:paraId="22197F9F" w14:textId="2B51993F" w:rsidR="005004F6" w:rsidRPr="00BC7905" w:rsidRDefault="00E15E0A" w:rsidP="005004F6">
            <w:pPr>
              <w:ind w:left="58"/>
              <w:rPr>
                <w:snapToGrid w:val="0"/>
                <w:kern w:val="22"/>
              </w:rPr>
            </w:pPr>
            <w:r>
              <w:rPr>
                <w:kern w:val="22"/>
              </w:rPr>
              <w:t>8</w:t>
            </w:r>
            <w:r w:rsidR="006B7F56">
              <w:rPr>
                <w:kern w:val="22"/>
              </w:rPr>
              <w:t xml:space="preserve"> </w:t>
            </w:r>
            <w:r w:rsidR="006F2A22">
              <w:rPr>
                <w:rFonts w:hint="eastAsia"/>
                <w:kern w:val="22"/>
              </w:rPr>
              <w:t>April</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5199D7BC" w14:textId="77777777" w:rsidR="0043529E" w:rsidRDefault="0043529E" w:rsidP="0043529E">
      <w:pPr>
        <w:pStyle w:val="Cornernotation"/>
        <w:spacing w:before="60"/>
        <w:ind w:left="0" w:right="3960" w:firstLine="0"/>
        <w:rPr>
          <w:bCs/>
          <w:iCs/>
          <w:kern w:val="22"/>
          <w:sz w:val="24"/>
        </w:rPr>
      </w:pPr>
      <w:r>
        <w:rPr>
          <w:rFonts w:hint="eastAsia"/>
          <w:bCs/>
          <w:iCs/>
          <w:kern w:val="22"/>
          <w:sz w:val="24"/>
        </w:rPr>
        <w:t>作为关于获取遗传资源和公正和公平分享其利用所产生惠益的名古屋议定书缔约方会议的生物多样性公约缔约方大会</w:t>
      </w:r>
    </w:p>
    <w:p w14:paraId="15F625EF" w14:textId="03AC8282" w:rsidR="0043529E" w:rsidRDefault="0043529E" w:rsidP="0043529E">
      <w:r>
        <w:rPr>
          <w:rFonts w:hint="eastAsia"/>
        </w:rPr>
        <w:t>第四次会议</w:t>
      </w:r>
    </w:p>
    <w:p w14:paraId="6B55551A" w14:textId="45F5F434" w:rsidR="005004F6" w:rsidRPr="00F20A7C"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Pr>
          <w:snapToGrid w:val="0"/>
          <w:kern w:val="22"/>
        </w:rPr>
        <w:t>24</w:t>
      </w:r>
      <w:r>
        <w:rPr>
          <w:rFonts w:hint="eastAsia"/>
          <w:snapToGrid w:val="0"/>
          <w:kern w:val="22"/>
        </w:rPr>
        <w:t>日，中国昆明</w:t>
      </w:r>
    </w:p>
    <w:p w14:paraId="1F390273" w14:textId="7C12B62D" w:rsidR="007125AB" w:rsidRPr="00E15E0A" w:rsidRDefault="007125AB"/>
    <w:p w14:paraId="57EDC3FF" w14:textId="77777777" w:rsidR="003338D6" w:rsidRPr="003338D6" w:rsidRDefault="003338D6" w:rsidP="003338D6">
      <w:pPr>
        <w:adjustRightInd w:val="0"/>
        <w:snapToGrid w:val="0"/>
        <w:spacing w:before="240" w:after="240" w:line="240" w:lineRule="atLeast"/>
        <w:jc w:val="center"/>
        <w:rPr>
          <w:rFonts w:eastAsia="SimHei" w:hint="eastAsia"/>
          <w:sz w:val="28"/>
          <w:szCs w:val="28"/>
        </w:rPr>
      </w:pPr>
      <w:r w:rsidRPr="003338D6">
        <w:rPr>
          <w:rFonts w:eastAsia="SimHei" w:hint="eastAsia"/>
          <w:sz w:val="28"/>
          <w:szCs w:val="28"/>
        </w:rPr>
        <w:t>临时议程</w:t>
      </w:r>
    </w:p>
    <w:p w14:paraId="5784E7C6" w14:textId="6B58E071"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会议开幕。</w:t>
      </w:r>
    </w:p>
    <w:p w14:paraId="20BC847A" w14:textId="0C76BCFF"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组织事项。</w:t>
      </w:r>
    </w:p>
    <w:p w14:paraId="7B330539" w14:textId="4FAEFF89"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关于作为名古屋议定书缔约方会议的缔约方</w:t>
      </w:r>
      <w:r>
        <w:rPr>
          <w:rFonts w:hint="eastAsia"/>
          <w:sz w:val="24"/>
          <w:szCs w:val="24"/>
        </w:rPr>
        <w:t>大会</w:t>
      </w:r>
      <w:r w:rsidRPr="003338D6">
        <w:rPr>
          <w:rFonts w:hint="eastAsia"/>
          <w:sz w:val="24"/>
          <w:szCs w:val="24"/>
        </w:rPr>
        <w:t>第四次会议代表</w:t>
      </w:r>
      <w:r>
        <w:rPr>
          <w:rFonts w:hint="eastAsia"/>
          <w:sz w:val="24"/>
          <w:szCs w:val="24"/>
        </w:rPr>
        <w:t>的</w:t>
      </w:r>
      <w:r w:rsidRPr="003338D6">
        <w:rPr>
          <w:rFonts w:hint="eastAsia"/>
          <w:sz w:val="24"/>
          <w:szCs w:val="24"/>
        </w:rPr>
        <w:t>全权证书的</w:t>
      </w:r>
      <w:r>
        <w:rPr>
          <w:rFonts w:hint="eastAsia"/>
          <w:sz w:val="24"/>
          <w:szCs w:val="24"/>
        </w:rPr>
        <w:t xml:space="preserve"> </w:t>
      </w:r>
      <w:r>
        <w:rPr>
          <w:sz w:val="24"/>
          <w:szCs w:val="24"/>
        </w:rPr>
        <w:t xml:space="preserve">       </w:t>
      </w:r>
      <w:r w:rsidRPr="003338D6">
        <w:rPr>
          <w:rFonts w:hint="eastAsia"/>
          <w:sz w:val="24"/>
          <w:szCs w:val="24"/>
        </w:rPr>
        <w:t>报告。</w:t>
      </w:r>
    </w:p>
    <w:p w14:paraId="6F5C51CB" w14:textId="078E0F7A"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各</w:t>
      </w:r>
      <w:r w:rsidRPr="003338D6">
        <w:rPr>
          <w:rFonts w:hint="eastAsia"/>
          <w:sz w:val="24"/>
          <w:szCs w:val="24"/>
        </w:rPr>
        <w:t>附属机构的报告。</w:t>
      </w:r>
    </w:p>
    <w:p w14:paraId="43BABCC7" w14:textId="0B2F50F9"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履约</w:t>
      </w:r>
      <w:r w:rsidRPr="003338D6">
        <w:rPr>
          <w:rFonts w:hint="eastAsia"/>
          <w:sz w:val="24"/>
          <w:szCs w:val="24"/>
        </w:rPr>
        <w:t>委员会的报告</w:t>
      </w:r>
      <w:r>
        <w:rPr>
          <w:rFonts w:hint="eastAsia"/>
          <w:sz w:val="24"/>
          <w:szCs w:val="24"/>
        </w:rPr>
        <w:t>（</w:t>
      </w:r>
      <w:r w:rsidRPr="003338D6">
        <w:rPr>
          <w:rFonts w:hint="eastAsia"/>
          <w:sz w:val="24"/>
          <w:szCs w:val="24"/>
        </w:rPr>
        <w:t>第</w:t>
      </w:r>
      <w:r w:rsidRPr="003338D6">
        <w:rPr>
          <w:rFonts w:hint="eastAsia"/>
          <w:sz w:val="24"/>
          <w:szCs w:val="24"/>
        </w:rPr>
        <w:t>30</w:t>
      </w:r>
      <w:r w:rsidRPr="003338D6">
        <w:rPr>
          <w:rFonts w:hint="eastAsia"/>
          <w:sz w:val="24"/>
          <w:szCs w:val="24"/>
        </w:rPr>
        <w:t>条</w:t>
      </w:r>
      <w:r>
        <w:rPr>
          <w:rFonts w:hint="eastAsia"/>
          <w:sz w:val="24"/>
          <w:szCs w:val="24"/>
        </w:rPr>
        <w:t>）</w:t>
      </w:r>
      <w:r w:rsidRPr="003338D6">
        <w:rPr>
          <w:rFonts w:hint="eastAsia"/>
          <w:sz w:val="24"/>
          <w:szCs w:val="24"/>
        </w:rPr>
        <w:t>。</w:t>
      </w:r>
    </w:p>
    <w:p w14:paraId="6DE8E4A6" w14:textId="14539B6C"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《议定书》的</w:t>
      </w:r>
      <w:r w:rsidR="00607285">
        <w:rPr>
          <w:rFonts w:hint="eastAsia"/>
          <w:sz w:val="24"/>
          <w:szCs w:val="24"/>
        </w:rPr>
        <w:t>行政</w:t>
      </w:r>
      <w:r w:rsidRPr="003338D6">
        <w:rPr>
          <w:rFonts w:hint="eastAsia"/>
          <w:sz w:val="24"/>
          <w:szCs w:val="24"/>
        </w:rPr>
        <w:t>管理和</w:t>
      </w:r>
      <w:r w:rsidRPr="00751FD8">
        <w:rPr>
          <w:rFonts w:hint="eastAsia"/>
          <w:sz w:val="24"/>
          <w:szCs w:val="24"/>
        </w:rPr>
        <w:t>信托基金</w:t>
      </w:r>
      <w:r w:rsidRPr="003338D6">
        <w:rPr>
          <w:rFonts w:hint="eastAsia"/>
          <w:sz w:val="24"/>
          <w:szCs w:val="24"/>
        </w:rPr>
        <w:t>的预算。</w:t>
      </w:r>
    </w:p>
    <w:p w14:paraId="1A98A3A7" w14:textId="0F8C7171" w:rsidR="003338D6" w:rsidRPr="003338D6" w:rsidRDefault="00607285"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Pr>
          <w:rFonts w:hint="eastAsia"/>
          <w:sz w:val="24"/>
          <w:szCs w:val="24"/>
        </w:rPr>
        <w:t>财务</w:t>
      </w:r>
      <w:r w:rsidR="003338D6" w:rsidRPr="003338D6">
        <w:rPr>
          <w:rFonts w:hint="eastAsia"/>
          <w:sz w:val="24"/>
          <w:szCs w:val="24"/>
        </w:rPr>
        <w:t>机制和资源</w:t>
      </w:r>
      <w:r w:rsidR="003338D6">
        <w:rPr>
          <w:rFonts w:hint="eastAsia"/>
          <w:sz w:val="24"/>
          <w:szCs w:val="24"/>
        </w:rPr>
        <w:t>（</w:t>
      </w:r>
      <w:r w:rsidR="003338D6" w:rsidRPr="003338D6">
        <w:rPr>
          <w:rFonts w:hint="eastAsia"/>
          <w:sz w:val="24"/>
          <w:szCs w:val="24"/>
        </w:rPr>
        <w:t>第</w:t>
      </w:r>
      <w:r w:rsidR="003338D6" w:rsidRPr="003338D6">
        <w:rPr>
          <w:rFonts w:hint="eastAsia"/>
          <w:sz w:val="24"/>
          <w:szCs w:val="24"/>
        </w:rPr>
        <w:t>25</w:t>
      </w:r>
      <w:r w:rsidR="003338D6" w:rsidRPr="003338D6">
        <w:rPr>
          <w:rFonts w:hint="eastAsia"/>
          <w:sz w:val="24"/>
          <w:szCs w:val="24"/>
        </w:rPr>
        <w:t>条</w:t>
      </w:r>
      <w:r w:rsidR="003338D6">
        <w:rPr>
          <w:rFonts w:hint="eastAsia"/>
          <w:sz w:val="24"/>
          <w:szCs w:val="24"/>
        </w:rPr>
        <w:t>）</w:t>
      </w:r>
      <w:r w:rsidR="003338D6" w:rsidRPr="003338D6">
        <w:rPr>
          <w:rFonts w:hint="eastAsia"/>
          <w:sz w:val="24"/>
          <w:szCs w:val="24"/>
        </w:rPr>
        <w:t>。</w:t>
      </w:r>
    </w:p>
    <w:p w14:paraId="6CCAEE25" w14:textId="11D5DADC"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协助能力建设和能力发展的措施</w:t>
      </w:r>
      <w:r>
        <w:rPr>
          <w:rFonts w:hint="eastAsia"/>
          <w:sz w:val="24"/>
          <w:szCs w:val="24"/>
        </w:rPr>
        <w:t>（</w:t>
      </w:r>
      <w:r w:rsidRPr="003338D6">
        <w:rPr>
          <w:rFonts w:hint="eastAsia"/>
          <w:sz w:val="24"/>
          <w:szCs w:val="24"/>
        </w:rPr>
        <w:t>第</w:t>
      </w:r>
      <w:r w:rsidRPr="003338D6">
        <w:rPr>
          <w:rFonts w:hint="eastAsia"/>
          <w:sz w:val="24"/>
          <w:szCs w:val="24"/>
        </w:rPr>
        <w:t>22</w:t>
      </w:r>
      <w:r w:rsidRPr="003338D6">
        <w:rPr>
          <w:rFonts w:hint="eastAsia"/>
          <w:sz w:val="24"/>
          <w:szCs w:val="24"/>
        </w:rPr>
        <w:t>条</w:t>
      </w:r>
      <w:r>
        <w:rPr>
          <w:rFonts w:hint="eastAsia"/>
          <w:sz w:val="24"/>
          <w:szCs w:val="24"/>
        </w:rPr>
        <w:t>）</w:t>
      </w:r>
      <w:r w:rsidRPr="003338D6">
        <w:rPr>
          <w:rFonts w:hint="eastAsia"/>
          <w:sz w:val="24"/>
          <w:szCs w:val="24"/>
        </w:rPr>
        <w:t>和提高对遗传资源和相关传统知识</w:t>
      </w:r>
      <w:r w:rsidR="00607285">
        <w:rPr>
          <w:rFonts w:hint="eastAsia"/>
          <w:sz w:val="24"/>
          <w:szCs w:val="24"/>
        </w:rPr>
        <w:t>的</w:t>
      </w:r>
      <w:r w:rsidRPr="003338D6">
        <w:rPr>
          <w:rFonts w:hint="eastAsia"/>
          <w:sz w:val="24"/>
          <w:szCs w:val="24"/>
        </w:rPr>
        <w:t>重要性的认识的措施</w:t>
      </w:r>
      <w:r>
        <w:rPr>
          <w:rFonts w:hint="eastAsia"/>
          <w:sz w:val="24"/>
          <w:szCs w:val="24"/>
        </w:rPr>
        <w:t>（</w:t>
      </w:r>
      <w:r w:rsidRPr="003338D6">
        <w:rPr>
          <w:rFonts w:hint="eastAsia"/>
          <w:sz w:val="24"/>
          <w:szCs w:val="24"/>
        </w:rPr>
        <w:t>第</w:t>
      </w:r>
      <w:r w:rsidRPr="003338D6">
        <w:rPr>
          <w:rFonts w:hint="eastAsia"/>
          <w:sz w:val="24"/>
          <w:szCs w:val="24"/>
        </w:rPr>
        <w:t>21</w:t>
      </w:r>
      <w:r w:rsidRPr="003338D6">
        <w:rPr>
          <w:rFonts w:hint="eastAsia"/>
          <w:sz w:val="24"/>
          <w:szCs w:val="24"/>
        </w:rPr>
        <w:t>条</w:t>
      </w:r>
      <w:r>
        <w:rPr>
          <w:rFonts w:hint="eastAsia"/>
          <w:sz w:val="24"/>
          <w:szCs w:val="24"/>
        </w:rPr>
        <w:t>）</w:t>
      </w:r>
      <w:r w:rsidRPr="003338D6">
        <w:rPr>
          <w:rFonts w:hint="eastAsia"/>
          <w:sz w:val="24"/>
          <w:szCs w:val="24"/>
        </w:rPr>
        <w:t>。</w:t>
      </w:r>
    </w:p>
    <w:p w14:paraId="401EEF49" w14:textId="4D146B06"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获取和惠益分享信息交换所和信息</w:t>
      </w:r>
      <w:r w:rsidR="00607285">
        <w:rPr>
          <w:rFonts w:hint="eastAsia"/>
          <w:sz w:val="24"/>
          <w:szCs w:val="24"/>
        </w:rPr>
        <w:t>分</w:t>
      </w:r>
      <w:r w:rsidRPr="003338D6">
        <w:rPr>
          <w:rFonts w:hint="eastAsia"/>
          <w:sz w:val="24"/>
          <w:szCs w:val="24"/>
        </w:rPr>
        <w:t>享</w:t>
      </w:r>
      <w:r>
        <w:rPr>
          <w:rFonts w:hint="eastAsia"/>
          <w:sz w:val="24"/>
          <w:szCs w:val="24"/>
        </w:rPr>
        <w:t>（</w:t>
      </w:r>
      <w:r w:rsidRPr="003338D6">
        <w:rPr>
          <w:rFonts w:hint="eastAsia"/>
          <w:sz w:val="24"/>
          <w:szCs w:val="24"/>
        </w:rPr>
        <w:t>第</w:t>
      </w:r>
      <w:r w:rsidRPr="003338D6">
        <w:rPr>
          <w:rFonts w:hint="eastAsia"/>
          <w:sz w:val="24"/>
          <w:szCs w:val="24"/>
        </w:rPr>
        <w:t>14</w:t>
      </w:r>
      <w:r w:rsidRPr="003338D6">
        <w:rPr>
          <w:rFonts w:hint="eastAsia"/>
          <w:sz w:val="24"/>
          <w:szCs w:val="24"/>
        </w:rPr>
        <w:t>条</w:t>
      </w:r>
      <w:r>
        <w:rPr>
          <w:rFonts w:hint="eastAsia"/>
          <w:sz w:val="24"/>
          <w:szCs w:val="24"/>
        </w:rPr>
        <w:t>）</w:t>
      </w:r>
      <w:r w:rsidRPr="003338D6">
        <w:rPr>
          <w:rFonts w:hint="eastAsia"/>
          <w:sz w:val="24"/>
          <w:szCs w:val="24"/>
        </w:rPr>
        <w:t>。</w:t>
      </w:r>
    </w:p>
    <w:p w14:paraId="7DCEA872" w14:textId="30B38E49"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监测</w:t>
      </w:r>
      <w:r w:rsidR="00607285">
        <w:rPr>
          <w:rFonts w:hint="eastAsia"/>
          <w:sz w:val="24"/>
          <w:szCs w:val="24"/>
        </w:rPr>
        <w:t>与汇报</w:t>
      </w:r>
      <w:r>
        <w:rPr>
          <w:rFonts w:hint="eastAsia"/>
          <w:sz w:val="24"/>
          <w:szCs w:val="24"/>
        </w:rPr>
        <w:t>（</w:t>
      </w:r>
      <w:r w:rsidRPr="003338D6">
        <w:rPr>
          <w:rFonts w:hint="eastAsia"/>
          <w:sz w:val="24"/>
          <w:szCs w:val="24"/>
        </w:rPr>
        <w:t>第</w:t>
      </w:r>
      <w:r w:rsidRPr="003338D6">
        <w:rPr>
          <w:rFonts w:hint="eastAsia"/>
          <w:sz w:val="24"/>
          <w:szCs w:val="24"/>
        </w:rPr>
        <w:t>29</w:t>
      </w:r>
      <w:r w:rsidRPr="003338D6">
        <w:rPr>
          <w:rFonts w:hint="eastAsia"/>
          <w:sz w:val="24"/>
          <w:szCs w:val="24"/>
        </w:rPr>
        <w:t>条</w:t>
      </w:r>
      <w:r>
        <w:rPr>
          <w:rFonts w:hint="eastAsia"/>
          <w:sz w:val="24"/>
          <w:szCs w:val="24"/>
        </w:rPr>
        <w:t>）</w:t>
      </w:r>
      <w:r w:rsidRPr="003338D6">
        <w:rPr>
          <w:rFonts w:hint="eastAsia"/>
          <w:sz w:val="24"/>
          <w:szCs w:val="24"/>
        </w:rPr>
        <w:t>。</w:t>
      </w:r>
    </w:p>
    <w:p w14:paraId="7C2110F3" w14:textId="1C7F5F72"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与其他国际组织、公约和倡议的合作。</w:t>
      </w:r>
    </w:p>
    <w:p w14:paraId="1B943E14" w14:textId="4ED0CCFB"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审查结构和</w:t>
      </w:r>
      <w:r w:rsidR="00B77A74">
        <w:rPr>
          <w:rFonts w:hint="eastAsia"/>
          <w:sz w:val="24"/>
          <w:szCs w:val="24"/>
        </w:rPr>
        <w:t>进程</w:t>
      </w:r>
      <w:r w:rsidRPr="003338D6">
        <w:rPr>
          <w:rFonts w:hint="eastAsia"/>
          <w:sz w:val="24"/>
          <w:szCs w:val="24"/>
        </w:rPr>
        <w:t>的</w:t>
      </w:r>
      <w:r w:rsidR="00B77A74">
        <w:rPr>
          <w:rFonts w:hint="eastAsia"/>
          <w:sz w:val="24"/>
          <w:szCs w:val="24"/>
        </w:rPr>
        <w:t>成效</w:t>
      </w:r>
      <w:r w:rsidRPr="003338D6">
        <w:rPr>
          <w:rFonts w:hint="eastAsia"/>
          <w:sz w:val="24"/>
          <w:szCs w:val="24"/>
        </w:rPr>
        <w:t>。</w:t>
      </w:r>
    </w:p>
    <w:p w14:paraId="211E4C3A" w14:textId="4E7338DC"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2020</w:t>
      </w:r>
      <w:r w:rsidRPr="003338D6">
        <w:rPr>
          <w:rFonts w:hint="eastAsia"/>
          <w:sz w:val="24"/>
          <w:szCs w:val="24"/>
        </w:rPr>
        <w:t>年后全球生物多样性框架。</w:t>
      </w:r>
    </w:p>
    <w:p w14:paraId="225F0113" w14:textId="3B548E61"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遗传资源数字序列信息。</w:t>
      </w:r>
    </w:p>
    <w:p w14:paraId="31B8EBA1" w14:textId="74AD2640"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《名古屋议定书》第</w:t>
      </w:r>
      <w:r w:rsidR="00B77A74">
        <w:rPr>
          <w:rFonts w:hint="eastAsia"/>
          <w:sz w:val="24"/>
          <w:szCs w:val="24"/>
        </w:rPr>
        <w:t>4</w:t>
      </w:r>
      <w:r w:rsidRPr="003338D6">
        <w:rPr>
          <w:rFonts w:hint="eastAsia"/>
          <w:sz w:val="24"/>
          <w:szCs w:val="24"/>
        </w:rPr>
        <w:t>条第</w:t>
      </w:r>
      <w:r w:rsidRPr="003338D6">
        <w:rPr>
          <w:rFonts w:hint="eastAsia"/>
          <w:sz w:val="24"/>
          <w:szCs w:val="24"/>
        </w:rPr>
        <w:t>4</w:t>
      </w:r>
      <w:r w:rsidRPr="003338D6">
        <w:rPr>
          <w:rFonts w:hint="eastAsia"/>
          <w:sz w:val="24"/>
          <w:szCs w:val="24"/>
        </w:rPr>
        <w:t>款范围内获取和惠益分享</w:t>
      </w:r>
      <w:r w:rsidR="00B77A74">
        <w:rPr>
          <w:rFonts w:hint="eastAsia"/>
          <w:sz w:val="24"/>
          <w:szCs w:val="24"/>
        </w:rPr>
        <w:t>专门性国际</w:t>
      </w:r>
      <w:r w:rsidRPr="003338D6">
        <w:rPr>
          <w:rFonts w:hint="eastAsia"/>
          <w:sz w:val="24"/>
          <w:szCs w:val="24"/>
        </w:rPr>
        <w:t>文书。</w:t>
      </w:r>
    </w:p>
    <w:p w14:paraId="1E343C08" w14:textId="146DEAF7"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全球多边</w:t>
      </w:r>
      <w:r w:rsidR="00B77A74">
        <w:rPr>
          <w:rFonts w:hint="eastAsia"/>
          <w:sz w:val="24"/>
          <w:szCs w:val="24"/>
        </w:rPr>
        <w:t>惠益</w:t>
      </w:r>
      <w:r w:rsidRPr="003338D6">
        <w:rPr>
          <w:rFonts w:hint="eastAsia"/>
          <w:sz w:val="24"/>
          <w:szCs w:val="24"/>
        </w:rPr>
        <w:t>分享机制</w:t>
      </w:r>
      <w:r>
        <w:rPr>
          <w:rFonts w:hint="eastAsia"/>
          <w:sz w:val="24"/>
          <w:szCs w:val="24"/>
        </w:rPr>
        <w:t>（</w:t>
      </w:r>
      <w:r w:rsidRPr="003338D6">
        <w:rPr>
          <w:rFonts w:hint="eastAsia"/>
          <w:sz w:val="24"/>
          <w:szCs w:val="24"/>
        </w:rPr>
        <w:t>第</w:t>
      </w:r>
      <w:r w:rsidRPr="003338D6">
        <w:rPr>
          <w:rFonts w:hint="eastAsia"/>
          <w:sz w:val="24"/>
          <w:szCs w:val="24"/>
        </w:rPr>
        <w:t>10</w:t>
      </w:r>
      <w:r w:rsidRPr="003338D6">
        <w:rPr>
          <w:rFonts w:hint="eastAsia"/>
          <w:sz w:val="24"/>
          <w:szCs w:val="24"/>
        </w:rPr>
        <w:t>条</w:t>
      </w:r>
      <w:r>
        <w:rPr>
          <w:rFonts w:hint="eastAsia"/>
          <w:sz w:val="24"/>
          <w:szCs w:val="24"/>
        </w:rPr>
        <w:t>）</w:t>
      </w:r>
      <w:r w:rsidRPr="003338D6">
        <w:rPr>
          <w:rFonts w:hint="eastAsia"/>
          <w:sz w:val="24"/>
          <w:szCs w:val="24"/>
        </w:rPr>
        <w:t>。</w:t>
      </w:r>
    </w:p>
    <w:p w14:paraId="54EFCFC1" w14:textId="32EB7DF3"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lastRenderedPageBreak/>
        <w:t>其他事项。</w:t>
      </w:r>
    </w:p>
    <w:p w14:paraId="0F01F895" w14:textId="46262D8E" w:rsidR="003338D6" w:rsidRPr="003338D6" w:rsidRDefault="003338D6" w:rsidP="003338D6">
      <w:pPr>
        <w:pStyle w:val="ListParagraph"/>
        <w:numPr>
          <w:ilvl w:val="0"/>
          <w:numId w:val="24"/>
        </w:numPr>
        <w:adjustRightInd w:val="0"/>
        <w:snapToGrid w:val="0"/>
        <w:spacing w:before="120" w:after="120" w:line="240" w:lineRule="atLeast"/>
        <w:ind w:left="490" w:hanging="490"/>
        <w:jc w:val="left"/>
        <w:rPr>
          <w:rFonts w:hint="eastAsia"/>
          <w:sz w:val="24"/>
          <w:szCs w:val="24"/>
        </w:rPr>
      </w:pPr>
      <w:r w:rsidRPr="003338D6">
        <w:rPr>
          <w:rFonts w:hint="eastAsia"/>
          <w:sz w:val="24"/>
          <w:szCs w:val="24"/>
        </w:rPr>
        <w:t>通过报告。</w:t>
      </w:r>
    </w:p>
    <w:p w14:paraId="02D3F05E" w14:textId="106CA419" w:rsidR="003338D6" w:rsidRDefault="003338D6" w:rsidP="003338D6">
      <w:pPr>
        <w:pStyle w:val="ListParagraph"/>
        <w:numPr>
          <w:ilvl w:val="0"/>
          <w:numId w:val="24"/>
        </w:numPr>
        <w:adjustRightInd w:val="0"/>
        <w:snapToGrid w:val="0"/>
        <w:spacing w:before="120" w:after="120" w:line="240" w:lineRule="atLeast"/>
        <w:ind w:left="490" w:hanging="490"/>
        <w:jc w:val="left"/>
        <w:rPr>
          <w:sz w:val="24"/>
          <w:szCs w:val="24"/>
        </w:rPr>
      </w:pPr>
      <w:r w:rsidRPr="003338D6">
        <w:rPr>
          <w:rFonts w:hint="eastAsia"/>
          <w:sz w:val="24"/>
          <w:szCs w:val="24"/>
        </w:rPr>
        <w:t>会议闭幕。</w:t>
      </w:r>
    </w:p>
    <w:p w14:paraId="32DFFDF1" w14:textId="77777777" w:rsidR="00B77A74" w:rsidRPr="003338D6" w:rsidRDefault="00B77A74" w:rsidP="00B77A74">
      <w:pPr>
        <w:pStyle w:val="ListParagraph"/>
        <w:adjustRightInd w:val="0"/>
        <w:snapToGrid w:val="0"/>
        <w:spacing w:before="120" w:after="120" w:line="240" w:lineRule="atLeast"/>
        <w:ind w:left="490"/>
        <w:jc w:val="left"/>
        <w:rPr>
          <w:sz w:val="24"/>
          <w:szCs w:val="24"/>
        </w:rPr>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5973" w14:textId="77777777" w:rsidR="00710DCD" w:rsidRDefault="00710DCD" w:rsidP="008A3A19">
      <w:r>
        <w:separator/>
      </w:r>
    </w:p>
  </w:endnote>
  <w:endnote w:type="continuationSeparator" w:id="0">
    <w:p w14:paraId="2EB6128C" w14:textId="77777777" w:rsidR="00710DCD" w:rsidRDefault="00710DCD"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6CAF" w14:textId="77777777" w:rsidR="00710DCD" w:rsidRDefault="00710DCD" w:rsidP="008A3A19">
      <w:r>
        <w:separator/>
      </w:r>
    </w:p>
  </w:footnote>
  <w:footnote w:type="continuationSeparator" w:id="0">
    <w:p w14:paraId="56BFBB18" w14:textId="77777777" w:rsidR="00710DCD" w:rsidRDefault="00710DCD"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1EEDC107" w:rsidR="00613941" w:rsidRPr="008E33A9" w:rsidRDefault="00613941" w:rsidP="00613941">
    <w:pPr>
      <w:spacing w:before="120"/>
      <w:rPr>
        <w:snapToGrid w:val="0"/>
        <w:kern w:val="22"/>
        <w:szCs w:val="22"/>
      </w:rPr>
    </w:pPr>
    <w:r w:rsidRPr="008E33A9">
      <w:rPr>
        <w:snapToGrid w:val="0"/>
        <w:kern w:val="22"/>
        <w:szCs w:val="22"/>
      </w:rPr>
      <w:t>CBD/</w:t>
    </w:r>
    <w:r w:rsidR="003338D6">
      <w:rPr>
        <w:snapToGrid w:val="0"/>
        <w:kern w:val="22"/>
        <w:szCs w:val="22"/>
      </w:rPr>
      <w:t>NP/M</w:t>
    </w:r>
    <w:r w:rsidR="003338D6">
      <w:rPr>
        <w:rFonts w:hint="eastAsia"/>
        <w:snapToGrid w:val="0"/>
        <w:kern w:val="22"/>
        <w:szCs w:val="22"/>
      </w:rPr>
      <w:t>OP</w:t>
    </w:r>
    <w:r w:rsidR="003338D6" w:rsidRPr="008E33A9">
      <w:rPr>
        <w:snapToGrid w:val="0"/>
        <w:kern w:val="22"/>
        <w:szCs w:val="22"/>
      </w:rPr>
      <w:t>/</w:t>
    </w:r>
    <w:r w:rsidR="003338D6">
      <w:rPr>
        <w:snapToGrid w:val="0"/>
        <w:kern w:val="22"/>
        <w:szCs w:val="22"/>
      </w:rPr>
      <w:t>4</w:t>
    </w:r>
    <w:r w:rsidR="003338D6" w:rsidRPr="008E33A9">
      <w:rPr>
        <w:snapToGrid w:val="0"/>
        <w:kern w:val="22"/>
        <w:szCs w:val="22"/>
      </w:rPr>
      <w:t>/</w:t>
    </w:r>
    <w:r w:rsidR="003338D6">
      <w:rPr>
        <w:snapToGrid w:val="0"/>
        <w:kern w:val="22"/>
        <w:szCs w:val="22"/>
      </w:rPr>
      <w:t>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7777777"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9</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040E9"/>
    <w:multiLevelType w:val="hybridMultilevel"/>
    <w:tmpl w:val="CDF47F4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66C83"/>
    <w:multiLevelType w:val="hybridMultilevel"/>
    <w:tmpl w:val="4E1C0CC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1"/>
  </w:num>
  <w:num w:numId="5">
    <w:abstractNumId w:val="4"/>
  </w:num>
  <w:num w:numId="6">
    <w:abstractNumId w:val="10"/>
  </w:num>
  <w:num w:numId="7">
    <w:abstractNumId w:val="13"/>
  </w:num>
  <w:num w:numId="8">
    <w:abstractNumId w:val="9"/>
  </w:num>
  <w:num w:numId="9">
    <w:abstractNumId w:val="23"/>
  </w:num>
  <w:num w:numId="10">
    <w:abstractNumId w:val="7"/>
  </w:num>
  <w:num w:numId="11">
    <w:abstractNumId w:val="20"/>
  </w:num>
  <w:num w:numId="12">
    <w:abstractNumId w:val="5"/>
  </w:num>
  <w:num w:numId="13">
    <w:abstractNumId w:val="8"/>
  </w:num>
  <w:num w:numId="14">
    <w:abstractNumId w:val="11"/>
  </w:num>
  <w:num w:numId="15">
    <w:abstractNumId w:val="24"/>
  </w:num>
  <w:num w:numId="16">
    <w:abstractNumId w:val="18"/>
  </w:num>
  <w:num w:numId="17">
    <w:abstractNumId w:val="3"/>
  </w:num>
  <w:num w:numId="18">
    <w:abstractNumId w:val="16"/>
  </w:num>
  <w:num w:numId="19">
    <w:abstractNumId w:val="17"/>
  </w:num>
  <w:num w:numId="20">
    <w:abstractNumId w:val="22"/>
  </w:num>
  <w:num w:numId="21">
    <w:abstractNumId w:val="15"/>
  </w:num>
  <w:num w:numId="22">
    <w:abstractNumId w:val="2"/>
  </w:num>
  <w:num w:numId="23">
    <w:abstractNumId w:val="6"/>
  </w:num>
  <w:num w:numId="24">
    <w:abstractNumId w:val="1"/>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38D6"/>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3529E"/>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4C84"/>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07285"/>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6E82"/>
    <w:rsid w:val="007001C5"/>
    <w:rsid w:val="00703A9D"/>
    <w:rsid w:val="00703F7F"/>
    <w:rsid w:val="00705408"/>
    <w:rsid w:val="00705A5C"/>
    <w:rsid w:val="00706E2D"/>
    <w:rsid w:val="00710779"/>
    <w:rsid w:val="00710DCD"/>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1FD8"/>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76B96"/>
    <w:rsid w:val="00B77A74"/>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7F5"/>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15E0A"/>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4</cp:revision>
  <dcterms:created xsi:type="dcterms:W3CDTF">2021-04-10T21:32:00Z</dcterms:created>
  <dcterms:modified xsi:type="dcterms:W3CDTF">2021-04-10T22:15:00Z</dcterms:modified>
</cp:coreProperties>
</file>