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63F1A" w14:paraId="6FBA1655" w14:textId="77777777" w:rsidTr="00B60E5F">
        <w:trPr>
          <w:trHeight w:val="851"/>
        </w:trPr>
        <w:tc>
          <w:tcPr>
            <w:tcW w:w="465" w:type="pct"/>
            <w:tcBorders>
              <w:bottom w:val="single" w:sz="8" w:space="0" w:color="auto"/>
            </w:tcBorders>
            <w:vAlign w:val="bottom"/>
          </w:tcPr>
          <w:p w14:paraId="050F0FC7" w14:textId="77777777" w:rsidR="00A96B21" w:rsidRPr="00F63F1A" w:rsidRDefault="00A96B21" w:rsidP="00B60E5F">
            <w:pPr>
              <w:spacing w:after="120"/>
              <w:jc w:val="left"/>
              <w:rPr>
                <w:lang w:val="es-ES_tradnl"/>
              </w:rPr>
            </w:pPr>
            <w:bookmarkStart w:id="0" w:name="_Hlk137651738"/>
            <w:r w:rsidRPr="00F63F1A">
              <w:rPr>
                <w:noProof/>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3E31218" w:rsidR="00A96B21" w:rsidRPr="00F63F1A" w:rsidRDefault="00DD67FF" w:rsidP="00B60E5F">
            <w:pPr>
              <w:spacing w:after="120"/>
              <w:jc w:val="left"/>
              <w:rPr>
                <w:lang w:val="es-ES_tradnl"/>
              </w:rPr>
            </w:pPr>
            <w:r w:rsidRPr="00F63F1A">
              <w:rPr>
                <w:noProof/>
                <w:lang w:val="es-ES_tradnl"/>
                <w14:ligatures w14:val="standardContextual"/>
              </w:rPr>
              <w:drawing>
                <wp:inline distT="0" distB="0" distL="0" distR="0" wp14:anchorId="193A075A" wp14:editId="6238B8FF">
                  <wp:extent cx="611015" cy="349151"/>
                  <wp:effectExtent l="0" t="0" r="0" b="0"/>
                  <wp:docPr id="152183685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6855"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4FC8A25F" w:rsidR="00A96B21" w:rsidRPr="00F63F1A" w:rsidRDefault="00A96B21" w:rsidP="00184909">
            <w:pPr>
              <w:spacing w:after="120"/>
              <w:ind w:left="2021"/>
              <w:jc w:val="right"/>
              <w:rPr>
                <w:szCs w:val="22"/>
                <w:lang w:val="es-ES_tradnl"/>
              </w:rPr>
            </w:pPr>
            <w:r w:rsidRPr="00F63F1A">
              <w:rPr>
                <w:sz w:val="40"/>
                <w:szCs w:val="40"/>
                <w:lang w:val="es-ES_tradnl"/>
              </w:rPr>
              <w:t>CBD</w:t>
            </w:r>
            <w:r w:rsidR="00A00234" w:rsidRPr="00F63F1A">
              <w:rPr>
                <w:szCs w:val="40"/>
                <w:lang w:val="es-ES_tradnl"/>
              </w:rPr>
              <w:t>/COP/16/</w:t>
            </w:r>
            <w:r w:rsidR="001E4E16" w:rsidRPr="00F63F1A">
              <w:rPr>
                <w:szCs w:val="40"/>
                <w:lang w:val="es-ES_tradnl"/>
              </w:rPr>
              <w:t>WG.I</w:t>
            </w:r>
            <w:r w:rsidR="00083A87" w:rsidRPr="00F63F1A">
              <w:rPr>
                <w:szCs w:val="40"/>
                <w:lang w:val="es-ES_tradnl"/>
              </w:rPr>
              <w:t>I</w:t>
            </w:r>
            <w:r w:rsidR="001E4E16" w:rsidRPr="00F63F1A">
              <w:rPr>
                <w:szCs w:val="40"/>
                <w:lang w:val="es-ES_tradnl"/>
              </w:rPr>
              <w:t>/</w:t>
            </w:r>
            <w:r w:rsidR="00BB60F0" w:rsidRPr="00F63F1A">
              <w:rPr>
                <w:szCs w:val="40"/>
                <w:lang w:val="es-ES_tradnl"/>
              </w:rPr>
              <w:t>CRP.</w:t>
            </w:r>
            <w:r w:rsidR="004047D7" w:rsidRPr="00F63F1A">
              <w:rPr>
                <w:szCs w:val="40"/>
                <w:lang w:val="es-ES_tradnl"/>
              </w:rPr>
              <w:t>13</w:t>
            </w:r>
          </w:p>
        </w:tc>
      </w:tr>
      <w:tr w:rsidR="00A96B21" w:rsidRPr="00F63F1A" w14:paraId="1CA08A60" w14:textId="77777777" w:rsidTr="00B60E5F">
        <w:tc>
          <w:tcPr>
            <w:tcW w:w="2297" w:type="pct"/>
            <w:gridSpan w:val="2"/>
            <w:tcBorders>
              <w:top w:val="single" w:sz="8" w:space="0" w:color="auto"/>
              <w:bottom w:val="single" w:sz="12" w:space="0" w:color="auto"/>
            </w:tcBorders>
          </w:tcPr>
          <w:p w14:paraId="50F7B9CF" w14:textId="0554C12D" w:rsidR="00A96B21" w:rsidRPr="00F63F1A" w:rsidRDefault="00DD67FF" w:rsidP="00B60E5F">
            <w:pPr>
              <w:pStyle w:val="Cornernotation"/>
              <w:suppressLineNumbers/>
              <w:suppressAutoHyphens/>
              <w:spacing w:before="120" w:after="120"/>
              <w:ind w:left="0" w:right="0" w:firstLine="0"/>
              <w:rPr>
                <w:lang w:val="es-ES_tradnl"/>
              </w:rPr>
            </w:pPr>
            <w:r w:rsidRPr="00F63F1A">
              <w:rPr>
                <w:noProof/>
                <w:lang w:val="es-ES_tradnl"/>
                <w14:ligatures w14:val="standardContextual"/>
              </w:rPr>
              <w:drawing>
                <wp:inline distT="0" distB="0" distL="0" distR="0" wp14:anchorId="1F837C8B" wp14:editId="124DA5E2">
                  <wp:extent cx="2901948" cy="1066892"/>
                  <wp:effectExtent l="0" t="0" r="0" b="0"/>
                  <wp:docPr id="77248556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485565"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AA008A6" w14:textId="1ED41AB8" w:rsidR="00A96B21" w:rsidRPr="00F63F1A" w:rsidRDefault="00A96B21" w:rsidP="003C6F10">
            <w:pPr>
              <w:ind w:left="2584"/>
              <w:rPr>
                <w:sz w:val="22"/>
                <w:szCs w:val="22"/>
                <w:lang w:val="es-ES_tradnl"/>
              </w:rPr>
            </w:pPr>
            <w:r w:rsidRPr="00F63F1A">
              <w:rPr>
                <w:sz w:val="22"/>
                <w:szCs w:val="22"/>
                <w:lang w:val="es-ES_tradnl"/>
              </w:rPr>
              <w:t xml:space="preserve">Distr.: </w:t>
            </w:r>
            <w:r w:rsidR="00DD67FF" w:rsidRPr="00F63F1A">
              <w:rPr>
                <w:sz w:val="22"/>
                <w:szCs w:val="22"/>
                <w:lang w:val="es-ES_tradnl"/>
              </w:rPr>
              <w:t>limitada</w:t>
            </w:r>
          </w:p>
          <w:p w14:paraId="7878A8F6" w14:textId="68E7EB8E" w:rsidR="00A96B21" w:rsidRPr="00F63F1A" w:rsidRDefault="004047D7" w:rsidP="003C6F10">
            <w:pPr>
              <w:ind w:left="2584"/>
              <w:rPr>
                <w:sz w:val="22"/>
                <w:szCs w:val="22"/>
                <w:lang w:val="es-ES_tradnl"/>
              </w:rPr>
            </w:pPr>
            <w:r w:rsidRPr="00F63F1A">
              <w:rPr>
                <w:sz w:val="22"/>
                <w:szCs w:val="22"/>
                <w:lang w:val="es-ES_tradnl"/>
              </w:rPr>
              <w:t xml:space="preserve">31 </w:t>
            </w:r>
            <w:r w:rsidR="00DD67FF" w:rsidRPr="00F63F1A">
              <w:rPr>
                <w:sz w:val="22"/>
                <w:szCs w:val="22"/>
                <w:lang w:val="es-ES_tradnl"/>
              </w:rPr>
              <w:t xml:space="preserve">de octubre de </w:t>
            </w:r>
            <w:r w:rsidR="00A96B21" w:rsidRPr="00F63F1A">
              <w:rPr>
                <w:sz w:val="22"/>
                <w:szCs w:val="22"/>
                <w:lang w:val="es-ES_tradnl"/>
              </w:rPr>
              <w:t>202</w:t>
            </w:r>
            <w:r w:rsidR="00A00234" w:rsidRPr="00F63F1A">
              <w:rPr>
                <w:sz w:val="22"/>
                <w:szCs w:val="22"/>
                <w:lang w:val="es-ES_tradnl"/>
              </w:rPr>
              <w:t>4</w:t>
            </w:r>
          </w:p>
          <w:p w14:paraId="47F6CB58" w14:textId="77777777" w:rsidR="00A96B21" w:rsidRPr="00F63F1A" w:rsidRDefault="00A96B21" w:rsidP="003C6F10">
            <w:pPr>
              <w:ind w:left="2584"/>
              <w:rPr>
                <w:sz w:val="22"/>
                <w:szCs w:val="22"/>
                <w:lang w:val="es-ES_tradnl"/>
              </w:rPr>
            </w:pPr>
          </w:p>
          <w:p w14:paraId="789446FE" w14:textId="49744FE1" w:rsidR="00DD67FF" w:rsidRPr="00F63F1A" w:rsidRDefault="00DD67FF" w:rsidP="003C6F10">
            <w:pPr>
              <w:ind w:left="2584"/>
              <w:rPr>
                <w:sz w:val="22"/>
                <w:szCs w:val="22"/>
                <w:lang w:val="es-ES_tradnl"/>
              </w:rPr>
            </w:pPr>
            <w:r w:rsidRPr="00F63F1A">
              <w:rPr>
                <w:sz w:val="22"/>
                <w:szCs w:val="22"/>
                <w:lang w:val="es-ES_tradnl"/>
              </w:rPr>
              <w:t>Español</w:t>
            </w:r>
          </w:p>
          <w:p w14:paraId="61E3D10C" w14:textId="253BB6EC" w:rsidR="00A96B21" w:rsidRPr="00F63F1A" w:rsidRDefault="00A96B21" w:rsidP="003C6F10">
            <w:pPr>
              <w:ind w:left="2584"/>
              <w:rPr>
                <w:sz w:val="22"/>
                <w:szCs w:val="22"/>
                <w:lang w:val="es-ES_tradnl"/>
              </w:rPr>
            </w:pPr>
            <w:r w:rsidRPr="00F63F1A">
              <w:rPr>
                <w:sz w:val="22"/>
                <w:szCs w:val="22"/>
                <w:lang w:val="es-ES_tradnl"/>
              </w:rPr>
              <w:t xml:space="preserve">Original: </w:t>
            </w:r>
            <w:r w:rsidR="00DD67FF" w:rsidRPr="00F63F1A">
              <w:rPr>
                <w:sz w:val="22"/>
                <w:szCs w:val="22"/>
                <w:lang w:val="es-ES_tradnl"/>
              </w:rPr>
              <w:t>inglés</w:t>
            </w:r>
          </w:p>
          <w:p w14:paraId="7BD7B0A4" w14:textId="77777777" w:rsidR="00A96B21" w:rsidRPr="00F63F1A" w:rsidRDefault="00A96B21" w:rsidP="00B60E5F">
            <w:pPr>
              <w:rPr>
                <w:lang w:val="es-ES_tradnl"/>
              </w:rPr>
            </w:pPr>
          </w:p>
        </w:tc>
      </w:tr>
    </w:tbl>
    <w:p w14:paraId="002AF93A" w14:textId="77777777" w:rsidR="00DD67FF" w:rsidRPr="00F63F1A" w:rsidRDefault="00DD67FF" w:rsidP="00DD67FF">
      <w:pPr>
        <w:pStyle w:val="Cornernotation"/>
        <w:ind w:left="0" w:right="5249" w:firstLine="0"/>
        <w:rPr>
          <w:bCs/>
          <w:lang w:val="es-ES_tradnl"/>
        </w:rPr>
      </w:pPr>
      <w:r w:rsidRPr="00F63F1A">
        <w:rPr>
          <w:bCs/>
          <w:lang w:val="es-ES_tradnl"/>
        </w:rPr>
        <w:t>Conferencia de las Partes en el</w:t>
      </w:r>
    </w:p>
    <w:p w14:paraId="0BA7D6B4" w14:textId="77777777" w:rsidR="00DD67FF" w:rsidRPr="00F63F1A" w:rsidRDefault="00DD67FF" w:rsidP="00DD67FF">
      <w:pPr>
        <w:pStyle w:val="Cornernotation"/>
        <w:ind w:left="0" w:right="5249" w:firstLine="0"/>
        <w:rPr>
          <w:bCs/>
          <w:lang w:val="es-ES_tradnl"/>
        </w:rPr>
      </w:pPr>
      <w:r w:rsidRPr="00F63F1A">
        <w:rPr>
          <w:bCs/>
          <w:lang w:val="es-ES_tradnl"/>
        </w:rPr>
        <w:t>Convenio sobre la Diversidad Biológica</w:t>
      </w:r>
    </w:p>
    <w:p w14:paraId="7395F327" w14:textId="018262CF" w:rsidR="00A96B21" w:rsidRPr="00F63F1A" w:rsidRDefault="00DD67FF" w:rsidP="00DD67FF">
      <w:pPr>
        <w:pStyle w:val="Cornernotation"/>
        <w:ind w:left="0" w:right="5249" w:firstLine="0"/>
        <w:rPr>
          <w:bCs/>
          <w:sz w:val="22"/>
          <w:lang w:val="es-ES_tradnl"/>
        </w:rPr>
      </w:pPr>
      <w:r w:rsidRPr="00F63F1A">
        <w:rPr>
          <w:sz w:val="22"/>
          <w:lang w:val="es-ES_tradnl"/>
        </w:rPr>
        <w:t>16ª reunión</w:t>
      </w:r>
      <w:r w:rsidR="00A96B21" w:rsidRPr="00F63F1A">
        <w:rPr>
          <w:bCs/>
          <w:sz w:val="22"/>
          <w:lang w:val="es-ES_tradnl"/>
        </w:rPr>
        <w:t xml:space="preserve"> </w:t>
      </w:r>
    </w:p>
    <w:p w14:paraId="3256792D" w14:textId="77777777" w:rsidR="00DD67FF" w:rsidRPr="00F63F1A" w:rsidRDefault="00DD67FF" w:rsidP="00DD67FF">
      <w:pPr>
        <w:pStyle w:val="Venuedate"/>
        <w:spacing w:line="276" w:lineRule="auto"/>
        <w:rPr>
          <w:lang w:val="es-ES_tradnl"/>
        </w:rPr>
      </w:pPr>
      <w:r w:rsidRPr="00F63F1A">
        <w:rPr>
          <w:lang w:val="es-ES_tradnl"/>
        </w:rPr>
        <w:t>Cali (Colombia), 21 de octubre a 1 de noviembre de 2024</w:t>
      </w:r>
    </w:p>
    <w:p w14:paraId="7BFBB5BA" w14:textId="79823682" w:rsidR="00A96B21" w:rsidRPr="00F63F1A" w:rsidRDefault="00DD67FF" w:rsidP="00DD67FF">
      <w:pPr>
        <w:pStyle w:val="Venuedate"/>
        <w:rPr>
          <w:lang w:val="es-ES_tradnl"/>
        </w:rPr>
      </w:pPr>
      <w:r w:rsidRPr="00F63F1A">
        <w:rPr>
          <w:bCs w:val="0"/>
          <w:lang w:val="es-ES_tradnl"/>
        </w:rPr>
        <w:t xml:space="preserve">Tema </w:t>
      </w:r>
      <w:r w:rsidR="002F5A0F" w:rsidRPr="00F63F1A">
        <w:rPr>
          <w:bCs w:val="0"/>
          <w:lang w:val="es-ES_tradnl"/>
        </w:rPr>
        <w:t>28</w:t>
      </w:r>
      <w:r w:rsidRPr="00F63F1A">
        <w:rPr>
          <w:bCs w:val="0"/>
          <w:lang w:val="es-ES_tradnl"/>
        </w:rPr>
        <w:t xml:space="preserve"> del programa</w:t>
      </w:r>
    </w:p>
    <w:p w14:paraId="6DDA9877" w14:textId="044DC01B" w:rsidR="00107FE8" w:rsidRPr="00F63F1A" w:rsidRDefault="00DD67FF" w:rsidP="002C4E0A">
      <w:pPr>
        <w:pStyle w:val="Cornernotation-Item"/>
        <w:ind w:left="0" w:firstLine="0"/>
        <w:rPr>
          <w:lang w:val="es-ES_tradnl"/>
        </w:rPr>
      </w:pPr>
      <w:r w:rsidRPr="00F63F1A">
        <w:rPr>
          <w:lang w:val="es-ES_tradnl"/>
        </w:rPr>
        <w:t>Programa de trabajo plurianual de la</w:t>
      </w:r>
      <w:r w:rsidR="000245B2" w:rsidRPr="00F63F1A">
        <w:rPr>
          <w:lang w:val="es-ES_tradnl"/>
        </w:rPr>
        <w:t xml:space="preserve"> </w:t>
      </w:r>
      <w:r w:rsidR="002C4E0A" w:rsidRPr="00F63F1A">
        <w:rPr>
          <w:lang w:val="es-ES_tradnl"/>
        </w:rPr>
        <w:br/>
      </w:r>
      <w:r w:rsidR="000245B2" w:rsidRPr="00F63F1A">
        <w:rPr>
          <w:lang w:val="es-ES_tradnl"/>
        </w:rPr>
        <w:t>Conferenc</w:t>
      </w:r>
      <w:r w:rsidRPr="00F63F1A">
        <w:rPr>
          <w:lang w:val="es-ES_tradnl"/>
        </w:rPr>
        <w:t>ia de las Partes</w:t>
      </w:r>
    </w:p>
    <w:p w14:paraId="02778C2C" w14:textId="30353562" w:rsidR="00A96B21" w:rsidRPr="00F63F1A" w:rsidRDefault="00DD67FF" w:rsidP="00A96B21">
      <w:pPr>
        <w:pStyle w:val="Cornernotation-Item"/>
        <w:rPr>
          <w:b w:val="0"/>
          <w:bCs w:val="0"/>
          <w:lang w:val="es-ES_tradnl"/>
        </w:rPr>
      </w:pPr>
      <w:r w:rsidRPr="00F63F1A">
        <w:rPr>
          <w:b w:val="0"/>
          <w:bCs w:val="0"/>
          <w:lang w:val="es-ES_tradnl"/>
        </w:rPr>
        <w:t xml:space="preserve">Grupo de Trabajo </w:t>
      </w:r>
      <w:r w:rsidR="0087582D" w:rsidRPr="00F63F1A">
        <w:rPr>
          <w:b w:val="0"/>
          <w:bCs w:val="0"/>
          <w:lang w:val="es-ES_tradnl"/>
        </w:rPr>
        <w:t>I</w:t>
      </w:r>
      <w:r w:rsidR="00083A87" w:rsidRPr="00F63F1A">
        <w:rPr>
          <w:b w:val="0"/>
          <w:bCs w:val="0"/>
          <w:lang w:val="es-ES_tradnl"/>
        </w:rPr>
        <w:t>I</w:t>
      </w:r>
    </w:p>
    <w:bookmarkEnd w:id="0"/>
    <w:p w14:paraId="3F49212B" w14:textId="4F0BBE16" w:rsidR="00A96B21" w:rsidRPr="00F63F1A" w:rsidRDefault="00000000" w:rsidP="001454DA">
      <w:pPr>
        <w:pStyle w:val="CBDTitle"/>
        <w:rPr>
          <w:lang w:val="es-ES_tradnl"/>
        </w:rPr>
      </w:pPr>
      <w:sdt>
        <w:sdtPr>
          <w:rPr>
            <w:szCs w:val="28"/>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F5A0F" w:rsidRPr="00F63F1A">
            <w:rPr>
              <w:szCs w:val="28"/>
              <w:lang w:val="es-ES_tradnl"/>
            </w:rPr>
            <w:t>Programa de trabajo plurianual de la Conferencia de las Partes</w:t>
          </w:r>
        </w:sdtContent>
      </w:sdt>
    </w:p>
    <w:p w14:paraId="738A3667" w14:textId="555147F9" w:rsidR="00A96B21" w:rsidRPr="00F63F1A" w:rsidRDefault="002F5A0F" w:rsidP="00B61429">
      <w:pPr>
        <w:pStyle w:val="CBDSubTitle"/>
        <w:spacing w:line="276" w:lineRule="auto"/>
        <w:rPr>
          <w:lang w:val="es-ES_tradnl"/>
        </w:rPr>
      </w:pPr>
      <w:r w:rsidRPr="00F63F1A">
        <w:rPr>
          <w:lang w:val="es-ES_tradnl"/>
        </w:rPr>
        <w:t>Proyecto de decisión presentado por la Presidencia del Grupo de Trabajo I</w:t>
      </w:r>
      <w:r w:rsidRPr="00F63F1A">
        <w:rPr>
          <w:lang w:val="es-ES_tradnl"/>
        </w:rPr>
        <w:t>I</w:t>
      </w:r>
    </w:p>
    <w:p w14:paraId="09D4A853" w14:textId="6626CD3F" w:rsidR="00CE6407" w:rsidRPr="00F63F1A" w:rsidRDefault="00CE6407" w:rsidP="00CE6407">
      <w:pPr>
        <w:tabs>
          <w:tab w:val="clear" w:pos="567"/>
          <w:tab w:val="clear" w:pos="1134"/>
          <w:tab w:val="clear" w:pos="2268"/>
        </w:tabs>
        <w:spacing w:before="120" w:after="120"/>
        <w:ind w:left="567" w:firstLine="567"/>
        <w:rPr>
          <w:rFonts w:eastAsia="Times New Roman"/>
          <w:iCs/>
          <w:kern w:val="22"/>
          <w:lang w:val="es-ES_tradnl"/>
        </w:rPr>
      </w:pPr>
      <w:r w:rsidRPr="00F63F1A">
        <w:rPr>
          <w:rFonts w:eastAsia="Times New Roman"/>
          <w:i/>
          <w:kern w:val="22"/>
          <w:vertAlign w:val="superscript"/>
          <w:lang w:val="es-ES_tradnl"/>
        </w:rPr>
        <w:footnoteReference w:customMarkFollows="1" w:id="2"/>
        <w:t>*</w:t>
      </w:r>
      <w:r w:rsidRPr="00F63F1A">
        <w:rPr>
          <w:rFonts w:eastAsia="Times New Roman"/>
          <w:iCs/>
          <w:kern w:val="22"/>
          <w:lang w:val="es-ES_tradnl"/>
        </w:rPr>
        <w:t>[</w:t>
      </w:r>
      <w:r w:rsidR="002F5A0F" w:rsidRPr="00F63F1A">
        <w:rPr>
          <w:rFonts w:eastAsia="Times New Roman"/>
          <w:i/>
          <w:kern w:val="22"/>
          <w:lang w:val="es-ES_tradnl"/>
        </w:rPr>
        <w:t>La Conferencia de las Partes</w:t>
      </w:r>
      <w:r w:rsidRPr="00F63F1A">
        <w:rPr>
          <w:rFonts w:eastAsia="Times New Roman"/>
          <w:iCs/>
          <w:kern w:val="22"/>
          <w:lang w:val="es-ES_tradnl"/>
        </w:rPr>
        <w:t>,</w:t>
      </w:r>
    </w:p>
    <w:p w14:paraId="3E4A3DC3" w14:textId="336CEA53" w:rsidR="00CE6407" w:rsidRPr="00F63F1A" w:rsidRDefault="00CE6407" w:rsidP="00CE6407">
      <w:pPr>
        <w:tabs>
          <w:tab w:val="clear" w:pos="567"/>
          <w:tab w:val="clear" w:pos="1134"/>
          <w:tab w:val="clear" w:pos="2268"/>
        </w:tabs>
        <w:spacing w:before="120" w:after="120"/>
        <w:ind w:left="567" w:firstLine="567"/>
        <w:rPr>
          <w:rFonts w:eastAsia="Times New Roman"/>
          <w:iCs/>
          <w:snapToGrid w:val="0"/>
          <w:kern w:val="22"/>
          <w:lang w:val="es-ES_tradnl"/>
        </w:rPr>
      </w:pPr>
      <w:r w:rsidRPr="00F63F1A">
        <w:rPr>
          <w:rFonts w:eastAsia="Times New Roman"/>
          <w:i/>
          <w:kern w:val="22"/>
          <w:lang w:val="es-ES_tradnl"/>
        </w:rPr>
        <w:t>Rec</w:t>
      </w:r>
      <w:r w:rsidR="002F5A0F" w:rsidRPr="00F63F1A">
        <w:rPr>
          <w:rFonts w:eastAsia="Times New Roman"/>
          <w:i/>
          <w:kern w:val="22"/>
          <w:lang w:val="es-ES_tradnl"/>
        </w:rPr>
        <w:t xml:space="preserve">ordando </w:t>
      </w:r>
      <w:r w:rsidR="002F5A0F" w:rsidRPr="00F63F1A">
        <w:rPr>
          <w:rFonts w:eastAsia="Times New Roman"/>
          <w:iCs/>
          <w:kern w:val="22"/>
          <w:lang w:val="es-ES_tradnl"/>
        </w:rPr>
        <w:t xml:space="preserve">su decisión </w:t>
      </w:r>
      <w:hyperlink r:id="rId14" w:history="1">
        <w:r w:rsidRPr="00F63F1A">
          <w:rPr>
            <w:rFonts w:eastAsia="Times New Roman"/>
            <w:iCs/>
            <w:color w:val="0563C1" w:themeColor="hyperlink"/>
            <w:kern w:val="22"/>
            <w:u w:val="single"/>
            <w:lang w:val="es-ES_tradnl"/>
          </w:rPr>
          <w:t>15/4</w:t>
        </w:r>
      </w:hyperlink>
      <w:r w:rsidRPr="00F63F1A">
        <w:rPr>
          <w:rFonts w:eastAsia="Times New Roman"/>
          <w:iCs/>
          <w:kern w:val="22"/>
          <w:lang w:val="es-ES_tradnl"/>
        </w:rPr>
        <w:t xml:space="preserve"> </w:t>
      </w:r>
      <w:r w:rsidR="002F5A0F" w:rsidRPr="00F63F1A">
        <w:rPr>
          <w:rFonts w:eastAsia="Times New Roman"/>
          <w:iCs/>
          <w:kern w:val="22"/>
          <w:lang w:val="es-ES_tradnl"/>
        </w:rPr>
        <w:t>de</w:t>
      </w:r>
      <w:r w:rsidRPr="00F63F1A">
        <w:rPr>
          <w:rFonts w:eastAsia="Times New Roman"/>
          <w:iCs/>
          <w:kern w:val="22"/>
          <w:lang w:val="es-ES_tradnl"/>
        </w:rPr>
        <w:t xml:space="preserve"> 19 </w:t>
      </w:r>
      <w:r w:rsidR="002F5A0F" w:rsidRPr="00F63F1A">
        <w:rPr>
          <w:rFonts w:eastAsia="Times New Roman"/>
          <w:iCs/>
          <w:kern w:val="22"/>
          <w:lang w:val="es-ES_tradnl"/>
        </w:rPr>
        <w:t xml:space="preserve">de diciembre de </w:t>
      </w:r>
      <w:r w:rsidRPr="00F63F1A">
        <w:rPr>
          <w:rFonts w:eastAsia="Times New Roman"/>
          <w:iCs/>
          <w:kern w:val="22"/>
          <w:lang w:val="es-ES_tradnl"/>
        </w:rPr>
        <w:t xml:space="preserve">2022, </w:t>
      </w:r>
      <w:r w:rsidR="00B61429" w:rsidRPr="00F63F1A">
        <w:rPr>
          <w:lang w:val="es-ES_tradnl"/>
        </w:rPr>
        <w:t>en la que decidió que el Marco Mundial de Biodiversidad de Kunming-Montreal</w:t>
      </w:r>
      <w:r w:rsidRPr="00F63F1A">
        <w:rPr>
          <w:rFonts w:eastAsia="Times New Roman"/>
          <w:iCs/>
          <w:kern w:val="22"/>
          <w:vertAlign w:val="superscript"/>
          <w:lang w:val="es-ES_tradnl"/>
        </w:rPr>
        <w:footnoteReference w:id="3"/>
      </w:r>
      <w:r w:rsidRPr="00F63F1A">
        <w:rPr>
          <w:rFonts w:eastAsia="Times New Roman"/>
          <w:iCs/>
          <w:kern w:val="22"/>
          <w:lang w:val="es-ES_tradnl"/>
        </w:rPr>
        <w:t xml:space="preserve"> </w:t>
      </w:r>
      <w:r w:rsidR="00B61429" w:rsidRPr="00F63F1A">
        <w:rPr>
          <w:lang w:val="es-ES_tradnl"/>
        </w:rPr>
        <w:t>habría de utilizarse como un plan estratégico para la aplicación del Convenio sobre la Diversidad Biológica</w:t>
      </w:r>
      <w:r w:rsidRPr="00F63F1A">
        <w:rPr>
          <w:rFonts w:eastAsia="Times New Roman"/>
          <w:iCs/>
          <w:kern w:val="22"/>
          <w:vertAlign w:val="superscript"/>
          <w:lang w:val="es-ES_tradnl"/>
        </w:rPr>
        <w:footnoteReference w:id="4"/>
      </w:r>
      <w:r w:rsidRPr="00F63F1A">
        <w:rPr>
          <w:rFonts w:eastAsia="Times New Roman"/>
          <w:iCs/>
          <w:kern w:val="22"/>
          <w:lang w:val="es-ES_tradnl"/>
        </w:rPr>
        <w:t xml:space="preserve"> </w:t>
      </w:r>
      <w:r w:rsidR="00B61429" w:rsidRPr="00F63F1A">
        <w:rPr>
          <w:rFonts w:eastAsia="Times New Roman"/>
          <w:iCs/>
          <w:kern w:val="22"/>
          <w:lang w:val="es-ES_tradnl"/>
        </w:rPr>
        <w:t xml:space="preserve">y sus </w:t>
      </w:r>
      <w:r w:rsidRPr="00F63F1A">
        <w:rPr>
          <w:rFonts w:eastAsia="Times New Roman"/>
          <w:iCs/>
          <w:kern w:val="22"/>
          <w:lang w:val="es-ES_tradnl"/>
        </w:rPr>
        <w:t>Protocol</w:t>
      </w:r>
      <w:r w:rsidR="00B61429" w:rsidRPr="00F63F1A">
        <w:rPr>
          <w:rFonts w:eastAsia="Times New Roman"/>
          <w:iCs/>
          <w:kern w:val="22"/>
          <w:lang w:val="es-ES_tradnl"/>
        </w:rPr>
        <w:t>os</w:t>
      </w:r>
      <w:r w:rsidRPr="00F63F1A">
        <w:rPr>
          <w:rFonts w:eastAsia="Times New Roman"/>
          <w:iCs/>
          <w:kern w:val="22"/>
          <w:lang w:val="es-ES_tradnl"/>
        </w:rPr>
        <w:t xml:space="preserve">, </w:t>
      </w:r>
      <w:r w:rsidR="00B61429" w:rsidRPr="00F63F1A">
        <w:rPr>
          <w:lang w:val="es-ES_tradnl"/>
        </w:rPr>
        <w:t>sus órganos y su Secretaría en el período 2022–2030</w:t>
      </w:r>
      <w:r w:rsidRPr="00F63F1A">
        <w:rPr>
          <w:rFonts w:eastAsia="Times New Roman"/>
          <w:iCs/>
          <w:snapToGrid w:val="0"/>
          <w:kern w:val="22"/>
          <w:lang w:val="es-ES_tradnl"/>
        </w:rPr>
        <w:t>,</w:t>
      </w:r>
    </w:p>
    <w:p w14:paraId="413031DD" w14:textId="330A1A2E" w:rsidR="00CE6407" w:rsidRPr="00F63F1A" w:rsidRDefault="00CE6407" w:rsidP="00CE6407">
      <w:pPr>
        <w:tabs>
          <w:tab w:val="clear" w:pos="567"/>
          <w:tab w:val="clear" w:pos="1134"/>
          <w:tab w:val="clear" w:pos="2268"/>
        </w:tabs>
        <w:spacing w:before="120" w:after="120"/>
        <w:ind w:left="567" w:firstLine="567"/>
        <w:rPr>
          <w:rFonts w:eastAsia="Times New Roman"/>
          <w:szCs w:val="24"/>
          <w:lang w:val="es-ES_tradnl"/>
        </w:rPr>
      </w:pPr>
      <w:r w:rsidRPr="00F63F1A">
        <w:rPr>
          <w:rFonts w:eastAsia="Times New Roman"/>
          <w:i/>
          <w:kern w:val="22"/>
          <w:lang w:val="es-ES_tradnl"/>
        </w:rPr>
        <w:t>Rec</w:t>
      </w:r>
      <w:r w:rsidR="00B61429" w:rsidRPr="00F63F1A">
        <w:rPr>
          <w:rFonts w:eastAsia="Times New Roman"/>
          <w:i/>
          <w:kern w:val="22"/>
          <w:lang w:val="es-ES_tradnl"/>
        </w:rPr>
        <w:t xml:space="preserve">ordando también </w:t>
      </w:r>
      <w:r w:rsidR="00B61429" w:rsidRPr="00F63F1A">
        <w:rPr>
          <w:rFonts w:eastAsia="Times New Roman"/>
          <w:iCs/>
          <w:kern w:val="22"/>
          <w:lang w:val="es-ES_tradnl"/>
        </w:rPr>
        <w:t>su</w:t>
      </w:r>
      <w:r w:rsidRPr="00F63F1A">
        <w:rPr>
          <w:rFonts w:eastAsia="Times New Roman"/>
          <w:iCs/>
          <w:kern w:val="22"/>
          <w:lang w:val="es-ES_tradnl"/>
        </w:rPr>
        <w:t xml:space="preserve"> </w:t>
      </w:r>
      <w:r w:rsidRPr="00F63F1A">
        <w:rPr>
          <w:rFonts w:eastAsia="Times New Roman"/>
          <w:szCs w:val="24"/>
          <w:lang w:val="es-ES_tradnl"/>
        </w:rPr>
        <w:t>decisi</w:t>
      </w:r>
      <w:r w:rsidR="00B61429" w:rsidRPr="00F63F1A">
        <w:rPr>
          <w:rFonts w:eastAsia="Times New Roman"/>
          <w:szCs w:val="24"/>
          <w:lang w:val="es-ES_tradnl"/>
        </w:rPr>
        <w:t>ó</w:t>
      </w:r>
      <w:r w:rsidRPr="00F63F1A">
        <w:rPr>
          <w:rFonts w:eastAsia="Times New Roman"/>
          <w:szCs w:val="24"/>
          <w:lang w:val="es-ES_tradnl"/>
        </w:rPr>
        <w:t xml:space="preserve">n </w:t>
      </w:r>
      <w:hyperlink r:id="rId15" w:history="1">
        <w:r w:rsidRPr="00F63F1A">
          <w:rPr>
            <w:rFonts w:eastAsia="Times New Roman"/>
            <w:color w:val="0563C1" w:themeColor="hyperlink"/>
            <w:szCs w:val="24"/>
            <w:u w:val="single"/>
            <w:lang w:val="es-ES_tradnl"/>
          </w:rPr>
          <w:t>15/33</w:t>
        </w:r>
      </w:hyperlink>
      <w:r w:rsidRPr="00F63F1A">
        <w:rPr>
          <w:rFonts w:eastAsia="Times New Roman"/>
          <w:szCs w:val="24"/>
          <w:lang w:val="es-ES_tradnl"/>
        </w:rPr>
        <w:t xml:space="preserve"> </w:t>
      </w:r>
      <w:r w:rsidR="00B61429" w:rsidRPr="00F63F1A">
        <w:rPr>
          <w:rFonts w:eastAsia="Times New Roman"/>
          <w:szCs w:val="24"/>
          <w:lang w:val="es-ES_tradnl"/>
        </w:rPr>
        <w:t xml:space="preserve">de </w:t>
      </w:r>
      <w:r w:rsidRPr="00F63F1A">
        <w:rPr>
          <w:rFonts w:eastAsia="Times New Roman"/>
          <w:szCs w:val="24"/>
          <w:lang w:val="es-ES_tradnl"/>
        </w:rPr>
        <w:t xml:space="preserve">19 </w:t>
      </w:r>
      <w:r w:rsidR="00B61429" w:rsidRPr="00F63F1A">
        <w:rPr>
          <w:rFonts w:eastAsia="Times New Roman"/>
          <w:szCs w:val="24"/>
          <w:lang w:val="es-ES_tradnl"/>
        </w:rPr>
        <w:t xml:space="preserve">de diciembre de </w:t>
      </w:r>
      <w:r w:rsidRPr="00F63F1A">
        <w:rPr>
          <w:rFonts w:eastAsia="Times New Roman"/>
          <w:szCs w:val="24"/>
          <w:lang w:val="es-ES_tradnl"/>
        </w:rPr>
        <w:t xml:space="preserve">2022, </w:t>
      </w:r>
      <w:r w:rsidR="00952A16" w:rsidRPr="00F63F1A">
        <w:rPr>
          <w:lang w:val="es-ES_tradnl"/>
        </w:rPr>
        <w:t>en la que hizo notar que examinaría los progresos realizados en la aplicación del Convenio y la implementación del Marco en cada una de sus reuniones hasta 2030, y decidió que la elaboración de nuevas orientaciones para la formulación de políticas y la aplicación debería apoyar la consecución de los objetivos y metas establecidos en el Marco, el resultado del análisis mundial de la información de las estrategias y planes de acción nacionales en materia de biodiversidad, incluidas metas nacionales, y la revisión mundial del progreso colectivo en la aplicación, así como la nueva información que podría estar disponible, por ejemplo, mediante evaluaciones científicas</w:t>
      </w:r>
      <w:r w:rsidRPr="00F63F1A">
        <w:rPr>
          <w:rFonts w:eastAsia="Times New Roman"/>
          <w:szCs w:val="24"/>
          <w:lang w:val="es-ES_tradnl"/>
        </w:rPr>
        <w:t>,</w:t>
      </w:r>
    </w:p>
    <w:p w14:paraId="70F5C4D2" w14:textId="0058D299" w:rsidR="00CE6407" w:rsidRPr="00F63F1A" w:rsidRDefault="00CE6407" w:rsidP="00CE6407">
      <w:pPr>
        <w:tabs>
          <w:tab w:val="clear" w:pos="567"/>
          <w:tab w:val="clear" w:pos="1134"/>
        </w:tabs>
        <w:spacing w:before="120" w:after="120"/>
        <w:ind w:left="567" w:firstLine="567"/>
        <w:rPr>
          <w:rFonts w:eastAsia="Times New Roman"/>
          <w:kern w:val="22"/>
          <w:szCs w:val="24"/>
          <w:lang w:val="es-ES_tradnl"/>
        </w:rPr>
      </w:pPr>
      <w:r w:rsidRPr="00F63F1A">
        <w:rPr>
          <w:rFonts w:eastAsia="Times New Roman"/>
          <w:szCs w:val="24"/>
          <w:lang w:val="es-ES_tradnl"/>
        </w:rPr>
        <w:t>1.</w:t>
      </w:r>
      <w:r w:rsidRPr="00F63F1A">
        <w:rPr>
          <w:rFonts w:eastAsia="Times New Roman"/>
          <w:szCs w:val="24"/>
          <w:lang w:val="es-ES_tradnl"/>
        </w:rPr>
        <w:tab/>
      </w:r>
      <w:r w:rsidRPr="00F63F1A">
        <w:rPr>
          <w:rFonts w:eastAsia="Times New Roman"/>
          <w:i/>
          <w:kern w:val="22"/>
          <w:lang w:val="es-ES_tradnl"/>
        </w:rPr>
        <w:t>Decide</w:t>
      </w:r>
      <w:r w:rsidRPr="00F63F1A">
        <w:rPr>
          <w:rFonts w:eastAsia="Times New Roman"/>
          <w:kern w:val="22"/>
          <w:lang w:val="es-ES_tradnl"/>
        </w:rPr>
        <w:t xml:space="preserve"> </w:t>
      </w:r>
      <w:r w:rsidR="00952A16" w:rsidRPr="00F63F1A">
        <w:rPr>
          <w:lang w:val="es-ES_tradnl"/>
        </w:rPr>
        <w:t>actualizar su programa de trabajo plurianual hasta 2030 con arreglo a la lista de cuestiones que figura en el anexo de la presente decisión</w:t>
      </w:r>
      <w:r w:rsidRPr="00F63F1A">
        <w:rPr>
          <w:rFonts w:eastAsia="Times New Roman"/>
          <w:kern w:val="22"/>
          <w:lang w:val="es-ES_tradnl"/>
        </w:rPr>
        <w:t>;</w:t>
      </w:r>
    </w:p>
    <w:p w14:paraId="1F8CAED1" w14:textId="19836689" w:rsidR="00CE6407" w:rsidRPr="00F63F1A" w:rsidRDefault="00CE6407" w:rsidP="00CE6407">
      <w:pPr>
        <w:tabs>
          <w:tab w:val="clear" w:pos="567"/>
          <w:tab w:val="clear" w:pos="1134"/>
        </w:tabs>
        <w:spacing w:before="120" w:after="120"/>
        <w:ind w:left="567" w:firstLine="567"/>
        <w:rPr>
          <w:rFonts w:eastAsia="Times New Roman"/>
          <w:iCs/>
          <w:snapToGrid w:val="0"/>
          <w:kern w:val="22"/>
          <w:lang w:val="es-ES_tradnl"/>
        </w:rPr>
      </w:pPr>
      <w:r w:rsidRPr="00F63F1A">
        <w:rPr>
          <w:rFonts w:eastAsia="Times New Roman"/>
          <w:color w:val="000000"/>
          <w:lang w:val="es-ES_tradnl"/>
        </w:rPr>
        <w:t>2</w:t>
      </w:r>
      <w:r w:rsidRPr="00F63F1A">
        <w:rPr>
          <w:rFonts w:eastAsia="Times New Roman"/>
          <w:i/>
          <w:iCs/>
          <w:color w:val="000000"/>
          <w:lang w:val="es-ES_tradnl"/>
        </w:rPr>
        <w:t>.</w:t>
      </w:r>
      <w:r w:rsidRPr="00F63F1A">
        <w:rPr>
          <w:rFonts w:eastAsia="Times New Roman"/>
          <w:i/>
          <w:iCs/>
          <w:color w:val="000000"/>
          <w:lang w:val="es-ES_tradnl"/>
        </w:rPr>
        <w:tab/>
      </w:r>
      <w:r w:rsidR="00952A16" w:rsidRPr="00F63F1A">
        <w:rPr>
          <w:rFonts w:eastAsia="Times New Roman"/>
          <w:i/>
          <w:iCs/>
          <w:lang w:val="es-ES_tradnl"/>
        </w:rPr>
        <w:t>Decide también</w:t>
      </w:r>
      <w:r w:rsidRPr="00F63F1A">
        <w:rPr>
          <w:rFonts w:eastAsia="Times New Roman"/>
          <w:lang w:val="es-ES_tradnl"/>
        </w:rPr>
        <w:t xml:space="preserve"> </w:t>
      </w:r>
      <w:r w:rsidR="00952A16" w:rsidRPr="00F63F1A">
        <w:rPr>
          <w:lang w:val="es-ES_tradnl"/>
        </w:rPr>
        <w:t xml:space="preserve">revisar y actualizar, en sus reuniones 17ª y 18ª, los programas de trabajo y las cuestiones transversales del Convenio sobre la Diversidad Biológica, centrándose en su armonización con el Marco Mundial de Biodiversidad de Kunming-Montreal, y abordar un número limitado de </w:t>
      </w:r>
      <w:r w:rsidR="00952A16" w:rsidRPr="00F63F1A">
        <w:rPr>
          <w:lang w:val="es-ES_tradnl"/>
        </w:rPr>
        <w:t xml:space="preserve">tales </w:t>
      </w:r>
      <w:r w:rsidR="00952A16" w:rsidRPr="00F63F1A">
        <w:rPr>
          <w:lang w:val="es-ES_tradnl"/>
        </w:rPr>
        <w:t xml:space="preserve">programas </w:t>
      </w:r>
      <w:r w:rsidR="00952A16" w:rsidRPr="00F63F1A">
        <w:rPr>
          <w:lang w:val="es-ES_tradnl"/>
        </w:rPr>
        <w:t xml:space="preserve">de trabajo </w:t>
      </w:r>
      <w:r w:rsidR="00952A16" w:rsidRPr="00F63F1A">
        <w:rPr>
          <w:lang w:val="es-ES_tradnl"/>
        </w:rPr>
        <w:t xml:space="preserve">y cuestiones en cada una de sus </w:t>
      </w:r>
      <w:r w:rsidR="00952A16" w:rsidRPr="00F63F1A">
        <w:rPr>
          <w:lang w:val="es-ES_tradnl"/>
        </w:rPr>
        <w:t>reuniones</w:t>
      </w:r>
      <w:r w:rsidRPr="00F63F1A">
        <w:rPr>
          <w:rFonts w:eastAsia="Times New Roman"/>
          <w:lang w:val="es-ES_tradnl"/>
        </w:rPr>
        <w:t>;</w:t>
      </w:r>
    </w:p>
    <w:p w14:paraId="731B4B95" w14:textId="53DA0EEF" w:rsidR="00CE6407" w:rsidRPr="00F63F1A" w:rsidRDefault="00CE6407" w:rsidP="00CE6407">
      <w:pPr>
        <w:tabs>
          <w:tab w:val="clear" w:pos="567"/>
          <w:tab w:val="clear" w:pos="1134"/>
        </w:tabs>
        <w:spacing w:before="120" w:after="120"/>
        <w:ind w:left="567" w:firstLine="567"/>
        <w:rPr>
          <w:rFonts w:eastAsia="Times New Roman"/>
          <w:snapToGrid w:val="0"/>
          <w:lang w:val="es-ES_tradnl"/>
        </w:rPr>
      </w:pPr>
      <w:r w:rsidRPr="00F63F1A">
        <w:rPr>
          <w:rFonts w:eastAsia="Times New Roman"/>
          <w:snapToGrid w:val="0"/>
          <w:kern w:val="22"/>
          <w:lang w:val="es-ES_tradnl"/>
        </w:rPr>
        <w:t>3.</w:t>
      </w:r>
      <w:r w:rsidRPr="00F63F1A">
        <w:rPr>
          <w:rFonts w:eastAsia="Times New Roman"/>
          <w:snapToGrid w:val="0"/>
          <w:kern w:val="22"/>
          <w:lang w:val="es-ES_tradnl"/>
        </w:rPr>
        <w:tab/>
      </w:r>
      <w:r w:rsidR="00952A16" w:rsidRPr="00F63F1A">
        <w:rPr>
          <w:rFonts w:eastAsia="Times New Roman"/>
          <w:i/>
          <w:snapToGrid w:val="0"/>
          <w:kern w:val="22"/>
          <w:lang w:val="es-ES_tradnl"/>
        </w:rPr>
        <w:t>Decide asimismo</w:t>
      </w:r>
      <w:r w:rsidRPr="00F63F1A">
        <w:rPr>
          <w:rFonts w:eastAsia="Times New Roman"/>
          <w:snapToGrid w:val="0"/>
          <w:szCs w:val="18"/>
          <w:lang w:val="es-ES_tradnl"/>
        </w:rPr>
        <w:t xml:space="preserve"> </w:t>
      </w:r>
      <w:r w:rsidR="00952A16" w:rsidRPr="00F63F1A">
        <w:rPr>
          <w:rFonts w:eastAsia="Times New Roman"/>
          <w:snapToGrid w:val="0"/>
          <w:szCs w:val="18"/>
          <w:lang w:val="es-ES_tradnl"/>
        </w:rPr>
        <w:t xml:space="preserve">abordar, </w:t>
      </w:r>
      <w:r w:rsidR="00952A16" w:rsidRPr="00F63F1A">
        <w:rPr>
          <w:snapToGrid w:val="0"/>
          <w:lang w:val="es-ES_tradnl"/>
        </w:rPr>
        <w:t xml:space="preserve">en cada una de sus reuniones, los temas permanentes conforme a decisiones anteriores, así como cualquier otra cuestión que surja de sus decisiones en </w:t>
      </w:r>
      <w:r w:rsidR="00952A16" w:rsidRPr="00F63F1A">
        <w:rPr>
          <w:snapToGrid w:val="0"/>
          <w:lang w:val="es-ES_tradnl"/>
        </w:rPr>
        <w:lastRenderedPageBreak/>
        <w:t xml:space="preserve">relación con programas de trabajo y cuestiones transversales concretos, mantener la flexibilidad suficiente en su programa de trabajo plurianual a fin </w:t>
      </w:r>
      <w:r w:rsidR="00952A16" w:rsidRPr="00F63F1A">
        <w:rPr>
          <w:snapToGrid w:val="0"/>
          <w:lang w:val="es-ES_tradnl"/>
        </w:rPr>
        <w:t xml:space="preserve">de </w:t>
      </w:r>
      <w:r w:rsidR="00952A16" w:rsidRPr="00F63F1A">
        <w:rPr>
          <w:snapToGrid w:val="0"/>
          <w:lang w:val="es-ES_tradnl"/>
        </w:rPr>
        <w:t xml:space="preserve">incorporar las cuestiones </w:t>
      </w:r>
      <w:r w:rsidR="00731C59" w:rsidRPr="00F63F1A">
        <w:rPr>
          <w:snapToGrid w:val="0"/>
          <w:lang w:val="es-ES_tradnl"/>
        </w:rPr>
        <w:t xml:space="preserve">y oportunidades emergentes </w:t>
      </w:r>
      <w:r w:rsidR="00952A16" w:rsidRPr="00F63F1A">
        <w:rPr>
          <w:snapToGrid w:val="0"/>
          <w:lang w:val="es-ES_tradnl"/>
        </w:rPr>
        <w:t xml:space="preserve">que pueda </w:t>
      </w:r>
      <w:r w:rsidR="00731C59" w:rsidRPr="00F63F1A">
        <w:rPr>
          <w:snapToGrid w:val="0"/>
          <w:lang w:val="es-ES_tradnl"/>
        </w:rPr>
        <w:t xml:space="preserve">detector, y </w:t>
      </w:r>
      <w:r w:rsidR="00952A16" w:rsidRPr="00F63F1A">
        <w:rPr>
          <w:snapToGrid w:val="0"/>
          <w:lang w:val="es-ES_tradnl"/>
        </w:rPr>
        <w:t xml:space="preserve">a tal fin revisar su programa de trabajo plurianual en sus reuniones </w:t>
      </w:r>
      <w:r w:rsidR="00952A16" w:rsidRPr="00F63F1A">
        <w:rPr>
          <w:lang w:val="es-ES_tradnl"/>
        </w:rPr>
        <w:t>17ª y 18ª, a fin de permitir los ajustes necesario</w:t>
      </w:r>
      <w:r w:rsidR="00731C59" w:rsidRPr="00F63F1A">
        <w:rPr>
          <w:lang w:val="es-ES_tradnl"/>
        </w:rPr>
        <w:t xml:space="preserve">s. </w:t>
      </w:r>
    </w:p>
    <w:p w14:paraId="792F9427" w14:textId="6E6D4E81" w:rsidR="00CE6407" w:rsidRPr="00F63F1A" w:rsidRDefault="00CE6407" w:rsidP="00CE6407">
      <w:pPr>
        <w:keepNext/>
        <w:tabs>
          <w:tab w:val="clear" w:pos="567"/>
          <w:tab w:val="clear" w:pos="1134"/>
          <w:tab w:val="clear" w:pos="1701"/>
          <w:tab w:val="clear" w:pos="2268"/>
        </w:tabs>
        <w:spacing w:before="240"/>
        <w:ind w:left="567"/>
        <w:jc w:val="left"/>
        <w:rPr>
          <w:rFonts w:eastAsia="Times New Roman"/>
          <w:b/>
          <w:bCs/>
          <w:iCs/>
          <w:sz w:val="24"/>
          <w:szCs w:val="24"/>
          <w:lang w:val="es-ES_tradnl"/>
        </w:rPr>
      </w:pPr>
      <w:r w:rsidRPr="00F63F1A">
        <w:rPr>
          <w:rFonts w:eastAsia="Times New Roman"/>
          <w:b/>
          <w:bCs/>
          <w:iCs/>
          <w:sz w:val="24"/>
          <w:szCs w:val="24"/>
          <w:lang w:val="es-ES_tradnl"/>
        </w:rPr>
        <w:t>Anex</w:t>
      </w:r>
      <w:r w:rsidR="00731C59" w:rsidRPr="00F63F1A">
        <w:rPr>
          <w:rFonts w:eastAsia="Times New Roman"/>
          <w:b/>
          <w:bCs/>
          <w:iCs/>
          <w:sz w:val="24"/>
          <w:szCs w:val="24"/>
          <w:lang w:val="es-ES_tradnl"/>
        </w:rPr>
        <w:t>o</w:t>
      </w:r>
      <w:r w:rsidR="00616C67">
        <w:rPr>
          <w:rFonts w:eastAsia="Times New Roman"/>
          <w:b/>
          <w:bCs/>
          <w:iCs/>
          <w:sz w:val="24"/>
          <w:szCs w:val="24"/>
          <w:lang w:val="es-ES_tradnl"/>
        </w:rPr>
        <w:t xml:space="preserve"> </w:t>
      </w:r>
    </w:p>
    <w:p w14:paraId="31539447" w14:textId="7585F827" w:rsidR="00CE6407" w:rsidRPr="00F63F1A" w:rsidRDefault="00731C59" w:rsidP="00731C59">
      <w:pPr>
        <w:pStyle w:val="Title"/>
        <w:spacing w:before="60" w:after="60"/>
        <w:jc w:val="left"/>
        <w:rPr>
          <w:sz w:val="24"/>
          <w:szCs w:val="24"/>
          <w:lang w:val="es-ES_tradnl"/>
        </w:rPr>
      </w:pPr>
      <w:r w:rsidRPr="00F63F1A">
        <w:rPr>
          <w:sz w:val="24"/>
          <w:lang w:val="es-ES_tradnl"/>
        </w:rPr>
        <w:t>Lista de las principales cuestiones que deberán abordarse en cada reunión de la Conferencia de las Partes en el Convenio sobre la Diversidad Biológica durante el período 2023-2030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CE6407" w:rsidRPr="00F63F1A" w14:paraId="7F5B1598" w14:textId="77777777" w:rsidTr="00010E0D">
        <w:trPr>
          <w:tblHeader/>
        </w:trPr>
        <w:tc>
          <w:tcPr>
            <w:tcW w:w="2405" w:type="dxa"/>
            <w:tcBorders>
              <w:top w:val="single" w:sz="4" w:space="0" w:color="auto"/>
              <w:left w:val="single" w:sz="4" w:space="0" w:color="auto"/>
              <w:bottom w:val="single" w:sz="4" w:space="0" w:color="auto"/>
              <w:right w:val="single" w:sz="4" w:space="0" w:color="auto"/>
            </w:tcBorders>
            <w:hideMark/>
          </w:tcPr>
          <w:p w14:paraId="6E6C4839" w14:textId="7AC77874" w:rsidR="00CE6407" w:rsidRPr="00F63F1A" w:rsidRDefault="00653DBD" w:rsidP="00010E0D">
            <w:pPr>
              <w:tabs>
                <w:tab w:val="clear" w:pos="567"/>
                <w:tab w:val="clear" w:pos="1134"/>
                <w:tab w:val="clear" w:pos="1701"/>
                <w:tab w:val="clear" w:pos="2268"/>
              </w:tabs>
              <w:spacing w:before="60" w:after="60"/>
              <w:jc w:val="left"/>
              <w:rPr>
                <w:rFonts w:eastAsia="Times New Roman"/>
                <w:bCs/>
                <w:i/>
                <w:iCs/>
                <w:sz w:val="20"/>
                <w:lang w:val="es-ES_tradnl"/>
              </w:rPr>
            </w:pPr>
            <w:r w:rsidRPr="00F63F1A">
              <w:rPr>
                <w:i/>
                <w:sz w:val="20"/>
                <w:lang w:val="es-ES_tradnl"/>
              </w:rPr>
              <w:t>Reunión de la Conferencia de las Partes</w:t>
            </w:r>
          </w:p>
        </w:tc>
        <w:tc>
          <w:tcPr>
            <w:tcW w:w="7088" w:type="dxa"/>
            <w:tcBorders>
              <w:top w:val="single" w:sz="4" w:space="0" w:color="auto"/>
              <w:left w:val="single" w:sz="4" w:space="0" w:color="auto"/>
              <w:bottom w:val="single" w:sz="4" w:space="0" w:color="auto"/>
              <w:right w:val="single" w:sz="4" w:space="0" w:color="auto"/>
            </w:tcBorders>
            <w:hideMark/>
          </w:tcPr>
          <w:p w14:paraId="4B1BAA24" w14:textId="76E317DC" w:rsidR="00CE6407" w:rsidRPr="00F63F1A" w:rsidRDefault="00653DBD" w:rsidP="00010E0D">
            <w:pPr>
              <w:tabs>
                <w:tab w:val="clear" w:pos="567"/>
                <w:tab w:val="clear" w:pos="1134"/>
                <w:tab w:val="clear" w:pos="1701"/>
                <w:tab w:val="clear" w:pos="2268"/>
              </w:tabs>
              <w:spacing w:before="60" w:after="60"/>
              <w:jc w:val="left"/>
              <w:rPr>
                <w:rFonts w:eastAsia="Times New Roman"/>
                <w:bCs/>
                <w:i/>
                <w:iCs/>
                <w:sz w:val="20"/>
                <w:lang w:val="es-ES_tradnl"/>
              </w:rPr>
            </w:pPr>
            <w:r w:rsidRPr="00F63F1A">
              <w:rPr>
                <w:rFonts w:eastAsia="Times New Roman"/>
                <w:bCs/>
                <w:i/>
                <w:iCs/>
                <w:sz w:val="20"/>
                <w:lang w:val="es-ES_tradnl"/>
              </w:rPr>
              <w:t>Cuestiones estr</w:t>
            </w:r>
            <w:r w:rsidR="00CE6407" w:rsidRPr="00F63F1A">
              <w:rPr>
                <w:rFonts w:eastAsia="Times New Roman"/>
                <w:bCs/>
                <w:i/>
                <w:iCs/>
                <w:sz w:val="20"/>
                <w:lang w:val="es-ES_tradnl"/>
              </w:rPr>
              <w:t>at</w:t>
            </w:r>
            <w:r w:rsidRPr="00F63F1A">
              <w:rPr>
                <w:rFonts w:eastAsia="Times New Roman"/>
                <w:bCs/>
                <w:i/>
                <w:iCs/>
                <w:sz w:val="20"/>
                <w:lang w:val="es-ES_tradnl"/>
              </w:rPr>
              <w:t>égicas</w:t>
            </w:r>
          </w:p>
        </w:tc>
      </w:tr>
      <w:tr w:rsidR="00CE6407" w:rsidRPr="00F63F1A" w14:paraId="21DF8CA6" w14:textId="77777777" w:rsidTr="00010E0D">
        <w:tc>
          <w:tcPr>
            <w:tcW w:w="2405" w:type="dxa"/>
            <w:tcBorders>
              <w:top w:val="single" w:sz="4" w:space="0" w:color="auto"/>
              <w:left w:val="single" w:sz="4" w:space="0" w:color="auto"/>
              <w:bottom w:val="single" w:sz="4" w:space="0" w:color="auto"/>
              <w:right w:val="single" w:sz="4" w:space="0" w:color="auto"/>
            </w:tcBorders>
          </w:tcPr>
          <w:p w14:paraId="64586559" w14:textId="75E01CDE" w:rsidR="00CE6407" w:rsidRPr="00F63F1A" w:rsidRDefault="00FA64A8" w:rsidP="00010E0D">
            <w:pPr>
              <w:tabs>
                <w:tab w:val="clear" w:pos="567"/>
                <w:tab w:val="clear" w:pos="1134"/>
                <w:tab w:val="clear" w:pos="1701"/>
                <w:tab w:val="clear" w:pos="2268"/>
              </w:tabs>
              <w:spacing w:before="60" w:after="60"/>
              <w:jc w:val="left"/>
              <w:rPr>
                <w:rFonts w:eastAsia="Times New Roman"/>
                <w:sz w:val="20"/>
                <w:lang w:val="es-ES_tradnl"/>
              </w:rPr>
            </w:pPr>
            <w:r w:rsidRPr="00F63F1A">
              <w:rPr>
                <w:sz w:val="20"/>
                <w:lang w:val="es-ES_tradnl"/>
              </w:rPr>
              <w:t xml:space="preserve">17ª reunión </w:t>
            </w:r>
            <w:r w:rsidR="00CE6407" w:rsidRPr="00F63F1A">
              <w:rPr>
                <w:rFonts w:eastAsia="Times New Roman"/>
                <w:sz w:val="20"/>
                <w:lang w:val="es-ES_tradnl"/>
              </w:rPr>
              <w:t>(2026)</w:t>
            </w:r>
          </w:p>
        </w:tc>
        <w:tc>
          <w:tcPr>
            <w:tcW w:w="7088" w:type="dxa"/>
            <w:tcBorders>
              <w:top w:val="single" w:sz="4" w:space="0" w:color="auto"/>
              <w:left w:val="single" w:sz="4" w:space="0" w:color="auto"/>
              <w:bottom w:val="single" w:sz="4" w:space="0" w:color="auto"/>
              <w:right w:val="single" w:sz="4" w:space="0" w:color="auto"/>
            </w:tcBorders>
          </w:tcPr>
          <w:p w14:paraId="2E34EE5C" w14:textId="487068DE" w:rsidR="00CE6407" w:rsidRPr="00F63F1A" w:rsidRDefault="00CE6407" w:rsidP="00010E0D">
            <w:pPr>
              <w:tabs>
                <w:tab w:val="clear" w:pos="567"/>
                <w:tab w:val="clear" w:pos="1134"/>
                <w:tab w:val="clear" w:pos="1701"/>
                <w:tab w:val="clear" w:pos="2268"/>
              </w:tabs>
              <w:spacing w:before="60" w:after="60"/>
              <w:ind w:left="360" w:hanging="360"/>
              <w:jc w:val="left"/>
              <w:rPr>
                <w:rFonts w:eastAsia="Times New Roman"/>
                <w:i/>
                <w:iCs/>
                <w:snapToGrid w:val="0"/>
                <w:sz w:val="20"/>
                <w:lang w:val="es-ES_tradnl"/>
              </w:rPr>
            </w:pPr>
            <w:r w:rsidRPr="00F63F1A">
              <w:rPr>
                <w:rFonts w:asciiTheme="majorBidi" w:eastAsia="Times New Roman" w:hAnsiTheme="majorBidi" w:cstheme="majorBidi"/>
                <w:sz w:val="20"/>
                <w:lang w:val="es-ES_tradnl"/>
              </w:rPr>
              <w:t>a)</w:t>
            </w:r>
            <w:r w:rsidRPr="00F63F1A">
              <w:rPr>
                <w:rFonts w:ascii="Symbol" w:eastAsia="Times New Roman" w:hAnsi="Symbol"/>
                <w:sz w:val="20"/>
                <w:lang w:val="es-ES_tradnl"/>
              </w:rPr>
              <w:tab/>
            </w:r>
            <w:r w:rsidR="00FA64A8" w:rsidRPr="00F63F1A">
              <w:rPr>
                <w:sz w:val="20"/>
                <w:lang w:val="es-ES_tradnl"/>
              </w:rPr>
              <w:t>Análisis mundial de la información contenida en las estrategias y planes de acción nacionales en materia de biodiversidad, incluidas metas nacionales</w:t>
            </w:r>
            <w:r w:rsidR="00FA64A8" w:rsidRPr="00F63F1A">
              <w:rPr>
                <w:sz w:val="20"/>
                <w:lang w:val="es-ES_tradnl"/>
              </w:rPr>
              <w:t xml:space="preserve">, para </w:t>
            </w:r>
            <w:r w:rsidR="00FA64A8" w:rsidRPr="00F63F1A">
              <w:rPr>
                <w:sz w:val="20"/>
                <w:lang w:val="es-ES_tradnl"/>
              </w:rPr>
              <w:t>evaluar la contribución a</w:t>
            </w:r>
            <w:r w:rsidR="00FA64A8" w:rsidRPr="00F63F1A">
              <w:rPr>
                <w:sz w:val="20"/>
                <w:lang w:val="es-ES_tradnl"/>
              </w:rPr>
              <w:t xml:space="preserve"> </w:t>
            </w:r>
            <w:r w:rsidR="00FA64A8" w:rsidRPr="00F63F1A">
              <w:rPr>
                <w:sz w:val="20"/>
                <w:lang w:val="es-ES_tradnl"/>
              </w:rPr>
              <w:t>l</w:t>
            </w:r>
            <w:r w:rsidR="00FA64A8" w:rsidRPr="00F63F1A">
              <w:rPr>
                <w:sz w:val="20"/>
                <w:lang w:val="es-ES_tradnl"/>
              </w:rPr>
              <w:t>a implementación del</w:t>
            </w:r>
            <w:r w:rsidR="00FA64A8" w:rsidRPr="00F63F1A">
              <w:rPr>
                <w:sz w:val="20"/>
                <w:lang w:val="es-ES_tradnl"/>
              </w:rPr>
              <w:t xml:space="preserve"> Marco Mundial de Biodiversidad de Kunming-Montreal</w:t>
            </w:r>
            <w:r w:rsidRPr="00F63F1A">
              <w:rPr>
                <w:rFonts w:eastAsia="Times New Roman"/>
                <w:sz w:val="20"/>
                <w:szCs w:val="20"/>
                <w:lang w:val="es-ES_tradnl"/>
              </w:rPr>
              <w:t>;</w:t>
            </w:r>
          </w:p>
          <w:p w14:paraId="3FA90FE5" w14:textId="22E081BD" w:rsidR="00CE6407" w:rsidRPr="00F63F1A" w:rsidRDefault="00B30D11" w:rsidP="00010E0D">
            <w:pPr>
              <w:tabs>
                <w:tab w:val="clear" w:pos="567"/>
                <w:tab w:val="clear" w:pos="1134"/>
                <w:tab w:val="clear" w:pos="1701"/>
                <w:tab w:val="clear" w:pos="2268"/>
              </w:tabs>
              <w:spacing w:before="60" w:after="60"/>
              <w:ind w:left="360" w:hanging="360"/>
              <w:jc w:val="left"/>
              <w:rPr>
                <w:rFonts w:ascii="Symbol" w:eastAsia="Times New Roman" w:hAnsi="Symbol"/>
                <w:sz w:val="20"/>
                <w:szCs w:val="24"/>
                <w:lang w:val="es-ES_tradnl"/>
              </w:rPr>
            </w:pPr>
            <w:r w:rsidRPr="00F63F1A">
              <w:rPr>
                <w:rFonts w:eastAsia="Times New Roman"/>
                <w:sz w:val="20"/>
                <w:szCs w:val="20"/>
                <w:lang w:val="es-ES_tradnl"/>
              </w:rPr>
              <w:t>[</w:t>
            </w:r>
            <w:r w:rsidR="00CE6407" w:rsidRPr="00F63F1A">
              <w:rPr>
                <w:rFonts w:eastAsia="Times New Roman"/>
                <w:sz w:val="20"/>
                <w:szCs w:val="20"/>
                <w:lang w:val="es-ES_tradnl"/>
              </w:rPr>
              <w:t>b)</w:t>
            </w:r>
            <w:r w:rsidR="00CE6407" w:rsidRPr="00F63F1A">
              <w:rPr>
                <w:rFonts w:eastAsia="Times New Roman"/>
                <w:sz w:val="20"/>
                <w:szCs w:val="20"/>
                <w:lang w:val="es-ES_tradnl"/>
              </w:rPr>
              <w:tab/>
            </w:r>
            <w:r w:rsidR="00BC3F80" w:rsidRPr="00F63F1A">
              <w:rPr>
                <w:sz w:val="20"/>
                <w:lang w:val="es-ES_tradnl"/>
              </w:rPr>
              <w:t>Revisión mundial de l</w:t>
            </w:r>
            <w:r w:rsidR="00BC3F80" w:rsidRPr="00F63F1A">
              <w:rPr>
                <w:sz w:val="20"/>
                <w:lang w:val="es-ES_tradnl"/>
              </w:rPr>
              <w:t>os progresos colectivos en l</w:t>
            </w:r>
            <w:r w:rsidR="00BC3F80" w:rsidRPr="00F63F1A">
              <w:rPr>
                <w:sz w:val="20"/>
                <w:lang w:val="es-ES_tradnl"/>
              </w:rPr>
              <w:t>a implementación del Marco</w:t>
            </w:r>
            <w:r w:rsidR="00BC3F80" w:rsidRPr="00F63F1A">
              <w:rPr>
                <w:sz w:val="20"/>
                <w:lang w:val="es-ES_tradnl"/>
              </w:rPr>
              <w:t xml:space="preserve">, incluidos </w:t>
            </w:r>
            <w:r w:rsidR="00BC3F80" w:rsidRPr="00F63F1A">
              <w:rPr>
                <w:sz w:val="20"/>
                <w:lang w:val="es-ES_tradnl"/>
              </w:rPr>
              <w:t>los medios de implementación sobre la base</w:t>
            </w:r>
            <w:r w:rsidR="00BC3F80" w:rsidRPr="00F63F1A">
              <w:rPr>
                <w:sz w:val="20"/>
                <w:lang w:val="es-ES_tradnl"/>
              </w:rPr>
              <w:t xml:space="preserve"> </w:t>
            </w:r>
            <w:r w:rsidR="00BC3F80" w:rsidRPr="00F63F1A">
              <w:rPr>
                <w:sz w:val="20"/>
                <w:lang w:val="es-ES_tradnl"/>
              </w:rPr>
              <w:t>de los informes</w:t>
            </w:r>
            <w:r w:rsidR="00BC3F80" w:rsidRPr="00F63F1A">
              <w:rPr>
                <w:sz w:val="20"/>
                <w:lang w:val="es-ES_tradnl"/>
              </w:rPr>
              <w:t xml:space="preserve"> </w:t>
            </w:r>
            <w:r w:rsidR="00BC3F80" w:rsidRPr="00F63F1A">
              <w:rPr>
                <w:sz w:val="20"/>
                <w:lang w:val="es-ES_tradnl"/>
              </w:rPr>
              <w:t>nacionales</w:t>
            </w:r>
            <w:r w:rsidR="00BC3F80" w:rsidRPr="00F63F1A">
              <w:rPr>
                <w:sz w:val="20"/>
                <w:lang w:val="es-ES_tradnl"/>
              </w:rPr>
              <w:t xml:space="preserve"> y, según proceda, otras fuentes de </w:t>
            </w:r>
            <w:r w:rsidR="00DB000B" w:rsidRPr="00F63F1A">
              <w:rPr>
                <w:rFonts w:eastAsia="Times New Roman"/>
                <w:snapToGrid w:val="0"/>
                <w:sz w:val="20"/>
                <w:lang w:val="es-ES_tradnl"/>
              </w:rPr>
              <w:t>informa</w:t>
            </w:r>
            <w:r w:rsidR="00BC3F80" w:rsidRPr="00F63F1A">
              <w:rPr>
                <w:rFonts w:eastAsia="Times New Roman"/>
                <w:snapToGrid w:val="0"/>
                <w:sz w:val="20"/>
                <w:lang w:val="es-ES_tradnl"/>
              </w:rPr>
              <w:t>ció</w:t>
            </w:r>
            <w:r w:rsidR="00DB000B" w:rsidRPr="00F63F1A">
              <w:rPr>
                <w:rFonts w:eastAsia="Times New Roman"/>
                <w:snapToGrid w:val="0"/>
                <w:sz w:val="20"/>
                <w:lang w:val="es-ES_tradnl"/>
              </w:rPr>
              <w:t>n</w:t>
            </w:r>
            <w:r w:rsidRPr="00F63F1A">
              <w:rPr>
                <w:rFonts w:eastAsia="Times New Roman"/>
                <w:snapToGrid w:val="0"/>
                <w:sz w:val="20"/>
                <w:lang w:val="es-ES_tradnl"/>
              </w:rPr>
              <w:t>;</w:t>
            </w:r>
            <w:r w:rsidR="00160F4B" w:rsidRPr="00F63F1A">
              <w:rPr>
                <w:rFonts w:eastAsia="Times New Roman"/>
                <w:snapToGrid w:val="0"/>
                <w:sz w:val="20"/>
                <w:lang w:val="es-ES_tradnl"/>
              </w:rPr>
              <w:t>]</w:t>
            </w:r>
            <w:r w:rsidR="00CE6407" w:rsidRPr="00F63F1A">
              <w:rPr>
                <w:rFonts w:eastAsia="Times New Roman"/>
                <w:i/>
                <w:iCs/>
                <w:snapToGrid w:val="0"/>
                <w:sz w:val="20"/>
                <w:vertAlign w:val="superscript"/>
                <w:lang w:val="es-ES_tradnl"/>
              </w:rPr>
              <w:t>a</w:t>
            </w:r>
          </w:p>
          <w:p w14:paraId="0A2CE891" w14:textId="780A1ACD" w:rsidR="00CE6407" w:rsidRPr="00F63F1A" w:rsidRDefault="00CE6407" w:rsidP="00010E0D">
            <w:pPr>
              <w:tabs>
                <w:tab w:val="clear" w:pos="567"/>
                <w:tab w:val="clear" w:pos="1134"/>
                <w:tab w:val="clear" w:pos="1701"/>
                <w:tab w:val="clear" w:pos="2268"/>
              </w:tabs>
              <w:spacing w:before="60" w:after="60"/>
              <w:ind w:left="360" w:hanging="360"/>
              <w:jc w:val="left"/>
              <w:rPr>
                <w:rFonts w:eastAsia="Times New Roman"/>
                <w:snapToGrid w:val="0"/>
                <w:sz w:val="20"/>
                <w:szCs w:val="20"/>
                <w:lang w:val="es-ES_tradnl"/>
              </w:rPr>
            </w:pPr>
            <w:r w:rsidRPr="00F63F1A">
              <w:rPr>
                <w:rFonts w:eastAsia="Times New Roman"/>
                <w:sz w:val="20"/>
                <w:szCs w:val="20"/>
                <w:lang w:val="es-ES_tradnl"/>
              </w:rPr>
              <w:t>c)</w:t>
            </w:r>
            <w:r w:rsidRPr="00F63F1A">
              <w:rPr>
                <w:rFonts w:eastAsia="Times New Roman"/>
                <w:sz w:val="20"/>
                <w:szCs w:val="20"/>
                <w:lang w:val="es-ES_tradnl"/>
              </w:rPr>
              <w:tab/>
            </w:r>
            <w:r w:rsidR="009F3F32" w:rsidRPr="00F63F1A">
              <w:rPr>
                <w:sz w:val="20"/>
                <w:lang w:val="es-ES_tradnl"/>
              </w:rPr>
              <w:t>Revisión del marco de seguimiento del Marco Mundial de Biodiversidad de Kunming-Montreal</w:t>
            </w:r>
            <w:r w:rsidRPr="00F63F1A">
              <w:rPr>
                <w:rFonts w:eastAsia="Times New Roman"/>
                <w:sz w:val="20"/>
                <w:szCs w:val="20"/>
                <w:lang w:val="es-ES_tradnl"/>
              </w:rPr>
              <w:t>;</w:t>
            </w:r>
            <w:r w:rsidRPr="00F63F1A">
              <w:rPr>
                <w:rFonts w:eastAsia="Times New Roman"/>
                <w:i/>
                <w:iCs/>
                <w:sz w:val="20"/>
                <w:szCs w:val="20"/>
                <w:vertAlign w:val="superscript"/>
                <w:lang w:val="es-ES_tradnl"/>
              </w:rPr>
              <w:t>b</w:t>
            </w:r>
          </w:p>
          <w:p w14:paraId="77E2BA58" w14:textId="35D9A16A" w:rsidR="00CE6407" w:rsidRPr="00F63F1A" w:rsidRDefault="00497A6A" w:rsidP="00010E0D">
            <w:pPr>
              <w:tabs>
                <w:tab w:val="clear" w:pos="567"/>
                <w:tab w:val="clear" w:pos="1134"/>
                <w:tab w:val="clear" w:pos="1701"/>
                <w:tab w:val="clear" w:pos="2268"/>
              </w:tabs>
              <w:spacing w:before="60" w:after="60"/>
              <w:ind w:left="360" w:hanging="360"/>
              <w:jc w:val="left"/>
              <w:rPr>
                <w:rFonts w:eastAsia="Times New Roman"/>
                <w:snapToGrid w:val="0"/>
                <w:sz w:val="20"/>
                <w:szCs w:val="24"/>
                <w:lang w:val="es-ES_tradnl"/>
              </w:rPr>
            </w:pPr>
            <w:r w:rsidRPr="00F63F1A">
              <w:rPr>
                <w:rFonts w:eastAsia="Times New Roman"/>
                <w:sz w:val="20"/>
                <w:lang w:val="es-ES_tradnl"/>
              </w:rPr>
              <w:t>d</w:t>
            </w:r>
            <w:r w:rsidR="00CE6407" w:rsidRPr="00F63F1A">
              <w:rPr>
                <w:rFonts w:eastAsia="Times New Roman"/>
                <w:sz w:val="20"/>
                <w:lang w:val="es-ES_tradnl"/>
              </w:rPr>
              <w:t>)</w:t>
            </w:r>
            <w:r w:rsidR="00CE6407" w:rsidRPr="00F63F1A">
              <w:rPr>
                <w:rFonts w:ascii="Symbol" w:eastAsia="Times New Roman" w:hAnsi="Symbol"/>
                <w:sz w:val="20"/>
                <w:lang w:val="es-ES_tradnl"/>
              </w:rPr>
              <w:tab/>
            </w:r>
            <w:r w:rsidR="00C62E52" w:rsidRPr="00F63F1A">
              <w:rPr>
                <w:sz w:val="20"/>
                <w:lang w:val="es-ES_tradnl"/>
              </w:rPr>
              <w:t xml:space="preserve"> </w:t>
            </w:r>
            <w:r w:rsidR="00C62E52" w:rsidRPr="00F63F1A">
              <w:rPr>
                <w:sz w:val="20"/>
                <w:lang w:val="es-ES_tradnl"/>
              </w:rPr>
              <w:t>Repercusiones para la labor del Convenio de los productos previstos de la Plataforma Intergubernamental Científico-Normativa sobre Diversidad Biológica y Servicios de los Ecosistemas, en particular</w:t>
            </w:r>
            <w:r w:rsidR="00CE6407" w:rsidRPr="00F63F1A">
              <w:rPr>
                <w:rFonts w:eastAsia="Times New Roman"/>
                <w:sz w:val="20"/>
                <w:lang w:val="es-ES_tradnl"/>
              </w:rPr>
              <w:t>:</w:t>
            </w:r>
          </w:p>
          <w:p w14:paraId="5013C099" w14:textId="55FBAB17" w:rsidR="00CE6407" w:rsidRPr="00F63F1A" w:rsidRDefault="00CE6407" w:rsidP="00010E0D">
            <w:pPr>
              <w:tabs>
                <w:tab w:val="clear" w:pos="567"/>
                <w:tab w:val="clear" w:pos="1134"/>
                <w:tab w:val="clear" w:pos="1701"/>
              </w:tabs>
              <w:spacing w:before="60" w:after="60"/>
              <w:ind w:left="927" w:hanging="567"/>
              <w:jc w:val="left"/>
              <w:rPr>
                <w:rFonts w:eastAsia="Times New Roman"/>
                <w:sz w:val="20"/>
                <w:szCs w:val="24"/>
                <w:lang w:val="es-ES_tradnl"/>
              </w:rPr>
            </w:pPr>
            <w:r w:rsidRPr="00F63F1A">
              <w:rPr>
                <w:rFonts w:eastAsia="Times New Roman"/>
                <w:sz w:val="20"/>
                <w:szCs w:val="24"/>
                <w:lang w:val="es-ES_tradnl"/>
              </w:rPr>
              <w:t>i)</w:t>
            </w:r>
            <w:r w:rsidRPr="00F63F1A">
              <w:rPr>
                <w:rFonts w:eastAsia="Times New Roman"/>
                <w:sz w:val="20"/>
                <w:szCs w:val="24"/>
                <w:lang w:val="es-ES_tradnl"/>
              </w:rPr>
              <w:tab/>
            </w:r>
            <w:r w:rsidR="00C62E52" w:rsidRPr="00F63F1A">
              <w:rPr>
                <w:sz w:val="20"/>
                <w:lang w:val="es-ES_tradnl"/>
              </w:rPr>
              <w:t xml:space="preserve"> </w:t>
            </w:r>
            <w:r w:rsidR="00C62E52" w:rsidRPr="00F63F1A">
              <w:rPr>
                <w:sz w:val="20"/>
                <w:lang w:val="es-ES_tradnl"/>
              </w:rPr>
              <w:t>Evaluación temática sobre los vínculos entre la diversidad biológica, el agua, la alimentación y la salud (“evaluación de los nexos”</w:t>
            </w:r>
            <w:r w:rsidRPr="00F63F1A">
              <w:rPr>
                <w:rFonts w:eastAsia="Times New Roman"/>
                <w:sz w:val="20"/>
                <w:szCs w:val="24"/>
                <w:lang w:val="es-ES_tradnl"/>
              </w:rPr>
              <w:t>);</w:t>
            </w:r>
          </w:p>
          <w:p w14:paraId="20D08686" w14:textId="01007AB9" w:rsidR="00CE6407" w:rsidRPr="00F63F1A" w:rsidRDefault="00CE6407" w:rsidP="00010E0D">
            <w:pPr>
              <w:tabs>
                <w:tab w:val="clear" w:pos="567"/>
                <w:tab w:val="clear" w:pos="1134"/>
                <w:tab w:val="clear" w:pos="1701"/>
              </w:tabs>
              <w:spacing w:before="60" w:after="60"/>
              <w:ind w:left="927" w:hanging="567"/>
              <w:jc w:val="left"/>
              <w:rPr>
                <w:rFonts w:eastAsia="Times New Roman"/>
                <w:sz w:val="20"/>
                <w:szCs w:val="24"/>
                <w:lang w:val="es-ES_tradnl"/>
              </w:rPr>
            </w:pPr>
            <w:r w:rsidRPr="00F63F1A">
              <w:rPr>
                <w:rFonts w:eastAsia="Times New Roman"/>
                <w:sz w:val="20"/>
                <w:szCs w:val="24"/>
                <w:lang w:val="es-ES_tradnl"/>
              </w:rPr>
              <w:t>ii)</w:t>
            </w:r>
            <w:r w:rsidRPr="00F63F1A">
              <w:rPr>
                <w:rFonts w:eastAsia="Times New Roman"/>
                <w:sz w:val="20"/>
                <w:szCs w:val="24"/>
                <w:lang w:val="es-ES_tradnl"/>
              </w:rPr>
              <w:tab/>
            </w:r>
            <w:r w:rsidR="00C62E52" w:rsidRPr="00F63F1A">
              <w:rPr>
                <w:sz w:val="20"/>
                <w:lang w:val="es-ES_tradnl"/>
              </w:rPr>
              <w:t>Evaluación temática de las causas subyacentes de la pérdida de la diversidad biológica</w:t>
            </w:r>
            <w:r w:rsidR="00C62E52" w:rsidRPr="00F63F1A">
              <w:rPr>
                <w:sz w:val="20"/>
                <w:lang w:val="es-ES_tradnl"/>
              </w:rPr>
              <w:t xml:space="preserve">, </w:t>
            </w:r>
            <w:r w:rsidR="00C62E52" w:rsidRPr="00F63F1A">
              <w:rPr>
                <w:sz w:val="20"/>
                <w:lang w:val="es-ES_tradnl"/>
              </w:rPr>
              <w:t>los factores determinantes del cambio transformador y las opciones para hacer realidad la Visión 2050 para la Diversidad Biológica</w:t>
            </w:r>
            <w:r w:rsidRPr="00F63F1A">
              <w:rPr>
                <w:rFonts w:eastAsia="Times New Roman"/>
                <w:sz w:val="20"/>
                <w:szCs w:val="24"/>
                <w:lang w:val="es-ES_tradnl"/>
              </w:rPr>
              <w:t>;</w:t>
            </w:r>
          </w:p>
          <w:p w14:paraId="7AC58D74" w14:textId="6F4717BA" w:rsidR="00CE6407" w:rsidRPr="00F63F1A" w:rsidRDefault="00CE6407" w:rsidP="00010E0D">
            <w:pPr>
              <w:tabs>
                <w:tab w:val="clear" w:pos="567"/>
                <w:tab w:val="clear" w:pos="1134"/>
                <w:tab w:val="clear" w:pos="1701"/>
              </w:tabs>
              <w:spacing w:before="60" w:after="60"/>
              <w:ind w:left="927" w:hanging="567"/>
              <w:jc w:val="left"/>
              <w:rPr>
                <w:rFonts w:eastAsia="Times New Roman"/>
                <w:sz w:val="20"/>
                <w:szCs w:val="20"/>
                <w:lang w:val="es-ES_tradnl"/>
              </w:rPr>
            </w:pPr>
            <w:r w:rsidRPr="00F63F1A">
              <w:rPr>
                <w:rFonts w:eastAsia="Times New Roman"/>
                <w:sz w:val="20"/>
                <w:szCs w:val="24"/>
                <w:lang w:val="es-ES_tradnl"/>
              </w:rPr>
              <w:t>iii)</w:t>
            </w:r>
            <w:r w:rsidRPr="00F63F1A">
              <w:rPr>
                <w:rFonts w:eastAsia="Times New Roman"/>
                <w:sz w:val="20"/>
                <w:szCs w:val="24"/>
                <w:lang w:val="es-ES_tradnl"/>
              </w:rPr>
              <w:tab/>
            </w:r>
            <w:r w:rsidR="00854795" w:rsidRPr="00F63F1A">
              <w:rPr>
                <w:sz w:val="20"/>
                <w:lang w:val="es-ES_tradnl"/>
              </w:rPr>
              <w:t>Evaluación metodológica del impacto de las empresas en la diversidad biológica y las contribuciones de la naturaleza para las personas, y de su dependencia respecto de ellas</w:t>
            </w:r>
            <w:r w:rsidRPr="00F63F1A">
              <w:rPr>
                <w:rFonts w:eastAsia="Times New Roman"/>
                <w:sz w:val="20"/>
                <w:szCs w:val="24"/>
                <w:lang w:val="es-ES_tradnl"/>
              </w:rPr>
              <w:t>;</w:t>
            </w:r>
          </w:p>
          <w:p w14:paraId="13F948B4" w14:textId="02D59E3D" w:rsidR="0009241F" w:rsidRPr="00F63F1A" w:rsidRDefault="00497A6A" w:rsidP="00497A6A">
            <w:pPr>
              <w:tabs>
                <w:tab w:val="clear" w:pos="567"/>
                <w:tab w:val="clear" w:pos="1134"/>
                <w:tab w:val="clear" w:pos="1701"/>
                <w:tab w:val="clear" w:pos="2268"/>
              </w:tabs>
              <w:spacing w:before="60" w:after="60"/>
              <w:ind w:left="360" w:hanging="360"/>
              <w:jc w:val="left"/>
              <w:rPr>
                <w:rFonts w:eastAsia="Times New Roman"/>
                <w:snapToGrid w:val="0"/>
                <w:sz w:val="20"/>
                <w:szCs w:val="20"/>
                <w:lang w:val="es-ES_tradnl"/>
              </w:rPr>
            </w:pPr>
            <w:r w:rsidRPr="00F63F1A">
              <w:rPr>
                <w:rFonts w:eastAsia="Times New Roman"/>
                <w:sz w:val="20"/>
                <w:lang w:val="es-ES_tradnl"/>
              </w:rPr>
              <w:t>e</w:t>
            </w:r>
            <w:r w:rsidR="00CE6407" w:rsidRPr="00F63F1A">
              <w:rPr>
                <w:rFonts w:eastAsia="Times New Roman"/>
                <w:sz w:val="20"/>
                <w:lang w:val="es-ES_tradnl"/>
              </w:rPr>
              <w:t>)</w:t>
            </w:r>
            <w:r w:rsidR="00CE6407" w:rsidRPr="00F63F1A">
              <w:rPr>
                <w:rFonts w:ascii="Symbol" w:eastAsia="Times New Roman" w:hAnsi="Symbol"/>
                <w:sz w:val="20"/>
                <w:lang w:val="es-ES_tradnl"/>
              </w:rPr>
              <w:tab/>
            </w:r>
            <w:r w:rsidR="00854795" w:rsidRPr="00F63F1A">
              <w:rPr>
                <w:sz w:val="20"/>
                <w:lang w:val="es-ES_tradnl"/>
              </w:rPr>
              <w:t xml:space="preserve">Herramientas y orientaciones </w:t>
            </w:r>
            <w:r w:rsidR="00854795" w:rsidRPr="00F63F1A">
              <w:rPr>
                <w:snapToGrid w:val="0"/>
                <w:sz w:val="20"/>
                <w:lang w:val="es-ES_tradnl"/>
              </w:rPr>
              <w:t>para apoyar la implementación de</w:t>
            </w:r>
            <w:r w:rsidR="00854795" w:rsidRPr="00F63F1A">
              <w:rPr>
                <w:snapToGrid w:val="0"/>
                <w:sz w:val="20"/>
                <w:lang w:val="es-ES_tradnl"/>
              </w:rPr>
              <w:t>l Marco</w:t>
            </w:r>
            <w:r w:rsidR="00B14DD6" w:rsidRPr="00F63F1A">
              <w:rPr>
                <w:rFonts w:eastAsia="Times New Roman"/>
                <w:snapToGrid w:val="0"/>
                <w:sz w:val="20"/>
                <w:lang w:val="es-ES_tradnl"/>
              </w:rPr>
              <w:t>, inclu</w:t>
            </w:r>
            <w:r w:rsidR="00854795" w:rsidRPr="00F63F1A">
              <w:rPr>
                <w:rFonts w:eastAsia="Times New Roman"/>
                <w:snapToGrid w:val="0"/>
                <w:sz w:val="20"/>
                <w:lang w:val="es-ES_tradnl"/>
              </w:rPr>
              <w:t>idas aquellas referidas a la integración de la diversidad biológica</w:t>
            </w:r>
            <w:r w:rsidR="00B652C3" w:rsidRPr="00F63F1A">
              <w:rPr>
                <w:rFonts w:eastAsia="Times New Roman"/>
                <w:snapToGrid w:val="0"/>
                <w:sz w:val="20"/>
                <w:szCs w:val="24"/>
                <w:lang w:val="es-ES_tradnl"/>
              </w:rPr>
              <w:t>;</w:t>
            </w:r>
            <w:r w:rsidR="00D93A68" w:rsidRPr="00F63F1A">
              <w:rPr>
                <w:rFonts w:eastAsia="Times New Roman"/>
                <w:i/>
                <w:iCs/>
                <w:snapToGrid w:val="0"/>
                <w:sz w:val="20"/>
                <w:szCs w:val="24"/>
                <w:vertAlign w:val="superscript"/>
                <w:lang w:val="es-ES_tradnl"/>
              </w:rPr>
              <w:t>c</w:t>
            </w:r>
          </w:p>
          <w:p w14:paraId="500A8CC1" w14:textId="3EA1A201" w:rsidR="00CE6407" w:rsidRPr="00F63F1A" w:rsidRDefault="00B652C3" w:rsidP="00856FA5">
            <w:pPr>
              <w:tabs>
                <w:tab w:val="clear" w:pos="567"/>
                <w:tab w:val="clear" w:pos="1134"/>
                <w:tab w:val="clear" w:pos="1701"/>
                <w:tab w:val="clear" w:pos="2268"/>
              </w:tabs>
              <w:spacing w:before="60" w:after="60"/>
              <w:ind w:left="360" w:hanging="360"/>
              <w:jc w:val="left"/>
              <w:rPr>
                <w:rFonts w:eastAsia="Times New Roman"/>
                <w:sz w:val="20"/>
                <w:szCs w:val="24"/>
                <w:lang w:val="es-ES_tradnl"/>
              </w:rPr>
            </w:pPr>
            <w:r w:rsidRPr="00F63F1A">
              <w:rPr>
                <w:rFonts w:eastAsia="Times New Roman"/>
                <w:sz w:val="20"/>
                <w:szCs w:val="24"/>
                <w:lang w:val="es-ES_tradnl"/>
              </w:rPr>
              <w:t>f</w:t>
            </w:r>
            <w:r w:rsidR="0009241F" w:rsidRPr="00F63F1A">
              <w:rPr>
                <w:rFonts w:eastAsia="Times New Roman"/>
                <w:sz w:val="20"/>
                <w:szCs w:val="24"/>
                <w:lang w:val="es-ES_tradnl"/>
              </w:rPr>
              <w:t>)</w:t>
            </w:r>
            <w:r w:rsidR="00CE6407" w:rsidRPr="00F63F1A">
              <w:rPr>
                <w:rFonts w:eastAsia="Times New Roman"/>
                <w:sz w:val="20"/>
                <w:szCs w:val="24"/>
                <w:lang w:val="es-ES_tradnl"/>
              </w:rPr>
              <w:tab/>
            </w:r>
            <w:r w:rsidR="000539DB" w:rsidRPr="00F63F1A">
              <w:rPr>
                <w:rFonts w:eastAsia="Times New Roman"/>
                <w:sz w:val="20"/>
                <w:szCs w:val="24"/>
                <w:lang w:val="es-ES_tradnl"/>
              </w:rPr>
              <w:t>Consider</w:t>
            </w:r>
            <w:r w:rsidR="00672273" w:rsidRPr="00F63F1A">
              <w:rPr>
                <w:rFonts w:eastAsia="Times New Roman"/>
                <w:sz w:val="20"/>
                <w:szCs w:val="24"/>
                <w:lang w:val="es-ES_tradnl"/>
              </w:rPr>
              <w:t xml:space="preserve">ación de </w:t>
            </w:r>
            <w:r w:rsidR="00672273" w:rsidRPr="00F63F1A">
              <w:rPr>
                <w:rFonts w:eastAsia="Times New Roman"/>
                <w:sz w:val="20"/>
                <w:szCs w:val="24"/>
                <w:lang w:val="es-ES_tradnl"/>
              </w:rPr>
              <w:t>la revisión a mitad de período del Plan de Acción sobre Género</w:t>
            </w:r>
            <w:r w:rsidR="00045068" w:rsidRPr="00F63F1A">
              <w:rPr>
                <w:lang w:val="es-ES_tradnl"/>
              </w:rPr>
              <w:t xml:space="preserve"> </w:t>
            </w:r>
            <w:r w:rsidR="00045068" w:rsidRPr="00F63F1A">
              <w:rPr>
                <w:rFonts w:eastAsia="Times New Roman"/>
                <w:sz w:val="20"/>
                <w:szCs w:val="24"/>
                <w:lang w:val="es-ES_tradnl"/>
              </w:rPr>
              <w:t>(2023–2030)</w:t>
            </w:r>
            <w:r w:rsidR="00E629E9" w:rsidRPr="00F63F1A">
              <w:rPr>
                <w:rFonts w:eastAsia="Times New Roman"/>
                <w:i/>
                <w:iCs/>
                <w:sz w:val="20"/>
                <w:szCs w:val="24"/>
                <w:vertAlign w:val="superscript"/>
                <w:lang w:val="es-ES_tradnl"/>
              </w:rPr>
              <w:t>d</w:t>
            </w:r>
            <w:r w:rsidR="00672273" w:rsidRPr="00F63F1A">
              <w:rPr>
                <w:rFonts w:eastAsia="Times New Roman"/>
                <w:sz w:val="20"/>
                <w:szCs w:val="24"/>
                <w:lang w:val="es-ES_tradnl"/>
              </w:rPr>
              <w:t>, con identificación de progresos, lecciones aprendidas y prioridades futuras</w:t>
            </w:r>
            <w:r w:rsidR="00817F55" w:rsidRPr="00F63F1A">
              <w:rPr>
                <w:rFonts w:eastAsia="Times New Roman"/>
                <w:sz w:val="20"/>
                <w:szCs w:val="24"/>
                <w:lang w:val="es-ES_tradnl"/>
              </w:rPr>
              <w:t>;</w:t>
            </w:r>
          </w:p>
          <w:p w14:paraId="3FC69EBB" w14:textId="5660F98A" w:rsidR="00CE6407" w:rsidRPr="00F63F1A" w:rsidRDefault="00B652C3" w:rsidP="00010E0D">
            <w:pPr>
              <w:tabs>
                <w:tab w:val="clear" w:pos="567"/>
                <w:tab w:val="clear" w:pos="1134"/>
                <w:tab w:val="clear" w:pos="1701"/>
                <w:tab w:val="clear" w:pos="2268"/>
              </w:tabs>
              <w:spacing w:before="60" w:after="60"/>
              <w:ind w:left="360" w:hanging="360"/>
              <w:jc w:val="left"/>
              <w:rPr>
                <w:rFonts w:eastAsia="Times New Roman"/>
                <w:sz w:val="20"/>
                <w:szCs w:val="20"/>
                <w:lang w:val="es-ES_tradnl"/>
              </w:rPr>
            </w:pPr>
            <w:r w:rsidRPr="00F63F1A">
              <w:rPr>
                <w:rFonts w:eastAsia="Times New Roman"/>
                <w:sz w:val="20"/>
                <w:szCs w:val="20"/>
                <w:lang w:val="es-ES_tradnl"/>
              </w:rPr>
              <w:t>g</w:t>
            </w:r>
            <w:r w:rsidR="00CE6407" w:rsidRPr="00F63F1A" w:rsidDel="00704BA4">
              <w:rPr>
                <w:rFonts w:eastAsia="Times New Roman"/>
                <w:sz w:val="20"/>
                <w:szCs w:val="20"/>
                <w:lang w:val="es-ES_tradnl"/>
              </w:rPr>
              <w:t>)</w:t>
            </w:r>
            <w:r w:rsidR="00CE6407" w:rsidRPr="00F63F1A">
              <w:rPr>
                <w:rFonts w:eastAsia="Times New Roman"/>
                <w:sz w:val="20"/>
                <w:szCs w:val="20"/>
                <w:lang w:val="es-ES_tradnl"/>
              </w:rPr>
              <w:tab/>
            </w:r>
            <w:r w:rsidR="00672273" w:rsidRPr="00F63F1A">
              <w:rPr>
                <w:sz w:val="20"/>
                <w:lang w:val="es-ES_tradnl"/>
              </w:rPr>
              <w:t>Revisión y actualización de los programas de trabajo, prestando especial atención a su armonización con el Marco</w:t>
            </w:r>
            <w:r w:rsidR="00CE6407" w:rsidRPr="00F63F1A">
              <w:rPr>
                <w:rFonts w:eastAsia="Times New Roman"/>
                <w:sz w:val="20"/>
                <w:szCs w:val="20"/>
                <w:lang w:val="es-ES_tradnl"/>
              </w:rPr>
              <w:t>;</w:t>
            </w:r>
          </w:p>
          <w:p w14:paraId="1E3F20EA" w14:textId="3EA26D2D" w:rsidR="00815DD6" w:rsidRPr="00F63F1A" w:rsidRDefault="00B652C3" w:rsidP="00010E0D">
            <w:pPr>
              <w:tabs>
                <w:tab w:val="clear" w:pos="567"/>
                <w:tab w:val="clear" w:pos="1134"/>
                <w:tab w:val="clear" w:pos="1701"/>
                <w:tab w:val="clear" w:pos="2268"/>
              </w:tabs>
              <w:spacing w:before="60" w:after="60"/>
              <w:ind w:left="360" w:hanging="360"/>
              <w:jc w:val="left"/>
              <w:rPr>
                <w:rFonts w:eastAsia="Times New Roman"/>
                <w:sz w:val="20"/>
                <w:szCs w:val="20"/>
                <w:lang w:val="es-ES_tradnl"/>
              </w:rPr>
            </w:pPr>
            <w:r w:rsidRPr="00F63F1A">
              <w:rPr>
                <w:rFonts w:eastAsia="Times New Roman"/>
                <w:sz w:val="20"/>
                <w:szCs w:val="20"/>
                <w:lang w:val="es-ES_tradnl"/>
              </w:rPr>
              <w:t>[h</w:t>
            </w:r>
            <w:r w:rsidR="00CE6407" w:rsidRPr="00F63F1A">
              <w:rPr>
                <w:rFonts w:eastAsia="Times New Roman"/>
                <w:sz w:val="20"/>
                <w:szCs w:val="20"/>
                <w:lang w:val="es-ES_tradnl"/>
              </w:rPr>
              <w:t>)</w:t>
            </w:r>
            <w:r w:rsidR="00CE6407" w:rsidRPr="00F63F1A">
              <w:rPr>
                <w:rFonts w:eastAsia="Times New Roman"/>
                <w:sz w:val="20"/>
                <w:szCs w:val="20"/>
                <w:lang w:val="es-ES_tradnl"/>
              </w:rPr>
              <w:tab/>
            </w:r>
            <w:r w:rsidR="009754A9" w:rsidRPr="00F63F1A">
              <w:rPr>
                <w:rFonts w:eastAsia="Times New Roman"/>
                <w:sz w:val="20"/>
                <w:szCs w:val="20"/>
                <w:lang w:val="es-ES_tradnl"/>
              </w:rPr>
              <w:t>Espacio reservado</w:t>
            </w:r>
            <w:r w:rsidR="00497A6A" w:rsidRPr="00F63F1A">
              <w:rPr>
                <w:rFonts w:eastAsia="Times New Roman"/>
                <w:sz w:val="20"/>
                <w:szCs w:val="20"/>
                <w:lang w:val="es-ES_tradnl"/>
              </w:rPr>
              <w:t xml:space="preserve">: </w:t>
            </w:r>
            <w:r w:rsidR="009754A9" w:rsidRPr="00F63F1A">
              <w:rPr>
                <w:rFonts w:eastAsia="Times New Roman"/>
                <w:sz w:val="20"/>
                <w:szCs w:val="20"/>
                <w:lang w:val="es-ES_tradnl"/>
              </w:rPr>
              <w:t xml:space="preserve">elaboración de una fórmula para la asignación de financiación para la información digital sobre secuencias de recursos genéticos </w:t>
            </w:r>
            <w:r w:rsidR="00624E42" w:rsidRPr="00F63F1A">
              <w:rPr>
                <w:rFonts w:eastAsia="Times New Roman"/>
                <w:sz w:val="20"/>
                <w:szCs w:val="20"/>
                <w:lang w:val="es-ES_tradnl"/>
              </w:rPr>
              <w:t>a ser adoptada por la Conferencia de las Partes en su 17ª reunión</w:t>
            </w:r>
            <w:r w:rsidRPr="00F63F1A">
              <w:rPr>
                <w:rFonts w:eastAsia="Times New Roman"/>
                <w:sz w:val="20"/>
                <w:szCs w:val="20"/>
                <w:lang w:val="es-ES_tradnl"/>
              </w:rPr>
              <w:t>;</w:t>
            </w:r>
            <w:r w:rsidR="00160F4B" w:rsidRPr="00F63F1A">
              <w:rPr>
                <w:rFonts w:eastAsia="Times New Roman"/>
                <w:sz w:val="20"/>
                <w:szCs w:val="20"/>
                <w:lang w:val="es-ES_tradnl"/>
              </w:rPr>
              <w:t>]</w:t>
            </w:r>
          </w:p>
          <w:p w14:paraId="1AA18C54" w14:textId="2DA8A6F4" w:rsidR="00815DD6" w:rsidRPr="00F63F1A" w:rsidRDefault="00B652C3" w:rsidP="00002C0A">
            <w:pPr>
              <w:spacing w:before="60" w:after="40"/>
              <w:rPr>
                <w:rFonts w:eastAsia="Times New Roman"/>
                <w:snapToGrid w:val="0"/>
                <w:sz w:val="20"/>
                <w:lang w:val="es-ES_tradnl"/>
              </w:rPr>
            </w:pPr>
            <w:r w:rsidRPr="00F63F1A">
              <w:rPr>
                <w:rFonts w:eastAsia="Times New Roman"/>
                <w:snapToGrid w:val="0"/>
                <w:sz w:val="20"/>
                <w:lang w:val="es-ES_tradnl"/>
              </w:rPr>
              <w:t>[i</w:t>
            </w:r>
            <w:r w:rsidR="00CE6407" w:rsidRPr="00F63F1A">
              <w:rPr>
                <w:rFonts w:eastAsia="Times New Roman"/>
                <w:snapToGrid w:val="0"/>
                <w:sz w:val="20"/>
                <w:lang w:val="es-ES_tradnl"/>
              </w:rPr>
              <w:t>)</w:t>
            </w:r>
            <w:r w:rsidR="009754A9" w:rsidRPr="00F63F1A">
              <w:rPr>
                <w:rFonts w:eastAsia="Times New Roman"/>
                <w:snapToGrid w:val="0"/>
                <w:sz w:val="20"/>
                <w:lang w:val="es-ES_tradnl"/>
              </w:rPr>
              <w:t xml:space="preserve">  Espacio reservado para la cuestión de la i</w:t>
            </w:r>
            <w:r w:rsidR="009754A9" w:rsidRPr="00F63F1A">
              <w:rPr>
                <w:sz w:val="20"/>
                <w:szCs w:val="20"/>
                <w:lang w:val="es-ES_tradnl"/>
              </w:rPr>
              <w:t>nformación digital sobre secuencias de recursos genéticos</w:t>
            </w:r>
            <w:r w:rsidR="009754A9" w:rsidRPr="00F63F1A">
              <w:rPr>
                <w:sz w:val="20"/>
                <w:szCs w:val="20"/>
                <w:lang w:val="es-ES_tradnl"/>
              </w:rPr>
              <w:t xml:space="preserve">: Elaboración de una metodología para la revisión de </w:t>
            </w:r>
            <w:r w:rsidR="00002C0A" w:rsidRPr="00F63F1A">
              <w:rPr>
                <w:sz w:val="20"/>
                <w:szCs w:val="20"/>
                <w:lang w:val="es-ES_tradnl"/>
              </w:rPr>
              <w:t>eficacia del mecanismo multilateral, incluido el fondo mundial, con indicadores, según proceda</w:t>
            </w:r>
            <w:r w:rsidRPr="00F63F1A">
              <w:rPr>
                <w:rFonts w:eastAsia="Times New Roman"/>
                <w:snapToGrid w:val="0"/>
                <w:sz w:val="20"/>
                <w:lang w:val="es-ES_tradnl"/>
              </w:rPr>
              <w:t>;</w:t>
            </w:r>
            <w:r w:rsidR="00160F4B" w:rsidRPr="00F63F1A">
              <w:rPr>
                <w:rFonts w:eastAsia="Times New Roman"/>
                <w:snapToGrid w:val="0"/>
                <w:sz w:val="20"/>
                <w:lang w:val="es-ES_tradnl"/>
              </w:rPr>
              <w:t>]</w:t>
            </w:r>
          </w:p>
          <w:p w14:paraId="21931028" w14:textId="569EB4D4" w:rsidR="00365A13" w:rsidRPr="00F63F1A" w:rsidRDefault="00B652C3" w:rsidP="00DC2DAA">
            <w:pPr>
              <w:tabs>
                <w:tab w:val="clear" w:pos="567"/>
                <w:tab w:val="clear" w:pos="1134"/>
                <w:tab w:val="clear" w:pos="1701"/>
                <w:tab w:val="clear" w:pos="2268"/>
              </w:tabs>
              <w:spacing w:before="60" w:after="60"/>
              <w:ind w:left="313" w:hanging="313"/>
              <w:jc w:val="left"/>
              <w:rPr>
                <w:rFonts w:eastAsia="Times New Roman"/>
                <w:snapToGrid w:val="0"/>
                <w:sz w:val="20"/>
                <w:lang w:val="es-ES_tradnl"/>
              </w:rPr>
            </w:pPr>
            <w:r w:rsidRPr="00F63F1A">
              <w:rPr>
                <w:rFonts w:eastAsia="Times New Roman"/>
                <w:snapToGrid w:val="0"/>
                <w:sz w:val="20"/>
                <w:lang w:val="es-ES_tradnl"/>
              </w:rPr>
              <w:t>[j</w:t>
            </w:r>
            <w:r w:rsidR="00497A6A" w:rsidRPr="00F63F1A">
              <w:rPr>
                <w:rFonts w:eastAsia="Times New Roman"/>
                <w:snapToGrid w:val="0"/>
                <w:sz w:val="20"/>
                <w:lang w:val="es-ES_tradnl"/>
              </w:rPr>
              <w:t>)</w:t>
            </w:r>
            <w:r w:rsidRPr="00F63F1A">
              <w:rPr>
                <w:rFonts w:eastAsia="Times New Roman"/>
                <w:snapToGrid w:val="0"/>
                <w:sz w:val="20"/>
                <w:lang w:val="es-ES_tradnl"/>
              </w:rPr>
              <w:tab/>
            </w:r>
            <w:r w:rsidR="00497A6A" w:rsidRPr="00F63F1A">
              <w:rPr>
                <w:rFonts w:eastAsia="Times New Roman"/>
                <w:snapToGrid w:val="0"/>
                <w:sz w:val="20"/>
                <w:lang w:val="es-ES_tradnl"/>
              </w:rPr>
              <w:t>Ot</w:t>
            </w:r>
            <w:r w:rsidR="009754A9" w:rsidRPr="00F63F1A">
              <w:rPr>
                <w:rFonts w:eastAsia="Times New Roman"/>
                <w:snapToGrid w:val="0"/>
                <w:sz w:val="20"/>
                <w:lang w:val="es-ES_tradnl"/>
              </w:rPr>
              <w:t>ros elementos por determinar</w:t>
            </w:r>
            <w:r w:rsidRPr="00F63F1A">
              <w:rPr>
                <w:rFonts w:eastAsia="Times New Roman"/>
                <w:snapToGrid w:val="0"/>
                <w:sz w:val="20"/>
                <w:lang w:val="es-ES_tradnl"/>
              </w:rPr>
              <w:t>.</w:t>
            </w:r>
            <w:r w:rsidR="00497A6A" w:rsidRPr="00F63F1A">
              <w:rPr>
                <w:rFonts w:eastAsia="Times New Roman"/>
                <w:snapToGrid w:val="0"/>
                <w:sz w:val="20"/>
                <w:lang w:val="es-ES_tradnl"/>
              </w:rPr>
              <w:t>]</w:t>
            </w:r>
          </w:p>
        </w:tc>
      </w:tr>
      <w:tr w:rsidR="00CE6407" w:rsidRPr="00F63F1A" w14:paraId="6E2B030F" w14:textId="77777777" w:rsidTr="00010E0D">
        <w:tc>
          <w:tcPr>
            <w:tcW w:w="2405" w:type="dxa"/>
            <w:tcBorders>
              <w:top w:val="single" w:sz="4" w:space="0" w:color="auto"/>
              <w:left w:val="single" w:sz="4" w:space="0" w:color="auto"/>
              <w:bottom w:val="single" w:sz="4" w:space="0" w:color="auto"/>
              <w:right w:val="single" w:sz="4" w:space="0" w:color="auto"/>
            </w:tcBorders>
            <w:shd w:val="clear" w:color="auto" w:fill="auto"/>
          </w:tcPr>
          <w:p w14:paraId="18238609" w14:textId="679FAE70" w:rsidR="00CE6407" w:rsidRPr="00F63F1A" w:rsidRDefault="00FA64A8" w:rsidP="00010E0D">
            <w:pPr>
              <w:keepNext/>
              <w:tabs>
                <w:tab w:val="clear" w:pos="567"/>
                <w:tab w:val="clear" w:pos="1134"/>
                <w:tab w:val="clear" w:pos="1701"/>
                <w:tab w:val="clear" w:pos="2268"/>
              </w:tabs>
              <w:spacing w:before="60" w:after="60"/>
              <w:jc w:val="left"/>
              <w:rPr>
                <w:rFonts w:eastAsia="Times New Roman"/>
                <w:sz w:val="20"/>
                <w:lang w:val="es-ES_tradnl"/>
              </w:rPr>
            </w:pPr>
            <w:r w:rsidRPr="00F63F1A">
              <w:rPr>
                <w:rFonts w:eastAsia="Times New Roman"/>
                <w:sz w:val="20"/>
                <w:lang w:val="es-ES_tradnl"/>
              </w:rPr>
              <w:t>18ª reunión</w:t>
            </w:r>
            <w:r w:rsidR="00CE6407" w:rsidRPr="00F63F1A">
              <w:rPr>
                <w:rFonts w:eastAsia="Times New Roman"/>
                <w:sz w:val="20"/>
                <w:lang w:val="es-ES_tradnl"/>
              </w:rPr>
              <w:t xml:space="preserve">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393B6BA" w14:textId="5862E3B3" w:rsidR="00CE6407" w:rsidRPr="00F63F1A" w:rsidRDefault="00497A6A" w:rsidP="00DC2DAA">
            <w:pPr>
              <w:keepNext/>
              <w:tabs>
                <w:tab w:val="clear" w:pos="567"/>
                <w:tab w:val="clear" w:pos="1134"/>
                <w:tab w:val="clear" w:pos="1701"/>
                <w:tab w:val="clear" w:pos="2268"/>
                <w:tab w:val="left" w:pos="414"/>
              </w:tabs>
              <w:spacing w:before="60" w:after="60"/>
              <w:ind w:left="360" w:hanging="360"/>
              <w:jc w:val="left"/>
              <w:rPr>
                <w:rFonts w:eastAsia="Times New Roman"/>
                <w:sz w:val="20"/>
                <w:szCs w:val="20"/>
                <w:lang w:val="es-ES_tradnl"/>
              </w:rPr>
            </w:pPr>
            <w:r w:rsidRPr="00F63F1A">
              <w:rPr>
                <w:rFonts w:eastAsia="Times New Roman"/>
                <w:snapToGrid w:val="0"/>
                <w:sz w:val="20"/>
                <w:lang w:val="es-ES_tradnl"/>
              </w:rPr>
              <w:t>a</w:t>
            </w:r>
            <w:r w:rsidR="00CE6407" w:rsidRPr="00F63F1A">
              <w:rPr>
                <w:rFonts w:eastAsia="Times New Roman"/>
                <w:snapToGrid w:val="0"/>
                <w:sz w:val="20"/>
                <w:lang w:val="es-ES_tradnl"/>
              </w:rPr>
              <w:t>)</w:t>
            </w:r>
            <w:r w:rsidR="00CE6407" w:rsidRPr="00F63F1A">
              <w:rPr>
                <w:rFonts w:eastAsia="Times New Roman"/>
                <w:snapToGrid w:val="0"/>
                <w:sz w:val="20"/>
                <w:lang w:val="es-ES_tradnl"/>
              </w:rPr>
              <w:tab/>
            </w:r>
            <w:r w:rsidR="00653DBD" w:rsidRPr="00F63F1A">
              <w:rPr>
                <w:snapToGrid w:val="0"/>
                <w:sz w:val="20"/>
                <w:lang w:val="es-ES_tradnl"/>
              </w:rPr>
              <w:t xml:space="preserve"> </w:t>
            </w:r>
            <w:r w:rsidR="00653DBD" w:rsidRPr="00F63F1A">
              <w:rPr>
                <w:snapToGrid w:val="0"/>
                <w:sz w:val="20"/>
                <w:lang w:val="es-ES_tradnl"/>
              </w:rPr>
              <w:t xml:space="preserve">Revisión de las operaciones, el rendimiento y los resultados del Fondo para el Marco Mundial de Biodiversidad y disposiciones </w:t>
            </w:r>
            <w:r w:rsidR="00653DBD" w:rsidRPr="00F63F1A">
              <w:rPr>
                <w:snapToGrid w:val="0"/>
                <w:sz w:val="20"/>
                <w:lang w:val="es-ES_tradnl"/>
              </w:rPr>
              <w:t>futuras</w:t>
            </w:r>
            <w:r w:rsidR="00CE6407" w:rsidRPr="00F63F1A">
              <w:rPr>
                <w:rFonts w:eastAsia="Times New Roman"/>
                <w:sz w:val="20"/>
                <w:szCs w:val="20"/>
                <w:lang w:val="es-ES_tradnl"/>
              </w:rPr>
              <w:t>;</w:t>
            </w:r>
            <w:r w:rsidR="00E629E9" w:rsidRPr="00F63F1A">
              <w:rPr>
                <w:rFonts w:eastAsia="Times New Roman"/>
                <w:i/>
                <w:iCs/>
                <w:sz w:val="20"/>
                <w:szCs w:val="20"/>
                <w:vertAlign w:val="superscript"/>
                <w:lang w:val="es-ES_tradnl"/>
              </w:rPr>
              <w:t>e</w:t>
            </w:r>
          </w:p>
          <w:p w14:paraId="64D5E592" w14:textId="7334B279" w:rsidR="00CE6407" w:rsidRPr="00F63F1A" w:rsidRDefault="00497A6A" w:rsidP="00010E0D">
            <w:pPr>
              <w:keepNext/>
              <w:tabs>
                <w:tab w:val="clear" w:pos="567"/>
                <w:tab w:val="clear" w:pos="1134"/>
                <w:tab w:val="clear" w:pos="1701"/>
                <w:tab w:val="clear" w:pos="2268"/>
              </w:tabs>
              <w:spacing w:before="60" w:after="60"/>
              <w:ind w:left="360" w:hanging="360"/>
              <w:jc w:val="left"/>
              <w:rPr>
                <w:rFonts w:eastAsia="Times New Roman"/>
                <w:sz w:val="20"/>
                <w:lang w:val="es-ES_tradnl"/>
              </w:rPr>
            </w:pPr>
            <w:r w:rsidRPr="00F63F1A">
              <w:rPr>
                <w:rFonts w:eastAsia="Times New Roman"/>
                <w:snapToGrid w:val="0"/>
                <w:sz w:val="20"/>
                <w:lang w:val="es-ES_tradnl"/>
              </w:rPr>
              <w:t>b</w:t>
            </w:r>
            <w:r w:rsidR="00CE6407" w:rsidRPr="00F63F1A">
              <w:rPr>
                <w:rFonts w:eastAsia="Times New Roman"/>
                <w:snapToGrid w:val="0"/>
                <w:sz w:val="20"/>
                <w:lang w:val="es-ES_tradnl"/>
              </w:rPr>
              <w:t>)</w:t>
            </w:r>
            <w:r w:rsidR="00CE6407" w:rsidRPr="00F63F1A">
              <w:rPr>
                <w:rFonts w:eastAsia="Times New Roman"/>
                <w:snapToGrid w:val="0"/>
                <w:sz w:val="20"/>
                <w:lang w:val="es-ES_tradnl"/>
              </w:rPr>
              <w:tab/>
            </w:r>
            <w:r w:rsidR="002C713E" w:rsidRPr="00F63F1A">
              <w:rPr>
                <w:rFonts w:eastAsia="Times New Roman"/>
                <w:snapToGrid w:val="0"/>
                <w:sz w:val="20"/>
                <w:lang w:val="es-ES_tradnl"/>
              </w:rPr>
              <w:t xml:space="preserve">Marco cuatrienal de </w:t>
            </w:r>
            <w:r w:rsidR="002C713E" w:rsidRPr="00F63F1A">
              <w:rPr>
                <w:sz w:val="20"/>
                <w:lang w:val="es-ES_tradnl"/>
              </w:rPr>
              <w:t xml:space="preserve"> </w:t>
            </w:r>
            <w:r w:rsidR="002C713E" w:rsidRPr="00F63F1A">
              <w:rPr>
                <w:sz w:val="20"/>
                <w:lang w:val="es-ES_tradnl"/>
              </w:rPr>
              <w:t xml:space="preserve">prioridades programáticas orientado a la obtención de resultados y evaluación </w:t>
            </w:r>
            <w:r w:rsidR="002C713E" w:rsidRPr="00F63F1A">
              <w:rPr>
                <w:sz w:val="20"/>
                <w:lang w:val="es-ES_tradnl"/>
              </w:rPr>
              <w:t xml:space="preserve"> </w:t>
            </w:r>
            <w:r w:rsidR="002C713E" w:rsidRPr="00F63F1A">
              <w:rPr>
                <w:sz w:val="20"/>
                <w:lang w:val="es-ES_tradnl"/>
              </w:rPr>
              <w:t xml:space="preserve">de las necesidades de financiación para aportar </w:t>
            </w:r>
            <w:r w:rsidR="002C713E" w:rsidRPr="00F63F1A">
              <w:rPr>
                <w:sz w:val="20"/>
                <w:lang w:val="es-ES_tradnl"/>
              </w:rPr>
              <w:lastRenderedPageBreak/>
              <w:t xml:space="preserve">información para la décima reposición de recursos del Fondo Fiduciario del Fondo para el Medio Ambiente Mundial </w:t>
            </w:r>
            <w:r w:rsidR="00CE6407" w:rsidRPr="00F63F1A">
              <w:rPr>
                <w:rFonts w:eastAsia="Times New Roman"/>
                <w:sz w:val="20"/>
                <w:lang w:val="es-ES_tradnl"/>
              </w:rPr>
              <w:t>(2030</w:t>
            </w:r>
            <w:r w:rsidR="00CE6407" w:rsidRPr="00F63F1A">
              <w:rPr>
                <w:rFonts w:eastAsia="Times New Roman"/>
                <w:iCs/>
                <w:sz w:val="20"/>
                <w:szCs w:val="24"/>
                <w:lang w:val="es-ES_tradnl"/>
              </w:rPr>
              <w:t>–</w:t>
            </w:r>
            <w:r w:rsidR="00CE6407" w:rsidRPr="00F63F1A">
              <w:rPr>
                <w:rFonts w:eastAsia="Times New Roman"/>
                <w:sz w:val="20"/>
                <w:lang w:val="es-ES_tradnl"/>
              </w:rPr>
              <w:t>2034);</w:t>
            </w:r>
          </w:p>
          <w:p w14:paraId="7CD4F05F" w14:textId="3CB17B61" w:rsidR="00CE6407" w:rsidRPr="00F63F1A" w:rsidRDefault="00497A6A" w:rsidP="00010E0D">
            <w:pPr>
              <w:keepNext/>
              <w:tabs>
                <w:tab w:val="clear" w:pos="567"/>
                <w:tab w:val="clear" w:pos="1134"/>
                <w:tab w:val="clear" w:pos="1701"/>
                <w:tab w:val="clear" w:pos="2268"/>
              </w:tabs>
              <w:spacing w:before="60" w:after="60"/>
              <w:ind w:left="360" w:hanging="360"/>
              <w:jc w:val="left"/>
              <w:rPr>
                <w:rFonts w:eastAsia="Times New Roman"/>
                <w:snapToGrid w:val="0"/>
                <w:sz w:val="20"/>
                <w:lang w:val="es-ES_tradnl"/>
              </w:rPr>
            </w:pPr>
            <w:r w:rsidRPr="00F63F1A">
              <w:rPr>
                <w:rFonts w:eastAsia="Times New Roman"/>
                <w:snapToGrid w:val="0"/>
                <w:sz w:val="20"/>
                <w:lang w:val="es-ES_tradnl"/>
              </w:rPr>
              <w:t>c</w:t>
            </w:r>
            <w:r w:rsidR="00CE6407" w:rsidRPr="00F63F1A">
              <w:rPr>
                <w:rFonts w:eastAsia="Times New Roman"/>
                <w:snapToGrid w:val="0"/>
                <w:sz w:val="20"/>
                <w:lang w:val="es-ES_tradnl"/>
              </w:rPr>
              <w:t>)</w:t>
            </w:r>
            <w:r w:rsidR="00CE6407" w:rsidRPr="00F63F1A">
              <w:rPr>
                <w:rFonts w:eastAsia="Times New Roman"/>
                <w:snapToGrid w:val="0"/>
                <w:sz w:val="20"/>
                <w:lang w:val="es-ES_tradnl"/>
              </w:rPr>
              <w:tab/>
            </w:r>
            <w:r w:rsidR="00D16804" w:rsidRPr="00F63F1A">
              <w:rPr>
                <w:rFonts w:eastAsia="Times New Roman"/>
                <w:snapToGrid w:val="0"/>
                <w:sz w:val="20"/>
                <w:lang w:val="es-ES_tradnl"/>
              </w:rPr>
              <w:t>Examen de la eficacia del mecanismo financiero</w:t>
            </w:r>
            <w:r w:rsidR="00CE6407" w:rsidRPr="00F63F1A">
              <w:rPr>
                <w:rFonts w:eastAsia="Times New Roman"/>
                <w:snapToGrid w:val="0"/>
                <w:sz w:val="20"/>
                <w:lang w:val="es-ES_tradnl"/>
              </w:rPr>
              <w:t>;</w:t>
            </w:r>
            <w:r w:rsidR="00960402" w:rsidRPr="00F63F1A">
              <w:rPr>
                <w:rFonts w:eastAsia="Times New Roman"/>
                <w:i/>
                <w:iCs/>
                <w:sz w:val="18"/>
                <w:szCs w:val="18"/>
                <w:vertAlign w:val="superscript"/>
                <w:lang w:val="es-ES_tradnl"/>
              </w:rPr>
              <w:t>c</w:t>
            </w:r>
          </w:p>
          <w:p w14:paraId="101660A7" w14:textId="1CDC96B3" w:rsidR="00CE6407" w:rsidRPr="00F63F1A" w:rsidRDefault="00497A6A" w:rsidP="00010E0D">
            <w:pPr>
              <w:keepNext/>
              <w:tabs>
                <w:tab w:val="clear" w:pos="567"/>
                <w:tab w:val="clear" w:pos="1134"/>
                <w:tab w:val="clear" w:pos="1701"/>
                <w:tab w:val="clear" w:pos="2268"/>
              </w:tabs>
              <w:spacing w:before="60" w:after="60"/>
              <w:ind w:left="360" w:hanging="360"/>
              <w:jc w:val="left"/>
              <w:rPr>
                <w:rFonts w:eastAsia="Times New Roman"/>
                <w:snapToGrid w:val="0"/>
                <w:sz w:val="20"/>
                <w:szCs w:val="24"/>
                <w:lang w:val="es-ES_tradnl"/>
              </w:rPr>
            </w:pPr>
            <w:r w:rsidRPr="00F63F1A">
              <w:rPr>
                <w:rFonts w:eastAsia="Times New Roman"/>
                <w:sz w:val="20"/>
                <w:lang w:val="es-ES_tradnl"/>
              </w:rPr>
              <w:t>d</w:t>
            </w:r>
            <w:r w:rsidR="00CE6407" w:rsidRPr="00F63F1A">
              <w:rPr>
                <w:rFonts w:eastAsia="Times New Roman"/>
                <w:sz w:val="20"/>
                <w:lang w:val="es-ES_tradnl"/>
              </w:rPr>
              <w:t>)</w:t>
            </w:r>
            <w:r w:rsidR="00CE6407" w:rsidRPr="00F63F1A">
              <w:rPr>
                <w:rFonts w:eastAsia="Times New Roman"/>
                <w:sz w:val="20"/>
                <w:lang w:val="es-ES_tradnl"/>
              </w:rPr>
              <w:tab/>
            </w:r>
            <w:r w:rsidR="00D16804" w:rsidRPr="00F63F1A">
              <w:rPr>
                <w:rFonts w:eastAsia="Times New Roman"/>
                <w:sz w:val="20"/>
                <w:lang w:val="es-ES_tradnl"/>
              </w:rPr>
              <w:t xml:space="preserve">Repercusiones </w:t>
            </w:r>
            <w:r w:rsidR="00D16804" w:rsidRPr="00F63F1A">
              <w:rPr>
                <w:sz w:val="20"/>
                <w:lang w:val="es-ES_tradnl"/>
              </w:rPr>
              <w:t>para la labor del Convenio de los productos previstos de la Plataforma Intergubernamental Científico-Normativa sobre Diversidad Biológica y Servicios de los Ecosistemas, en particular</w:t>
            </w:r>
            <w:r w:rsidR="00CE6407" w:rsidRPr="00F63F1A">
              <w:rPr>
                <w:rFonts w:eastAsia="Times New Roman"/>
                <w:sz w:val="20"/>
                <w:lang w:val="es-ES_tradnl"/>
              </w:rPr>
              <w:t>:</w:t>
            </w:r>
          </w:p>
          <w:p w14:paraId="4586AF20" w14:textId="2BDC6295" w:rsidR="00CE6407" w:rsidRPr="00F63F1A" w:rsidRDefault="00CE6407" w:rsidP="00010E0D">
            <w:pPr>
              <w:tabs>
                <w:tab w:val="clear" w:pos="567"/>
                <w:tab w:val="clear" w:pos="1134"/>
                <w:tab w:val="clear" w:pos="1701"/>
              </w:tabs>
              <w:spacing w:before="60" w:after="60"/>
              <w:ind w:left="927" w:hanging="567"/>
              <w:jc w:val="left"/>
              <w:rPr>
                <w:rFonts w:eastAsia="Times New Roman"/>
                <w:sz w:val="20"/>
                <w:szCs w:val="24"/>
                <w:lang w:val="es-ES_tradnl"/>
              </w:rPr>
            </w:pPr>
            <w:r w:rsidRPr="00F63F1A">
              <w:rPr>
                <w:rFonts w:eastAsia="Times New Roman"/>
                <w:sz w:val="20"/>
                <w:szCs w:val="24"/>
                <w:lang w:val="es-ES_tradnl"/>
              </w:rPr>
              <w:t>i)</w:t>
            </w:r>
            <w:r w:rsidRPr="00F63F1A">
              <w:rPr>
                <w:rFonts w:eastAsia="Times New Roman"/>
                <w:sz w:val="20"/>
                <w:szCs w:val="24"/>
                <w:lang w:val="es-ES_tradnl"/>
              </w:rPr>
              <w:tab/>
            </w:r>
            <w:r w:rsidR="005B035E" w:rsidRPr="00F63F1A">
              <w:rPr>
                <w:rFonts w:eastAsia="Times New Roman"/>
                <w:sz w:val="20"/>
                <w:szCs w:val="24"/>
                <w:lang w:val="es-ES_tradnl"/>
              </w:rPr>
              <w:t xml:space="preserve">Evaluación </w:t>
            </w:r>
            <w:r w:rsidR="005B035E" w:rsidRPr="00F63F1A">
              <w:rPr>
                <w:sz w:val="20"/>
                <w:lang w:val="es-ES_tradnl"/>
              </w:rPr>
              <w:t xml:space="preserve"> </w:t>
            </w:r>
            <w:r w:rsidR="005B035E" w:rsidRPr="00F63F1A">
              <w:rPr>
                <w:sz w:val="20"/>
                <w:lang w:val="es-ES_tradnl"/>
              </w:rPr>
              <w:t>metodológica sobre la vigilancia de la diversidad biológica y las contribuciones de la naturaleza a las personas</w:t>
            </w:r>
            <w:r w:rsidRPr="00F63F1A">
              <w:rPr>
                <w:rFonts w:eastAsia="Times New Roman"/>
                <w:sz w:val="20"/>
                <w:szCs w:val="24"/>
                <w:lang w:val="es-ES_tradnl"/>
              </w:rPr>
              <w:t>;</w:t>
            </w:r>
          </w:p>
          <w:p w14:paraId="5AF92AE7" w14:textId="4C01691F" w:rsidR="00CE6407" w:rsidRPr="00F63F1A" w:rsidRDefault="00CE6407" w:rsidP="00010E0D">
            <w:pPr>
              <w:tabs>
                <w:tab w:val="clear" w:pos="567"/>
                <w:tab w:val="clear" w:pos="1134"/>
                <w:tab w:val="clear" w:pos="1701"/>
              </w:tabs>
              <w:spacing w:before="60" w:after="60"/>
              <w:ind w:left="927" w:hanging="567"/>
              <w:jc w:val="left"/>
              <w:rPr>
                <w:rFonts w:eastAsia="Times New Roman"/>
                <w:sz w:val="20"/>
                <w:szCs w:val="24"/>
                <w:lang w:val="es-ES_tradnl"/>
              </w:rPr>
            </w:pPr>
            <w:r w:rsidRPr="00F63F1A">
              <w:rPr>
                <w:rFonts w:eastAsia="Times New Roman"/>
                <w:sz w:val="20"/>
                <w:szCs w:val="24"/>
                <w:lang w:val="es-ES_tradnl"/>
              </w:rPr>
              <w:t>ii)</w:t>
            </w:r>
            <w:r w:rsidRPr="00F63F1A">
              <w:rPr>
                <w:rFonts w:eastAsia="Times New Roman"/>
                <w:sz w:val="20"/>
                <w:szCs w:val="24"/>
                <w:lang w:val="es-ES_tradnl"/>
              </w:rPr>
              <w:tab/>
            </w:r>
            <w:r w:rsidR="005B035E" w:rsidRPr="00F63F1A">
              <w:rPr>
                <w:rFonts w:eastAsia="Times New Roman"/>
                <w:sz w:val="20"/>
                <w:szCs w:val="24"/>
                <w:lang w:val="es-ES_tradnl"/>
              </w:rPr>
              <w:t xml:space="preserve">Evaluación </w:t>
            </w:r>
            <w:r w:rsidR="005B035E" w:rsidRPr="00F63F1A">
              <w:rPr>
                <w:sz w:val="20"/>
                <w:lang w:val="es-ES_tradnl"/>
              </w:rPr>
              <w:t xml:space="preserve"> </w:t>
            </w:r>
            <w:r w:rsidR="005B035E" w:rsidRPr="00F63F1A">
              <w:rPr>
                <w:sz w:val="20"/>
                <w:lang w:val="es-ES_tradnl"/>
              </w:rPr>
              <w:t>metodológica de la planificación espacial y la conectividad ecológica integradas que tengan en cuenta la diversidad biológica</w:t>
            </w:r>
            <w:r w:rsidRPr="00F63F1A">
              <w:rPr>
                <w:rFonts w:eastAsia="Times New Roman"/>
                <w:sz w:val="20"/>
                <w:szCs w:val="24"/>
                <w:lang w:val="es-ES_tradnl"/>
              </w:rPr>
              <w:t>;</w:t>
            </w:r>
          </w:p>
          <w:p w14:paraId="23EFB650" w14:textId="565ACE59" w:rsidR="00CE6407" w:rsidRPr="00F63F1A" w:rsidRDefault="00497A6A" w:rsidP="00010E0D">
            <w:pPr>
              <w:keepNext/>
              <w:tabs>
                <w:tab w:val="clear" w:pos="567"/>
                <w:tab w:val="clear" w:pos="1134"/>
                <w:tab w:val="clear" w:pos="1701"/>
                <w:tab w:val="clear" w:pos="2268"/>
              </w:tabs>
              <w:spacing w:before="60" w:after="60"/>
              <w:ind w:left="360" w:hanging="360"/>
              <w:jc w:val="left"/>
              <w:rPr>
                <w:rFonts w:eastAsia="Times New Roman"/>
                <w:snapToGrid w:val="0"/>
                <w:sz w:val="20"/>
                <w:szCs w:val="20"/>
                <w:lang w:val="es-ES_tradnl"/>
              </w:rPr>
            </w:pPr>
            <w:r w:rsidRPr="00F63F1A">
              <w:rPr>
                <w:rFonts w:eastAsia="Times New Roman"/>
                <w:sz w:val="20"/>
                <w:lang w:val="es-ES_tradnl"/>
              </w:rPr>
              <w:t>e</w:t>
            </w:r>
            <w:r w:rsidR="00CE6407" w:rsidRPr="00F63F1A">
              <w:rPr>
                <w:rFonts w:eastAsia="Times New Roman"/>
                <w:sz w:val="20"/>
                <w:lang w:val="es-ES_tradnl"/>
              </w:rPr>
              <w:t>)</w:t>
            </w:r>
            <w:r w:rsidR="00CE6407" w:rsidRPr="00F63F1A">
              <w:rPr>
                <w:rFonts w:eastAsia="Times New Roman"/>
                <w:sz w:val="20"/>
                <w:lang w:val="es-ES_tradnl"/>
              </w:rPr>
              <w:tab/>
            </w:r>
            <w:r w:rsidR="00CE6407" w:rsidRPr="00F63F1A">
              <w:rPr>
                <w:rFonts w:eastAsia="Times New Roman"/>
                <w:snapToGrid w:val="0"/>
                <w:sz w:val="20"/>
                <w:lang w:val="es-ES_tradnl"/>
              </w:rPr>
              <w:t>Considera</w:t>
            </w:r>
            <w:r w:rsidR="005B035E" w:rsidRPr="00F63F1A">
              <w:rPr>
                <w:rFonts w:eastAsia="Times New Roman"/>
                <w:snapToGrid w:val="0"/>
                <w:sz w:val="20"/>
                <w:lang w:val="es-ES_tradnl"/>
              </w:rPr>
              <w:t xml:space="preserve">ciones </w:t>
            </w:r>
            <w:r w:rsidR="005B035E" w:rsidRPr="00F63F1A">
              <w:rPr>
                <w:snapToGrid w:val="0"/>
                <w:sz w:val="20"/>
                <w:lang w:val="es-ES_tradnl"/>
              </w:rPr>
              <w:t>para un instrumento que suceda al Marco, incluida una revisión de la eficacia de las medidas para aplicar sus metas y objetivos en consonancia con los principios y objetivos del Convenio</w:t>
            </w:r>
            <w:r w:rsidR="00CE6407" w:rsidRPr="00F63F1A">
              <w:rPr>
                <w:rFonts w:eastAsia="Times New Roman"/>
                <w:sz w:val="20"/>
                <w:szCs w:val="24"/>
                <w:lang w:val="es-ES_tradnl"/>
              </w:rPr>
              <w:t>;</w:t>
            </w:r>
          </w:p>
          <w:p w14:paraId="3E31DF19" w14:textId="26F11D00" w:rsidR="00CE6407" w:rsidRPr="00F63F1A" w:rsidRDefault="00497A6A" w:rsidP="00010E0D">
            <w:pPr>
              <w:tabs>
                <w:tab w:val="clear" w:pos="567"/>
                <w:tab w:val="clear" w:pos="1134"/>
                <w:tab w:val="clear" w:pos="1701"/>
                <w:tab w:val="clear" w:pos="2268"/>
              </w:tabs>
              <w:spacing w:before="60" w:after="60"/>
              <w:ind w:left="360" w:hanging="360"/>
              <w:jc w:val="left"/>
              <w:rPr>
                <w:rFonts w:eastAsia="Times New Roman"/>
                <w:snapToGrid w:val="0"/>
                <w:sz w:val="20"/>
                <w:szCs w:val="20"/>
                <w:lang w:val="es-ES_tradnl"/>
              </w:rPr>
            </w:pPr>
            <w:r w:rsidRPr="00F63F1A">
              <w:rPr>
                <w:rFonts w:eastAsia="Times New Roman"/>
                <w:sz w:val="20"/>
                <w:szCs w:val="20"/>
                <w:lang w:val="es-ES_tradnl"/>
              </w:rPr>
              <w:t>f</w:t>
            </w:r>
            <w:r w:rsidR="00CE6407" w:rsidRPr="00F63F1A">
              <w:rPr>
                <w:rFonts w:eastAsia="Times New Roman"/>
                <w:sz w:val="20"/>
                <w:szCs w:val="20"/>
                <w:lang w:val="es-ES_tradnl"/>
              </w:rPr>
              <w:t>)</w:t>
            </w:r>
            <w:r w:rsidR="00CE6407" w:rsidRPr="00F63F1A">
              <w:rPr>
                <w:rFonts w:eastAsia="Times New Roman"/>
                <w:sz w:val="20"/>
                <w:szCs w:val="20"/>
                <w:lang w:val="es-ES_tradnl"/>
              </w:rPr>
              <w:tab/>
              <w:t>Revi</w:t>
            </w:r>
            <w:r w:rsidR="005B035E" w:rsidRPr="00F63F1A">
              <w:rPr>
                <w:rFonts w:eastAsia="Times New Roman"/>
                <w:sz w:val="20"/>
                <w:szCs w:val="20"/>
                <w:lang w:val="es-ES_tradnl"/>
              </w:rPr>
              <w:t xml:space="preserve">sión </w:t>
            </w:r>
            <w:r w:rsidR="005B035E" w:rsidRPr="00F63F1A">
              <w:rPr>
                <w:sz w:val="20"/>
                <w:lang w:val="es-ES_tradnl"/>
              </w:rPr>
              <w:t>y actualización de los programas de trabajo, centrándose en su armonización con el Marco</w:t>
            </w:r>
            <w:r w:rsidR="00CE6407" w:rsidRPr="00F63F1A">
              <w:rPr>
                <w:rFonts w:eastAsia="Times New Roman"/>
                <w:sz w:val="20"/>
                <w:szCs w:val="20"/>
                <w:lang w:val="es-ES_tradnl"/>
              </w:rPr>
              <w:t>;</w:t>
            </w:r>
          </w:p>
          <w:p w14:paraId="1A48993A" w14:textId="49901055" w:rsidR="00CE6407" w:rsidRPr="00F63F1A" w:rsidRDefault="00DE0407" w:rsidP="00010E0D">
            <w:pPr>
              <w:keepNext/>
              <w:tabs>
                <w:tab w:val="clear" w:pos="567"/>
                <w:tab w:val="clear" w:pos="1134"/>
                <w:tab w:val="clear" w:pos="1701"/>
                <w:tab w:val="clear" w:pos="2268"/>
              </w:tabs>
              <w:spacing w:before="60" w:after="60"/>
              <w:ind w:left="360" w:hanging="360"/>
              <w:jc w:val="left"/>
              <w:rPr>
                <w:rFonts w:eastAsia="Times New Roman"/>
                <w:sz w:val="20"/>
                <w:szCs w:val="24"/>
                <w:lang w:val="es-ES_tradnl"/>
              </w:rPr>
            </w:pPr>
            <w:r w:rsidRPr="00F63F1A">
              <w:rPr>
                <w:rFonts w:eastAsia="Times New Roman"/>
                <w:sz w:val="20"/>
                <w:szCs w:val="24"/>
                <w:lang w:val="es-ES_tradnl"/>
              </w:rPr>
              <w:t>[</w:t>
            </w:r>
            <w:r w:rsidR="005536B6" w:rsidRPr="00F63F1A">
              <w:rPr>
                <w:rFonts w:eastAsia="Times New Roman"/>
                <w:sz w:val="20"/>
                <w:szCs w:val="24"/>
                <w:lang w:val="es-ES_tradnl"/>
              </w:rPr>
              <w:t>g</w:t>
            </w:r>
            <w:r w:rsidR="00CE6407" w:rsidRPr="00F63F1A">
              <w:rPr>
                <w:rFonts w:eastAsia="Times New Roman"/>
                <w:sz w:val="20"/>
                <w:szCs w:val="24"/>
                <w:lang w:val="es-ES_tradnl"/>
              </w:rPr>
              <w:t>)</w:t>
            </w:r>
            <w:r w:rsidR="00CE6407" w:rsidRPr="00F63F1A">
              <w:rPr>
                <w:rFonts w:eastAsia="Times New Roman"/>
                <w:sz w:val="20"/>
                <w:szCs w:val="24"/>
                <w:lang w:val="es-ES_tradnl"/>
              </w:rPr>
              <w:tab/>
            </w:r>
            <w:r w:rsidR="005B035E" w:rsidRPr="00F63F1A">
              <w:rPr>
                <w:rFonts w:eastAsia="Times New Roman"/>
                <w:i/>
                <w:iCs/>
                <w:sz w:val="20"/>
                <w:lang w:val="es-ES_tradnl"/>
              </w:rPr>
              <w:t xml:space="preserve"> </w:t>
            </w:r>
            <w:r w:rsidR="005B035E" w:rsidRPr="00F63F1A">
              <w:rPr>
                <w:rFonts w:eastAsia="Times New Roman"/>
                <w:i/>
                <w:iCs/>
                <w:sz w:val="20"/>
                <w:lang w:val="es-ES_tradnl"/>
              </w:rPr>
              <w:t>Otros elementos por determinar</w:t>
            </w:r>
            <w:r w:rsidRPr="00F63F1A">
              <w:rPr>
                <w:rFonts w:eastAsia="Times New Roman"/>
                <w:i/>
                <w:iCs/>
                <w:sz w:val="20"/>
                <w:lang w:val="es-ES_tradnl"/>
              </w:rPr>
              <w:t>.</w:t>
            </w:r>
            <w:r w:rsidR="00CE6407" w:rsidRPr="00F63F1A">
              <w:rPr>
                <w:rFonts w:eastAsia="Times New Roman"/>
                <w:sz w:val="20"/>
                <w:lang w:val="es-ES_tradnl"/>
              </w:rPr>
              <w:t>]</w:t>
            </w:r>
          </w:p>
        </w:tc>
      </w:tr>
      <w:tr w:rsidR="00CE6407" w:rsidRPr="00F63F1A" w14:paraId="39F17CA3" w14:textId="77777777" w:rsidTr="00010E0D">
        <w:tc>
          <w:tcPr>
            <w:tcW w:w="2405" w:type="dxa"/>
            <w:tcBorders>
              <w:top w:val="single" w:sz="4" w:space="0" w:color="auto"/>
              <w:left w:val="single" w:sz="4" w:space="0" w:color="auto"/>
              <w:bottom w:val="single" w:sz="4" w:space="0" w:color="auto"/>
              <w:right w:val="single" w:sz="4" w:space="0" w:color="auto"/>
            </w:tcBorders>
          </w:tcPr>
          <w:p w14:paraId="0321511C" w14:textId="44CC5CC4" w:rsidR="00CE6407" w:rsidRPr="00F63F1A" w:rsidRDefault="00FA64A8" w:rsidP="00010E0D">
            <w:pPr>
              <w:keepNext/>
              <w:tabs>
                <w:tab w:val="clear" w:pos="567"/>
                <w:tab w:val="clear" w:pos="1134"/>
                <w:tab w:val="clear" w:pos="1701"/>
                <w:tab w:val="clear" w:pos="2268"/>
              </w:tabs>
              <w:spacing w:before="60" w:after="60"/>
              <w:jc w:val="left"/>
              <w:rPr>
                <w:rFonts w:eastAsia="Times New Roman"/>
                <w:sz w:val="20"/>
                <w:lang w:val="es-ES_tradnl"/>
              </w:rPr>
            </w:pPr>
            <w:r w:rsidRPr="00F63F1A">
              <w:rPr>
                <w:rFonts w:eastAsia="Times New Roman"/>
                <w:sz w:val="20"/>
                <w:lang w:val="es-ES_tradnl"/>
              </w:rPr>
              <w:lastRenderedPageBreak/>
              <w:t>19ª reunión</w:t>
            </w:r>
            <w:r w:rsidR="00CE6407" w:rsidRPr="00F63F1A">
              <w:rPr>
                <w:rFonts w:eastAsia="Times New Roman"/>
                <w:sz w:val="20"/>
                <w:lang w:val="es-ES_tradnl"/>
              </w:rPr>
              <w:t xml:space="preserve"> (2030)</w:t>
            </w:r>
          </w:p>
        </w:tc>
        <w:tc>
          <w:tcPr>
            <w:tcW w:w="7088" w:type="dxa"/>
            <w:tcBorders>
              <w:top w:val="single" w:sz="4" w:space="0" w:color="auto"/>
              <w:left w:val="single" w:sz="4" w:space="0" w:color="auto"/>
              <w:bottom w:val="single" w:sz="4" w:space="0" w:color="auto"/>
              <w:right w:val="single" w:sz="4" w:space="0" w:color="auto"/>
            </w:tcBorders>
          </w:tcPr>
          <w:p w14:paraId="2B62B6C1" w14:textId="532A2C64" w:rsidR="00CE6407" w:rsidRPr="00F63F1A" w:rsidRDefault="00B14DD6" w:rsidP="00010E0D">
            <w:pPr>
              <w:keepNext/>
              <w:tabs>
                <w:tab w:val="clear" w:pos="567"/>
                <w:tab w:val="clear" w:pos="1134"/>
                <w:tab w:val="clear" w:pos="1701"/>
                <w:tab w:val="clear" w:pos="2268"/>
              </w:tabs>
              <w:spacing w:before="60" w:after="60"/>
              <w:ind w:left="360" w:hanging="328"/>
              <w:jc w:val="left"/>
              <w:rPr>
                <w:rFonts w:eastAsia="Times New Roman"/>
                <w:snapToGrid w:val="0"/>
                <w:sz w:val="20"/>
                <w:szCs w:val="20"/>
                <w:lang w:val="es-ES_tradnl"/>
              </w:rPr>
            </w:pPr>
            <w:r w:rsidRPr="00F63F1A">
              <w:rPr>
                <w:rFonts w:eastAsia="Times New Roman"/>
                <w:snapToGrid w:val="0"/>
                <w:sz w:val="20"/>
                <w:lang w:val="es-ES_tradnl"/>
              </w:rPr>
              <w:t>a</w:t>
            </w:r>
            <w:r w:rsidR="00CE6407" w:rsidRPr="00F63F1A">
              <w:rPr>
                <w:rFonts w:eastAsia="Times New Roman"/>
                <w:snapToGrid w:val="0"/>
                <w:sz w:val="20"/>
                <w:lang w:val="es-ES_tradnl"/>
              </w:rPr>
              <w:t>)</w:t>
            </w:r>
            <w:r w:rsidR="00CE6407" w:rsidRPr="00F63F1A">
              <w:rPr>
                <w:rFonts w:eastAsia="Times New Roman"/>
                <w:snapToGrid w:val="0"/>
                <w:sz w:val="20"/>
                <w:lang w:val="es-ES_tradnl"/>
              </w:rPr>
              <w:tab/>
            </w:r>
            <w:r w:rsidR="00F63F1A" w:rsidRPr="00F63F1A">
              <w:rPr>
                <w:rFonts w:eastAsia="Times New Roman"/>
                <w:snapToGrid w:val="0"/>
                <w:sz w:val="20"/>
                <w:lang w:val="es-ES_tradnl"/>
              </w:rPr>
              <w:t xml:space="preserve">Revisión mundial de los progresos colectivos en la implementación del Marco </w:t>
            </w:r>
            <w:r w:rsidR="00F63F1A" w:rsidRPr="00F63F1A">
              <w:rPr>
                <w:rFonts w:eastAsia="Times New Roman"/>
                <w:snapToGrid w:val="0"/>
                <w:sz w:val="20"/>
                <w:lang w:val="es-UY"/>
              </w:rPr>
              <w:t>Mundial de Biodiversidad de Kunming-Montreal</w:t>
            </w:r>
            <w:r w:rsidR="00F63F1A" w:rsidRPr="00F63F1A">
              <w:rPr>
                <w:rFonts w:eastAsia="Times New Roman"/>
                <w:snapToGrid w:val="0"/>
                <w:sz w:val="20"/>
                <w:lang w:val="es-ES_tradnl"/>
              </w:rPr>
              <w:t xml:space="preserve"> </w:t>
            </w:r>
            <w:r w:rsidR="00DB000B" w:rsidRPr="00F63F1A">
              <w:rPr>
                <w:rFonts w:eastAsia="Times New Roman"/>
                <w:snapToGrid w:val="0"/>
                <w:sz w:val="20"/>
                <w:lang w:val="es-ES_tradnl"/>
              </w:rPr>
              <w:t>Kunming-Montreal, inclu</w:t>
            </w:r>
            <w:r w:rsidR="00F63F1A" w:rsidRPr="00F63F1A">
              <w:rPr>
                <w:rFonts w:eastAsia="Times New Roman"/>
                <w:snapToGrid w:val="0"/>
                <w:sz w:val="20"/>
                <w:lang w:val="es-ES_tradnl"/>
              </w:rPr>
              <w:t xml:space="preserve">idos los medios de </w:t>
            </w:r>
            <w:r w:rsidR="00DB000B" w:rsidRPr="00F63F1A">
              <w:rPr>
                <w:rFonts w:eastAsia="Times New Roman"/>
                <w:snapToGrid w:val="0"/>
                <w:sz w:val="20"/>
                <w:lang w:val="es-ES_tradnl"/>
              </w:rPr>
              <w:t>implementa</w:t>
            </w:r>
            <w:r w:rsidR="00F63F1A" w:rsidRPr="00F63F1A">
              <w:rPr>
                <w:rFonts w:eastAsia="Times New Roman"/>
                <w:snapToGrid w:val="0"/>
                <w:sz w:val="20"/>
                <w:lang w:val="es-ES_tradnl"/>
              </w:rPr>
              <w:t>ción, sobre la base de los informes nacionales y</w:t>
            </w:r>
            <w:r w:rsidR="00DB000B" w:rsidRPr="00F63F1A">
              <w:rPr>
                <w:rFonts w:eastAsia="Times New Roman"/>
                <w:snapToGrid w:val="0"/>
                <w:sz w:val="20"/>
                <w:lang w:val="es-ES_tradnl"/>
              </w:rPr>
              <w:t xml:space="preserve">, </w:t>
            </w:r>
            <w:r w:rsidR="00F63F1A" w:rsidRPr="00F63F1A">
              <w:rPr>
                <w:rFonts w:eastAsia="Times New Roman"/>
                <w:snapToGrid w:val="0"/>
                <w:sz w:val="20"/>
                <w:lang w:val="es-ES_tradnl"/>
              </w:rPr>
              <w:t>según proceda, otras fuentes</w:t>
            </w:r>
            <w:r w:rsidR="00DE0407" w:rsidRPr="00F63F1A">
              <w:rPr>
                <w:rFonts w:eastAsia="Times New Roman"/>
                <w:snapToGrid w:val="0"/>
                <w:sz w:val="20"/>
                <w:lang w:val="es-ES_tradnl"/>
              </w:rPr>
              <w:t>;</w:t>
            </w:r>
          </w:p>
          <w:p w14:paraId="0509C563" w14:textId="59919F85" w:rsidR="00CE6407" w:rsidRPr="00F63F1A" w:rsidRDefault="00B14DD6" w:rsidP="00010E0D">
            <w:pPr>
              <w:keepNext/>
              <w:tabs>
                <w:tab w:val="clear" w:pos="567"/>
                <w:tab w:val="clear" w:pos="1134"/>
                <w:tab w:val="clear" w:pos="1701"/>
                <w:tab w:val="clear" w:pos="2268"/>
              </w:tabs>
              <w:spacing w:before="60" w:after="60"/>
              <w:ind w:left="360" w:hanging="328"/>
              <w:jc w:val="left"/>
              <w:rPr>
                <w:rFonts w:eastAsia="Times New Roman"/>
                <w:snapToGrid w:val="0"/>
                <w:sz w:val="20"/>
                <w:szCs w:val="20"/>
                <w:lang w:val="es-ES_tradnl"/>
              </w:rPr>
            </w:pPr>
            <w:r w:rsidRPr="00F63F1A">
              <w:rPr>
                <w:rFonts w:eastAsia="Times New Roman"/>
                <w:snapToGrid w:val="0"/>
                <w:sz w:val="20"/>
                <w:szCs w:val="20"/>
                <w:lang w:val="es-ES_tradnl"/>
              </w:rPr>
              <w:t>b</w:t>
            </w:r>
            <w:r w:rsidR="00CE6407" w:rsidRPr="00F63F1A">
              <w:rPr>
                <w:rFonts w:eastAsia="Times New Roman"/>
                <w:snapToGrid w:val="0"/>
                <w:sz w:val="20"/>
                <w:szCs w:val="20"/>
                <w:lang w:val="es-ES_tradnl"/>
              </w:rPr>
              <w:t>)</w:t>
            </w:r>
            <w:r w:rsidR="00CE6407" w:rsidRPr="00F63F1A">
              <w:rPr>
                <w:rFonts w:eastAsia="Times New Roman"/>
                <w:snapToGrid w:val="0"/>
                <w:sz w:val="20"/>
                <w:szCs w:val="20"/>
                <w:lang w:val="es-ES_tradnl"/>
              </w:rPr>
              <w:tab/>
            </w:r>
            <w:r w:rsidR="002848BF" w:rsidRPr="00F63F1A">
              <w:rPr>
                <w:sz w:val="20"/>
                <w:lang w:val="es-ES_tradnl"/>
              </w:rPr>
              <w:t>Repercusiones para la labor del Convenio de los productos previstos de la Plataforma Intergubernamental Científico-Normativa sobre Diversidad Biológica y Servicios de los Ecosistemas</w:t>
            </w:r>
            <w:r w:rsidR="002848BF" w:rsidRPr="00F63F1A">
              <w:rPr>
                <w:sz w:val="20"/>
                <w:lang w:val="es-ES_tradnl"/>
              </w:rPr>
              <w:t xml:space="preserve">; </w:t>
            </w:r>
          </w:p>
          <w:p w14:paraId="62E60E13" w14:textId="42A19F16" w:rsidR="00CE6407" w:rsidRPr="00F63F1A" w:rsidRDefault="00B14DD6" w:rsidP="00010E0D">
            <w:pPr>
              <w:keepNext/>
              <w:tabs>
                <w:tab w:val="clear" w:pos="567"/>
                <w:tab w:val="clear" w:pos="1134"/>
                <w:tab w:val="clear" w:pos="1701"/>
                <w:tab w:val="clear" w:pos="2268"/>
              </w:tabs>
              <w:spacing w:before="60" w:after="60"/>
              <w:ind w:left="360" w:hanging="328"/>
              <w:jc w:val="left"/>
              <w:rPr>
                <w:rFonts w:eastAsia="Times New Roman"/>
                <w:snapToGrid w:val="0"/>
                <w:sz w:val="20"/>
                <w:lang w:val="es-ES_tradnl"/>
              </w:rPr>
            </w:pPr>
            <w:r w:rsidRPr="00F63F1A">
              <w:rPr>
                <w:rFonts w:eastAsia="Times New Roman"/>
                <w:snapToGrid w:val="0"/>
                <w:sz w:val="20"/>
                <w:lang w:val="es-ES_tradnl"/>
              </w:rPr>
              <w:t>c</w:t>
            </w:r>
            <w:r w:rsidR="00CE6407" w:rsidRPr="00F63F1A">
              <w:rPr>
                <w:rFonts w:eastAsia="Times New Roman"/>
                <w:snapToGrid w:val="0"/>
                <w:sz w:val="20"/>
                <w:lang w:val="es-ES_tradnl"/>
              </w:rPr>
              <w:t>)</w:t>
            </w:r>
            <w:r w:rsidR="00CE6407" w:rsidRPr="00F63F1A">
              <w:rPr>
                <w:rFonts w:eastAsia="Times New Roman"/>
                <w:snapToGrid w:val="0"/>
                <w:sz w:val="20"/>
                <w:lang w:val="es-ES_tradnl"/>
              </w:rPr>
              <w:tab/>
            </w:r>
            <w:r w:rsidR="00F5226B" w:rsidRPr="00F63F1A">
              <w:rPr>
                <w:sz w:val="20"/>
                <w:lang w:val="es-ES_tradnl"/>
              </w:rPr>
              <w:t>Actualización del Marco, e instrumento que lo sucederá e instrumento que sucederá al Plan de Acción sobre Género (2023</w:t>
            </w:r>
            <w:r w:rsidR="00F5226B" w:rsidRPr="00F63F1A">
              <w:rPr>
                <w:sz w:val="20"/>
                <w:lang w:val="es-ES_tradnl"/>
              </w:rPr>
              <w:sym w:font="Symbol" w:char="F02D"/>
            </w:r>
            <w:r w:rsidR="00F5226B" w:rsidRPr="00F63F1A">
              <w:rPr>
                <w:sz w:val="20"/>
                <w:lang w:val="es-ES_tradnl"/>
              </w:rPr>
              <w:t>2030) y la estrategia para la movilización de recursos</w:t>
            </w:r>
            <w:r w:rsidR="00CE6407" w:rsidRPr="00F63F1A">
              <w:rPr>
                <w:rFonts w:eastAsia="Times New Roman"/>
                <w:snapToGrid w:val="0"/>
                <w:sz w:val="20"/>
                <w:lang w:val="es-ES_tradnl"/>
              </w:rPr>
              <w:t>;</w:t>
            </w:r>
          </w:p>
          <w:p w14:paraId="2EB6E810" w14:textId="1858DFB1" w:rsidR="00CE6407" w:rsidRPr="00F63F1A" w:rsidRDefault="00B14DD6" w:rsidP="00010E0D">
            <w:pPr>
              <w:keepNext/>
              <w:tabs>
                <w:tab w:val="clear" w:pos="567"/>
                <w:tab w:val="clear" w:pos="1134"/>
                <w:tab w:val="clear" w:pos="1701"/>
                <w:tab w:val="clear" w:pos="2268"/>
              </w:tabs>
              <w:spacing w:before="60" w:after="60"/>
              <w:ind w:left="360" w:hanging="328"/>
              <w:jc w:val="left"/>
              <w:rPr>
                <w:rFonts w:eastAsia="Times New Roman"/>
                <w:sz w:val="20"/>
                <w:lang w:val="es-ES_tradnl"/>
              </w:rPr>
            </w:pPr>
            <w:r w:rsidRPr="00F63F1A">
              <w:rPr>
                <w:rFonts w:eastAsia="Times New Roman"/>
                <w:snapToGrid w:val="0"/>
                <w:sz w:val="20"/>
                <w:lang w:val="es-ES_tradnl"/>
              </w:rPr>
              <w:t>d</w:t>
            </w:r>
            <w:r w:rsidR="00CE6407" w:rsidRPr="00F63F1A">
              <w:rPr>
                <w:rFonts w:eastAsia="Times New Roman"/>
                <w:snapToGrid w:val="0"/>
                <w:sz w:val="20"/>
                <w:lang w:val="es-ES_tradnl"/>
              </w:rPr>
              <w:t>)</w:t>
            </w:r>
            <w:r w:rsidR="00CE6407" w:rsidRPr="00F63F1A">
              <w:rPr>
                <w:rFonts w:eastAsia="Times New Roman"/>
                <w:snapToGrid w:val="0"/>
                <w:sz w:val="20"/>
                <w:lang w:val="es-ES_tradnl"/>
              </w:rPr>
              <w:tab/>
            </w:r>
            <w:r w:rsidR="00CE6407" w:rsidRPr="00F63F1A">
              <w:rPr>
                <w:rFonts w:eastAsia="Times New Roman"/>
                <w:sz w:val="20"/>
                <w:lang w:val="es-ES_tradnl"/>
              </w:rPr>
              <w:t>[</w:t>
            </w:r>
            <w:r w:rsidR="00CE6407" w:rsidRPr="00F63F1A">
              <w:rPr>
                <w:rFonts w:eastAsia="Times New Roman"/>
                <w:i/>
                <w:iCs/>
                <w:sz w:val="20"/>
                <w:lang w:val="es-ES_tradnl"/>
              </w:rPr>
              <w:t>O</w:t>
            </w:r>
            <w:r w:rsidR="00F5226B" w:rsidRPr="00F63F1A">
              <w:rPr>
                <w:rFonts w:eastAsia="Times New Roman"/>
                <w:i/>
                <w:iCs/>
                <w:sz w:val="20"/>
                <w:lang w:val="es-ES_tradnl"/>
              </w:rPr>
              <w:t>tros elementos por determinar.</w:t>
            </w:r>
            <w:r w:rsidR="00CE6407" w:rsidRPr="00F63F1A">
              <w:rPr>
                <w:rFonts w:eastAsia="Times New Roman"/>
                <w:sz w:val="20"/>
                <w:lang w:val="es-ES_tradnl"/>
              </w:rPr>
              <w:t>]</w:t>
            </w:r>
          </w:p>
        </w:tc>
      </w:tr>
    </w:tbl>
    <w:p w14:paraId="0047565B" w14:textId="7D0D23A5" w:rsidR="00CE6407" w:rsidRPr="00F63F1A" w:rsidRDefault="008E221E" w:rsidP="00CE6407">
      <w:pPr>
        <w:keepNext/>
        <w:tabs>
          <w:tab w:val="clear" w:pos="567"/>
          <w:tab w:val="clear" w:pos="1134"/>
          <w:tab w:val="clear" w:pos="1701"/>
          <w:tab w:val="clear" w:pos="2268"/>
          <w:tab w:val="left" w:pos="284"/>
        </w:tabs>
        <w:spacing w:before="60" w:after="60"/>
        <w:rPr>
          <w:rFonts w:eastAsia="Times New Roman"/>
          <w:sz w:val="18"/>
          <w:szCs w:val="18"/>
          <w:lang w:val="es-ES_tradnl"/>
        </w:rPr>
      </w:pPr>
      <w:r w:rsidRPr="00F63F1A">
        <w:rPr>
          <w:rFonts w:eastAsia="Times New Roman"/>
          <w:i/>
          <w:iCs/>
          <w:sz w:val="18"/>
          <w:szCs w:val="18"/>
          <w:vertAlign w:val="superscript"/>
          <w:lang w:val="es-ES_tradnl"/>
        </w:rPr>
        <w:tab/>
      </w:r>
      <w:r w:rsidR="00CE6407" w:rsidRPr="00F63F1A">
        <w:rPr>
          <w:rFonts w:eastAsia="Times New Roman"/>
          <w:i/>
          <w:iCs/>
          <w:sz w:val="18"/>
          <w:szCs w:val="18"/>
          <w:vertAlign w:val="superscript"/>
          <w:lang w:val="es-ES_tradnl"/>
        </w:rPr>
        <w:t>a</w:t>
      </w:r>
      <w:r w:rsidR="00CE6407" w:rsidRPr="00F63F1A">
        <w:rPr>
          <w:rFonts w:eastAsia="Times New Roman"/>
          <w:sz w:val="18"/>
          <w:szCs w:val="18"/>
          <w:lang w:val="es-ES_tradnl"/>
        </w:rPr>
        <w:tab/>
      </w:r>
      <w:r w:rsidR="00BC3F80" w:rsidRPr="00F63F1A">
        <w:rPr>
          <w:rFonts w:eastAsia="Times New Roman"/>
          <w:sz w:val="18"/>
          <w:szCs w:val="18"/>
          <w:lang w:val="es-ES_tradnl"/>
        </w:rPr>
        <w:t>Realizada conjuntamente con la revisión de la estrategia para la movilización de recursos</w:t>
      </w:r>
      <w:r w:rsidR="00CE6407" w:rsidRPr="00F63F1A">
        <w:rPr>
          <w:rFonts w:eastAsia="Times New Roman"/>
          <w:sz w:val="18"/>
          <w:szCs w:val="18"/>
          <w:lang w:val="es-ES_tradnl"/>
        </w:rPr>
        <w:t xml:space="preserve"> (decisi</w:t>
      </w:r>
      <w:r w:rsidR="00BC3F80" w:rsidRPr="00F63F1A">
        <w:rPr>
          <w:rFonts w:eastAsia="Times New Roman"/>
          <w:sz w:val="18"/>
          <w:szCs w:val="18"/>
          <w:lang w:val="es-ES_tradnl"/>
        </w:rPr>
        <w:t>ó</w:t>
      </w:r>
      <w:r w:rsidR="00CE6407" w:rsidRPr="00F63F1A">
        <w:rPr>
          <w:rFonts w:eastAsia="Times New Roman"/>
          <w:sz w:val="18"/>
          <w:szCs w:val="18"/>
          <w:lang w:val="es-ES_tradnl"/>
        </w:rPr>
        <w:t xml:space="preserve">n </w:t>
      </w:r>
      <w:hyperlink r:id="rId16" w:history="1">
        <w:r w:rsidR="00CE6407" w:rsidRPr="00F63F1A">
          <w:rPr>
            <w:rFonts w:eastAsia="Times New Roman"/>
            <w:color w:val="0563C1" w:themeColor="hyperlink"/>
            <w:sz w:val="18"/>
            <w:szCs w:val="18"/>
            <w:u w:val="single"/>
            <w:lang w:val="es-ES_tradnl"/>
          </w:rPr>
          <w:t>15/7</w:t>
        </w:r>
      </w:hyperlink>
      <w:r w:rsidR="00CE6407" w:rsidRPr="00F63F1A">
        <w:rPr>
          <w:rFonts w:eastAsia="Times New Roman"/>
          <w:sz w:val="18"/>
          <w:szCs w:val="18"/>
          <w:lang w:val="es-ES_tradnl"/>
        </w:rPr>
        <w:t>, p</w:t>
      </w:r>
      <w:r w:rsidR="00BC3F80" w:rsidRPr="00F63F1A">
        <w:rPr>
          <w:rFonts w:eastAsia="Times New Roman"/>
          <w:sz w:val="18"/>
          <w:szCs w:val="18"/>
          <w:lang w:val="es-ES_tradnl"/>
        </w:rPr>
        <w:t>árr.</w:t>
      </w:r>
      <w:r w:rsidR="00CE6407" w:rsidRPr="00F63F1A">
        <w:rPr>
          <w:rFonts w:eastAsia="Times New Roman"/>
          <w:sz w:val="18"/>
          <w:szCs w:val="18"/>
          <w:lang w:val="es-ES_tradnl"/>
        </w:rPr>
        <w:t xml:space="preserve"> 46), </w:t>
      </w:r>
      <w:r w:rsidR="00BC3F80" w:rsidRPr="00F63F1A">
        <w:rPr>
          <w:rFonts w:eastAsia="Times New Roman"/>
          <w:sz w:val="18"/>
          <w:szCs w:val="24"/>
          <w:lang w:val="es-ES_tradnl"/>
        </w:rPr>
        <w:t>la revisión a mitad de período de la implementación del Plan de Acción sobre Género</w:t>
      </w:r>
      <w:r w:rsidR="00CE6407" w:rsidRPr="00F63F1A">
        <w:rPr>
          <w:rFonts w:eastAsia="Times New Roman"/>
          <w:sz w:val="18"/>
          <w:szCs w:val="18"/>
          <w:lang w:val="es-ES_tradnl"/>
        </w:rPr>
        <w:t xml:space="preserve"> (2023–2030) (decisi</w:t>
      </w:r>
      <w:r w:rsidR="00BC3F80" w:rsidRPr="00F63F1A">
        <w:rPr>
          <w:rFonts w:eastAsia="Times New Roman"/>
          <w:sz w:val="18"/>
          <w:szCs w:val="18"/>
          <w:lang w:val="es-ES_tradnl"/>
        </w:rPr>
        <w:t>ó</w:t>
      </w:r>
      <w:r w:rsidR="00CE6407" w:rsidRPr="00F63F1A">
        <w:rPr>
          <w:rFonts w:eastAsia="Times New Roman"/>
          <w:sz w:val="18"/>
          <w:szCs w:val="18"/>
          <w:lang w:val="es-ES_tradnl"/>
        </w:rPr>
        <w:t xml:space="preserve">n </w:t>
      </w:r>
      <w:hyperlink r:id="rId17" w:history="1">
        <w:r w:rsidR="00CE6407" w:rsidRPr="00F63F1A">
          <w:rPr>
            <w:rFonts w:eastAsia="Times New Roman"/>
            <w:color w:val="0563C1" w:themeColor="hyperlink"/>
            <w:sz w:val="18"/>
            <w:szCs w:val="18"/>
            <w:u w:val="single"/>
            <w:lang w:val="es-ES_tradnl"/>
          </w:rPr>
          <w:t>15/11</w:t>
        </w:r>
      </w:hyperlink>
      <w:r w:rsidR="00CE6407" w:rsidRPr="00F63F1A">
        <w:rPr>
          <w:rFonts w:eastAsia="Times New Roman"/>
          <w:sz w:val="18"/>
          <w:szCs w:val="18"/>
          <w:lang w:val="es-ES_tradnl"/>
        </w:rPr>
        <w:t>, p</w:t>
      </w:r>
      <w:r w:rsidR="00BC3F80" w:rsidRPr="00F63F1A">
        <w:rPr>
          <w:rFonts w:eastAsia="Times New Roman"/>
          <w:sz w:val="18"/>
          <w:szCs w:val="18"/>
          <w:lang w:val="es-ES_tradnl"/>
        </w:rPr>
        <w:t>árr.</w:t>
      </w:r>
      <w:r w:rsidR="00CE6407" w:rsidRPr="00F63F1A">
        <w:rPr>
          <w:rFonts w:eastAsia="Times New Roman"/>
          <w:sz w:val="18"/>
          <w:szCs w:val="18"/>
          <w:lang w:val="es-ES_tradnl"/>
        </w:rPr>
        <w:t xml:space="preserve"> 9),</w:t>
      </w:r>
      <w:r w:rsidR="00BC3F80" w:rsidRPr="00F63F1A">
        <w:rPr>
          <w:rFonts w:eastAsia="Times New Roman"/>
          <w:color w:val="00B050"/>
          <w:sz w:val="18"/>
          <w:szCs w:val="24"/>
          <w:lang w:val="es-ES_tradnl"/>
        </w:rPr>
        <w:t xml:space="preserve"> </w:t>
      </w:r>
      <w:r w:rsidR="00BC3F80" w:rsidRPr="00F63F1A">
        <w:rPr>
          <w:rFonts w:eastAsia="Times New Roman"/>
          <w:sz w:val="18"/>
          <w:szCs w:val="24"/>
          <w:lang w:val="es-ES_tradnl"/>
        </w:rPr>
        <w:t>la revisión del mecanismo de cooperación científica y técnica</w:t>
      </w:r>
      <w:r w:rsidR="00CE6407" w:rsidRPr="00F63F1A">
        <w:rPr>
          <w:rFonts w:eastAsia="Times New Roman"/>
          <w:sz w:val="18"/>
          <w:szCs w:val="18"/>
          <w:lang w:val="es-ES_tradnl"/>
        </w:rPr>
        <w:t xml:space="preserve"> (decisi</w:t>
      </w:r>
      <w:r w:rsidR="00BC3F80" w:rsidRPr="00F63F1A">
        <w:rPr>
          <w:rFonts w:eastAsia="Times New Roman"/>
          <w:sz w:val="18"/>
          <w:szCs w:val="18"/>
          <w:lang w:val="es-ES_tradnl"/>
        </w:rPr>
        <w:t>ó</w:t>
      </w:r>
      <w:r w:rsidR="00CE6407" w:rsidRPr="00F63F1A">
        <w:rPr>
          <w:rFonts w:eastAsia="Times New Roman"/>
          <w:sz w:val="18"/>
          <w:szCs w:val="18"/>
          <w:lang w:val="es-ES_tradnl"/>
        </w:rPr>
        <w:t xml:space="preserve">n </w:t>
      </w:r>
      <w:hyperlink r:id="rId18" w:history="1">
        <w:r w:rsidR="00CE6407" w:rsidRPr="00F63F1A">
          <w:rPr>
            <w:rFonts w:eastAsia="Times New Roman"/>
            <w:color w:val="0563C1" w:themeColor="hyperlink"/>
            <w:sz w:val="18"/>
            <w:szCs w:val="18"/>
            <w:u w:val="single"/>
            <w:lang w:val="es-ES_tradnl"/>
          </w:rPr>
          <w:t>15/8</w:t>
        </w:r>
      </w:hyperlink>
      <w:r w:rsidR="00CE6407" w:rsidRPr="00F63F1A">
        <w:rPr>
          <w:rFonts w:eastAsia="Times New Roman"/>
          <w:sz w:val="18"/>
          <w:szCs w:val="18"/>
          <w:lang w:val="es-ES_tradnl"/>
        </w:rPr>
        <w:t>, p</w:t>
      </w:r>
      <w:r w:rsidR="00BC3F80" w:rsidRPr="00F63F1A">
        <w:rPr>
          <w:rFonts w:eastAsia="Times New Roman"/>
          <w:sz w:val="18"/>
          <w:szCs w:val="18"/>
          <w:lang w:val="es-ES_tradnl"/>
        </w:rPr>
        <w:t>árr.</w:t>
      </w:r>
      <w:r w:rsidR="00CE6407" w:rsidRPr="00F63F1A">
        <w:rPr>
          <w:rFonts w:eastAsia="Times New Roman"/>
          <w:sz w:val="18"/>
          <w:szCs w:val="18"/>
          <w:lang w:val="es-ES_tradnl"/>
        </w:rPr>
        <w:t xml:space="preserve"> 32 j)) </w:t>
      </w:r>
      <w:r w:rsidR="00BC3F80" w:rsidRPr="00F63F1A">
        <w:rPr>
          <w:rFonts w:eastAsia="Times New Roman"/>
          <w:sz w:val="18"/>
          <w:szCs w:val="24"/>
          <w:lang w:val="es-ES_tradnl"/>
        </w:rPr>
        <w:t xml:space="preserve">y la revisión del papel de los gobiernos subnacionales, las ciudades y otras autoridades locales en la consecución de los objetivos de Convenio y sus Protocolos y el Marco </w:t>
      </w:r>
      <w:r w:rsidR="00CE6407" w:rsidRPr="00F63F1A">
        <w:rPr>
          <w:rFonts w:eastAsia="Times New Roman"/>
          <w:sz w:val="18"/>
          <w:szCs w:val="18"/>
          <w:lang w:val="es-ES_tradnl"/>
        </w:rPr>
        <w:t>(decisi</w:t>
      </w:r>
      <w:r w:rsidR="00BC3F80" w:rsidRPr="00F63F1A">
        <w:rPr>
          <w:rFonts w:eastAsia="Times New Roman"/>
          <w:sz w:val="18"/>
          <w:szCs w:val="18"/>
          <w:lang w:val="es-ES_tradnl"/>
        </w:rPr>
        <w:t>ó</w:t>
      </w:r>
      <w:r w:rsidR="00CE6407" w:rsidRPr="00F63F1A">
        <w:rPr>
          <w:rFonts w:eastAsia="Times New Roman"/>
          <w:sz w:val="18"/>
          <w:szCs w:val="18"/>
          <w:lang w:val="es-ES_tradnl"/>
        </w:rPr>
        <w:t>n </w:t>
      </w:r>
      <w:hyperlink r:id="rId19" w:history="1">
        <w:r w:rsidR="00CE6407" w:rsidRPr="00F63F1A">
          <w:rPr>
            <w:rFonts w:eastAsia="Times New Roman"/>
            <w:color w:val="0563C1" w:themeColor="hyperlink"/>
            <w:sz w:val="18"/>
            <w:szCs w:val="18"/>
            <w:u w:val="single"/>
            <w:lang w:val="es-ES_tradnl"/>
          </w:rPr>
          <w:t>15/12</w:t>
        </w:r>
      </w:hyperlink>
      <w:r w:rsidR="00CE6407" w:rsidRPr="00F63F1A">
        <w:rPr>
          <w:rFonts w:eastAsia="Times New Roman"/>
          <w:sz w:val="18"/>
          <w:szCs w:val="18"/>
          <w:lang w:val="es-ES_tradnl"/>
        </w:rPr>
        <w:t>, p</w:t>
      </w:r>
      <w:r w:rsidR="00BC3F80" w:rsidRPr="00F63F1A">
        <w:rPr>
          <w:rFonts w:eastAsia="Times New Roman"/>
          <w:sz w:val="18"/>
          <w:szCs w:val="18"/>
          <w:lang w:val="es-ES_tradnl"/>
        </w:rPr>
        <w:t>árr.</w:t>
      </w:r>
      <w:r w:rsidR="00CE6407" w:rsidRPr="00F63F1A">
        <w:rPr>
          <w:rFonts w:eastAsia="Times New Roman"/>
          <w:sz w:val="18"/>
          <w:szCs w:val="18"/>
          <w:lang w:val="es-ES_tradnl"/>
        </w:rPr>
        <w:t xml:space="preserve"> 7). </w:t>
      </w:r>
    </w:p>
    <w:p w14:paraId="4BC88C11" w14:textId="65C4AFBB" w:rsidR="00CE6407" w:rsidRPr="00F63F1A" w:rsidRDefault="008E221E" w:rsidP="00CE6407">
      <w:pPr>
        <w:keepNext/>
        <w:tabs>
          <w:tab w:val="clear" w:pos="567"/>
          <w:tab w:val="clear" w:pos="1134"/>
          <w:tab w:val="clear" w:pos="1701"/>
          <w:tab w:val="clear" w:pos="2268"/>
          <w:tab w:val="left" w:pos="284"/>
        </w:tabs>
        <w:spacing w:before="60" w:after="60"/>
        <w:rPr>
          <w:rFonts w:eastAsia="Times New Roman"/>
          <w:i/>
          <w:iCs/>
          <w:sz w:val="18"/>
          <w:szCs w:val="18"/>
          <w:vertAlign w:val="superscript"/>
          <w:lang w:val="es-ES_tradnl"/>
        </w:rPr>
      </w:pPr>
      <w:r w:rsidRPr="00F63F1A">
        <w:rPr>
          <w:rFonts w:eastAsia="Times New Roman"/>
          <w:i/>
          <w:iCs/>
          <w:sz w:val="18"/>
          <w:szCs w:val="18"/>
          <w:vertAlign w:val="superscript"/>
          <w:lang w:val="es-ES_tradnl"/>
        </w:rPr>
        <w:tab/>
      </w:r>
      <w:r w:rsidR="00CE6407" w:rsidRPr="00F63F1A">
        <w:rPr>
          <w:rFonts w:eastAsia="Times New Roman"/>
          <w:i/>
          <w:iCs/>
          <w:sz w:val="18"/>
          <w:szCs w:val="18"/>
          <w:vertAlign w:val="superscript"/>
          <w:lang w:val="es-ES_tradnl"/>
        </w:rPr>
        <w:t>b</w:t>
      </w:r>
      <w:r w:rsidR="00CE6407" w:rsidRPr="00F63F1A">
        <w:rPr>
          <w:rFonts w:eastAsia="Times New Roman"/>
          <w:i/>
          <w:iCs/>
          <w:sz w:val="18"/>
          <w:szCs w:val="18"/>
          <w:vertAlign w:val="superscript"/>
          <w:lang w:val="es-ES_tradnl"/>
        </w:rPr>
        <w:tab/>
      </w:r>
      <w:r w:rsidR="00CE6407" w:rsidRPr="00F63F1A">
        <w:rPr>
          <w:rFonts w:eastAsia="Times New Roman"/>
          <w:sz w:val="18"/>
          <w:szCs w:val="18"/>
          <w:lang w:val="es-ES_tradnl"/>
        </w:rPr>
        <w:t>Decisi</w:t>
      </w:r>
      <w:r w:rsidR="00FA64A8" w:rsidRPr="00F63F1A">
        <w:rPr>
          <w:rFonts w:eastAsia="Times New Roman"/>
          <w:sz w:val="18"/>
          <w:szCs w:val="18"/>
          <w:lang w:val="es-ES_tradnl"/>
        </w:rPr>
        <w:t>ó</w:t>
      </w:r>
      <w:r w:rsidR="00CE6407" w:rsidRPr="00F63F1A">
        <w:rPr>
          <w:rFonts w:eastAsia="Times New Roman"/>
          <w:sz w:val="18"/>
          <w:szCs w:val="18"/>
          <w:lang w:val="es-ES_tradnl"/>
        </w:rPr>
        <w:t>n 15/5, an</w:t>
      </w:r>
      <w:r w:rsidR="00FA64A8" w:rsidRPr="00F63F1A">
        <w:rPr>
          <w:rFonts w:eastAsia="Times New Roman"/>
          <w:sz w:val="18"/>
          <w:szCs w:val="18"/>
          <w:lang w:val="es-ES_tradnl"/>
        </w:rPr>
        <w:t>e</w:t>
      </w:r>
      <w:r w:rsidR="00CE6407" w:rsidRPr="00F63F1A">
        <w:rPr>
          <w:rFonts w:eastAsia="Times New Roman"/>
          <w:sz w:val="18"/>
          <w:szCs w:val="18"/>
          <w:lang w:val="es-ES_tradnl"/>
        </w:rPr>
        <w:t>x</w:t>
      </w:r>
      <w:r w:rsidR="00FA64A8" w:rsidRPr="00F63F1A">
        <w:rPr>
          <w:rFonts w:eastAsia="Times New Roman"/>
          <w:sz w:val="18"/>
          <w:szCs w:val="18"/>
          <w:lang w:val="es-ES_tradnl"/>
        </w:rPr>
        <w:t>o</w:t>
      </w:r>
      <w:r w:rsidR="00CE6407" w:rsidRPr="00F63F1A">
        <w:rPr>
          <w:rFonts w:eastAsia="Times New Roman"/>
          <w:sz w:val="18"/>
          <w:szCs w:val="18"/>
          <w:lang w:val="es-ES_tradnl"/>
        </w:rPr>
        <w:t xml:space="preserve"> I.</w:t>
      </w:r>
    </w:p>
    <w:p w14:paraId="3E1CA22F" w14:textId="6D99C7C1" w:rsidR="00CE6407" w:rsidRPr="00F63F1A" w:rsidRDefault="008E221E" w:rsidP="00CE6407">
      <w:pPr>
        <w:keepNext/>
        <w:tabs>
          <w:tab w:val="clear" w:pos="567"/>
          <w:tab w:val="clear" w:pos="1134"/>
          <w:tab w:val="clear" w:pos="1701"/>
          <w:tab w:val="clear" w:pos="2268"/>
          <w:tab w:val="left" w:pos="284"/>
        </w:tabs>
        <w:spacing w:before="60" w:after="60"/>
        <w:rPr>
          <w:rFonts w:eastAsia="Times New Roman"/>
          <w:sz w:val="18"/>
          <w:szCs w:val="18"/>
          <w:lang w:val="es-ES_tradnl"/>
        </w:rPr>
      </w:pPr>
      <w:r w:rsidRPr="00F63F1A">
        <w:rPr>
          <w:rFonts w:eastAsia="Times New Roman"/>
          <w:i/>
          <w:iCs/>
          <w:sz w:val="18"/>
          <w:szCs w:val="18"/>
          <w:vertAlign w:val="superscript"/>
          <w:lang w:val="es-ES_tradnl"/>
        </w:rPr>
        <w:tab/>
      </w:r>
      <w:r w:rsidR="00076863" w:rsidRPr="00F63F1A">
        <w:rPr>
          <w:rFonts w:eastAsia="Times New Roman"/>
          <w:i/>
          <w:iCs/>
          <w:sz w:val="18"/>
          <w:szCs w:val="18"/>
          <w:vertAlign w:val="superscript"/>
          <w:lang w:val="es-ES_tradnl"/>
        </w:rPr>
        <w:t>c</w:t>
      </w:r>
      <w:r w:rsidR="00CE6407" w:rsidRPr="00F63F1A">
        <w:rPr>
          <w:rFonts w:eastAsia="Times New Roman"/>
          <w:sz w:val="18"/>
          <w:szCs w:val="18"/>
          <w:lang w:val="es-ES_tradnl"/>
        </w:rPr>
        <w:tab/>
        <w:t>Pend</w:t>
      </w:r>
      <w:r w:rsidR="00BC3F80" w:rsidRPr="00F63F1A">
        <w:rPr>
          <w:rFonts w:eastAsia="Times New Roman"/>
          <w:sz w:val="18"/>
          <w:szCs w:val="18"/>
          <w:lang w:val="es-ES_tradnl"/>
        </w:rPr>
        <w:t>iente de decisión de la Conferencia de las Partes en su 16ª reunión</w:t>
      </w:r>
      <w:r w:rsidR="00CE6407" w:rsidRPr="00F63F1A">
        <w:rPr>
          <w:rFonts w:eastAsia="Times New Roman"/>
          <w:sz w:val="18"/>
          <w:szCs w:val="18"/>
          <w:lang w:val="es-ES_tradnl"/>
        </w:rPr>
        <w:t>.</w:t>
      </w:r>
    </w:p>
    <w:p w14:paraId="5E6D42A3" w14:textId="76EA889F" w:rsidR="001E4453" w:rsidRPr="00F63F1A" w:rsidRDefault="001E4453" w:rsidP="00CE6407">
      <w:pPr>
        <w:keepNext/>
        <w:tabs>
          <w:tab w:val="clear" w:pos="567"/>
          <w:tab w:val="clear" w:pos="1134"/>
          <w:tab w:val="clear" w:pos="1701"/>
          <w:tab w:val="clear" w:pos="2268"/>
          <w:tab w:val="left" w:pos="284"/>
        </w:tabs>
        <w:spacing w:before="60" w:after="60"/>
        <w:rPr>
          <w:rFonts w:eastAsia="Times New Roman"/>
          <w:sz w:val="18"/>
          <w:szCs w:val="18"/>
          <w:lang w:val="es-ES_tradnl"/>
        </w:rPr>
      </w:pPr>
      <w:r w:rsidRPr="00F63F1A">
        <w:rPr>
          <w:rFonts w:eastAsia="Times New Roman"/>
          <w:sz w:val="18"/>
          <w:szCs w:val="18"/>
          <w:lang w:val="es-ES_tradnl"/>
        </w:rPr>
        <w:tab/>
      </w:r>
      <w:r w:rsidR="00E629E9" w:rsidRPr="00F63F1A">
        <w:rPr>
          <w:rFonts w:eastAsia="Times New Roman"/>
          <w:i/>
          <w:iCs/>
          <w:sz w:val="18"/>
          <w:szCs w:val="18"/>
          <w:vertAlign w:val="superscript"/>
          <w:lang w:val="es-ES_tradnl"/>
        </w:rPr>
        <w:t>d</w:t>
      </w:r>
      <w:r w:rsidRPr="00F63F1A">
        <w:rPr>
          <w:rFonts w:eastAsia="Times New Roman"/>
          <w:sz w:val="18"/>
          <w:szCs w:val="18"/>
          <w:lang w:val="es-ES_tradnl"/>
        </w:rPr>
        <w:tab/>
      </w:r>
      <w:r w:rsidR="00DA3121" w:rsidRPr="00F63F1A">
        <w:rPr>
          <w:rFonts w:eastAsia="Times New Roman"/>
          <w:sz w:val="18"/>
          <w:szCs w:val="18"/>
          <w:lang w:val="es-ES_tradnl"/>
        </w:rPr>
        <w:t>Decisi</w:t>
      </w:r>
      <w:r w:rsidR="00FA64A8" w:rsidRPr="00F63F1A">
        <w:rPr>
          <w:rFonts w:eastAsia="Times New Roman"/>
          <w:sz w:val="18"/>
          <w:szCs w:val="18"/>
          <w:lang w:val="es-ES_tradnl"/>
        </w:rPr>
        <w:t>ó</w:t>
      </w:r>
      <w:r w:rsidR="00DA3121" w:rsidRPr="00F63F1A">
        <w:rPr>
          <w:rFonts w:eastAsia="Times New Roman"/>
          <w:sz w:val="18"/>
          <w:szCs w:val="18"/>
          <w:lang w:val="es-ES_tradnl"/>
        </w:rPr>
        <w:t>n 15/11, anex</w:t>
      </w:r>
      <w:r w:rsidR="00FA64A8" w:rsidRPr="00F63F1A">
        <w:rPr>
          <w:rFonts w:eastAsia="Times New Roman"/>
          <w:sz w:val="18"/>
          <w:szCs w:val="18"/>
          <w:lang w:val="es-ES_tradnl"/>
        </w:rPr>
        <w:t>o</w:t>
      </w:r>
      <w:r w:rsidR="00DA3121" w:rsidRPr="00F63F1A">
        <w:rPr>
          <w:rFonts w:eastAsia="Times New Roman"/>
          <w:sz w:val="18"/>
          <w:szCs w:val="18"/>
          <w:lang w:val="es-ES_tradnl"/>
        </w:rPr>
        <w:t>.</w:t>
      </w:r>
    </w:p>
    <w:p w14:paraId="28490BDC" w14:textId="6C4BBAA5" w:rsidR="00CE6407" w:rsidRPr="00F63F1A" w:rsidRDefault="008E221E" w:rsidP="00CE6407">
      <w:pPr>
        <w:keepNext/>
        <w:tabs>
          <w:tab w:val="clear" w:pos="567"/>
          <w:tab w:val="clear" w:pos="1134"/>
          <w:tab w:val="clear" w:pos="1701"/>
          <w:tab w:val="clear" w:pos="2268"/>
          <w:tab w:val="left" w:pos="284"/>
        </w:tabs>
        <w:spacing w:before="60" w:after="60"/>
        <w:rPr>
          <w:rFonts w:eastAsia="Times New Roman"/>
          <w:sz w:val="18"/>
          <w:szCs w:val="18"/>
          <w:lang w:val="es-ES_tradnl"/>
        </w:rPr>
      </w:pPr>
      <w:r w:rsidRPr="00F63F1A">
        <w:rPr>
          <w:rFonts w:eastAsia="Times New Roman"/>
          <w:i/>
          <w:iCs/>
          <w:sz w:val="18"/>
          <w:szCs w:val="18"/>
          <w:vertAlign w:val="superscript"/>
          <w:lang w:val="es-ES_tradnl"/>
        </w:rPr>
        <w:tab/>
      </w:r>
      <w:r w:rsidR="00E629E9" w:rsidRPr="00F63F1A">
        <w:rPr>
          <w:rFonts w:eastAsia="Times New Roman"/>
          <w:i/>
          <w:iCs/>
          <w:sz w:val="18"/>
          <w:szCs w:val="18"/>
          <w:vertAlign w:val="superscript"/>
          <w:lang w:val="es-ES_tradnl"/>
        </w:rPr>
        <w:t>e</w:t>
      </w:r>
      <w:r w:rsidR="00CE6407" w:rsidRPr="00F63F1A">
        <w:rPr>
          <w:rFonts w:eastAsia="Times New Roman"/>
          <w:sz w:val="18"/>
          <w:szCs w:val="18"/>
          <w:lang w:val="es-ES_tradnl"/>
        </w:rPr>
        <w:tab/>
        <w:t>Decisi</w:t>
      </w:r>
      <w:r w:rsidR="00FA64A8" w:rsidRPr="00F63F1A">
        <w:rPr>
          <w:rFonts w:eastAsia="Times New Roman"/>
          <w:sz w:val="18"/>
          <w:szCs w:val="18"/>
          <w:lang w:val="es-ES_tradnl"/>
        </w:rPr>
        <w:t>ó</w:t>
      </w:r>
      <w:r w:rsidR="00CE6407" w:rsidRPr="00F63F1A">
        <w:rPr>
          <w:rFonts w:eastAsia="Times New Roman"/>
          <w:sz w:val="18"/>
          <w:szCs w:val="18"/>
          <w:lang w:val="es-ES_tradnl"/>
        </w:rPr>
        <w:t xml:space="preserve">n </w:t>
      </w:r>
      <w:hyperlink r:id="rId20" w:history="1">
        <w:r w:rsidR="00CE6407" w:rsidRPr="00F63F1A">
          <w:rPr>
            <w:rFonts w:eastAsia="Times New Roman"/>
            <w:color w:val="0563C1" w:themeColor="hyperlink"/>
            <w:sz w:val="18"/>
            <w:szCs w:val="18"/>
            <w:u w:val="single"/>
            <w:lang w:val="es-ES_tradnl"/>
          </w:rPr>
          <w:t>15/15</w:t>
        </w:r>
      </w:hyperlink>
      <w:r w:rsidR="00CE6407" w:rsidRPr="00F63F1A">
        <w:rPr>
          <w:rFonts w:eastAsia="Times New Roman"/>
          <w:color w:val="0563C1" w:themeColor="hyperlink"/>
          <w:sz w:val="18"/>
          <w:szCs w:val="18"/>
          <w:u w:val="single"/>
          <w:lang w:val="es-ES_tradnl"/>
        </w:rPr>
        <w:t>,</w:t>
      </w:r>
      <w:r w:rsidR="00CE6407" w:rsidRPr="00F63F1A">
        <w:rPr>
          <w:rFonts w:eastAsia="Times New Roman"/>
          <w:sz w:val="18"/>
          <w:szCs w:val="18"/>
          <w:lang w:val="es-ES_tradnl"/>
        </w:rPr>
        <w:t xml:space="preserve"> p</w:t>
      </w:r>
      <w:r w:rsidR="00FA64A8" w:rsidRPr="00F63F1A">
        <w:rPr>
          <w:rFonts w:eastAsia="Times New Roman"/>
          <w:sz w:val="18"/>
          <w:szCs w:val="18"/>
          <w:lang w:val="es-ES_tradnl"/>
        </w:rPr>
        <w:t>árr</w:t>
      </w:r>
      <w:r w:rsidR="00CE6407" w:rsidRPr="00F63F1A">
        <w:rPr>
          <w:rFonts w:eastAsia="Times New Roman"/>
          <w:sz w:val="18"/>
          <w:szCs w:val="18"/>
          <w:lang w:val="es-ES_tradnl"/>
        </w:rPr>
        <w:t>. 29.</w:t>
      </w:r>
    </w:p>
    <w:p w14:paraId="61D564E2" w14:textId="77777777" w:rsidR="002B559C" w:rsidRPr="00F63F1A" w:rsidRDefault="00ED3849" w:rsidP="00CE6407">
      <w:pPr>
        <w:pStyle w:val="Para1"/>
        <w:numPr>
          <w:ilvl w:val="0"/>
          <w:numId w:val="0"/>
        </w:numPr>
        <w:ind w:left="567"/>
        <w:jc w:val="center"/>
        <w:rPr>
          <w:lang w:val="es-ES_tradnl"/>
        </w:rPr>
      </w:pPr>
      <w:r w:rsidRPr="00F63F1A">
        <w:rPr>
          <w:lang w:val="es-ES_tradnl"/>
        </w:rPr>
        <w:t>__________</w:t>
      </w:r>
    </w:p>
    <w:sectPr w:rsidR="002B559C" w:rsidRPr="00F63F1A" w:rsidSect="001662BF">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C4F4AF" w14:textId="77777777" w:rsidR="00E65C51" w:rsidRDefault="00E65C51" w:rsidP="00A96B21">
      <w:r>
        <w:separator/>
      </w:r>
    </w:p>
  </w:endnote>
  <w:endnote w:type="continuationSeparator" w:id="0">
    <w:p w14:paraId="23805CD1" w14:textId="77777777" w:rsidR="00E65C51" w:rsidRDefault="00E65C51" w:rsidP="00A96B21">
      <w:r>
        <w:continuationSeparator/>
      </w:r>
    </w:p>
  </w:endnote>
  <w:endnote w:type="continuationNotice" w:id="1">
    <w:p w14:paraId="4EC51D76" w14:textId="77777777" w:rsidR="00E65C51" w:rsidRDefault="00E65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B723F" w14:textId="77777777" w:rsidR="00E65C51" w:rsidRDefault="00E65C51" w:rsidP="00A96B21">
      <w:r>
        <w:separator/>
      </w:r>
    </w:p>
  </w:footnote>
  <w:footnote w:type="continuationSeparator" w:id="0">
    <w:p w14:paraId="1E2E1F97" w14:textId="77777777" w:rsidR="00E65C51" w:rsidRDefault="00E65C51" w:rsidP="00A96B21">
      <w:r>
        <w:continuationSeparator/>
      </w:r>
    </w:p>
  </w:footnote>
  <w:footnote w:type="continuationNotice" w:id="1">
    <w:p w14:paraId="18D90304" w14:textId="77777777" w:rsidR="00E65C51" w:rsidRDefault="00E65C51"/>
  </w:footnote>
  <w:footnote w:id="2">
    <w:p w14:paraId="06C44EC3" w14:textId="2FD1CAD9" w:rsidR="00CE6407" w:rsidRPr="00957B21" w:rsidRDefault="00CE6407" w:rsidP="00CE6407">
      <w:pPr>
        <w:pStyle w:val="FootnoteText"/>
        <w:rPr>
          <w:szCs w:val="18"/>
          <w:lang w:val="es-ES"/>
        </w:rPr>
      </w:pPr>
      <w:r w:rsidRPr="00952A16">
        <w:rPr>
          <w:rStyle w:val="FootnoteReference"/>
          <w:szCs w:val="18"/>
          <w:lang w:val="es-ES"/>
        </w:rPr>
        <w:t>*</w:t>
      </w:r>
      <w:r w:rsidRPr="00952A16">
        <w:rPr>
          <w:szCs w:val="18"/>
          <w:lang w:val="es-ES"/>
        </w:rPr>
        <w:t xml:space="preserve"> </w:t>
      </w:r>
      <w:r w:rsidR="00957B21" w:rsidRPr="00957B21">
        <w:rPr>
          <w:lang w:val="es-ES"/>
        </w:rPr>
        <w:t xml:space="preserve">El presente proyecto de decisión fue </w:t>
      </w:r>
      <w:r w:rsidR="00957B21">
        <w:rPr>
          <w:lang w:val="es-ES"/>
        </w:rPr>
        <w:t>elaborado po</w:t>
      </w:r>
      <w:r w:rsidR="00957B21" w:rsidRPr="00957B21">
        <w:rPr>
          <w:lang w:val="es-ES"/>
        </w:rPr>
        <w:t>r el Presidente del Órgano Subsidiario sobre la Aplicación con el apoyo de la Secretaría después de la primera lectura de los temas 11 y 12 del programa. El texto del proyecto de decisión no fue examinado por el Órgano Subsidiario sobre la Aplicación en su cuarta reunión</w:t>
      </w:r>
    </w:p>
  </w:footnote>
  <w:footnote w:id="3">
    <w:p w14:paraId="340E5127" w14:textId="34EBCE2C" w:rsidR="00CE6407" w:rsidRPr="00B61429" w:rsidRDefault="00CE6407" w:rsidP="00CE6407">
      <w:pPr>
        <w:pStyle w:val="FootnoteText"/>
        <w:rPr>
          <w:szCs w:val="18"/>
          <w:lang w:val="es-ES_tradnl"/>
        </w:rPr>
      </w:pPr>
      <w:r w:rsidRPr="00B61429">
        <w:rPr>
          <w:rStyle w:val="FootnoteReference"/>
          <w:szCs w:val="18"/>
          <w:lang w:val="es-ES_tradnl"/>
        </w:rPr>
        <w:footnoteRef/>
      </w:r>
      <w:r w:rsidRPr="00B61429">
        <w:rPr>
          <w:szCs w:val="18"/>
          <w:lang w:val="es-ES_tradnl"/>
        </w:rPr>
        <w:t xml:space="preserve"> Decisi</w:t>
      </w:r>
      <w:r w:rsidR="00B61429" w:rsidRPr="00B61429">
        <w:rPr>
          <w:szCs w:val="18"/>
          <w:lang w:val="es-ES_tradnl"/>
        </w:rPr>
        <w:t>ó</w:t>
      </w:r>
      <w:r w:rsidRPr="00B61429">
        <w:rPr>
          <w:szCs w:val="18"/>
          <w:lang w:val="es-ES_tradnl"/>
        </w:rPr>
        <w:t xml:space="preserve">n </w:t>
      </w:r>
      <w:hyperlink r:id="rId1" w:history="1">
        <w:r w:rsidRPr="00B61429">
          <w:rPr>
            <w:rStyle w:val="Hyperlink"/>
            <w:szCs w:val="18"/>
            <w:lang w:val="es-ES_tradnl"/>
          </w:rPr>
          <w:t>15/4</w:t>
        </w:r>
      </w:hyperlink>
      <w:r w:rsidRPr="00B61429">
        <w:rPr>
          <w:szCs w:val="18"/>
          <w:lang w:val="es-ES_tradnl"/>
        </w:rPr>
        <w:t>, anex</w:t>
      </w:r>
      <w:r w:rsidR="00B61429" w:rsidRPr="00B61429">
        <w:rPr>
          <w:szCs w:val="18"/>
          <w:lang w:val="es-ES_tradnl"/>
        </w:rPr>
        <w:t>o</w:t>
      </w:r>
      <w:r w:rsidRPr="00B61429">
        <w:rPr>
          <w:szCs w:val="18"/>
          <w:lang w:val="es-ES_tradnl"/>
        </w:rPr>
        <w:t>.</w:t>
      </w:r>
    </w:p>
  </w:footnote>
  <w:footnote w:id="4">
    <w:p w14:paraId="244C157E" w14:textId="065467A0" w:rsidR="00CE6407" w:rsidRPr="00B61429" w:rsidRDefault="00CE6407" w:rsidP="00CE6407">
      <w:pPr>
        <w:pStyle w:val="FootnoteText"/>
        <w:rPr>
          <w:szCs w:val="18"/>
          <w:lang w:val="es-ES_tradnl"/>
        </w:rPr>
      </w:pPr>
      <w:r w:rsidRPr="00B61429">
        <w:rPr>
          <w:rStyle w:val="FootnoteReference"/>
          <w:szCs w:val="18"/>
          <w:lang w:val="es-ES_tradnl"/>
        </w:rPr>
        <w:footnoteRef/>
      </w:r>
      <w:r w:rsidRPr="00B61429">
        <w:rPr>
          <w:szCs w:val="18"/>
          <w:lang w:val="es-ES_tradnl"/>
        </w:rPr>
        <w:t xml:space="preserve"> </w:t>
      </w:r>
      <w:r w:rsidR="00B61429" w:rsidRPr="00B61429">
        <w:rPr>
          <w:color w:val="000000"/>
          <w:szCs w:val="18"/>
          <w:lang w:val="es-ES_tradnl"/>
        </w:rPr>
        <w:t>Naciones Unidas</w:t>
      </w:r>
      <w:r w:rsidRPr="00B61429">
        <w:rPr>
          <w:color w:val="000000"/>
          <w:szCs w:val="18"/>
          <w:lang w:val="es-ES_tradnl"/>
        </w:rPr>
        <w:t xml:space="preserve">, </w:t>
      </w:r>
      <w:r w:rsidRPr="00B61429">
        <w:rPr>
          <w:i/>
          <w:iCs/>
          <w:color w:val="000000"/>
          <w:szCs w:val="18"/>
          <w:lang w:val="es-ES_tradnl"/>
        </w:rPr>
        <w:t>Treaty Series</w:t>
      </w:r>
      <w:r w:rsidRPr="00B61429">
        <w:rPr>
          <w:iCs/>
          <w:color w:val="000000"/>
          <w:szCs w:val="18"/>
          <w:lang w:val="es-ES_tradnl"/>
        </w:rPr>
        <w:t>,</w:t>
      </w:r>
      <w:r w:rsidRPr="00B61429">
        <w:rPr>
          <w:i/>
          <w:iCs/>
          <w:color w:val="000000"/>
          <w:szCs w:val="18"/>
          <w:lang w:val="es-ES_tradnl"/>
        </w:rPr>
        <w:t xml:space="preserve"> </w:t>
      </w:r>
      <w:r w:rsidRPr="00B61429">
        <w:rPr>
          <w:color w:val="000000"/>
          <w:szCs w:val="18"/>
          <w:lang w:val="es-ES_tradnl"/>
        </w:rPr>
        <w:t xml:space="preserve">vol. 1760, </w:t>
      </w:r>
      <w:r w:rsidR="00B61429" w:rsidRPr="00B61429">
        <w:rPr>
          <w:color w:val="000000"/>
          <w:szCs w:val="18"/>
          <w:lang w:val="es-ES_tradnl"/>
        </w:rPr>
        <w:t>núm</w:t>
      </w:r>
      <w:r w:rsidRPr="00B61429">
        <w:rPr>
          <w:color w:val="000000"/>
          <w:szCs w:val="18"/>
          <w:lang w:val="es-ES_tradnl"/>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727FB4F" w:rsidR="00A00234" w:rsidRPr="00CE6407" w:rsidRDefault="00000000" w:rsidP="00CE6407">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B5026" w:rsidRPr="00CE6407">
          <w:rPr>
            <w:szCs w:val="20"/>
            <w:lang w:val="en-CA"/>
          </w:rPr>
          <w:t>CBD/COP/16/WG.II/C</w:t>
        </w:r>
        <w:r w:rsidR="00DB5026">
          <w:rPr>
            <w:szCs w:val="20"/>
            <w:lang w:val="en-CA"/>
          </w:rPr>
          <w:t>RP.13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03E1017C" w:rsidR="002B559C" w:rsidRPr="00CE6407" w:rsidRDefault="00DB5026" w:rsidP="002B559C">
        <w:pPr>
          <w:pStyle w:val="Header"/>
          <w:spacing w:after="240"/>
          <w:jc w:val="right"/>
          <w:rPr>
            <w:szCs w:val="20"/>
            <w:lang w:val="en-CA"/>
          </w:rPr>
        </w:pPr>
        <w:r>
          <w:rPr>
            <w:szCs w:val="20"/>
            <w:lang w:val="en-CA"/>
          </w:rPr>
          <w:t>CBD/COP/16/WG.II/CRP.13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2C0A"/>
    <w:rsid w:val="000245B2"/>
    <w:rsid w:val="00032C28"/>
    <w:rsid w:val="00033717"/>
    <w:rsid w:val="00040598"/>
    <w:rsid w:val="00045068"/>
    <w:rsid w:val="000539DB"/>
    <w:rsid w:val="00056EEB"/>
    <w:rsid w:val="0006764E"/>
    <w:rsid w:val="00076863"/>
    <w:rsid w:val="00083A87"/>
    <w:rsid w:val="0009241F"/>
    <w:rsid w:val="000974C4"/>
    <w:rsid w:val="000A6652"/>
    <w:rsid w:val="000B1E29"/>
    <w:rsid w:val="000D64F4"/>
    <w:rsid w:val="000F66FD"/>
    <w:rsid w:val="00107FE8"/>
    <w:rsid w:val="00132581"/>
    <w:rsid w:val="001454DA"/>
    <w:rsid w:val="00146663"/>
    <w:rsid w:val="00150803"/>
    <w:rsid w:val="00155BA4"/>
    <w:rsid w:val="00160F4B"/>
    <w:rsid w:val="001662BF"/>
    <w:rsid w:val="00181AE7"/>
    <w:rsid w:val="00184909"/>
    <w:rsid w:val="001A2527"/>
    <w:rsid w:val="001C76CB"/>
    <w:rsid w:val="001D7501"/>
    <w:rsid w:val="001E4453"/>
    <w:rsid w:val="001E4E16"/>
    <w:rsid w:val="002506B2"/>
    <w:rsid w:val="002733CC"/>
    <w:rsid w:val="00282F34"/>
    <w:rsid w:val="002848BF"/>
    <w:rsid w:val="00297BEB"/>
    <w:rsid w:val="002B00CA"/>
    <w:rsid w:val="002B3725"/>
    <w:rsid w:val="002B559C"/>
    <w:rsid w:val="002C0F96"/>
    <w:rsid w:val="002C4E0A"/>
    <w:rsid w:val="002C5219"/>
    <w:rsid w:val="002C713E"/>
    <w:rsid w:val="002F5A0F"/>
    <w:rsid w:val="00303F0B"/>
    <w:rsid w:val="00310608"/>
    <w:rsid w:val="00323F22"/>
    <w:rsid w:val="003476A9"/>
    <w:rsid w:val="00365A13"/>
    <w:rsid w:val="00370811"/>
    <w:rsid w:val="003C3310"/>
    <w:rsid w:val="003C6F10"/>
    <w:rsid w:val="004047D7"/>
    <w:rsid w:val="00441498"/>
    <w:rsid w:val="00461861"/>
    <w:rsid w:val="004701EE"/>
    <w:rsid w:val="004808FD"/>
    <w:rsid w:val="00480A8D"/>
    <w:rsid w:val="00486A98"/>
    <w:rsid w:val="00497A6A"/>
    <w:rsid w:val="004A2A2D"/>
    <w:rsid w:val="004C6544"/>
    <w:rsid w:val="004E7BA2"/>
    <w:rsid w:val="00513146"/>
    <w:rsid w:val="00530430"/>
    <w:rsid w:val="00537248"/>
    <w:rsid w:val="005536B6"/>
    <w:rsid w:val="00555D89"/>
    <w:rsid w:val="00581E30"/>
    <w:rsid w:val="00595A79"/>
    <w:rsid w:val="005A206E"/>
    <w:rsid w:val="005A4D5E"/>
    <w:rsid w:val="005B035E"/>
    <w:rsid w:val="005C0058"/>
    <w:rsid w:val="005E2605"/>
    <w:rsid w:val="005E48A7"/>
    <w:rsid w:val="005E5D83"/>
    <w:rsid w:val="00607AB2"/>
    <w:rsid w:val="00616C67"/>
    <w:rsid w:val="00624E42"/>
    <w:rsid w:val="00653DBD"/>
    <w:rsid w:val="00657ED6"/>
    <w:rsid w:val="00667306"/>
    <w:rsid w:val="00672273"/>
    <w:rsid w:val="006B293D"/>
    <w:rsid w:val="006C6370"/>
    <w:rsid w:val="00731C59"/>
    <w:rsid w:val="0075018F"/>
    <w:rsid w:val="0076622F"/>
    <w:rsid w:val="00775E4B"/>
    <w:rsid w:val="00783CB8"/>
    <w:rsid w:val="00794102"/>
    <w:rsid w:val="007C77BC"/>
    <w:rsid w:val="007F4320"/>
    <w:rsid w:val="007F72DA"/>
    <w:rsid w:val="00815DD6"/>
    <w:rsid w:val="00817F55"/>
    <w:rsid w:val="00854795"/>
    <w:rsid w:val="00856FA5"/>
    <w:rsid w:val="00874541"/>
    <w:rsid w:val="0087582D"/>
    <w:rsid w:val="00880330"/>
    <w:rsid w:val="008B6E03"/>
    <w:rsid w:val="008E0581"/>
    <w:rsid w:val="008E221E"/>
    <w:rsid w:val="00932F3A"/>
    <w:rsid w:val="00935461"/>
    <w:rsid w:val="009459E3"/>
    <w:rsid w:val="00952A16"/>
    <w:rsid w:val="00957B21"/>
    <w:rsid w:val="00960402"/>
    <w:rsid w:val="00961C5B"/>
    <w:rsid w:val="00965320"/>
    <w:rsid w:val="009754A9"/>
    <w:rsid w:val="00995DDC"/>
    <w:rsid w:val="009C1114"/>
    <w:rsid w:val="009D0EE3"/>
    <w:rsid w:val="009F3F32"/>
    <w:rsid w:val="009F6F2C"/>
    <w:rsid w:val="00A00234"/>
    <w:rsid w:val="00A34203"/>
    <w:rsid w:val="00A349E1"/>
    <w:rsid w:val="00A54FA0"/>
    <w:rsid w:val="00A56E56"/>
    <w:rsid w:val="00A87663"/>
    <w:rsid w:val="00A95DE9"/>
    <w:rsid w:val="00A96B21"/>
    <w:rsid w:val="00AA6173"/>
    <w:rsid w:val="00AE1A95"/>
    <w:rsid w:val="00B033DD"/>
    <w:rsid w:val="00B14DD6"/>
    <w:rsid w:val="00B30D11"/>
    <w:rsid w:val="00B31815"/>
    <w:rsid w:val="00B36EA9"/>
    <w:rsid w:val="00B41BF6"/>
    <w:rsid w:val="00B47BB1"/>
    <w:rsid w:val="00B57D07"/>
    <w:rsid w:val="00B61357"/>
    <w:rsid w:val="00B61429"/>
    <w:rsid w:val="00B652C3"/>
    <w:rsid w:val="00B93533"/>
    <w:rsid w:val="00B97EA3"/>
    <w:rsid w:val="00BA03BB"/>
    <w:rsid w:val="00BB1B16"/>
    <w:rsid w:val="00BB60F0"/>
    <w:rsid w:val="00BC3F80"/>
    <w:rsid w:val="00BE0D4D"/>
    <w:rsid w:val="00C2354A"/>
    <w:rsid w:val="00C62E52"/>
    <w:rsid w:val="00C873CC"/>
    <w:rsid w:val="00CA5C05"/>
    <w:rsid w:val="00CA7E54"/>
    <w:rsid w:val="00CB0D9D"/>
    <w:rsid w:val="00CC23BE"/>
    <w:rsid w:val="00CC4145"/>
    <w:rsid w:val="00CC4251"/>
    <w:rsid w:val="00CE6407"/>
    <w:rsid w:val="00CF70AB"/>
    <w:rsid w:val="00D01E9A"/>
    <w:rsid w:val="00D039FA"/>
    <w:rsid w:val="00D1393C"/>
    <w:rsid w:val="00D16804"/>
    <w:rsid w:val="00D3059B"/>
    <w:rsid w:val="00D50E29"/>
    <w:rsid w:val="00D60046"/>
    <w:rsid w:val="00D64F28"/>
    <w:rsid w:val="00D71FFB"/>
    <w:rsid w:val="00D93A68"/>
    <w:rsid w:val="00DA3121"/>
    <w:rsid w:val="00DB000B"/>
    <w:rsid w:val="00DB5026"/>
    <w:rsid w:val="00DC2DAA"/>
    <w:rsid w:val="00DD67FF"/>
    <w:rsid w:val="00DE0407"/>
    <w:rsid w:val="00DE2B01"/>
    <w:rsid w:val="00E00B48"/>
    <w:rsid w:val="00E1597C"/>
    <w:rsid w:val="00E521F4"/>
    <w:rsid w:val="00E629E9"/>
    <w:rsid w:val="00E65C51"/>
    <w:rsid w:val="00E72B17"/>
    <w:rsid w:val="00E740AC"/>
    <w:rsid w:val="00ED3849"/>
    <w:rsid w:val="00ED574C"/>
    <w:rsid w:val="00ED78A0"/>
    <w:rsid w:val="00F0122F"/>
    <w:rsid w:val="00F0408D"/>
    <w:rsid w:val="00F10555"/>
    <w:rsid w:val="00F258FB"/>
    <w:rsid w:val="00F5226B"/>
    <w:rsid w:val="00F63F1A"/>
    <w:rsid w:val="00F70CB9"/>
    <w:rsid w:val="00F75F90"/>
    <w:rsid w:val="00FA18C9"/>
    <w:rsid w:val="00FA43BB"/>
    <w:rsid w:val="00FA494D"/>
    <w:rsid w:val="00FA64A8"/>
    <w:rsid w:val="00FE0B22"/>
    <w:rsid w:val="00FF558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E6407"/>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856FA5"/>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8-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11-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5/cop-15-dec-07-en.pdf" TargetMode="External"/><Relationship Id="rId20" Type="http://schemas.openxmlformats.org/officeDocument/2006/relationships/hyperlink" Target="https://www.cbd.int/doc/decisions/cop-15/cop-15-dec-15-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5/cop-15-dec-33-en.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5/cop-15-dec-12-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73789"/>
    <w:rsid w:val="000D77C5"/>
    <w:rsid w:val="002733CC"/>
    <w:rsid w:val="002D1F36"/>
    <w:rsid w:val="00303F0B"/>
    <w:rsid w:val="005A4D5E"/>
    <w:rsid w:val="005E5D83"/>
    <w:rsid w:val="006C1F96"/>
    <w:rsid w:val="00711091"/>
    <w:rsid w:val="00764DF4"/>
    <w:rsid w:val="007D540A"/>
    <w:rsid w:val="007F4320"/>
    <w:rsid w:val="007F72DA"/>
    <w:rsid w:val="00811444"/>
    <w:rsid w:val="008B0F09"/>
    <w:rsid w:val="0091376A"/>
    <w:rsid w:val="00932F3A"/>
    <w:rsid w:val="00960C0D"/>
    <w:rsid w:val="00A95DE9"/>
    <w:rsid w:val="00AA6173"/>
    <w:rsid w:val="00B27E23"/>
    <w:rsid w:val="00B41BF6"/>
    <w:rsid w:val="00EF761D"/>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00ECB7-E6EB-4F49-AF53-C25688506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416642F1-1D93-4DAC-9567-E8CCEEC86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68</TotalTime>
  <Pages>3</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plurianual de la Conferencia de las Partes</dc:title>
  <dc:subject>CBD/COP/16/WG.II/CRP.13</dc:subject>
  <dc:creator>Secretariat of the Convention on Biological Diversity</dc:creator>
  <cp:keywords>Conference of the Parties to the Convention on Biological Diversity</cp:keywords>
  <dc:description/>
  <cp:lastModifiedBy>Blima</cp:lastModifiedBy>
  <cp:revision>18</cp:revision>
  <dcterms:created xsi:type="dcterms:W3CDTF">2024-10-31T20:31:00Z</dcterms:created>
  <dcterms:modified xsi:type="dcterms:W3CDTF">2024-10-31T22:07:00Z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