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862CEA" w:rsidRPr="007A1F82" w14:paraId="0BB1A462" w14:textId="77777777" w:rsidTr="00FF486D">
        <w:trPr>
          <w:trHeight w:hRule="exact" w:val="810"/>
        </w:trPr>
        <w:tc>
          <w:tcPr>
            <w:tcW w:w="909" w:type="dxa"/>
            <w:tcBorders>
              <w:top w:val="nil"/>
              <w:bottom w:val="single" w:sz="12" w:space="0" w:color="000000"/>
              <w:right w:val="nil"/>
            </w:tcBorders>
          </w:tcPr>
          <w:p w14:paraId="0BB1A45C" w14:textId="77777777" w:rsidR="00862CEA" w:rsidRPr="007A1F82" w:rsidRDefault="00362678" w:rsidP="00FF486D">
            <w:pPr>
              <w:spacing w:after="120" w:line="480" w:lineRule="auto"/>
              <w:rPr>
                <w:rFonts w:eastAsia="Times New Roman"/>
                <w:kern w:val="22"/>
                <w:sz w:val="20"/>
                <w:szCs w:val="20"/>
                <w:lang w:val="en-US"/>
              </w:rPr>
            </w:pPr>
            <w:bookmarkStart w:id="0" w:name="_Hlk33348613"/>
            <w:r>
              <w:rPr>
                <w:noProof/>
                <w:lang w:val="en-US"/>
              </w:rPr>
              <w:pict w14:anchorId="0BB1A5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Macintosh HD:Users:bilodeau:Desktop:logos:template 2017:un.emf" style="position:absolute;left:0;text-align:left;margin-left:-.05pt;margin-top:3.7pt;width:35.55pt;height:30.85pt;z-index:251658240;visibility:visible;mso-position-vertical-relative:page" wrapcoords="7353 527 2757 1580 -460 4741 -460 10010 1379 17385 5515 20546 7353 20546 14247 20546 15166 20546 19762 17385 21600 8956 21600 5268 17464 527 13328 527 7353 527">
                  <v:imagedata r:id="rId7" o:title="" cropleft="1f" cropright="1f"/>
                  <w10:wrap type="through" anchory="page"/>
                </v:shape>
              </w:pict>
            </w:r>
          </w:p>
        </w:tc>
        <w:tc>
          <w:tcPr>
            <w:tcW w:w="4320" w:type="dxa"/>
            <w:tcBorders>
              <w:top w:val="nil"/>
              <w:left w:val="nil"/>
              <w:bottom w:val="single" w:sz="12" w:space="0" w:color="000000"/>
              <w:right w:val="nil"/>
            </w:tcBorders>
          </w:tcPr>
          <w:p w14:paraId="0BB1A45D" w14:textId="77777777" w:rsidR="00862CEA" w:rsidRPr="009B1582" w:rsidRDefault="00362678" w:rsidP="00FF486D">
            <w:pPr>
              <w:spacing w:before="60"/>
              <w:rPr>
                <w:rFonts w:eastAsia="Times New Roman"/>
                <w:sz w:val="20"/>
                <w:szCs w:val="20"/>
              </w:rPr>
            </w:pPr>
            <w:r>
              <w:rPr>
                <w:noProof/>
                <w:lang w:val="en-US"/>
              </w:rPr>
              <w:pict w14:anchorId="0BB1A538">
                <v:shape id="_x0000_s1027" type="#_x0000_t75" style="position:absolute;left:0;text-align:left;margin-left:32.05pt;margin-top:1.75pt;width:14.25pt;height:15.1pt;z-index:251659264;visibility:visible;mso-position-horizontal-relative:text;mso-position-vertical-relative:text">
                  <v:imagedata r:id="rId8" o:title=""/>
                </v:shape>
              </w:pict>
            </w:r>
            <w:r w:rsidR="00862CEA" w:rsidRPr="009B1582">
              <w:rPr>
                <w:rFonts w:ascii="SimSun" w:hAnsi="SimSun" w:cs="SimSun" w:hint="eastAsia"/>
                <w:sz w:val="20"/>
                <w:szCs w:val="20"/>
              </w:rPr>
              <w:t>联合国</w:t>
            </w:r>
          </w:p>
          <w:p w14:paraId="0BB1A45E" w14:textId="77777777" w:rsidR="00862CEA" w:rsidRPr="009B1582" w:rsidRDefault="00862CEA" w:rsidP="00FF486D">
            <w:pPr>
              <w:rPr>
                <w:rFonts w:eastAsia="Times New Roman"/>
                <w:sz w:val="20"/>
                <w:szCs w:val="20"/>
              </w:rPr>
            </w:pPr>
            <w:r w:rsidRPr="009B1582">
              <w:rPr>
                <w:rFonts w:ascii="SimSun" w:hAnsi="SimSun" w:cs="SimSun" w:hint="eastAsia"/>
                <w:sz w:val="20"/>
                <w:szCs w:val="20"/>
              </w:rPr>
              <w:t>环境规划署</w:t>
            </w:r>
          </w:p>
          <w:p w14:paraId="0BB1A45F" w14:textId="77777777" w:rsidR="00862CEA" w:rsidRPr="007A1F82" w:rsidRDefault="00862CEA" w:rsidP="00FF486D">
            <w:pPr>
              <w:rPr>
                <w:rFonts w:eastAsia="Times New Roman"/>
              </w:rPr>
            </w:pPr>
          </w:p>
        </w:tc>
        <w:tc>
          <w:tcPr>
            <w:tcW w:w="5130" w:type="dxa"/>
            <w:tcBorders>
              <w:top w:val="nil"/>
              <w:left w:val="nil"/>
              <w:bottom w:val="single" w:sz="12" w:space="0" w:color="000000"/>
            </w:tcBorders>
          </w:tcPr>
          <w:p w14:paraId="0BB1A460" w14:textId="77777777" w:rsidR="00862CEA" w:rsidRPr="009B1582" w:rsidRDefault="00862CEA" w:rsidP="00FF486D">
            <w:pPr>
              <w:tabs>
                <w:tab w:val="right" w:pos="7611"/>
              </w:tabs>
              <w:spacing w:before="240"/>
              <w:ind w:left="360" w:right="216"/>
              <w:jc w:val="right"/>
              <w:rPr>
                <w:rFonts w:eastAsia="Times New Roman"/>
                <w:bCs/>
                <w:kern w:val="22"/>
                <w:sz w:val="40"/>
                <w:szCs w:val="40"/>
              </w:rPr>
            </w:pPr>
            <w:r w:rsidRPr="009B1582">
              <w:rPr>
                <w:rFonts w:eastAsia="Times New Roman"/>
                <w:bCs/>
                <w:kern w:val="22"/>
                <w:sz w:val="40"/>
                <w:szCs w:val="40"/>
              </w:rPr>
              <w:t>CBD</w:t>
            </w:r>
            <w:r w:rsidRPr="009B1582">
              <w:rPr>
                <w:rFonts w:eastAsia="Times New Roman"/>
                <w:bCs/>
                <w:kern w:val="22"/>
              </w:rPr>
              <w:t>/</w:t>
            </w:r>
            <w:r>
              <w:rPr>
                <w:rFonts w:eastAsia="Times New Roman"/>
                <w:bCs/>
                <w:kern w:val="22"/>
              </w:rPr>
              <w:t>SBI</w:t>
            </w:r>
            <w:r w:rsidRPr="009B1582">
              <w:rPr>
                <w:rFonts w:eastAsia="Times New Roman"/>
                <w:bCs/>
                <w:kern w:val="22"/>
              </w:rPr>
              <w:t>/</w:t>
            </w:r>
            <w:r>
              <w:rPr>
                <w:rFonts w:eastAsia="Times New Roman"/>
                <w:bCs/>
                <w:kern w:val="22"/>
              </w:rPr>
              <w:t>4</w:t>
            </w:r>
            <w:r w:rsidRPr="009B1582">
              <w:rPr>
                <w:rFonts w:eastAsia="Times New Roman"/>
                <w:bCs/>
                <w:kern w:val="22"/>
              </w:rPr>
              <w:t>/</w:t>
            </w:r>
            <w:r>
              <w:rPr>
                <w:bCs/>
                <w:kern w:val="22"/>
              </w:rPr>
              <w:t>7</w:t>
            </w:r>
          </w:p>
          <w:p w14:paraId="0BB1A461" w14:textId="77777777" w:rsidR="00862CEA" w:rsidRPr="007A1F82" w:rsidRDefault="00862CEA" w:rsidP="00FF486D">
            <w:pPr>
              <w:rPr>
                <w:rFonts w:eastAsia="Times New Roman"/>
                <w:b/>
                <w:kern w:val="22"/>
                <w:sz w:val="20"/>
              </w:rPr>
            </w:pPr>
          </w:p>
        </w:tc>
      </w:tr>
      <w:tr w:rsidR="00862CEA" w:rsidRPr="007A1F82" w14:paraId="0BB1A469" w14:textId="77777777" w:rsidTr="00FF486D">
        <w:trPr>
          <w:trHeight w:val="2130"/>
        </w:trPr>
        <w:tc>
          <w:tcPr>
            <w:tcW w:w="5229" w:type="dxa"/>
            <w:gridSpan w:val="2"/>
            <w:tcBorders>
              <w:top w:val="nil"/>
              <w:bottom w:val="single" w:sz="18" w:space="0" w:color="000000"/>
            </w:tcBorders>
          </w:tcPr>
          <w:p w14:paraId="0BB1A463" w14:textId="77777777" w:rsidR="00862CEA" w:rsidRPr="007A1F82" w:rsidRDefault="00862CEA" w:rsidP="00FF486D">
            <w:pPr>
              <w:rPr>
                <w:rFonts w:eastAsia="Times New Roman"/>
                <w:b/>
                <w:noProof/>
                <w:lang w:val="en-US"/>
              </w:rPr>
            </w:pPr>
          </w:p>
          <w:p w14:paraId="0BB1A464" w14:textId="77777777" w:rsidR="00862CEA" w:rsidRPr="007A1F82" w:rsidRDefault="00362678" w:rsidP="00FF486D">
            <w:pPr>
              <w:rPr>
                <w:rFonts w:ascii="Univers" w:eastAsia="Times New Roman" w:hAnsi="Univers"/>
                <w:kern w:val="22"/>
                <w:sz w:val="32"/>
              </w:rPr>
            </w:pPr>
            <w:r>
              <w:rPr>
                <w:rFonts w:eastAsia="Times New Roman"/>
                <w:b/>
                <w:noProof/>
                <w:lang w:val="en-US"/>
              </w:rPr>
              <w:pict w14:anchorId="0BB1A539">
                <v:shape id="Picture 3" o:spid="_x0000_i1025" type="#_x0000_t75" alt="CBD_logo_ch-CMYK-black [Converted]" style="width:226.7pt;height:84pt;visibility:visible">
                  <v:imagedata r:id="rId9" o:title=""/>
                </v:shape>
              </w:pict>
            </w:r>
          </w:p>
        </w:tc>
        <w:tc>
          <w:tcPr>
            <w:tcW w:w="5130" w:type="dxa"/>
            <w:tcBorders>
              <w:top w:val="nil"/>
              <w:bottom w:val="single" w:sz="18" w:space="0" w:color="000000"/>
            </w:tcBorders>
          </w:tcPr>
          <w:p w14:paraId="0BB1A465" w14:textId="77777777" w:rsidR="00862CEA" w:rsidRPr="00A148DC" w:rsidRDefault="00862CEA" w:rsidP="00FF486D">
            <w:pPr>
              <w:spacing w:before="120"/>
              <w:ind w:left="2016"/>
              <w:rPr>
                <w:rFonts w:eastAsia="Times New Roman"/>
                <w:bCs/>
                <w:kern w:val="22"/>
              </w:rPr>
            </w:pPr>
            <w:r w:rsidRPr="00A148DC">
              <w:rPr>
                <w:rFonts w:eastAsia="Times New Roman"/>
                <w:bCs/>
                <w:kern w:val="22"/>
              </w:rPr>
              <w:t xml:space="preserve">Distr.: </w:t>
            </w:r>
            <w:r>
              <w:rPr>
                <w:rFonts w:eastAsia="Times New Roman"/>
                <w:bCs/>
                <w:kern w:val="22"/>
              </w:rPr>
              <w:t>General</w:t>
            </w:r>
          </w:p>
          <w:p w14:paraId="0BB1A466" w14:textId="77777777" w:rsidR="00862CEA" w:rsidRPr="00A148DC" w:rsidRDefault="00862CEA" w:rsidP="00FF486D">
            <w:pPr>
              <w:ind w:left="2016"/>
              <w:rPr>
                <w:rFonts w:eastAsia="Times New Roman"/>
                <w:kern w:val="22"/>
              </w:rPr>
            </w:pPr>
            <w:r>
              <w:rPr>
                <w:kern w:val="22"/>
              </w:rPr>
              <w:t>8 April</w:t>
            </w:r>
            <w:r w:rsidRPr="00A148DC">
              <w:rPr>
                <w:rFonts w:eastAsia="Times New Roman"/>
                <w:kern w:val="22"/>
              </w:rPr>
              <w:t xml:space="preserve"> 202</w:t>
            </w:r>
            <w:r>
              <w:rPr>
                <w:rFonts w:eastAsia="Times New Roman"/>
                <w:kern w:val="22"/>
              </w:rPr>
              <w:t>4</w:t>
            </w:r>
          </w:p>
          <w:p w14:paraId="0BB1A467" w14:textId="77777777" w:rsidR="00862CEA" w:rsidRPr="00A148DC" w:rsidRDefault="00862CEA" w:rsidP="00FF486D">
            <w:pPr>
              <w:spacing w:before="240"/>
              <w:ind w:left="2016"/>
              <w:rPr>
                <w:rFonts w:eastAsia="Times New Roman"/>
                <w:bCs/>
                <w:kern w:val="22"/>
              </w:rPr>
            </w:pPr>
            <w:r w:rsidRPr="00A148DC">
              <w:rPr>
                <w:rFonts w:eastAsia="Times New Roman"/>
                <w:bCs/>
                <w:kern w:val="22"/>
              </w:rPr>
              <w:t>C</w:t>
            </w:r>
            <w:r>
              <w:rPr>
                <w:rFonts w:eastAsia="Times New Roman"/>
                <w:bCs/>
                <w:kern w:val="22"/>
              </w:rPr>
              <w:t>hinese</w:t>
            </w:r>
          </w:p>
          <w:p w14:paraId="0BB1A468" w14:textId="77777777" w:rsidR="00862CEA" w:rsidRPr="007A1F82" w:rsidRDefault="00862CEA" w:rsidP="00FF486D">
            <w:pPr>
              <w:spacing w:after="120"/>
              <w:ind w:left="2016"/>
              <w:rPr>
                <w:rFonts w:eastAsia="Times New Roman"/>
                <w:b/>
                <w:kern w:val="22"/>
                <w:u w:val="single"/>
              </w:rPr>
            </w:pPr>
            <w:r w:rsidRPr="00A148DC">
              <w:rPr>
                <w:rFonts w:eastAsia="Times New Roman"/>
                <w:bCs/>
                <w:kern w:val="22"/>
              </w:rPr>
              <w:t>O</w:t>
            </w:r>
            <w:r>
              <w:rPr>
                <w:rFonts w:eastAsia="Times New Roman"/>
                <w:bCs/>
                <w:kern w:val="22"/>
              </w:rPr>
              <w:t xml:space="preserve">riginal: </w:t>
            </w:r>
            <w:r w:rsidRPr="00A148DC">
              <w:rPr>
                <w:rFonts w:eastAsia="Times New Roman"/>
                <w:bCs/>
                <w:kern w:val="22"/>
              </w:rPr>
              <w:t>E</w:t>
            </w:r>
            <w:r>
              <w:rPr>
                <w:rFonts w:eastAsia="Times New Roman"/>
                <w:bCs/>
                <w:kern w:val="22"/>
              </w:rPr>
              <w:t>nglish</w:t>
            </w:r>
          </w:p>
        </w:tc>
      </w:tr>
    </w:tbl>
    <w:bookmarkEnd w:id="0"/>
    <w:p w14:paraId="0BB1A46A" w14:textId="77777777" w:rsidR="00862CEA" w:rsidRPr="00C11DF6" w:rsidRDefault="00862CEA">
      <w:pPr>
        <w:pStyle w:val="Cornernotation"/>
        <w:rPr>
          <w:sz w:val="28"/>
          <w:szCs w:val="28"/>
        </w:rPr>
      </w:pPr>
      <w:r w:rsidRPr="00C11DF6">
        <w:rPr>
          <w:rFonts w:ascii="SimSun" w:hint="eastAsia"/>
          <w:sz w:val="28"/>
          <w:szCs w:val="28"/>
          <w:lang w:val="zh-CN"/>
        </w:rPr>
        <w:t>执行问题附属机构</w:t>
      </w:r>
    </w:p>
    <w:p w14:paraId="0BB1A46B" w14:textId="77777777" w:rsidR="00862CEA" w:rsidRPr="00C11DF6" w:rsidRDefault="00862CEA">
      <w:pPr>
        <w:pStyle w:val="Cornernotation"/>
      </w:pPr>
      <w:r w:rsidRPr="00C11DF6">
        <w:rPr>
          <w:rFonts w:ascii="SimSun" w:hint="eastAsia"/>
          <w:lang w:val="zh-CN"/>
        </w:rPr>
        <w:t>第四次会议</w:t>
      </w:r>
    </w:p>
    <w:p w14:paraId="0BB1A46C" w14:textId="77777777" w:rsidR="00862CEA" w:rsidRPr="00C11DF6" w:rsidRDefault="00862CEA">
      <w:pPr>
        <w:pStyle w:val="Venuedate"/>
        <w:rPr>
          <w:bCs w:val="0"/>
          <w:sz w:val="24"/>
          <w:szCs w:val="24"/>
        </w:rPr>
      </w:pPr>
      <w:smartTag w:uri="urn:schemas-microsoft-com:office:smarttags" w:element="chsdate">
        <w:smartTagPr>
          <w:attr w:name="IsROCDate" w:val="False"/>
          <w:attr w:name="IsLunarDate" w:val="False"/>
          <w:attr w:name="Day" w:val="21"/>
          <w:attr w:name="Month" w:val="5"/>
          <w:attr w:name="Year" w:val="2024"/>
        </w:smartTagPr>
        <w:r w:rsidRPr="00C11DF6">
          <w:rPr>
            <w:bCs w:val="0"/>
            <w:sz w:val="24"/>
            <w:szCs w:val="24"/>
            <w:lang w:val="zh-CN"/>
          </w:rPr>
          <w:t>2024</w:t>
        </w:r>
        <w:r w:rsidRPr="00C11DF6">
          <w:rPr>
            <w:rFonts w:ascii="SimSun" w:hint="eastAsia"/>
            <w:bCs w:val="0"/>
            <w:sz w:val="24"/>
            <w:szCs w:val="24"/>
            <w:lang w:val="zh-CN"/>
          </w:rPr>
          <w:t>年</w:t>
        </w:r>
        <w:r w:rsidRPr="00C11DF6">
          <w:rPr>
            <w:bCs w:val="0"/>
            <w:sz w:val="24"/>
            <w:szCs w:val="24"/>
            <w:lang w:val="zh-CN"/>
          </w:rPr>
          <w:t>5</w:t>
        </w:r>
        <w:r w:rsidRPr="00C11DF6">
          <w:rPr>
            <w:rFonts w:ascii="SimSun" w:hint="eastAsia"/>
            <w:bCs w:val="0"/>
            <w:sz w:val="24"/>
            <w:szCs w:val="24"/>
            <w:lang w:val="zh-CN"/>
          </w:rPr>
          <w:t>月</w:t>
        </w:r>
        <w:r w:rsidRPr="00C11DF6">
          <w:rPr>
            <w:bCs w:val="0"/>
            <w:sz w:val="24"/>
            <w:szCs w:val="24"/>
            <w:lang w:val="zh-CN"/>
          </w:rPr>
          <w:t>21</w:t>
        </w:r>
        <w:r w:rsidRPr="00C11DF6">
          <w:rPr>
            <w:rFonts w:ascii="SimSun" w:hint="eastAsia"/>
            <w:bCs w:val="0"/>
            <w:sz w:val="24"/>
            <w:szCs w:val="24"/>
            <w:lang w:val="zh-CN"/>
          </w:rPr>
          <w:t>日</w:t>
        </w:r>
      </w:smartTag>
      <w:r w:rsidRPr="00C11DF6">
        <w:rPr>
          <w:rFonts w:ascii="SimSun" w:hint="eastAsia"/>
          <w:bCs w:val="0"/>
          <w:sz w:val="24"/>
          <w:szCs w:val="24"/>
          <w:lang w:val="zh-CN"/>
        </w:rPr>
        <w:t>至</w:t>
      </w:r>
      <w:r w:rsidRPr="00C11DF6">
        <w:rPr>
          <w:bCs w:val="0"/>
          <w:sz w:val="24"/>
          <w:szCs w:val="24"/>
          <w:lang w:val="zh-CN"/>
        </w:rPr>
        <w:t>29</w:t>
      </w:r>
      <w:r w:rsidRPr="00C11DF6">
        <w:rPr>
          <w:rFonts w:ascii="SimSun" w:hint="eastAsia"/>
          <w:bCs w:val="0"/>
          <w:sz w:val="24"/>
          <w:szCs w:val="24"/>
          <w:lang w:val="zh-CN"/>
        </w:rPr>
        <w:t>日，内罗毕</w:t>
      </w:r>
    </w:p>
    <w:p w14:paraId="0BB1A46D" w14:textId="77777777" w:rsidR="00862CEA" w:rsidRPr="00C11DF6" w:rsidRDefault="00862CEA">
      <w:pPr>
        <w:pStyle w:val="Cornernotation-Item"/>
        <w:rPr>
          <w:b w:val="0"/>
          <w:bCs w:val="0"/>
          <w:sz w:val="24"/>
          <w:szCs w:val="24"/>
        </w:rPr>
      </w:pPr>
      <w:bookmarkStart w:id="1" w:name="_Hlk137651738"/>
      <w:r w:rsidRPr="00C11DF6">
        <w:rPr>
          <w:rFonts w:ascii="SimSun" w:hint="eastAsia"/>
          <w:b w:val="0"/>
          <w:bCs w:val="0"/>
          <w:caps/>
          <w:sz w:val="24"/>
          <w:szCs w:val="24"/>
          <w:lang w:val="zh-CN"/>
        </w:rPr>
        <w:t>临时议程</w:t>
      </w:r>
      <w:r w:rsidRPr="00C11DF6">
        <w:rPr>
          <w:rStyle w:val="FootnoteReference"/>
          <w:rFonts w:ascii="SimSun"/>
          <w:b w:val="0"/>
          <w:bCs w:val="0"/>
          <w:sz w:val="24"/>
          <w:szCs w:val="24"/>
          <w:lang w:val="zh-CN"/>
        </w:rPr>
        <w:footnoteReference w:customMarkFollows="1" w:id="2"/>
        <w:t>*</w:t>
      </w:r>
      <w:r w:rsidRPr="00C11DF6">
        <w:rPr>
          <w:rFonts w:ascii="SimSun" w:hint="eastAsia"/>
          <w:b w:val="0"/>
          <w:bCs w:val="0"/>
          <w:caps/>
          <w:sz w:val="24"/>
          <w:szCs w:val="24"/>
          <w:lang w:val="zh-CN"/>
        </w:rPr>
        <w:t>项目</w:t>
      </w:r>
      <w:r w:rsidRPr="00C11DF6">
        <w:rPr>
          <w:b w:val="0"/>
          <w:bCs w:val="0"/>
          <w:caps/>
          <w:sz w:val="24"/>
          <w:szCs w:val="24"/>
          <w:lang w:val="zh-CN"/>
        </w:rPr>
        <w:t>5(</w:t>
      </w:r>
      <w:r w:rsidRPr="00C11DF6">
        <w:rPr>
          <w:b w:val="0"/>
          <w:bCs w:val="0"/>
          <w:sz w:val="24"/>
          <w:szCs w:val="24"/>
          <w:lang w:val="zh-CN"/>
        </w:rPr>
        <w:t>a)</w:t>
      </w:r>
    </w:p>
    <w:bookmarkEnd w:id="1"/>
    <w:p w14:paraId="0BB1A46E" w14:textId="77777777" w:rsidR="00862CEA" w:rsidRPr="009C00F9" w:rsidRDefault="00862CEA">
      <w:pPr>
        <w:pStyle w:val="Cornernotation-Item"/>
        <w:ind w:left="0" w:firstLine="0"/>
        <w:rPr>
          <w:rFonts w:ascii="SimSun"/>
          <w:bCs w:val="0"/>
          <w:sz w:val="24"/>
          <w:szCs w:val="24"/>
          <w:lang w:val="en-US"/>
        </w:rPr>
      </w:pPr>
      <w:r w:rsidRPr="00C11DF6">
        <w:rPr>
          <w:rFonts w:ascii="SimSun" w:hint="eastAsia"/>
          <w:bCs w:val="0"/>
          <w:sz w:val="24"/>
          <w:szCs w:val="24"/>
          <w:lang w:val="zh-CN"/>
        </w:rPr>
        <w:t>《生物多样性公约》及其议定书下的能力建设和发展、</w:t>
      </w:r>
      <w:r>
        <w:rPr>
          <w:rFonts w:ascii="SimSun"/>
          <w:bCs w:val="0"/>
          <w:sz w:val="24"/>
          <w:szCs w:val="24"/>
          <w:lang w:val="en-US"/>
        </w:rPr>
        <w:br/>
      </w:r>
      <w:r w:rsidRPr="00C11DF6">
        <w:rPr>
          <w:rFonts w:ascii="SimSun" w:hint="eastAsia"/>
          <w:bCs w:val="0"/>
          <w:sz w:val="24"/>
          <w:szCs w:val="24"/>
          <w:lang w:val="zh-CN"/>
        </w:rPr>
        <w:t>科技合作、信息交换所机制和知识管理</w:t>
      </w:r>
      <w:r>
        <w:rPr>
          <w:rFonts w:ascii="SimSun"/>
          <w:bCs w:val="0"/>
          <w:sz w:val="24"/>
          <w:szCs w:val="24"/>
          <w:lang w:val="en-US"/>
        </w:rPr>
        <w:t xml:space="preserve"> </w:t>
      </w:r>
    </w:p>
    <w:p w14:paraId="0BB1A46F" w14:textId="77777777" w:rsidR="00862CEA" w:rsidRPr="00C302A0" w:rsidRDefault="00862CEA">
      <w:pPr>
        <w:pStyle w:val="Title"/>
        <w:ind w:right="855"/>
        <w:jc w:val="left"/>
        <w:rPr>
          <w:rFonts w:ascii="Times New Roman" w:eastAsia="SimHei" w:hAnsi="Times New Roman"/>
          <w:b w:val="0"/>
          <w:szCs w:val="24"/>
        </w:rPr>
      </w:pPr>
      <w:r w:rsidRPr="00C302A0">
        <w:rPr>
          <w:rFonts w:ascii="Times New Roman" w:eastAsia="SimHei" w:hAnsi="SimSun" w:hint="eastAsia"/>
          <w:b w:val="0"/>
          <w:szCs w:val="24"/>
          <w:lang w:val="zh-CN"/>
        </w:rPr>
        <w:t>能力建设和发展、科技合作和技术转让、信息交换所机制和</w:t>
      </w:r>
      <w:r w:rsidRPr="00C302A0">
        <w:rPr>
          <w:rFonts w:ascii="Times New Roman" w:eastAsia="SimHei" w:hAnsi="SimSun"/>
          <w:b w:val="0"/>
          <w:szCs w:val="24"/>
          <w:lang w:val="en-US"/>
        </w:rPr>
        <w:br/>
      </w:r>
      <w:r w:rsidRPr="00C302A0">
        <w:rPr>
          <w:rFonts w:ascii="Times New Roman" w:eastAsia="SimHei" w:hAnsi="SimSun" w:hint="eastAsia"/>
          <w:b w:val="0"/>
          <w:szCs w:val="24"/>
          <w:lang w:val="zh-CN"/>
        </w:rPr>
        <w:t>知识管理</w:t>
      </w:r>
      <w:r w:rsidRPr="00C302A0">
        <w:rPr>
          <w:rStyle w:val="FootnoteReference"/>
          <w:rFonts w:ascii="Times New Roman" w:eastAsia="SimHei" w:hAnsi="Times New Roman"/>
          <w:b w:val="0"/>
          <w:szCs w:val="24"/>
        </w:rPr>
        <w:footnoteReference w:customMarkFollows="1" w:id="3"/>
        <w:t>**</w:t>
      </w:r>
    </w:p>
    <w:p w14:paraId="0BB1A470" w14:textId="77777777" w:rsidR="00862CEA" w:rsidRPr="00C11DF6" w:rsidRDefault="00862CEA">
      <w:pPr>
        <w:pStyle w:val="Subtitle"/>
        <w:spacing w:before="120" w:after="120"/>
        <w:ind w:left="567"/>
        <w:jc w:val="left"/>
        <w:rPr>
          <w:rFonts w:ascii="Times New Roman" w:eastAsia="SimSun" w:hAnsi="Times New Roman" w:cs="Times New Roman"/>
          <w:color w:val="auto"/>
          <w:sz w:val="24"/>
          <w:szCs w:val="24"/>
        </w:rPr>
      </w:pPr>
      <w:r w:rsidRPr="00C11DF6">
        <w:rPr>
          <w:rFonts w:ascii="Times New Roman" w:eastAsia="SimSun" w:hAnsi="Times New Roman" w:cs="Times New Roman" w:hint="eastAsia"/>
          <w:sz w:val="24"/>
          <w:szCs w:val="24"/>
          <w:lang w:val="zh-CN"/>
        </w:rPr>
        <w:t>秘书处的说明</w:t>
      </w:r>
    </w:p>
    <w:p w14:paraId="0BB1A471" w14:textId="77777777" w:rsidR="00862CEA" w:rsidRPr="00C11DF6" w:rsidRDefault="00862CEA" w:rsidP="00C11DF6">
      <w:pPr>
        <w:pStyle w:val="Heading1"/>
        <w:topLinePunct/>
        <w:rPr>
          <w:rFonts w:ascii="SimSun" w:eastAsia="SimSun"/>
          <w:bCs w:val="0"/>
          <w:szCs w:val="24"/>
          <w:lang w:val="en-GB"/>
        </w:rPr>
      </w:pPr>
      <w:r w:rsidRPr="00C11DF6">
        <w:rPr>
          <w:rFonts w:ascii="SimSun" w:eastAsia="SimSun" w:hint="eastAsia"/>
          <w:bCs w:val="0"/>
          <w:szCs w:val="24"/>
          <w:lang w:val="zh-CN"/>
        </w:rPr>
        <w:t>一</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导言</w:t>
      </w:r>
    </w:p>
    <w:p w14:paraId="0BB1A472" w14:textId="6F06A3B2" w:rsidR="00862CEA" w:rsidRPr="00C11DF6" w:rsidRDefault="00862CEA">
      <w:pPr>
        <w:pStyle w:val="Para1"/>
        <w:numPr>
          <w:ilvl w:val="0"/>
          <w:numId w:val="1"/>
        </w:numPr>
        <w:topLinePunct/>
        <w:ind w:left="539" w:firstLine="0"/>
        <w:rPr>
          <w:sz w:val="24"/>
        </w:rPr>
      </w:pPr>
      <w:r w:rsidRPr="00C11DF6">
        <w:rPr>
          <w:rFonts w:hint="eastAsia"/>
          <w:sz w:val="24"/>
          <w:lang w:val="zh-CN"/>
        </w:rPr>
        <w:t>缔约方大会第</w:t>
      </w:r>
      <w:hyperlink r:id="rId10" w:history="1">
        <w:r w:rsidRPr="00C11DF6">
          <w:rPr>
            <w:rStyle w:val="Hyperlink"/>
            <w:sz w:val="24"/>
            <w:lang w:val="zh-CN"/>
          </w:rPr>
          <w:t>15</w:t>
        </w:r>
        <w:r w:rsidRPr="00C11DF6">
          <w:rPr>
            <w:rStyle w:val="Hyperlink"/>
            <w:sz w:val="24"/>
            <w:lang w:val="zh-CN"/>
          </w:rPr>
          <w:t>/</w:t>
        </w:r>
        <w:r w:rsidRPr="00C11DF6">
          <w:rPr>
            <w:rStyle w:val="Hyperlink"/>
            <w:sz w:val="24"/>
            <w:lang w:val="zh-CN"/>
          </w:rPr>
          <w:t>8</w:t>
        </w:r>
      </w:hyperlink>
      <w:r w:rsidRPr="00C11DF6">
        <w:rPr>
          <w:rFonts w:hint="eastAsia"/>
          <w:sz w:val="24"/>
          <w:lang w:val="zh-CN"/>
        </w:rPr>
        <w:t>号决定通过了能力建设和发展长期战略框架，以支持缔约方为实施《昆明</w:t>
      </w:r>
      <w:r w:rsidRPr="00C11DF6">
        <w:rPr>
          <w:sz w:val="24"/>
          <w:lang w:val="zh-CN"/>
        </w:rPr>
        <w:t>-</w:t>
      </w:r>
      <w:r w:rsidRPr="00C11DF6">
        <w:rPr>
          <w:rFonts w:hint="eastAsia"/>
          <w:sz w:val="24"/>
          <w:lang w:val="zh-CN"/>
        </w:rPr>
        <w:t>蒙特利尔全球战略生物多样性框架》在其国家生物多样性战略和行动计划中所确定的优先事项（第</w:t>
      </w:r>
      <w:r w:rsidRPr="00C11DF6">
        <w:rPr>
          <w:sz w:val="24"/>
          <w:lang w:val="zh-CN"/>
        </w:rPr>
        <w:t>1</w:t>
      </w:r>
      <w:r w:rsidRPr="00C11DF6">
        <w:rPr>
          <w:rFonts w:hint="eastAsia"/>
          <w:sz w:val="24"/>
          <w:lang w:val="zh-CN"/>
        </w:rPr>
        <w:t>段和附件一）。</w:t>
      </w:r>
    </w:p>
    <w:p w14:paraId="0BB1A473"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缔约方大会在同一决定第</w:t>
      </w:r>
      <w:r w:rsidRPr="00C11DF6">
        <w:rPr>
          <w:sz w:val="24"/>
        </w:rPr>
        <w:t>24</w:t>
      </w:r>
      <w:r w:rsidRPr="00C11DF6">
        <w:rPr>
          <w:rFonts w:hint="eastAsia"/>
          <w:sz w:val="24"/>
          <w:lang w:val="zh-CN"/>
        </w:rPr>
        <w:t>段设立了一个科技合作问题非正式咨询小组</w:t>
      </w:r>
      <w:r w:rsidRPr="00C11DF6">
        <w:rPr>
          <w:rFonts w:hint="eastAsia"/>
          <w:sz w:val="24"/>
        </w:rPr>
        <w:t>，</w:t>
      </w:r>
      <w:r w:rsidRPr="00C11DF6">
        <w:rPr>
          <w:rFonts w:hint="eastAsia"/>
          <w:sz w:val="24"/>
          <w:lang w:val="zh-CN"/>
        </w:rPr>
        <w:t>以便依照该决定附件三所载的职权范围</w:t>
      </w:r>
      <w:r w:rsidRPr="00C11DF6">
        <w:rPr>
          <w:rFonts w:hint="eastAsia"/>
          <w:sz w:val="24"/>
        </w:rPr>
        <w:t>，</w:t>
      </w:r>
      <w:r w:rsidRPr="00C11DF6">
        <w:rPr>
          <w:rFonts w:hint="eastAsia"/>
          <w:sz w:val="24"/>
          <w:lang w:val="zh-CN"/>
        </w:rPr>
        <w:t>为促进和便利科技合作的实际措施、工具和机会提供战略咨询意见。职权范围还就促进和便利技术转让、能力建设和发展、知识管理以及支持该框架的信息交换所机制的方式和方法提供咨询意见。</w:t>
      </w:r>
    </w:p>
    <w:p w14:paraId="0BB1A474"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缔约方大会在同一决定第</w:t>
      </w:r>
      <w:r w:rsidRPr="00C11DF6">
        <w:rPr>
          <w:sz w:val="24"/>
        </w:rPr>
        <w:t>25</w:t>
      </w:r>
      <w:r w:rsidRPr="00C11DF6">
        <w:rPr>
          <w:rFonts w:hint="eastAsia"/>
          <w:sz w:val="24"/>
          <w:lang w:val="zh-CN"/>
        </w:rPr>
        <w:t>段设立了一个由全球协调实体进行协调的区域和</w:t>
      </w:r>
      <w:r w:rsidRPr="00C11DF6">
        <w:rPr>
          <w:sz w:val="24"/>
        </w:rPr>
        <w:t>/</w:t>
      </w:r>
      <w:r w:rsidRPr="00C11DF6">
        <w:rPr>
          <w:rFonts w:hint="eastAsia"/>
          <w:sz w:val="24"/>
          <w:lang w:val="zh-CN"/>
        </w:rPr>
        <w:t>或次区域科技合作支持中心网络组成的机制</w:t>
      </w:r>
      <w:r w:rsidRPr="00C11DF6">
        <w:rPr>
          <w:rFonts w:hint="eastAsia"/>
          <w:sz w:val="24"/>
        </w:rPr>
        <w:t>，</w:t>
      </w:r>
      <w:r w:rsidRPr="00C11DF6">
        <w:rPr>
          <w:rFonts w:hint="eastAsia"/>
          <w:sz w:val="24"/>
          <w:lang w:val="zh-CN"/>
        </w:rPr>
        <w:t>并请执行秘书进行选择主办第</w:t>
      </w:r>
      <w:r w:rsidRPr="00C11DF6">
        <w:rPr>
          <w:sz w:val="24"/>
        </w:rPr>
        <w:t>32</w:t>
      </w:r>
      <w:r w:rsidRPr="00C11DF6">
        <w:rPr>
          <w:rFonts w:hint="eastAsia"/>
          <w:sz w:val="24"/>
        </w:rPr>
        <w:t>（</w:t>
      </w:r>
      <w:r w:rsidRPr="00C11DF6">
        <w:rPr>
          <w:sz w:val="24"/>
        </w:rPr>
        <w:t>b</w:t>
      </w:r>
      <w:r w:rsidRPr="00C11DF6">
        <w:rPr>
          <w:rFonts w:hint="eastAsia"/>
          <w:sz w:val="24"/>
        </w:rPr>
        <w:t>）</w:t>
      </w:r>
      <w:r w:rsidRPr="00C11DF6">
        <w:rPr>
          <w:rFonts w:hint="eastAsia"/>
          <w:sz w:val="24"/>
          <w:lang w:val="zh-CN"/>
        </w:rPr>
        <w:t>段所述区域和</w:t>
      </w:r>
      <w:r w:rsidRPr="00C11DF6">
        <w:rPr>
          <w:sz w:val="24"/>
        </w:rPr>
        <w:t>/</w:t>
      </w:r>
      <w:r w:rsidRPr="00C11DF6">
        <w:rPr>
          <w:rFonts w:hint="eastAsia"/>
          <w:sz w:val="24"/>
          <w:lang w:val="zh-CN"/>
        </w:rPr>
        <w:t>或次区域支持中心的实体和组织的进程。此外，还决定全球协调实体的运作模式将由执行问题附属机构制定，供缔约方大会第十六届会议审议（第</w:t>
      </w:r>
      <w:r w:rsidRPr="00C11DF6">
        <w:rPr>
          <w:sz w:val="24"/>
          <w:lang w:val="zh-CN"/>
        </w:rPr>
        <w:t>27</w:t>
      </w:r>
      <w:r w:rsidRPr="00C11DF6">
        <w:rPr>
          <w:rFonts w:hint="eastAsia"/>
          <w:sz w:val="24"/>
          <w:lang w:val="zh-CN"/>
        </w:rPr>
        <w:t>段）。</w:t>
      </w:r>
    </w:p>
    <w:p w14:paraId="0BB1A475"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缔约方大会在该决定第</w:t>
      </w:r>
      <w:r w:rsidRPr="00C11DF6">
        <w:rPr>
          <w:sz w:val="24"/>
        </w:rPr>
        <w:t>31</w:t>
      </w:r>
      <w:r w:rsidRPr="00C11DF6">
        <w:rPr>
          <w:rFonts w:hint="eastAsia"/>
          <w:sz w:val="24"/>
          <w:lang w:val="zh-CN"/>
        </w:rPr>
        <w:t>段请科技合作问题非正式咨询小组就如何监测能力建设和发展长期战略框架以及加强科技合作机制提出建议</w:t>
      </w:r>
      <w:r w:rsidRPr="00C11DF6">
        <w:rPr>
          <w:rFonts w:hint="eastAsia"/>
          <w:sz w:val="24"/>
        </w:rPr>
        <w:t>，</w:t>
      </w:r>
      <w:r w:rsidRPr="00C11DF6">
        <w:rPr>
          <w:rFonts w:hint="eastAsia"/>
          <w:sz w:val="24"/>
          <w:lang w:val="zh-CN"/>
        </w:rPr>
        <w:t>供执行问题附属机构第四次会议审议</w:t>
      </w:r>
      <w:r w:rsidRPr="00C11DF6">
        <w:rPr>
          <w:rFonts w:hint="eastAsia"/>
          <w:sz w:val="24"/>
        </w:rPr>
        <w:t>，</w:t>
      </w:r>
      <w:r w:rsidRPr="00C11DF6">
        <w:rPr>
          <w:rFonts w:hint="eastAsia"/>
          <w:sz w:val="24"/>
          <w:lang w:val="zh-CN"/>
        </w:rPr>
        <w:t>以期指导定期审查、更新和加强科技合作机制。</w:t>
      </w:r>
    </w:p>
    <w:p w14:paraId="0BB1A476" w14:textId="0E9498D1" w:rsidR="00862CEA" w:rsidRPr="00C11DF6" w:rsidRDefault="00862CEA">
      <w:pPr>
        <w:pStyle w:val="Para1"/>
        <w:numPr>
          <w:ilvl w:val="0"/>
          <w:numId w:val="1"/>
        </w:numPr>
        <w:topLinePunct/>
        <w:ind w:left="539" w:firstLine="0"/>
        <w:rPr>
          <w:sz w:val="24"/>
        </w:rPr>
      </w:pPr>
      <w:r w:rsidRPr="00C11DF6">
        <w:rPr>
          <w:rFonts w:hint="eastAsia"/>
          <w:sz w:val="24"/>
          <w:lang w:val="zh-CN"/>
        </w:rPr>
        <w:lastRenderedPageBreak/>
        <w:t>缔约方大会第</w:t>
      </w:r>
      <w:hyperlink r:id="rId11" w:history="1">
        <w:r w:rsidRPr="00C11DF6">
          <w:rPr>
            <w:rStyle w:val="Hyperlink"/>
            <w:color w:val="0000FF"/>
            <w:sz w:val="24"/>
            <w:lang w:val="zh-CN"/>
          </w:rPr>
          <w:t>15/16</w:t>
        </w:r>
      </w:hyperlink>
      <w:r w:rsidRPr="00C11DF6">
        <w:rPr>
          <w:rFonts w:hint="eastAsia"/>
          <w:sz w:val="24"/>
          <w:lang w:val="zh-CN"/>
        </w:rPr>
        <w:t>号决定请执行秘书在缔约方和相关组织合作和在非正式咨询小组支持下，进一步拟定《昆明</w:t>
      </w:r>
      <w:r w:rsidRPr="00C11DF6">
        <w:rPr>
          <w:sz w:val="24"/>
          <w:lang w:val="zh-CN"/>
        </w:rPr>
        <w:t>-</w:t>
      </w:r>
      <w:r w:rsidRPr="00C11DF6">
        <w:rPr>
          <w:rFonts w:hint="eastAsia"/>
          <w:sz w:val="24"/>
          <w:lang w:val="zh-CN"/>
        </w:rPr>
        <w:t>蒙特利尔全球生物多样性框架》的知识管理构成部分，供缔约方进行同行评议和请第</w:t>
      </w:r>
      <w:r w:rsidRPr="00C11DF6">
        <w:rPr>
          <w:sz w:val="24"/>
          <w:lang w:val="zh-CN"/>
        </w:rPr>
        <w:t>8</w:t>
      </w:r>
      <w:r w:rsidRPr="00C11DF6">
        <w:rPr>
          <w:rFonts w:hint="eastAsia"/>
          <w:sz w:val="24"/>
          <w:lang w:val="zh-CN"/>
        </w:rPr>
        <w:t>（</w:t>
      </w:r>
      <w:r w:rsidRPr="00C11DF6">
        <w:rPr>
          <w:sz w:val="24"/>
          <w:lang w:val="zh-CN"/>
        </w:rPr>
        <w:t>j</w:t>
      </w:r>
      <w:r w:rsidRPr="00C11DF6">
        <w:rPr>
          <w:rFonts w:hint="eastAsia"/>
          <w:sz w:val="24"/>
          <w:lang w:val="zh-CN"/>
        </w:rPr>
        <w:t>）条和相关条款问题不限成员名额特设工作组第十二次会议进行审查，并供执行问题附属机构第四次会议和缔约方大会第十六届会议审议（第</w:t>
      </w:r>
      <w:r w:rsidRPr="00C11DF6">
        <w:rPr>
          <w:sz w:val="24"/>
          <w:lang w:val="zh-CN"/>
        </w:rPr>
        <w:t>9</w:t>
      </w:r>
      <w:r w:rsidRPr="00C11DF6">
        <w:rPr>
          <w:rFonts w:hint="eastAsia"/>
          <w:sz w:val="24"/>
          <w:lang w:val="zh-CN"/>
        </w:rPr>
        <w:t>（</w:t>
      </w:r>
      <w:r w:rsidRPr="00C11DF6">
        <w:rPr>
          <w:sz w:val="24"/>
          <w:lang w:val="zh-CN"/>
        </w:rPr>
        <w:t>a</w:t>
      </w:r>
      <w:r w:rsidRPr="00C11DF6">
        <w:rPr>
          <w:rFonts w:hint="eastAsia"/>
          <w:sz w:val="24"/>
          <w:lang w:val="zh-CN"/>
        </w:rPr>
        <w:t>）段）。</w:t>
      </w:r>
      <w:r w:rsidRPr="00C11DF6">
        <w:rPr>
          <w:sz w:val="24"/>
        </w:rPr>
        <w:t xml:space="preserve">  </w:t>
      </w:r>
    </w:p>
    <w:p w14:paraId="0BB1A477"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缔约方大会在同一决定请执行秘书与非正式咨询小组合作</w:t>
      </w:r>
      <w:r w:rsidRPr="00C11DF6">
        <w:rPr>
          <w:rFonts w:hint="eastAsia"/>
          <w:sz w:val="24"/>
        </w:rPr>
        <w:t>，</w:t>
      </w:r>
      <w:r w:rsidRPr="00C11DF6">
        <w:rPr>
          <w:rFonts w:hint="eastAsia"/>
          <w:sz w:val="24"/>
          <w:lang w:val="zh-CN"/>
        </w:rPr>
        <w:t>编写一份关于更新信息交换所机制工作方案的提案</w:t>
      </w:r>
      <w:r w:rsidRPr="00C11DF6">
        <w:rPr>
          <w:rFonts w:hint="eastAsia"/>
          <w:sz w:val="24"/>
        </w:rPr>
        <w:t>，</w:t>
      </w:r>
      <w:r w:rsidRPr="00C11DF6">
        <w:rPr>
          <w:rFonts w:hint="eastAsia"/>
          <w:sz w:val="24"/>
          <w:lang w:val="zh-CN"/>
        </w:rPr>
        <w:t>并将其提交执行问题附属机构第四次会议审议和缔约方大会第十六届会议审议。</w:t>
      </w:r>
      <w:r w:rsidRPr="00C11DF6">
        <w:rPr>
          <w:sz w:val="24"/>
        </w:rPr>
        <w:t xml:space="preserve"> </w:t>
      </w:r>
    </w:p>
    <w:p w14:paraId="0BB1A478"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本说明概述了为落实上述各项要求而采取的行动以及供附属机构第四次会议审议而编写的相关文件。第二节概述了为科技合作机制的运作而采取的行动</w:t>
      </w:r>
      <w:r w:rsidRPr="00C11DF6">
        <w:rPr>
          <w:rFonts w:hint="eastAsia"/>
          <w:sz w:val="24"/>
          <w:lang w:val="en-US"/>
        </w:rPr>
        <w:t>，</w:t>
      </w:r>
      <w:r w:rsidRPr="00C11DF6">
        <w:rPr>
          <w:rFonts w:hint="eastAsia"/>
          <w:sz w:val="24"/>
          <w:lang w:val="zh-CN"/>
        </w:rPr>
        <w:t>包括选择主办区域和</w:t>
      </w:r>
      <w:r w:rsidRPr="00C11DF6">
        <w:rPr>
          <w:sz w:val="24"/>
          <w:lang w:val="en-US"/>
        </w:rPr>
        <w:t>/</w:t>
      </w:r>
      <w:r w:rsidRPr="00C11DF6">
        <w:rPr>
          <w:rFonts w:hint="eastAsia"/>
          <w:sz w:val="24"/>
          <w:lang w:val="zh-CN"/>
        </w:rPr>
        <w:t>或次区域支持中心的组织以及编制全球协调实体运作模式草案。第三节载有关于如何监测能力建设和发展长期战略框架以及科技合作机制的提案。信息交换所机制的最新工作方案载于第四节、知识管理战略草案载于第五节和科技合作非正式咨询小组的工作报告载于第六节。第七节载有各项建议草案</w:t>
      </w:r>
      <w:r w:rsidRPr="00C11DF6">
        <w:rPr>
          <w:rFonts w:hint="eastAsia"/>
          <w:sz w:val="24"/>
          <w:lang w:val="en-US"/>
        </w:rPr>
        <w:t>，</w:t>
      </w:r>
      <w:r w:rsidRPr="00C11DF6">
        <w:rPr>
          <w:rFonts w:hint="eastAsia"/>
          <w:sz w:val="24"/>
          <w:lang w:val="zh-CN"/>
        </w:rPr>
        <w:t>其中包括有待提交缔约方大会第十六届会议审议的决定草案的组成部分。</w:t>
      </w:r>
    </w:p>
    <w:p w14:paraId="0BB1A479"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本说明还编制了以下各份增编</w:t>
      </w:r>
      <w:r w:rsidRPr="00C11DF6">
        <w:rPr>
          <w:rFonts w:hint="eastAsia"/>
          <w:sz w:val="24"/>
        </w:rPr>
        <w:t>，</w:t>
      </w:r>
      <w:r w:rsidRPr="00C11DF6">
        <w:rPr>
          <w:rFonts w:hint="eastAsia"/>
          <w:sz w:val="24"/>
          <w:lang w:val="zh-CN"/>
        </w:rPr>
        <w:t>供执行问题附属机构审议</w:t>
      </w:r>
      <w:r w:rsidRPr="00C11DF6">
        <w:rPr>
          <w:rFonts w:hint="eastAsia"/>
          <w:sz w:val="24"/>
        </w:rPr>
        <w:t>：</w:t>
      </w:r>
      <w:r w:rsidRPr="00C11DF6">
        <w:rPr>
          <w:rFonts w:hint="eastAsia"/>
          <w:sz w:val="24"/>
          <w:lang w:val="zh-CN"/>
        </w:rPr>
        <w:t>信息交换所机制</w:t>
      </w:r>
      <w:r w:rsidRPr="00C11DF6">
        <w:rPr>
          <w:sz w:val="24"/>
        </w:rPr>
        <w:t>2024-2030</w:t>
      </w:r>
      <w:r w:rsidRPr="00C11DF6">
        <w:rPr>
          <w:rFonts w:hint="eastAsia"/>
          <w:sz w:val="24"/>
          <w:lang w:val="zh-CN"/>
        </w:rPr>
        <w:t>年工作方案草案</w:t>
      </w:r>
      <w:r w:rsidRPr="00C11DF6">
        <w:rPr>
          <w:rFonts w:hint="eastAsia"/>
          <w:sz w:val="24"/>
        </w:rPr>
        <w:t>（</w:t>
      </w:r>
      <w:r w:rsidRPr="00C11DF6">
        <w:rPr>
          <w:sz w:val="24"/>
        </w:rPr>
        <w:t>CBD/SBI/4/7/Add.1</w:t>
      </w:r>
      <w:r w:rsidRPr="00C11DF6">
        <w:rPr>
          <w:rFonts w:hint="eastAsia"/>
          <w:sz w:val="24"/>
        </w:rPr>
        <w:t>）</w:t>
      </w:r>
      <w:r w:rsidRPr="00C11DF6">
        <w:rPr>
          <w:rFonts w:hint="eastAsia"/>
          <w:sz w:val="24"/>
          <w:lang w:val="zh-CN"/>
        </w:rPr>
        <w:t>、支持实施《昆明</w:t>
      </w:r>
      <w:r w:rsidRPr="00C11DF6">
        <w:rPr>
          <w:sz w:val="24"/>
        </w:rPr>
        <w:t>-</w:t>
      </w:r>
      <w:r w:rsidRPr="00C11DF6">
        <w:rPr>
          <w:rFonts w:hint="eastAsia"/>
          <w:sz w:val="24"/>
          <w:lang w:val="zh-CN"/>
        </w:rPr>
        <w:t>蒙特利尔全球生物多样性框架》的知识管理战略草案</w:t>
      </w:r>
      <w:r w:rsidRPr="00C11DF6">
        <w:rPr>
          <w:rFonts w:hint="eastAsia"/>
          <w:sz w:val="24"/>
        </w:rPr>
        <w:t>（</w:t>
      </w:r>
      <w:r w:rsidRPr="00C11DF6">
        <w:rPr>
          <w:sz w:val="24"/>
        </w:rPr>
        <w:t>CBD/SBI/4/7/Add.2</w:t>
      </w:r>
      <w:r w:rsidRPr="00C11DF6">
        <w:rPr>
          <w:rFonts w:hint="eastAsia"/>
          <w:sz w:val="24"/>
        </w:rPr>
        <w:t>）</w:t>
      </w:r>
      <w:r w:rsidRPr="00C11DF6">
        <w:rPr>
          <w:rFonts w:hint="eastAsia"/>
          <w:sz w:val="24"/>
          <w:lang w:val="zh-CN"/>
        </w:rPr>
        <w:t>以及秘书处与其他组织合作落实缔约方大会为支持执行第</w:t>
      </w:r>
      <w:r w:rsidRPr="00C11DF6">
        <w:rPr>
          <w:sz w:val="24"/>
        </w:rPr>
        <w:t>15/8</w:t>
      </w:r>
      <w:r w:rsidRPr="00C11DF6">
        <w:rPr>
          <w:rFonts w:hint="eastAsia"/>
          <w:sz w:val="24"/>
          <w:lang w:val="zh-CN"/>
        </w:rPr>
        <w:t>号和第</w:t>
      </w:r>
      <w:r w:rsidRPr="00C11DF6">
        <w:rPr>
          <w:sz w:val="24"/>
        </w:rPr>
        <w:t>15/16</w:t>
      </w:r>
      <w:r w:rsidRPr="00C11DF6">
        <w:rPr>
          <w:rFonts w:hint="eastAsia"/>
          <w:sz w:val="24"/>
          <w:lang w:val="zh-CN"/>
        </w:rPr>
        <w:t>号决定授权进行的其他工作所开展的工作的进展报告</w:t>
      </w:r>
      <w:r w:rsidRPr="00C11DF6">
        <w:rPr>
          <w:rFonts w:hint="eastAsia"/>
          <w:sz w:val="24"/>
        </w:rPr>
        <w:t>（</w:t>
      </w:r>
      <w:r w:rsidRPr="00C11DF6">
        <w:rPr>
          <w:sz w:val="24"/>
        </w:rPr>
        <w:t>CBD/SBI/4/7/Add.3</w:t>
      </w:r>
      <w:r w:rsidRPr="00C11DF6">
        <w:rPr>
          <w:rFonts w:hint="eastAsia"/>
          <w:sz w:val="24"/>
        </w:rPr>
        <w:t>）</w:t>
      </w:r>
      <w:r w:rsidRPr="00C11DF6">
        <w:rPr>
          <w:rFonts w:hint="eastAsia"/>
          <w:sz w:val="24"/>
          <w:lang w:val="zh-CN"/>
        </w:rPr>
        <w:t>。</w:t>
      </w:r>
    </w:p>
    <w:p w14:paraId="0BB1A47A" w14:textId="77777777" w:rsidR="00862CEA" w:rsidRPr="00C11DF6" w:rsidRDefault="00862CEA" w:rsidP="00C11DF6">
      <w:pPr>
        <w:pStyle w:val="Heading1"/>
        <w:topLinePunct/>
        <w:rPr>
          <w:rFonts w:ascii="SimSun" w:eastAsia="SimSun"/>
          <w:bCs w:val="0"/>
          <w:szCs w:val="24"/>
          <w:lang w:val="en-GB"/>
        </w:rPr>
      </w:pPr>
      <w:r w:rsidRPr="00C11DF6">
        <w:rPr>
          <w:rFonts w:ascii="SimSun" w:eastAsia="SimSun" w:hint="eastAsia"/>
          <w:bCs w:val="0"/>
          <w:szCs w:val="24"/>
          <w:lang w:val="en-US"/>
        </w:rPr>
        <w:t>二</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科技合作机制的运作</w:t>
      </w:r>
    </w:p>
    <w:p w14:paraId="0BB1A47B"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本节载有为科技合作机制的运行所采取的步骤的最新情况</w:t>
      </w:r>
      <w:r w:rsidRPr="00C11DF6">
        <w:rPr>
          <w:rFonts w:hint="eastAsia"/>
          <w:sz w:val="24"/>
        </w:rPr>
        <w:t>，</w:t>
      </w:r>
      <w:r w:rsidRPr="00C11DF6">
        <w:rPr>
          <w:rFonts w:hint="eastAsia"/>
          <w:sz w:val="24"/>
          <w:lang w:val="zh-CN"/>
        </w:rPr>
        <w:t>包括选择设立区域和</w:t>
      </w:r>
      <w:r w:rsidRPr="00C11DF6">
        <w:rPr>
          <w:sz w:val="24"/>
        </w:rPr>
        <w:t>/</w:t>
      </w:r>
      <w:r w:rsidRPr="00C11DF6">
        <w:rPr>
          <w:rFonts w:hint="eastAsia"/>
          <w:sz w:val="24"/>
          <w:lang w:val="zh-CN"/>
        </w:rPr>
        <w:t>或次区域科技支持中心的实体和组织的程序的最新情况以及全球协调实体运作的可能模式草案。</w:t>
      </w:r>
    </w:p>
    <w:p w14:paraId="0BB1A47C" w14:textId="77777777" w:rsidR="00862CEA" w:rsidRPr="00C11DF6" w:rsidRDefault="00862CEA">
      <w:pPr>
        <w:pStyle w:val="Para1"/>
        <w:topLinePunct/>
        <w:ind w:left="567" w:hanging="567"/>
        <w:rPr>
          <w:sz w:val="24"/>
        </w:rPr>
      </w:pPr>
      <w:bookmarkStart w:id="2" w:name="_Hlk162254512"/>
      <w:r w:rsidRPr="00C11DF6">
        <w:rPr>
          <w:b/>
          <w:noProof/>
          <w:sz w:val="24"/>
        </w:rPr>
        <w:t>A.</w:t>
      </w:r>
      <w:r w:rsidRPr="00C11DF6">
        <w:rPr>
          <w:b/>
          <w:sz w:val="24"/>
        </w:rPr>
        <w:tab/>
      </w:r>
      <w:r w:rsidRPr="00C11DF6">
        <w:rPr>
          <w:rFonts w:hint="eastAsia"/>
          <w:b/>
          <w:sz w:val="24"/>
          <w:lang w:val="zh-CN"/>
        </w:rPr>
        <w:t>选择区域和</w:t>
      </w:r>
      <w:r w:rsidRPr="00C11DF6">
        <w:rPr>
          <w:b/>
          <w:sz w:val="24"/>
          <w:lang w:val="zh-CN"/>
        </w:rPr>
        <w:t>/</w:t>
      </w:r>
      <w:r w:rsidRPr="00C11DF6">
        <w:rPr>
          <w:rFonts w:hint="eastAsia"/>
          <w:b/>
          <w:sz w:val="24"/>
          <w:lang w:val="zh-CN"/>
        </w:rPr>
        <w:t>或次区域支持中心</w:t>
      </w:r>
    </w:p>
    <w:bookmarkEnd w:id="2"/>
    <w:p w14:paraId="0BB1A47D"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依照第</w:t>
      </w:r>
      <w:r w:rsidRPr="00C11DF6">
        <w:rPr>
          <w:sz w:val="24"/>
        </w:rPr>
        <w:t>15/8</w:t>
      </w:r>
      <w:r w:rsidRPr="00C11DF6">
        <w:rPr>
          <w:rFonts w:hint="eastAsia"/>
          <w:sz w:val="24"/>
          <w:lang w:val="zh-CN"/>
        </w:rPr>
        <w:t>号决定</w:t>
      </w:r>
      <w:r w:rsidRPr="00C11DF6">
        <w:rPr>
          <w:rFonts w:hint="eastAsia"/>
          <w:sz w:val="24"/>
        </w:rPr>
        <w:t>，</w:t>
      </w:r>
      <w:r w:rsidRPr="00C11DF6">
        <w:rPr>
          <w:rFonts w:hint="eastAsia"/>
          <w:sz w:val="24"/>
          <w:lang w:val="zh-CN"/>
        </w:rPr>
        <w:t>执行秘书在科技合作非正式咨询小组的支持下</w:t>
      </w:r>
      <w:r w:rsidRPr="00C11DF6">
        <w:rPr>
          <w:rFonts w:hint="eastAsia"/>
          <w:sz w:val="24"/>
        </w:rPr>
        <w:t>，</w:t>
      </w:r>
      <w:r w:rsidRPr="00C11DF6">
        <w:rPr>
          <w:rFonts w:hint="eastAsia"/>
          <w:sz w:val="24"/>
          <w:lang w:val="zh-CN"/>
        </w:rPr>
        <w:t>根据该决定附件二第三节规定的标准</w:t>
      </w:r>
      <w:r w:rsidRPr="00C11DF6">
        <w:rPr>
          <w:rFonts w:hint="eastAsia"/>
          <w:sz w:val="24"/>
        </w:rPr>
        <w:t>，</w:t>
      </w:r>
      <w:r w:rsidRPr="00C11DF6">
        <w:rPr>
          <w:rFonts w:hint="eastAsia"/>
          <w:sz w:val="24"/>
          <w:lang w:val="zh-CN"/>
        </w:rPr>
        <w:t>实施了选择设立区域和</w:t>
      </w:r>
      <w:r w:rsidRPr="00C11DF6">
        <w:rPr>
          <w:sz w:val="24"/>
        </w:rPr>
        <w:t>/</w:t>
      </w:r>
      <w:r w:rsidRPr="00C11DF6">
        <w:rPr>
          <w:rFonts w:hint="eastAsia"/>
          <w:sz w:val="24"/>
          <w:lang w:val="zh-CN"/>
        </w:rPr>
        <w:t>或次区域科技支持中心的实体和组织的进程。根据非正式咨询小组</w:t>
      </w:r>
      <w:smartTag w:uri="urn:schemas-microsoft-com:office:smarttags" w:element="chsdate">
        <w:smartTagPr>
          <w:attr w:name="IsROCDate" w:val="False"/>
          <w:attr w:name="IsLunarDate" w:val="False"/>
          <w:attr w:name="Day" w:val="14"/>
          <w:attr w:name="Month" w:val="6"/>
          <w:attr w:name="Year" w:val="2023"/>
        </w:smartTagPr>
        <w:r w:rsidRPr="00C11DF6">
          <w:rPr>
            <w:sz w:val="24"/>
            <w:lang w:val="zh-CN"/>
          </w:rPr>
          <w:t>2023</w:t>
        </w:r>
        <w:r w:rsidRPr="00C11DF6">
          <w:rPr>
            <w:rFonts w:hint="eastAsia"/>
            <w:sz w:val="24"/>
            <w:lang w:val="zh-CN"/>
          </w:rPr>
          <w:t>年</w:t>
        </w:r>
        <w:r w:rsidRPr="00C11DF6">
          <w:rPr>
            <w:sz w:val="24"/>
            <w:lang w:val="zh-CN"/>
          </w:rPr>
          <w:t>6</w:t>
        </w:r>
        <w:r w:rsidRPr="00C11DF6">
          <w:rPr>
            <w:rFonts w:hint="eastAsia"/>
            <w:sz w:val="24"/>
            <w:lang w:val="zh-CN"/>
          </w:rPr>
          <w:t>月</w:t>
        </w:r>
        <w:r w:rsidRPr="00C11DF6">
          <w:rPr>
            <w:sz w:val="24"/>
            <w:lang w:val="zh-CN"/>
          </w:rPr>
          <w:t>14</w:t>
        </w:r>
        <w:r w:rsidRPr="00C11DF6">
          <w:rPr>
            <w:rFonts w:hint="eastAsia"/>
            <w:sz w:val="24"/>
            <w:lang w:val="zh-CN"/>
          </w:rPr>
          <w:t>日</w:t>
        </w:r>
      </w:smartTag>
      <w:r w:rsidRPr="00C11DF6">
        <w:rPr>
          <w:rFonts w:hint="eastAsia"/>
          <w:sz w:val="24"/>
          <w:lang w:val="zh-CN"/>
        </w:rPr>
        <w:t>至</w:t>
      </w:r>
      <w:r w:rsidRPr="00C11DF6">
        <w:rPr>
          <w:sz w:val="24"/>
          <w:lang w:val="zh-CN"/>
        </w:rPr>
        <w:t>16</w:t>
      </w:r>
      <w:r w:rsidRPr="00C11DF6">
        <w:rPr>
          <w:rFonts w:hint="eastAsia"/>
          <w:sz w:val="24"/>
          <w:lang w:val="zh-CN"/>
        </w:rPr>
        <w:t>日举行的第一次会议提出的建议，该进程分为两个阶段。</w:t>
      </w:r>
    </w:p>
    <w:p w14:paraId="0BB1A47E"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在第一阶段期间</w:t>
      </w:r>
      <w:r w:rsidRPr="00C11DF6">
        <w:rPr>
          <w:rFonts w:hint="eastAsia"/>
          <w:sz w:val="24"/>
        </w:rPr>
        <w:t>，</w:t>
      </w:r>
      <w:r w:rsidRPr="00C11DF6">
        <w:rPr>
          <w:sz w:val="24"/>
        </w:rPr>
        <w:t>42</w:t>
      </w:r>
      <w:r w:rsidRPr="00C11DF6">
        <w:rPr>
          <w:rFonts w:hint="eastAsia"/>
          <w:sz w:val="24"/>
          <w:lang w:val="zh-CN"/>
        </w:rPr>
        <w:t>个实体和组织提交了它们愿意主办区域和</w:t>
      </w:r>
      <w:r w:rsidRPr="00C11DF6">
        <w:rPr>
          <w:sz w:val="24"/>
        </w:rPr>
        <w:t>/</w:t>
      </w:r>
      <w:r w:rsidRPr="00C11DF6">
        <w:rPr>
          <w:rFonts w:hint="eastAsia"/>
          <w:sz w:val="24"/>
          <w:lang w:val="zh-CN"/>
        </w:rPr>
        <w:t>或次区域支持中心的意向书</w:t>
      </w:r>
      <w:r w:rsidRPr="00C11DF6">
        <w:rPr>
          <w:rFonts w:hint="eastAsia"/>
          <w:sz w:val="24"/>
        </w:rPr>
        <w:t>，</w:t>
      </w:r>
      <w:r w:rsidRPr="00C11DF6">
        <w:rPr>
          <w:rFonts w:hint="eastAsia"/>
          <w:sz w:val="24"/>
          <w:lang w:val="zh-CN"/>
        </w:rPr>
        <w:t>秘书处使用非正式咨询小组协助制定的评估框架对这些实体和组织进行了评估。嗣后</w:t>
      </w:r>
      <w:r w:rsidRPr="00C11DF6">
        <w:rPr>
          <w:rFonts w:hint="eastAsia"/>
          <w:sz w:val="24"/>
          <w:lang w:val="en-US"/>
        </w:rPr>
        <w:t>，</w:t>
      </w:r>
      <w:r w:rsidRPr="00C11DF6">
        <w:rPr>
          <w:sz w:val="24"/>
          <w:lang w:val="en-US"/>
        </w:rPr>
        <w:t>26</w:t>
      </w:r>
      <w:r w:rsidRPr="00C11DF6">
        <w:rPr>
          <w:rFonts w:hint="eastAsia"/>
          <w:sz w:val="24"/>
          <w:lang w:val="zh-CN"/>
        </w:rPr>
        <w:t>个实体受邀参加选择进程的第二阶段并请提供详细信息。</w:t>
      </w:r>
      <w:r w:rsidRPr="00C11DF6">
        <w:rPr>
          <w:sz w:val="24"/>
        </w:rPr>
        <w:t xml:space="preserve"> </w:t>
      </w:r>
    </w:p>
    <w:p w14:paraId="0BB1A47F"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在第二阶段对</w:t>
      </w:r>
      <w:r w:rsidRPr="00C11DF6">
        <w:rPr>
          <w:sz w:val="24"/>
        </w:rPr>
        <w:t>26</w:t>
      </w:r>
      <w:r w:rsidRPr="00C11DF6">
        <w:rPr>
          <w:rFonts w:hint="eastAsia"/>
          <w:sz w:val="24"/>
          <w:lang w:val="zh-CN"/>
        </w:rPr>
        <w:t>个实体和组织提交的信息进行彻底评估后</w:t>
      </w:r>
      <w:r w:rsidRPr="00C11DF6">
        <w:rPr>
          <w:rFonts w:hint="eastAsia"/>
          <w:sz w:val="24"/>
        </w:rPr>
        <w:t>，</w:t>
      </w:r>
      <w:r w:rsidRPr="00C11DF6">
        <w:rPr>
          <w:rFonts w:hint="eastAsia"/>
          <w:sz w:val="24"/>
          <w:lang w:val="zh-CN"/>
        </w:rPr>
        <w:t>秘书处编写了一份评估报告</w:t>
      </w:r>
      <w:r w:rsidRPr="00C11DF6">
        <w:rPr>
          <w:rFonts w:hint="eastAsia"/>
          <w:sz w:val="24"/>
        </w:rPr>
        <w:t>，</w:t>
      </w:r>
      <w:r w:rsidRPr="00C11DF6">
        <w:rPr>
          <w:rFonts w:hint="eastAsia"/>
          <w:sz w:val="24"/>
          <w:lang w:val="zh-CN"/>
        </w:rPr>
        <w:t>其中列出了每个次区域申请单位的入围名单</w:t>
      </w:r>
      <w:r w:rsidRPr="00C11DF6">
        <w:rPr>
          <w:rFonts w:hint="eastAsia"/>
          <w:sz w:val="24"/>
        </w:rPr>
        <w:t>，</w:t>
      </w:r>
      <w:r w:rsidRPr="00C11DF6">
        <w:rPr>
          <w:rFonts w:hint="eastAsia"/>
          <w:sz w:val="24"/>
          <w:lang w:val="zh-CN"/>
        </w:rPr>
        <w:t>并提供了如何使用选择标准的信息。非正式咨询小组</w:t>
      </w:r>
      <w:smartTag w:uri="urn:schemas-microsoft-com:office:smarttags" w:element="chsdate">
        <w:smartTagPr>
          <w:attr w:name="IsROCDate" w:val="False"/>
          <w:attr w:name="IsLunarDate" w:val="False"/>
          <w:attr w:name="Day" w:val="19"/>
          <w:attr w:name="Month" w:val="2"/>
          <w:attr w:name="Year" w:val="2024"/>
        </w:smartTagPr>
        <w:r w:rsidRPr="00C11DF6">
          <w:rPr>
            <w:sz w:val="24"/>
            <w:lang w:val="en-US"/>
          </w:rPr>
          <w:t>2024</w:t>
        </w:r>
        <w:r w:rsidRPr="00C11DF6">
          <w:rPr>
            <w:rFonts w:hint="eastAsia"/>
            <w:sz w:val="24"/>
            <w:lang w:val="zh-CN"/>
          </w:rPr>
          <w:t>年</w:t>
        </w:r>
        <w:r w:rsidRPr="00C11DF6">
          <w:rPr>
            <w:sz w:val="24"/>
            <w:lang w:val="en-US"/>
          </w:rPr>
          <w:t>2</w:t>
        </w:r>
        <w:r w:rsidRPr="00C11DF6">
          <w:rPr>
            <w:rFonts w:hint="eastAsia"/>
            <w:sz w:val="24"/>
            <w:lang w:val="zh-CN"/>
          </w:rPr>
          <w:t>月</w:t>
        </w:r>
        <w:r w:rsidRPr="00C11DF6">
          <w:rPr>
            <w:sz w:val="24"/>
            <w:lang w:val="en-US"/>
          </w:rPr>
          <w:t>19</w:t>
        </w:r>
        <w:r w:rsidRPr="00C11DF6">
          <w:rPr>
            <w:rFonts w:hint="eastAsia"/>
            <w:sz w:val="24"/>
            <w:lang w:val="zh-CN"/>
          </w:rPr>
          <w:t>日</w:t>
        </w:r>
      </w:smartTag>
      <w:r w:rsidRPr="00C11DF6">
        <w:rPr>
          <w:rFonts w:hint="eastAsia"/>
          <w:sz w:val="24"/>
          <w:lang w:val="zh-CN"/>
        </w:rPr>
        <w:t>至</w:t>
      </w:r>
      <w:r w:rsidRPr="00C11DF6">
        <w:rPr>
          <w:sz w:val="24"/>
          <w:lang w:val="en-US"/>
        </w:rPr>
        <w:t>21</w:t>
      </w:r>
      <w:r w:rsidRPr="00C11DF6">
        <w:rPr>
          <w:rFonts w:hint="eastAsia"/>
          <w:sz w:val="24"/>
          <w:lang w:val="zh-CN"/>
        </w:rPr>
        <w:t>日举行的第三次会议审查了该报告</w:t>
      </w:r>
      <w:r w:rsidRPr="00C11DF6">
        <w:rPr>
          <w:rFonts w:hint="eastAsia"/>
          <w:sz w:val="24"/>
          <w:lang w:val="en-US"/>
        </w:rPr>
        <w:t>，</w:t>
      </w:r>
      <w:r w:rsidRPr="00C11DF6">
        <w:rPr>
          <w:rFonts w:hint="eastAsia"/>
          <w:sz w:val="24"/>
          <w:lang w:val="zh-CN"/>
        </w:rPr>
        <w:t>并就最适合主办区域和</w:t>
      </w:r>
      <w:r w:rsidRPr="00C11DF6">
        <w:rPr>
          <w:sz w:val="24"/>
          <w:lang w:val="en-US"/>
        </w:rPr>
        <w:t>/</w:t>
      </w:r>
      <w:r w:rsidRPr="00C11DF6">
        <w:rPr>
          <w:rFonts w:hint="eastAsia"/>
          <w:sz w:val="24"/>
          <w:lang w:val="zh-CN"/>
        </w:rPr>
        <w:t>或次区域支持中心的实体和组织以及所需中心的数量提出了咨询意见。</w:t>
      </w:r>
      <w:r w:rsidRPr="00C11DF6">
        <w:rPr>
          <w:sz w:val="24"/>
        </w:rPr>
        <w:t xml:space="preserve"> </w:t>
      </w:r>
    </w:p>
    <w:p w14:paraId="0BB1A480" w14:textId="77777777" w:rsidR="00862CEA" w:rsidRPr="00C11DF6" w:rsidRDefault="00862CEA">
      <w:pPr>
        <w:pStyle w:val="Para1"/>
        <w:numPr>
          <w:ilvl w:val="0"/>
          <w:numId w:val="1"/>
        </w:numPr>
        <w:topLinePunct/>
        <w:ind w:left="539" w:firstLine="0"/>
        <w:rPr>
          <w:sz w:val="24"/>
        </w:rPr>
      </w:pPr>
      <w:bookmarkStart w:id="3" w:name="_Hlk163634235"/>
      <w:r w:rsidRPr="00C11DF6">
        <w:rPr>
          <w:rFonts w:hint="eastAsia"/>
          <w:sz w:val="24"/>
          <w:lang w:val="zh-CN"/>
        </w:rPr>
        <w:t>非正式咨询小组关于选择区域和</w:t>
      </w:r>
      <w:r w:rsidRPr="00C11DF6">
        <w:rPr>
          <w:sz w:val="24"/>
        </w:rPr>
        <w:t>/</w:t>
      </w:r>
      <w:r w:rsidRPr="00C11DF6">
        <w:rPr>
          <w:rFonts w:hint="eastAsia"/>
          <w:sz w:val="24"/>
          <w:lang w:val="zh-CN"/>
        </w:rPr>
        <w:t>或次区域支持中心的主要建议包括</w:t>
      </w:r>
      <w:r w:rsidRPr="00C11DF6">
        <w:rPr>
          <w:rFonts w:hint="eastAsia"/>
          <w:sz w:val="24"/>
        </w:rPr>
        <w:t>：</w:t>
      </w:r>
      <w:r w:rsidRPr="00C11DF6">
        <w:rPr>
          <w:sz w:val="24"/>
        </w:rPr>
        <w:t xml:space="preserve"> </w:t>
      </w:r>
    </w:p>
    <w:bookmarkEnd w:id="3"/>
    <w:p w14:paraId="0BB1A481" w14:textId="77777777" w:rsidR="00862CEA" w:rsidRPr="00C11DF6" w:rsidRDefault="00862CEA">
      <w:pPr>
        <w:pStyle w:val="Para1"/>
        <w:numPr>
          <w:ilvl w:val="1"/>
          <w:numId w:val="1"/>
        </w:numPr>
        <w:tabs>
          <w:tab w:val="clear" w:pos="1134"/>
          <w:tab w:val="left" w:pos="1701"/>
        </w:tabs>
        <w:topLinePunct/>
        <w:ind w:left="567" w:firstLine="567"/>
        <w:rPr>
          <w:sz w:val="24"/>
        </w:rPr>
      </w:pPr>
      <w:r w:rsidRPr="00C11DF6">
        <w:rPr>
          <w:rFonts w:hint="eastAsia"/>
          <w:sz w:val="24"/>
          <w:lang w:val="zh-CN"/>
        </w:rPr>
        <w:lastRenderedPageBreak/>
        <w:t>建立至少</w:t>
      </w:r>
      <w:r w:rsidRPr="00C11DF6">
        <w:rPr>
          <w:sz w:val="24"/>
        </w:rPr>
        <w:t>15</w:t>
      </w:r>
      <w:r w:rsidRPr="00C11DF6">
        <w:rPr>
          <w:rFonts w:hint="eastAsia"/>
          <w:sz w:val="24"/>
          <w:lang w:val="zh-CN"/>
        </w:rPr>
        <w:t>个次区域支持中心</w:t>
      </w:r>
      <w:r w:rsidRPr="00C11DF6">
        <w:rPr>
          <w:rFonts w:hint="eastAsia"/>
          <w:sz w:val="24"/>
        </w:rPr>
        <w:t>，</w:t>
      </w:r>
      <w:r w:rsidRPr="00C11DF6">
        <w:rPr>
          <w:rFonts w:hint="eastAsia"/>
          <w:sz w:val="24"/>
          <w:lang w:val="zh-CN"/>
        </w:rPr>
        <w:t>这将在最少重叠的情况下得到最佳的地域分配</w:t>
      </w:r>
      <w:r w:rsidRPr="00C11DF6">
        <w:rPr>
          <w:rFonts w:hint="eastAsia"/>
          <w:sz w:val="24"/>
        </w:rPr>
        <w:t>；</w:t>
      </w:r>
    </w:p>
    <w:p w14:paraId="0BB1A482" w14:textId="77777777" w:rsidR="00862CEA" w:rsidRPr="00C11DF6" w:rsidRDefault="00862CEA">
      <w:pPr>
        <w:pStyle w:val="Para1"/>
        <w:numPr>
          <w:ilvl w:val="1"/>
          <w:numId w:val="1"/>
        </w:numPr>
        <w:tabs>
          <w:tab w:val="clear" w:pos="1134"/>
          <w:tab w:val="left" w:pos="1701"/>
        </w:tabs>
        <w:topLinePunct/>
        <w:ind w:left="567" w:firstLine="567"/>
        <w:rPr>
          <w:sz w:val="24"/>
        </w:rPr>
      </w:pPr>
      <w:r w:rsidRPr="00C11DF6">
        <w:rPr>
          <w:rFonts w:hint="eastAsia"/>
          <w:sz w:val="24"/>
          <w:lang w:val="zh-CN"/>
        </w:rPr>
        <w:t>除地域分配因素外</w:t>
      </w:r>
      <w:r w:rsidRPr="00C11DF6">
        <w:rPr>
          <w:rFonts w:hint="eastAsia"/>
          <w:sz w:val="24"/>
        </w:rPr>
        <w:t>，</w:t>
      </w:r>
      <w:r w:rsidRPr="00C11DF6">
        <w:rPr>
          <w:rFonts w:hint="eastAsia"/>
          <w:sz w:val="24"/>
          <w:lang w:val="zh-CN"/>
        </w:rPr>
        <w:t>组织类型</w:t>
      </w:r>
      <w:r w:rsidRPr="00C11DF6">
        <w:rPr>
          <w:rFonts w:hint="eastAsia"/>
          <w:sz w:val="24"/>
        </w:rPr>
        <w:t>（</w:t>
      </w:r>
      <w:r w:rsidRPr="00C11DF6">
        <w:rPr>
          <w:rFonts w:hint="eastAsia"/>
          <w:sz w:val="24"/>
          <w:lang w:val="zh-CN"/>
        </w:rPr>
        <w:t>即国家、区域或全球</w:t>
      </w:r>
      <w:r w:rsidRPr="00C11DF6">
        <w:rPr>
          <w:rFonts w:hint="eastAsia"/>
          <w:sz w:val="24"/>
        </w:rPr>
        <w:t>；</w:t>
      </w:r>
      <w:r w:rsidRPr="00C11DF6">
        <w:rPr>
          <w:rFonts w:hint="eastAsia"/>
          <w:sz w:val="24"/>
          <w:lang w:val="zh-CN"/>
        </w:rPr>
        <w:t>政府间或非政府等</w:t>
      </w:r>
      <w:r w:rsidRPr="00C11DF6">
        <w:rPr>
          <w:rFonts w:hint="eastAsia"/>
          <w:sz w:val="24"/>
        </w:rPr>
        <w:t>）</w:t>
      </w:r>
      <w:r w:rsidRPr="00C11DF6">
        <w:rPr>
          <w:rFonts w:hint="eastAsia"/>
          <w:sz w:val="24"/>
          <w:lang w:val="zh-CN"/>
        </w:rPr>
        <w:t>、是否愿意向其当前授权提供支持的范围之外的其他国家提供服务以及是否愿意达成合作性安排等其他因素也应由主席团在其最终决定中加以考虑</w:t>
      </w:r>
      <w:r w:rsidRPr="00C11DF6">
        <w:rPr>
          <w:rFonts w:hint="eastAsia"/>
          <w:sz w:val="24"/>
        </w:rPr>
        <w:t>；</w:t>
      </w:r>
    </w:p>
    <w:p w14:paraId="0BB1A483" w14:textId="77777777" w:rsidR="00862CEA" w:rsidRPr="00C11DF6" w:rsidRDefault="00862CEA">
      <w:pPr>
        <w:pStyle w:val="Para1"/>
        <w:numPr>
          <w:ilvl w:val="1"/>
          <w:numId w:val="1"/>
        </w:numPr>
        <w:tabs>
          <w:tab w:val="clear" w:pos="1134"/>
          <w:tab w:val="left" w:pos="1701"/>
        </w:tabs>
        <w:topLinePunct/>
        <w:ind w:left="567" w:firstLine="567"/>
        <w:rPr>
          <w:sz w:val="24"/>
        </w:rPr>
      </w:pPr>
      <w:r w:rsidRPr="00C11DF6">
        <w:rPr>
          <w:rFonts w:hint="eastAsia"/>
          <w:sz w:val="24"/>
          <w:lang w:val="zh-CN"/>
        </w:rPr>
        <w:t>应邀请并鼓励各实体</w:t>
      </w:r>
      <w:r w:rsidRPr="00C11DF6">
        <w:rPr>
          <w:rFonts w:hint="eastAsia"/>
          <w:sz w:val="24"/>
        </w:rPr>
        <w:t>，</w:t>
      </w:r>
      <w:r w:rsidRPr="00C11DF6">
        <w:rPr>
          <w:rFonts w:hint="eastAsia"/>
          <w:sz w:val="24"/>
          <w:lang w:val="zh-CN"/>
        </w:rPr>
        <w:t>特别是参与选择进程第二阶段的实体</w:t>
      </w:r>
      <w:r w:rsidRPr="00C11DF6">
        <w:rPr>
          <w:rFonts w:hint="eastAsia"/>
          <w:sz w:val="24"/>
        </w:rPr>
        <w:t>，</w:t>
      </w:r>
      <w:r w:rsidRPr="00C11DF6">
        <w:rPr>
          <w:rFonts w:hint="eastAsia"/>
          <w:sz w:val="24"/>
          <w:lang w:val="zh-CN"/>
        </w:rPr>
        <w:t>为这个机制的实施作出贡献</w:t>
      </w:r>
      <w:r w:rsidRPr="00C11DF6">
        <w:rPr>
          <w:rFonts w:hint="eastAsia"/>
          <w:sz w:val="24"/>
        </w:rPr>
        <w:t>，</w:t>
      </w:r>
      <w:r w:rsidRPr="00C11DF6">
        <w:rPr>
          <w:rFonts w:hint="eastAsia"/>
          <w:sz w:val="24"/>
          <w:lang w:val="zh-CN"/>
        </w:rPr>
        <w:t>例如与选定的实体共同主办区域或次区域支持中心</w:t>
      </w:r>
      <w:r w:rsidRPr="00C11DF6">
        <w:rPr>
          <w:rFonts w:hint="eastAsia"/>
          <w:sz w:val="24"/>
        </w:rPr>
        <w:t>；</w:t>
      </w:r>
      <w:r w:rsidRPr="00C11DF6">
        <w:rPr>
          <w:rFonts w:hint="eastAsia"/>
          <w:sz w:val="24"/>
          <w:lang w:val="zh-CN"/>
        </w:rPr>
        <w:t>与区域或次区域支持中心建立伙伴关系和</w:t>
      </w:r>
      <w:r w:rsidRPr="00C11DF6">
        <w:rPr>
          <w:sz w:val="24"/>
        </w:rPr>
        <w:t>/</w:t>
      </w:r>
      <w:r w:rsidRPr="00C11DF6">
        <w:rPr>
          <w:rFonts w:hint="eastAsia"/>
          <w:sz w:val="24"/>
          <w:lang w:val="zh-CN"/>
        </w:rPr>
        <w:t>或通过全球协调实体向多个区域的缔约方提供专门性的技术支持。</w:t>
      </w:r>
      <w:r w:rsidRPr="00C11DF6">
        <w:rPr>
          <w:sz w:val="24"/>
        </w:rPr>
        <w:t xml:space="preserve"> </w:t>
      </w:r>
    </w:p>
    <w:p w14:paraId="0BB1A484"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非正式咨询小组关于评估主办区域和</w:t>
      </w:r>
      <w:r w:rsidRPr="00C11DF6">
        <w:rPr>
          <w:sz w:val="24"/>
        </w:rPr>
        <w:t>/</w:t>
      </w:r>
      <w:r w:rsidRPr="00C11DF6">
        <w:rPr>
          <w:rFonts w:hint="eastAsia"/>
          <w:sz w:val="24"/>
          <w:lang w:val="zh-CN"/>
        </w:rPr>
        <w:t>或次区域支持中心的实体和组织的报告载于</w:t>
      </w:r>
      <w:r w:rsidRPr="00C11DF6">
        <w:rPr>
          <w:sz w:val="24"/>
        </w:rPr>
        <w:t>CBD/TSC/IAC/</w:t>
      </w:r>
      <w:smartTag w:uri="urn:schemas-microsoft-com:office:smarttags" w:element="chsdate">
        <w:smartTagPr>
          <w:attr w:name="IsROCDate" w:val="False"/>
          <w:attr w:name="IsLunarDate" w:val="False"/>
          <w:attr w:name="Day" w:val="2"/>
          <w:attr w:name="Month" w:val="1"/>
          <w:attr w:name="Year" w:val="2024"/>
        </w:smartTagPr>
        <w:r w:rsidRPr="00C11DF6">
          <w:rPr>
            <w:sz w:val="24"/>
          </w:rPr>
          <w:t>2024/1/2</w:t>
        </w:r>
      </w:smartTag>
      <w:r w:rsidRPr="00C11DF6">
        <w:rPr>
          <w:sz w:val="24"/>
        </w:rPr>
        <w:t>/Add.1</w:t>
      </w:r>
      <w:r w:rsidRPr="00C11DF6">
        <w:rPr>
          <w:rFonts w:hint="eastAsia"/>
          <w:sz w:val="24"/>
          <w:lang w:val="zh-CN"/>
        </w:rPr>
        <w:t>号文件。</w:t>
      </w:r>
      <w:r w:rsidRPr="00C11DF6">
        <w:rPr>
          <w:rStyle w:val="FootnoteReference"/>
          <w:sz w:val="24"/>
          <w:lang w:val="zh-CN"/>
        </w:rPr>
        <w:footnoteReference w:id="4"/>
      </w:r>
      <w:r w:rsidRPr="00C11DF6">
        <w:rPr>
          <w:rFonts w:hint="eastAsia"/>
          <w:sz w:val="24"/>
          <w:lang w:val="zh-CN"/>
        </w:rPr>
        <w:t>秘书处于</w:t>
      </w:r>
      <w:smartTag w:uri="urn:schemas-microsoft-com:office:smarttags" w:element="chsdate">
        <w:smartTagPr>
          <w:attr w:name="IsROCDate" w:val="False"/>
          <w:attr w:name="IsLunarDate" w:val="False"/>
          <w:attr w:name="Day" w:val="21"/>
          <w:attr w:name="Month" w:val="3"/>
          <w:attr w:name="Year" w:val="2024"/>
        </w:smartTagPr>
        <w:r w:rsidRPr="00C11DF6">
          <w:rPr>
            <w:sz w:val="24"/>
            <w:lang w:val="zh-CN"/>
          </w:rPr>
          <w:t>2024</w:t>
        </w:r>
        <w:r w:rsidRPr="00C11DF6">
          <w:rPr>
            <w:rFonts w:hint="eastAsia"/>
            <w:sz w:val="24"/>
            <w:lang w:val="zh-CN"/>
          </w:rPr>
          <w:t>年</w:t>
        </w:r>
        <w:r w:rsidRPr="00C11DF6">
          <w:rPr>
            <w:sz w:val="24"/>
            <w:lang w:val="zh-CN"/>
          </w:rPr>
          <w:t>3</w:t>
        </w:r>
        <w:r w:rsidRPr="00C11DF6">
          <w:rPr>
            <w:rFonts w:hint="eastAsia"/>
            <w:sz w:val="24"/>
            <w:lang w:val="zh-CN"/>
          </w:rPr>
          <w:t>月</w:t>
        </w:r>
        <w:r w:rsidRPr="00C11DF6">
          <w:rPr>
            <w:sz w:val="24"/>
            <w:lang w:val="zh-CN"/>
          </w:rPr>
          <w:t>21</w:t>
        </w:r>
        <w:r w:rsidRPr="00C11DF6">
          <w:rPr>
            <w:rFonts w:hint="eastAsia"/>
            <w:sz w:val="24"/>
            <w:lang w:val="zh-CN"/>
          </w:rPr>
          <w:t>日</w:t>
        </w:r>
      </w:smartTag>
      <w:r w:rsidRPr="00C11DF6">
        <w:rPr>
          <w:rFonts w:hint="eastAsia"/>
          <w:sz w:val="24"/>
          <w:lang w:val="zh-CN"/>
        </w:rPr>
        <w:t>发出通知，</w:t>
      </w:r>
      <w:r w:rsidRPr="00C11DF6">
        <w:rPr>
          <w:rStyle w:val="FootnoteReference"/>
          <w:sz w:val="24"/>
          <w:lang w:val="zh-CN"/>
        </w:rPr>
        <w:footnoteReference w:id="5"/>
      </w:r>
      <w:r w:rsidRPr="00C11DF6">
        <w:rPr>
          <w:rFonts w:hint="eastAsia"/>
          <w:sz w:val="24"/>
          <w:lang w:val="zh-CN"/>
        </w:rPr>
        <w:t>邀请缔约方提出它们对评估报告和非正式咨询小组的建议的看法。根据选择主办区域和</w:t>
      </w:r>
      <w:r w:rsidRPr="00C11DF6">
        <w:rPr>
          <w:sz w:val="24"/>
          <w:lang w:val="zh-CN"/>
        </w:rPr>
        <w:t>/</w:t>
      </w:r>
      <w:r w:rsidRPr="00C11DF6">
        <w:rPr>
          <w:rFonts w:hint="eastAsia"/>
          <w:sz w:val="24"/>
          <w:lang w:val="zh-CN"/>
        </w:rPr>
        <w:t>或次区域支持中心的实体和组织的程序，非正式咨询小组的上述报告以及缔约方提交的意见将提交给缔约方大会主席团，供其于</w:t>
      </w:r>
      <w:smartTag w:uri="urn:schemas-microsoft-com:office:smarttags" w:element="chsdate">
        <w:smartTagPr>
          <w:attr w:name="IsROCDate" w:val="False"/>
          <w:attr w:name="IsLunarDate" w:val="False"/>
          <w:attr w:name="Day" w:val="20"/>
          <w:attr w:name="Month" w:val="5"/>
          <w:attr w:name="Year" w:val="2024"/>
        </w:smartTagPr>
        <w:r w:rsidRPr="00C11DF6">
          <w:rPr>
            <w:sz w:val="24"/>
            <w:lang w:val="zh-CN"/>
          </w:rPr>
          <w:t>2024</w:t>
        </w:r>
        <w:r w:rsidRPr="00C11DF6">
          <w:rPr>
            <w:rFonts w:hint="eastAsia"/>
            <w:sz w:val="24"/>
            <w:lang w:val="zh-CN"/>
          </w:rPr>
          <w:t>年</w:t>
        </w:r>
        <w:r w:rsidRPr="00C11DF6">
          <w:rPr>
            <w:sz w:val="24"/>
            <w:lang w:val="zh-CN"/>
          </w:rPr>
          <w:t>5</w:t>
        </w:r>
        <w:r w:rsidRPr="00C11DF6">
          <w:rPr>
            <w:rFonts w:hint="eastAsia"/>
            <w:sz w:val="24"/>
            <w:lang w:val="zh-CN"/>
          </w:rPr>
          <w:t>月</w:t>
        </w:r>
        <w:r w:rsidRPr="00C11DF6">
          <w:rPr>
            <w:sz w:val="24"/>
            <w:lang w:val="zh-CN"/>
          </w:rPr>
          <w:t>20</w:t>
        </w:r>
        <w:r w:rsidRPr="00C11DF6">
          <w:rPr>
            <w:rFonts w:hint="eastAsia"/>
            <w:sz w:val="24"/>
            <w:lang w:val="zh-CN"/>
          </w:rPr>
          <w:t>日</w:t>
        </w:r>
      </w:smartTag>
      <w:r w:rsidRPr="00C11DF6">
        <w:rPr>
          <w:rFonts w:hint="eastAsia"/>
          <w:sz w:val="24"/>
          <w:lang w:val="zh-CN"/>
        </w:rPr>
        <w:t>在内罗毕举行的会议审议。</w:t>
      </w:r>
    </w:p>
    <w:p w14:paraId="0BB1A485" w14:textId="77777777" w:rsidR="00862CEA" w:rsidRPr="00C11DF6" w:rsidRDefault="00862CEA">
      <w:pPr>
        <w:pStyle w:val="Para1"/>
        <w:topLinePunct/>
        <w:ind w:left="567" w:hanging="567"/>
        <w:rPr>
          <w:sz w:val="24"/>
        </w:rPr>
      </w:pPr>
      <w:r w:rsidRPr="00C11DF6">
        <w:rPr>
          <w:rStyle w:val="normaltextrun"/>
          <w:b/>
          <w:sz w:val="24"/>
          <w:shd w:val="clear" w:color="auto" w:fill="FFFFFF"/>
          <w:lang w:val="en-US"/>
        </w:rPr>
        <w:t xml:space="preserve">B. </w:t>
      </w:r>
      <w:r w:rsidRPr="00C11DF6">
        <w:rPr>
          <w:rStyle w:val="normaltextrun"/>
          <w:b/>
          <w:sz w:val="24"/>
          <w:shd w:val="clear" w:color="auto" w:fill="FFFFFF"/>
          <w:lang w:val="en-US"/>
        </w:rPr>
        <w:tab/>
      </w:r>
      <w:r w:rsidRPr="00C11DF6">
        <w:rPr>
          <w:rStyle w:val="normaltextrun"/>
          <w:rFonts w:hint="eastAsia"/>
          <w:b/>
          <w:sz w:val="24"/>
          <w:shd w:val="clear" w:color="auto" w:fill="FFFFFF"/>
          <w:lang w:val="zh-CN"/>
        </w:rPr>
        <w:t>全球协调实体的运作模式</w:t>
      </w:r>
      <w:r w:rsidRPr="00C11DF6">
        <w:rPr>
          <w:rStyle w:val="eop"/>
          <w:b/>
          <w:sz w:val="24"/>
          <w:shd w:val="clear" w:color="auto" w:fill="FFFFFF"/>
          <w:lang w:val="zh-CN"/>
        </w:rPr>
        <w:t> </w:t>
      </w:r>
    </w:p>
    <w:p w14:paraId="0BB1A486" w14:textId="77777777" w:rsidR="00862CEA" w:rsidRPr="00C11DF6" w:rsidRDefault="00862CEA">
      <w:pPr>
        <w:pStyle w:val="Para1"/>
        <w:numPr>
          <w:ilvl w:val="0"/>
          <w:numId w:val="1"/>
        </w:numPr>
        <w:topLinePunct/>
        <w:ind w:left="539" w:firstLine="0"/>
        <w:rPr>
          <w:sz w:val="24"/>
        </w:rPr>
      </w:pPr>
      <w:bookmarkStart w:id="4" w:name="_Hlk163477258"/>
      <w:r w:rsidRPr="00C11DF6">
        <w:rPr>
          <w:rFonts w:hint="eastAsia"/>
          <w:sz w:val="24"/>
          <w:lang w:val="zh-CN"/>
        </w:rPr>
        <w:t>执行秘书在科技合作问题非正式咨询小组的支持下，编写了本说明附件所载的科技合作机制全球协调实体运作模式要素草案，以协助执行问题附属机构处理缔约方大会第</w:t>
      </w:r>
      <w:r w:rsidRPr="00C11DF6">
        <w:rPr>
          <w:sz w:val="24"/>
          <w:lang w:val="zh-CN"/>
        </w:rPr>
        <w:t>15/8</w:t>
      </w:r>
      <w:r w:rsidRPr="00C11DF6">
        <w:rPr>
          <w:rFonts w:hint="eastAsia"/>
          <w:sz w:val="24"/>
          <w:lang w:val="zh-CN"/>
        </w:rPr>
        <w:t>号决定第</w:t>
      </w:r>
      <w:r w:rsidRPr="00C11DF6">
        <w:rPr>
          <w:sz w:val="24"/>
          <w:lang w:val="zh-CN"/>
        </w:rPr>
        <w:t>27</w:t>
      </w:r>
      <w:r w:rsidRPr="00C11DF6">
        <w:rPr>
          <w:rFonts w:hint="eastAsia"/>
          <w:sz w:val="24"/>
          <w:lang w:val="zh-CN"/>
        </w:rPr>
        <w:t>段提出的要求。关于各种模式的选项的分析载于</w:t>
      </w:r>
      <w:r w:rsidRPr="00C11DF6">
        <w:rPr>
          <w:sz w:val="24"/>
          <w:lang w:val="zh-CN"/>
        </w:rPr>
        <w:t>CBD/SBI/4/INF/7</w:t>
      </w:r>
      <w:r w:rsidRPr="00C11DF6">
        <w:rPr>
          <w:rFonts w:hint="eastAsia"/>
          <w:sz w:val="24"/>
          <w:lang w:val="zh-CN"/>
        </w:rPr>
        <w:t>号文件。</w:t>
      </w:r>
    </w:p>
    <w:bookmarkEnd w:id="4"/>
    <w:p w14:paraId="0BB1A487"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这份模式草案是根据第</w:t>
      </w:r>
      <w:r w:rsidRPr="00C11DF6">
        <w:rPr>
          <w:sz w:val="24"/>
        </w:rPr>
        <w:t>15/8</w:t>
      </w:r>
      <w:r w:rsidRPr="00C11DF6">
        <w:rPr>
          <w:rFonts w:hint="eastAsia"/>
          <w:sz w:val="24"/>
          <w:lang w:val="zh-CN"/>
        </w:rPr>
        <w:t>号决定第</w:t>
      </w:r>
      <w:r w:rsidRPr="00C11DF6">
        <w:rPr>
          <w:sz w:val="24"/>
        </w:rPr>
        <w:t>27</w:t>
      </w:r>
      <w:r w:rsidRPr="00C11DF6">
        <w:rPr>
          <w:rFonts w:hint="eastAsia"/>
          <w:sz w:val="24"/>
          <w:lang w:val="zh-CN"/>
        </w:rPr>
        <w:t>段规定的核心职能编制的</w:t>
      </w:r>
      <w:r w:rsidRPr="00C11DF6">
        <w:rPr>
          <w:rFonts w:hint="eastAsia"/>
          <w:sz w:val="24"/>
        </w:rPr>
        <w:t>，</w:t>
      </w:r>
      <w:r w:rsidRPr="00C11DF6">
        <w:rPr>
          <w:rFonts w:hint="eastAsia"/>
          <w:sz w:val="24"/>
          <w:lang w:val="zh-CN"/>
        </w:rPr>
        <w:t>同时考虑到具有类似机制的其他多边环境协定和进程的经验教训</w:t>
      </w:r>
      <w:r w:rsidRPr="00C11DF6">
        <w:rPr>
          <w:rFonts w:hint="eastAsia"/>
          <w:sz w:val="24"/>
        </w:rPr>
        <w:t>，</w:t>
      </w:r>
      <w:r w:rsidRPr="00C11DF6">
        <w:rPr>
          <w:rFonts w:hint="eastAsia"/>
          <w:sz w:val="24"/>
          <w:lang w:val="zh-CN"/>
        </w:rPr>
        <w:t>包括《巴塞尔公约》、《鹿特丹公约》和《斯德哥尔摩公约》下的区域中心和协调中心、</w:t>
      </w:r>
      <w:r w:rsidRPr="00C11DF6">
        <w:rPr>
          <w:rStyle w:val="FootnoteReference"/>
          <w:sz w:val="24"/>
          <w:lang w:val="zh-CN"/>
        </w:rPr>
        <w:footnoteReference w:id="6"/>
      </w:r>
      <w:r w:rsidRPr="00C11DF6">
        <w:rPr>
          <w:rFonts w:hint="eastAsia"/>
          <w:sz w:val="24"/>
          <w:lang w:val="zh-CN"/>
        </w:rPr>
        <w:t>《联合国气候变化框架公约》下的技术机制、</w:t>
      </w:r>
      <w:r w:rsidRPr="00C11DF6">
        <w:rPr>
          <w:rStyle w:val="FootnoteReference"/>
          <w:sz w:val="24"/>
          <w:lang w:val="zh-CN"/>
        </w:rPr>
        <w:footnoteReference w:id="7"/>
      </w:r>
      <w:r w:rsidRPr="00C11DF6">
        <w:rPr>
          <w:rFonts w:hint="eastAsia"/>
          <w:sz w:val="24"/>
          <w:lang w:val="zh-CN"/>
        </w:rPr>
        <w:t>支持实施可持续发展目标的联合国技术促进机制、</w:t>
      </w:r>
      <w:r w:rsidRPr="00C11DF6">
        <w:rPr>
          <w:rStyle w:val="FootnoteReference"/>
          <w:sz w:val="24"/>
          <w:lang w:val="zh-CN"/>
        </w:rPr>
        <w:footnoteReference w:id="8"/>
      </w:r>
      <w:r w:rsidRPr="00C11DF6">
        <w:rPr>
          <w:rFonts w:hint="eastAsia"/>
          <w:sz w:val="24"/>
          <w:lang w:val="zh-CN"/>
        </w:rPr>
        <w:t>《生物多样性公约》的信息交换所机制以及生物桥倡议等国际倡议。</w:t>
      </w:r>
      <w:r w:rsidRPr="00C11DF6">
        <w:rPr>
          <w:sz w:val="24"/>
        </w:rPr>
        <w:t xml:space="preserve"> </w:t>
      </w:r>
    </w:p>
    <w:p w14:paraId="0BB1A488"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非正式咨询小组审查了执行秘书在其第三次会议期间提出的模式草案</w:t>
      </w:r>
      <w:r w:rsidRPr="00C11DF6">
        <w:rPr>
          <w:rFonts w:hint="eastAsia"/>
          <w:sz w:val="24"/>
        </w:rPr>
        <w:t>，</w:t>
      </w:r>
      <w:r w:rsidRPr="00C11DF6">
        <w:rPr>
          <w:rFonts w:hint="eastAsia"/>
          <w:sz w:val="24"/>
          <w:lang w:val="zh-CN"/>
        </w:rPr>
        <w:t>并就各个要素提出了具体意见和作出了评论。关于拟议的运作模式和程序</w:t>
      </w:r>
      <w:r w:rsidRPr="00C11DF6">
        <w:rPr>
          <w:rFonts w:hint="eastAsia"/>
          <w:sz w:val="24"/>
          <w:lang w:val="en-US"/>
        </w:rPr>
        <w:t>，</w:t>
      </w:r>
      <w:r w:rsidRPr="00C11DF6">
        <w:rPr>
          <w:rFonts w:hint="eastAsia"/>
          <w:sz w:val="24"/>
          <w:lang w:val="zh-CN"/>
        </w:rPr>
        <w:t>咨询小组建议执行秘书根据咨询小组的意见对这些模式和程序作出详细规定</w:t>
      </w:r>
      <w:r w:rsidRPr="00C11DF6">
        <w:rPr>
          <w:rFonts w:hint="eastAsia"/>
          <w:sz w:val="24"/>
          <w:lang w:val="en-US"/>
        </w:rPr>
        <w:t>，</w:t>
      </w:r>
      <w:r w:rsidRPr="00C11DF6">
        <w:rPr>
          <w:rFonts w:hint="eastAsia"/>
          <w:sz w:val="24"/>
          <w:lang w:val="zh-CN"/>
        </w:rPr>
        <w:t>以便在缔约方大会指定主办全球协调实体的组织后立即适用</w:t>
      </w:r>
      <w:r w:rsidRPr="00C11DF6">
        <w:rPr>
          <w:rFonts w:hint="eastAsia"/>
          <w:sz w:val="24"/>
          <w:lang w:val="en-US"/>
        </w:rPr>
        <w:t>，</w:t>
      </w:r>
      <w:r w:rsidRPr="00C11DF6">
        <w:rPr>
          <w:rFonts w:hint="eastAsia"/>
          <w:sz w:val="24"/>
          <w:lang w:val="zh-CN"/>
        </w:rPr>
        <w:t>而不是等缔约方大会下次会议批准。</w:t>
      </w:r>
    </w:p>
    <w:p w14:paraId="0BB1A489"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关于组织结构</w:t>
      </w:r>
      <w:r w:rsidRPr="00C11DF6">
        <w:rPr>
          <w:rFonts w:hint="eastAsia"/>
          <w:sz w:val="24"/>
        </w:rPr>
        <w:t>，</w:t>
      </w:r>
      <w:r w:rsidRPr="00C11DF6">
        <w:rPr>
          <w:rFonts w:hint="eastAsia"/>
          <w:sz w:val="24"/>
          <w:lang w:val="zh-CN"/>
        </w:rPr>
        <w:t>非正式咨询小组建议</w:t>
      </w:r>
      <w:r w:rsidRPr="00C11DF6">
        <w:rPr>
          <w:rFonts w:hint="eastAsia"/>
          <w:sz w:val="24"/>
        </w:rPr>
        <w:t>，</w:t>
      </w:r>
      <w:r w:rsidRPr="00C11DF6">
        <w:rPr>
          <w:rFonts w:hint="eastAsia"/>
          <w:sz w:val="24"/>
          <w:lang w:val="zh-CN"/>
        </w:rPr>
        <w:t>全球协调实体应由一支精干的专业和行政人员团队组成。咨询小组还强调需要有保证的核心资金来支付全球实体的基本运作费用</w:t>
      </w:r>
      <w:r w:rsidRPr="00C11DF6">
        <w:rPr>
          <w:rFonts w:hint="eastAsia"/>
          <w:sz w:val="24"/>
          <w:lang w:val="en-US"/>
        </w:rPr>
        <w:t>，</w:t>
      </w:r>
      <w:r w:rsidRPr="00C11DF6">
        <w:rPr>
          <w:rFonts w:hint="eastAsia"/>
          <w:sz w:val="24"/>
          <w:lang w:val="zh-CN"/>
        </w:rPr>
        <w:t>包括员工、办公设备和用品、差旅和通讯费用。在这方面</w:t>
      </w:r>
      <w:r w:rsidRPr="00C11DF6">
        <w:rPr>
          <w:rFonts w:hint="eastAsia"/>
          <w:sz w:val="24"/>
          <w:lang w:val="en-US"/>
        </w:rPr>
        <w:t>，</w:t>
      </w:r>
      <w:r w:rsidRPr="00C11DF6">
        <w:rPr>
          <w:rFonts w:hint="eastAsia"/>
          <w:sz w:val="24"/>
          <w:lang w:val="zh-CN"/>
        </w:rPr>
        <w:t>咨询小组建议</w:t>
      </w:r>
      <w:r w:rsidRPr="00C11DF6">
        <w:rPr>
          <w:rFonts w:hint="eastAsia"/>
          <w:sz w:val="24"/>
          <w:lang w:val="zh-CN"/>
        </w:rPr>
        <w:lastRenderedPageBreak/>
        <w:t>将通过分摊会费缴纳的补充预算列入秘书处编制的预算事项的说明</w:t>
      </w:r>
      <w:r w:rsidRPr="00C11DF6">
        <w:rPr>
          <w:rFonts w:hint="eastAsia"/>
          <w:sz w:val="24"/>
          <w:lang w:val="en-US"/>
        </w:rPr>
        <w:t>，</w:t>
      </w:r>
      <w:r w:rsidRPr="00C11DF6">
        <w:rPr>
          <w:rFonts w:hint="eastAsia"/>
          <w:sz w:val="24"/>
          <w:lang w:val="zh-CN"/>
        </w:rPr>
        <w:t>供缔约方大会第十六届会议审议。</w:t>
      </w:r>
    </w:p>
    <w:p w14:paraId="0BB1A48A"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咨询小组审议了运作全球协调实体的两种可能选择</w:t>
      </w:r>
      <w:r w:rsidRPr="00C11DF6">
        <w:rPr>
          <w:rFonts w:hint="eastAsia"/>
          <w:sz w:val="24"/>
        </w:rPr>
        <w:t>，</w:t>
      </w:r>
      <w:r w:rsidRPr="00C11DF6">
        <w:rPr>
          <w:rFonts w:hint="eastAsia"/>
          <w:sz w:val="24"/>
          <w:lang w:val="zh-CN"/>
        </w:rPr>
        <w:t>一种是通过主办和运作全球协调实体的竞争性程序查明和选择具有全球授权的国际组织</w:t>
      </w:r>
      <w:r w:rsidRPr="00C11DF6">
        <w:rPr>
          <w:rFonts w:hint="eastAsia"/>
          <w:sz w:val="24"/>
        </w:rPr>
        <w:t>，</w:t>
      </w:r>
      <w:r w:rsidRPr="00C11DF6">
        <w:rPr>
          <w:rFonts w:hint="eastAsia"/>
          <w:sz w:val="24"/>
          <w:lang w:val="zh-CN"/>
        </w:rPr>
        <w:t>另一种是选择公约秘书处来主办全球协调实体。</w:t>
      </w:r>
      <w:r w:rsidRPr="00C11DF6">
        <w:rPr>
          <w:rStyle w:val="FootnoteReference"/>
          <w:sz w:val="24"/>
          <w:lang w:val="zh-CN"/>
        </w:rPr>
        <w:footnoteReference w:id="9"/>
      </w:r>
      <w:r w:rsidRPr="00C11DF6">
        <w:rPr>
          <w:rFonts w:hint="eastAsia"/>
          <w:sz w:val="24"/>
          <w:lang w:val="zh-CN"/>
        </w:rPr>
        <w:t>在对运作全球协调实体所需采取的关键步骤以及估计所需的时间和工作进行详细分析以及根据模式草案所列东道组织必须达到的标准分析每种选择的相对利弊得失后，非正式咨询小组成员认为公约秘书处最适合主办全球协调实体。</w:t>
      </w:r>
      <w:r w:rsidRPr="00C11DF6">
        <w:rPr>
          <w:sz w:val="24"/>
        </w:rPr>
        <w:t xml:space="preserve">  </w:t>
      </w:r>
    </w:p>
    <w:p w14:paraId="0BB1A48B"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除了提供的具体意见外</w:t>
      </w:r>
      <w:r w:rsidRPr="00C11DF6">
        <w:rPr>
          <w:rFonts w:hint="eastAsia"/>
          <w:sz w:val="24"/>
        </w:rPr>
        <w:t>，</w:t>
      </w:r>
      <w:r w:rsidRPr="00C11DF6">
        <w:rPr>
          <w:rFonts w:hint="eastAsia"/>
          <w:sz w:val="24"/>
          <w:lang w:val="zh-CN"/>
        </w:rPr>
        <w:t>非正式咨询小组还提出以下建议</w:t>
      </w:r>
      <w:r w:rsidRPr="00C11DF6">
        <w:rPr>
          <w:rFonts w:hint="eastAsia"/>
          <w:sz w:val="24"/>
        </w:rPr>
        <w:t>，</w:t>
      </w:r>
      <w:r w:rsidRPr="00C11DF6">
        <w:rPr>
          <w:rFonts w:hint="eastAsia"/>
          <w:sz w:val="24"/>
          <w:lang w:val="zh-CN"/>
        </w:rPr>
        <w:t>以协助全球协调实体的运作</w:t>
      </w:r>
      <w:r w:rsidRPr="00C11DF6">
        <w:rPr>
          <w:rFonts w:hint="eastAsia"/>
          <w:sz w:val="24"/>
        </w:rPr>
        <w:t>：</w:t>
      </w:r>
    </w:p>
    <w:p w14:paraId="0BB1A48C" w14:textId="77777777" w:rsidR="00862CEA" w:rsidRPr="00C11DF6" w:rsidRDefault="00862CEA">
      <w:pPr>
        <w:pStyle w:val="Para1"/>
        <w:numPr>
          <w:ilvl w:val="1"/>
          <w:numId w:val="1"/>
        </w:numPr>
        <w:tabs>
          <w:tab w:val="clear" w:pos="1134"/>
          <w:tab w:val="left" w:pos="1701"/>
        </w:tabs>
        <w:topLinePunct/>
        <w:ind w:left="540" w:firstLine="630"/>
        <w:rPr>
          <w:sz w:val="24"/>
        </w:rPr>
      </w:pPr>
      <w:r w:rsidRPr="00C11DF6">
        <w:rPr>
          <w:rFonts w:hint="eastAsia"/>
          <w:sz w:val="24"/>
          <w:lang w:val="zh-CN"/>
        </w:rPr>
        <w:t>全球协调实体的主办者应与相关国际组织</w:t>
      </w:r>
      <w:r w:rsidRPr="00C11DF6">
        <w:rPr>
          <w:rFonts w:hint="eastAsia"/>
          <w:sz w:val="24"/>
        </w:rPr>
        <w:t>，</w:t>
      </w:r>
      <w:r w:rsidRPr="00C11DF6">
        <w:rPr>
          <w:rFonts w:hint="eastAsia"/>
          <w:sz w:val="24"/>
          <w:lang w:val="zh-CN"/>
        </w:rPr>
        <w:t>包括具有专门知识的国际组织合作</w:t>
      </w:r>
      <w:r w:rsidRPr="00C11DF6">
        <w:rPr>
          <w:rFonts w:hint="eastAsia"/>
          <w:sz w:val="24"/>
        </w:rPr>
        <w:t>；</w:t>
      </w:r>
    </w:p>
    <w:p w14:paraId="0BB1A48D" w14:textId="77777777" w:rsidR="00862CEA" w:rsidRPr="00C11DF6" w:rsidRDefault="00862CEA">
      <w:pPr>
        <w:pStyle w:val="Para1"/>
        <w:numPr>
          <w:ilvl w:val="1"/>
          <w:numId w:val="1"/>
        </w:numPr>
        <w:tabs>
          <w:tab w:val="clear" w:pos="1134"/>
          <w:tab w:val="left" w:pos="1701"/>
        </w:tabs>
        <w:topLinePunct/>
        <w:ind w:left="540" w:firstLine="630"/>
        <w:rPr>
          <w:sz w:val="24"/>
        </w:rPr>
      </w:pPr>
      <w:r w:rsidRPr="00C11DF6">
        <w:rPr>
          <w:rFonts w:hint="eastAsia"/>
          <w:sz w:val="24"/>
          <w:lang w:val="zh-CN"/>
        </w:rPr>
        <w:t>秘书处应在为缔约方大会第十六届会议编写的预算事项文件中列入一项将由分摊会费支付的补充预算</w:t>
      </w:r>
      <w:r w:rsidRPr="00C11DF6">
        <w:rPr>
          <w:rFonts w:hint="eastAsia"/>
          <w:sz w:val="24"/>
        </w:rPr>
        <w:t>，</w:t>
      </w:r>
      <w:r w:rsidRPr="00C11DF6">
        <w:rPr>
          <w:rFonts w:hint="eastAsia"/>
          <w:sz w:val="24"/>
          <w:lang w:val="zh-CN"/>
        </w:rPr>
        <w:t>以支付全球协调实体的基本运作费用</w:t>
      </w:r>
      <w:r w:rsidRPr="00C11DF6">
        <w:rPr>
          <w:rFonts w:hint="eastAsia"/>
          <w:sz w:val="24"/>
        </w:rPr>
        <w:t>；</w:t>
      </w:r>
    </w:p>
    <w:p w14:paraId="0BB1A48E" w14:textId="77777777" w:rsidR="00862CEA" w:rsidRPr="00C11DF6" w:rsidRDefault="00862CEA">
      <w:pPr>
        <w:pStyle w:val="Para1"/>
        <w:numPr>
          <w:ilvl w:val="1"/>
          <w:numId w:val="1"/>
        </w:numPr>
        <w:tabs>
          <w:tab w:val="clear" w:pos="1134"/>
          <w:tab w:val="left" w:pos="1701"/>
        </w:tabs>
        <w:topLinePunct/>
        <w:ind w:left="540" w:firstLine="630"/>
        <w:rPr>
          <w:sz w:val="24"/>
        </w:rPr>
      </w:pPr>
      <w:r w:rsidRPr="00C11DF6">
        <w:rPr>
          <w:rFonts w:hint="eastAsia"/>
          <w:sz w:val="24"/>
          <w:lang w:val="zh-CN"/>
        </w:rPr>
        <w:t>为了节省时间并避免不必要的拖延</w:t>
      </w:r>
      <w:r w:rsidRPr="00C11DF6">
        <w:rPr>
          <w:rFonts w:hint="eastAsia"/>
          <w:sz w:val="24"/>
        </w:rPr>
        <w:t>，</w:t>
      </w:r>
      <w:r w:rsidRPr="00C11DF6">
        <w:rPr>
          <w:rFonts w:hint="eastAsia"/>
          <w:sz w:val="24"/>
          <w:lang w:val="zh-CN"/>
        </w:rPr>
        <w:t>执行秘书应在全球协调实体成立之前根据非正式咨询小组的意见和建议详细制定该实体的运作模式和程序</w:t>
      </w:r>
      <w:r w:rsidRPr="00C11DF6">
        <w:rPr>
          <w:rFonts w:hint="eastAsia"/>
          <w:sz w:val="24"/>
        </w:rPr>
        <w:t>；</w:t>
      </w:r>
    </w:p>
    <w:p w14:paraId="0BB1A48F" w14:textId="77777777" w:rsidR="00862CEA" w:rsidRPr="00C11DF6" w:rsidRDefault="00862CEA">
      <w:pPr>
        <w:pStyle w:val="Para1"/>
        <w:numPr>
          <w:ilvl w:val="1"/>
          <w:numId w:val="1"/>
        </w:numPr>
        <w:tabs>
          <w:tab w:val="clear" w:pos="1134"/>
          <w:tab w:val="left" w:pos="1701"/>
        </w:tabs>
        <w:topLinePunct/>
        <w:ind w:left="540" w:firstLine="630"/>
        <w:rPr>
          <w:sz w:val="24"/>
        </w:rPr>
      </w:pPr>
      <w:r w:rsidRPr="00C11DF6">
        <w:rPr>
          <w:rFonts w:hint="eastAsia"/>
          <w:sz w:val="24"/>
          <w:lang w:val="zh-CN"/>
        </w:rPr>
        <w:t>在此期间</w:t>
      </w:r>
      <w:r w:rsidRPr="00C11DF6">
        <w:rPr>
          <w:rFonts w:hint="eastAsia"/>
          <w:sz w:val="24"/>
        </w:rPr>
        <w:t>，</w:t>
      </w:r>
      <w:r w:rsidRPr="00C11DF6">
        <w:rPr>
          <w:rFonts w:hint="eastAsia"/>
          <w:sz w:val="24"/>
          <w:lang w:val="zh-CN"/>
        </w:rPr>
        <w:t>应邀请生物桥倡议提供支持</w:t>
      </w:r>
      <w:r w:rsidRPr="00C11DF6">
        <w:rPr>
          <w:rFonts w:hint="eastAsia"/>
          <w:sz w:val="24"/>
        </w:rPr>
        <w:t>，</w:t>
      </w:r>
      <w:r w:rsidRPr="00C11DF6">
        <w:rPr>
          <w:rFonts w:hint="eastAsia"/>
          <w:sz w:val="24"/>
          <w:lang w:val="zh-CN"/>
        </w:rPr>
        <w:t>直至全球协调实体成立及科技合作机制全面运作。</w:t>
      </w:r>
    </w:p>
    <w:p w14:paraId="0BB1A490" w14:textId="77777777" w:rsidR="00862CEA" w:rsidRPr="00C11DF6" w:rsidRDefault="00862CEA" w:rsidP="00C11DF6">
      <w:pPr>
        <w:pStyle w:val="Heading1"/>
        <w:topLinePunct/>
        <w:rPr>
          <w:rFonts w:ascii="SimSun" w:eastAsia="SimSun"/>
          <w:bCs w:val="0"/>
          <w:szCs w:val="24"/>
          <w:lang w:val="en-GB"/>
        </w:rPr>
      </w:pPr>
      <w:bookmarkStart w:id="5" w:name="_Hlk163416307"/>
      <w:r w:rsidRPr="00C11DF6">
        <w:rPr>
          <w:rFonts w:ascii="SimSun" w:eastAsia="SimSun" w:hint="eastAsia"/>
          <w:bCs w:val="0"/>
          <w:szCs w:val="24"/>
          <w:lang w:val="en-US"/>
        </w:rPr>
        <w:t>三</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监测能力建设和发展的长期战略框架和科技合作机制</w:t>
      </w:r>
    </w:p>
    <w:bookmarkEnd w:id="5"/>
    <w:p w14:paraId="0BB1A491"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缔约方大会第</w:t>
      </w:r>
      <w:r w:rsidRPr="00C11DF6">
        <w:rPr>
          <w:sz w:val="24"/>
        </w:rPr>
        <w:t>15/8</w:t>
      </w:r>
      <w:r w:rsidRPr="00C11DF6">
        <w:rPr>
          <w:rFonts w:hint="eastAsia"/>
          <w:sz w:val="24"/>
          <w:lang w:val="zh-CN"/>
        </w:rPr>
        <w:t>号决定请科技合作问题非正式咨询小组就监测能力建设和发展的长期战略框架和科技合作机制提出建议</w:t>
      </w:r>
      <w:r w:rsidRPr="00C11DF6">
        <w:rPr>
          <w:rFonts w:hint="eastAsia"/>
          <w:sz w:val="24"/>
        </w:rPr>
        <w:t>，</w:t>
      </w:r>
      <w:r w:rsidRPr="00C11DF6">
        <w:rPr>
          <w:rFonts w:hint="eastAsia"/>
          <w:sz w:val="24"/>
          <w:lang w:val="zh-CN"/>
        </w:rPr>
        <w:t>供执行问题附属机构第四次会议审议</w:t>
      </w:r>
      <w:r w:rsidRPr="00C11DF6">
        <w:rPr>
          <w:rFonts w:hint="eastAsia"/>
          <w:sz w:val="24"/>
        </w:rPr>
        <w:t>，</w:t>
      </w:r>
      <w:r w:rsidRPr="00C11DF6">
        <w:rPr>
          <w:rFonts w:hint="eastAsia"/>
          <w:sz w:val="24"/>
          <w:lang w:val="zh-CN"/>
        </w:rPr>
        <w:t>以期指导定期审查、更新和加强长期战略框架和科技合作机制。</w:t>
      </w:r>
      <w:r w:rsidRPr="00C11DF6">
        <w:rPr>
          <w:sz w:val="24"/>
        </w:rPr>
        <w:t xml:space="preserve"> </w:t>
      </w:r>
    </w:p>
    <w:p w14:paraId="0BB1A492"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根据上述要求</w:t>
      </w:r>
      <w:r w:rsidRPr="00C11DF6">
        <w:rPr>
          <w:rFonts w:hint="eastAsia"/>
          <w:sz w:val="24"/>
        </w:rPr>
        <w:t>，</w:t>
      </w:r>
      <w:r w:rsidRPr="00C11DF6">
        <w:rPr>
          <w:rFonts w:hint="eastAsia"/>
          <w:sz w:val="24"/>
          <w:lang w:val="zh-CN"/>
        </w:rPr>
        <w:t>非正式咨询小组通过其能力建设和发展问题小组委员会于</w:t>
      </w:r>
      <w:r w:rsidRPr="00C11DF6">
        <w:rPr>
          <w:sz w:val="24"/>
        </w:rPr>
        <w:t>2023</w:t>
      </w:r>
      <w:r w:rsidRPr="00C11DF6">
        <w:rPr>
          <w:rFonts w:hint="eastAsia"/>
          <w:sz w:val="24"/>
          <w:lang w:val="zh-CN"/>
        </w:rPr>
        <w:t>年</w:t>
      </w:r>
      <w:r w:rsidRPr="00C11DF6">
        <w:rPr>
          <w:sz w:val="24"/>
        </w:rPr>
        <w:t>7</w:t>
      </w:r>
      <w:r w:rsidRPr="00C11DF6">
        <w:rPr>
          <w:rFonts w:hint="eastAsia"/>
          <w:sz w:val="24"/>
          <w:lang w:val="zh-CN"/>
        </w:rPr>
        <w:t>月举行了一次在线会议</w:t>
      </w:r>
      <w:r w:rsidRPr="00C11DF6">
        <w:rPr>
          <w:rFonts w:hint="eastAsia"/>
          <w:sz w:val="24"/>
        </w:rPr>
        <w:t>，</w:t>
      </w:r>
      <w:r w:rsidRPr="00C11DF6">
        <w:rPr>
          <w:rFonts w:hint="eastAsia"/>
          <w:sz w:val="24"/>
          <w:lang w:val="zh-CN"/>
        </w:rPr>
        <w:t>讨论可用于监测和衡量进展情况的可能指标。小组委员会编制并向昆明</w:t>
      </w:r>
      <w:r w:rsidRPr="00C11DF6">
        <w:rPr>
          <w:sz w:val="24"/>
          <w:lang w:val="en-US"/>
        </w:rPr>
        <w:t>-</w:t>
      </w:r>
      <w:r w:rsidRPr="00C11DF6">
        <w:rPr>
          <w:rFonts w:hint="eastAsia"/>
          <w:sz w:val="24"/>
          <w:lang w:val="zh-CN"/>
        </w:rPr>
        <w:t>蒙特利尔全球生物多样性框架指标问题特设技术专家组提交了一套关于框架行动目标</w:t>
      </w:r>
      <w:r w:rsidRPr="00C11DF6">
        <w:rPr>
          <w:sz w:val="24"/>
          <w:lang w:val="en-US"/>
        </w:rPr>
        <w:t>20</w:t>
      </w:r>
      <w:r w:rsidRPr="00C11DF6">
        <w:rPr>
          <w:rFonts w:hint="eastAsia"/>
          <w:sz w:val="24"/>
          <w:lang w:val="zh-CN"/>
        </w:rPr>
        <w:t>的二元指标</w:t>
      </w:r>
      <w:r w:rsidRPr="00C11DF6">
        <w:rPr>
          <w:rFonts w:hint="eastAsia"/>
          <w:sz w:val="24"/>
          <w:lang w:val="en-US"/>
        </w:rPr>
        <w:t>，</w:t>
      </w:r>
      <w:r w:rsidRPr="00C11DF6">
        <w:rPr>
          <w:rFonts w:hint="eastAsia"/>
          <w:sz w:val="24"/>
          <w:lang w:val="zh-CN"/>
        </w:rPr>
        <w:t>随后</w:t>
      </w:r>
      <w:r w:rsidRPr="00C11DF6">
        <w:rPr>
          <w:sz w:val="24"/>
          <w:lang w:val="en-US"/>
        </w:rPr>
        <w:t>2023</w:t>
      </w:r>
      <w:r w:rsidRPr="00C11DF6">
        <w:rPr>
          <w:rFonts w:hint="eastAsia"/>
          <w:sz w:val="24"/>
          <w:lang w:val="zh-CN"/>
        </w:rPr>
        <w:t>年</w:t>
      </w:r>
      <w:r w:rsidRPr="00C11DF6">
        <w:rPr>
          <w:sz w:val="24"/>
          <w:lang w:val="en-US"/>
        </w:rPr>
        <w:t>10</w:t>
      </w:r>
      <w:r w:rsidRPr="00C11DF6">
        <w:rPr>
          <w:rFonts w:hint="eastAsia"/>
          <w:sz w:val="24"/>
          <w:lang w:val="zh-CN"/>
        </w:rPr>
        <w:t>月科学、技术和工艺咨询附属机构第二十五次会议对其进行审议。</w:t>
      </w:r>
    </w:p>
    <w:p w14:paraId="0BB1A493"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依照科学、技术和工艺咨询附属机构第</w:t>
      </w:r>
      <w:r w:rsidRPr="00C11DF6">
        <w:rPr>
          <w:sz w:val="24"/>
          <w:lang w:val="en-US"/>
        </w:rPr>
        <w:t>25/1</w:t>
      </w:r>
      <w:r w:rsidRPr="00C11DF6">
        <w:rPr>
          <w:rFonts w:hint="eastAsia"/>
          <w:sz w:val="24"/>
          <w:lang w:val="zh-CN"/>
        </w:rPr>
        <w:t>号建议</w:t>
      </w:r>
      <w:r w:rsidRPr="00C11DF6">
        <w:rPr>
          <w:sz w:val="24"/>
          <w:vertAlign w:val="superscript"/>
          <w:lang w:val="zh-CN"/>
        </w:rPr>
        <w:footnoteReference w:id="10"/>
      </w:r>
      <w:r w:rsidRPr="00C11DF6">
        <w:rPr>
          <w:rFonts w:hint="eastAsia"/>
          <w:sz w:val="24"/>
          <w:lang w:val="zh-CN"/>
        </w:rPr>
        <w:t>并在指标问题特设技术专家组的邀请下</w:t>
      </w:r>
      <w:r w:rsidRPr="00C11DF6">
        <w:rPr>
          <w:rFonts w:hint="eastAsia"/>
          <w:sz w:val="24"/>
          <w:lang w:val="en-US"/>
        </w:rPr>
        <w:t>，</w:t>
      </w:r>
      <w:r w:rsidRPr="00C11DF6">
        <w:rPr>
          <w:rFonts w:hint="eastAsia"/>
          <w:sz w:val="24"/>
          <w:lang w:val="zh-CN"/>
        </w:rPr>
        <w:t>非正式咨询小组通过</w:t>
      </w:r>
      <w:smartTag w:uri="urn:schemas-microsoft-com:office:smarttags" w:element="chsdate">
        <w:smartTagPr>
          <w:attr w:name="IsROCDate" w:val="False"/>
          <w:attr w:name="IsLunarDate" w:val="False"/>
          <w:attr w:name="Day" w:val="23"/>
          <w:attr w:name="Month" w:val="2"/>
          <w:attr w:name="Year" w:val="2024"/>
        </w:smartTagPr>
        <w:r w:rsidRPr="00C11DF6">
          <w:rPr>
            <w:sz w:val="24"/>
            <w:lang w:val="en-US"/>
          </w:rPr>
          <w:t>2024</w:t>
        </w:r>
        <w:r w:rsidRPr="00C11DF6">
          <w:rPr>
            <w:rFonts w:hint="eastAsia"/>
            <w:sz w:val="24"/>
            <w:lang w:val="zh-CN"/>
          </w:rPr>
          <w:t>年</w:t>
        </w:r>
        <w:r w:rsidRPr="00C11DF6">
          <w:rPr>
            <w:sz w:val="24"/>
            <w:lang w:val="en-US"/>
          </w:rPr>
          <w:t>2</w:t>
        </w:r>
        <w:r w:rsidRPr="00C11DF6">
          <w:rPr>
            <w:rFonts w:hint="eastAsia"/>
            <w:sz w:val="24"/>
            <w:lang w:val="zh-CN"/>
          </w:rPr>
          <w:t>月</w:t>
        </w:r>
        <w:r w:rsidRPr="00C11DF6">
          <w:rPr>
            <w:sz w:val="24"/>
            <w:lang w:val="en-US"/>
          </w:rPr>
          <w:t>23</w:t>
        </w:r>
        <w:r w:rsidRPr="00C11DF6">
          <w:rPr>
            <w:rFonts w:hint="eastAsia"/>
            <w:sz w:val="24"/>
            <w:lang w:val="zh-CN"/>
          </w:rPr>
          <w:t>日</w:t>
        </w:r>
      </w:smartTag>
      <w:r w:rsidRPr="00C11DF6">
        <w:rPr>
          <w:rFonts w:hint="eastAsia"/>
          <w:sz w:val="24"/>
          <w:lang w:val="zh-CN"/>
        </w:rPr>
        <w:t>至</w:t>
      </w:r>
      <w:smartTag w:uri="urn:schemas-microsoft-com:office:smarttags" w:element="chsdate">
        <w:smartTagPr>
          <w:attr w:name="IsROCDate" w:val="False"/>
          <w:attr w:name="IsLunarDate" w:val="False"/>
          <w:attr w:name="Day" w:val="5"/>
          <w:attr w:name="Month" w:val="3"/>
          <w:attr w:name="Year" w:val="2024"/>
        </w:smartTagPr>
        <w:r w:rsidRPr="00C11DF6">
          <w:rPr>
            <w:sz w:val="24"/>
            <w:lang w:val="en-US"/>
          </w:rPr>
          <w:t>3</w:t>
        </w:r>
        <w:r w:rsidRPr="00C11DF6">
          <w:rPr>
            <w:rFonts w:hint="eastAsia"/>
            <w:sz w:val="24"/>
            <w:lang w:val="zh-CN"/>
          </w:rPr>
          <w:t>月</w:t>
        </w:r>
        <w:r w:rsidRPr="00C11DF6">
          <w:rPr>
            <w:sz w:val="24"/>
            <w:lang w:val="en-US"/>
          </w:rPr>
          <w:t>5</w:t>
        </w:r>
        <w:r w:rsidRPr="00C11DF6">
          <w:rPr>
            <w:rFonts w:hint="eastAsia"/>
            <w:sz w:val="24"/>
            <w:lang w:val="zh-CN"/>
          </w:rPr>
          <w:t>日</w:t>
        </w:r>
      </w:smartTag>
      <w:r w:rsidRPr="00C11DF6">
        <w:rPr>
          <w:rFonts w:hint="eastAsia"/>
          <w:sz w:val="24"/>
          <w:lang w:val="zh-CN"/>
        </w:rPr>
        <w:t>举行的在线讨论论坛</w:t>
      </w:r>
      <w:r w:rsidRPr="00C11DF6">
        <w:rPr>
          <w:rFonts w:hint="eastAsia"/>
          <w:sz w:val="24"/>
          <w:lang w:val="en-US"/>
        </w:rPr>
        <w:t>，</w:t>
      </w:r>
      <w:r w:rsidRPr="00C11DF6">
        <w:rPr>
          <w:rFonts w:hint="eastAsia"/>
          <w:sz w:val="24"/>
          <w:lang w:val="zh-CN"/>
        </w:rPr>
        <w:t>还就二元问题、关键术语的拟议词汇表和行动目标</w:t>
      </w:r>
      <w:r w:rsidRPr="00C11DF6">
        <w:rPr>
          <w:sz w:val="24"/>
          <w:lang w:val="en-US"/>
        </w:rPr>
        <w:t>20</w:t>
      </w:r>
      <w:r w:rsidRPr="00C11DF6">
        <w:rPr>
          <w:rFonts w:hint="eastAsia"/>
          <w:sz w:val="24"/>
          <w:lang w:val="zh-CN"/>
        </w:rPr>
        <w:t>的补充指标提出其他建议。各种意见和评论汇总载于</w:t>
      </w:r>
      <w:r w:rsidRPr="00C11DF6">
        <w:rPr>
          <w:sz w:val="24"/>
          <w:lang w:val="zh-CN"/>
        </w:rPr>
        <w:t>CBD/SBSTTA/26/INF/21</w:t>
      </w:r>
      <w:r w:rsidRPr="00C11DF6">
        <w:rPr>
          <w:rFonts w:hint="eastAsia"/>
          <w:sz w:val="24"/>
          <w:lang w:val="zh-CN"/>
        </w:rPr>
        <w:t>号资料文件。</w:t>
      </w:r>
    </w:p>
    <w:p w14:paraId="0BB1A494"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lastRenderedPageBreak/>
        <w:t>非正式咨询小组第三次会议依照第</w:t>
      </w:r>
      <w:r w:rsidRPr="00C11DF6">
        <w:rPr>
          <w:sz w:val="24"/>
        </w:rPr>
        <w:t>15/8</w:t>
      </w:r>
      <w:r w:rsidRPr="00C11DF6">
        <w:rPr>
          <w:rFonts w:hint="eastAsia"/>
          <w:sz w:val="24"/>
          <w:lang w:val="zh-CN"/>
        </w:rPr>
        <w:t>号决定进一步审议了用于监测能力建设和发展的长期战略框架和科技合作机制进展情况的可能指标要素草案</w:t>
      </w:r>
      <w:r w:rsidRPr="00C11DF6">
        <w:rPr>
          <w:rFonts w:hint="eastAsia"/>
          <w:sz w:val="24"/>
        </w:rPr>
        <w:t>，</w:t>
      </w:r>
      <w:r w:rsidRPr="00C11DF6">
        <w:rPr>
          <w:rFonts w:hint="eastAsia"/>
          <w:sz w:val="24"/>
          <w:lang w:val="zh-CN"/>
        </w:rPr>
        <w:t>并为此目的提出以下各项指标</w:t>
      </w:r>
      <w:r w:rsidRPr="00C11DF6">
        <w:rPr>
          <w:rFonts w:hint="eastAsia"/>
          <w:sz w:val="24"/>
        </w:rPr>
        <w:t>：</w:t>
      </w:r>
    </w:p>
    <w:p w14:paraId="0BB1A495"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执行长期战略框架各项要素的国家组织数目</w:t>
      </w:r>
      <w:r w:rsidRPr="00C11DF6">
        <w:rPr>
          <w:rFonts w:hint="eastAsia"/>
          <w:sz w:val="24"/>
          <w:szCs w:val="24"/>
          <w:lang w:val="en-GB"/>
        </w:rPr>
        <w:t>；</w:t>
      </w:r>
    </w:p>
    <w:p w14:paraId="0BB1A496"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将能力建设和发展纳入其修订后的国家生物多样性战略和行动计划的国家数目</w:t>
      </w:r>
      <w:r w:rsidRPr="00C11DF6">
        <w:rPr>
          <w:rFonts w:hint="eastAsia"/>
          <w:sz w:val="24"/>
          <w:szCs w:val="24"/>
        </w:rPr>
        <w:t>；</w:t>
      </w:r>
    </w:p>
    <w:p w14:paraId="0BB1A497"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已制定国家能力发展计划的国家数目</w:t>
      </w:r>
      <w:r w:rsidRPr="00C11DF6">
        <w:rPr>
          <w:rFonts w:hint="eastAsia"/>
          <w:sz w:val="24"/>
          <w:szCs w:val="24"/>
        </w:rPr>
        <w:t>；</w:t>
      </w:r>
      <w:r w:rsidRPr="00C11DF6">
        <w:rPr>
          <w:rStyle w:val="FootnoteReference"/>
          <w:sz w:val="24"/>
          <w:szCs w:val="24"/>
          <w:lang w:val="zh-CN"/>
        </w:rPr>
        <w:footnoteReference w:id="11"/>
      </w:r>
    </w:p>
    <w:p w14:paraId="0BB1A498"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支持实施《昆明</w:t>
      </w:r>
      <w:r w:rsidRPr="00C11DF6">
        <w:rPr>
          <w:sz w:val="24"/>
          <w:szCs w:val="24"/>
        </w:rPr>
        <w:t>-</w:t>
      </w:r>
      <w:r w:rsidRPr="00C11DF6">
        <w:rPr>
          <w:rFonts w:hint="eastAsia"/>
          <w:sz w:val="24"/>
          <w:szCs w:val="24"/>
          <w:lang w:val="zh-CN"/>
        </w:rPr>
        <w:t>蒙特利尔全球生物多样性框架》的专题能力发展行动计划的数目</w:t>
      </w:r>
      <w:r w:rsidRPr="00C11DF6">
        <w:rPr>
          <w:rFonts w:hint="eastAsia"/>
          <w:sz w:val="24"/>
          <w:szCs w:val="24"/>
        </w:rPr>
        <w:t>；</w:t>
      </w:r>
      <w:r w:rsidRPr="00C11DF6">
        <w:rPr>
          <w:rStyle w:val="FootnoteReference"/>
          <w:sz w:val="24"/>
          <w:szCs w:val="24"/>
          <w:lang w:val="zh-CN"/>
        </w:rPr>
        <w:footnoteReference w:id="12"/>
      </w:r>
    </w:p>
    <w:p w14:paraId="0BB1A499"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为支持实施《框架》而制定的长期能力建设和发展举措的数目</w:t>
      </w:r>
      <w:r w:rsidRPr="00C11DF6">
        <w:rPr>
          <w:rFonts w:hint="eastAsia"/>
          <w:sz w:val="24"/>
          <w:szCs w:val="24"/>
        </w:rPr>
        <w:t>；</w:t>
      </w:r>
    </w:p>
    <w:p w14:paraId="0BB1A49A"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接受区域和</w:t>
      </w:r>
      <w:r w:rsidRPr="00C11DF6">
        <w:rPr>
          <w:sz w:val="24"/>
          <w:szCs w:val="24"/>
        </w:rPr>
        <w:t>/</w:t>
      </w:r>
      <w:r w:rsidRPr="00C11DF6">
        <w:rPr>
          <w:rFonts w:hint="eastAsia"/>
          <w:sz w:val="24"/>
          <w:szCs w:val="24"/>
          <w:lang w:val="zh-CN"/>
        </w:rPr>
        <w:t>或次区域科技合作支持中心的支持的国家数目</w:t>
      </w:r>
      <w:r w:rsidRPr="00C11DF6">
        <w:rPr>
          <w:rFonts w:hint="eastAsia"/>
          <w:sz w:val="24"/>
          <w:szCs w:val="24"/>
        </w:rPr>
        <w:t>；</w:t>
      </w:r>
    </w:p>
    <w:p w14:paraId="0BB1A49B"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区域和</w:t>
      </w:r>
      <w:r w:rsidRPr="00C11DF6">
        <w:rPr>
          <w:sz w:val="24"/>
          <w:szCs w:val="24"/>
        </w:rPr>
        <w:t>/</w:t>
      </w:r>
      <w:r w:rsidRPr="00C11DF6">
        <w:rPr>
          <w:rFonts w:hint="eastAsia"/>
          <w:sz w:val="24"/>
          <w:szCs w:val="24"/>
          <w:lang w:val="zh-CN"/>
        </w:rPr>
        <w:t>或次区域科技合作支持中心之间交换的工具和技术资源的数目</w:t>
      </w:r>
      <w:r w:rsidRPr="00C11DF6">
        <w:rPr>
          <w:rFonts w:hint="eastAsia"/>
          <w:sz w:val="24"/>
          <w:szCs w:val="24"/>
        </w:rPr>
        <w:t>；</w:t>
      </w:r>
    </w:p>
    <w:p w14:paraId="0BB1A49C"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通过科技合作机制筹集的资金数额</w:t>
      </w:r>
      <w:r w:rsidRPr="00C11DF6">
        <w:rPr>
          <w:rFonts w:hint="eastAsia"/>
          <w:sz w:val="24"/>
          <w:szCs w:val="24"/>
        </w:rPr>
        <w:t>；</w:t>
      </w:r>
    </w:p>
    <w:p w14:paraId="0BB1A49D"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缔约方提供和利用的科技合作机会的数目</w:t>
      </w:r>
      <w:r w:rsidRPr="00C11DF6">
        <w:rPr>
          <w:rFonts w:hint="eastAsia"/>
          <w:sz w:val="24"/>
          <w:szCs w:val="24"/>
        </w:rPr>
        <w:t>；</w:t>
      </w:r>
    </w:p>
    <w:p w14:paraId="0BB1A49E"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成功牵线搭桥的次数；</w:t>
      </w:r>
    </w:p>
    <w:p w14:paraId="0BB1A49F"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各国转让的技术数目；</w:t>
      </w:r>
    </w:p>
    <w:p w14:paraId="0BB1A4A0"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已实施的专家交流方案数目；</w:t>
      </w:r>
    </w:p>
    <w:p w14:paraId="0BB1A4A1"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已实施的联合研究方案数目；</w:t>
      </w:r>
    </w:p>
    <w:p w14:paraId="0BB1A4A2"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已实施的联合技术开发企业数目；</w:t>
      </w:r>
    </w:p>
    <w:p w14:paraId="0BB1A4A3" w14:textId="77777777" w:rsidR="00862CEA" w:rsidRPr="00C11DF6" w:rsidRDefault="00862CEA">
      <w:pPr>
        <w:pStyle w:val="CBD-Para"/>
        <w:numPr>
          <w:ilvl w:val="0"/>
          <w:numId w:val="33"/>
        </w:numPr>
        <w:tabs>
          <w:tab w:val="left" w:pos="1701"/>
        </w:tabs>
        <w:topLinePunct/>
        <w:spacing w:before="0"/>
        <w:ind w:left="567" w:firstLine="567"/>
        <w:rPr>
          <w:sz w:val="24"/>
          <w:szCs w:val="24"/>
        </w:rPr>
      </w:pPr>
      <w:r w:rsidRPr="00C11DF6">
        <w:rPr>
          <w:rFonts w:hint="eastAsia"/>
          <w:sz w:val="24"/>
          <w:szCs w:val="24"/>
          <w:lang w:val="zh-CN"/>
        </w:rPr>
        <w:t>已建立的区域或次区域专家网络数目。</w:t>
      </w:r>
    </w:p>
    <w:p w14:paraId="0BB1A4A4"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执行问题附属机构不妨注意到非正式咨询小组在监测能力建设和发展的长期战略框架和科技合作机制的进展情况时所使用的上述各项指标。</w:t>
      </w:r>
    </w:p>
    <w:p w14:paraId="0BB1A4A5"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还建议邀请非正式咨询小组配合《昆明</w:t>
      </w:r>
      <w:r w:rsidRPr="00C11DF6">
        <w:rPr>
          <w:sz w:val="24"/>
        </w:rPr>
        <w:t>-</w:t>
      </w:r>
      <w:r w:rsidRPr="00C11DF6">
        <w:rPr>
          <w:rFonts w:hint="eastAsia"/>
          <w:sz w:val="24"/>
          <w:lang w:val="zh-CN"/>
        </w:rPr>
        <w:t>蒙特利尔全球生物多样性框架》的全球审查</w:t>
      </w:r>
      <w:r w:rsidRPr="00C11DF6">
        <w:rPr>
          <w:rFonts w:hint="eastAsia"/>
          <w:sz w:val="24"/>
        </w:rPr>
        <w:t>，</w:t>
      </w:r>
      <w:r w:rsidRPr="00C11DF6">
        <w:rPr>
          <w:rFonts w:hint="eastAsia"/>
          <w:sz w:val="24"/>
          <w:lang w:val="zh-CN"/>
        </w:rPr>
        <w:t>编制对能力建设和发展的长期战略框架以及将于</w:t>
      </w:r>
      <w:r w:rsidRPr="00C11DF6">
        <w:rPr>
          <w:sz w:val="24"/>
        </w:rPr>
        <w:t>2029</w:t>
      </w:r>
      <w:r w:rsidRPr="00C11DF6">
        <w:rPr>
          <w:rFonts w:hint="eastAsia"/>
          <w:sz w:val="24"/>
          <w:lang w:val="zh-CN"/>
        </w:rPr>
        <w:t>年开展的科技合作机制的相关性和有效性进行独立评价的任务范围</w:t>
      </w:r>
      <w:r w:rsidRPr="00C11DF6">
        <w:rPr>
          <w:rFonts w:hint="eastAsia"/>
          <w:sz w:val="24"/>
        </w:rPr>
        <w:t>，</w:t>
      </w:r>
      <w:r w:rsidRPr="00C11DF6">
        <w:rPr>
          <w:rFonts w:hint="eastAsia"/>
          <w:sz w:val="24"/>
          <w:lang w:val="zh-CN"/>
        </w:rPr>
        <w:t>供执行问题附属机构和供缔约方大会第十七届会议审议。</w:t>
      </w:r>
    </w:p>
    <w:p w14:paraId="0BB1A4A6" w14:textId="77777777" w:rsidR="00862CEA" w:rsidRPr="00C11DF6" w:rsidRDefault="00862CEA" w:rsidP="00C11DF6">
      <w:pPr>
        <w:pStyle w:val="Heading1"/>
        <w:topLinePunct/>
        <w:rPr>
          <w:rFonts w:ascii="SimSun" w:eastAsia="SimSun"/>
          <w:bCs w:val="0"/>
          <w:szCs w:val="24"/>
          <w:lang w:val="en-GB"/>
        </w:rPr>
      </w:pPr>
      <w:r w:rsidRPr="00C11DF6">
        <w:rPr>
          <w:rFonts w:ascii="SimSun" w:eastAsia="SimSun" w:hint="eastAsia"/>
          <w:bCs w:val="0"/>
          <w:szCs w:val="24"/>
          <w:lang w:val="zh-CN"/>
        </w:rPr>
        <w:t>四</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信息交换所机制更新后的工作方案</w:t>
      </w:r>
    </w:p>
    <w:p w14:paraId="0BB1A4A7"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执行秘书依照第</w:t>
      </w:r>
      <w:r w:rsidRPr="00C11DF6">
        <w:rPr>
          <w:sz w:val="24"/>
        </w:rPr>
        <w:t>15/16</w:t>
      </w:r>
      <w:r w:rsidRPr="00C11DF6">
        <w:rPr>
          <w:rFonts w:hint="eastAsia"/>
          <w:sz w:val="24"/>
          <w:lang w:val="zh-CN"/>
        </w:rPr>
        <w:t>号决定在科技合作问题非正式咨询小组的支持下</w:t>
      </w:r>
      <w:r w:rsidRPr="00C11DF6">
        <w:rPr>
          <w:rFonts w:hint="eastAsia"/>
          <w:sz w:val="24"/>
        </w:rPr>
        <w:t>，</w:t>
      </w:r>
      <w:r w:rsidRPr="00C11DF6">
        <w:rPr>
          <w:rFonts w:hint="eastAsia"/>
          <w:sz w:val="24"/>
          <w:lang w:val="zh-CN"/>
        </w:rPr>
        <w:t>编制了载于</w:t>
      </w:r>
      <w:r w:rsidRPr="00C11DF6">
        <w:rPr>
          <w:sz w:val="24"/>
        </w:rPr>
        <w:t>CBD/SBI/4/7/Add.1</w:t>
      </w:r>
      <w:r w:rsidRPr="00C11DF6">
        <w:rPr>
          <w:rFonts w:hint="eastAsia"/>
          <w:sz w:val="24"/>
          <w:lang w:val="zh-CN"/>
        </w:rPr>
        <w:t>号文件的信息交换所机制</w:t>
      </w:r>
      <w:r w:rsidRPr="00C11DF6">
        <w:rPr>
          <w:sz w:val="24"/>
        </w:rPr>
        <w:t>2024-2030</w:t>
      </w:r>
      <w:r w:rsidRPr="00C11DF6">
        <w:rPr>
          <w:rFonts w:hint="eastAsia"/>
          <w:sz w:val="24"/>
          <w:lang w:val="zh-CN"/>
        </w:rPr>
        <w:t>年的最新工作方案。</w:t>
      </w:r>
      <w:r w:rsidRPr="00C11DF6">
        <w:rPr>
          <w:sz w:val="24"/>
        </w:rPr>
        <w:t xml:space="preserve"> </w:t>
      </w:r>
    </w:p>
    <w:p w14:paraId="0BB1A4A8"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lastRenderedPageBreak/>
        <w:t>依照《公约》第十八条和其他相关规定</w:t>
      </w:r>
      <w:r w:rsidRPr="00C11DF6">
        <w:rPr>
          <w:rFonts w:hint="eastAsia"/>
          <w:sz w:val="24"/>
        </w:rPr>
        <w:t>，</w:t>
      </w:r>
      <w:r w:rsidRPr="00C11DF6">
        <w:rPr>
          <w:rFonts w:hint="eastAsia"/>
          <w:sz w:val="24"/>
          <w:lang w:val="zh-CN"/>
        </w:rPr>
        <w:t>更新后的工作方案的目标是</w:t>
      </w:r>
      <w:r w:rsidRPr="00C11DF6">
        <w:rPr>
          <w:rFonts w:hint="eastAsia"/>
          <w:sz w:val="24"/>
        </w:rPr>
        <w:t>：</w:t>
      </w:r>
      <w:r w:rsidRPr="00C11DF6">
        <w:rPr>
          <w:rFonts w:hint="eastAsia"/>
          <w:sz w:val="24"/>
          <w:lang w:val="zh-CN"/>
        </w:rPr>
        <w:t>促进和便利科技合作</w:t>
      </w:r>
      <w:r w:rsidRPr="00C11DF6">
        <w:rPr>
          <w:rFonts w:hint="eastAsia"/>
          <w:sz w:val="24"/>
        </w:rPr>
        <w:t>；</w:t>
      </w:r>
      <w:r w:rsidRPr="00C11DF6">
        <w:rPr>
          <w:rFonts w:hint="eastAsia"/>
          <w:sz w:val="24"/>
          <w:lang w:val="zh-CN"/>
        </w:rPr>
        <w:t>促进信息交流</w:t>
      </w:r>
      <w:r w:rsidRPr="00C11DF6">
        <w:rPr>
          <w:rFonts w:hint="eastAsia"/>
          <w:sz w:val="24"/>
        </w:rPr>
        <w:t>；</w:t>
      </w:r>
      <w:r w:rsidRPr="00C11DF6">
        <w:rPr>
          <w:rFonts w:hint="eastAsia"/>
          <w:sz w:val="24"/>
          <w:lang w:val="zh-CN"/>
        </w:rPr>
        <w:t>支持规划、监测、报告和审查</w:t>
      </w:r>
      <w:r w:rsidRPr="00C11DF6">
        <w:rPr>
          <w:rFonts w:hint="eastAsia"/>
          <w:sz w:val="24"/>
        </w:rPr>
        <w:t>；</w:t>
      </w:r>
      <w:r w:rsidRPr="00C11DF6">
        <w:rPr>
          <w:rFonts w:hint="eastAsia"/>
          <w:sz w:val="24"/>
          <w:lang w:val="zh-CN"/>
        </w:rPr>
        <w:t>促进交往和协作。更新后的工作计划载明了这四个目标中每个目标的预期成果、实现这些成果的战略行动、领导或促进实施战略行动的关键行动者以及指示性交付时间框架。</w:t>
      </w:r>
      <w:r w:rsidRPr="00C11DF6">
        <w:rPr>
          <w:kern w:val="22"/>
          <w:sz w:val="24"/>
        </w:rPr>
        <w:t xml:space="preserve"> </w:t>
      </w:r>
    </w:p>
    <w:p w14:paraId="0BB1A4A9"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更新后的工作方案认为信息交换所机制不仅是一个信息共享门户</w:t>
      </w:r>
      <w:r w:rsidRPr="00C11DF6">
        <w:rPr>
          <w:rFonts w:hint="eastAsia"/>
          <w:sz w:val="24"/>
        </w:rPr>
        <w:t>，</w:t>
      </w:r>
      <w:r w:rsidRPr="00C11DF6">
        <w:rPr>
          <w:rFonts w:hint="eastAsia"/>
          <w:sz w:val="24"/>
          <w:lang w:val="zh-CN"/>
        </w:rPr>
        <w:t>也是一个广泛的机制</w:t>
      </w:r>
      <w:r w:rsidRPr="00C11DF6">
        <w:rPr>
          <w:rFonts w:hint="eastAsia"/>
          <w:sz w:val="24"/>
        </w:rPr>
        <w:t>，</w:t>
      </w:r>
      <w:r w:rsidRPr="00C11DF6">
        <w:rPr>
          <w:rFonts w:hint="eastAsia"/>
          <w:sz w:val="24"/>
          <w:lang w:val="zh-CN"/>
        </w:rPr>
        <w:t>包括</w:t>
      </w:r>
      <w:r w:rsidRPr="00C11DF6">
        <w:rPr>
          <w:rFonts w:hint="eastAsia"/>
          <w:sz w:val="24"/>
        </w:rPr>
        <w:t>：</w:t>
      </w:r>
      <w:r w:rsidRPr="00C11DF6">
        <w:rPr>
          <w:rFonts w:hint="eastAsia"/>
          <w:sz w:val="24"/>
          <w:lang w:val="zh-CN"/>
        </w:rPr>
        <w:t>提供和使用与实施《公约》及其议定书相关的信息、专门知识、技术和其他资源的个人和机构</w:t>
      </w:r>
      <w:r w:rsidRPr="00C11DF6">
        <w:rPr>
          <w:rFonts w:hint="eastAsia"/>
          <w:sz w:val="24"/>
        </w:rPr>
        <w:t>；</w:t>
      </w:r>
      <w:r w:rsidRPr="00C11DF6">
        <w:rPr>
          <w:rFonts w:hint="eastAsia"/>
          <w:sz w:val="24"/>
          <w:lang w:val="zh-CN"/>
        </w:rPr>
        <w:t>管理和指导缔约方和各利益攸关方之间的信息交流和合作的进程</w:t>
      </w:r>
      <w:r w:rsidRPr="00C11DF6">
        <w:rPr>
          <w:rFonts w:hint="eastAsia"/>
          <w:sz w:val="24"/>
        </w:rPr>
        <w:t>（</w:t>
      </w:r>
      <w:r w:rsidRPr="00C11DF6">
        <w:rPr>
          <w:rFonts w:hint="eastAsia"/>
          <w:sz w:val="24"/>
          <w:lang w:val="zh-CN"/>
        </w:rPr>
        <w:t>包括议定书和标准程序</w:t>
      </w:r>
      <w:r w:rsidRPr="00C11DF6">
        <w:rPr>
          <w:rFonts w:hint="eastAsia"/>
          <w:sz w:val="24"/>
        </w:rPr>
        <w:t>）；</w:t>
      </w:r>
      <w:r w:rsidRPr="00C11DF6">
        <w:rPr>
          <w:rFonts w:hint="eastAsia"/>
          <w:sz w:val="24"/>
          <w:lang w:val="zh-CN"/>
        </w:rPr>
        <w:t>允许缔约方和其他利益攸关方收集、管理和共享信息、专业知识和其他资源并进行互动和建立社交关系的技术和工具</w:t>
      </w:r>
      <w:r w:rsidRPr="00C11DF6">
        <w:rPr>
          <w:rFonts w:hint="eastAsia"/>
          <w:sz w:val="24"/>
        </w:rPr>
        <w:t>（</w:t>
      </w:r>
      <w:r w:rsidRPr="00C11DF6">
        <w:rPr>
          <w:rFonts w:hint="eastAsia"/>
          <w:sz w:val="24"/>
          <w:lang w:val="zh-CN"/>
        </w:rPr>
        <w:t>包括数据库、在线工具和平台、论坛等</w:t>
      </w:r>
      <w:r w:rsidRPr="00C11DF6">
        <w:rPr>
          <w:rFonts w:hint="eastAsia"/>
          <w:sz w:val="24"/>
        </w:rPr>
        <w:t>）；</w:t>
      </w:r>
      <w:r w:rsidRPr="00C11DF6">
        <w:rPr>
          <w:rFonts w:hint="eastAsia"/>
          <w:sz w:val="24"/>
          <w:lang w:val="zh-CN"/>
        </w:rPr>
        <w:t>通过该机制共享的资源</w:t>
      </w:r>
      <w:r w:rsidRPr="00C11DF6">
        <w:rPr>
          <w:rFonts w:hint="eastAsia"/>
          <w:sz w:val="24"/>
        </w:rPr>
        <w:t>（</w:t>
      </w:r>
      <w:r w:rsidRPr="00C11DF6">
        <w:rPr>
          <w:rFonts w:hint="eastAsia"/>
          <w:sz w:val="24"/>
          <w:lang w:val="zh-CN"/>
        </w:rPr>
        <w:t>信息、知识、专业知识、技术和其他资源</w:t>
      </w:r>
      <w:r w:rsidRPr="00C11DF6">
        <w:rPr>
          <w:rFonts w:hint="eastAsia"/>
          <w:sz w:val="24"/>
        </w:rPr>
        <w:t>）</w:t>
      </w:r>
      <w:r w:rsidRPr="00C11DF6">
        <w:rPr>
          <w:rFonts w:hint="eastAsia"/>
          <w:sz w:val="24"/>
          <w:lang w:val="zh-CN"/>
        </w:rPr>
        <w:t>的元数据。</w:t>
      </w:r>
      <w:r w:rsidRPr="00C11DF6">
        <w:rPr>
          <w:kern w:val="22"/>
          <w:sz w:val="24"/>
        </w:rPr>
        <w:t xml:space="preserve">  </w:t>
      </w:r>
    </w:p>
    <w:p w14:paraId="0BB1A4AA" w14:textId="77777777" w:rsidR="00862CEA" w:rsidRPr="00C11DF6" w:rsidRDefault="00862CEA" w:rsidP="00C11DF6">
      <w:pPr>
        <w:pStyle w:val="Heading1"/>
        <w:topLinePunct/>
        <w:rPr>
          <w:rFonts w:eastAsia="SimSun"/>
          <w:bCs w:val="0"/>
          <w:szCs w:val="28"/>
          <w:lang w:val="en-GB"/>
        </w:rPr>
      </w:pPr>
      <w:r w:rsidRPr="00C11DF6">
        <w:rPr>
          <w:rFonts w:eastAsia="SimSun" w:hint="eastAsia"/>
          <w:bCs w:val="0"/>
          <w:szCs w:val="28"/>
          <w:lang w:val="zh-CN"/>
        </w:rPr>
        <w:t>五</w:t>
      </w:r>
      <w:r w:rsidRPr="00C11DF6">
        <w:rPr>
          <w:rFonts w:eastAsia="SimSun"/>
          <w:bCs w:val="0"/>
          <w:szCs w:val="28"/>
          <w:lang w:val="en-US"/>
        </w:rPr>
        <w:t>.</w:t>
      </w:r>
      <w:r w:rsidRPr="00C11DF6">
        <w:rPr>
          <w:rFonts w:eastAsia="SimSun"/>
          <w:bCs w:val="0"/>
          <w:szCs w:val="28"/>
          <w:lang w:val="en-US"/>
        </w:rPr>
        <w:tab/>
      </w:r>
      <w:r w:rsidRPr="00C11DF6">
        <w:rPr>
          <w:rFonts w:eastAsia="SimSun" w:hint="eastAsia"/>
          <w:bCs w:val="0"/>
          <w:szCs w:val="28"/>
          <w:lang w:val="zh-CN"/>
        </w:rPr>
        <w:t>支持实施《昆明</w:t>
      </w:r>
      <w:r w:rsidRPr="00C11DF6">
        <w:rPr>
          <w:rFonts w:eastAsia="SimSun"/>
          <w:bCs w:val="0"/>
          <w:szCs w:val="28"/>
          <w:lang w:val="en-GB"/>
        </w:rPr>
        <w:t>-</w:t>
      </w:r>
      <w:r w:rsidRPr="00C11DF6">
        <w:rPr>
          <w:rFonts w:eastAsia="SimSun" w:hint="eastAsia"/>
          <w:bCs w:val="0"/>
          <w:szCs w:val="28"/>
          <w:lang w:val="zh-CN"/>
        </w:rPr>
        <w:t>蒙特利尔全球生物多样性框架》的知识管理战略</w:t>
      </w:r>
    </w:p>
    <w:p w14:paraId="0BB1A4AB" w14:textId="15C1901F" w:rsidR="00862CEA" w:rsidRPr="00C11DF6" w:rsidRDefault="00862CEA">
      <w:pPr>
        <w:pStyle w:val="Para1"/>
        <w:numPr>
          <w:ilvl w:val="0"/>
          <w:numId w:val="1"/>
        </w:numPr>
        <w:topLinePunct/>
        <w:ind w:left="539" w:firstLine="0"/>
        <w:rPr>
          <w:sz w:val="24"/>
        </w:rPr>
      </w:pPr>
      <w:r w:rsidRPr="00C11DF6">
        <w:rPr>
          <w:rFonts w:hint="eastAsia"/>
          <w:sz w:val="24"/>
          <w:lang w:val="zh-CN"/>
        </w:rPr>
        <w:t>秘书处依照第</w:t>
      </w:r>
      <w:hyperlink r:id="rId12" w:history="1">
        <w:r w:rsidRPr="00C11DF6">
          <w:rPr>
            <w:rStyle w:val="Hyperlink"/>
            <w:color w:val="0000FF"/>
            <w:sz w:val="24"/>
          </w:rPr>
          <w:t>15/16</w:t>
        </w:r>
      </w:hyperlink>
      <w:r w:rsidRPr="00C11DF6">
        <w:rPr>
          <w:rFonts w:hint="eastAsia"/>
          <w:sz w:val="24"/>
          <w:lang w:val="zh-CN"/>
        </w:rPr>
        <w:t>号决定第</w:t>
      </w:r>
      <w:r w:rsidRPr="00C11DF6">
        <w:rPr>
          <w:sz w:val="24"/>
        </w:rPr>
        <w:t>9</w:t>
      </w:r>
      <w:r w:rsidRPr="00C11DF6">
        <w:rPr>
          <w:rFonts w:hint="eastAsia"/>
          <w:sz w:val="24"/>
          <w:lang w:val="zh-CN"/>
        </w:rPr>
        <w:t>段的规定</w:t>
      </w:r>
      <w:r w:rsidRPr="00C11DF6">
        <w:rPr>
          <w:rFonts w:hint="eastAsia"/>
          <w:sz w:val="24"/>
        </w:rPr>
        <w:t>，</w:t>
      </w:r>
      <w:r w:rsidRPr="00C11DF6">
        <w:rPr>
          <w:rFonts w:hint="eastAsia"/>
          <w:sz w:val="24"/>
          <w:lang w:val="zh-CN"/>
        </w:rPr>
        <w:t>与科技合作问题非正式咨询小组进行协商</w:t>
      </w:r>
      <w:r w:rsidRPr="00C11DF6">
        <w:rPr>
          <w:rFonts w:hint="eastAsia"/>
          <w:sz w:val="24"/>
        </w:rPr>
        <w:t>，</w:t>
      </w:r>
      <w:r w:rsidRPr="00C11DF6">
        <w:rPr>
          <w:rFonts w:hint="eastAsia"/>
          <w:sz w:val="24"/>
          <w:lang w:val="zh-CN"/>
        </w:rPr>
        <w:t>为支持《框架》的实施起草了一份知识管理战略草案。</w:t>
      </w:r>
      <w:r w:rsidRPr="00C11DF6">
        <w:rPr>
          <w:rStyle w:val="FootnoteReference"/>
          <w:sz w:val="24"/>
          <w:lang w:val="zh-CN"/>
        </w:rPr>
        <w:footnoteReference w:id="13"/>
      </w:r>
      <w:r w:rsidRPr="00C11DF6">
        <w:rPr>
          <w:rFonts w:hint="eastAsia"/>
          <w:sz w:val="24"/>
          <w:lang w:val="zh-CN"/>
        </w:rPr>
        <w:t>第</w:t>
      </w:r>
      <w:r w:rsidRPr="00C11DF6">
        <w:rPr>
          <w:sz w:val="24"/>
          <w:lang w:val="zh-CN"/>
        </w:rPr>
        <w:t>8</w:t>
      </w:r>
      <w:r w:rsidRPr="00C11DF6">
        <w:rPr>
          <w:rFonts w:hint="eastAsia"/>
          <w:sz w:val="24"/>
          <w:lang w:val="zh-CN"/>
        </w:rPr>
        <w:t>（</w:t>
      </w:r>
      <w:r w:rsidRPr="00C11DF6">
        <w:rPr>
          <w:sz w:val="24"/>
          <w:lang w:val="zh-CN"/>
        </w:rPr>
        <w:t>j</w:t>
      </w:r>
      <w:r w:rsidRPr="00C11DF6">
        <w:rPr>
          <w:rFonts w:hint="eastAsia"/>
          <w:sz w:val="24"/>
          <w:lang w:val="zh-CN"/>
        </w:rPr>
        <w:t>）条和相关条款不限成员名额闭会期间特设工作组第十二次会议对这份战略草案（</w:t>
      </w:r>
      <w:r w:rsidRPr="00C11DF6">
        <w:rPr>
          <w:sz w:val="24"/>
          <w:lang w:val="zh-CN"/>
        </w:rPr>
        <w:t>CBD/WG8J/12/4</w:t>
      </w:r>
      <w:r w:rsidRPr="00C11DF6">
        <w:rPr>
          <w:rFonts w:hint="eastAsia"/>
          <w:sz w:val="24"/>
          <w:lang w:val="zh-CN"/>
        </w:rPr>
        <w:t>）进行了审查，其中特别注意到土著人民和地方社区的传统知识。这项审查的结果已纳入工作组</w:t>
      </w:r>
      <w:r w:rsidRPr="00BE16D6">
        <w:rPr>
          <w:rFonts w:hint="eastAsia"/>
          <w:sz w:val="24"/>
          <w:lang w:val="zh-CN"/>
        </w:rPr>
        <w:t>第</w:t>
      </w:r>
      <w:hyperlink r:id="rId13" w:history="1">
        <w:r w:rsidRPr="00BE16D6">
          <w:rPr>
            <w:rStyle w:val="Hyperlink"/>
            <w:sz w:val="24"/>
            <w:lang w:val="zh-CN"/>
          </w:rPr>
          <w:t>12/3</w:t>
        </w:r>
      </w:hyperlink>
      <w:r w:rsidRPr="00BE16D6">
        <w:rPr>
          <w:rFonts w:hint="eastAsia"/>
          <w:sz w:val="24"/>
          <w:lang w:val="zh-CN"/>
        </w:rPr>
        <w:t>号建议</w:t>
      </w:r>
      <w:r w:rsidRPr="00C11DF6">
        <w:rPr>
          <w:rFonts w:hint="eastAsia"/>
          <w:sz w:val="24"/>
          <w:lang w:val="zh-CN"/>
        </w:rPr>
        <w:t>附件所载的最新战略草案。依照第</w:t>
      </w:r>
      <w:r w:rsidRPr="00C11DF6">
        <w:rPr>
          <w:sz w:val="24"/>
          <w:lang w:val="zh-CN"/>
        </w:rPr>
        <w:t>12/3</w:t>
      </w:r>
      <w:r w:rsidRPr="00C11DF6">
        <w:rPr>
          <w:rFonts w:hint="eastAsia"/>
          <w:sz w:val="24"/>
          <w:lang w:val="zh-CN"/>
        </w:rPr>
        <w:t>号建议，秘书处还为战略的实施编写了一份指示性工作计划草案。</w:t>
      </w:r>
    </w:p>
    <w:p w14:paraId="0BB1A4AC"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随后</w:t>
      </w:r>
      <w:r w:rsidRPr="00C11DF6">
        <w:rPr>
          <w:rFonts w:hint="eastAsia"/>
          <w:sz w:val="24"/>
        </w:rPr>
        <w:t>，</w:t>
      </w:r>
      <w:r w:rsidRPr="00C11DF6">
        <w:rPr>
          <w:rFonts w:hint="eastAsia"/>
          <w:sz w:val="24"/>
          <w:lang w:val="zh-CN"/>
        </w:rPr>
        <w:t>秘书处通过第</w:t>
      </w:r>
      <w:r w:rsidRPr="00C11DF6">
        <w:rPr>
          <w:sz w:val="24"/>
        </w:rPr>
        <w:t>2024-010</w:t>
      </w:r>
      <w:r w:rsidRPr="00C11DF6">
        <w:rPr>
          <w:rFonts w:hint="eastAsia"/>
          <w:sz w:val="24"/>
          <w:lang w:val="zh-CN"/>
        </w:rPr>
        <w:t>号通知</w:t>
      </w:r>
      <w:r w:rsidRPr="00C11DF6">
        <w:rPr>
          <w:rStyle w:val="FootnoteReference"/>
          <w:sz w:val="24"/>
          <w:lang w:val="zh-CN"/>
        </w:rPr>
        <w:footnoteReference w:id="14"/>
      </w:r>
      <w:r w:rsidRPr="00C11DF6">
        <w:rPr>
          <w:rFonts w:hint="eastAsia"/>
          <w:sz w:val="24"/>
          <w:lang w:val="zh-CN"/>
        </w:rPr>
        <w:t>分发了修订后的战略草案和指示性工作计划草案</w:t>
      </w:r>
      <w:r w:rsidRPr="00C11DF6">
        <w:rPr>
          <w:rFonts w:hint="eastAsia"/>
          <w:sz w:val="24"/>
        </w:rPr>
        <w:t>，</w:t>
      </w:r>
      <w:r w:rsidRPr="00C11DF6">
        <w:rPr>
          <w:rFonts w:hint="eastAsia"/>
          <w:sz w:val="24"/>
          <w:lang w:val="zh-CN"/>
        </w:rPr>
        <w:t>供同行评议。收到的意见汇总载于</w:t>
      </w:r>
      <w:r w:rsidRPr="00C11DF6">
        <w:rPr>
          <w:sz w:val="24"/>
          <w:lang w:val="en-US"/>
        </w:rPr>
        <w:t>CBD/SBI/4/INF/8</w:t>
      </w:r>
      <w:r w:rsidRPr="00C11DF6">
        <w:rPr>
          <w:rFonts w:hint="eastAsia"/>
          <w:sz w:val="24"/>
          <w:lang w:val="zh-CN"/>
        </w:rPr>
        <w:t>号文件。秘书处考虑到同行评议提出的意见，制定并更新了载于</w:t>
      </w:r>
      <w:r w:rsidRPr="00C11DF6">
        <w:rPr>
          <w:sz w:val="24"/>
          <w:lang w:val="zh-CN"/>
        </w:rPr>
        <w:t>CBD/SBI/4/7/Add.2</w:t>
      </w:r>
      <w:r w:rsidRPr="00C11DF6">
        <w:rPr>
          <w:rFonts w:hint="eastAsia"/>
          <w:sz w:val="24"/>
          <w:lang w:val="zh-CN"/>
        </w:rPr>
        <w:t>号文件的知识管理战略。执行该战略的最新指示性工作计划草案载于一份资料文件（</w:t>
      </w:r>
      <w:r w:rsidRPr="00C11DF6">
        <w:rPr>
          <w:sz w:val="24"/>
          <w:lang w:val="zh-CN"/>
        </w:rPr>
        <w:t>CBD/SBI/4/INF/9</w:t>
      </w:r>
      <w:r w:rsidRPr="00C11DF6">
        <w:rPr>
          <w:rFonts w:hint="eastAsia"/>
          <w:sz w:val="24"/>
          <w:lang w:val="zh-CN"/>
        </w:rPr>
        <w:t>）。</w:t>
      </w:r>
    </w:p>
    <w:p w14:paraId="0BB1A4AD" w14:textId="77777777" w:rsidR="00862CEA" w:rsidRPr="00C11DF6" w:rsidRDefault="00862CEA" w:rsidP="00C11DF6">
      <w:pPr>
        <w:pStyle w:val="Heading1"/>
        <w:topLinePunct/>
        <w:rPr>
          <w:rFonts w:ascii="SimSun" w:eastAsia="SimSun"/>
          <w:bCs w:val="0"/>
          <w:szCs w:val="24"/>
          <w:lang w:val="en-GB"/>
        </w:rPr>
      </w:pPr>
      <w:r w:rsidRPr="00C11DF6">
        <w:rPr>
          <w:rFonts w:ascii="SimSun" w:eastAsia="SimSun" w:hint="eastAsia"/>
          <w:bCs w:val="0"/>
          <w:szCs w:val="24"/>
          <w:lang w:val="zh-CN"/>
        </w:rPr>
        <w:t>六</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科技合作问题非正式咨询小组的工作报告</w:t>
      </w:r>
    </w:p>
    <w:p w14:paraId="0BB1A4AE"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依照第</w:t>
      </w:r>
      <w:r w:rsidRPr="00C11DF6">
        <w:rPr>
          <w:sz w:val="24"/>
        </w:rPr>
        <w:t>15/8</w:t>
      </w:r>
      <w:r w:rsidRPr="00C11DF6">
        <w:rPr>
          <w:rFonts w:hint="eastAsia"/>
          <w:sz w:val="24"/>
          <w:lang w:val="zh-CN"/>
        </w:rPr>
        <w:t>号决定第</w:t>
      </w:r>
      <w:r w:rsidRPr="00C11DF6">
        <w:rPr>
          <w:sz w:val="24"/>
        </w:rPr>
        <w:t>32</w:t>
      </w:r>
      <w:r w:rsidRPr="00C11DF6">
        <w:rPr>
          <w:rFonts w:hint="eastAsia"/>
          <w:sz w:val="24"/>
        </w:rPr>
        <w:t>（</w:t>
      </w:r>
      <w:r w:rsidRPr="00C11DF6">
        <w:rPr>
          <w:sz w:val="24"/>
        </w:rPr>
        <w:t>k</w:t>
      </w:r>
      <w:r w:rsidRPr="00C11DF6">
        <w:rPr>
          <w:rFonts w:hint="eastAsia"/>
          <w:sz w:val="24"/>
        </w:rPr>
        <w:t>）</w:t>
      </w:r>
      <w:r w:rsidRPr="00C11DF6">
        <w:rPr>
          <w:rFonts w:hint="eastAsia"/>
          <w:sz w:val="24"/>
          <w:lang w:val="zh-CN"/>
        </w:rPr>
        <w:t>段的规定</w:t>
      </w:r>
      <w:r w:rsidRPr="00C11DF6">
        <w:rPr>
          <w:rFonts w:hint="eastAsia"/>
          <w:sz w:val="24"/>
        </w:rPr>
        <w:t>，</w:t>
      </w:r>
      <w:r w:rsidRPr="00C11DF6">
        <w:rPr>
          <w:rFonts w:hint="eastAsia"/>
          <w:sz w:val="24"/>
          <w:lang w:val="zh-CN"/>
        </w:rPr>
        <w:t>本节载有科技合作问题非正式咨询小组的工作报告摘要。非正式咨询小组的任务是为《框架》的实施</w:t>
      </w:r>
      <w:r w:rsidRPr="00C11DF6">
        <w:rPr>
          <w:rFonts w:hint="eastAsia"/>
          <w:sz w:val="24"/>
          <w:lang w:val="en-US"/>
        </w:rPr>
        <w:t>，</w:t>
      </w:r>
      <w:r w:rsidRPr="00C11DF6">
        <w:rPr>
          <w:rFonts w:hint="eastAsia"/>
          <w:sz w:val="24"/>
          <w:lang w:val="zh-CN"/>
        </w:rPr>
        <w:t>就实际措施、工具和机会提供战略咨询意见</w:t>
      </w:r>
      <w:r w:rsidRPr="00C11DF6">
        <w:rPr>
          <w:rFonts w:hint="eastAsia"/>
          <w:sz w:val="24"/>
          <w:lang w:val="en-US"/>
        </w:rPr>
        <w:t>，</w:t>
      </w:r>
      <w:r w:rsidRPr="00C11DF6">
        <w:rPr>
          <w:rFonts w:hint="eastAsia"/>
          <w:sz w:val="24"/>
          <w:lang w:val="zh-CN"/>
        </w:rPr>
        <w:t>以促进和便利科技合作、技术转让、能力建设和发展、知识管理和信息交换所机制。</w:t>
      </w:r>
      <w:r w:rsidRPr="00C11DF6">
        <w:rPr>
          <w:sz w:val="24"/>
        </w:rPr>
        <w:t xml:space="preserve"> </w:t>
      </w:r>
    </w:p>
    <w:p w14:paraId="0BB1A4AF"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非正式咨询小组根据第</w:t>
      </w:r>
      <w:hyperlink r:id="rId14" w:history="1">
        <w:r w:rsidRPr="00C11DF6">
          <w:rPr>
            <w:rStyle w:val="Hyperlink"/>
            <w:sz w:val="24"/>
            <w:lang w:val="zh-CN"/>
          </w:rPr>
          <w:t>2023-010</w:t>
        </w:r>
      </w:hyperlink>
      <w:r w:rsidRPr="00C11DF6">
        <w:rPr>
          <w:rFonts w:hint="eastAsia"/>
          <w:sz w:val="24"/>
          <w:lang w:val="zh-CN"/>
        </w:rPr>
        <w:t>号通知收到的提名于</w:t>
      </w:r>
      <w:r w:rsidRPr="00C11DF6">
        <w:rPr>
          <w:sz w:val="24"/>
          <w:lang w:val="zh-CN"/>
        </w:rPr>
        <w:t>2023</w:t>
      </w:r>
      <w:r w:rsidRPr="00C11DF6">
        <w:rPr>
          <w:rFonts w:hint="eastAsia"/>
          <w:sz w:val="24"/>
          <w:lang w:val="zh-CN"/>
        </w:rPr>
        <w:t>年</w:t>
      </w:r>
      <w:r w:rsidRPr="00C11DF6">
        <w:rPr>
          <w:sz w:val="24"/>
          <w:lang w:val="zh-CN"/>
        </w:rPr>
        <w:t>4</w:t>
      </w:r>
      <w:r w:rsidRPr="00C11DF6">
        <w:rPr>
          <w:rFonts w:hint="eastAsia"/>
          <w:sz w:val="24"/>
          <w:lang w:val="zh-CN"/>
        </w:rPr>
        <w:t>月成立。它由</w:t>
      </w:r>
      <w:r w:rsidRPr="00C11DF6">
        <w:rPr>
          <w:sz w:val="24"/>
          <w:lang w:val="zh-CN"/>
        </w:rPr>
        <w:t>33</w:t>
      </w:r>
      <w:r w:rsidRPr="00C11DF6">
        <w:rPr>
          <w:rFonts w:hint="eastAsia"/>
          <w:sz w:val="24"/>
          <w:lang w:val="zh-CN"/>
        </w:rPr>
        <w:t>名成员组成，其中</w:t>
      </w:r>
      <w:r w:rsidRPr="00C11DF6">
        <w:rPr>
          <w:sz w:val="24"/>
          <w:lang w:val="zh-CN"/>
        </w:rPr>
        <w:t>19</w:t>
      </w:r>
      <w:r w:rsidRPr="00C11DF6">
        <w:rPr>
          <w:rFonts w:hint="eastAsia"/>
          <w:sz w:val="24"/>
          <w:lang w:val="zh-CN"/>
        </w:rPr>
        <w:t>名成员由缔约方提名，</w:t>
      </w:r>
      <w:r w:rsidRPr="00C11DF6">
        <w:rPr>
          <w:sz w:val="24"/>
          <w:lang w:val="zh-CN"/>
        </w:rPr>
        <w:t>14</w:t>
      </w:r>
      <w:r w:rsidRPr="00C11DF6">
        <w:rPr>
          <w:rFonts w:hint="eastAsia"/>
          <w:sz w:val="24"/>
          <w:lang w:val="zh-CN"/>
        </w:rPr>
        <w:t>名成员来自土著人民和地方社区、妇女和青年、区域和国际组织、非政府组织、私营部门和科学界，以及作为当然成员的生物多样性科学合作伙伴联合会的两名共同主席。</w:t>
      </w:r>
      <w:r w:rsidRPr="00C11DF6">
        <w:rPr>
          <w:rStyle w:val="FootnoteReference"/>
          <w:sz w:val="24"/>
          <w:lang w:val="zh-CN"/>
        </w:rPr>
        <w:footnoteReference w:id="15"/>
      </w:r>
      <w:r w:rsidRPr="00C11DF6">
        <w:rPr>
          <w:rFonts w:hint="eastAsia"/>
          <w:sz w:val="24"/>
          <w:lang w:val="zh-CN"/>
        </w:rPr>
        <w:t>非正式咨询小组举行了</w:t>
      </w:r>
      <w:r w:rsidRPr="00C11DF6">
        <w:rPr>
          <w:sz w:val="24"/>
          <w:lang w:val="zh-CN"/>
        </w:rPr>
        <w:t>3</w:t>
      </w:r>
      <w:r w:rsidRPr="00C11DF6">
        <w:rPr>
          <w:rFonts w:hint="eastAsia"/>
          <w:sz w:val="24"/>
          <w:lang w:val="zh-CN"/>
        </w:rPr>
        <w:t>次会议，其中两次会议是面对面会议（</w:t>
      </w:r>
      <w:smartTag w:uri="urn:schemas-microsoft-com:office:smarttags" w:element="chsdate">
        <w:smartTagPr>
          <w:attr w:name="IsROCDate" w:val="False"/>
          <w:attr w:name="IsLunarDate" w:val="False"/>
          <w:attr w:name="Day" w:val="14"/>
          <w:attr w:name="Month" w:val="6"/>
          <w:attr w:name="Year" w:val="2023"/>
        </w:smartTagPr>
        <w:r w:rsidRPr="00C11DF6">
          <w:rPr>
            <w:sz w:val="24"/>
            <w:lang w:val="zh-CN"/>
          </w:rPr>
          <w:t>2023</w:t>
        </w:r>
        <w:r w:rsidRPr="00C11DF6">
          <w:rPr>
            <w:rFonts w:hint="eastAsia"/>
            <w:sz w:val="24"/>
            <w:lang w:val="zh-CN"/>
          </w:rPr>
          <w:t>年</w:t>
        </w:r>
        <w:r w:rsidRPr="00C11DF6">
          <w:rPr>
            <w:sz w:val="24"/>
            <w:lang w:val="zh-CN"/>
          </w:rPr>
          <w:t>6</w:t>
        </w:r>
        <w:r w:rsidRPr="00C11DF6">
          <w:rPr>
            <w:rFonts w:hint="eastAsia"/>
            <w:sz w:val="24"/>
            <w:lang w:val="zh-CN"/>
          </w:rPr>
          <w:t>月</w:t>
        </w:r>
        <w:r w:rsidRPr="00C11DF6">
          <w:rPr>
            <w:sz w:val="24"/>
            <w:lang w:val="zh-CN"/>
          </w:rPr>
          <w:t>14</w:t>
        </w:r>
        <w:r w:rsidRPr="00C11DF6">
          <w:rPr>
            <w:rFonts w:hint="eastAsia"/>
            <w:sz w:val="24"/>
            <w:lang w:val="zh-CN"/>
          </w:rPr>
          <w:t>日</w:t>
        </w:r>
      </w:smartTag>
      <w:r w:rsidRPr="00C11DF6">
        <w:rPr>
          <w:rFonts w:hint="eastAsia"/>
          <w:sz w:val="24"/>
          <w:lang w:val="zh-CN"/>
        </w:rPr>
        <w:t>至</w:t>
      </w:r>
      <w:r w:rsidRPr="00C11DF6">
        <w:rPr>
          <w:sz w:val="24"/>
          <w:lang w:val="zh-CN"/>
        </w:rPr>
        <w:t>16</w:t>
      </w:r>
      <w:r w:rsidRPr="00C11DF6">
        <w:rPr>
          <w:rFonts w:hint="eastAsia"/>
          <w:sz w:val="24"/>
          <w:lang w:val="zh-CN"/>
        </w:rPr>
        <w:t>日和</w:t>
      </w:r>
      <w:smartTag w:uri="urn:schemas-microsoft-com:office:smarttags" w:element="chsdate">
        <w:smartTagPr>
          <w:attr w:name="IsROCDate" w:val="False"/>
          <w:attr w:name="IsLunarDate" w:val="False"/>
          <w:attr w:name="Day" w:val="19"/>
          <w:attr w:name="Month" w:val="2"/>
          <w:attr w:name="Year" w:val="2024"/>
        </w:smartTagPr>
        <w:r w:rsidRPr="00C11DF6">
          <w:rPr>
            <w:sz w:val="24"/>
            <w:lang w:val="zh-CN"/>
          </w:rPr>
          <w:t>2024</w:t>
        </w:r>
        <w:r w:rsidRPr="00C11DF6">
          <w:rPr>
            <w:rFonts w:hint="eastAsia"/>
            <w:sz w:val="24"/>
            <w:lang w:val="zh-CN"/>
          </w:rPr>
          <w:t>年</w:t>
        </w:r>
        <w:r w:rsidRPr="00C11DF6">
          <w:rPr>
            <w:sz w:val="24"/>
            <w:lang w:val="zh-CN"/>
          </w:rPr>
          <w:t>2</w:t>
        </w:r>
        <w:r w:rsidRPr="00C11DF6">
          <w:rPr>
            <w:rFonts w:hint="eastAsia"/>
            <w:sz w:val="24"/>
            <w:lang w:val="zh-CN"/>
          </w:rPr>
          <w:t>月</w:t>
        </w:r>
        <w:r w:rsidRPr="00C11DF6">
          <w:rPr>
            <w:sz w:val="24"/>
            <w:lang w:val="zh-CN"/>
          </w:rPr>
          <w:t>19</w:t>
        </w:r>
        <w:r w:rsidRPr="00C11DF6">
          <w:rPr>
            <w:rFonts w:hint="eastAsia"/>
            <w:sz w:val="24"/>
            <w:lang w:val="zh-CN"/>
          </w:rPr>
          <w:t>日</w:t>
        </w:r>
      </w:smartTag>
      <w:r w:rsidRPr="00C11DF6">
        <w:rPr>
          <w:rFonts w:hint="eastAsia"/>
          <w:sz w:val="24"/>
          <w:lang w:val="zh-CN"/>
        </w:rPr>
        <w:t>至</w:t>
      </w:r>
      <w:r w:rsidRPr="00C11DF6">
        <w:rPr>
          <w:sz w:val="24"/>
          <w:lang w:val="zh-CN"/>
        </w:rPr>
        <w:t>21</w:t>
      </w:r>
      <w:r w:rsidRPr="00C11DF6">
        <w:rPr>
          <w:rFonts w:hint="eastAsia"/>
          <w:sz w:val="24"/>
          <w:lang w:val="zh-CN"/>
        </w:rPr>
        <w:t>日），一次会议是在线会议（</w:t>
      </w:r>
      <w:smartTag w:uri="urn:schemas-microsoft-com:office:smarttags" w:element="chsdate">
        <w:smartTagPr>
          <w:attr w:name="IsROCDate" w:val="False"/>
          <w:attr w:name="IsLunarDate" w:val="False"/>
          <w:attr w:name="Day" w:val="1"/>
          <w:attr w:name="Month" w:val="11"/>
          <w:attr w:name="Year" w:val="2023"/>
        </w:smartTagPr>
        <w:r w:rsidRPr="00C11DF6">
          <w:rPr>
            <w:sz w:val="24"/>
            <w:lang w:val="zh-CN"/>
          </w:rPr>
          <w:t>2023</w:t>
        </w:r>
        <w:r w:rsidRPr="00C11DF6">
          <w:rPr>
            <w:rFonts w:hint="eastAsia"/>
            <w:sz w:val="24"/>
            <w:lang w:val="zh-CN"/>
          </w:rPr>
          <w:t>年</w:t>
        </w:r>
        <w:r w:rsidRPr="00C11DF6">
          <w:rPr>
            <w:sz w:val="24"/>
            <w:lang w:val="zh-CN"/>
          </w:rPr>
          <w:t>11</w:t>
        </w:r>
        <w:r w:rsidRPr="00C11DF6">
          <w:rPr>
            <w:rFonts w:hint="eastAsia"/>
            <w:sz w:val="24"/>
            <w:lang w:val="zh-CN"/>
          </w:rPr>
          <w:t>月</w:t>
        </w:r>
        <w:r w:rsidRPr="00C11DF6">
          <w:rPr>
            <w:sz w:val="24"/>
            <w:lang w:val="zh-CN"/>
          </w:rPr>
          <w:t>1</w:t>
        </w:r>
        <w:r w:rsidRPr="00C11DF6">
          <w:rPr>
            <w:rFonts w:hint="eastAsia"/>
            <w:sz w:val="24"/>
            <w:lang w:val="zh-CN"/>
          </w:rPr>
          <w:t>日</w:t>
        </w:r>
      </w:smartTag>
      <w:r w:rsidRPr="00C11DF6">
        <w:rPr>
          <w:rFonts w:hint="eastAsia"/>
          <w:sz w:val="24"/>
          <w:lang w:val="zh-CN"/>
        </w:rPr>
        <w:t>和</w:t>
      </w:r>
      <w:r w:rsidRPr="00C11DF6">
        <w:rPr>
          <w:sz w:val="24"/>
          <w:lang w:val="zh-CN"/>
        </w:rPr>
        <w:t>2</w:t>
      </w:r>
      <w:r w:rsidRPr="00C11DF6">
        <w:rPr>
          <w:rFonts w:hint="eastAsia"/>
          <w:sz w:val="24"/>
          <w:lang w:val="zh-CN"/>
        </w:rPr>
        <w:t>日）。</w:t>
      </w:r>
      <w:r w:rsidRPr="00C11DF6">
        <w:rPr>
          <w:sz w:val="24"/>
        </w:rPr>
        <w:t xml:space="preserve">  </w:t>
      </w:r>
    </w:p>
    <w:p w14:paraId="0BB1A4B0"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lastRenderedPageBreak/>
        <w:t>非正式咨询小组第一次会议除其他外通过了议事程序和模式以及</w:t>
      </w:r>
      <w:r w:rsidRPr="00C11DF6">
        <w:rPr>
          <w:sz w:val="24"/>
        </w:rPr>
        <w:t>2023-2024</w:t>
      </w:r>
      <w:r w:rsidRPr="00C11DF6">
        <w:rPr>
          <w:rFonts w:hint="eastAsia"/>
          <w:sz w:val="24"/>
          <w:lang w:val="zh-CN"/>
        </w:rPr>
        <w:t>年的滚动工作计划</w:t>
      </w:r>
      <w:r w:rsidRPr="00C11DF6">
        <w:rPr>
          <w:rFonts w:hint="eastAsia"/>
          <w:sz w:val="24"/>
        </w:rPr>
        <w:t>，</w:t>
      </w:r>
      <w:r w:rsidRPr="00C11DF6">
        <w:rPr>
          <w:rFonts w:hint="eastAsia"/>
          <w:sz w:val="24"/>
          <w:lang w:val="zh-CN"/>
        </w:rPr>
        <w:t>并设立了三个小组委员会</w:t>
      </w:r>
      <w:r w:rsidRPr="00C11DF6">
        <w:rPr>
          <w:rFonts w:hint="eastAsia"/>
          <w:sz w:val="24"/>
        </w:rPr>
        <w:t>，</w:t>
      </w:r>
      <w:r w:rsidRPr="00C11DF6">
        <w:rPr>
          <w:rFonts w:hint="eastAsia"/>
          <w:sz w:val="24"/>
          <w:lang w:val="zh-CN"/>
        </w:rPr>
        <w:t>分别负责能力建设和发展、科技合作和技术转让和知识管理。会议商定</w:t>
      </w:r>
      <w:r w:rsidRPr="00C11DF6">
        <w:rPr>
          <w:rFonts w:hint="eastAsia"/>
          <w:sz w:val="24"/>
          <w:lang w:val="en-US"/>
        </w:rPr>
        <w:t>，</w:t>
      </w:r>
      <w:r w:rsidRPr="00C11DF6">
        <w:rPr>
          <w:rFonts w:hint="eastAsia"/>
          <w:sz w:val="24"/>
          <w:lang w:val="zh-CN"/>
        </w:rPr>
        <w:t>鉴于信息交换所机制支持其他三个工作流程所涉及的要素</w:t>
      </w:r>
      <w:r w:rsidRPr="00C11DF6">
        <w:rPr>
          <w:rFonts w:hint="eastAsia"/>
          <w:sz w:val="24"/>
          <w:lang w:val="en-US"/>
        </w:rPr>
        <w:t>，</w:t>
      </w:r>
      <w:r w:rsidRPr="00C11DF6">
        <w:rPr>
          <w:rFonts w:hint="eastAsia"/>
          <w:sz w:val="24"/>
          <w:lang w:val="zh-CN"/>
        </w:rPr>
        <w:t>与信息交换所机制相关的工作将由整个咨询小组处理。咨询小组要求秘书处建立在线论坛</w:t>
      </w:r>
      <w:r w:rsidRPr="00C11DF6">
        <w:rPr>
          <w:rFonts w:hint="eastAsia"/>
          <w:sz w:val="24"/>
          <w:lang w:val="en-US"/>
        </w:rPr>
        <w:t>，</w:t>
      </w:r>
      <w:r w:rsidRPr="00C11DF6">
        <w:rPr>
          <w:rFonts w:hint="eastAsia"/>
          <w:sz w:val="24"/>
          <w:lang w:val="zh-CN"/>
        </w:rPr>
        <w:t>以便在面对面会议的休会期间就具体议题进行审议和交换意见。因此</w:t>
      </w:r>
      <w:r w:rsidRPr="00C11DF6">
        <w:rPr>
          <w:rFonts w:hint="eastAsia"/>
          <w:sz w:val="24"/>
          <w:lang w:val="en-US"/>
        </w:rPr>
        <w:t>，</w:t>
      </w:r>
      <w:r w:rsidRPr="00C11DF6">
        <w:rPr>
          <w:rFonts w:hint="eastAsia"/>
          <w:sz w:val="24"/>
          <w:lang w:val="zh-CN"/>
        </w:rPr>
        <w:t>为每个小组委员会和整个咨询小组都设立了在线论坛。</w:t>
      </w:r>
      <w:r w:rsidRPr="00C11DF6">
        <w:rPr>
          <w:rStyle w:val="FootnoteReference"/>
          <w:sz w:val="24"/>
          <w:lang w:val="zh-CN"/>
        </w:rPr>
        <w:footnoteReference w:id="16"/>
      </w:r>
    </w:p>
    <w:p w14:paraId="0BB1A4B1"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非正式咨询小组在第一次会议期间还就评估和选择主办科技合作机制区域和</w:t>
      </w:r>
      <w:r w:rsidRPr="00C11DF6">
        <w:rPr>
          <w:sz w:val="24"/>
        </w:rPr>
        <w:t>/</w:t>
      </w:r>
      <w:r w:rsidRPr="00C11DF6">
        <w:rPr>
          <w:rFonts w:hint="eastAsia"/>
          <w:sz w:val="24"/>
          <w:lang w:val="zh-CN"/>
        </w:rPr>
        <w:t>或次区域支持中心的实体和组织的进程提供了咨询意见。咨询小组还就监测能力建设和发展的长期战略框架和科技合作机制的进展的指标和方法进行了初步讨论。此外</w:t>
      </w:r>
      <w:r w:rsidRPr="00C11DF6">
        <w:rPr>
          <w:rFonts w:hint="eastAsia"/>
          <w:sz w:val="24"/>
          <w:lang w:val="en-US"/>
        </w:rPr>
        <w:t>，</w:t>
      </w:r>
      <w:r w:rsidRPr="00C11DF6">
        <w:rPr>
          <w:rFonts w:hint="eastAsia"/>
          <w:sz w:val="24"/>
          <w:lang w:val="zh-CN"/>
        </w:rPr>
        <w:t>咨询小组还审查了信息交换所机制</w:t>
      </w:r>
      <w:r w:rsidRPr="00C11DF6">
        <w:rPr>
          <w:sz w:val="24"/>
          <w:lang w:val="en-US"/>
        </w:rPr>
        <w:t>2024-2030</w:t>
      </w:r>
      <w:r w:rsidRPr="00C11DF6">
        <w:rPr>
          <w:rFonts w:hint="eastAsia"/>
          <w:sz w:val="24"/>
          <w:lang w:val="zh-CN"/>
        </w:rPr>
        <w:t>年期间的工作方案草案和《框架》的知识管理构成部分并提出了意见。咨询小组还收到了有关促进和便利《框架》的实施的关键举措和伙伴关系的最新信息</w:t>
      </w:r>
      <w:r w:rsidRPr="00C11DF6">
        <w:rPr>
          <w:rFonts w:hint="eastAsia"/>
          <w:sz w:val="24"/>
          <w:lang w:val="en-US"/>
        </w:rPr>
        <w:t>，</w:t>
      </w:r>
      <w:r w:rsidRPr="00C11DF6">
        <w:rPr>
          <w:rFonts w:hint="eastAsia"/>
          <w:sz w:val="24"/>
          <w:lang w:val="zh-CN"/>
        </w:rPr>
        <w:t>并就如何加强这些举措之间的协调、协同作用以及信息和经验教训的共享提出了建议。</w:t>
      </w:r>
    </w:p>
    <w:p w14:paraId="0BB1A4B2"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第一次会议举行之后</w:t>
      </w:r>
      <w:r w:rsidRPr="00C11DF6">
        <w:rPr>
          <w:rFonts w:hint="eastAsia"/>
          <w:sz w:val="24"/>
        </w:rPr>
        <w:t>，</w:t>
      </w:r>
      <w:r w:rsidRPr="00C11DF6">
        <w:rPr>
          <w:rFonts w:hint="eastAsia"/>
          <w:sz w:val="24"/>
          <w:lang w:val="zh-CN"/>
        </w:rPr>
        <w:t>三个小组委员会通过各自的在线会议和论坛处理了不同的问题。能力建设和发展问题小组委员会就监测和衡量《框架》的行动目标</w:t>
      </w:r>
      <w:r w:rsidRPr="00C11DF6">
        <w:rPr>
          <w:sz w:val="24"/>
          <w:lang w:val="en-US"/>
        </w:rPr>
        <w:t>20</w:t>
      </w:r>
      <w:r w:rsidRPr="00C11DF6">
        <w:rPr>
          <w:rFonts w:hint="eastAsia"/>
          <w:sz w:val="24"/>
          <w:lang w:val="zh-CN"/>
        </w:rPr>
        <w:t>的实施情况的指标和方法进行了讨论</w:t>
      </w:r>
      <w:r w:rsidRPr="00C11DF6">
        <w:rPr>
          <w:rFonts w:hint="eastAsia"/>
          <w:sz w:val="24"/>
          <w:lang w:val="en-US"/>
        </w:rPr>
        <w:t>，</w:t>
      </w:r>
      <w:r w:rsidRPr="00C11DF6">
        <w:rPr>
          <w:rFonts w:hint="eastAsia"/>
          <w:sz w:val="24"/>
          <w:lang w:val="zh-CN"/>
        </w:rPr>
        <w:t>并向指标问题特设技术专家小组提供了非正式咨询小组关于可能的二元指标的意见。科技合作和技术转让问题小组委员会于</w:t>
      </w:r>
      <w:r w:rsidRPr="00C11DF6">
        <w:rPr>
          <w:sz w:val="24"/>
          <w:lang w:val="en-US"/>
        </w:rPr>
        <w:t>2023</w:t>
      </w:r>
      <w:r w:rsidRPr="00C11DF6">
        <w:rPr>
          <w:rFonts w:hint="eastAsia"/>
          <w:sz w:val="24"/>
          <w:lang w:val="zh-CN"/>
        </w:rPr>
        <w:t>年</w:t>
      </w:r>
      <w:r w:rsidRPr="00C11DF6">
        <w:rPr>
          <w:sz w:val="24"/>
          <w:lang w:val="en-US"/>
        </w:rPr>
        <w:t>8</w:t>
      </w:r>
      <w:r w:rsidRPr="00C11DF6">
        <w:rPr>
          <w:rFonts w:hint="eastAsia"/>
          <w:sz w:val="24"/>
          <w:lang w:val="zh-CN"/>
        </w:rPr>
        <w:t>月下旬至</w:t>
      </w:r>
      <w:r w:rsidRPr="00C11DF6">
        <w:rPr>
          <w:sz w:val="24"/>
          <w:lang w:val="en-US"/>
        </w:rPr>
        <w:t>9</w:t>
      </w:r>
      <w:r w:rsidRPr="00C11DF6">
        <w:rPr>
          <w:rFonts w:hint="eastAsia"/>
          <w:sz w:val="24"/>
          <w:lang w:val="zh-CN"/>
        </w:rPr>
        <w:t>月初举行了在线讨论</w:t>
      </w:r>
      <w:r w:rsidRPr="00C11DF6">
        <w:rPr>
          <w:rFonts w:hint="eastAsia"/>
          <w:sz w:val="24"/>
          <w:lang w:val="en-US"/>
        </w:rPr>
        <w:t>，</w:t>
      </w:r>
      <w:r w:rsidRPr="00C11DF6">
        <w:rPr>
          <w:rFonts w:hint="eastAsia"/>
          <w:sz w:val="24"/>
          <w:lang w:val="zh-CN"/>
        </w:rPr>
        <w:t>并在评估进程的第一阶段对区域和</w:t>
      </w:r>
      <w:r w:rsidRPr="00C11DF6">
        <w:rPr>
          <w:sz w:val="24"/>
          <w:lang w:val="en-US"/>
        </w:rPr>
        <w:t>/</w:t>
      </w:r>
      <w:r w:rsidRPr="00C11DF6">
        <w:rPr>
          <w:rFonts w:hint="eastAsia"/>
          <w:sz w:val="24"/>
          <w:lang w:val="zh-CN"/>
        </w:rPr>
        <w:t>或次区域支持中心的评估框架提出了建议。知识管理小组委员会举行了四次在线会议和一次讨论论坛</w:t>
      </w:r>
      <w:r w:rsidRPr="00C11DF6">
        <w:rPr>
          <w:rFonts w:hint="eastAsia"/>
          <w:sz w:val="24"/>
          <w:lang w:val="en-US"/>
        </w:rPr>
        <w:t>，</w:t>
      </w:r>
      <w:r w:rsidRPr="00C11DF6">
        <w:rPr>
          <w:rFonts w:hint="eastAsia"/>
          <w:sz w:val="24"/>
          <w:lang w:val="zh-CN"/>
        </w:rPr>
        <w:t>以进一步审查《框架》的知识管理构成部分草案。</w:t>
      </w:r>
    </w:p>
    <w:p w14:paraId="0BB1A4B3"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在在线举行的第二次会议上</w:t>
      </w:r>
      <w:r w:rsidRPr="00C11DF6">
        <w:rPr>
          <w:rFonts w:hint="eastAsia"/>
          <w:sz w:val="24"/>
        </w:rPr>
        <w:t>，</w:t>
      </w:r>
      <w:r w:rsidRPr="00C11DF6">
        <w:rPr>
          <w:rFonts w:hint="eastAsia"/>
          <w:sz w:val="24"/>
          <w:lang w:val="zh-CN"/>
        </w:rPr>
        <w:t>非正式咨询小组审查了秘书处在评估表示有兴趣主办区域和</w:t>
      </w:r>
      <w:r w:rsidRPr="00C11DF6">
        <w:rPr>
          <w:sz w:val="24"/>
        </w:rPr>
        <w:t>/</w:t>
      </w:r>
      <w:r w:rsidRPr="00C11DF6">
        <w:rPr>
          <w:rFonts w:hint="eastAsia"/>
          <w:sz w:val="24"/>
          <w:lang w:val="zh-CN"/>
        </w:rPr>
        <w:t>或次区域支持中心意向书的第一阶段所进行的评估结果</w:t>
      </w:r>
      <w:r w:rsidRPr="00C11DF6">
        <w:rPr>
          <w:rFonts w:hint="eastAsia"/>
          <w:sz w:val="24"/>
        </w:rPr>
        <w:t>，</w:t>
      </w:r>
      <w:r w:rsidRPr="00C11DF6">
        <w:rPr>
          <w:rFonts w:hint="eastAsia"/>
          <w:sz w:val="24"/>
          <w:lang w:val="zh-CN"/>
        </w:rPr>
        <w:t>并对表示有兴趣主办支持中心以进入第二阶段的实体和组织的截止点提出了咨询意见。咨询小组还就第二阶段的评估框架提出了建议</w:t>
      </w:r>
      <w:r w:rsidRPr="00C11DF6">
        <w:rPr>
          <w:rFonts w:hint="eastAsia"/>
          <w:sz w:val="24"/>
          <w:lang w:val="en-US"/>
        </w:rPr>
        <w:t>，</w:t>
      </w:r>
      <w:r w:rsidRPr="00C11DF6">
        <w:rPr>
          <w:rFonts w:hint="eastAsia"/>
          <w:sz w:val="24"/>
          <w:lang w:val="zh-CN"/>
        </w:rPr>
        <w:t>并提出了计分之外</w:t>
      </w:r>
      <w:r w:rsidRPr="00C11DF6">
        <w:rPr>
          <w:rFonts w:hint="eastAsia"/>
          <w:sz w:val="24"/>
          <w:lang w:val="en-US"/>
        </w:rPr>
        <w:t>，</w:t>
      </w:r>
      <w:r w:rsidRPr="00C11DF6">
        <w:rPr>
          <w:rFonts w:hint="eastAsia"/>
          <w:sz w:val="24"/>
          <w:lang w:val="zh-CN"/>
        </w:rPr>
        <w:t>在各区域或次区域实体和组织的筛选过程中可以考虑的其他因素。</w:t>
      </w:r>
    </w:p>
    <w:p w14:paraId="0BB1A4B4"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在第三次会议上</w:t>
      </w:r>
      <w:r w:rsidRPr="00C11DF6">
        <w:rPr>
          <w:rFonts w:hint="eastAsia"/>
          <w:sz w:val="24"/>
        </w:rPr>
        <w:t>，</w:t>
      </w:r>
      <w:r w:rsidRPr="00C11DF6">
        <w:rPr>
          <w:rFonts w:hint="eastAsia"/>
          <w:sz w:val="24"/>
          <w:lang w:val="zh-CN"/>
        </w:rPr>
        <w:t>非正式咨询小组审查了秘书处编写的评估报告草案</w:t>
      </w:r>
      <w:r w:rsidRPr="00C11DF6">
        <w:rPr>
          <w:rFonts w:hint="eastAsia"/>
          <w:sz w:val="24"/>
        </w:rPr>
        <w:t>，</w:t>
      </w:r>
      <w:r w:rsidRPr="00C11DF6">
        <w:rPr>
          <w:rFonts w:hint="eastAsia"/>
          <w:sz w:val="24"/>
          <w:lang w:val="zh-CN"/>
        </w:rPr>
        <w:t>其中包括各区域和次区域主办区域和</w:t>
      </w:r>
      <w:r w:rsidRPr="00C11DF6">
        <w:rPr>
          <w:sz w:val="24"/>
        </w:rPr>
        <w:t>/</w:t>
      </w:r>
      <w:r w:rsidRPr="00C11DF6">
        <w:rPr>
          <w:rFonts w:hint="eastAsia"/>
          <w:sz w:val="24"/>
          <w:lang w:val="zh-CN"/>
        </w:rPr>
        <w:t>或次区域科技合作支持中心的实体和组织的最终甄选名单</w:t>
      </w:r>
      <w:r w:rsidRPr="00C11DF6">
        <w:rPr>
          <w:rFonts w:hint="eastAsia"/>
          <w:sz w:val="24"/>
        </w:rPr>
        <w:t>，</w:t>
      </w:r>
      <w:r w:rsidRPr="00C11DF6">
        <w:rPr>
          <w:rFonts w:hint="eastAsia"/>
          <w:sz w:val="24"/>
          <w:lang w:val="zh-CN"/>
        </w:rPr>
        <w:t>以及就三种可能情况下最合适的中心和所需的中心数量提出了建议。咨询小组还讨论了本说明上文第三节所述的全球协调实体运作模式要点草案并提出了咨询意见。此外</w:t>
      </w:r>
      <w:r w:rsidRPr="00C11DF6">
        <w:rPr>
          <w:rFonts w:hint="eastAsia"/>
          <w:sz w:val="24"/>
          <w:lang w:val="en-US"/>
        </w:rPr>
        <w:t>，</w:t>
      </w:r>
      <w:r w:rsidRPr="00C11DF6">
        <w:rPr>
          <w:rFonts w:hint="eastAsia"/>
          <w:sz w:val="24"/>
          <w:lang w:val="zh-CN"/>
        </w:rPr>
        <w:t>咨询小组还讨论了监测能力建设和发展的长期战略框架和科技合作机制的实施进展情况的可能指标和程序。此外</w:t>
      </w:r>
      <w:r w:rsidRPr="00C11DF6">
        <w:rPr>
          <w:rFonts w:hint="eastAsia"/>
          <w:sz w:val="24"/>
          <w:lang w:val="en-US"/>
        </w:rPr>
        <w:t>，</w:t>
      </w:r>
      <w:r w:rsidRPr="00C11DF6">
        <w:rPr>
          <w:rFonts w:hint="eastAsia"/>
          <w:sz w:val="24"/>
          <w:lang w:val="zh-CN"/>
        </w:rPr>
        <w:t>咨询小组还审查了更新后的知识管理战略草案和信息交换所机制修订后的工作方案草案</w:t>
      </w:r>
      <w:r w:rsidRPr="00C11DF6">
        <w:rPr>
          <w:rFonts w:hint="eastAsia"/>
          <w:sz w:val="24"/>
          <w:lang w:val="en-US"/>
        </w:rPr>
        <w:t>（</w:t>
      </w:r>
      <w:r w:rsidRPr="00C11DF6">
        <w:rPr>
          <w:sz w:val="24"/>
          <w:lang w:val="en-US"/>
        </w:rPr>
        <w:t>2024-2030</w:t>
      </w:r>
      <w:r w:rsidRPr="00C11DF6">
        <w:rPr>
          <w:rFonts w:hint="eastAsia"/>
          <w:sz w:val="24"/>
          <w:lang w:val="zh-CN"/>
        </w:rPr>
        <w:t>年</w:t>
      </w:r>
      <w:r w:rsidRPr="00C11DF6">
        <w:rPr>
          <w:rFonts w:hint="eastAsia"/>
          <w:sz w:val="24"/>
          <w:lang w:val="en-US"/>
        </w:rPr>
        <w:t>），</w:t>
      </w:r>
      <w:r w:rsidRPr="00C11DF6">
        <w:rPr>
          <w:rFonts w:hint="eastAsia"/>
          <w:sz w:val="24"/>
          <w:lang w:val="zh-CN"/>
        </w:rPr>
        <w:t>并提出了最终意见。</w:t>
      </w:r>
      <w:r w:rsidRPr="00C11DF6">
        <w:rPr>
          <w:sz w:val="24"/>
        </w:rPr>
        <w:t xml:space="preserve"> </w:t>
      </w:r>
    </w:p>
    <w:p w14:paraId="0BB1A4B5" w14:textId="77777777" w:rsidR="00862CEA" w:rsidRPr="00C11DF6" w:rsidRDefault="00862CEA">
      <w:pPr>
        <w:pStyle w:val="Para1"/>
        <w:numPr>
          <w:ilvl w:val="0"/>
          <w:numId w:val="1"/>
        </w:numPr>
        <w:topLinePunct/>
        <w:ind w:left="539" w:firstLine="0"/>
        <w:rPr>
          <w:sz w:val="24"/>
        </w:rPr>
      </w:pPr>
      <w:r w:rsidRPr="00C11DF6">
        <w:rPr>
          <w:rFonts w:hint="eastAsia"/>
          <w:sz w:val="24"/>
          <w:lang w:val="zh-CN"/>
        </w:rPr>
        <w:t>非正式咨询小组三次会议的报告可在公约网站查阅。</w:t>
      </w:r>
      <w:r w:rsidRPr="00C11DF6">
        <w:rPr>
          <w:rStyle w:val="FootnoteReference"/>
          <w:sz w:val="24"/>
          <w:lang w:val="zh-CN"/>
        </w:rPr>
        <w:footnoteReference w:id="17"/>
      </w:r>
    </w:p>
    <w:p w14:paraId="0BB1A4B6" w14:textId="77777777" w:rsidR="00862CEA" w:rsidRDefault="00862CEA">
      <w:pPr>
        <w:pStyle w:val="Para1"/>
        <w:topLinePunct/>
        <w:ind w:left="567"/>
        <w:sectPr w:rsidR="00862CEA">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0BB1A4B7" w14:textId="77777777" w:rsidR="00862CEA" w:rsidRPr="00C11DF6" w:rsidRDefault="00862CEA" w:rsidP="00C11DF6">
      <w:pPr>
        <w:pStyle w:val="Heading1"/>
        <w:topLinePunct/>
        <w:rPr>
          <w:rFonts w:ascii="SimSun" w:eastAsia="SimSun"/>
          <w:bCs w:val="0"/>
          <w:szCs w:val="24"/>
          <w:lang w:val="en-GB"/>
        </w:rPr>
      </w:pPr>
      <w:r w:rsidRPr="00C11DF6">
        <w:rPr>
          <w:rFonts w:ascii="SimSun" w:eastAsia="SimSun" w:hint="eastAsia"/>
          <w:bCs w:val="0"/>
          <w:szCs w:val="24"/>
          <w:lang w:val="zh-CN"/>
        </w:rPr>
        <w:lastRenderedPageBreak/>
        <w:t>七</w:t>
      </w:r>
      <w:r w:rsidRPr="00C11DF6">
        <w:rPr>
          <w:rFonts w:ascii="SimSun" w:eastAsia="SimSun"/>
          <w:bCs w:val="0"/>
          <w:szCs w:val="24"/>
          <w:lang w:val="en-US"/>
        </w:rPr>
        <w:t>.</w:t>
      </w:r>
      <w:r w:rsidRPr="00C11DF6">
        <w:rPr>
          <w:rFonts w:ascii="SimSun" w:eastAsia="SimSun"/>
          <w:bCs w:val="0"/>
          <w:szCs w:val="24"/>
          <w:lang w:val="en-US"/>
        </w:rPr>
        <w:tab/>
      </w:r>
      <w:r w:rsidRPr="00C11DF6">
        <w:rPr>
          <w:rFonts w:ascii="SimSun" w:eastAsia="SimSun" w:hint="eastAsia"/>
          <w:bCs w:val="0"/>
          <w:szCs w:val="24"/>
          <w:lang w:val="zh-CN"/>
        </w:rPr>
        <w:t>建议</w:t>
      </w:r>
    </w:p>
    <w:p w14:paraId="0BB1A4B8" w14:textId="47C8E977" w:rsidR="00862CEA" w:rsidRPr="007573D1" w:rsidRDefault="00862CEA">
      <w:pPr>
        <w:pStyle w:val="Para1"/>
        <w:numPr>
          <w:ilvl w:val="0"/>
          <w:numId w:val="1"/>
        </w:numPr>
        <w:topLinePunct/>
        <w:ind w:left="539" w:firstLine="0"/>
        <w:rPr>
          <w:sz w:val="24"/>
        </w:rPr>
      </w:pPr>
      <w:r w:rsidRPr="007573D1">
        <w:rPr>
          <w:rFonts w:hint="eastAsia"/>
          <w:sz w:val="24"/>
          <w:lang w:val="zh-CN"/>
        </w:rPr>
        <w:t>执行问题附属机构不妨通过一项</w:t>
      </w:r>
      <w:r w:rsidR="006A08A8">
        <w:rPr>
          <w:rFonts w:hint="eastAsia"/>
          <w:sz w:val="24"/>
          <w:lang w:val="zh-CN"/>
        </w:rPr>
        <w:t>内容</w:t>
      </w:r>
      <w:r w:rsidRPr="007573D1">
        <w:rPr>
          <w:rFonts w:hint="eastAsia"/>
          <w:sz w:val="24"/>
          <w:lang w:val="zh-CN"/>
        </w:rPr>
        <w:t>大致如下的建议：</w:t>
      </w:r>
    </w:p>
    <w:p w14:paraId="0BB1A4B9" w14:textId="77777777" w:rsidR="00862CEA" w:rsidRPr="007573D1" w:rsidRDefault="00862CEA">
      <w:pPr>
        <w:pStyle w:val="Para1"/>
        <w:topLinePunct/>
        <w:ind w:left="567" w:firstLine="567"/>
        <w:rPr>
          <w:sz w:val="24"/>
        </w:rPr>
      </w:pPr>
      <w:r w:rsidRPr="007573D1">
        <w:rPr>
          <w:rFonts w:eastAsia="KaiTi" w:hint="eastAsia"/>
          <w:sz w:val="24"/>
          <w:lang w:val="zh-CN"/>
        </w:rPr>
        <w:t>执行问题附属机构</w:t>
      </w:r>
    </w:p>
    <w:p w14:paraId="0BB1A4BA" w14:textId="77777777" w:rsidR="00862CEA" w:rsidRPr="007573D1" w:rsidRDefault="00862CEA">
      <w:pPr>
        <w:pStyle w:val="Para1"/>
        <w:numPr>
          <w:ilvl w:val="0"/>
          <w:numId w:val="26"/>
        </w:numPr>
        <w:tabs>
          <w:tab w:val="clear" w:pos="1134"/>
          <w:tab w:val="left" w:pos="1701"/>
        </w:tabs>
        <w:topLinePunct/>
        <w:ind w:left="540" w:firstLine="594"/>
        <w:rPr>
          <w:sz w:val="24"/>
        </w:rPr>
      </w:pPr>
      <w:r w:rsidRPr="007573D1">
        <w:rPr>
          <w:rFonts w:eastAsia="KaiTi" w:hint="eastAsia"/>
          <w:sz w:val="24"/>
          <w:lang w:val="zh-CN"/>
        </w:rPr>
        <w:t>表示注意到</w:t>
      </w:r>
      <w:r w:rsidRPr="007573D1">
        <w:rPr>
          <w:rFonts w:hint="eastAsia"/>
          <w:sz w:val="24"/>
          <w:lang w:val="zh-CN"/>
        </w:rPr>
        <w:t>科技合作问题非正式咨询小组的工作报告</w:t>
      </w:r>
      <w:r w:rsidRPr="007573D1">
        <w:rPr>
          <w:rFonts w:hint="eastAsia"/>
          <w:sz w:val="24"/>
        </w:rPr>
        <w:t>，</w:t>
      </w:r>
      <w:r w:rsidRPr="007573D1">
        <w:rPr>
          <w:rStyle w:val="FootnoteReference"/>
          <w:sz w:val="24"/>
          <w:lang w:val="zh-CN"/>
        </w:rPr>
        <w:footnoteReference w:id="18"/>
      </w:r>
      <w:r w:rsidRPr="007573D1">
        <w:rPr>
          <w:rFonts w:hint="eastAsia"/>
          <w:sz w:val="24"/>
          <w:lang w:val="zh-CN"/>
        </w:rPr>
        <w:t>包括关于评估和选择区域和</w:t>
      </w:r>
      <w:r w:rsidRPr="007573D1">
        <w:rPr>
          <w:sz w:val="24"/>
        </w:rPr>
        <w:t>/</w:t>
      </w:r>
      <w:r w:rsidRPr="007573D1">
        <w:rPr>
          <w:rFonts w:hint="eastAsia"/>
          <w:sz w:val="24"/>
          <w:lang w:val="zh-CN"/>
        </w:rPr>
        <w:t>或次区域科技支持中心的报告</w:t>
      </w:r>
      <w:r w:rsidRPr="007573D1">
        <w:rPr>
          <w:rFonts w:hint="eastAsia"/>
          <w:sz w:val="24"/>
        </w:rPr>
        <w:t>，</w:t>
      </w:r>
      <w:r w:rsidRPr="007573D1">
        <w:rPr>
          <w:rFonts w:hint="eastAsia"/>
          <w:sz w:val="24"/>
          <w:lang w:val="zh-CN"/>
        </w:rPr>
        <w:t>并欢迎所取得的进展</w:t>
      </w:r>
      <w:r w:rsidRPr="007573D1">
        <w:rPr>
          <w:rFonts w:hint="eastAsia"/>
          <w:sz w:val="24"/>
        </w:rPr>
        <w:t>；</w:t>
      </w:r>
    </w:p>
    <w:p w14:paraId="0BB1A4BB" w14:textId="1D9B584A" w:rsidR="00862CEA" w:rsidRPr="007573D1" w:rsidRDefault="00335298">
      <w:pPr>
        <w:pStyle w:val="Para1"/>
        <w:numPr>
          <w:ilvl w:val="0"/>
          <w:numId w:val="26"/>
        </w:numPr>
        <w:tabs>
          <w:tab w:val="clear" w:pos="1134"/>
          <w:tab w:val="left" w:pos="1701"/>
        </w:tabs>
        <w:topLinePunct/>
        <w:ind w:left="540" w:firstLine="594"/>
        <w:rPr>
          <w:sz w:val="24"/>
        </w:rPr>
      </w:pPr>
      <w:r>
        <w:rPr>
          <w:rFonts w:eastAsia="KaiTi" w:hint="eastAsia"/>
          <w:sz w:val="24"/>
          <w:lang w:val="zh-CN"/>
        </w:rPr>
        <w:t>请</w:t>
      </w:r>
      <w:r w:rsidR="00862CEA" w:rsidRPr="007573D1">
        <w:rPr>
          <w:rFonts w:hint="eastAsia"/>
          <w:sz w:val="24"/>
          <w:lang w:val="zh-CN"/>
        </w:rPr>
        <w:t>执行秘书：</w:t>
      </w:r>
    </w:p>
    <w:p w14:paraId="0BB1A4BC" w14:textId="77777777" w:rsidR="00862CEA" w:rsidRPr="007573D1" w:rsidRDefault="00862CEA">
      <w:pPr>
        <w:pStyle w:val="Para1"/>
        <w:numPr>
          <w:ilvl w:val="1"/>
          <w:numId w:val="34"/>
        </w:numPr>
        <w:tabs>
          <w:tab w:val="clear" w:pos="1134"/>
          <w:tab w:val="left" w:pos="1701"/>
        </w:tabs>
        <w:topLinePunct/>
        <w:ind w:left="567" w:firstLine="567"/>
        <w:rPr>
          <w:sz w:val="24"/>
        </w:rPr>
      </w:pPr>
      <w:r w:rsidRPr="007573D1">
        <w:rPr>
          <w:rFonts w:hint="eastAsia"/>
          <w:sz w:val="24"/>
          <w:lang w:val="zh-CN"/>
        </w:rPr>
        <w:t>尽快启动与选定主办区域和次区域科技合作支持中心的实体和组织签署主办协议的进程</w:t>
      </w:r>
      <w:r w:rsidRPr="007573D1">
        <w:rPr>
          <w:rFonts w:hint="eastAsia"/>
          <w:sz w:val="24"/>
        </w:rPr>
        <w:t>；</w:t>
      </w:r>
    </w:p>
    <w:p w14:paraId="0BB1A4BD" w14:textId="77777777" w:rsidR="00862CEA" w:rsidRPr="007573D1" w:rsidRDefault="00862CEA">
      <w:pPr>
        <w:pStyle w:val="Para1"/>
        <w:numPr>
          <w:ilvl w:val="1"/>
          <w:numId w:val="34"/>
        </w:numPr>
        <w:tabs>
          <w:tab w:val="clear" w:pos="1134"/>
          <w:tab w:val="left" w:pos="1701"/>
        </w:tabs>
        <w:topLinePunct/>
        <w:ind w:left="567" w:firstLine="567"/>
        <w:rPr>
          <w:sz w:val="24"/>
        </w:rPr>
      </w:pPr>
      <w:r w:rsidRPr="007573D1">
        <w:rPr>
          <w:rFonts w:hint="eastAsia"/>
          <w:sz w:val="24"/>
          <w:lang w:val="zh-CN"/>
        </w:rPr>
        <w:t>快速从潜在捐助者那里调集资源</w:t>
      </w:r>
      <w:r w:rsidRPr="007573D1">
        <w:rPr>
          <w:rFonts w:hint="eastAsia"/>
          <w:sz w:val="24"/>
        </w:rPr>
        <w:t>，</w:t>
      </w:r>
      <w:r w:rsidRPr="007573D1">
        <w:rPr>
          <w:rFonts w:hint="eastAsia"/>
          <w:sz w:val="24"/>
          <w:lang w:val="zh-CN"/>
        </w:rPr>
        <w:t>使被选定主办区域和次区域科技合作支持中心的实体和组织能够开始向缔约方实施《昆明</w:t>
      </w:r>
      <w:r w:rsidRPr="007573D1">
        <w:rPr>
          <w:sz w:val="24"/>
        </w:rPr>
        <w:t>-</w:t>
      </w:r>
      <w:r w:rsidRPr="007573D1">
        <w:rPr>
          <w:rFonts w:hint="eastAsia"/>
          <w:sz w:val="24"/>
          <w:lang w:val="zh-CN"/>
        </w:rPr>
        <w:t>蒙特利尔全球生物多样性框架》提供支持。</w:t>
      </w:r>
    </w:p>
    <w:p w14:paraId="0BB1A4BE" w14:textId="77777777" w:rsidR="00862CEA" w:rsidRPr="007573D1" w:rsidRDefault="00862CEA">
      <w:pPr>
        <w:pStyle w:val="Para1"/>
        <w:keepNext/>
        <w:numPr>
          <w:ilvl w:val="0"/>
          <w:numId w:val="26"/>
        </w:numPr>
        <w:tabs>
          <w:tab w:val="clear" w:pos="1134"/>
          <w:tab w:val="left" w:pos="1701"/>
        </w:tabs>
        <w:topLinePunct/>
        <w:ind w:left="567" w:firstLine="567"/>
        <w:rPr>
          <w:sz w:val="24"/>
        </w:rPr>
      </w:pPr>
      <w:r w:rsidRPr="007573D1">
        <w:rPr>
          <w:rFonts w:eastAsia="KaiTi" w:hint="eastAsia"/>
          <w:sz w:val="24"/>
          <w:lang w:val="zh-CN"/>
        </w:rPr>
        <w:t>建议</w:t>
      </w:r>
      <w:r w:rsidRPr="007573D1">
        <w:rPr>
          <w:rFonts w:hint="eastAsia"/>
          <w:sz w:val="24"/>
          <w:lang w:val="zh-CN"/>
        </w:rPr>
        <w:t>缔约方大会第十六届会议通过一项内容大致如下的决定</w:t>
      </w:r>
      <w:r w:rsidRPr="007573D1">
        <w:rPr>
          <w:rFonts w:hint="eastAsia"/>
          <w:sz w:val="24"/>
        </w:rPr>
        <w:t>：</w:t>
      </w:r>
    </w:p>
    <w:p w14:paraId="0BB1A4BF"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缔约方大会</w:t>
      </w:r>
      <w:r w:rsidRPr="007573D1">
        <w:rPr>
          <w:rFonts w:hint="eastAsia"/>
          <w:sz w:val="24"/>
        </w:rPr>
        <w:t>，</w:t>
      </w:r>
    </w:p>
    <w:p w14:paraId="0BB1A4C0" w14:textId="77777777" w:rsidR="00862CEA" w:rsidRPr="007573D1" w:rsidRDefault="00862CEA">
      <w:pPr>
        <w:pStyle w:val="Para1"/>
        <w:tabs>
          <w:tab w:val="left" w:pos="2268"/>
        </w:tabs>
        <w:topLinePunct/>
        <w:ind w:left="1134"/>
        <w:rPr>
          <w:b/>
          <w:sz w:val="24"/>
        </w:rPr>
      </w:pPr>
      <w:r w:rsidRPr="007573D1">
        <w:rPr>
          <w:rFonts w:hint="eastAsia"/>
          <w:b/>
          <w:sz w:val="24"/>
          <w:lang w:val="zh-CN"/>
        </w:rPr>
        <w:t>能力建设和发展</w:t>
      </w:r>
    </w:p>
    <w:p w14:paraId="0BB1A4C1"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回顾</w:t>
      </w:r>
      <w:smartTag w:uri="urn:schemas-microsoft-com:office:smarttags" w:element="chsdate">
        <w:smartTagPr>
          <w:attr w:name="IsROCDate" w:val="False"/>
          <w:attr w:name="IsLunarDate" w:val="False"/>
          <w:attr w:name="Day" w:val="19"/>
          <w:attr w:name="Month" w:val="12"/>
          <w:attr w:name="Year" w:val="2022"/>
        </w:smartTagPr>
        <w:r w:rsidRPr="007573D1">
          <w:rPr>
            <w:sz w:val="24"/>
          </w:rPr>
          <w:t>2022</w:t>
        </w:r>
        <w:r w:rsidRPr="007573D1">
          <w:rPr>
            <w:rFonts w:hint="eastAsia"/>
            <w:sz w:val="24"/>
            <w:lang w:val="zh-CN"/>
          </w:rPr>
          <w:t>年</w:t>
        </w:r>
        <w:r w:rsidRPr="007573D1">
          <w:rPr>
            <w:sz w:val="24"/>
          </w:rPr>
          <w:t>12</w:t>
        </w:r>
        <w:r w:rsidRPr="007573D1">
          <w:rPr>
            <w:rFonts w:hint="eastAsia"/>
            <w:sz w:val="24"/>
            <w:lang w:val="zh-CN"/>
          </w:rPr>
          <w:t>月</w:t>
        </w:r>
        <w:r w:rsidRPr="007573D1">
          <w:rPr>
            <w:sz w:val="24"/>
          </w:rPr>
          <w:t>19</w:t>
        </w:r>
        <w:r w:rsidRPr="007573D1">
          <w:rPr>
            <w:rFonts w:hint="eastAsia"/>
            <w:sz w:val="24"/>
            <w:lang w:val="zh-CN"/>
          </w:rPr>
          <w:t>日</w:t>
        </w:r>
      </w:smartTag>
      <w:r w:rsidRPr="007573D1">
        <w:rPr>
          <w:rFonts w:hint="eastAsia"/>
          <w:sz w:val="24"/>
          <w:lang w:val="zh-CN"/>
        </w:rPr>
        <w:t>第</w:t>
      </w:r>
      <w:r w:rsidRPr="007573D1">
        <w:rPr>
          <w:sz w:val="24"/>
        </w:rPr>
        <w:t>15/8</w:t>
      </w:r>
      <w:r w:rsidRPr="007573D1">
        <w:rPr>
          <w:rFonts w:hint="eastAsia"/>
          <w:sz w:val="24"/>
          <w:lang w:val="zh-CN"/>
        </w:rPr>
        <w:t>号决定、</w:t>
      </w:r>
      <w:smartTag w:uri="urn:schemas-microsoft-com:office:smarttags" w:element="chsdate">
        <w:smartTagPr>
          <w:attr w:name="IsROCDate" w:val="False"/>
          <w:attr w:name="IsLunarDate" w:val="False"/>
          <w:attr w:name="Day" w:val="29"/>
          <w:attr w:name="Month" w:val="11"/>
          <w:attr w:name="Year" w:val="2018"/>
        </w:smartTagPr>
        <w:r w:rsidRPr="007573D1">
          <w:rPr>
            <w:sz w:val="24"/>
          </w:rPr>
          <w:t>2018</w:t>
        </w:r>
        <w:r w:rsidRPr="007573D1">
          <w:rPr>
            <w:rFonts w:hint="eastAsia"/>
            <w:sz w:val="24"/>
            <w:lang w:val="zh-CN"/>
          </w:rPr>
          <w:t>年</w:t>
        </w:r>
        <w:r w:rsidRPr="007573D1">
          <w:rPr>
            <w:sz w:val="24"/>
          </w:rPr>
          <w:t>11</w:t>
        </w:r>
        <w:r w:rsidRPr="007573D1">
          <w:rPr>
            <w:rFonts w:hint="eastAsia"/>
            <w:sz w:val="24"/>
            <w:lang w:val="zh-CN"/>
          </w:rPr>
          <w:t>月</w:t>
        </w:r>
        <w:r w:rsidRPr="007573D1">
          <w:rPr>
            <w:sz w:val="24"/>
          </w:rPr>
          <w:t>29</w:t>
        </w:r>
        <w:r w:rsidRPr="007573D1">
          <w:rPr>
            <w:rFonts w:hint="eastAsia"/>
            <w:sz w:val="24"/>
            <w:lang w:val="zh-CN"/>
          </w:rPr>
          <w:t>日</w:t>
        </w:r>
      </w:smartTag>
      <w:r w:rsidRPr="007573D1">
        <w:rPr>
          <w:rFonts w:hint="eastAsia"/>
          <w:sz w:val="24"/>
          <w:lang w:val="zh-CN"/>
        </w:rPr>
        <w:t>第</w:t>
      </w:r>
      <w:r w:rsidRPr="007573D1">
        <w:rPr>
          <w:sz w:val="24"/>
        </w:rPr>
        <w:t>14/23</w:t>
      </w:r>
      <w:r w:rsidRPr="007573D1">
        <w:rPr>
          <w:rFonts w:hint="eastAsia"/>
          <w:sz w:val="24"/>
          <w:lang w:val="zh-CN"/>
        </w:rPr>
        <w:t>号决定和</w:t>
      </w:r>
      <w:smartTag w:uri="urn:schemas-microsoft-com:office:smarttags" w:element="chsdate">
        <w:smartTagPr>
          <w:attr w:name="IsROCDate" w:val="False"/>
          <w:attr w:name="IsLunarDate" w:val="False"/>
          <w:attr w:name="Day" w:val="17"/>
          <w:attr w:name="Month" w:val="12"/>
          <w:attr w:name="Year" w:val="2016"/>
        </w:smartTagPr>
        <w:r w:rsidRPr="007573D1">
          <w:rPr>
            <w:sz w:val="24"/>
          </w:rPr>
          <w:t>2016</w:t>
        </w:r>
        <w:r w:rsidRPr="007573D1">
          <w:rPr>
            <w:rFonts w:hint="eastAsia"/>
            <w:sz w:val="24"/>
            <w:lang w:val="zh-CN"/>
          </w:rPr>
          <w:t>年</w:t>
        </w:r>
        <w:r w:rsidRPr="007573D1">
          <w:rPr>
            <w:sz w:val="24"/>
          </w:rPr>
          <w:t>12</w:t>
        </w:r>
        <w:r w:rsidRPr="007573D1">
          <w:rPr>
            <w:rFonts w:hint="eastAsia"/>
            <w:sz w:val="24"/>
            <w:lang w:val="zh-CN"/>
          </w:rPr>
          <w:t>月</w:t>
        </w:r>
        <w:r w:rsidRPr="007573D1">
          <w:rPr>
            <w:sz w:val="24"/>
          </w:rPr>
          <w:t>17</w:t>
        </w:r>
        <w:r w:rsidRPr="007573D1">
          <w:rPr>
            <w:rFonts w:hint="eastAsia"/>
            <w:sz w:val="24"/>
            <w:lang w:val="zh-CN"/>
          </w:rPr>
          <w:t>日</w:t>
        </w:r>
      </w:smartTag>
      <w:r w:rsidRPr="007573D1">
        <w:rPr>
          <w:rFonts w:hint="eastAsia"/>
          <w:sz w:val="24"/>
          <w:lang w:val="zh-CN"/>
        </w:rPr>
        <w:t>第</w:t>
      </w:r>
      <w:r w:rsidRPr="007573D1">
        <w:rPr>
          <w:sz w:val="24"/>
        </w:rPr>
        <w:t>XIII/23</w:t>
      </w:r>
      <w:r w:rsidRPr="007573D1">
        <w:rPr>
          <w:rFonts w:hint="eastAsia"/>
          <w:sz w:val="24"/>
          <w:lang w:val="zh-CN"/>
        </w:rPr>
        <w:t>号决定</w:t>
      </w:r>
      <w:r w:rsidRPr="007573D1">
        <w:rPr>
          <w:rFonts w:hint="eastAsia"/>
          <w:sz w:val="24"/>
        </w:rPr>
        <w:t>，</w:t>
      </w:r>
    </w:p>
    <w:p w14:paraId="0BB1A4C2"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表示注意到</w:t>
      </w:r>
      <w:r w:rsidRPr="007573D1">
        <w:rPr>
          <w:rFonts w:hint="eastAsia"/>
          <w:sz w:val="24"/>
          <w:lang w:val="zh-CN"/>
        </w:rPr>
        <w:t>以前有关能力建设和发展、科技合作、信息交换所机制和知识管理的各项决定的执行进度报告</w:t>
      </w:r>
      <w:r w:rsidRPr="007573D1">
        <w:rPr>
          <w:rFonts w:hint="eastAsia"/>
          <w:sz w:val="24"/>
        </w:rPr>
        <w:t>，</w:t>
      </w:r>
      <w:r w:rsidRPr="007573D1">
        <w:rPr>
          <w:rStyle w:val="FootnoteReference"/>
          <w:sz w:val="24"/>
          <w:lang w:val="zh-CN"/>
        </w:rPr>
        <w:footnoteReference w:id="19"/>
      </w:r>
    </w:p>
    <w:p w14:paraId="0BB1A4C3" w14:textId="77777777" w:rsidR="00862CEA" w:rsidRPr="007573D1" w:rsidRDefault="00862CEA">
      <w:pPr>
        <w:pStyle w:val="Para1"/>
        <w:numPr>
          <w:ilvl w:val="0"/>
          <w:numId w:val="20"/>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缔约方和相关组织通过信息交换所机制的中央门户网站分享其正在进行和计划进行的能力建设和发展活动的信息</w:t>
      </w:r>
      <w:r w:rsidRPr="007573D1">
        <w:rPr>
          <w:rFonts w:hint="eastAsia"/>
          <w:sz w:val="24"/>
        </w:rPr>
        <w:t>，</w:t>
      </w:r>
      <w:r w:rsidRPr="007573D1">
        <w:rPr>
          <w:rFonts w:hint="eastAsia"/>
          <w:sz w:val="24"/>
          <w:lang w:val="zh-CN"/>
        </w:rPr>
        <w:t>支持在国家和区域层面实施《昆明</w:t>
      </w:r>
      <w:r w:rsidRPr="007573D1">
        <w:rPr>
          <w:sz w:val="24"/>
        </w:rPr>
        <w:t>-</w:t>
      </w:r>
      <w:r w:rsidRPr="007573D1">
        <w:rPr>
          <w:rFonts w:hint="eastAsia"/>
          <w:sz w:val="24"/>
          <w:lang w:val="zh-CN"/>
        </w:rPr>
        <w:t>蒙特利尔全球生物多样性框架》</w:t>
      </w:r>
      <w:r w:rsidRPr="007573D1">
        <w:rPr>
          <w:rFonts w:hint="eastAsia"/>
          <w:sz w:val="24"/>
        </w:rPr>
        <w:t>，</w:t>
      </w:r>
      <w:r w:rsidRPr="007573D1">
        <w:rPr>
          <w:rFonts w:hint="eastAsia"/>
          <w:sz w:val="24"/>
          <w:lang w:val="zh-CN"/>
        </w:rPr>
        <w:t>以期促进方案协同增效、协调与合作</w:t>
      </w:r>
      <w:r w:rsidRPr="007573D1">
        <w:rPr>
          <w:rFonts w:hint="eastAsia"/>
          <w:sz w:val="24"/>
        </w:rPr>
        <w:t>；</w:t>
      </w:r>
    </w:p>
    <w:p w14:paraId="0BB1A4C4" w14:textId="77777777" w:rsidR="00862CEA" w:rsidRPr="007573D1" w:rsidRDefault="00862CEA">
      <w:pPr>
        <w:pStyle w:val="Para1"/>
        <w:numPr>
          <w:ilvl w:val="0"/>
          <w:numId w:val="20"/>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执行秘书在科技合作问题非正式咨询小组的支持下并在资源允许的情况下</w:t>
      </w:r>
      <w:r w:rsidRPr="007573D1">
        <w:rPr>
          <w:rFonts w:hint="eastAsia"/>
          <w:sz w:val="24"/>
        </w:rPr>
        <w:t>：</w:t>
      </w:r>
      <w:r w:rsidRPr="007573D1">
        <w:rPr>
          <w:sz w:val="24"/>
        </w:rPr>
        <w:t xml:space="preserve"> </w:t>
      </w:r>
    </w:p>
    <w:p w14:paraId="0BB1A4C5" w14:textId="77777777" w:rsidR="00862CEA" w:rsidRPr="007573D1" w:rsidRDefault="00862CEA">
      <w:pPr>
        <w:pStyle w:val="Para1"/>
        <w:numPr>
          <w:ilvl w:val="1"/>
          <w:numId w:val="35"/>
        </w:numPr>
        <w:tabs>
          <w:tab w:val="clear" w:pos="1134"/>
          <w:tab w:val="left" w:pos="2268"/>
        </w:tabs>
        <w:topLinePunct/>
        <w:ind w:left="1134" w:firstLine="567"/>
        <w:rPr>
          <w:sz w:val="24"/>
        </w:rPr>
      </w:pPr>
      <w:r w:rsidRPr="007573D1">
        <w:rPr>
          <w:rFonts w:hint="eastAsia"/>
          <w:sz w:val="24"/>
          <w:lang w:val="zh-CN"/>
        </w:rPr>
        <w:t>与区域和次区域科技合作中心及相关组织合作</w:t>
      </w:r>
      <w:r w:rsidRPr="007573D1">
        <w:rPr>
          <w:rFonts w:hint="eastAsia"/>
          <w:sz w:val="24"/>
        </w:rPr>
        <w:t>，</w:t>
      </w:r>
      <w:r w:rsidRPr="007573D1">
        <w:rPr>
          <w:rFonts w:hint="eastAsia"/>
          <w:sz w:val="24"/>
          <w:lang w:val="zh-CN"/>
        </w:rPr>
        <w:t>继续支持缔约方通过信息交换所机制的中央门户网站评估和交流其能力需求和优先事项</w:t>
      </w:r>
      <w:r w:rsidRPr="007573D1">
        <w:rPr>
          <w:rFonts w:hint="eastAsia"/>
          <w:sz w:val="24"/>
        </w:rPr>
        <w:t>；</w:t>
      </w:r>
    </w:p>
    <w:p w14:paraId="0BB1A4C6" w14:textId="77777777" w:rsidR="00862CEA" w:rsidRPr="007573D1" w:rsidRDefault="00862CEA">
      <w:pPr>
        <w:pStyle w:val="Para1"/>
        <w:numPr>
          <w:ilvl w:val="1"/>
          <w:numId w:val="35"/>
        </w:numPr>
        <w:tabs>
          <w:tab w:val="clear" w:pos="1134"/>
          <w:tab w:val="left" w:pos="2268"/>
        </w:tabs>
        <w:topLinePunct/>
        <w:ind w:left="1134" w:firstLine="567"/>
        <w:rPr>
          <w:sz w:val="24"/>
        </w:rPr>
      </w:pPr>
      <w:r w:rsidRPr="007573D1">
        <w:rPr>
          <w:rFonts w:hint="eastAsia"/>
          <w:sz w:val="24"/>
          <w:lang w:val="zh-CN"/>
        </w:rPr>
        <w:t>进一步确定和规划支持实施《框架》的能力建设和发展的举措和伙伴关系</w:t>
      </w:r>
      <w:r w:rsidRPr="007573D1">
        <w:rPr>
          <w:rFonts w:hint="eastAsia"/>
          <w:sz w:val="24"/>
        </w:rPr>
        <w:t>，</w:t>
      </w:r>
      <w:r w:rsidRPr="007573D1">
        <w:rPr>
          <w:rFonts w:hint="eastAsia"/>
          <w:sz w:val="24"/>
          <w:lang w:val="zh-CN"/>
        </w:rPr>
        <w:t>以便从全球观点了解其覆盖范围、查明各种差距并促进协调与协作</w:t>
      </w:r>
      <w:r w:rsidRPr="007573D1">
        <w:rPr>
          <w:rFonts w:hint="eastAsia"/>
          <w:sz w:val="24"/>
        </w:rPr>
        <w:t>；</w:t>
      </w:r>
    </w:p>
    <w:p w14:paraId="0BB1A4C7" w14:textId="77777777" w:rsidR="00862CEA" w:rsidRPr="007573D1" w:rsidRDefault="00862CEA">
      <w:pPr>
        <w:pStyle w:val="Para1"/>
        <w:numPr>
          <w:ilvl w:val="1"/>
          <w:numId w:val="35"/>
        </w:numPr>
        <w:tabs>
          <w:tab w:val="clear" w:pos="1134"/>
          <w:tab w:val="left" w:pos="2268"/>
        </w:tabs>
        <w:topLinePunct/>
        <w:ind w:left="1134" w:firstLine="567"/>
        <w:rPr>
          <w:sz w:val="24"/>
        </w:rPr>
      </w:pPr>
      <w:bookmarkStart w:id="6" w:name="OLE_LINK19"/>
      <w:bookmarkStart w:id="7" w:name="OLE_LINK20"/>
      <w:r w:rsidRPr="007573D1">
        <w:rPr>
          <w:rFonts w:hint="eastAsia"/>
          <w:sz w:val="24"/>
          <w:lang w:val="zh-CN"/>
        </w:rPr>
        <w:t>继续与联合国气候变化框架公约秘书处、联合国防治荒漠化公约秘书处和生物多样性相关公约秘书处实施联合能力建设活动和方案</w:t>
      </w:r>
      <w:r w:rsidRPr="007573D1">
        <w:rPr>
          <w:rFonts w:hint="eastAsia"/>
          <w:sz w:val="24"/>
        </w:rPr>
        <w:t>，</w:t>
      </w:r>
      <w:r w:rsidRPr="007573D1">
        <w:rPr>
          <w:rFonts w:hint="eastAsia"/>
          <w:sz w:val="24"/>
          <w:lang w:val="zh-CN"/>
        </w:rPr>
        <w:t>在国家层面协力共同实施各项公约和可持续发展目标。</w:t>
      </w:r>
    </w:p>
    <w:bookmarkEnd w:id="6"/>
    <w:bookmarkEnd w:id="7"/>
    <w:p w14:paraId="0BB1A4C8" w14:textId="77777777" w:rsidR="00862CEA" w:rsidRPr="007573D1" w:rsidRDefault="00862CEA" w:rsidP="00E07550">
      <w:pPr>
        <w:pStyle w:val="Para1"/>
        <w:keepNext/>
        <w:topLinePunct/>
        <w:ind w:left="1138"/>
        <w:rPr>
          <w:b/>
          <w:i/>
          <w:sz w:val="24"/>
        </w:rPr>
      </w:pPr>
      <w:r w:rsidRPr="007573D1">
        <w:rPr>
          <w:rFonts w:eastAsia="KaiTi" w:hint="eastAsia"/>
          <w:b/>
          <w:sz w:val="24"/>
          <w:lang w:val="zh-CN"/>
        </w:rPr>
        <w:lastRenderedPageBreak/>
        <w:t>科技合作和技术转让</w:t>
      </w:r>
    </w:p>
    <w:p w14:paraId="0BB1A4C9"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回顾</w:t>
      </w:r>
      <w:r w:rsidRPr="007573D1">
        <w:rPr>
          <w:rFonts w:hint="eastAsia"/>
          <w:sz w:val="24"/>
          <w:lang w:val="zh-CN"/>
        </w:rPr>
        <w:t>第</w:t>
      </w:r>
      <w:r w:rsidRPr="007573D1">
        <w:rPr>
          <w:sz w:val="24"/>
          <w:lang w:val="zh-CN"/>
        </w:rPr>
        <w:t>15/8</w:t>
      </w:r>
      <w:r w:rsidRPr="007573D1">
        <w:rPr>
          <w:rFonts w:hint="eastAsia"/>
          <w:sz w:val="24"/>
          <w:lang w:val="zh-CN"/>
        </w:rPr>
        <w:t>号、第</w:t>
      </w:r>
      <w:r w:rsidRPr="007573D1">
        <w:rPr>
          <w:sz w:val="24"/>
          <w:lang w:val="zh-CN"/>
        </w:rPr>
        <w:t>14/23</w:t>
      </w:r>
      <w:r w:rsidRPr="007573D1">
        <w:rPr>
          <w:rFonts w:hint="eastAsia"/>
          <w:sz w:val="24"/>
          <w:lang w:val="zh-CN"/>
        </w:rPr>
        <w:t>号和第</w:t>
      </w:r>
      <w:r w:rsidRPr="007573D1">
        <w:rPr>
          <w:sz w:val="24"/>
          <w:lang w:val="zh-CN"/>
        </w:rPr>
        <w:t>XIII/23</w:t>
      </w:r>
      <w:r w:rsidRPr="007573D1">
        <w:rPr>
          <w:rFonts w:hint="eastAsia"/>
          <w:sz w:val="24"/>
          <w:lang w:val="zh-CN"/>
        </w:rPr>
        <w:t>号决定，</w:t>
      </w:r>
    </w:p>
    <w:p w14:paraId="0BB1A4CA"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强调</w:t>
      </w:r>
      <w:r w:rsidRPr="007573D1">
        <w:rPr>
          <w:rFonts w:hint="eastAsia"/>
          <w:sz w:val="24"/>
          <w:lang w:val="zh-CN"/>
        </w:rPr>
        <w:t>需要尽快运行科技合作机制</w:t>
      </w:r>
      <w:r w:rsidRPr="007573D1">
        <w:rPr>
          <w:rFonts w:hint="eastAsia"/>
          <w:sz w:val="24"/>
        </w:rPr>
        <w:t>，</w:t>
      </w:r>
      <w:r w:rsidRPr="007573D1">
        <w:rPr>
          <w:rFonts w:hint="eastAsia"/>
          <w:sz w:val="24"/>
          <w:lang w:val="zh-CN"/>
        </w:rPr>
        <w:t>以支持《昆明</w:t>
      </w:r>
      <w:r w:rsidRPr="007573D1">
        <w:rPr>
          <w:sz w:val="24"/>
        </w:rPr>
        <w:t>-</w:t>
      </w:r>
      <w:r w:rsidRPr="007573D1">
        <w:rPr>
          <w:rFonts w:hint="eastAsia"/>
          <w:sz w:val="24"/>
          <w:lang w:val="zh-CN"/>
        </w:rPr>
        <w:t>蒙特利尔全球生物多样性框架》的实施</w:t>
      </w:r>
      <w:r w:rsidRPr="007573D1">
        <w:rPr>
          <w:rFonts w:hint="eastAsia"/>
          <w:sz w:val="24"/>
        </w:rPr>
        <w:t>，</w:t>
      </w:r>
    </w:p>
    <w:p w14:paraId="0BB1A4CB" w14:textId="77777777" w:rsidR="00862CEA" w:rsidRPr="007573D1" w:rsidRDefault="00862CEA">
      <w:pPr>
        <w:pStyle w:val="Para1"/>
        <w:tabs>
          <w:tab w:val="left" w:pos="2268"/>
        </w:tabs>
        <w:topLinePunct/>
        <w:ind w:left="1134" w:firstLine="567"/>
        <w:rPr>
          <w:rStyle w:val="eop"/>
          <w:sz w:val="24"/>
        </w:rPr>
      </w:pPr>
      <w:r w:rsidRPr="007573D1">
        <w:rPr>
          <w:rFonts w:eastAsia="KaiTi" w:hint="eastAsia"/>
          <w:sz w:val="24"/>
          <w:lang w:val="zh-CN"/>
        </w:rPr>
        <w:t>赞赏地注意到</w:t>
      </w:r>
      <w:r w:rsidRPr="007573D1">
        <w:rPr>
          <w:rFonts w:hint="eastAsia"/>
          <w:sz w:val="24"/>
          <w:lang w:val="zh-CN"/>
        </w:rPr>
        <w:t>科技合作问题非正式咨询小组在闭会期间开展的工作</w:t>
      </w:r>
      <w:r w:rsidRPr="007573D1">
        <w:rPr>
          <w:rFonts w:hint="eastAsia"/>
          <w:sz w:val="24"/>
        </w:rPr>
        <w:t>，</w:t>
      </w:r>
    </w:p>
    <w:p w14:paraId="0BB1A4CC" w14:textId="77777777" w:rsidR="00862CEA" w:rsidRPr="007573D1" w:rsidRDefault="00862CEA">
      <w:pPr>
        <w:pStyle w:val="Para1"/>
        <w:tabs>
          <w:tab w:val="left" w:pos="2268"/>
        </w:tabs>
        <w:topLinePunct/>
        <w:ind w:left="1134" w:firstLine="567"/>
        <w:rPr>
          <w:i/>
          <w:sz w:val="24"/>
        </w:rPr>
      </w:pPr>
      <w:r w:rsidRPr="007573D1">
        <w:rPr>
          <w:rFonts w:eastAsia="KaiTi" w:hint="eastAsia"/>
          <w:sz w:val="24"/>
          <w:lang w:val="zh-CN"/>
        </w:rPr>
        <w:t>注意到</w:t>
      </w:r>
      <w:r w:rsidRPr="007573D1">
        <w:rPr>
          <w:rFonts w:hint="eastAsia"/>
          <w:sz w:val="24"/>
          <w:lang w:val="zh-CN"/>
        </w:rPr>
        <w:t>运行科技合作机制所取得的进展，</w:t>
      </w:r>
    </w:p>
    <w:p w14:paraId="0BB1A4CD"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核可</w:t>
      </w:r>
      <w:r w:rsidRPr="007573D1">
        <w:rPr>
          <w:rFonts w:hint="eastAsia"/>
          <w:sz w:val="24"/>
          <w:lang w:val="zh-CN"/>
        </w:rPr>
        <w:t>缔约方大会主席团选择的列于本决定附件主办区域和次区域科技合作支持中心的实体和组织</w:t>
      </w:r>
      <w:r w:rsidRPr="007573D1">
        <w:rPr>
          <w:rFonts w:hint="eastAsia"/>
          <w:sz w:val="24"/>
        </w:rPr>
        <w:t>；</w:t>
      </w:r>
      <w:r w:rsidRPr="007573D1">
        <w:rPr>
          <w:rStyle w:val="FootnoteReference"/>
          <w:sz w:val="24"/>
          <w:lang w:val="zh-CN"/>
        </w:rPr>
        <w:footnoteReference w:id="20"/>
      </w:r>
    </w:p>
    <w:p w14:paraId="0BB1A4CE"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决定</w:t>
      </w:r>
      <w:r w:rsidRPr="007573D1">
        <w:rPr>
          <w:rFonts w:hint="eastAsia"/>
          <w:sz w:val="24"/>
          <w:lang w:val="zh-CN"/>
        </w:rPr>
        <w:t>区域和次区域科技支持中心的运作和活动的资金来自各种来源</w:t>
      </w:r>
      <w:r w:rsidRPr="007573D1">
        <w:rPr>
          <w:rFonts w:hint="eastAsia"/>
          <w:sz w:val="24"/>
        </w:rPr>
        <w:t>，</w:t>
      </w:r>
      <w:r w:rsidRPr="007573D1">
        <w:rPr>
          <w:rFonts w:hint="eastAsia"/>
          <w:sz w:val="24"/>
          <w:lang w:val="zh-CN"/>
        </w:rPr>
        <w:t>包括《生物多样性公约》的财务机制、双边、多边、私营部门和慈善资金</w:t>
      </w:r>
      <w:r w:rsidRPr="007573D1">
        <w:rPr>
          <w:rFonts w:hint="eastAsia"/>
          <w:sz w:val="24"/>
        </w:rPr>
        <w:t>，</w:t>
      </w:r>
      <w:r w:rsidRPr="007573D1">
        <w:rPr>
          <w:rFonts w:hint="eastAsia"/>
          <w:sz w:val="24"/>
          <w:lang w:val="zh-CN"/>
        </w:rPr>
        <w:t>以及选出主办支持中心的实体和组织的财政和实物捐助</w:t>
      </w:r>
      <w:r w:rsidRPr="007573D1">
        <w:rPr>
          <w:rFonts w:hint="eastAsia"/>
          <w:sz w:val="24"/>
        </w:rPr>
        <w:t>；</w:t>
      </w:r>
    </w:p>
    <w:p w14:paraId="0BB1A4CF"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选定的区域和次区域支持中心在全球协调实体的支持下</w:t>
      </w:r>
      <w:r w:rsidRPr="007573D1">
        <w:rPr>
          <w:rFonts w:hint="eastAsia"/>
          <w:sz w:val="24"/>
        </w:rPr>
        <w:t>，</w:t>
      </w:r>
      <w:r w:rsidRPr="007573D1">
        <w:rPr>
          <w:rFonts w:hint="eastAsia"/>
          <w:sz w:val="24"/>
          <w:lang w:val="zh-CN"/>
        </w:rPr>
        <w:t>依照第</w:t>
      </w:r>
      <w:r w:rsidRPr="007573D1">
        <w:rPr>
          <w:sz w:val="24"/>
        </w:rPr>
        <w:t>15/8</w:t>
      </w:r>
      <w:r w:rsidRPr="007573D1">
        <w:rPr>
          <w:rFonts w:hint="eastAsia"/>
          <w:sz w:val="24"/>
          <w:lang w:val="zh-CN"/>
        </w:rPr>
        <w:t>号决定第</w:t>
      </w:r>
      <w:r w:rsidRPr="007573D1">
        <w:rPr>
          <w:sz w:val="24"/>
        </w:rPr>
        <w:t>26</w:t>
      </w:r>
      <w:r w:rsidRPr="007573D1">
        <w:rPr>
          <w:rFonts w:hint="eastAsia"/>
          <w:sz w:val="24"/>
          <w:lang w:val="zh-CN"/>
        </w:rPr>
        <w:t>段规定的任务</w:t>
      </w:r>
      <w:r w:rsidRPr="007573D1">
        <w:rPr>
          <w:rFonts w:hint="eastAsia"/>
          <w:sz w:val="24"/>
        </w:rPr>
        <w:t>，</w:t>
      </w:r>
      <w:r w:rsidRPr="007573D1">
        <w:rPr>
          <w:rFonts w:hint="eastAsia"/>
          <w:sz w:val="24"/>
          <w:lang w:val="zh-CN"/>
        </w:rPr>
        <w:t>制定</w:t>
      </w:r>
      <w:r w:rsidRPr="007573D1">
        <w:rPr>
          <w:sz w:val="24"/>
        </w:rPr>
        <w:t>2024-2026</w:t>
      </w:r>
      <w:r w:rsidRPr="007573D1">
        <w:rPr>
          <w:rFonts w:hint="eastAsia"/>
          <w:sz w:val="24"/>
          <w:lang w:val="zh-CN"/>
        </w:rPr>
        <w:t>年两年期工作计划</w:t>
      </w:r>
      <w:r w:rsidRPr="007573D1">
        <w:rPr>
          <w:rFonts w:hint="eastAsia"/>
          <w:sz w:val="24"/>
        </w:rPr>
        <w:t>；</w:t>
      </w:r>
    </w:p>
    <w:p w14:paraId="0BB1A4D0"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缔约方和相关利益攸关方充分利用区域和</w:t>
      </w:r>
      <w:r w:rsidRPr="007573D1">
        <w:rPr>
          <w:sz w:val="24"/>
        </w:rPr>
        <w:t>/</w:t>
      </w:r>
      <w:r w:rsidRPr="007573D1">
        <w:rPr>
          <w:rFonts w:hint="eastAsia"/>
          <w:sz w:val="24"/>
          <w:lang w:val="zh-CN"/>
        </w:rPr>
        <w:t>或次区域支持中心加强能力</w:t>
      </w:r>
      <w:r w:rsidRPr="007573D1">
        <w:rPr>
          <w:rFonts w:hint="eastAsia"/>
          <w:sz w:val="24"/>
        </w:rPr>
        <w:t>，</w:t>
      </w:r>
      <w:r w:rsidRPr="007573D1">
        <w:rPr>
          <w:rFonts w:hint="eastAsia"/>
          <w:sz w:val="24"/>
          <w:lang w:val="zh-CN"/>
        </w:rPr>
        <w:t>并且相互合作</w:t>
      </w:r>
      <w:r w:rsidRPr="007573D1">
        <w:rPr>
          <w:rFonts w:hint="eastAsia"/>
          <w:sz w:val="24"/>
        </w:rPr>
        <w:t>，</w:t>
      </w:r>
      <w:r w:rsidRPr="007573D1">
        <w:rPr>
          <w:rFonts w:hint="eastAsia"/>
          <w:sz w:val="24"/>
          <w:lang w:val="zh-CN"/>
        </w:rPr>
        <w:t>促进有效利用科学、技术和创新</w:t>
      </w:r>
      <w:r w:rsidRPr="007573D1">
        <w:rPr>
          <w:rFonts w:hint="eastAsia"/>
          <w:sz w:val="24"/>
        </w:rPr>
        <w:t>，</w:t>
      </w:r>
      <w:r w:rsidRPr="007573D1">
        <w:rPr>
          <w:rFonts w:hint="eastAsia"/>
          <w:sz w:val="24"/>
          <w:lang w:val="zh-CN"/>
        </w:rPr>
        <w:t>以支持《生物多样性公约》及其议定书以及《昆明</w:t>
      </w:r>
      <w:r w:rsidRPr="007573D1">
        <w:rPr>
          <w:sz w:val="24"/>
        </w:rPr>
        <w:t>-</w:t>
      </w:r>
      <w:r w:rsidRPr="007573D1">
        <w:rPr>
          <w:rFonts w:hint="eastAsia"/>
          <w:sz w:val="24"/>
          <w:lang w:val="zh-CN"/>
        </w:rPr>
        <w:t>蒙特利尔全球生物多样性框架》的实施</w:t>
      </w:r>
      <w:r w:rsidRPr="007573D1">
        <w:rPr>
          <w:rFonts w:hint="eastAsia"/>
          <w:sz w:val="24"/>
        </w:rPr>
        <w:t>；</w:t>
      </w:r>
    </w:p>
    <w:p w14:paraId="0BB1A4D1"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缔约方、相关组织和发展合作机构与区域和次区域支持中心合作</w:t>
      </w:r>
      <w:r w:rsidRPr="007573D1">
        <w:rPr>
          <w:rFonts w:hint="eastAsia"/>
          <w:sz w:val="24"/>
        </w:rPr>
        <w:t>，</w:t>
      </w:r>
      <w:r w:rsidRPr="007573D1">
        <w:rPr>
          <w:rFonts w:hint="eastAsia"/>
          <w:sz w:val="24"/>
          <w:lang w:val="zh-CN"/>
        </w:rPr>
        <w:t>向各自区域和次区域的缔约方提供支持</w:t>
      </w:r>
      <w:r w:rsidRPr="007573D1">
        <w:rPr>
          <w:rFonts w:hint="eastAsia"/>
          <w:sz w:val="24"/>
        </w:rPr>
        <w:t>，</w:t>
      </w:r>
      <w:r w:rsidRPr="007573D1">
        <w:rPr>
          <w:rFonts w:hint="eastAsia"/>
          <w:sz w:val="24"/>
          <w:lang w:val="zh-CN"/>
        </w:rPr>
        <w:t>以促进方案协调、互补和协同增效</w:t>
      </w:r>
      <w:r w:rsidRPr="007573D1">
        <w:rPr>
          <w:rFonts w:hint="eastAsia"/>
          <w:sz w:val="24"/>
        </w:rPr>
        <w:t>；</w:t>
      </w:r>
    </w:p>
    <w:p w14:paraId="0BB1A4D2"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区域和次区域支持中心向执行秘书提交其在</w:t>
      </w:r>
      <w:r w:rsidRPr="007573D1">
        <w:rPr>
          <w:sz w:val="24"/>
        </w:rPr>
        <w:t>2025-2026</w:t>
      </w:r>
      <w:r w:rsidRPr="007573D1">
        <w:rPr>
          <w:rFonts w:hint="eastAsia"/>
          <w:sz w:val="24"/>
          <w:lang w:val="zh-CN"/>
        </w:rPr>
        <w:t>年期间的活动报告</w:t>
      </w:r>
      <w:r w:rsidRPr="007573D1">
        <w:rPr>
          <w:rFonts w:hint="eastAsia"/>
          <w:sz w:val="24"/>
        </w:rPr>
        <w:t>，</w:t>
      </w:r>
      <w:r w:rsidRPr="007573D1">
        <w:rPr>
          <w:rFonts w:hint="eastAsia"/>
          <w:sz w:val="24"/>
          <w:lang w:val="zh-CN"/>
        </w:rPr>
        <w:t>供执行问题附属机构审查并供缔约方大会第十七届会议审议</w:t>
      </w:r>
      <w:r w:rsidRPr="007573D1">
        <w:rPr>
          <w:rFonts w:hint="eastAsia"/>
          <w:sz w:val="24"/>
        </w:rPr>
        <w:t>；</w:t>
      </w:r>
    </w:p>
    <w:p w14:paraId="0BB1A4D3"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通过</w:t>
      </w:r>
      <w:r w:rsidRPr="007573D1">
        <w:rPr>
          <w:rFonts w:hint="eastAsia"/>
          <w:sz w:val="24"/>
          <w:lang w:val="zh-CN"/>
        </w:rPr>
        <w:t>本决定附件所载的全球协调实体的运作模式；</w:t>
      </w:r>
    </w:p>
    <w:p w14:paraId="0BB1A4D4"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决定</w:t>
      </w:r>
      <w:r w:rsidRPr="007573D1">
        <w:rPr>
          <w:rFonts w:hint="eastAsia"/>
          <w:sz w:val="24"/>
          <w:lang w:val="zh-CN"/>
        </w:rPr>
        <w:t>指定生物多样性公约秘书处担任科技合作机制的全球协调实体</w:t>
      </w:r>
      <w:r w:rsidRPr="007573D1">
        <w:rPr>
          <w:rFonts w:hint="eastAsia"/>
          <w:sz w:val="24"/>
        </w:rPr>
        <w:t>；</w:t>
      </w:r>
    </w:p>
    <w:p w14:paraId="0BB1A4D5" w14:textId="57901C1F" w:rsidR="00862CEA" w:rsidRPr="007573D1" w:rsidRDefault="00E20F53">
      <w:pPr>
        <w:pStyle w:val="Para1"/>
        <w:numPr>
          <w:ilvl w:val="0"/>
          <w:numId w:val="30"/>
        </w:numPr>
        <w:tabs>
          <w:tab w:val="left" w:pos="2268"/>
        </w:tabs>
        <w:topLinePunct/>
        <w:ind w:left="1134" w:firstLine="567"/>
        <w:rPr>
          <w:sz w:val="24"/>
        </w:rPr>
      </w:pPr>
      <w:r>
        <w:rPr>
          <w:rFonts w:eastAsia="KaiTi" w:hint="eastAsia"/>
          <w:sz w:val="24"/>
          <w:lang w:val="zh-CN"/>
        </w:rPr>
        <w:t>又</w:t>
      </w:r>
      <w:r w:rsidR="00862CEA" w:rsidRPr="007573D1">
        <w:rPr>
          <w:rFonts w:eastAsia="KaiTi" w:hint="eastAsia"/>
          <w:sz w:val="24"/>
          <w:lang w:val="zh-CN"/>
        </w:rPr>
        <w:t>决定</w:t>
      </w:r>
      <w:r w:rsidR="00862CEA" w:rsidRPr="007573D1">
        <w:rPr>
          <w:rFonts w:hint="eastAsia"/>
          <w:sz w:val="24"/>
          <w:lang w:val="zh-CN"/>
        </w:rPr>
        <w:t>科技合作机制的全球协调实体应在相关国际组织包括具有相关专门知识的组织的支持下开展工作</w:t>
      </w:r>
      <w:r w:rsidR="00862CEA" w:rsidRPr="007573D1">
        <w:rPr>
          <w:rFonts w:hint="eastAsia"/>
          <w:sz w:val="24"/>
        </w:rPr>
        <w:t>；</w:t>
      </w:r>
    </w:p>
    <w:p w14:paraId="0BB1A4D6"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批准</w:t>
      </w:r>
      <w:r w:rsidRPr="007573D1">
        <w:rPr>
          <w:rFonts w:hint="eastAsia"/>
          <w:sz w:val="24"/>
          <w:lang w:val="zh-CN"/>
        </w:rPr>
        <w:t>通过分摊会费支付的补充预算将用于支付全球协调实体的核心运行费用</w:t>
      </w:r>
      <w:r w:rsidRPr="007573D1">
        <w:rPr>
          <w:rFonts w:hint="eastAsia"/>
          <w:sz w:val="24"/>
        </w:rPr>
        <w:t>，</w:t>
      </w:r>
      <w:r w:rsidRPr="007573D1">
        <w:rPr>
          <w:rFonts w:hint="eastAsia"/>
          <w:sz w:val="24"/>
          <w:lang w:val="zh-CN"/>
        </w:rPr>
        <w:t>包括其工作人员、设备和差旅费用</w:t>
      </w:r>
      <w:r w:rsidRPr="007573D1">
        <w:rPr>
          <w:rFonts w:hint="eastAsia"/>
          <w:sz w:val="24"/>
        </w:rPr>
        <w:t>；</w:t>
      </w:r>
      <w:r w:rsidRPr="007573D1">
        <w:rPr>
          <w:rStyle w:val="FootnoteReference"/>
          <w:sz w:val="24"/>
          <w:lang w:val="zh-CN"/>
        </w:rPr>
        <w:footnoteReference w:id="21"/>
      </w:r>
    </w:p>
    <w:p w14:paraId="0BB1A4D7"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全球协调实体在科技合作问题非正式咨询小组的合作下</w:t>
      </w:r>
      <w:r w:rsidRPr="007573D1">
        <w:rPr>
          <w:rFonts w:hint="eastAsia"/>
          <w:sz w:val="24"/>
        </w:rPr>
        <w:t>，</w:t>
      </w:r>
      <w:r w:rsidRPr="007573D1">
        <w:rPr>
          <w:rFonts w:hint="eastAsia"/>
          <w:sz w:val="24"/>
          <w:lang w:val="zh-CN"/>
        </w:rPr>
        <w:t>拟定和适用下文附件</w:t>
      </w:r>
      <w:r w:rsidRPr="007573D1">
        <w:rPr>
          <w:sz w:val="24"/>
        </w:rPr>
        <w:t>C</w:t>
      </w:r>
      <w:r w:rsidRPr="007573D1">
        <w:rPr>
          <w:rFonts w:hint="eastAsia"/>
          <w:sz w:val="24"/>
          <w:lang w:val="zh-CN"/>
        </w:rPr>
        <w:t>节概述的实体运作模式和程序</w:t>
      </w:r>
      <w:r w:rsidRPr="007573D1">
        <w:rPr>
          <w:rFonts w:hint="eastAsia"/>
          <w:sz w:val="24"/>
        </w:rPr>
        <w:t>，</w:t>
      </w:r>
      <w:r w:rsidRPr="007573D1">
        <w:rPr>
          <w:rFonts w:hint="eastAsia"/>
          <w:sz w:val="24"/>
          <w:lang w:val="zh-CN"/>
        </w:rPr>
        <w:t>并通过执行问题附属机构向缔约方大会第十七届会议报告进展情况</w:t>
      </w:r>
      <w:r w:rsidRPr="007573D1">
        <w:rPr>
          <w:rFonts w:hint="eastAsia"/>
          <w:sz w:val="24"/>
        </w:rPr>
        <w:t>；</w:t>
      </w:r>
    </w:p>
    <w:p w14:paraId="0BB1A4D8"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决定</w:t>
      </w:r>
      <w:r w:rsidRPr="007573D1">
        <w:rPr>
          <w:rFonts w:hint="eastAsia"/>
          <w:sz w:val="24"/>
          <w:lang w:val="zh-CN"/>
        </w:rPr>
        <w:t>生物桥倡议在此过渡期间继续提供协调支持</w:t>
      </w:r>
      <w:r w:rsidRPr="007573D1">
        <w:rPr>
          <w:rFonts w:hint="eastAsia"/>
          <w:sz w:val="24"/>
        </w:rPr>
        <w:t>，</w:t>
      </w:r>
      <w:r w:rsidRPr="007573D1">
        <w:rPr>
          <w:rFonts w:hint="eastAsia"/>
          <w:sz w:val="24"/>
          <w:lang w:val="zh-CN"/>
        </w:rPr>
        <w:t>直至全球协调实体全面投入运作为止</w:t>
      </w:r>
      <w:r w:rsidRPr="007573D1">
        <w:rPr>
          <w:rFonts w:hint="eastAsia"/>
          <w:sz w:val="24"/>
        </w:rPr>
        <w:t>；</w:t>
      </w:r>
    </w:p>
    <w:p w14:paraId="0BB1A4D9"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lastRenderedPageBreak/>
        <w:t>邀请</w:t>
      </w:r>
      <w:r w:rsidRPr="007573D1">
        <w:rPr>
          <w:rFonts w:hint="eastAsia"/>
          <w:sz w:val="24"/>
          <w:lang w:val="zh-CN"/>
        </w:rPr>
        <w:t>有能力的缔约方、其他各国政府和组织为支持区域和次区域支持中心以及全球协调实体进行的方案和活动</w:t>
      </w:r>
      <w:r w:rsidRPr="007573D1">
        <w:rPr>
          <w:rFonts w:hint="eastAsia"/>
          <w:sz w:val="24"/>
        </w:rPr>
        <w:t>，</w:t>
      </w:r>
      <w:r w:rsidRPr="007573D1">
        <w:rPr>
          <w:rFonts w:hint="eastAsia"/>
          <w:sz w:val="24"/>
          <w:lang w:val="zh-CN"/>
        </w:rPr>
        <w:t>提供财政和实物捐助以及其他资源</w:t>
      </w:r>
      <w:r w:rsidRPr="007573D1">
        <w:rPr>
          <w:rFonts w:hint="eastAsia"/>
          <w:sz w:val="24"/>
        </w:rPr>
        <w:t>；</w:t>
      </w:r>
    </w:p>
    <w:p w14:paraId="4EDB79CD" w14:textId="77777777" w:rsidR="00FC1715" w:rsidRPr="007573D1" w:rsidRDefault="00FC1715">
      <w:pPr>
        <w:pStyle w:val="Para1"/>
        <w:numPr>
          <w:ilvl w:val="0"/>
          <w:numId w:val="30"/>
        </w:numPr>
        <w:tabs>
          <w:tab w:val="left" w:pos="2268"/>
        </w:tabs>
        <w:topLinePunct/>
        <w:ind w:left="1134" w:firstLine="567"/>
        <w:rPr>
          <w:sz w:val="24"/>
        </w:rPr>
      </w:pPr>
      <w:bookmarkStart w:id="8" w:name="_Hlk163492230"/>
      <w:r>
        <w:rPr>
          <w:rFonts w:eastAsia="KaiTi" w:hint="eastAsia"/>
          <w:sz w:val="24"/>
          <w:lang w:val="zh-CN"/>
        </w:rPr>
        <w:t>邀请</w:t>
      </w:r>
      <w:r w:rsidRPr="007573D1">
        <w:rPr>
          <w:rFonts w:hint="eastAsia"/>
          <w:sz w:val="24"/>
          <w:lang w:val="zh-CN"/>
        </w:rPr>
        <w:t>昆明生物多样性基金支持区域和次区域支持中心以及全球协调实体的运作</w:t>
      </w:r>
      <w:r w:rsidRPr="007573D1">
        <w:rPr>
          <w:rFonts w:hint="eastAsia"/>
          <w:sz w:val="24"/>
        </w:rPr>
        <w:t>，</w:t>
      </w:r>
      <w:r w:rsidRPr="007573D1">
        <w:rPr>
          <w:rFonts w:hint="eastAsia"/>
          <w:sz w:val="24"/>
          <w:lang w:val="zh-CN"/>
        </w:rPr>
        <w:t>包括为各自次区域内的缔约方提出的请求而批准的科技合作、技术转让和能力建设支持方案和活动提供资金</w:t>
      </w:r>
      <w:r w:rsidRPr="007573D1">
        <w:rPr>
          <w:rFonts w:hint="eastAsia"/>
          <w:sz w:val="24"/>
        </w:rPr>
        <w:t>；</w:t>
      </w:r>
    </w:p>
    <w:bookmarkEnd w:id="8"/>
    <w:p w14:paraId="0BB1A4DB" w14:textId="77777777" w:rsidR="00862CEA" w:rsidRPr="007573D1" w:rsidRDefault="00862CEA">
      <w:pPr>
        <w:pStyle w:val="Para1"/>
        <w:numPr>
          <w:ilvl w:val="0"/>
          <w:numId w:val="30"/>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全球环境基金</w:t>
      </w:r>
      <w:r w:rsidRPr="007573D1">
        <w:rPr>
          <w:rFonts w:hint="eastAsia"/>
          <w:sz w:val="24"/>
        </w:rPr>
        <w:t>，</w:t>
      </w:r>
      <w:r w:rsidRPr="007573D1">
        <w:rPr>
          <w:rFonts w:hint="eastAsia"/>
          <w:sz w:val="24"/>
          <w:lang w:val="zh-CN"/>
        </w:rPr>
        <w:t>包括通过全球生物多样性框架基金</w:t>
      </w:r>
      <w:r w:rsidRPr="007573D1">
        <w:rPr>
          <w:rFonts w:hint="eastAsia"/>
          <w:sz w:val="24"/>
        </w:rPr>
        <w:t>，</w:t>
      </w:r>
      <w:r w:rsidRPr="007573D1">
        <w:rPr>
          <w:rFonts w:hint="eastAsia"/>
          <w:sz w:val="24"/>
          <w:lang w:val="zh-CN"/>
        </w:rPr>
        <w:t>支持分区域科技合作中心应各自次区域内的缔约方提出的要求而拟议的科技合作、技术转让和能力建设支持方案和活动</w:t>
      </w:r>
      <w:r w:rsidRPr="007573D1">
        <w:rPr>
          <w:rFonts w:hint="eastAsia"/>
          <w:sz w:val="24"/>
        </w:rPr>
        <w:t>，</w:t>
      </w:r>
      <w:r w:rsidRPr="007573D1">
        <w:rPr>
          <w:rFonts w:hint="eastAsia"/>
          <w:sz w:val="24"/>
          <w:lang w:val="zh-CN"/>
        </w:rPr>
        <w:t>以支持《昆明</w:t>
      </w:r>
      <w:r w:rsidRPr="007573D1">
        <w:rPr>
          <w:sz w:val="24"/>
        </w:rPr>
        <w:t>-</w:t>
      </w:r>
      <w:r w:rsidRPr="007573D1">
        <w:rPr>
          <w:rFonts w:hint="eastAsia"/>
          <w:sz w:val="24"/>
          <w:lang w:val="zh-CN"/>
        </w:rPr>
        <w:t>蒙特利尔全球生物多样性框架》的实施</w:t>
      </w:r>
      <w:r w:rsidRPr="007573D1">
        <w:rPr>
          <w:rFonts w:hint="eastAsia"/>
          <w:sz w:val="24"/>
        </w:rPr>
        <w:t>；</w:t>
      </w:r>
    </w:p>
    <w:p w14:paraId="0BB1A4DC" w14:textId="77777777" w:rsidR="00862CEA" w:rsidRPr="007573D1" w:rsidRDefault="00862CEA">
      <w:pPr>
        <w:pStyle w:val="Para1"/>
        <w:numPr>
          <w:ilvl w:val="0"/>
          <w:numId w:val="30"/>
        </w:numPr>
        <w:tabs>
          <w:tab w:val="left" w:pos="2268"/>
        </w:tabs>
        <w:topLinePunct/>
        <w:ind w:left="1134" w:firstLine="594"/>
        <w:rPr>
          <w:sz w:val="24"/>
        </w:rPr>
      </w:pPr>
      <w:r w:rsidRPr="007573D1">
        <w:rPr>
          <w:rFonts w:eastAsia="KaiTi" w:hint="eastAsia"/>
          <w:sz w:val="24"/>
          <w:lang w:val="zh-CN"/>
        </w:rPr>
        <w:t>表示注意到</w:t>
      </w:r>
      <w:r w:rsidRPr="007573D1">
        <w:rPr>
          <w:rFonts w:hint="eastAsia"/>
          <w:sz w:val="24"/>
          <w:lang w:val="zh-CN"/>
        </w:rPr>
        <w:t>科技合作问题非正式咨询小组提出的各项指标将被咨询小组用来监测能力建设和发展的长期战略框架和科技合作机制的进展情况</w:t>
      </w:r>
      <w:r w:rsidRPr="007573D1">
        <w:rPr>
          <w:rFonts w:hint="eastAsia"/>
          <w:sz w:val="24"/>
        </w:rPr>
        <w:t>；</w:t>
      </w:r>
      <w:r w:rsidRPr="007573D1">
        <w:rPr>
          <w:rStyle w:val="FootnoteReference"/>
          <w:sz w:val="24"/>
          <w:lang w:val="zh-CN"/>
        </w:rPr>
        <w:footnoteReference w:id="22"/>
      </w:r>
    </w:p>
    <w:p w14:paraId="0BB1A4DD" w14:textId="77777777" w:rsidR="00862CEA" w:rsidRPr="007573D1" w:rsidRDefault="00862CEA">
      <w:pPr>
        <w:pStyle w:val="Para1"/>
        <w:numPr>
          <w:ilvl w:val="0"/>
          <w:numId w:val="30"/>
        </w:numPr>
        <w:tabs>
          <w:tab w:val="left" w:pos="2268"/>
        </w:tabs>
        <w:topLinePunct/>
        <w:ind w:left="1134" w:firstLine="594"/>
        <w:rPr>
          <w:sz w:val="24"/>
        </w:rPr>
      </w:pPr>
      <w:r w:rsidRPr="007573D1">
        <w:rPr>
          <w:rFonts w:eastAsia="KaiTi" w:hint="eastAsia"/>
          <w:sz w:val="24"/>
          <w:lang w:val="zh-CN"/>
        </w:rPr>
        <w:t>决定</w:t>
      </w:r>
      <w:r w:rsidRPr="007573D1">
        <w:rPr>
          <w:rFonts w:hint="eastAsia"/>
          <w:sz w:val="24"/>
          <w:lang w:val="zh-CN"/>
        </w:rPr>
        <w:t>对能力建设和发展的长期战略框架和科技合作机制的进展情况的监测和报告作为根据第</w:t>
      </w:r>
      <w:r w:rsidRPr="007573D1">
        <w:rPr>
          <w:sz w:val="24"/>
        </w:rPr>
        <w:t>15/6</w:t>
      </w:r>
      <w:r w:rsidRPr="007573D1">
        <w:rPr>
          <w:rFonts w:hint="eastAsia"/>
          <w:sz w:val="24"/>
          <w:lang w:val="zh-CN"/>
        </w:rPr>
        <w:t>号和第</w:t>
      </w:r>
      <w:r w:rsidRPr="007573D1">
        <w:rPr>
          <w:sz w:val="24"/>
        </w:rPr>
        <w:t>16/--</w:t>
      </w:r>
      <w:r w:rsidRPr="007573D1">
        <w:rPr>
          <w:rFonts w:hint="eastAsia"/>
          <w:sz w:val="24"/>
          <w:lang w:val="zh-CN"/>
        </w:rPr>
        <w:t>号决定</w:t>
      </w:r>
      <w:r w:rsidRPr="007573D1">
        <w:rPr>
          <w:rStyle w:val="FootnoteReference"/>
          <w:sz w:val="24"/>
          <w:lang w:val="zh-CN"/>
        </w:rPr>
        <w:footnoteReference w:id="23"/>
      </w:r>
      <w:r w:rsidRPr="007573D1">
        <w:rPr>
          <w:rFonts w:hint="eastAsia"/>
          <w:sz w:val="24"/>
          <w:lang w:val="zh-CN"/>
        </w:rPr>
        <w:t>对《昆明</w:t>
      </w:r>
      <w:r w:rsidRPr="007573D1">
        <w:rPr>
          <w:sz w:val="24"/>
        </w:rPr>
        <w:t>-</w:t>
      </w:r>
      <w:r w:rsidRPr="007573D1">
        <w:rPr>
          <w:rFonts w:hint="eastAsia"/>
          <w:sz w:val="24"/>
          <w:lang w:val="zh-CN"/>
        </w:rPr>
        <w:t>蒙特利尔全球生物多样性框架》的实施进展情况进行监测和报告的一部分进行</w:t>
      </w:r>
      <w:r w:rsidRPr="007573D1">
        <w:rPr>
          <w:rFonts w:hint="eastAsia"/>
          <w:sz w:val="24"/>
        </w:rPr>
        <w:t>，</w:t>
      </w:r>
      <w:r w:rsidRPr="007573D1">
        <w:rPr>
          <w:rFonts w:hint="eastAsia"/>
          <w:sz w:val="24"/>
          <w:lang w:val="zh-CN"/>
        </w:rPr>
        <w:t>同时利用执行秘书以及区域和次区域支持中心编制的进度报告以及缔约方提交的国家报告所载的信息</w:t>
      </w:r>
      <w:r w:rsidRPr="007573D1">
        <w:rPr>
          <w:rFonts w:hint="eastAsia"/>
          <w:sz w:val="24"/>
        </w:rPr>
        <w:t>；</w:t>
      </w:r>
    </w:p>
    <w:p w14:paraId="0BB1A4DE" w14:textId="77777777" w:rsidR="00862CEA" w:rsidRPr="007573D1" w:rsidRDefault="00862CEA">
      <w:pPr>
        <w:pStyle w:val="Para1"/>
        <w:numPr>
          <w:ilvl w:val="0"/>
          <w:numId w:val="30"/>
        </w:numPr>
        <w:tabs>
          <w:tab w:val="left" w:pos="2268"/>
        </w:tabs>
        <w:topLinePunct/>
        <w:ind w:left="1134" w:firstLine="594"/>
        <w:rPr>
          <w:sz w:val="24"/>
        </w:rPr>
      </w:pPr>
      <w:r w:rsidRPr="007573D1">
        <w:rPr>
          <w:rFonts w:eastAsia="KaiTi" w:hint="eastAsia"/>
          <w:sz w:val="24"/>
          <w:lang w:val="zh-CN"/>
        </w:rPr>
        <w:t>请</w:t>
      </w:r>
      <w:r w:rsidRPr="007573D1">
        <w:rPr>
          <w:rFonts w:hint="eastAsia"/>
          <w:sz w:val="24"/>
          <w:lang w:val="zh-CN"/>
        </w:rPr>
        <w:t>非正式咨询小组配合对《昆明</w:t>
      </w:r>
      <w:r w:rsidRPr="007573D1">
        <w:rPr>
          <w:sz w:val="24"/>
        </w:rPr>
        <w:t>-</w:t>
      </w:r>
      <w:r w:rsidRPr="007573D1">
        <w:rPr>
          <w:rFonts w:hint="eastAsia"/>
          <w:sz w:val="24"/>
          <w:lang w:val="zh-CN"/>
        </w:rPr>
        <w:t>蒙特利尔全球生物多样性框架》实施情况取得的集体进展的全球审查</w:t>
      </w:r>
      <w:r w:rsidRPr="007573D1">
        <w:rPr>
          <w:rFonts w:hint="eastAsia"/>
          <w:sz w:val="24"/>
        </w:rPr>
        <w:t>，</w:t>
      </w:r>
      <w:r w:rsidRPr="007573D1">
        <w:rPr>
          <w:rFonts w:hint="eastAsia"/>
          <w:sz w:val="24"/>
          <w:lang w:val="zh-CN"/>
        </w:rPr>
        <w:t>同时除其他事项外</w:t>
      </w:r>
      <w:r w:rsidRPr="007573D1">
        <w:rPr>
          <w:rFonts w:hint="eastAsia"/>
          <w:sz w:val="24"/>
        </w:rPr>
        <w:t>，</w:t>
      </w:r>
      <w:r w:rsidRPr="007573D1">
        <w:rPr>
          <w:rFonts w:hint="eastAsia"/>
          <w:sz w:val="24"/>
          <w:lang w:val="zh-CN"/>
        </w:rPr>
        <w:t>利用监测框架的相关指标</w:t>
      </w:r>
      <w:r w:rsidRPr="007573D1">
        <w:rPr>
          <w:rFonts w:hint="eastAsia"/>
          <w:sz w:val="24"/>
        </w:rPr>
        <w:t>，</w:t>
      </w:r>
      <w:r w:rsidRPr="007573D1">
        <w:rPr>
          <w:rFonts w:hint="eastAsia"/>
          <w:sz w:val="24"/>
          <w:lang w:val="zh-CN"/>
        </w:rPr>
        <w:t>包括监测行动目标</w:t>
      </w:r>
      <w:r w:rsidRPr="007573D1">
        <w:rPr>
          <w:sz w:val="24"/>
        </w:rPr>
        <w:t>20</w:t>
      </w:r>
      <w:r w:rsidRPr="007573D1">
        <w:rPr>
          <w:rFonts w:hint="eastAsia"/>
          <w:sz w:val="24"/>
          <w:lang w:val="zh-CN"/>
        </w:rPr>
        <w:t>的指标</w:t>
      </w:r>
      <w:r w:rsidRPr="007573D1">
        <w:rPr>
          <w:rFonts w:hint="eastAsia"/>
          <w:sz w:val="24"/>
        </w:rPr>
        <w:t>，</w:t>
      </w:r>
      <w:r w:rsidRPr="007573D1">
        <w:rPr>
          <w:rFonts w:hint="eastAsia"/>
          <w:sz w:val="24"/>
          <w:lang w:val="zh-CN"/>
        </w:rPr>
        <w:t>编制对能力建设和发展的长期战略框架以及将于</w:t>
      </w:r>
      <w:r w:rsidRPr="007573D1">
        <w:rPr>
          <w:sz w:val="24"/>
        </w:rPr>
        <w:t>2029</w:t>
      </w:r>
      <w:r w:rsidRPr="007573D1">
        <w:rPr>
          <w:rFonts w:hint="eastAsia"/>
          <w:sz w:val="24"/>
          <w:lang w:val="zh-CN"/>
        </w:rPr>
        <w:t>年开展的科技合作机制的相关性和有效性进行独立评价的任务范围</w:t>
      </w:r>
      <w:r w:rsidRPr="007573D1">
        <w:rPr>
          <w:rFonts w:hint="eastAsia"/>
          <w:sz w:val="24"/>
        </w:rPr>
        <w:t>，</w:t>
      </w:r>
      <w:r w:rsidRPr="007573D1">
        <w:rPr>
          <w:rFonts w:hint="eastAsia"/>
          <w:sz w:val="24"/>
          <w:lang w:val="zh-CN"/>
        </w:rPr>
        <w:t>供执行问题附属机构和供缔约方大会第十七届会议审议</w:t>
      </w:r>
      <w:r w:rsidRPr="007573D1">
        <w:rPr>
          <w:rFonts w:hint="eastAsia"/>
          <w:sz w:val="24"/>
        </w:rPr>
        <w:t>；</w:t>
      </w:r>
    </w:p>
    <w:p w14:paraId="0BB1A4DF" w14:textId="77777777" w:rsidR="00862CEA" w:rsidRPr="007573D1" w:rsidRDefault="00862CEA">
      <w:pPr>
        <w:pStyle w:val="Para1"/>
        <w:numPr>
          <w:ilvl w:val="0"/>
          <w:numId w:val="30"/>
        </w:numPr>
        <w:tabs>
          <w:tab w:val="left" w:pos="2268"/>
        </w:tabs>
        <w:topLinePunct/>
        <w:ind w:left="1134" w:firstLine="594"/>
        <w:rPr>
          <w:sz w:val="24"/>
        </w:rPr>
      </w:pPr>
      <w:r w:rsidRPr="007573D1">
        <w:rPr>
          <w:rFonts w:eastAsia="KaiTi" w:hint="eastAsia"/>
          <w:sz w:val="24"/>
          <w:lang w:val="zh-CN"/>
        </w:rPr>
        <w:t>请</w:t>
      </w:r>
      <w:r w:rsidRPr="007573D1">
        <w:rPr>
          <w:rFonts w:hint="eastAsia"/>
          <w:sz w:val="24"/>
          <w:lang w:val="zh-CN"/>
        </w:rPr>
        <w:t>执行秘书在资源许可的情况下进行以下工作：</w:t>
      </w:r>
    </w:p>
    <w:p w14:paraId="0BB1A4E0"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t>尽快设立全球协调实体、招聘工作人员和启动其运作</w:t>
      </w:r>
      <w:r w:rsidRPr="007573D1">
        <w:rPr>
          <w:rFonts w:hint="eastAsia"/>
          <w:sz w:val="24"/>
        </w:rPr>
        <w:t>；</w:t>
      </w:r>
    </w:p>
    <w:p w14:paraId="0BB1A4E1"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t>为选定的区域和次区域支持中心组织一次会议</w:t>
      </w:r>
      <w:r w:rsidRPr="007573D1">
        <w:rPr>
          <w:rFonts w:hint="eastAsia"/>
          <w:sz w:val="24"/>
        </w:rPr>
        <w:t>，</w:t>
      </w:r>
      <w:r w:rsidRPr="007573D1">
        <w:rPr>
          <w:rFonts w:hint="eastAsia"/>
          <w:sz w:val="24"/>
          <w:lang w:val="zh-CN"/>
        </w:rPr>
        <w:t>向它们介绍它们的任务、运作程序和指导意见</w:t>
      </w:r>
      <w:r w:rsidRPr="007573D1">
        <w:rPr>
          <w:rFonts w:hint="eastAsia"/>
          <w:sz w:val="24"/>
        </w:rPr>
        <w:t>；</w:t>
      </w:r>
    </w:p>
    <w:p w14:paraId="0BB1A4E2"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t>确定并调动更多财政资源和技术援助</w:t>
      </w:r>
      <w:r w:rsidRPr="007573D1">
        <w:rPr>
          <w:rFonts w:hint="eastAsia"/>
          <w:sz w:val="24"/>
        </w:rPr>
        <w:t>，</w:t>
      </w:r>
      <w:r w:rsidRPr="007573D1">
        <w:rPr>
          <w:rFonts w:hint="eastAsia"/>
          <w:sz w:val="24"/>
          <w:lang w:val="zh-CN"/>
        </w:rPr>
        <w:t>使区域和次区域支持中心能够尽快在各自区域和次区域启动支持方案和活动</w:t>
      </w:r>
      <w:r w:rsidRPr="007573D1">
        <w:rPr>
          <w:rFonts w:hint="eastAsia"/>
          <w:sz w:val="24"/>
        </w:rPr>
        <w:t>；</w:t>
      </w:r>
    </w:p>
    <w:p w14:paraId="0BB1A4E3"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t>组织所有区域和次区域支持中心的年度联席会议</w:t>
      </w:r>
      <w:r w:rsidRPr="007573D1">
        <w:rPr>
          <w:rFonts w:hint="eastAsia"/>
          <w:sz w:val="24"/>
        </w:rPr>
        <w:t>，</w:t>
      </w:r>
      <w:r w:rsidRPr="007573D1">
        <w:rPr>
          <w:rFonts w:hint="eastAsia"/>
          <w:sz w:val="24"/>
          <w:lang w:val="zh-CN"/>
        </w:rPr>
        <w:t>以加强向缔约方提供的支持的协调和协同增效作用</w:t>
      </w:r>
      <w:r w:rsidRPr="007573D1">
        <w:rPr>
          <w:rFonts w:hint="eastAsia"/>
          <w:sz w:val="24"/>
        </w:rPr>
        <w:t>，</w:t>
      </w:r>
      <w:r w:rsidRPr="007573D1">
        <w:rPr>
          <w:rFonts w:hint="eastAsia"/>
          <w:sz w:val="24"/>
          <w:lang w:val="zh-CN"/>
        </w:rPr>
        <w:t>并在缔约方之间分享经验、最佳做法和教训</w:t>
      </w:r>
      <w:r w:rsidRPr="007573D1">
        <w:rPr>
          <w:rFonts w:hint="eastAsia"/>
          <w:sz w:val="24"/>
        </w:rPr>
        <w:t>；</w:t>
      </w:r>
    </w:p>
    <w:p w14:paraId="0BB1A4E4"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t>与科技合作问题非正式咨询小组合作</w:t>
      </w:r>
      <w:r w:rsidRPr="007573D1">
        <w:rPr>
          <w:rFonts w:hint="eastAsia"/>
          <w:sz w:val="24"/>
        </w:rPr>
        <w:t>，</w:t>
      </w:r>
      <w:r w:rsidRPr="007573D1">
        <w:rPr>
          <w:rFonts w:hint="eastAsia"/>
          <w:sz w:val="24"/>
          <w:lang w:val="zh-CN"/>
        </w:rPr>
        <w:t>制定评价区域和次区域中心绩效的标准</w:t>
      </w:r>
      <w:r w:rsidRPr="007573D1">
        <w:rPr>
          <w:rFonts w:hint="eastAsia"/>
          <w:sz w:val="24"/>
        </w:rPr>
        <w:t>；</w:t>
      </w:r>
    </w:p>
    <w:p w14:paraId="0BB1A4E5" w14:textId="77777777" w:rsidR="00862CEA" w:rsidRPr="007573D1" w:rsidRDefault="00862CEA">
      <w:pPr>
        <w:pStyle w:val="Para1"/>
        <w:numPr>
          <w:ilvl w:val="1"/>
          <w:numId w:val="36"/>
        </w:numPr>
        <w:tabs>
          <w:tab w:val="clear" w:pos="1134"/>
          <w:tab w:val="left" w:pos="2268"/>
        </w:tabs>
        <w:topLinePunct/>
        <w:ind w:left="1134" w:firstLine="567"/>
        <w:rPr>
          <w:sz w:val="24"/>
        </w:rPr>
      </w:pPr>
      <w:r w:rsidRPr="007573D1">
        <w:rPr>
          <w:rFonts w:hint="eastAsia"/>
          <w:sz w:val="24"/>
          <w:lang w:val="zh-CN"/>
        </w:rPr>
        <w:lastRenderedPageBreak/>
        <w:t>编制一份关于科技合作机制的进度报告</w:t>
      </w:r>
      <w:r w:rsidRPr="007573D1">
        <w:rPr>
          <w:rFonts w:hint="eastAsia"/>
          <w:sz w:val="24"/>
        </w:rPr>
        <w:t>，</w:t>
      </w:r>
      <w:r w:rsidRPr="007573D1">
        <w:rPr>
          <w:rFonts w:hint="eastAsia"/>
          <w:sz w:val="24"/>
          <w:lang w:val="zh-CN"/>
        </w:rPr>
        <w:t>包括根据区域和次区域支持中心的年度活动报告编制其运作进度报告以及全球协调实体的运作进度报告</w:t>
      </w:r>
      <w:r w:rsidRPr="007573D1">
        <w:rPr>
          <w:rFonts w:hint="eastAsia"/>
          <w:sz w:val="24"/>
        </w:rPr>
        <w:t>，</w:t>
      </w:r>
      <w:r w:rsidRPr="007573D1">
        <w:rPr>
          <w:rFonts w:hint="eastAsia"/>
          <w:sz w:val="24"/>
          <w:lang w:val="zh-CN"/>
        </w:rPr>
        <w:t>供执行问题附属机构和供缔约方大会第十六届会议审议。</w:t>
      </w:r>
    </w:p>
    <w:p w14:paraId="0BB1A4E6" w14:textId="77777777" w:rsidR="00862CEA" w:rsidRPr="007573D1" w:rsidRDefault="00862CEA">
      <w:pPr>
        <w:pStyle w:val="Para1"/>
        <w:topLinePunct/>
        <w:ind w:left="1134"/>
        <w:rPr>
          <w:b/>
          <w:sz w:val="24"/>
        </w:rPr>
      </w:pPr>
      <w:r w:rsidRPr="007573D1">
        <w:rPr>
          <w:rFonts w:hint="eastAsia"/>
          <w:b/>
          <w:sz w:val="24"/>
          <w:lang w:val="zh-CN"/>
        </w:rPr>
        <w:t>信息交换所机制</w:t>
      </w:r>
    </w:p>
    <w:p w14:paraId="0BB1A4E7"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回顾</w:t>
      </w:r>
      <w:r w:rsidRPr="007573D1">
        <w:rPr>
          <w:sz w:val="24"/>
        </w:rPr>
        <w:t>2022</w:t>
      </w:r>
      <w:r w:rsidRPr="007573D1">
        <w:rPr>
          <w:rFonts w:hint="eastAsia"/>
          <w:sz w:val="24"/>
          <w:lang w:val="zh-CN"/>
        </w:rPr>
        <w:t>年</w:t>
      </w:r>
      <w:r w:rsidRPr="007573D1">
        <w:rPr>
          <w:sz w:val="24"/>
        </w:rPr>
        <w:t>12</w:t>
      </w:r>
      <w:r w:rsidRPr="007573D1">
        <w:rPr>
          <w:rFonts w:hint="eastAsia"/>
          <w:sz w:val="24"/>
          <w:lang w:val="zh-CN"/>
        </w:rPr>
        <w:t>月</w:t>
      </w:r>
      <w:r w:rsidRPr="007573D1">
        <w:rPr>
          <w:sz w:val="24"/>
        </w:rPr>
        <w:t>19</w:t>
      </w:r>
      <w:r w:rsidRPr="007573D1">
        <w:rPr>
          <w:rFonts w:hint="eastAsia"/>
          <w:sz w:val="24"/>
          <w:lang w:val="zh-CN"/>
        </w:rPr>
        <w:t>日第</w:t>
      </w:r>
      <w:r w:rsidRPr="007573D1">
        <w:rPr>
          <w:sz w:val="24"/>
        </w:rPr>
        <w:t>15/16</w:t>
      </w:r>
      <w:r w:rsidRPr="007573D1">
        <w:rPr>
          <w:rFonts w:hint="eastAsia"/>
          <w:sz w:val="24"/>
          <w:lang w:val="zh-CN"/>
        </w:rPr>
        <w:t>号决定、</w:t>
      </w:r>
      <w:r w:rsidRPr="007573D1">
        <w:rPr>
          <w:sz w:val="24"/>
        </w:rPr>
        <w:t>2018</w:t>
      </w:r>
      <w:r w:rsidRPr="007573D1">
        <w:rPr>
          <w:rFonts w:hint="eastAsia"/>
          <w:sz w:val="24"/>
          <w:lang w:val="zh-CN"/>
        </w:rPr>
        <w:t>年</w:t>
      </w:r>
      <w:r w:rsidRPr="007573D1">
        <w:rPr>
          <w:sz w:val="24"/>
        </w:rPr>
        <w:t>11</w:t>
      </w:r>
      <w:r w:rsidRPr="007573D1">
        <w:rPr>
          <w:rFonts w:hint="eastAsia"/>
          <w:sz w:val="24"/>
          <w:lang w:val="zh-CN"/>
        </w:rPr>
        <w:t>月</w:t>
      </w:r>
      <w:r w:rsidRPr="007573D1">
        <w:rPr>
          <w:sz w:val="24"/>
        </w:rPr>
        <w:t>29</w:t>
      </w:r>
      <w:r w:rsidRPr="007573D1">
        <w:rPr>
          <w:rFonts w:hint="eastAsia"/>
          <w:sz w:val="24"/>
          <w:lang w:val="zh-CN"/>
        </w:rPr>
        <w:t>日第</w:t>
      </w:r>
      <w:r w:rsidRPr="007573D1">
        <w:rPr>
          <w:sz w:val="24"/>
        </w:rPr>
        <w:t>14/25</w:t>
      </w:r>
      <w:r w:rsidRPr="007573D1">
        <w:rPr>
          <w:rFonts w:hint="eastAsia"/>
          <w:sz w:val="24"/>
          <w:lang w:val="zh-CN"/>
        </w:rPr>
        <w:t>号决定、</w:t>
      </w:r>
      <w:r w:rsidRPr="007573D1">
        <w:rPr>
          <w:sz w:val="24"/>
        </w:rPr>
        <w:t>2016</w:t>
      </w:r>
      <w:r w:rsidRPr="007573D1">
        <w:rPr>
          <w:rFonts w:hint="eastAsia"/>
          <w:sz w:val="24"/>
          <w:lang w:val="zh-CN"/>
        </w:rPr>
        <w:t>年</w:t>
      </w:r>
      <w:r w:rsidRPr="007573D1">
        <w:rPr>
          <w:sz w:val="24"/>
        </w:rPr>
        <w:t>12</w:t>
      </w:r>
      <w:r w:rsidRPr="007573D1">
        <w:rPr>
          <w:rFonts w:hint="eastAsia"/>
          <w:sz w:val="24"/>
          <w:lang w:val="zh-CN"/>
        </w:rPr>
        <w:t>月</w:t>
      </w:r>
      <w:r w:rsidRPr="007573D1">
        <w:rPr>
          <w:sz w:val="24"/>
        </w:rPr>
        <w:t>17</w:t>
      </w:r>
      <w:r w:rsidRPr="007573D1">
        <w:rPr>
          <w:rFonts w:hint="eastAsia"/>
          <w:sz w:val="24"/>
          <w:lang w:val="zh-CN"/>
        </w:rPr>
        <w:t>日第</w:t>
      </w:r>
      <w:r w:rsidRPr="007573D1">
        <w:rPr>
          <w:sz w:val="24"/>
        </w:rPr>
        <w:t>XIII/23 B</w:t>
      </w:r>
      <w:r w:rsidRPr="007573D1">
        <w:rPr>
          <w:rFonts w:hint="eastAsia"/>
          <w:sz w:val="24"/>
          <w:lang w:val="zh-CN"/>
        </w:rPr>
        <w:t>号决定、</w:t>
      </w:r>
      <w:r w:rsidRPr="007573D1">
        <w:rPr>
          <w:sz w:val="24"/>
        </w:rPr>
        <w:t>2014</w:t>
      </w:r>
      <w:r w:rsidRPr="007573D1">
        <w:rPr>
          <w:rFonts w:hint="eastAsia"/>
          <w:sz w:val="24"/>
          <w:lang w:val="zh-CN"/>
        </w:rPr>
        <w:t>年</w:t>
      </w:r>
      <w:r w:rsidRPr="007573D1">
        <w:rPr>
          <w:sz w:val="24"/>
        </w:rPr>
        <w:t>10</w:t>
      </w:r>
      <w:r w:rsidRPr="007573D1">
        <w:rPr>
          <w:rFonts w:hint="eastAsia"/>
          <w:sz w:val="24"/>
          <w:lang w:val="zh-CN"/>
        </w:rPr>
        <w:t>月</w:t>
      </w:r>
      <w:r w:rsidRPr="007573D1">
        <w:rPr>
          <w:sz w:val="24"/>
        </w:rPr>
        <w:t>17</w:t>
      </w:r>
      <w:r w:rsidRPr="007573D1">
        <w:rPr>
          <w:rFonts w:hint="eastAsia"/>
          <w:sz w:val="24"/>
          <w:lang w:val="zh-CN"/>
        </w:rPr>
        <w:t>日第</w:t>
      </w:r>
      <w:r w:rsidRPr="007573D1">
        <w:rPr>
          <w:sz w:val="24"/>
        </w:rPr>
        <w:t>XII/2 B</w:t>
      </w:r>
      <w:r w:rsidRPr="007573D1">
        <w:rPr>
          <w:rFonts w:hint="eastAsia"/>
          <w:sz w:val="24"/>
          <w:lang w:val="zh-CN"/>
        </w:rPr>
        <w:t>号决定和</w:t>
      </w:r>
      <w:r w:rsidRPr="007573D1">
        <w:rPr>
          <w:sz w:val="24"/>
        </w:rPr>
        <w:t>2012</w:t>
      </w:r>
      <w:r w:rsidRPr="007573D1">
        <w:rPr>
          <w:rFonts w:hint="eastAsia"/>
          <w:sz w:val="24"/>
          <w:lang w:val="zh-CN"/>
        </w:rPr>
        <w:t>年</w:t>
      </w:r>
      <w:r w:rsidRPr="007573D1">
        <w:rPr>
          <w:sz w:val="24"/>
        </w:rPr>
        <w:t>10</w:t>
      </w:r>
      <w:r w:rsidRPr="007573D1">
        <w:rPr>
          <w:rFonts w:hint="eastAsia"/>
          <w:sz w:val="24"/>
          <w:lang w:val="zh-CN"/>
        </w:rPr>
        <w:t>月</w:t>
      </w:r>
      <w:r w:rsidRPr="007573D1">
        <w:rPr>
          <w:sz w:val="24"/>
        </w:rPr>
        <w:t>19</w:t>
      </w:r>
      <w:r w:rsidRPr="007573D1">
        <w:rPr>
          <w:rFonts w:hint="eastAsia"/>
          <w:sz w:val="24"/>
          <w:lang w:val="zh-CN"/>
        </w:rPr>
        <w:t>日第</w:t>
      </w:r>
      <w:r w:rsidRPr="007573D1">
        <w:rPr>
          <w:sz w:val="24"/>
        </w:rPr>
        <w:t>XI/2</w:t>
      </w:r>
      <w:r w:rsidRPr="007573D1">
        <w:rPr>
          <w:rFonts w:hint="eastAsia"/>
          <w:sz w:val="24"/>
          <w:lang w:val="zh-CN"/>
        </w:rPr>
        <w:t>号决定</w:t>
      </w:r>
      <w:r w:rsidRPr="007573D1">
        <w:rPr>
          <w:rFonts w:hint="eastAsia"/>
          <w:sz w:val="24"/>
        </w:rPr>
        <w:t>，</w:t>
      </w:r>
    </w:p>
    <w:p w14:paraId="0BB1A4E8"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强调</w:t>
      </w:r>
      <w:r w:rsidRPr="007573D1">
        <w:rPr>
          <w:rFonts w:hint="eastAsia"/>
          <w:sz w:val="24"/>
          <w:lang w:val="zh-CN"/>
        </w:rPr>
        <w:t>信息交换所机制对于支持《昆明</w:t>
      </w:r>
      <w:r w:rsidRPr="007573D1">
        <w:rPr>
          <w:sz w:val="24"/>
        </w:rPr>
        <w:t>-</w:t>
      </w:r>
      <w:r w:rsidRPr="007573D1">
        <w:rPr>
          <w:rFonts w:hint="eastAsia"/>
          <w:sz w:val="24"/>
          <w:lang w:val="zh-CN"/>
        </w:rPr>
        <w:t>蒙特利尔全球生物多样性框架》的实施至关重要</w:t>
      </w:r>
      <w:r w:rsidRPr="007573D1">
        <w:rPr>
          <w:rFonts w:hint="eastAsia"/>
          <w:sz w:val="24"/>
        </w:rPr>
        <w:t>，</w:t>
      </w:r>
    </w:p>
    <w:p w14:paraId="0BB1A4E9" w14:textId="77777777" w:rsidR="00862CEA" w:rsidRPr="007573D1" w:rsidRDefault="00862CEA">
      <w:pPr>
        <w:pStyle w:val="Para1"/>
        <w:tabs>
          <w:tab w:val="left" w:pos="2268"/>
        </w:tabs>
        <w:topLinePunct/>
        <w:ind w:left="1134" w:firstLine="567"/>
        <w:rPr>
          <w:sz w:val="24"/>
        </w:rPr>
      </w:pPr>
      <w:bookmarkStart w:id="9" w:name="_Hlk162276717"/>
      <w:r w:rsidRPr="007573D1">
        <w:rPr>
          <w:rFonts w:eastAsia="KaiTi" w:hint="eastAsia"/>
          <w:sz w:val="24"/>
          <w:lang w:val="zh-CN"/>
        </w:rPr>
        <w:t>认识到</w:t>
      </w:r>
      <w:r w:rsidRPr="007573D1">
        <w:rPr>
          <w:rFonts w:hint="eastAsia"/>
          <w:sz w:val="24"/>
          <w:lang w:val="zh-CN"/>
        </w:rPr>
        <w:t>信息交换所机制在支持科技合作机制、支持实施《框架》的知识管理战略、支持实施《框架》的传播战略以及加强多层面规划、监测、报告和审查方法方面的重要性</w:t>
      </w:r>
      <w:r w:rsidRPr="007573D1">
        <w:rPr>
          <w:rFonts w:hint="eastAsia"/>
          <w:sz w:val="24"/>
        </w:rPr>
        <w:t>，</w:t>
      </w:r>
    </w:p>
    <w:bookmarkEnd w:id="9"/>
    <w:p w14:paraId="0BB1A4EA"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通过</w:t>
      </w:r>
      <w:r w:rsidRPr="007573D1">
        <w:rPr>
          <w:rFonts w:hint="eastAsia"/>
          <w:sz w:val="24"/>
          <w:lang w:val="zh-CN"/>
        </w:rPr>
        <w:t>本决定附件所载的信息交换所机制</w:t>
      </w:r>
      <w:r w:rsidRPr="007573D1">
        <w:rPr>
          <w:sz w:val="24"/>
        </w:rPr>
        <w:t>2024-2030</w:t>
      </w:r>
      <w:r w:rsidRPr="007573D1">
        <w:rPr>
          <w:rFonts w:hint="eastAsia"/>
          <w:sz w:val="24"/>
          <w:lang w:val="zh-CN"/>
        </w:rPr>
        <w:t>年期间的工作方案</w:t>
      </w:r>
      <w:r w:rsidRPr="007573D1">
        <w:rPr>
          <w:rFonts w:hint="eastAsia"/>
          <w:sz w:val="24"/>
        </w:rPr>
        <w:t>；</w:t>
      </w:r>
      <w:r w:rsidRPr="007573D1">
        <w:rPr>
          <w:rStyle w:val="FootnoteReference"/>
          <w:sz w:val="24"/>
          <w:lang w:val="zh-CN"/>
        </w:rPr>
        <w:footnoteReference w:id="24"/>
      </w:r>
    </w:p>
    <w:p w14:paraId="0BB1A4EB"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缔约方、其他国家政府和相关组织实施信息交换所机制的工作方案</w:t>
      </w:r>
      <w:r w:rsidRPr="007573D1">
        <w:rPr>
          <w:rFonts w:hint="eastAsia"/>
          <w:sz w:val="24"/>
        </w:rPr>
        <w:t>，</w:t>
      </w:r>
      <w:r w:rsidRPr="007573D1">
        <w:rPr>
          <w:rFonts w:hint="eastAsia"/>
          <w:sz w:val="24"/>
          <w:lang w:val="zh-CN"/>
        </w:rPr>
        <w:t>以支持《生物多样性公约》及其议定书和《昆明</w:t>
      </w:r>
      <w:r w:rsidRPr="007573D1">
        <w:rPr>
          <w:sz w:val="24"/>
        </w:rPr>
        <w:t>-</w:t>
      </w:r>
      <w:r w:rsidRPr="007573D1">
        <w:rPr>
          <w:rFonts w:hint="eastAsia"/>
          <w:sz w:val="24"/>
          <w:lang w:val="zh-CN"/>
        </w:rPr>
        <w:t>蒙特利尔全球生物多样性框架》的实施</w:t>
      </w:r>
      <w:r w:rsidRPr="007573D1">
        <w:rPr>
          <w:rFonts w:hint="eastAsia"/>
          <w:sz w:val="24"/>
        </w:rPr>
        <w:t>；</w:t>
      </w:r>
    </w:p>
    <w:p w14:paraId="0BB1A4EC"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鼓励</w:t>
      </w:r>
      <w:r w:rsidRPr="007573D1">
        <w:rPr>
          <w:rFonts w:hint="eastAsia"/>
          <w:sz w:val="24"/>
          <w:lang w:val="zh-CN"/>
        </w:rPr>
        <w:t>缔约方继续采取必要步骤</w:t>
      </w:r>
      <w:r w:rsidRPr="007573D1">
        <w:rPr>
          <w:rFonts w:hint="eastAsia"/>
          <w:sz w:val="24"/>
        </w:rPr>
        <w:t>，</w:t>
      </w:r>
      <w:r w:rsidRPr="007573D1">
        <w:rPr>
          <w:rFonts w:hint="eastAsia"/>
          <w:sz w:val="24"/>
          <w:lang w:val="zh-CN"/>
        </w:rPr>
        <w:t>设立或加强国家信息交换所机制并确保其可持续性</w:t>
      </w:r>
      <w:r w:rsidRPr="007573D1">
        <w:rPr>
          <w:rFonts w:hint="eastAsia"/>
          <w:sz w:val="24"/>
        </w:rPr>
        <w:t>；</w:t>
      </w:r>
    </w:p>
    <w:p w14:paraId="0BB1A4ED"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有能力的缔约方、其他国家政府和相关组织提供财政、技术和人力资源</w:t>
      </w:r>
      <w:r w:rsidRPr="007573D1">
        <w:rPr>
          <w:rFonts w:hint="eastAsia"/>
          <w:sz w:val="24"/>
        </w:rPr>
        <w:t>，</w:t>
      </w:r>
      <w:r w:rsidRPr="007573D1">
        <w:rPr>
          <w:rFonts w:hint="eastAsia"/>
          <w:sz w:val="24"/>
          <w:lang w:val="zh-CN"/>
        </w:rPr>
        <w:t>使发展中国家缔约方和经济转型国家缔约方能够执行信息交换所机制</w:t>
      </w:r>
      <w:r w:rsidRPr="007573D1">
        <w:rPr>
          <w:sz w:val="24"/>
        </w:rPr>
        <w:t>2024–2030</w:t>
      </w:r>
      <w:r w:rsidRPr="007573D1">
        <w:rPr>
          <w:rFonts w:hint="eastAsia"/>
          <w:sz w:val="24"/>
          <w:lang w:val="zh-CN"/>
        </w:rPr>
        <w:t>年期间的工作方案</w:t>
      </w:r>
      <w:r w:rsidRPr="007573D1">
        <w:rPr>
          <w:rFonts w:hint="eastAsia"/>
          <w:sz w:val="24"/>
        </w:rPr>
        <w:t>；</w:t>
      </w:r>
    </w:p>
    <w:p w14:paraId="0BB1A4EE"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全球环境基金根据其任务授权</w:t>
      </w:r>
      <w:r w:rsidRPr="007573D1">
        <w:rPr>
          <w:rFonts w:hint="eastAsia"/>
          <w:sz w:val="24"/>
        </w:rPr>
        <w:t>，</w:t>
      </w:r>
      <w:r w:rsidRPr="007573D1">
        <w:rPr>
          <w:rFonts w:hint="eastAsia"/>
          <w:sz w:val="24"/>
          <w:lang w:val="zh-CN"/>
        </w:rPr>
        <w:t>向符合条件的发展中国家缔约方</w:t>
      </w:r>
      <w:r w:rsidRPr="007573D1">
        <w:rPr>
          <w:rFonts w:hint="eastAsia"/>
          <w:sz w:val="24"/>
        </w:rPr>
        <w:t>，</w:t>
      </w:r>
      <w:r w:rsidRPr="007573D1">
        <w:rPr>
          <w:rFonts w:hint="eastAsia"/>
          <w:sz w:val="24"/>
          <w:lang w:val="zh-CN"/>
        </w:rPr>
        <w:t>特别是其中的最不发达国家和小岛屿发展中国家以及经济转型国家缔约方提供财政支持</w:t>
      </w:r>
      <w:r w:rsidRPr="007573D1">
        <w:rPr>
          <w:rFonts w:hint="eastAsia"/>
          <w:sz w:val="24"/>
        </w:rPr>
        <w:t>，</w:t>
      </w:r>
      <w:r w:rsidRPr="007573D1">
        <w:rPr>
          <w:rFonts w:hint="eastAsia"/>
          <w:sz w:val="24"/>
          <w:lang w:val="zh-CN"/>
        </w:rPr>
        <w:t>以实施信息交换所机制</w:t>
      </w:r>
      <w:r w:rsidRPr="007573D1">
        <w:rPr>
          <w:sz w:val="24"/>
        </w:rPr>
        <w:t>2024-2030</w:t>
      </w:r>
      <w:r w:rsidRPr="007573D1">
        <w:rPr>
          <w:rFonts w:hint="eastAsia"/>
          <w:sz w:val="24"/>
          <w:lang w:val="zh-CN"/>
        </w:rPr>
        <w:t>年期间的工作方案</w:t>
      </w:r>
      <w:r w:rsidRPr="007573D1">
        <w:rPr>
          <w:rFonts w:hint="eastAsia"/>
          <w:sz w:val="24"/>
        </w:rPr>
        <w:t>；</w:t>
      </w:r>
    </w:p>
    <w:p w14:paraId="0BB1A4EF"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区域和次区域支持中心以及科技合作机制的全球协调实体与秘书处及相关组织和倡议合作</w:t>
      </w:r>
      <w:r w:rsidRPr="007573D1">
        <w:rPr>
          <w:rFonts w:hint="eastAsia"/>
          <w:sz w:val="24"/>
        </w:rPr>
        <w:t>，</w:t>
      </w:r>
      <w:r w:rsidRPr="007573D1">
        <w:rPr>
          <w:rFonts w:hint="eastAsia"/>
          <w:sz w:val="24"/>
          <w:lang w:val="zh-CN"/>
        </w:rPr>
        <w:t>促进信息交换所机制的工作方案的实施</w:t>
      </w:r>
      <w:r w:rsidRPr="007573D1">
        <w:rPr>
          <w:rFonts w:hint="eastAsia"/>
          <w:sz w:val="24"/>
        </w:rPr>
        <w:t>；</w:t>
      </w:r>
    </w:p>
    <w:p w14:paraId="0BB1A4F0"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表示注意到</w:t>
      </w:r>
      <w:r w:rsidRPr="007573D1">
        <w:rPr>
          <w:rFonts w:hint="eastAsia"/>
          <w:sz w:val="24"/>
          <w:lang w:val="zh-CN"/>
        </w:rPr>
        <w:t>开发</w:t>
      </w:r>
      <w:r w:rsidRPr="007573D1">
        <w:rPr>
          <w:sz w:val="24"/>
        </w:rPr>
        <w:t>Bioland</w:t>
      </w:r>
      <w:r w:rsidRPr="007573D1">
        <w:rPr>
          <w:rFonts w:hint="eastAsia"/>
          <w:sz w:val="24"/>
          <w:lang w:val="zh-CN"/>
        </w:rPr>
        <w:t>工具</w:t>
      </w:r>
      <w:r w:rsidRPr="007573D1">
        <w:rPr>
          <w:sz w:val="24"/>
        </w:rPr>
        <w:t>2.0</w:t>
      </w:r>
      <w:r w:rsidRPr="007573D1">
        <w:rPr>
          <w:rFonts w:hint="eastAsia"/>
          <w:sz w:val="24"/>
          <w:lang w:val="zh-CN"/>
        </w:rPr>
        <w:t>版所取得的进展</w:t>
      </w:r>
      <w:r w:rsidRPr="007573D1">
        <w:rPr>
          <w:rFonts w:hint="eastAsia"/>
          <w:sz w:val="24"/>
        </w:rPr>
        <w:t>，</w:t>
      </w:r>
      <w:r w:rsidRPr="007573D1">
        <w:rPr>
          <w:rFonts w:hint="eastAsia"/>
          <w:sz w:val="24"/>
          <w:lang w:val="zh-CN"/>
        </w:rPr>
        <w:t>该工具具有新的用户界面设计和互操作性功能</w:t>
      </w:r>
      <w:r w:rsidRPr="007573D1">
        <w:rPr>
          <w:rFonts w:hint="eastAsia"/>
          <w:sz w:val="24"/>
        </w:rPr>
        <w:t>，</w:t>
      </w:r>
      <w:r w:rsidRPr="007573D1">
        <w:rPr>
          <w:rFonts w:hint="eastAsia"/>
          <w:sz w:val="24"/>
          <w:lang w:val="zh-CN"/>
        </w:rPr>
        <w:t>以及已使用该工具建立或加强其国家信息交换所机制门户网站的缔约方数量</w:t>
      </w:r>
      <w:r w:rsidRPr="007573D1">
        <w:rPr>
          <w:rFonts w:hint="eastAsia"/>
          <w:sz w:val="24"/>
        </w:rPr>
        <w:t>；</w:t>
      </w:r>
    </w:p>
    <w:p w14:paraId="0BB1A4F1"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尚未使用</w:t>
      </w:r>
      <w:r w:rsidRPr="007573D1">
        <w:rPr>
          <w:sz w:val="24"/>
        </w:rPr>
        <w:t>Bioland</w:t>
      </w:r>
      <w:r w:rsidRPr="007573D1">
        <w:rPr>
          <w:rFonts w:hint="eastAsia"/>
          <w:sz w:val="24"/>
          <w:lang w:val="zh-CN"/>
        </w:rPr>
        <w:t>工具建立或加强其国家信息交换所机制门户网站的缔约方使用这个工具</w:t>
      </w:r>
      <w:r w:rsidRPr="007573D1">
        <w:rPr>
          <w:rFonts w:hint="eastAsia"/>
          <w:sz w:val="24"/>
        </w:rPr>
        <w:t>；</w:t>
      </w:r>
    </w:p>
    <w:p w14:paraId="0BB1A4F2" w14:textId="77777777" w:rsidR="00862CEA" w:rsidRPr="007573D1" w:rsidRDefault="00862CEA">
      <w:pPr>
        <w:pStyle w:val="Para1"/>
        <w:numPr>
          <w:ilvl w:val="0"/>
          <w:numId w:val="22"/>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执行秘书在资源许可的情况下进行以下工作：</w:t>
      </w:r>
    </w:p>
    <w:p w14:paraId="0BB1A4F3" w14:textId="77777777" w:rsidR="00862CEA" w:rsidRPr="007573D1" w:rsidRDefault="00862CEA">
      <w:pPr>
        <w:pStyle w:val="Para1"/>
        <w:numPr>
          <w:ilvl w:val="1"/>
          <w:numId w:val="37"/>
        </w:numPr>
        <w:tabs>
          <w:tab w:val="left" w:pos="2268"/>
        </w:tabs>
        <w:topLinePunct/>
        <w:ind w:firstLine="621"/>
        <w:rPr>
          <w:sz w:val="24"/>
        </w:rPr>
      </w:pPr>
      <w:r w:rsidRPr="007573D1">
        <w:rPr>
          <w:rFonts w:hint="eastAsia"/>
          <w:sz w:val="24"/>
          <w:lang w:val="zh-CN"/>
        </w:rPr>
        <w:lastRenderedPageBreak/>
        <w:t>与缔约方、区域和</w:t>
      </w:r>
      <w:r w:rsidRPr="007573D1">
        <w:rPr>
          <w:sz w:val="24"/>
        </w:rPr>
        <w:t>/</w:t>
      </w:r>
      <w:r w:rsidRPr="007573D1">
        <w:rPr>
          <w:rFonts w:hint="eastAsia"/>
          <w:sz w:val="24"/>
          <w:lang w:val="zh-CN"/>
        </w:rPr>
        <w:t>或次区域支持中心和全球协调实体、相关举措和组织合作</w:t>
      </w:r>
      <w:r w:rsidRPr="007573D1">
        <w:rPr>
          <w:rFonts w:hint="eastAsia"/>
          <w:sz w:val="24"/>
        </w:rPr>
        <w:t>，</w:t>
      </w:r>
      <w:r w:rsidRPr="007573D1">
        <w:rPr>
          <w:rFonts w:hint="eastAsia"/>
          <w:sz w:val="24"/>
          <w:lang w:val="zh-CN"/>
        </w:rPr>
        <w:t>并在科技合作问题非正式咨询小组的指导下</w:t>
      </w:r>
      <w:r w:rsidRPr="007573D1">
        <w:rPr>
          <w:rFonts w:hint="eastAsia"/>
          <w:sz w:val="24"/>
        </w:rPr>
        <w:t>，</w:t>
      </w:r>
      <w:r w:rsidRPr="007573D1">
        <w:rPr>
          <w:rFonts w:hint="eastAsia"/>
          <w:sz w:val="24"/>
          <w:lang w:val="zh-CN"/>
        </w:rPr>
        <w:t>实施信息交换所机制</w:t>
      </w:r>
      <w:r w:rsidRPr="007573D1">
        <w:rPr>
          <w:sz w:val="24"/>
        </w:rPr>
        <w:t>2024-2030</w:t>
      </w:r>
      <w:r w:rsidRPr="007573D1">
        <w:rPr>
          <w:rFonts w:hint="eastAsia"/>
          <w:sz w:val="24"/>
          <w:lang w:val="zh-CN"/>
        </w:rPr>
        <w:t>年期间的工作方案</w:t>
      </w:r>
      <w:r w:rsidRPr="007573D1">
        <w:rPr>
          <w:rFonts w:hint="eastAsia"/>
          <w:sz w:val="24"/>
        </w:rPr>
        <w:t>；</w:t>
      </w:r>
    </w:p>
    <w:p w14:paraId="0BB1A4F4" w14:textId="77777777" w:rsidR="00862CEA" w:rsidRPr="007573D1" w:rsidRDefault="00862CEA">
      <w:pPr>
        <w:pStyle w:val="Para1"/>
        <w:numPr>
          <w:ilvl w:val="1"/>
          <w:numId w:val="37"/>
        </w:numPr>
        <w:tabs>
          <w:tab w:val="left" w:pos="2268"/>
        </w:tabs>
        <w:topLinePunct/>
        <w:ind w:firstLine="621"/>
        <w:rPr>
          <w:sz w:val="24"/>
        </w:rPr>
      </w:pPr>
      <w:r w:rsidRPr="007573D1">
        <w:rPr>
          <w:rFonts w:hint="eastAsia"/>
          <w:sz w:val="24"/>
          <w:lang w:val="zh-CN"/>
        </w:rPr>
        <w:t>与区域和</w:t>
      </w:r>
      <w:r w:rsidRPr="007573D1">
        <w:rPr>
          <w:sz w:val="24"/>
        </w:rPr>
        <w:t>/</w:t>
      </w:r>
      <w:r w:rsidRPr="007573D1">
        <w:rPr>
          <w:rFonts w:hint="eastAsia"/>
          <w:sz w:val="24"/>
          <w:lang w:val="zh-CN"/>
        </w:rPr>
        <w:t>或次区域支持中心及相关组织和举措合作</w:t>
      </w:r>
      <w:r w:rsidRPr="007573D1">
        <w:rPr>
          <w:rFonts w:hint="eastAsia"/>
          <w:sz w:val="24"/>
        </w:rPr>
        <w:t>，</w:t>
      </w:r>
      <w:r w:rsidRPr="007573D1">
        <w:rPr>
          <w:rFonts w:hint="eastAsia"/>
          <w:sz w:val="24"/>
          <w:lang w:val="zh-CN"/>
        </w:rPr>
        <w:t>促进能力建设和发展活动</w:t>
      </w:r>
      <w:r w:rsidRPr="007573D1">
        <w:rPr>
          <w:rFonts w:hint="eastAsia"/>
          <w:sz w:val="24"/>
        </w:rPr>
        <w:t>，</w:t>
      </w:r>
      <w:r w:rsidRPr="007573D1">
        <w:rPr>
          <w:rFonts w:hint="eastAsia"/>
          <w:sz w:val="24"/>
          <w:lang w:val="zh-CN"/>
        </w:rPr>
        <w:t>使缔约方能够执行工作方案</w:t>
      </w:r>
      <w:r w:rsidRPr="007573D1">
        <w:rPr>
          <w:rFonts w:hint="eastAsia"/>
          <w:sz w:val="24"/>
        </w:rPr>
        <w:t>；</w:t>
      </w:r>
    </w:p>
    <w:p w14:paraId="0BB1A4F5" w14:textId="77777777" w:rsidR="00862CEA" w:rsidRPr="007573D1" w:rsidRDefault="00862CEA">
      <w:pPr>
        <w:pStyle w:val="Para1"/>
        <w:numPr>
          <w:ilvl w:val="1"/>
          <w:numId w:val="37"/>
        </w:numPr>
        <w:tabs>
          <w:tab w:val="left" w:pos="2268"/>
        </w:tabs>
        <w:topLinePunct/>
        <w:ind w:firstLine="621"/>
        <w:rPr>
          <w:sz w:val="24"/>
        </w:rPr>
      </w:pPr>
      <w:r w:rsidRPr="007573D1">
        <w:rPr>
          <w:rFonts w:hint="eastAsia"/>
          <w:sz w:val="24"/>
          <w:lang w:val="zh-CN"/>
        </w:rPr>
        <w:t>依照信息交换所机制的工作方案</w:t>
      </w:r>
      <w:r w:rsidRPr="007573D1">
        <w:rPr>
          <w:rFonts w:hint="eastAsia"/>
          <w:sz w:val="24"/>
        </w:rPr>
        <w:t>，</w:t>
      </w:r>
      <w:r w:rsidRPr="007573D1">
        <w:rPr>
          <w:rFonts w:hint="eastAsia"/>
          <w:sz w:val="24"/>
          <w:lang w:val="zh-CN"/>
        </w:rPr>
        <w:t>进一步开发和加强信息交换所机制的中央门户网站</w:t>
      </w:r>
      <w:r w:rsidRPr="007573D1">
        <w:rPr>
          <w:rFonts w:hint="eastAsia"/>
          <w:sz w:val="24"/>
        </w:rPr>
        <w:t>；</w:t>
      </w:r>
    </w:p>
    <w:p w14:paraId="0BB1A4F6" w14:textId="77777777" w:rsidR="00862CEA" w:rsidRPr="007573D1" w:rsidRDefault="00862CEA">
      <w:pPr>
        <w:pStyle w:val="Para1"/>
        <w:numPr>
          <w:ilvl w:val="1"/>
          <w:numId w:val="37"/>
        </w:numPr>
        <w:tabs>
          <w:tab w:val="left" w:pos="2268"/>
        </w:tabs>
        <w:topLinePunct/>
        <w:ind w:firstLine="621"/>
        <w:rPr>
          <w:sz w:val="24"/>
        </w:rPr>
      </w:pPr>
      <w:r w:rsidRPr="007573D1">
        <w:rPr>
          <w:rFonts w:hint="eastAsia"/>
          <w:sz w:val="24"/>
          <w:lang w:val="zh-CN"/>
        </w:rPr>
        <w:t>加强信息交换所机制中央门户网站内容的组织和管理</w:t>
      </w:r>
      <w:r w:rsidRPr="007573D1">
        <w:rPr>
          <w:rFonts w:hint="eastAsia"/>
          <w:sz w:val="24"/>
        </w:rPr>
        <w:t>，</w:t>
      </w:r>
      <w:r w:rsidRPr="007573D1">
        <w:rPr>
          <w:rFonts w:hint="eastAsia"/>
          <w:sz w:val="24"/>
          <w:lang w:val="zh-CN"/>
        </w:rPr>
        <w:t>便利不同应用程序和平台之间的取得、交换和使用</w:t>
      </w:r>
      <w:r w:rsidRPr="007573D1">
        <w:rPr>
          <w:rFonts w:hint="eastAsia"/>
          <w:sz w:val="24"/>
        </w:rPr>
        <w:t>；</w:t>
      </w:r>
    </w:p>
    <w:p w14:paraId="0BB1A4F7" w14:textId="77777777" w:rsidR="00862CEA" w:rsidRPr="007573D1" w:rsidRDefault="00862CEA">
      <w:pPr>
        <w:pStyle w:val="Para1"/>
        <w:numPr>
          <w:ilvl w:val="1"/>
          <w:numId w:val="37"/>
        </w:numPr>
        <w:tabs>
          <w:tab w:val="left" w:pos="2268"/>
        </w:tabs>
        <w:topLinePunct/>
        <w:ind w:firstLine="621"/>
        <w:rPr>
          <w:sz w:val="24"/>
        </w:rPr>
      </w:pPr>
      <w:r w:rsidRPr="007573D1">
        <w:rPr>
          <w:rFonts w:hint="eastAsia"/>
          <w:sz w:val="24"/>
          <w:lang w:val="zh-CN"/>
        </w:rPr>
        <w:t>进一步改进生物多样性公约网站并以联合国所有六种正式语文维护这个网站</w:t>
      </w:r>
      <w:r w:rsidRPr="007573D1">
        <w:rPr>
          <w:rFonts w:hint="eastAsia"/>
          <w:sz w:val="24"/>
        </w:rPr>
        <w:t>；</w:t>
      </w:r>
    </w:p>
    <w:p w14:paraId="0BB1A4F8" w14:textId="77777777" w:rsidR="00862CEA" w:rsidRPr="007573D1" w:rsidRDefault="00862CEA">
      <w:pPr>
        <w:pStyle w:val="ListParagraph"/>
        <w:numPr>
          <w:ilvl w:val="1"/>
          <w:numId w:val="37"/>
        </w:numPr>
        <w:tabs>
          <w:tab w:val="left" w:pos="2268"/>
        </w:tabs>
        <w:topLinePunct/>
        <w:ind w:firstLine="621"/>
        <w:rPr>
          <w:sz w:val="24"/>
        </w:rPr>
      </w:pPr>
      <w:r w:rsidRPr="007573D1">
        <w:rPr>
          <w:rFonts w:hint="eastAsia"/>
          <w:sz w:val="24"/>
          <w:lang w:val="zh-CN"/>
        </w:rPr>
        <w:t>进一步开发</w:t>
      </w:r>
      <w:r w:rsidRPr="007573D1">
        <w:rPr>
          <w:sz w:val="24"/>
        </w:rPr>
        <w:t>Bioland</w:t>
      </w:r>
      <w:r w:rsidRPr="007573D1">
        <w:rPr>
          <w:rFonts w:hint="eastAsia"/>
          <w:sz w:val="24"/>
          <w:lang w:val="zh-CN"/>
        </w:rPr>
        <w:t>工具并培训缔约方有效利用该工具</w:t>
      </w:r>
      <w:r w:rsidRPr="007573D1">
        <w:rPr>
          <w:rFonts w:hint="eastAsia"/>
          <w:sz w:val="24"/>
        </w:rPr>
        <w:t>，</w:t>
      </w:r>
      <w:r w:rsidRPr="007573D1">
        <w:rPr>
          <w:rFonts w:hint="eastAsia"/>
          <w:sz w:val="24"/>
          <w:lang w:val="zh-CN"/>
        </w:rPr>
        <w:t>以便依照信息交换所机制的工作方案开发和</w:t>
      </w:r>
      <w:r w:rsidRPr="007573D1">
        <w:rPr>
          <w:sz w:val="24"/>
        </w:rPr>
        <w:t>/</w:t>
      </w:r>
      <w:r w:rsidRPr="007573D1">
        <w:rPr>
          <w:rFonts w:hint="eastAsia"/>
          <w:sz w:val="24"/>
          <w:lang w:val="zh-CN"/>
        </w:rPr>
        <w:t>或加强其国家信息交换所机制的门户网站。</w:t>
      </w:r>
    </w:p>
    <w:p w14:paraId="0BB1A4F9" w14:textId="77777777" w:rsidR="00862CEA" w:rsidRPr="0041606D" w:rsidRDefault="00862CEA">
      <w:pPr>
        <w:pStyle w:val="Para1"/>
        <w:topLinePunct/>
        <w:ind w:left="1134"/>
        <w:rPr>
          <w:rFonts w:eastAsiaTheme="minorEastAsia"/>
          <w:b/>
          <w:i/>
          <w:sz w:val="24"/>
        </w:rPr>
      </w:pPr>
      <w:r w:rsidRPr="0041606D">
        <w:rPr>
          <w:rFonts w:eastAsiaTheme="minorEastAsia" w:hint="eastAsia"/>
          <w:b/>
          <w:sz w:val="24"/>
          <w:lang w:val="zh-CN"/>
        </w:rPr>
        <w:t>知识管理</w:t>
      </w:r>
    </w:p>
    <w:p w14:paraId="0BB1A4FA"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回顾</w:t>
      </w:r>
      <w:r w:rsidRPr="007573D1">
        <w:rPr>
          <w:rFonts w:hint="eastAsia"/>
          <w:sz w:val="24"/>
          <w:lang w:val="zh-CN"/>
        </w:rPr>
        <w:t>第</w:t>
      </w:r>
      <w:r w:rsidRPr="007573D1">
        <w:rPr>
          <w:sz w:val="24"/>
          <w:lang w:val="zh-CN"/>
        </w:rPr>
        <w:t>15/16</w:t>
      </w:r>
      <w:r w:rsidRPr="007573D1">
        <w:rPr>
          <w:rFonts w:hint="eastAsia"/>
          <w:sz w:val="24"/>
          <w:lang w:val="zh-CN"/>
        </w:rPr>
        <w:t>号和第</w:t>
      </w:r>
      <w:r w:rsidRPr="007573D1">
        <w:rPr>
          <w:sz w:val="24"/>
          <w:lang w:val="zh-CN"/>
        </w:rPr>
        <w:t>14/25</w:t>
      </w:r>
      <w:r w:rsidRPr="007573D1">
        <w:rPr>
          <w:rFonts w:hint="eastAsia"/>
          <w:sz w:val="24"/>
          <w:lang w:val="zh-CN"/>
        </w:rPr>
        <w:t>号决定，</w:t>
      </w:r>
    </w:p>
    <w:p w14:paraId="0BB1A4FB" w14:textId="5886AF2B" w:rsidR="00862CEA" w:rsidRPr="007573D1" w:rsidRDefault="005F315D">
      <w:pPr>
        <w:pStyle w:val="Para1"/>
        <w:tabs>
          <w:tab w:val="left" w:pos="2268"/>
        </w:tabs>
        <w:topLinePunct/>
        <w:ind w:left="1134" w:firstLine="567"/>
        <w:rPr>
          <w:i/>
          <w:sz w:val="24"/>
        </w:rPr>
      </w:pPr>
      <w:r>
        <w:rPr>
          <w:rFonts w:eastAsia="KaiTi" w:hint="eastAsia"/>
          <w:sz w:val="24"/>
          <w:lang w:val="zh-CN"/>
        </w:rPr>
        <w:t>又</w:t>
      </w:r>
      <w:r w:rsidR="00862CEA" w:rsidRPr="007573D1">
        <w:rPr>
          <w:rFonts w:eastAsia="KaiTi" w:hint="eastAsia"/>
          <w:sz w:val="24"/>
          <w:lang w:val="zh-CN"/>
        </w:rPr>
        <w:t>回顾</w:t>
      </w:r>
      <w:r w:rsidR="00862CEA" w:rsidRPr="007573D1">
        <w:rPr>
          <w:rFonts w:hint="eastAsia"/>
          <w:sz w:val="24"/>
          <w:lang w:val="zh-CN"/>
        </w:rPr>
        <w:t>《昆明</w:t>
      </w:r>
      <w:r w:rsidR="00862CEA" w:rsidRPr="007573D1">
        <w:rPr>
          <w:sz w:val="24"/>
          <w:lang w:val="zh-CN"/>
        </w:rPr>
        <w:t>-</w:t>
      </w:r>
      <w:r w:rsidR="00862CEA" w:rsidRPr="007573D1">
        <w:rPr>
          <w:rFonts w:hint="eastAsia"/>
          <w:sz w:val="24"/>
          <w:lang w:val="zh-CN"/>
        </w:rPr>
        <w:t>蒙特利尔全球生物多样性框架》的行动目标</w:t>
      </w:r>
      <w:r w:rsidR="00862CEA" w:rsidRPr="007573D1">
        <w:rPr>
          <w:sz w:val="24"/>
          <w:lang w:val="zh-CN"/>
        </w:rPr>
        <w:t>21</w:t>
      </w:r>
      <w:r w:rsidR="00862CEA" w:rsidRPr="007573D1">
        <w:rPr>
          <w:rFonts w:hint="eastAsia"/>
          <w:sz w:val="24"/>
          <w:lang w:val="zh-CN"/>
        </w:rPr>
        <w:t>，</w:t>
      </w:r>
    </w:p>
    <w:p w14:paraId="0BB1A4FC" w14:textId="532C0465" w:rsidR="00862CEA" w:rsidRPr="007573D1" w:rsidRDefault="005F315D">
      <w:pPr>
        <w:pStyle w:val="Para1"/>
        <w:tabs>
          <w:tab w:val="left" w:pos="2268"/>
        </w:tabs>
        <w:topLinePunct/>
        <w:ind w:left="1134" w:firstLine="567"/>
        <w:rPr>
          <w:sz w:val="24"/>
          <w:lang w:val="en-US"/>
        </w:rPr>
      </w:pPr>
      <w:r>
        <w:rPr>
          <w:rFonts w:eastAsia="KaiTi" w:hint="eastAsia"/>
          <w:sz w:val="24"/>
          <w:lang w:val="zh-CN"/>
        </w:rPr>
        <w:t>还</w:t>
      </w:r>
      <w:r w:rsidR="00862CEA" w:rsidRPr="007573D1">
        <w:rPr>
          <w:rFonts w:eastAsia="KaiTi" w:hint="eastAsia"/>
          <w:sz w:val="24"/>
          <w:lang w:val="zh-CN"/>
        </w:rPr>
        <w:t>回顾</w:t>
      </w:r>
      <w:r w:rsidR="00862CEA" w:rsidRPr="007573D1">
        <w:rPr>
          <w:rFonts w:hint="eastAsia"/>
          <w:sz w:val="24"/>
          <w:lang w:val="zh-CN"/>
        </w:rPr>
        <w:t>信息交换所机制的工作方案、科技合作机制、支持实施《昆明</w:t>
      </w:r>
      <w:r w:rsidR="00862CEA" w:rsidRPr="007573D1">
        <w:rPr>
          <w:sz w:val="24"/>
        </w:rPr>
        <w:t>-</w:t>
      </w:r>
      <w:r w:rsidR="00862CEA" w:rsidRPr="007573D1">
        <w:rPr>
          <w:rFonts w:hint="eastAsia"/>
          <w:sz w:val="24"/>
          <w:lang w:val="zh-CN"/>
        </w:rPr>
        <w:t>蒙特利尔全球生物多样性框架》的传播战略以及加强多层面规划、监测、报告和审查的方法</w:t>
      </w:r>
      <w:r w:rsidR="00862CEA" w:rsidRPr="007573D1">
        <w:rPr>
          <w:rFonts w:hint="eastAsia"/>
          <w:sz w:val="24"/>
        </w:rPr>
        <w:t>，</w:t>
      </w:r>
    </w:p>
    <w:p w14:paraId="0BB1A4FD" w14:textId="77777777" w:rsidR="00862CEA" w:rsidRPr="007573D1" w:rsidRDefault="00862CEA">
      <w:pPr>
        <w:pStyle w:val="Para1"/>
        <w:tabs>
          <w:tab w:val="left" w:pos="2268"/>
        </w:tabs>
        <w:topLinePunct/>
        <w:ind w:left="1134" w:firstLine="567"/>
        <w:rPr>
          <w:sz w:val="24"/>
        </w:rPr>
      </w:pPr>
      <w:r w:rsidRPr="007573D1">
        <w:rPr>
          <w:rFonts w:eastAsia="KaiTi" w:hint="eastAsia"/>
          <w:sz w:val="24"/>
          <w:lang w:val="zh-CN"/>
        </w:rPr>
        <w:t>强调</w:t>
      </w:r>
      <w:r w:rsidRPr="007573D1">
        <w:rPr>
          <w:rFonts w:hint="eastAsia"/>
          <w:sz w:val="24"/>
          <w:lang w:val="zh-CN"/>
        </w:rPr>
        <w:t>确保简便和及时地获取高质量数据、信息和知识以支持《框架》的实施至关重要</w:t>
      </w:r>
      <w:r w:rsidRPr="007573D1">
        <w:rPr>
          <w:rFonts w:hint="eastAsia"/>
          <w:sz w:val="24"/>
          <w:lang w:val="en-US"/>
        </w:rPr>
        <w:t>，</w:t>
      </w:r>
    </w:p>
    <w:p w14:paraId="0BB1A4FE" w14:textId="77777777" w:rsidR="00862CEA" w:rsidRPr="007573D1" w:rsidRDefault="00862CEA">
      <w:pPr>
        <w:pStyle w:val="Para1"/>
        <w:numPr>
          <w:ilvl w:val="0"/>
          <w:numId w:val="25"/>
        </w:numPr>
        <w:tabs>
          <w:tab w:val="left" w:pos="2268"/>
        </w:tabs>
        <w:topLinePunct/>
        <w:ind w:left="1134" w:firstLine="567"/>
        <w:rPr>
          <w:sz w:val="24"/>
        </w:rPr>
      </w:pPr>
      <w:bookmarkStart w:id="10" w:name="_Hlk163123419"/>
      <w:bookmarkStart w:id="11" w:name="_Hlk163479541"/>
      <w:r w:rsidRPr="007573D1">
        <w:rPr>
          <w:rFonts w:eastAsia="KaiTi" w:hint="eastAsia"/>
          <w:sz w:val="24"/>
          <w:lang w:val="zh-CN"/>
        </w:rPr>
        <w:t>通过</w:t>
      </w:r>
      <w:r w:rsidRPr="007573D1">
        <w:rPr>
          <w:rFonts w:hint="eastAsia"/>
          <w:sz w:val="24"/>
          <w:lang w:val="zh-CN"/>
        </w:rPr>
        <w:t>本决定附件所载的知识管理战略</w:t>
      </w:r>
      <w:r w:rsidRPr="007573D1">
        <w:rPr>
          <w:rFonts w:hint="eastAsia"/>
          <w:sz w:val="24"/>
        </w:rPr>
        <w:t>，</w:t>
      </w:r>
      <w:r w:rsidRPr="007573D1">
        <w:rPr>
          <w:rFonts w:hint="eastAsia"/>
          <w:sz w:val="24"/>
          <w:lang w:val="zh-CN"/>
        </w:rPr>
        <w:t>以支持《昆明</w:t>
      </w:r>
      <w:r w:rsidRPr="007573D1">
        <w:rPr>
          <w:sz w:val="24"/>
        </w:rPr>
        <w:t>-</w:t>
      </w:r>
      <w:r w:rsidRPr="007573D1">
        <w:rPr>
          <w:rFonts w:hint="eastAsia"/>
          <w:sz w:val="24"/>
          <w:lang w:val="zh-CN"/>
        </w:rPr>
        <w:t>蒙特利尔全球生物多样性框架》的实施</w:t>
      </w:r>
      <w:r w:rsidRPr="007573D1">
        <w:rPr>
          <w:rFonts w:hint="eastAsia"/>
          <w:sz w:val="24"/>
        </w:rPr>
        <w:t>；</w:t>
      </w:r>
      <w:r w:rsidRPr="007573D1">
        <w:rPr>
          <w:rStyle w:val="FootnoteReference"/>
          <w:sz w:val="24"/>
          <w:lang w:val="zh-CN"/>
        </w:rPr>
        <w:footnoteReference w:id="25"/>
      </w:r>
    </w:p>
    <w:bookmarkEnd w:id="10"/>
    <w:bookmarkEnd w:id="11"/>
    <w:p w14:paraId="0BB1A4FF" w14:textId="77777777" w:rsidR="00862CEA" w:rsidRPr="007573D1" w:rsidRDefault="00862CEA">
      <w:pPr>
        <w:pStyle w:val="Para1"/>
        <w:numPr>
          <w:ilvl w:val="0"/>
          <w:numId w:val="25"/>
        </w:numPr>
        <w:tabs>
          <w:tab w:val="left" w:pos="2268"/>
        </w:tabs>
        <w:topLinePunct/>
        <w:ind w:left="1134" w:firstLine="567"/>
        <w:rPr>
          <w:sz w:val="24"/>
        </w:rPr>
      </w:pPr>
      <w:r w:rsidRPr="007573D1">
        <w:rPr>
          <w:rFonts w:eastAsia="KaiTi" w:hint="eastAsia"/>
          <w:sz w:val="24"/>
          <w:lang w:val="zh-CN"/>
        </w:rPr>
        <w:t>表示注意到</w:t>
      </w:r>
      <w:r w:rsidRPr="007573D1">
        <w:rPr>
          <w:sz w:val="24"/>
        </w:rPr>
        <w:t>CBD/SBI/4/INF/9</w:t>
      </w:r>
      <w:r w:rsidRPr="007573D1">
        <w:rPr>
          <w:rFonts w:hint="eastAsia"/>
          <w:sz w:val="24"/>
          <w:lang w:val="zh-CN"/>
        </w:rPr>
        <w:t>号文件所载为支持《框架》的实施所实施的知识管理战略的</w:t>
      </w:r>
      <w:r w:rsidRPr="007573D1">
        <w:rPr>
          <w:sz w:val="24"/>
        </w:rPr>
        <w:t>2025-2030</w:t>
      </w:r>
      <w:r w:rsidRPr="007573D1">
        <w:rPr>
          <w:rFonts w:hint="eastAsia"/>
          <w:sz w:val="24"/>
          <w:lang w:val="zh-CN"/>
        </w:rPr>
        <w:t>年期间指示性工作计划</w:t>
      </w:r>
      <w:r w:rsidRPr="007573D1">
        <w:rPr>
          <w:rFonts w:hint="eastAsia"/>
          <w:sz w:val="24"/>
        </w:rPr>
        <w:t>；</w:t>
      </w:r>
    </w:p>
    <w:p w14:paraId="0BB1A500" w14:textId="77777777" w:rsidR="00862CEA" w:rsidRPr="007573D1" w:rsidRDefault="00862CEA">
      <w:pPr>
        <w:pStyle w:val="Para1"/>
        <w:numPr>
          <w:ilvl w:val="0"/>
          <w:numId w:val="25"/>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缔约方、其他国家政府和相关组织实施知识管理战略</w:t>
      </w:r>
      <w:r w:rsidRPr="007573D1">
        <w:rPr>
          <w:rFonts w:hint="eastAsia"/>
          <w:sz w:val="24"/>
        </w:rPr>
        <w:t>，</w:t>
      </w:r>
      <w:r w:rsidRPr="007573D1">
        <w:rPr>
          <w:rFonts w:hint="eastAsia"/>
          <w:sz w:val="24"/>
          <w:lang w:val="zh-CN"/>
        </w:rPr>
        <w:t>以支持《框架》的实施</w:t>
      </w:r>
      <w:r w:rsidRPr="007573D1">
        <w:rPr>
          <w:rFonts w:hint="eastAsia"/>
          <w:sz w:val="24"/>
        </w:rPr>
        <w:t>；</w:t>
      </w:r>
    </w:p>
    <w:p w14:paraId="0BB1A501" w14:textId="77777777" w:rsidR="00862CEA" w:rsidRPr="007573D1" w:rsidRDefault="00862CEA">
      <w:pPr>
        <w:pStyle w:val="Para1"/>
        <w:numPr>
          <w:ilvl w:val="0"/>
          <w:numId w:val="25"/>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有能力的缔约方、其他国家政府和相关组织提供财政、技术和人力资源</w:t>
      </w:r>
      <w:r w:rsidRPr="007573D1">
        <w:rPr>
          <w:rFonts w:hint="eastAsia"/>
          <w:sz w:val="24"/>
        </w:rPr>
        <w:t>，</w:t>
      </w:r>
      <w:r w:rsidRPr="007573D1">
        <w:rPr>
          <w:rFonts w:hint="eastAsia"/>
          <w:sz w:val="24"/>
          <w:lang w:val="zh-CN"/>
        </w:rPr>
        <w:t>使发展中国家缔约方和经济转型国家缔约方能够实施知识管理战略</w:t>
      </w:r>
      <w:r w:rsidRPr="007573D1">
        <w:rPr>
          <w:rFonts w:hint="eastAsia"/>
          <w:sz w:val="24"/>
        </w:rPr>
        <w:t>；</w:t>
      </w:r>
    </w:p>
    <w:p w14:paraId="0BB1A502" w14:textId="77777777" w:rsidR="00862CEA" w:rsidRPr="007573D1" w:rsidRDefault="00862CEA">
      <w:pPr>
        <w:pStyle w:val="Para1"/>
        <w:numPr>
          <w:ilvl w:val="0"/>
          <w:numId w:val="25"/>
        </w:numPr>
        <w:tabs>
          <w:tab w:val="left" w:pos="2268"/>
        </w:tabs>
        <w:topLinePunct/>
        <w:ind w:left="1134" w:firstLine="567"/>
        <w:rPr>
          <w:sz w:val="24"/>
        </w:rPr>
      </w:pPr>
      <w:r w:rsidRPr="007573D1">
        <w:rPr>
          <w:rFonts w:eastAsia="KaiTi" w:hint="eastAsia"/>
          <w:sz w:val="24"/>
          <w:lang w:val="zh-CN"/>
        </w:rPr>
        <w:t>邀请</w:t>
      </w:r>
      <w:r w:rsidRPr="007573D1">
        <w:rPr>
          <w:rFonts w:hint="eastAsia"/>
          <w:sz w:val="24"/>
          <w:lang w:val="zh-CN"/>
        </w:rPr>
        <w:t>全球环境基金根据其任务授权</w:t>
      </w:r>
      <w:r w:rsidRPr="007573D1">
        <w:rPr>
          <w:rFonts w:hint="eastAsia"/>
          <w:sz w:val="24"/>
        </w:rPr>
        <w:t>，</w:t>
      </w:r>
      <w:r w:rsidRPr="007573D1">
        <w:rPr>
          <w:rFonts w:hint="eastAsia"/>
          <w:sz w:val="24"/>
          <w:lang w:val="zh-CN"/>
        </w:rPr>
        <w:t>向符合条件的发展中国家缔约方</w:t>
      </w:r>
      <w:r w:rsidRPr="007573D1">
        <w:rPr>
          <w:rFonts w:hint="eastAsia"/>
          <w:sz w:val="24"/>
        </w:rPr>
        <w:t>，</w:t>
      </w:r>
      <w:r w:rsidRPr="007573D1">
        <w:rPr>
          <w:rFonts w:hint="eastAsia"/>
          <w:sz w:val="24"/>
          <w:lang w:val="zh-CN"/>
        </w:rPr>
        <w:t>特别是其中的最不发达国家和小岛屿发展中国家以及经济转型国家缔约方提供财政支持</w:t>
      </w:r>
      <w:r w:rsidRPr="007573D1">
        <w:rPr>
          <w:rFonts w:hint="eastAsia"/>
          <w:sz w:val="24"/>
        </w:rPr>
        <w:t>，</w:t>
      </w:r>
      <w:r w:rsidRPr="007573D1">
        <w:rPr>
          <w:rFonts w:hint="eastAsia"/>
          <w:sz w:val="24"/>
          <w:lang w:val="zh-CN"/>
        </w:rPr>
        <w:t>以支持知识管理战略的实施</w:t>
      </w:r>
      <w:r w:rsidRPr="007573D1">
        <w:rPr>
          <w:rFonts w:hint="eastAsia"/>
          <w:sz w:val="24"/>
        </w:rPr>
        <w:t>；</w:t>
      </w:r>
    </w:p>
    <w:p w14:paraId="0BB1A503" w14:textId="77777777" w:rsidR="00862CEA" w:rsidRPr="007573D1" w:rsidRDefault="00862CEA">
      <w:pPr>
        <w:pStyle w:val="ListParagraph"/>
        <w:numPr>
          <w:ilvl w:val="0"/>
          <w:numId w:val="25"/>
        </w:numPr>
        <w:tabs>
          <w:tab w:val="left" w:pos="2268"/>
        </w:tabs>
        <w:topLinePunct/>
        <w:ind w:left="1134" w:firstLine="567"/>
        <w:rPr>
          <w:sz w:val="24"/>
        </w:rPr>
      </w:pPr>
      <w:r w:rsidRPr="007573D1">
        <w:rPr>
          <w:rFonts w:eastAsia="KaiTi" w:hint="eastAsia"/>
          <w:sz w:val="24"/>
          <w:lang w:val="zh-CN"/>
        </w:rPr>
        <w:lastRenderedPageBreak/>
        <w:t>邀请</w:t>
      </w:r>
      <w:r w:rsidRPr="007573D1">
        <w:rPr>
          <w:rFonts w:hint="eastAsia"/>
          <w:sz w:val="24"/>
          <w:lang w:val="zh-CN"/>
        </w:rPr>
        <w:t>区域和次区域支持中心以及科技合作机制的全球协调实体与秘书处及相关组织和倡议合作</w:t>
      </w:r>
      <w:r w:rsidRPr="007573D1">
        <w:rPr>
          <w:rFonts w:hint="eastAsia"/>
          <w:sz w:val="24"/>
        </w:rPr>
        <w:t>，</w:t>
      </w:r>
      <w:r w:rsidRPr="007573D1">
        <w:rPr>
          <w:rFonts w:hint="eastAsia"/>
          <w:sz w:val="24"/>
          <w:lang w:val="zh-CN"/>
        </w:rPr>
        <w:t>促进知识管理战略的实施</w:t>
      </w:r>
      <w:r w:rsidRPr="007573D1">
        <w:rPr>
          <w:rFonts w:hint="eastAsia"/>
          <w:sz w:val="24"/>
        </w:rPr>
        <w:t>；</w:t>
      </w:r>
    </w:p>
    <w:p w14:paraId="0BB1A504" w14:textId="77777777" w:rsidR="00862CEA" w:rsidRPr="007573D1" w:rsidRDefault="00862CEA">
      <w:pPr>
        <w:pStyle w:val="Para1"/>
        <w:numPr>
          <w:ilvl w:val="0"/>
          <w:numId w:val="25"/>
        </w:numPr>
        <w:tabs>
          <w:tab w:val="left" w:pos="2268"/>
        </w:tabs>
        <w:topLinePunct/>
        <w:ind w:left="1134" w:firstLine="567"/>
        <w:rPr>
          <w:sz w:val="24"/>
        </w:rPr>
      </w:pPr>
      <w:r w:rsidRPr="007573D1">
        <w:rPr>
          <w:rFonts w:eastAsia="KaiTi" w:hint="eastAsia"/>
          <w:sz w:val="24"/>
          <w:lang w:val="zh-CN"/>
        </w:rPr>
        <w:t>请</w:t>
      </w:r>
      <w:r w:rsidRPr="007573D1">
        <w:rPr>
          <w:rFonts w:hint="eastAsia"/>
          <w:sz w:val="24"/>
          <w:lang w:val="zh-CN"/>
        </w:rPr>
        <w:t>执行秘书在资源许可的情况下进行以下工作：</w:t>
      </w:r>
    </w:p>
    <w:p w14:paraId="0BB1A505" w14:textId="77777777" w:rsidR="00862CEA" w:rsidRPr="007573D1" w:rsidRDefault="00862CEA">
      <w:pPr>
        <w:pStyle w:val="Para1"/>
        <w:numPr>
          <w:ilvl w:val="1"/>
          <w:numId w:val="38"/>
        </w:numPr>
        <w:tabs>
          <w:tab w:val="left" w:pos="2268"/>
        </w:tabs>
        <w:topLinePunct/>
        <w:ind w:firstLine="621"/>
        <w:rPr>
          <w:sz w:val="24"/>
        </w:rPr>
      </w:pPr>
      <w:r w:rsidRPr="007573D1">
        <w:rPr>
          <w:rFonts w:hint="eastAsia"/>
          <w:sz w:val="24"/>
          <w:lang w:val="zh-CN"/>
        </w:rPr>
        <w:t>在科技合作问题非正式咨询小组的指导下</w:t>
      </w:r>
      <w:r w:rsidRPr="007573D1">
        <w:rPr>
          <w:rFonts w:hint="eastAsia"/>
          <w:sz w:val="24"/>
        </w:rPr>
        <w:t>，</w:t>
      </w:r>
      <w:r w:rsidRPr="007573D1">
        <w:rPr>
          <w:rFonts w:hint="eastAsia"/>
          <w:sz w:val="24"/>
          <w:lang w:val="zh-CN"/>
        </w:rPr>
        <w:t>为支持《框架》的实施</w:t>
      </w:r>
      <w:r w:rsidRPr="007573D1">
        <w:rPr>
          <w:rFonts w:hint="eastAsia"/>
          <w:sz w:val="24"/>
        </w:rPr>
        <w:t>，</w:t>
      </w:r>
      <w:r w:rsidRPr="007573D1">
        <w:rPr>
          <w:rFonts w:hint="eastAsia"/>
          <w:sz w:val="24"/>
          <w:lang w:val="zh-CN"/>
        </w:rPr>
        <w:t>支持实施知识管理战略</w:t>
      </w:r>
      <w:r w:rsidRPr="007573D1">
        <w:rPr>
          <w:rFonts w:hint="eastAsia"/>
          <w:sz w:val="24"/>
        </w:rPr>
        <w:t>；</w:t>
      </w:r>
    </w:p>
    <w:p w14:paraId="0BB1A506" w14:textId="77777777" w:rsidR="00862CEA" w:rsidRPr="007573D1" w:rsidRDefault="00862CEA">
      <w:pPr>
        <w:pStyle w:val="Para1"/>
        <w:numPr>
          <w:ilvl w:val="1"/>
          <w:numId w:val="38"/>
        </w:numPr>
        <w:tabs>
          <w:tab w:val="left" w:pos="2268"/>
        </w:tabs>
        <w:topLinePunct/>
        <w:ind w:firstLine="621"/>
        <w:rPr>
          <w:sz w:val="24"/>
        </w:rPr>
      </w:pPr>
      <w:r w:rsidRPr="007573D1">
        <w:rPr>
          <w:rFonts w:hint="eastAsia"/>
          <w:sz w:val="24"/>
          <w:lang w:val="zh-CN"/>
        </w:rPr>
        <w:t>与区域和</w:t>
      </w:r>
      <w:r w:rsidRPr="007573D1">
        <w:rPr>
          <w:sz w:val="24"/>
        </w:rPr>
        <w:t>/</w:t>
      </w:r>
      <w:r w:rsidRPr="007573D1">
        <w:rPr>
          <w:rFonts w:hint="eastAsia"/>
          <w:sz w:val="24"/>
          <w:lang w:val="zh-CN"/>
        </w:rPr>
        <w:t>或次区域支持中心、全球生物多样性知识支持服务和相关组织合作</w:t>
      </w:r>
      <w:r w:rsidRPr="007573D1">
        <w:rPr>
          <w:rFonts w:hint="eastAsia"/>
          <w:sz w:val="24"/>
        </w:rPr>
        <w:t>，</w:t>
      </w:r>
      <w:r w:rsidRPr="007573D1">
        <w:rPr>
          <w:rFonts w:hint="eastAsia"/>
          <w:sz w:val="24"/>
          <w:lang w:val="zh-CN"/>
        </w:rPr>
        <w:t>进一步实施生物多样性知识管理</w:t>
      </w:r>
      <w:r w:rsidRPr="007573D1">
        <w:rPr>
          <w:rFonts w:hint="eastAsia"/>
          <w:sz w:val="24"/>
        </w:rPr>
        <w:t>（</w:t>
      </w:r>
      <w:r w:rsidRPr="007573D1">
        <w:rPr>
          <w:sz w:val="24"/>
        </w:rPr>
        <w:t>KM4B</w:t>
      </w:r>
      <w:r w:rsidRPr="007573D1">
        <w:rPr>
          <w:rFonts w:hint="eastAsia"/>
          <w:sz w:val="24"/>
        </w:rPr>
        <w:t>）</w:t>
      </w:r>
      <w:r w:rsidRPr="007573D1">
        <w:rPr>
          <w:rFonts w:hint="eastAsia"/>
          <w:sz w:val="24"/>
          <w:lang w:val="zh-CN"/>
        </w:rPr>
        <w:t>倡议</w:t>
      </w:r>
      <w:r w:rsidRPr="007573D1">
        <w:rPr>
          <w:rFonts w:hint="eastAsia"/>
          <w:sz w:val="24"/>
        </w:rPr>
        <w:t>，</w:t>
      </w:r>
      <w:r w:rsidRPr="007573D1">
        <w:rPr>
          <w:rFonts w:hint="eastAsia"/>
          <w:sz w:val="24"/>
          <w:lang w:val="zh-CN"/>
        </w:rPr>
        <w:t>包括通过组织培训课程、区域和全球研讨会、网络研讨会和知识博览会以及促进建立和加强生物多样性社交网络和实践社区的方法</w:t>
      </w:r>
      <w:r w:rsidRPr="007573D1">
        <w:rPr>
          <w:rFonts w:hint="eastAsia"/>
          <w:sz w:val="24"/>
        </w:rPr>
        <w:t>，</w:t>
      </w:r>
      <w:r w:rsidRPr="007573D1">
        <w:rPr>
          <w:rFonts w:hint="eastAsia"/>
          <w:sz w:val="24"/>
          <w:lang w:val="zh-CN"/>
        </w:rPr>
        <w:t>加强缔约方的知识管理能力</w:t>
      </w:r>
      <w:r w:rsidRPr="007573D1">
        <w:rPr>
          <w:rFonts w:hint="eastAsia"/>
          <w:sz w:val="24"/>
        </w:rPr>
        <w:t>；</w:t>
      </w:r>
    </w:p>
    <w:p w14:paraId="0BB1A507" w14:textId="77777777" w:rsidR="00862CEA" w:rsidRPr="007573D1" w:rsidRDefault="00862CEA">
      <w:pPr>
        <w:pStyle w:val="Para1"/>
        <w:numPr>
          <w:ilvl w:val="1"/>
          <w:numId w:val="38"/>
        </w:numPr>
        <w:tabs>
          <w:tab w:val="left" w:pos="2268"/>
        </w:tabs>
        <w:topLinePunct/>
        <w:ind w:firstLine="621"/>
        <w:rPr>
          <w:sz w:val="24"/>
        </w:rPr>
      </w:pPr>
      <w:r w:rsidRPr="007573D1">
        <w:rPr>
          <w:rFonts w:hint="eastAsia"/>
          <w:sz w:val="24"/>
          <w:lang w:val="zh-CN"/>
        </w:rPr>
        <w:t>在科技合作问题非正式咨询小组的指导下</w:t>
      </w:r>
      <w:r w:rsidRPr="007573D1">
        <w:rPr>
          <w:rFonts w:hint="eastAsia"/>
          <w:sz w:val="24"/>
        </w:rPr>
        <w:t>，</w:t>
      </w:r>
      <w:r w:rsidRPr="007573D1">
        <w:rPr>
          <w:rFonts w:hint="eastAsia"/>
          <w:sz w:val="24"/>
          <w:lang w:val="zh-CN"/>
        </w:rPr>
        <w:t>通过信息交换所机制的中央门户网站</w:t>
      </w:r>
      <w:r w:rsidRPr="007573D1">
        <w:rPr>
          <w:rFonts w:hint="eastAsia"/>
          <w:sz w:val="24"/>
        </w:rPr>
        <w:t>，</w:t>
      </w:r>
      <w:r w:rsidRPr="007573D1">
        <w:rPr>
          <w:rFonts w:hint="eastAsia"/>
          <w:sz w:val="24"/>
          <w:lang w:val="zh-CN"/>
        </w:rPr>
        <w:t>进一步制定与生物多样性相关的词汇、分类法、本体论和元数据标准</w:t>
      </w:r>
      <w:r w:rsidRPr="007573D1">
        <w:rPr>
          <w:rFonts w:hint="eastAsia"/>
          <w:sz w:val="24"/>
        </w:rPr>
        <w:t>，</w:t>
      </w:r>
      <w:r w:rsidRPr="007573D1">
        <w:rPr>
          <w:rFonts w:hint="eastAsia"/>
          <w:sz w:val="24"/>
          <w:lang w:val="zh-CN"/>
        </w:rPr>
        <w:t>以改进生物多样性信息包括与《昆明</w:t>
      </w:r>
      <w:r w:rsidRPr="007573D1">
        <w:rPr>
          <w:sz w:val="24"/>
        </w:rPr>
        <w:t>-</w:t>
      </w:r>
      <w:r w:rsidRPr="007573D1">
        <w:rPr>
          <w:rFonts w:hint="eastAsia"/>
          <w:sz w:val="24"/>
          <w:lang w:val="zh-CN"/>
        </w:rPr>
        <w:t>蒙特利尔全球生物多样性框架》的长期目标、行动目标和指标相关的信息的分类、标准化、搜索和检索</w:t>
      </w:r>
      <w:r w:rsidRPr="007573D1">
        <w:rPr>
          <w:rFonts w:hint="eastAsia"/>
          <w:sz w:val="24"/>
        </w:rPr>
        <w:t>；</w:t>
      </w:r>
    </w:p>
    <w:p w14:paraId="0BB1A508" w14:textId="77777777" w:rsidR="00862CEA" w:rsidRPr="007573D1" w:rsidRDefault="00862CEA">
      <w:pPr>
        <w:pStyle w:val="ListParagraph"/>
        <w:numPr>
          <w:ilvl w:val="1"/>
          <w:numId w:val="38"/>
        </w:numPr>
        <w:tabs>
          <w:tab w:val="left" w:pos="2268"/>
        </w:tabs>
        <w:topLinePunct/>
        <w:ind w:firstLine="621"/>
        <w:rPr>
          <w:sz w:val="24"/>
        </w:rPr>
      </w:pPr>
      <w:r w:rsidRPr="007573D1">
        <w:rPr>
          <w:rFonts w:hint="eastAsia"/>
          <w:sz w:val="24"/>
          <w:lang w:val="zh-CN"/>
        </w:rPr>
        <w:t>使用《生物多样性公约》及其议定书的信息交换所机制中央门户网站当前定义的适当元数据标准和分类法</w:t>
      </w:r>
      <w:r w:rsidRPr="007573D1">
        <w:rPr>
          <w:rFonts w:hint="eastAsia"/>
          <w:sz w:val="24"/>
        </w:rPr>
        <w:t>，</w:t>
      </w:r>
      <w:r w:rsidRPr="007573D1">
        <w:rPr>
          <w:rFonts w:hint="eastAsia"/>
          <w:sz w:val="24"/>
          <w:lang w:val="zh-CN"/>
        </w:rPr>
        <w:t>对与《昆明</w:t>
      </w:r>
      <w:r w:rsidRPr="007573D1">
        <w:rPr>
          <w:sz w:val="24"/>
        </w:rPr>
        <w:t>-</w:t>
      </w:r>
      <w:r w:rsidRPr="007573D1">
        <w:rPr>
          <w:rFonts w:hint="eastAsia"/>
          <w:sz w:val="24"/>
          <w:lang w:val="zh-CN"/>
        </w:rPr>
        <w:t>蒙特利尔全球生物多样性框架》的行动目标和其他要素相关的现有信息进行进一步分类</w:t>
      </w:r>
      <w:r w:rsidRPr="007573D1">
        <w:rPr>
          <w:rFonts w:hint="eastAsia"/>
          <w:sz w:val="24"/>
        </w:rPr>
        <w:t>；</w:t>
      </w:r>
    </w:p>
    <w:p w14:paraId="0BB1A509" w14:textId="77777777" w:rsidR="00862CEA" w:rsidRPr="007573D1" w:rsidRDefault="00862CEA">
      <w:pPr>
        <w:pStyle w:val="Para1"/>
        <w:numPr>
          <w:ilvl w:val="1"/>
          <w:numId w:val="38"/>
        </w:numPr>
        <w:tabs>
          <w:tab w:val="left" w:pos="2268"/>
        </w:tabs>
        <w:topLinePunct/>
        <w:ind w:firstLine="621"/>
        <w:rPr>
          <w:sz w:val="24"/>
        </w:rPr>
      </w:pPr>
      <w:r w:rsidRPr="007573D1">
        <w:rPr>
          <w:rFonts w:hint="eastAsia"/>
          <w:sz w:val="24"/>
          <w:lang w:val="zh-CN"/>
        </w:rPr>
        <w:t>提交一份关于上述活动执行情况的报告</w:t>
      </w:r>
      <w:r w:rsidRPr="007573D1">
        <w:rPr>
          <w:rFonts w:hint="eastAsia"/>
          <w:sz w:val="24"/>
        </w:rPr>
        <w:t>，</w:t>
      </w:r>
      <w:r w:rsidRPr="007573D1">
        <w:rPr>
          <w:rFonts w:hint="eastAsia"/>
          <w:sz w:val="24"/>
          <w:lang w:val="zh-CN"/>
        </w:rPr>
        <w:t>供执行问题附属机构和缔约方大会第</w:t>
      </w:r>
      <w:r w:rsidRPr="007573D1">
        <w:rPr>
          <w:sz w:val="24"/>
        </w:rPr>
        <w:t>xx</w:t>
      </w:r>
      <w:r w:rsidRPr="007573D1">
        <w:rPr>
          <w:rFonts w:hint="eastAsia"/>
          <w:sz w:val="24"/>
          <w:lang w:val="zh-CN"/>
        </w:rPr>
        <w:t>届会议审议并提出进一步指导。</w:t>
      </w:r>
    </w:p>
    <w:p w14:paraId="0BB1A50A" w14:textId="77777777" w:rsidR="00862CEA" w:rsidRPr="007573D1" w:rsidRDefault="00862CEA">
      <w:pPr>
        <w:pStyle w:val="Para1"/>
        <w:tabs>
          <w:tab w:val="left" w:pos="2268"/>
        </w:tabs>
        <w:topLinePunct/>
        <w:ind w:left="1701"/>
        <w:rPr>
          <w:sz w:val="24"/>
        </w:rPr>
      </w:pPr>
      <w:r w:rsidRPr="007573D1">
        <w:rPr>
          <w:b/>
          <w:sz w:val="24"/>
        </w:rPr>
        <w:br w:type="page"/>
      </w:r>
    </w:p>
    <w:p w14:paraId="0BB1A50B" w14:textId="77777777" w:rsidR="00862CEA" w:rsidRPr="007573D1" w:rsidRDefault="00862CEA">
      <w:pPr>
        <w:pStyle w:val="Title"/>
        <w:topLinePunct/>
        <w:spacing w:before="120" w:after="120"/>
        <w:rPr>
          <w:rFonts w:ascii="Times New Roman" w:eastAsia="SimSun" w:hAnsi="Times New Roman"/>
          <w:bCs w:val="0"/>
          <w:spacing w:val="0"/>
          <w:kern w:val="0"/>
        </w:rPr>
      </w:pPr>
      <w:r w:rsidRPr="007573D1">
        <w:rPr>
          <w:rFonts w:ascii="Times New Roman" w:eastAsia="SimSun" w:hAnsi="Times New Roman" w:hint="eastAsia"/>
          <w:bCs w:val="0"/>
          <w:spacing w:val="0"/>
          <w:kern w:val="0"/>
          <w:lang w:val="zh-CN"/>
        </w:rPr>
        <w:t>附件</w:t>
      </w:r>
    </w:p>
    <w:p w14:paraId="0BB1A50C" w14:textId="77777777" w:rsidR="00862CEA" w:rsidRPr="007573D1" w:rsidRDefault="00862CEA">
      <w:pPr>
        <w:pStyle w:val="Title"/>
        <w:topLinePunct/>
        <w:spacing w:before="120" w:after="120"/>
        <w:ind w:left="562"/>
        <w:jc w:val="left"/>
        <w:rPr>
          <w:rFonts w:ascii="Times New Roman" w:eastAsia="SimSun" w:hAnsi="Times New Roman"/>
          <w:b w:val="0"/>
          <w:bCs w:val="0"/>
          <w:spacing w:val="0"/>
          <w:sz w:val="24"/>
          <w:szCs w:val="24"/>
        </w:rPr>
      </w:pPr>
      <w:r w:rsidRPr="007573D1">
        <w:rPr>
          <w:rFonts w:ascii="Times New Roman" w:eastAsia="SimSun" w:hAnsi="Times New Roman" w:hint="eastAsia"/>
          <w:bCs w:val="0"/>
          <w:spacing w:val="0"/>
          <w:lang w:val="zh-CN"/>
        </w:rPr>
        <w:t>科技合作机制的全球协调实体的运作模式</w:t>
      </w:r>
    </w:p>
    <w:p w14:paraId="0BB1A50D"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依照第</w:t>
      </w:r>
      <w:r w:rsidRPr="007573D1">
        <w:rPr>
          <w:sz w:val="24"/>
        </w:rPr>
        <w:t>15/8</w:t>
      </w:r>
      <w:r w:rsidRPr="007573D1">
        <w:rPr>
          <w:rFonts w:hint="eastAsia"/>
          <w:sz w:val="24"/>
          <w:lang w:val="zh-CN"/>
        </w:rPr>
        <w:t>号决定第</w:t>
      </w:r>
      <w:r w:rsidRPr="007573D1">
        <w:rPr>
          <w:sz w:val="24"/>
        </w:rPr>
        <w:t>27</w:t>
      </w:r>
      <w:r w:rsidRPr="007573D1">
        <w:rPr>
          <w:rFonts w:hint="eastAsia"/>
          <w:sz w:val="24"/>
          <w:lang w:val="zh-CN"/>
        </w:rPr>
        <w:t>段的规定</w:t>
      </w:r>
      <w:r w:rsidRPr="007573D1">
        <w:rPr>
          <w:rFonts w:hint="eastAsia"/>
          <w:sz w:val="24"/>
        </w:rPr>
        <w:t>，</w:t>
      </w:r>
      <w:r w:rsidRPr="007573D1">
        <w:rPr>
          <w:rFonts w:hint="eastAsia"/>
          <w:sz w:val="24"/>
          <w:lang w:val="zh-CN"/>
        </w:rPr>
        <w:t>科技合作机制的全球协调实体将按照下述模式并依照该决定概述的任务授权开展运作。</w:t>
      </w:r>
    </w:p>
    <w:p w14:paraId="0BB1A50E" w14:textId="77777777" w:rsidR="00862CEA" w:rsidRPr="007573D1" w:rsidRDefault="00862CEA">
      <w:pPr>
        <w:pStyle w:val="paragraph"/>
        <w:topLinePunct/>
        <w:spacing w:before="0" w:beforeAutospacing="0" w:after="0" w:afterAutospacing="0"/>
        <w:ind w:left="567" w:hanging="567"/>
        <w:textAlignment w:val="baseline"/>
      </w:pPr>
      <w:r w:rsidRPr="007573D1">
        <w:rPr>
          <w:rStyle w:val="normaltextrun"/>
          <w:b/>
          <w:lang w:val="en-GB"/>
        </w:rPr>
        <w:t>1.</w:t>
      </w:r>
      <w:r w:rsidRPr="007573D1">
        <w:rPr>
          <w:rStyle w:val="normaltextrun"/>
          <w:b/>
          <w:lang w:val="en-GB"/>
        </w:rPr>
        <w:tab/>
      </w:r>
      <w:r w:rsidRPr="007573D1">
        <w:rPr>
          <w:rStyle w:val="normaltextrun"/>
          <w:rFonts w:hint="eastAsia"/>
          <w:b/>
          <w:lang w:val="zh-CN"/>
        </w:rPr>
        <w:t>组织架构</w:t>
      </w:r>
    </w:p>
    <w:p w14:paraId="0BB1A50F"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全球协调实体将拥有一支精干和灵活的专业和行政人员团队</w:t>
      </w:r>
      <w:r w:rsidRPr="007573D1">
        <w:rPr>
          <w:rFonts w:hint="eastAsia"/>
          <w:sz w:val="24"/>
          <w:lang w:val="en-US"/>
        </w:rPr>
        <w:t>，</w:t>
      </w:r>
      <w:r w:rsidRPr="007573D1">
        <w:rPr>
          <w:rFonts w:hint="eastAsia"/>
          <w:sz w:val="24"/>
          <w:lang w:val="zh-CN"/>
        </w:rPr>
        <w:t>它将依照第</w:t>
      </w:r>
      <w:r w:rsidRPr="007573D1">
        <w:rPr>
          <w:sz w:val="24"/>
          <w:lang w:val="en-US"/>
        </w:rPr>
        <w:t>15/8</w:t>
      </w:r>
      <w:r w:rsidRPr="007573D1">
        <w:rPr>
          <w:rFonts w:hint="eastAsia"/>
          <w:sz w:val="24"/>
          <w:lang w:val="zh-CN"/>
        </w:rPr>
        <w:t>号决定第</w:t>
      </w:r>
      <w:r w:rsidRPr="007573D1">
        <w:rPr>
          <w:sz w:val="24"/>
          <w:lang w:val="en-US"/>
        </w:rPr>
        <w:t>27</w:t>
      </w:r>
      <w:r w:rsidRPr="007573D1">
        <w:rPr>
          <w:rFonts w:hint="eastAsia"/>
          <w:sz w:val="24"/>
          <w:lang w:val="zh-CN"/>
        </w:rPr>
        <w:t>段规定的任务授权</w:t>
      </w:r>
      <w:r w:rsidRPr="007573D1">
        <w:rPr>
          <w:rFonts w:hint="eastAsia"/>
          <w:sz w:val="24"/>
          <w:lang w:val="en-US"/>
        </w:rPr>
        <w:t>，</w:t>
      </w:r>
      <w:r w:rsidRPr="007573D1">
        <w:rPr>
          <w:rFonts w:hint="eastAsia"/>
          <w:sz w:val="24"/>
          <w:lang w:val="zh-CN"/>
        </w:rPr>
        <w:t>负责各项活动和业务的日常行政和管理工作。</w:t>
      </w:r>
    </w:p>
    <w:p w14:paraId="0BB1A510" w14:textId="77777777" w:rsidR="00862CEA" w:rsidRPr="007573D1" w:rsidRDefault="00862CEA">
      <w:pPr>
        <w:pStyle w:val="Para1"/>
        <w:numPr>
          <w:ilvl w:val="0"/>
          <w:numId w:val="13"/>
        </w:numPr>
        <w:topLinePunct/>
        <w:ind w:left="567" w:firstLine="0"/>
        <w:rPr>
          <w:sz w:val="24"/>
        </w:rPr>
      </w:pPr>
      <w:r w:rsidRPr="007573D1">
        <w:rPr>
          <w:rFonts w:hint="eastAsia"/>
          <w:sz w:val="24"/>
          <w:lang w:val="zh-CN"/>
        </w:rPr>
        <w:t>全球协调实体将与在生物多样性相关领域拥有专门知识的国际组织建立伙伴关系，通过区域和</w:t>
      </w:r>
      <w:r w:rsidRPr="007573D1">
        <w:rPr>
          <w:sz w:val="24"/>
          <w:lang w:val="zh-CN"/>
        </w:rPr>
        <w:t>/</w:t>
      </w:r>
      <w:r w:rsidRPr="007573D1">
        <w:rPr>
          <w:rFonts w:hint="eastAsia"/>
          <w:sz w:val="24"/>
          <w:lang w:val="zh-CN"/>
        </w:rPr>
        <w:t>或次区域支持中心，在缔约方缺乏专门知识或能力的领域，向缔约方提出的所有需要提供支持。</w:t>
      </w:r>
    </w:p>
    <w:p w14:paraId="0BB1A511" w14:textId="77777777" w:rsidR="00862CEA" w:rsidRPr="007573D1" w:rsidRDefault="00862CEA">
      <w:pPr>
        <w:pStyle w:val="paragraph"/>
        <w:topLinePunct/>
        <w:spacing w:before="0" w:beforeAutospacing="0" w:after="0" w:afterAutospacing="0"/>
        <w:ind w:left="567" w:hanging="567"/>
        <w:textAlignment w:val="baseline"/>
      </w:pPr>
      <w:r w:rsidRPr="007573D1">
        <w:rPr>
          <w:rStyle w:val="normaltextrun"/>
          <w:b/>
          <w:lang w:val="en-GB"/>
        </w:rPr>
        <w:t>2.</w:t>
      </w:r>
      <w:r w:rsidRPr="007573D1">
        <w:rPr>
          <w:rStyle w:val="normaltextrun"/>
          <w:b/>
          <w:lang w:val="en-GB"/>
        </w:rPr>
        <w:tab/>
      </w:r>
      <w:r w:rsidRPr="007573D1">
        <w:rPr>
          <w:rStyle w:val="normaltextrun"/>
          <w:rFonts w:eastAsia="KaiTi" w:hint="eastAsia"/>
          <w:b/>
          <w:lang w:val="zh-CN"/>
        </w:rPr>
        <w:t>治理和监督</w:t>
      </w:r>
    </w:p>
    <w:p w14:paraId="0BB1A512" w14:textId="77777777" w:rsidR="00862CEA" w:rsidRPr="007573D1" w:rsidRDefault="00862CEA">
      <w:pPr>
        <w:pStyle w:val="Para1"/>
        <w:numPr>
          <w:ilvl w:val="0"/>
          <w:numId w:val="13"/>
        </w:numPr>
        <w:topLinePunct/>
        <w:ind w:left="567" w:firstLine="0"/>
        <w:rPr>
          <w:sz w:val="24"/>
        </w:rPr>
      </w:pPr>
      <w:r w:rsidRPr="007573D1">
        <w:rPr>
          <w:rFonts w:hint="eastAsia"/>
          <w:sz w:val="24"/>
          <w:lang w:val="zh-CN"/>
        </w:rPr>
        <w:t>全球协调实体将对缔约方大会负责</w:t>
      </w:r>
      <w:r w:rsidRPr="007573D1">
        <w:rPr>
          <w:rFonts w:hint="eastAsia"/>
          <w:sz w:val="24"/>
          <w:lang w:val="en-US"/>
        </w:rPr>
        <w:t>，</w:t>
      </w:r>
      <w:r w:rsidRPr="007573D1">
        <w:rPr>
          <w:rFonts w:hint="eastAsia"/>
          <w:sz w:val="24"/>
          <w:lang w:val="zh-CN"/>
        </w:rPr>
        <w:t>并在其战略指导和指挥下运作。总体方案优先次序、两年期工作计划和预算以及交付方法将由缔约方大会批准。该实体通过执行问题附属机构向缔约方大会报告其工作进展情况以及区域和次区域支持中心的工作进展情况。</w:t>
      </w:r>
    </w:p>
    <w:p w14:paraId="0BB1A513"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科技合作问题非正式咨询小组将为全球协调实体以及区域和次区域支持中心的有效和及时运作提供技术咨询和指导。它还将协助进行监测活动和运作并提出措施</w:t>
      </w:r>
      <w:r w:rsidRPr="007573D1">
        <w:rPr>
          <w:rFonts w:hint="eastAsia"/>
          <w:sz w:val="24"/>
          <w:lang w:val="en-US"/>
        </w:rPr>
        <w:t>，</w:t>
      </w:r>
      <w:r w:rsidRPr="007573D1">
        <w:rPr>
          <w:rFonts w:hint="eastAsia"/>
          <w:sz w:val="24"/>
          <w:lang w:val="zh-CN"/>
        </w:rPr>
        <w:t>以确保这些活动和运作充分满足缔约方确定的需求和优先次序。</w:t>
      </w:r>
    </w:p>
    <w:p w14:paraId="0BB1A514"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执行秘书将酌情协助与选定主办全球协调实体的任何外部组织编制并签署主办协议。主办协议将要求实体和区域或次区域支持中心制定基于成果的两年期工作计划，附有适当的业绩指标，并编写定期报告。</w:t>
      </w:r>
    </w:p>
    <w:p w14:paraId="0BB1A515"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执行秘书将向全球协调实体以及区域和</w:t>
      </w:r>
      <w:r w:rsidRPr="007573D1">
        <w:rPr>
          <w:sz w:val="24"/>
        </w:rPr>
        <w:t>/</w:t>
      </w:r>
      <w:r w:rsidRPr="007573D1">
        <w:rPr>
          <w:rFonts w:hint="eastAsia"/>
          <w:sz w:val="24"/>
          <w:lang w:val="zh-CN"/>
        </w:rPr>
        <w:t>或次区域支持中心通报缔约方在其国家生物多样性战略和行动计划以及关于能力建设和发展、科技合作和技术转让方面的国家报告所确定的优先事项</w:t>
      </w:r>
      <w:r w:rsidRPr="007573D1">
        <w:rPr>
          <w:rFonts w:hint="eastAsia"/>
          <w:sz w:val="24"/>
        </w:rPr>
        <w:t>，</w:t>
      </w:r>
      <w:r w:rsidRPr="007573D1">
        <w:rPr>
          <w:rFonts w:hint="eastAsia"/>
          <w:sz w:val="24"/>
          <w:lang w:val="zh-CN"/>
        </w:rPr>
        <w:t>并将与生物多样性相关公约及相关组织和倡议保持协同增效和合作。</w:t>
      </w:r>
    </w:p>
    <w:p w14:paraId="0BB1A516" w14:textId="77777777" w:rsidR="00862CEA" w:rsidRPr="007573D1" w:rsidRDefault="00862CEA">
      <w:pPr>
        <w:pStyle w:val="paragraph"/>
        <w:topLinePunct/>
        <w:spacing w:before="0" w:beforeAutospacing="0" w:after="0" w:afterAutospacing="0"/>
        <w:ind w:left="567" w:hanging="567"/>
        <w:textAlignment w:val="baseline"/>
      </w:pPr>
      <w:r w:rsidRPr="007573D1">
        <w:rPr>
          <w:rStyle w:val="normaltextrun"/>
          <w:b/>
          <w:lang w:val="en-GB"/>
        </w:rPr>
        <w:t>3.</w:t>
      </w:r>
      <w:r w:rsidRPr="007573D1">
        <w:rPr>
          <w:rStyle w:val="normaltextrun"/>
          <w:b/>
          <w:lang w:val="en-GB"/>
        </w:rPr>
        <w:tab/>
      </w:r>
      <w:r w:rsidRPr="007573D1">
        <w:rPr>
          <w:rStyle w:val="normaltextrun"/>
          <w:rFonts w:hint="eastAsia"/>
          <w:b/>
          <w:lang w:val="zh-CN"/>
        </w:rPr>
        <w:t>运作模式和程序</w:t>
      </w:r>
    </w:p>
    <w:p w14:paraId="0BB1A517"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t>全球协调实体将实施依照科技合作问题非正式咨询小组的意见制定的与其职能相关的</w:t>
      </w:r>
      <w:r w:rsidRPr="007573D1">
        <w:rPr>
          <w:sz w:val="24"/>
          <w:lang w:val="en-US"/>
        </w:rPr>
        <w:t>“</w:t>
      </w:r>
      <w:r w:rsidRPr="007573D1">
        <w:rPr>
          <w:rFonts w:hint="eastAsia"/>
          <w:sz w:val="24"/>
          <w:lang w:val="zh-CN"/>
        </w:rPr>
        <w:t>符合目的</w:t>
      </w:r>
      <w:r w:rsidRPr="007573D1">
        <w:rPr>
          <w:sz w:val="24"/>
          <w:lang w:val="en-US"/>
        </w:rPr>
        <w:t>”</w:t>
      </w:r>
      <w:r w:rsidRPr="007573D1">
        <w:rPr>
          <w:rFonts w:hint="eastAsia"/>
          <w:sz w:val="24"/>
          <w:lang w:val="zh-CN"/>
        </w:rPr>
        <w:t>的运作模式、程序、标准和准则。这些运作模式和程序遵循第</w:t>
      </w:r>
      <w:r w:rsidRPr="007573D1">
        <w:rPr>
          <w:sz w:val="24"/>
          <w:lang w:val="en-US"/>
        </w:rPr>
        <w:t>15/8</w:t>
      </w:r>
      <w:r w:rsidRPr="007573D1">
        <w:rPr>
          <w:rFonts w:hint="eastAsia"/>
          <w:sz w:val="24"/>
          <w:lang w:val="zh-CN"/>
        </w:rPr>
        <w:t>号决定附件二概述的科技合作机制的指导原则</w:t>
      </w:r>
      <w:r w:rsidRPr="007573D1">
        <w:rPr>
          <w:rFonts w:hint="eastAsia"/>
          <w:sz w:val="24"/>
          <w:lang w:val="en-US"/>
        </w:rPr>
        <w:t>，</w:t>
      </w:r>
      <w:r w:rsidRPr="007573D1">
        <w:rPr>
          <w:rFonts w:hint="eastAsia"/>
          <w:sz w:val="24"/>
          <w:lang w:val="zh-CN"/>
        </w:rPr>
        <w:t>并将根据汲取的经验教训不断加以完善。核心模式和程序除其他外可包括以下内容：</w:t>
      </w:r>
    </w:p>
    <w:p w14:paraId="0BB1A518"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pPr>
      <w:r w:rsidRPr="007573D1">
        <w:rPr>
          <w:rFonts w:hint="eastAsia"/>
          <w:lang w:val="zh-CN"/>
        </w:rPr>
        <w:t>促进和维持区域和</w:t>
      </w:r>
      <w:r w:rsidRPr="007573D1">
        <w:rPr>
          <w:lang w:val="en-GB"/>
        </w:rPr>
        <w:t>/</w:t>
      </w:r>
      <w:r w:rsidRPr="007573D1">
        <w:rPr>
          <w:rFonts w:hint="eastAsia"/>
          <w:lang w:val="zh-CN"/>
        </w:rPr>
        <w:t>或次区域支持中心之间的协调、协作和协同增效作用的模式</w:t>
      </w:r>
      <w:r w:rsidRPr="007573D1">
        <w:rPr>
          <w:rFonts w:hint="eastAsia"/>
          <w:lang w:val="en-GB"/>
        </w:rPr>
        <w:t>；</w:t>
      </w:r>
    </w:p>
    <w:p w14:paraId="0BB1A519"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pPr>
      <w:r w:rsidRPr="007573D1">
        <w:rPr>
          <w:rFonts w:hint="eastAsia"/>
          <w:lang w:val="zh-CN"/>
        </w:rPr>
        <w:t>设定优先事项和方案拟订的标准</w:t>
      </w:r>
      <w:r w:rsidRPr="007573D1">
        <w:rPr>
          <w:rFonts w:hint="eastAsia"/>
        </w:rPr>
        <w:t>，</w:t>
      </w:r>
      <w:r w:rsidRPr="007573D1">
        <w:rPr>
          <w:rFonts w:hint="eastAsia"/>
          <w:lang w:val="zh-CN"/>
        </w:rPr>
        <w:t>包括提供支持工具的准则</w:t>
      </w:r>
      <w:r w:rsidRPr="007573D1">
        <w:rPr>
          <w:rFonts w:hint="eastAsia"/>
        </w:rPr>
        <w:t>；</w:t>
      </w:r>
    </w:p>
    <w:p w14:paraId="0BB1A51A"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rPr>
          <w:rStyle w:val="normaltextrun"/>
          <w:lang w:val="en-GB"/>
        </w:rPr>
      </w:pPr>
      <w:r w:rsidRPr="007573D1">
        <w:rPr>
          <w:rFonts w:hint="eastAsia"/>
          <w:lang w:val="zh-CN"/>
        </w:rPr>
        <w:t>确保各区域平衡和公平地向缔约方提供支持的模式</w:t>
      </w:r>
      <w:r w:rsidRPr="007573D1">
        <w:rPr>
          <w:rFonts w:hint="eastAsia"/>
        </w:rPr>
        <w:t>，</w:t>
      </w:r>
      <w:r w:rsidRPr="007573D1">
        <w:rPr>
          <w:rFonts w:hint="eastAsia"/>
          <w:lang w:val="zh-CN"/>
        </w:rPr>
        <w:t>包括获取有关科技合作机会的信息</w:t>
      </w:r>
      <w:r w:rsidRPr="007573D1">
        <w:rPr>
          <w:rFonts w:hint="eastAsia"/>
        </w:rPr>
        <w:t>；</w:t>
      </w:r>
    </w:p>
    <w:p w14:paraId="0BB1A51B"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rPr>
          <w:rStyle w:val="normaltextrun"/>
          <w:lang w:val="en-GB"/>
        </w:rPr>
      </w:pPr>
      <w:r w:rsidRPr="007573D1">
        <w:rPr>
          <w:rFonts w:hint="eastAsia"/>
          <w:lang w:val="zh-CN"/>
        </w:rPr>
        <w:lastRenderedPageBreak/>
        <w:t>支持区域和</w:t>
      </w:r>
      <w:r w:rsidRPr="007573D1">
        <w:rPr>
          <w:lang w:val="en-GB"/>
        </w:rPr>
        <w:t>/</w:t>
      </w:r>
      <w:r w:rsidRPr="007573D1">
        <w:rPr>
          <w:rFonts w:hint="eastAsia"/>
          <w:lang w:val="zh-CN"/>
        </w:rPr>
        <w:t>或次区域中心使其工作与《昆明</w:t>
      </w:r>
      <w:r w:rsidRPr="007573D1">
        <w:rPr>
          <w:lang w:val="en-GB"/>
        </w:rPr>
        <w:t>-</w:t>
      </w:r>
      <w:r w:rsidRPr="007573D1">
        <w:rPr>
          <w:rFonts w:hint="eastAsia"/>
          <w:lang w:val="zh-CN"/>
        </w:rPr>
        <w:t>蒙特利尔全球生物多样性框架》以及《生物多样性公约》及其议定书的执行相一致的准则和模式</w:t>
      </w:r>
      <w:r w:rsidRPr="007573D1">
        <w:rPr>
          <w:rFonts w:hint="eastAsia"/>
          <w:lang w:val="en-GB"/>
        </w:rPr>
        <w:t>，</w:t>
      </w:r>
      <w:r w:rsidRPr="007573D1">
        <w:rPr>
          <w:rFonts w:hint="eastAsia"/>
          <w:lang w:val="zh-CN"/>
        </w:rPr>
        <w:t>包括确保采用促进性别平等的方法的准则</w:t>
      </w:r>
      <w:r w:rsidRPr="007573D1">
        <w:rPr>
          <w:rFonts w:hint="eastAsia"/>
          <w:lang w:val="en-GB"/>
        </w:rPr>
        <w:t>；</w:t>
      </w:r>
    </w:p>
    <w:p w14:paraId="0BB1A51C"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rPr>
          <w:rStyle w:val="normaltextrun"/>
          <w:lang w:val="en-GB"/>
        </w:rPr>
      </w:pPr>
      <w:r w:rsidRPr="007573D1">
        <w:rPr>
          <w:rFonts w:hint="eastAsia"/>
          <w:lang w:val="zh-CN"/>
        </w:rPr>
        <w:t>确定在区域和</w:t>
      </w:r>
      <w:r w:rsidRPr="007573D1">
        <w:rPr>
          <w:lang w:val="en-GB"/>
        </w:rPr>
        <w:t>/</w:t>
      </w:r>
      <w:r w:rsidRPr="007573D1">
        <w:rPr>
          <w:rFonts w:hint="eastAsia"/>
          <w:lang w:val="zh-CN"/>
        </w:rPr>
        <w:t>或次区域技术合作支持中心的要求下可动员向其提供协助的组织和专家的标准</w:t>
      </w:r>
      <w:r w:rsidRPr="007573D1">
        <w:rPr>
          <w:rFonts w:hint="eastAsia"/>
          <w:lang w:val="en-GB"/>
        </w:rPr>
        <w:t>；</w:t>
      </w:r>
    </w:p>
    <w:p w14:paraId="0BB1A51D"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rPr>
          <w:rStyle w:val="normaltextrun"/>
          <w:lang w:val="en-GB"/>
        </w:rPr>
      </w:pPr>
      <w:r w:rsidRPr="007573D1">
        <w:rPr>
          <w:rFonts w:hint="eastAsia"/>
          <w:lang w:val="zh-CN"/>
        </w:rPr>
        <w:t>土著人民和地方社区、妇女和青年等相关利益攸关方积极参与的准则</w:t>
      </w:r>
      <w:r w:rsidRPr="007573D1">
        <w:rPr>
          <w:rFonts w:hint="eastAsia"/>
          <w:lang w:val="en-GB"/>
        </w:rPr>
        <w:t>；</w:t>
      </w:r>
    </w:p>
    <w:p w14:paraId="0BB1A51E"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rPr>
          <w:rStyle w:val="normaltextrun"/>
          <w:lang w:val="en-GB"/>
        </w:rPr>
      </w:pPr>
      <w:r w:rsidRPr="007573D1">
        <w:rPr>
          <w:rFonts w:hint="eastAsia"/>
          <w:lang w:val="zh-CN"/>
        </w:rPr>
        <w:t>应区域和</w:t>
      </w:r>
      <w:r w:rsidRPr="007573D1">
        <w:rPr>
          <w:lang w:val="en-GB"/>
        </w:rPr>
        <w:t>/</w:t>
      </w:r>
      <w:r w:rsidRPr="007573D1">
        <w:rPr>
          <w:rFonts w:hint="eastAsia"/>
          <w:lang w:val="zh-CN"/>
        </w:rPr>
        <w:t>或次区域中心的请求设立服务台以便提供信息、咨询意见和技术支持的模式</w:t>
      </w:r>
      <w:r w:rsidRPr="007573D1">
        <w:rPr>
          <w:rFonts w:hint="eastAsia"/>
          <w:lang w:val="en-GB"/>
        </w:rPr>
        <w:t>；</w:t>
      </w:r>
    </w:p>
    <w:p w14:paraId="0BB1A51F" w14:textId="77777777" w:rsidR="00862CEA" w:rsidRPr="007573D1" w:rsidRDefault="00862CEA">
      <w:pPr>
        <w:pStyle w:val="paragraph"/>
        <w:numPr>
          <w:ilvl w:val="1"/>
          <w:numId w:val="10"/>
        </w:numPr>
        <w:tabs>
          <w:tab w:val="left" w:pos="1701"/>
        </w:tabs>
        <w:topLinePunct/>
        <w:spacing w:before="0" w:beforeAutospacing="0" w:after="120" w:afterAutospacing="0"/>
        <w:ind w:left="567" w:firstLine="567"/>
        <w:jc w:val="both"/>
        <w:textAlignment w:val="baseline"/>
      </w:pPr>
      <w:r w:rsidRPr="007573D1">
        <w:rPr>
          <w:rFonts w:hint="eastAsia"/>
          <w:lang w:val="zh-CN"/>
        </w:rPr>
        <w:t>协助区域和</w:t>
      </w:r>
      <w:r w:rsidRPr="007573D1">
        <w:rPr>
          <w:lang w:val="en-GB"/>
        </w:rPr>
        <w:t>/</w:t>
      </w:r>
      <w:r w:rsidRPr="007573D1">
        <w:rPr>
          <w:rFonts w:hint="eastAsia"/>
          <w:lang w:val="zh-CN"/>
        </w:rPr>
        <w:t>或次区域中心通过执行问题附属机构向缔约方大会报告其工作的准则、模板和程序。</w:t>
      </w:r>
    </w:p>
    <w:p w14:paraId="0BB1A520" w14:textId="77777777" w:rsidR="00862CEA" w:rsidRPr="007573D1" w:rsidRDefault="00862CEA">
      <w:pPr>
        <w:pStyle w:val="Para1"/>
        <w:numPr>
          <w:ilvl w:val="0"/>
          <w:numId w:val="13"/>
        </w:numPr>
        <w:topLinePunct/>
        <w:ind w:left="567" w:firstLine="0"/>
        <w:rPr>
          <w:rStyle w:val="normaltextrun"/>
          <w:sz w:val="24"/>
        </w:rPr>
      </w:pPr>
      <w:r w:rsidRPr="007573D1">
        <w:rPr>
          <w:rFonts w:hint="eastAsia"/>
          <w:sz w:val="24"/>
          <w:lang w:val="zh-CN"/>
        </w:rPr>
        <w:t>全球协调实体将与区域和</w:t>
      </w:r>
      <w:r w:rsidRPr="007573D1">
        <w:rPr>
          <w:sz w:val="24"/>
          <w:lang w:val="en-US"/>
        </w:rPr>
        <w:t>/</w:t>
      </w:r>
      <w:r w:rsidRPr="007573D1">
        <w:rPr>
          <w:rFonts w:hint="eastAsia"/>
          <w:sz w:val="24"/>
          <w:lang w:val="zh-CN"/>
        </w:rPr>
        <w:t>或次区域支持中心合作</w:t>
      </w:r>
      <w:r w:rsidRPr="007573D1">
        <w:rPr>
          <w:rFonts w:hint="eastAsia"/>
          <w:sz w:val="24"/>
          <w:lang w:val="en-US"/>
        </w:rPr>
        <w:t>，</w:t>
      </w:r>
      <w:r w:rsidRPr="007573D1">
        <w:rPr>
          <w:rFonts w:hint="eastAsia"/>
          <w:sz w:val="24"/>
          <w:lang w:val="zh-CN"/>
        </w:rPr>
        <w:t>将寻求专门技术援助的缔约方与能够且最适合提供所需支持的组织、机构、网络和专家联系起来。</w:t>
      </w:r>
    </w:p>
    <w:p w14:paraId="0BB1A521" w14:textId="77777777" w:rsidR="00862CEA" w:rsidRPr="007573D1" w:rsidRDefault="00862CEA">
      <w:pPr>
        <w:pStyle w:val="paragraph"/>
        <w:topLinePunct/>
        <w:spacing w:before="0" w:beforeAutospacing="0" w:after="0" w:afterAutospacing="0"/>
        <w:ind w:left="567" w:hanging="567"/>
        <w:textAlignment w:val="baseline"/>
        <w:rPr>
          <w:rStyle w:val="normaltextrun"/>
        </w:rPr>
      </w:pPr>
      <w:r w:rsidRPr="007573D1">
        <w:rPr>
          <w:rStyle w:val="normaltextrun"/>
          <w:b/>
          <w:lang w:val="en-GB"/>
        </w:rPr>
        <w:t>4.</w:t>
      </w:r>
      <w:r w:rsidRPr="007573D1">
        <w:rPr>
          <w:rStyle w:val="normaltextrun"/>
          <w:b/>
          <w:lang w:val="en-GB"/>
        </w:rPr>
        <w:tab/>
      </w:r>
      <w:r w:rsidRPr="007573D1">
        <w:rPr>
          <w:rStyle w:val="normaltextrun"/>
          <w:rFonts w:hint="eastAsia"/>
          <w:b/>
          <w:lang w:val="zh-CN"/>
        </w:rPr>
        <w:t>选择全球协调实体的主办方</w:t>
      </w:r>
      <w:r w:rsidRPr="007573D1">
        <w:rPr>
          <w:rStyle w:val="eop"/>
          <w:b/>
          <w:lang w:val="zh-CN"/>
        </w:rPr>
        <w:t> </w:t>
      </w:r>
    </w:p>
    <w:p w14:paraId="0BB1A522" w14:textId="77777777" w:rsidR="00862CEA" w:rsidRPr="007573D1" w:rsidRDefault="00862CEA">
      <w:pPr>
        <w:pStyle w:val="Para1"/>
        <w:numPr>
          <w:ilvl w:val="0"/>
          <w:numId w:val="13"/>
        </w:numPr>
        <w:topLinePunct/>
        <w:ind w:left="540" w:firstLine="27"/>
        <w:rPr>
          <w:i/>
          <w:kern w:val="22"/>
          <w:sz w:val="24"/>
        </w:rPr>
      </w:pPr>
      <w:r w:rsidRPr="007573D1">
        <w:rPr>
          <w:rFonts w:hint="eastAsia"/>
          <w:sz w:val="24"/>
          <w:lang w:val="zh-CN"/>
        </w:rPr>
        <w:t>选择全球协调实体的主办方时将考虑以下标准：</w:t>
      </w:r>
      <w:r w:rsidRPr="007573D1">
        <w:rPr>
          <w:rStyle w:val="eop"/>
          <w:sz w:val="24"/>
          <w:lang w:val="zh-CN"/>
        </w:rPr>
        <w:t> </w:t>
      </w:r>
    </w:p>
    <w:p w14:paraId="0BB1A523"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能够调动不同来源的资源；</w:t>
      </w:r>
    </w:p>
    <w:p w14:paraId="0BB1A524"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熟悉《生物多样性公约》及其议定书下的进程并对其具有经验</w:t>
      </w:r>
      <w:r w:rsidRPr="007573D1">
        <w:rPr>
          <w:rFonts w:hint="eastAsia"/>
          <w:sz w:val="24"/>
          <w:szCs w:val="24"/>
          <w:lang w:val="en-GB"/>
        </w:rPr>
        <w:t>；</w:t>
      </w:r>
    </w:p>
    <w:p w14:paraId="0BB1A525"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能够利用外部联系和网络的专门知识；</w:t>
      </w:r>
    </w:p>
    <w:p w14:paraId="0BB1A526"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生物多样性相关问题的专门知识；</w:t>
      </w:r>
    </w:p>
    <w:p w14:paraId="0BB1A527"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强有力的召集力；</w:t>
      </w:r>
    </w:p>
    <w:p w14:paraId="0BB1A528"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被认可为中立召集人；</w:t>
      </w:r>
    </w:p>
    <w:p w14:paraId="0BB1A529"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lang w:val="en-GB"/>
        </w:rPr>
      </w:pPr>
      <w:r w:rsidRPr="007573D1">
        <w:rPr>
          <w:rFonts w:hint="eastAsia"/>
          <w:sz w:val="24"/>
          <w:szCs w:val="24"/>
          <w:lang w:val="zh-CN"/>
        </w:rPr>
        <w:t>显示具有与多个利益攸关方合作的经验；</w:t>
      </w:r>
    </w:p>
    <w:p w14:paraId="0BB1A52A" w14:textId="77777777" w:rsidR="00862CEA" w:rsidRPr="007573D1" w:rsidRDefault="00862CEA">
      <w:pPr>
        <w:pStyle w:val="CBD-Para"/>
        <w:keepLines w:val="0"/>
        <w:numPr>
          <w:ilvl w:val="1"/>
          <w:numId w:val="5"/>
        </w:numPr>
        <w:suppressLineNumbers/>
        <w:tabs>
          <w:tab w:val="clear" w:pos="1440"/>
          <w:tab w:val="left" w:pos="1701"/>
        </w:tabs>
        <w:suppressAutoHyphens/>
        <w:topLinePunct/>
        <w:spacing w:before="0"/>
        <w:ind w:left="567" w:firstLine="567"/>
        <w:rPr>
          <w:i/>
          <w:kern w:val="22"/>
          <w:sz w:val="24"/>
          <w:szCs w:val="24"/>
        </w:rPr>
      </w:pPr>
      <w:r w:rsidRPr="007573D1">
        <w:rPr>
          <w:rFonts w:hint="eastAsia"/>
          <w:sz w:val="24"/>
          <w:szCs w:val="24"/>
          <w:lang w:val="zh-CN"/>
        </w:rPr>
        <w:t>具有方案和项目管理的经验。</w:t>
      </w:r>
    </w:p>
    <w:p w14:paraId="0BB1A52B" w14:textId="77777777" w:rsidR="00862CEA" w:rsidRPr="007573D1" w:rsidRDefault="00862CEA">
      <w:pPr>
        <w:pStyle w:val="Para1"/>
        <w:numPr>
          <w:ilvl w:val="0"/>
          <w:numId w:val="13"/>
        </w:numPr>
        <w:topLinePunct/>
        <w:ind w:left="539" w:firstLine="0"/>
        <w:rPr>
          <w:sz w:val="24"/>
        </w:rPr>
      </w:pPr>
      <w:r w:rsidRPr="007573D1">
        <w:rPr>
          <w:rFonts w:hint="eastAsia"/>
          <w:sz w:val="24"/>
          <w:lang w:val="zh-CN"/>
        </w:rPr>
        <w:t>全球协调实体主办方的初始工作期限至</w:t>
      </w:r>
      <w:r w:rsidRPr="007573D1">
        <w:rPr>
          <w:sz w:val="24"/>
          <w:lang w:val="en-US"/>
        </w:rPr>
        <w:t>2030</w:t>
      </w:r>
      <w:r w:rsidRPr="007573D1">
        <w:rPr>
          <w:rFonts w:hint="eastAsia"/>
          <w:sz w:val="24"/>
          <w:lang w:val="zh-CN"/>
        </w:rPr>
        <w:t>年底。工作期限的延长将视主办组织是否有令人满意的绩效以及下文第</w:t>
      </w:r>
      <w:r w:rsidRPr="007573D1">
        <w:rPr>
          <w:sz w:val="24"/>
          <w:lang w:val="zh-CN"/>
        </w:rPr>
        <w:t>16</w:t>
      </w:r>
      <w:r w:rsidRPr="007573D1">
        <w:rPr>
          <w:rFonts w:hint="eastAsia"/>
          <w:sz w:val="24"/>
          <w:lang w:val="zh-CN"/>
        </w:rPr>
        <w:t>段提到的科技合作机制独立评估的结果而定。如果主办方的工作期限没有得到延长，主办方将继续执行任务，直到找到替代方和制定继续工作的战略为止，以确保提供的支持得到延续以及所有相关知识得到适当转移。</w:t>
      </w:r>
    </w:p>
    <w:p w14:paraId="0BB1A52C" w14:textId="77777777" w:rsidR="00862CEA" w:rsidRPr="007573D1" w:rsidRDefault="00862CEA">
      <w:pPr>
        <w:pStyle w:val="paragraph"/>
        <w:topLinePunct/>
        <w:spacing w:before="0" w:beforeAutospacing="0" w:after="0" w:afterAutospacing="0"/>
        <w:ind w:left="567" w:hanging="567"/>
        <w:textAlignment w:val="baseline"/>
      </w:pPr>
      <w:r w:rsidRPr="007573D1">
        <w:rPr>
          <w:rStyle w:val="normaltextrun"/>
          <w:b/>
          <w:lang w:val="en-GB"/>
        </w:rPr>
        <w:t>5.</w:t>
      </w:r>
      <w:r w:rsidRPr="007573D1">
        <w:rPr>
          <w:rStyle w:val="normaltextrun"/>
          <w:b/>
          <w:lang w:val="en-GB"/>
        </w:rPr>
        <w:tab/>
      </w:r>
      <w:r w:rsidRPr="007573D1">
        <w:rPr>
          <w:rStyle w:val="normaltextrun"/>
          <w:rFonts w:hint="eastAsia"/>
          <w:b/>
          <w:lang w:val="zh-CN"/>
        </w:rPr>
        <w:t>协调和协作</w:t>
      </w:r>
    </w:p>
    <w:p w14:paraId="0BB1A52D" w14:textId="77777777" w:rsidR="00862CEA" w:rsidRPr="007573D1" w:rsidRDefault="00862CEA">
      <w:pPr>
        <w:pStyle w:val="Para1"/>
        <w:numPr>
          <w:ilvl w:val="0"/>
          <w:numId w:val="13"/>
        </w:numPr>
        <w:topLinePunct/>
        <w:ind w:left="567" w:firstLine="0"/>
        <w:rPr>
          <w:sz w:val="24"/>
        </w:rPr>
      </w:pPr>
      <w:r w:rsidRPr="007573D1">
        <w:rPr>
          <w:rFonts w:hint="eastAsia"/>
          <w:sz w:val="24"/>
          <w:lang w:val="zh-CN"/>
        </w:rPr>
        <w:t>全球协调实体应通过各种方式</w:t>
      </w:r>
      <w:r w:rsidRPr="007573D1">
        <w:rPr>
          <w:rFonts w:hint="eastAsia"/>
          <w:sz w:val="24"/>
          <w:lang w:val="en-US"/>
        </w:rPr>
        <w:t>，</w:t>
      </w:r>
      <w:r w:rsidRPr="007573D1">
        <w:rPr>
          <w:rFonts w:hint="eastAsia"/>
          <w:sz w:val="24"/>
          <w:lang w:val="zh-CN"/>
        </w:rPr>
        <w:t>包括组织与区域和</w:t>
      </w:r>
      <w:r w:rsidRPr="007573D1">
        <w:rPr>
          <w:sz w:val="24"/>
          <w:lang w:val="en-US"/>
        </w:rPr>
        <w:t>/</w:t>
      </w:r>
      <w:r w:rsidRPr="007573D1">
        <w:rPr>
          <w:rFonts w:hint="eastAsia"/>
          <w:sz w:val="24"/>
          <w:lang w:val="zh-CN"/>
        </w:rPr>
        <w:t>或次区域支持中心协调员的年度会议以及维护一个协作平台的方式</w:t>
      </w:r>
      <w:r w:rsidRPr="007573D1">
        <w:rPr>
          <w:rFonts w:hint="eastAsia"/>
          <w:sz w:val="24"/>
          <w:lang w:val="en-US"/>
        </w:rPr>
        <w:t>，</w:t>
      </w:r>
      <w:r w:rsidRPr="007573D1">
        <w:rPr>
          <w:rFonts w:hint="eastAsia"/>
          <w:sz w:val="24"/>
          <w:lang w:val="zh-CN"/>
        </w:rPr>
        <w:t>来促进区域和</w:t>
      </w:r>
      <w:r w:rsidRPr="007573D1">
        <w:rPr>
          <w:sz w:val="24"/>
          <w:lang w:val="en-US"/>
        </w:rPr>
        <w:t>/</w:t>
      </w:r>
      <w:r w:rsidRPr="007573D1">
        <w:rPr>
          <w:rFonts w:hint="eastAsia"/>
          <w:sz w:val="24"/>
          <w:lang w:val="zh-CN"/>
        </w:rPr>
        <w:t>或次区域支持中心之间的协调与协作</w:t>
      </w:r>
      <w:r w:rsidRPr="007573D1">
        <w:rPr>
          <w:rFonts w:hint="eastAsia"/>
          <w:sz w:val="24"/>
          <w:lang w:val="en-US"/>
        </w:rPr>
        <w:t>，</w:t>
      </w:r>
      <w:r w:rsidRPr="007573D1">
        <w:rPr>
          <w:rFonts w:hint="eastAsia"/>
          <w:sz w:val="24"/>
          <w:lang w:val="zh-CN"/>
        </w:rPr>
        <w:t>以期促进区域和</w:t>
      </w:r>
      <w:r w:rsidRPr="007573D1">
        <w:rPr>
          <w:sz w:val="24"/>
          <w:lang w:val="en-US"/>
        </w:rPr>
        <w:t>/</w:t>
      </w:r>
      <w:r w:rsidRPr="007573D1">
        <w:rPr>
          <w:rFonts w:hint="eastAsia"/>
          <w:sz w:val="24"/>
          <w:lang w:val="zh-CN"/>
        </w:rPr>
        <w:t>或次区域中心之间的协同增效作用。这也将使这些中心能够最大限度地利用其他支持中心可以提供的专业知识和资源</w:t>
      </w:r>
      <w:r w:rsidRPr="007573D1">
        <w:rPr>
          <w:rFonts w:hint="eastAsia"/>
          <w:sz w:val="24"/>
          <w:lang w:val="en-US"/>
        </w:rPr>
        <w:t>，</w:t>
      </w:r>
      <w:r w:rsidRPr="007573D1">
        <w:rPr>
          <w:rFonts w:hint="eastAsia"/>
          <w:sz w:val="24"/>
          <w:lang w:val="zh-CN"/>
        </w:rPr>
        <w:t>并促进经验、最佳做法和教训的分享。可以通过信息交换所机制的中央门户网站访问该在线协作平台。</w:t>
      </w:r>
    </w:p>
    <w:p w14:paraId="0BB1A52E" w14:textId="77777777" w:rsidR="00862CEA" w:rsidRPr="007573D1" w:rsidRDefault="00862CEA">
      <w:pPr>
        <w:pStyle w:val="Para1"/>
        <w:numPr>
          <w:ilvl w:val="0"/>
          <w:numId w:val="13"/>
        </w:numPr>
        <w:topLinePunct/>
        <w:ind w:left="540" w:firstLine="27"/>
        <w:rPr>
          <w:sz w:val="24"/>
        </w:rPr>
      </w:pPr>
      <w:r w:rsidRPr="007573D1">
        <w:rPr>
          <w:rFonts w:hint="eastAsia"/>
          <w:sz w:val="24"/>
          <w:lang w:val="zh-CN"/>
        </w:rPr>
        <w:lastRenderedPageBreak/>
        <w:t>全球协调实体将在适当情况下促进与支持实施《昆明</w:t>
      </w:r>
      <w:r w:rsidRPr="007573D1">
        <w:rPr>
          <w:sz w:val="24"/>
        </w:rPr>
        <w:t>-</w:t>
      </w:r>
      <w:r w:rsidRPr="007573D1">
        <w:rPr>
          <w:rFonts w:hint="eastAsia"/>
          <w:sz w:val="24"/>
          <w:lang w:val="zh-CN"/>
        </w:rPr>
        <w:t>蒙特利尔全球生物多样性框架》的相关倡议以及其他多边环境协定和相关组织牵头的相关技术合作机制进行合作。</w:t>
      </w:r>
    </w:p>
    <w:p w14:paraId="0BB1A52F" w14:textId="77777777" w:rsidR="00862CEA" w:rsidRPr="007573D1" w:rsidRDefault="00862CEA">
      <w:pPr>
        <w:pStyle w:val="paragraph"/>
        <w:topLinePunct/>
        <w:spacing w:before="0" w:beforeAutospacing="0" w:after="0" w:afterAutospacing="0"/>
        <w:ind w:left="567" w:hanging="567"/>
        <w:textAlignment w:val="baseline"/>
        <w:rPr>
          <w:rStyle w:val="normaltextrun"/>
          <w:lang w:val="en-GB"/>
        </w:rPr>
      </w:pPr>
      <w:r w:rsidRPr="007573D1">
        <w:rPr>
          <w:rStyle w:val="normaltextrun"/>
          <w:b/>
          <w:lang w:val="en-GB"/>
        </w:rPr>
        <w:t>6.</w:t>
      </w:r>
      <w:r w:rsidRPr="007573D1">
        <w:rPr>
          <w:rStyle w:val="normaltextrun"/>
          <w:b/>
          <w:lang w:val="en-GB"/>
        </w:rPr>
        <w:tab/>
      </w:r>
      <w:r w:rsidRPr="007573D1">
        <w:rPr>
          <w:rStyle w:val="normaltextrun"/>
          <w:rFonts w:hint="eastAsia"/>
          <w:b/>
          <w:lang w:val="zh-CN"/>
        </w:rPr>
        <w:t>财务安排</w:t>
      </w:r>
    </w:p>
    <w:p w14:paraId="0BB1A530" w14:textId="77777777" w:rsidR="00862CEA" w:rsidRPr="007573D1" w:rsidRDefault="00862CEA">
      <w:pPr>
        <w:pStyle w:val="Para1"/>
        <w:numPr>
          <w:ilvl w:val="0"/>
          <w:numId w:val="13"/>
        </w:numPr>
        <w:topLinePunct/>
        <w:ind w:left="539" w:firstLine="0"/>
        <w:rPr>
          <w:sz w:val="24"/>
        </w:rPr>
      </w:pPr>
      <w:r w:rsidRPr="007573D1">
        <w:rPr>
          <w:rFonts w:hint="eastAsia"/>
          <w:sz w:val="24"/>
          <w:lang w:val="zh-CN"/>
        </w:rPr>
        <w:t>缔约方大会将考虑批准通过以分摊会费的方式提供最低补充预算</w:t>
      </w:r>
      <w:r w:rsidRPr="007573D1">
        <w:rPr>
          <w:rFonts w:hint="eastAsia"/>
          <w:sz w:val="24"/>
        </w:rPr>
        <w:t>，</w:t>
      </w:r>
      <w:r w:rsidRPr="007573D1">
        <w:rPr>
          <w:rFonts w:hint="eastAsia"/>
          <w:sz w:val="24"/>
          <w:lang w:val="zh-CN"/>
        </w:rPr>
        <w:t>以支付全球协调实体的基本运作费用</w:t>
      </w:r>
      <w:r w:rsidRPr="007573D1">
        <w:rPr>
          <w:rFonts w:hint="eastAsia"/>
          <w:sz w:val="24"/>
        </w:rPr>
        <w:t>，</w:t>
      </w:r>
      <w:r w:rsidRPr="007573D1">
        <w:rPr>
          <w:rFonts w:hint="eastAsia"/>
          <w:sz w:val="24"/>
          <w:lang w:val="zh-CN"/>
        </w:rPr>
        <w:t>包括人事费用。</w:t>
      </w:r>
    </w:p>
    <w:p w14:paraId="0BB1A531" w14:textId="77777777" w:rsidR="00862CEA" w:rsidRPr="007573D1" w:rsidRDefault="00862CEA">
      <w:pPr>
        <w:pStyle w:val="Para1"/>
        <w:numPr>
          <w:ilvl w:val="0"/>
          <w:numId w:val="13"/>
        </w:numPr>
        <w:topLinePunct/>
        <w:ind w:left="539" w:firstLine="0"/>
        <w:rPr>
          <w:rStyle w:val="normaltextrun"/>
          <w:sz w:val="24"/>
        </w:rPr>
      </w:pPr>
      <w:r w:rsidRPr="007573D1">
        <w:rPr>
          <w:rFonts w:hint="eastAsia"/>
          <w:sz w:val="24"/>
          <w:lang w:val="zh-CN"/>
        </w:rPr>
        <w:t>全球协调实体将从各种来源调集更多资源</w:t>
      </w:r>
      <w:r w:rsidRPr="007573D1">
        <w:rPr>
          <w:rFonts w:hint="eastAsia"/>
          <w:sz w:val="24"/>
        </w:rPr>
        <w:t>，</w:t>
      </w:r>
      <w:r w:rsidRPr="007573D1">
        <w:rPr>
          <w:rFonts w:hint="eastAsia"/>
          <w:sz w:val="24"/>
          <w:lang w:val="zh-CN"/>
        </w:rPr>
        <w:t>包括从公共和私人赠款以及在适当情况下从创新融资工具调集更多资源</w:t>
      </w:r>
      <w:r w:rsidRPr="007573D1">
        <w:rPr>
          <w:rFonts w:hint="eastAsia"/>
          <w:sz w:val="24"/>
        </w:rPr>
        <w:t>，</w:t>
      </w:r>
      <w:r w:rsidRPr="007573D1">
        <w:rPr>
          <w:rFonts w:hint="eastAsia"/>
          <w:sz w:val="24"/>
          <w:lang w:val="zh-CN"/>
        </w:rPr>
        <w:t>并将这些资源用于资助区域和</w:t>
      </w:r>
      <w:r w:rsidRPr="007573D1">
        <w:rPr>
          <w:sz w:val="24"/>
        </w:rPr>
        <w:t>/</w:t>
      </w:r>
      <w:r w:rsidRPr="007573D1">
        <w:rPr>
          <w:rFonts w:hint="eastAsia"/>
          <w:sz w:val="24"/>
          <w:lang w:val="zh-CN"/>
        </w:rPr>
        <w:t>或次区域中心的科技合作支持方案。</w:t>
      </w:r>
    </w:p>
    <w:p w14:paraId="0BB1A532" w14:textId="77777777" w:rsidR="00862CEA" w:rsidRPr="007573D1" w:rsidRDefault="00862CEA">
      <w:pPr>
        <w:pStyle w:val="paragraph"/>
        <w:topLinePunct/>
        <w:spacing w:before="0" w:beforeAutospacing="0" w:after="0" w:afterAutospacing="0"/>
        <w:ind w:left="567" w:hanging="567"/>
        <w:textAlignment w:val="baseline"/>
      </w:pPr>
      <w:r w:rsidRPr="007573D1">
        <w:rPr>
          <w:rStyle w:val="normaltextrun"/>
          <w:b/>
          <w:lang w:val="en-GB"/>
        </w:rPr>
        <w:t>7.</w:t>
      </w:r>
      <w:r w:rsidRPr="007573D1">
        <w:rPr>
          <w:rStyle w:val="normaltextrun"/>
          <w:b/>
          <w:lang w:val="en-GB"/>
        </w:rPr>
        <w:tab/>
      </w:r>
      <w:r w:rsidRPr="007573D1">
        <w:rPr>
          <w:rStyle w:val="normaltextrun"/>
          <w:rFonts w:hint="eastAsia"/>
          <w:b/>
          <w:lang w:val="zh-CN"/>
        </w:rPr>
        <w:t>监测和审查</w:t>
      </w:r>
    </w:p>
    <w:p w14:paraId="0BB1A533" w14:textId="77777777" w:rsidR="00862CEA" w:rsidRPr="007573D1" w:rsidRDefault="00862CEA">
      <w:pPr>
        <w:pStyle w:val="Para1"/>
        <w:numPr>
          <w:ilvl w:val="0"/>
          <w:numId w:val="13"/>
        </w:numPr>
        <w:topLinePunct/>
        <w:ind w:left="539" w:firstLine="0"/>
        <w:rPr>
          <w:sz w:val="24"/>
        </w:rPr>
      </w:pPr>
      <w:bookmarkStart w:id="12" w:name="_Hlk163480816"/>
      <w:r w:rsidRPr="007573D1">
        <w:rPr>
          <w:rFonts w:hint="eastAsia"/>
          <w:sz w:val="24"/>
          <w:lang w:val="zh-CN"/>
        </w:rPr>
        <w:t>科技合作问题非正式咨询小组将定期审查全球协调实体以及区域和次区域支持中心的运作情况</w:t>
      </w:r>
      <w:r w:rsidRPr="007573D1">
        <w:rPr>
          <w:rFonts w:hint="eastAsia"/>
          <w:sz w:val="24"/>
          <w:lang w:val="en-US"/>
        </w:rPr>
        <w:t>，</w:t>
      </w:r>
      <w:r w:rsidRPr="007573D1">
        <w:rPr>
          <w:rFonts w:hint="eastAsia"/>
          <w:sz w:val="24"/>
          <w:lang w:val="zh-CN"/>
        </w:rPr>
        <w:t>包括对其定期报告进行分析。</w:t>
      </w:r>
      <w:r w:rsidRPr="007573D1">
        <w:rPr>
          <w:rStyle w:val="normaltextrun"/>
          <w:rFonts w:hint="eastAsia"/>
          <w:sz w:val="24"/>
          <w:lang w:val="zh-CN"/>
        </w:rPr>
        <w:t>第一次审查将由缔约方大会第十七届会议进行审议。</w:t>
      </w:r>
      <w:r w:rsidRPr="007573D1">
        <w:rPr>
          <w:rFonts w:hint="eastAsia"/>
          <w:sz w:val="24"/>
          <w:lang w:val="zh-CN"/>
        </w:rPr>
        <w:t>这些实体向缔约方大会提交的基于结果的工作计划和报告将成为监测和评估该机制以及决定是否延长全球协调实体主办安排</w:t>
      </w:r>
      <w:r w:rsidRPr="007573D1">
        <w:rPr>
          <w:sz w:val="24"/>
          <w:lang w:val="en-US"/>
        </w:rPr>
        <w:t>/</w:t>
      </w:r>
      <w:r w:rsidRPr="007573D1">
        <w:rPr>
          <w:rFonts w:hint="eastAsia"/>
          <w:sz w:val="24"/>
          <w:lang w:val="zh-CN"/>
        </w:rPr>
        <w:t>协议的主要信息来源。</w:t>
      </w:r>
      <w:r w:rsidRPr="007573D1">
        <w:rPr>
          <w:rStyle w:val="normaltextrun"/>
          <w:rFonts w:hint="eastAsia"/>
          <w:sz w:val="24"/>
          <w:lang w:val="zh-CN"/>
        </w:rPr>
        <w:t>执行秘书将委托对全球协调实体以及区域和次区域支持中心进行独立评估</w:t>
      </w:r>
      <w:r w:rsidRPr="007573D1">
        <w:rPr>
          <w:rStyle w:val="normaltextrun"/>
          <w:rFonts w:hint="eastAsia"/>
          <w:sz w:val="24"/>
          <w:lang w:val="en-US"/>
        </w:rPr>
        <w:t>，</w:t>
      </w:r>
      <w:r w:rsidRPr="007573D1">
        <w:rPr>
          <w:rStyle w:val="normaltextrun"/>
          <w:rFonts w:hint="eastAsia"/>
          <w:sz w:val="24"/>
          <w:lang w:val="zh-CN"/>
        </w:rPr>
        <w:t>以配合缔约方大会第十九届会议对《昆明</w:t>
      </w:r>
      <w:r w:rsidRPr="007573D1">
        <w:rPr>
          <w:rStyle w:val="normaltextrun"/>
          <w:sz w:val="24"/>
          <w:lang w:val="en-US"/>
        </w:rPr>
        <w:t>-</w:t>
      </w:r>
      <w:r w:rsidRPr="007573D1">
        <w:rPr>
          <w:rStyle w:val="normaltextrun"/>
          <w:rFonts w:hint="eastAsia"/>
          <w:sz w:val="24"/>
          <w:lang w:val="zh-CN"/>
        </w:rPr>
        <w:t>蒙特利尔全球生物多样性框架》执行情况取得的集体进展进行的审查。该报告将由执行问题附属机构进行审议</w:t>
      </w:r>
      <w:r w:rsidRPr="007573D1">
        <w:rPr>
          <w:rStyle w:val="normaltextrun"/>
          <w:rFonts w:hint="eastAsia"/>
          <w:sz w:val="24"/>
          <w:lang w:val="en-US"/>
        </w:rPr>
        <w:t>，</w:t>
      </w:r>
      <w:r w:rsidRPr="007573D1">
        <w:rPr>
          <w:rStyle w:val="normaltextrun"/>
          <w:rFonts w:hint="eastAsia"/>
          <w:sz w:val="24"/>
          <w:lang w:val="zh-CN"/>
        </w:rPr>
        <w:t>随后由缔约方大会第十九届会议加以审议。</w:t>
      </w:r>
    </w:p>
    <w:bookmarkEnd w:id="12"/>
    <w:p w14:paraId="0BB1A534" w14:textId="77777777" w:rsidR="00862CEA" w:rsidRDefault="00862CEA">
      <w:pPr>
        <w:pStyle w:val="CBD-Para"/>
        <w:numPr>
          <w:ilvl w:val="0"/>
          <w:numId w:val="0"/>
        </w:numPr>
        <w:topLinePunct/>
        <w:rPr>
          <w:szCs w:val="24"/>
        </w:rPr>
      </w:pPr>
    </w:p>
    <w:p w14:paraId="0BB1A535" w14:textId="77777777" w:rsidR="00862CEA" w:rsidRDefault="00862CEA">
      <w:pPr>
        <w:pStyle w:val="Para1"/>
        <w:topLinePunct/>
        <w:jc w:val="center"/>
      </w:pPr>
      <w:r>
        <w:t>__________</w:t>
      </w:r>
    </w:p>
    <w:p w14:paraId="0BB1A536" w14:textId="77777777" w:rsidR="00862CEA" w:rsidRDefault="00862CEA">
      <w:pPr>
        <w:pStyle w:val="Para1"/>
        <w:topLinePunct/>
        <w:jc w:val="center"/>
      </w:pPr>
    </w:p>
    <w:sectPr w:rsidR="00862CEA" w:rsidSect="00862CEA">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1A53D" w14:textId="77777777" w:rsidR="00862CEA" w:rsidRDefault="00862CEA">
      <w:r>
        <w:separator/>
      </w:r>
    </w:p>
  </w:endnote>
  <w:endnote w:type="continuationSeparator" w:id="0">
    <w:p w14:paraId="0BB1A53E" w14:textId="77777777" w:rsidR="00862CEA" w:rsidRDefault="00862CEA">
      <w:r>
        <w:continuationSeparator/>
      </w:r>
    </w:p>
  </w:endnote>
  <w:endnote w:type="continuationNotice" w:id="1">
    <w:p w14:paraId="0BB1A53F" w14:textId="77777777" w:rsidR="00862CEA" w:rsidRDefault="00862C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1A542" w14:textId="77777777" w:rsidR="00862CEA" w:rsidRDefault="00862CEA">
    <w:pPr>
      <w:pStyle w:val="Footer"/>
    </w:pP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16</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1A543" w14:textId="77777777" w:rsidR="00862CEA" w:rsidRDefault="00862CEA">
    <w:pPr>
      <w:pStyle w:val="Footer"/>
      <w:jc w:val="right"/>
    </w:pP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16</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1A53A" w14:textId="77777777" w:rsidR="00862CEA" w:rsidRDefault="00862CEA">
      <w:r>
        <w:separator/>
      </w:r>
    </w:p>
  </w:footnote>
  <w:footnote w:type="continuationSeparator" w:id="0">
    <w:p w14:paraId="0BB1A53B" w14:textId="77777777" w:rsidR="00862CEA" w:rsidRDefault="00862CEA">
      <w:r>
        <w:continuationSeparator/>
      </w:r>
    </w:p>
  </w:footnote>
  <w:footnote w:type="continuationNotice" w:id="1">
    <w:p w14:paraId="0BB1A53C" w14:textId="77777777" w:rsidR="00862CEA" w:rsidRDefault="00862CEA"/>
  </w:footnote>
  <w:footnote w:id="2">
    <w:p w14:paraId="0BB1A544" w14:textId="77777777" w:rsidR="00862CEA" w:rsidRDefault="00862CEA">
      <w:pPr>
        <w:pStyle w:val="Footnote"/>
      </w:pPr>
      <w:r w:rsidRPr="00B5295F">
        <w:rPr>
          <w:rStyle w:val="FootnoteReference"/>
          <w:sz w:val="20"/>
          <w:szCs w:val="20"/>
        </w:rPr>
        <w:t>*</w:t>
      </w:r>
      <w:r w:rsidRPr="00B5295F">
        <w:rPr>
          <w:sz w:val="20"/>
          <w:szCs w:val="20"/>
        </w:rPr>
        <w:t xml:space="preserve"> </w:t>
      </w:r>
      <w:r w:rsidRPr="00B5295F">
        <w:rPr>
          <w:sz w:val="20"/>
          <w:szCs w:val="20"/>
          <w:lang w:val="zh-CN"/>
        </w:rPr>
        <w:t>CBD/SBI/4/1</w:t>
      </w:r>
      <w:r w:rsidRPr="00B5295F">
        <w:rPr>
          <w:rFonts w:hint="eastAsia"/>
          <w:sz w:val="20"/>
          <w:szCs w:val="20"/>
          <w:lang w:val="zh-CN"/>
        </w:rPr>
        <w:t>。</w:t>
      </w:r>
    </w:p>
  </w:footnote>
  <w:footnote w:id="3">
    <w:p w14:paraId="0BB1A545" w14:textId="77777777" w:rsidR="00862CEA" w:rsidRDefault="00862CEA">
      <w:pPr>
        <w:pStyle w:val="FootnoteText"/>
      </w:pPr>
      <w:r w:rsidRPr="00B5295F">
        <w:rPr>
          <w:rStyle w:val="FootnoteReference"/>
        </w:rPr>
        <w:t>**</w:t>
      </w:r>
      <w:r w:rsidRPr="00B5295F">
        <w:t xml:space="preserve"> </w:t>
      </w:r>
      <w:r w:rsidRPr="00B5295F">
        <w:rPr>
          <w:rFonts w:hint="eastAsia"/>
          <w:lang w:val="zh-CN"/>
        </w:rPr>
        <w:t>本文件未经正式编辑。</w:t>
      </w:r>
    </w:p>
  </w:footnote>
  <w:footnote w:id="4">
    <w:p w14:paraId="0BB1A546" w14:textId="77777777" w:rsidR="00862CEA" w:rsidRDefault="00862CEA">
      <w:pPr>
        <w:pStyle w:val="FootnoteText"/>
      </w:pPr>
      <w:r w:rsidRPr="00B5295F">
        <w:rPr>
          <w:rStyle w:val="FootnoteReference"/>
        </w:rPr>
        <w:footnoteRef/>
      </w:r>
      <w:r w:rsidRPr="00B5295F">
        <w:t xml:space="preserve"> </w:t>
      </w:r>
      <w:hyperlink r:id="rId1" w:history="1">
        <w:r w:rsidRPr="00B5295F">
          <w:rPr>
            <w:rStyle w:val="Hyperlink"/>
          </w:rPr>
          <w:t>www.cbd.int/meetings/TSC-IAC-2024-01</w:t>
        </w:r>
      </w:hyperlink>
      <w:r w:rsidRPr="00B5295F">
        <w:rPr>
          <w:rFonts w:hint="eastAsia"/>
          <w:lang w:val="zh-CN"/>
        </w:rPr>
        <w:t>。</w:t>
      </w:r>
    </w:p>
  </w:footnote>
  <w:footnote w:id="5">
    <w:p w14:paraId="0BB1A547"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第</w:t>
      </w:r>
      <w:r w:rsidRPr="00B5295F">
        <w:rPr>
          <w:lang w:val="en-US"/>
        </w:rPr>
        <w:t>2024-028</w:t>
      </w:r>
      <w:r w:rsidRPr="00B5295F">
        <w:rPr>
          <w:rFonts w:hint="eastAsia"/>
          <w:lang w:val="zh-CN"/>
        </w:rPr>
        <w:t>号通知。</w:t>
      </w:r>
    </w:p>
  </w:footnote>
  <w:footnote w:id="6">
    <w:p w14:paraId="0BB1A548" w14:textId="77777777" w:rsidR="00862CEA" w:rsidRDefault="00862CEA">
      <w:pPr>
        <w:pStyle w:val="FootnoteText"/>
        <w:jc w:val="left"/>
      </w:pPr>
      <w:r w:rsidRPr="00B5295F">
        <w:rPr>
          <w:rStyle w:val="FootnoteReference"/>
        </w:rPr>
        <w:footnoteRef/>
      </w:r>
      <w:r w:rsidRPr="00B5295F">
        <w:t xml:space="preserve"> </w:t>
      </w:r>
      <w:r w:rsidRPr="00B5295F">
        <w:rPr>
          <w:rFonts w:hint="eastAsia"/>
          <w:lang w:val="zh-CN"/>
        </w:rPr>
        <w:t>在《巴塞尔公约》、《鹿特丹公约》和《斯德哥尔摩公约》下，共设立了</w:t>
      </w:r>
      <w:r w:rsidRPr="00B5295F">
        <w:rPr>
          <w:lang w:val="zh-CN"/>
        </w:rPr>
        <w:t>23</w:t>
      </w:r>
      <w:r w:rsidRPr="00B5295F">
        <w:rPr>
          <w:rFonts w:hint="eastAsia"/>
          <w:lang w:val="zh-CN"/>
        </w:rPr>
        <w:t>个</w:t>
      </w:r>
      <w:hyperlink r:id="rId2" w:history="1">
        <w:r w:rsidRPr="00B5295F">
          <w:rPr>
            <w:rStyle w:val="Hyperlink"/>
            <w:rFonts w:hint="eastAsia"/>
            <w:lang w:val="zh-CN"/>
          </w:rPr>
          <w:t>区域和次区域中心</w:t>
        </w:r>
      </w:hyperlink>
      <w:r w:rsidRPr="00B5295F">
        <w:rPr>
          <w:rFonts w:hint="eastAsia"/>
          <w:lang w:val="zh-CN"/>
        </w:rPr>
        <w:t>，以提供技术援助、能力建设和促进技术转让。</w:t>
      </w:r>
      <w:r w:rsidRPr="00B5295F">
        <w:t xml:space="preserve"> </w:t>
      </w:r>
    </w:p>
  </w:footnote>
  <w:footnote w:id="7">
    <w:p w14:paraId="0BB1A549"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见</w:t>
      </w:r>
      <w:hyperlink r:id="rId3" w:history="1">
        <w:r w:rsidRPr="00B5295F">
          <w:rPr>
            <w:rStyle w:val="Hyperlink"/>
            <w:lang w:val="en-US"/>
          </w:rPr>
          <w:t>https://unfccc.int/ttclear/support/technology-mechanism.htm</w:t>
        </w:r>
      </w:hyperlink>
      <w:r w:rsidRPr="00B5295F">
        <w:rPr>
          <w:rFonts w:hint="eastAsia"/>
          <w:lang w:val="zh-CN"/>
        </w:rPr>
        <w:t>。</w:t>
      </w:r>
    </w:p>
  </w:footnote>
  <w:footnote w:id="8">
    <w:p w14:paraId="0BB1A54A"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见</w:t>
      </w:r>
      <w:hyperlink r:id="rId4" w:history="1">
        <w:r w:rsidRPr="00B5295F">
          <w:rPr>
            <w:rStyle w:val="Hyperlink"/>
            <w:lang w:val="en-US"/>
          </w:rPr>
          <w:t>https://sdgs.un.org/tfm</w:t>
        </w:r>
      </w:hyperlink>
      <w:r w:rsidRPr="00B5295F">
        <w:rPr>
          <w:rFonts w:hint="eastAsia"/>
          <w:lang w:val="zh-CN"/>
        </w:rPr>
        <w:t>。</w:t>
      </w:r>
    </w:p>
  </w:footnote>
  <w:footnote w:id="9">
    <w:p w14:paraId="0BB1A54B"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非正式咨询小组的报告载于</w:t>
      </w:r>
      <w:hyperlink r:id="rId5" w:history="1">
        <w:r w:rsidRPr="00B5295F">
          <w:rPr>
            <w:rStyle w:val="Hyperlink"/>
            <w:lang w:val="en-US"/>
          </w:rPr>
          <w:t>www.cbd.int/meetings/TSC-IAC-2024-01</w:t>
        </w:r>
      </w:hyperlink>
      <w:r w:rsidRPr="00B5295F">
        <w:rPr>
          <w:rFonts w:hint="eastAsia"/>
          <w:lang w:val="zh-CN"/>
        </w:rPr>
        <w:t>号文件。</w:t>
      </w:r>
      <w:r w:rsidRPr="00B5295F">
        <w:t>.</w:t>
      </w:r>
    </w:p>
  </w:footnote>
  <w:footnote w:id="10">
    <w:p w14:paraId="0BB1A54C" w14:textId="77777777" w:rsidR="00862CEA" w:rsidRDefault="00862CEA">
      <w:pPr>
        <w:pStyle w:val="FootnoteText"/>
      </w:pPr>
      <w:r w:rsidRPr="00B5295F">
        <w:rPr>
          <w:rStyle w:val="FootnoteReference"/>
        </w:rPr>
        <w:footnoteRef/>
      </w:r>
      <w:r w:rsidRPr="00B5295F">
        <w:rPr>
          <w:lang w:val="en-US"/>
        </w:rPr>
        <w:t xml:space="preserve"> </w:t>
      </w:r>
      <w:r w:rsidRPr="00B5295F">
        <w:rPr>
          <w:rFonts w:hint="eastAsia"/>
          <w:lang w:val="zh-CN"/>
        </w:rPr>
        <w:t>在第</w:t>
      </w:r>
      <w:hyperlink r:id="rId6" w:history="1">
        <w:r w:rsidRPr="00B5295F">
          <w:rPr>
            <w:rStyle w:val="Hyperlink"/>
            <w:lang w:val="en-US"/>
          </w:rPr>
          <w:t>25/1</w:t>
        </w:r>
      </w:hyperlink>
      <w:r w:rsidRPr="00B5295F">
        <w:rPr>
          <w:rFonts w:hint="eastAsia"/>
          <w:lang w:val="zh-CN"/>
        </w:rPr>
        <w:t>号建议第</w:t>
      </w:r>
      <w:r w:rsidRPr="00B5295F">
        <w:rPr>
          <w:lang w:val="zh-CN"/>
        </w:rPr>
        <w:t xml:space="preserve"> 6 </w:t>
      </w:r>
      <w:r w:rsidRPr="00B5295F">
        <w:rPr>
          <w:rFonts w:hint="eastAsia"/>
          <w:lang w:val="zh-CN"/>
        </w:rPr>
        <w:t>和第</w:t>
      </w:r>
      <w:r w:rsidRPr="00B5295F">
        <w:rPr>
          <w:lang w:val="zh-CN"/>
        </w:rPr>
        <w:t xml:space="preserve"> 7 </w:t>
      </w:r>
      <w:r w:rsidRPr="00B5295F">
        <w:rPr>
          <w:rFonts w:hint="eastAsia"/>
          <w:lang w:val="zh-CN"/>
        </w:rPr>
        <w:t>段中，科学、技术和工艺咨询附属机构请指标问题特设技术专家组就二元问题清单的措辞提供建议，并请专家组提供关于二元问题清单的附加解释性信息，包括所用关键术语的词汇表。</w:t>
      </w:r>
    </w:p>
  </w:footnote>
  <w:footnote w:id="11">
    <w:p w14:paraId="0BB1A54D"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已制定国家能力发展计划或战略的一些实例见</w:t>
      </w:r>
      <w:hyperlink r:id="rId7" w:history="1">
        <w:r w:rsidRPr="00B5295F">
          <w:rPr>
            <w:rStyle w:val="Hyperlink"/>
            <w:lang w:val="en-US"/>
          </w:rPr>
          <w:t>www.cbd.int/cb/plans</w:t>
        </w:r>
      </w:hyperlink>
      <w:r w:rsidRPr="00B5295F">
        <w:rPr>
          <w:rFonts w:hint="eastAsia"/>
          <w:lang w:val="zh-CN"/>
        </w:rPr>
        <w:t>。</w:t>
      </w:r>
    </w:p>
  </w:footnote>
  <w:footnote w:id="12">
    <w:p w14:paraId="0BB1A54E" w14:textId="04A251E7" w:rsidR="00862CEA" w:rsidRDefault="00862CEA">
      <w:pPr>
        <w:pStyle w:val="FootnoteText"/>
      </w:pPr>
      <w:r w:rsidRPr="00B5295F">
        <w:rPr>
          <w:rStyle w:val="FootnoteReference"/>
        </w:rPr>
        <w:footnoteRef/>
      </w:r>
      <w:r w:rsidRPr="00B5295F">
        <w:t xml:space="preserve"> </w:t>
      </w:r>
      <w:r w:rsidRPr="00B5295F">
        <w:rPr>
          <w:rFonts w:hint="eastAsia"/>
          <w:lang w:val="zh-CN"/>
        </w:rPr>
        <w:t>专题能力发展行动计划的例子包括卡塔赫纳生物安全议定书能力建设行动计划（载于</w:t>
      </w:r>
      <w:hyperlink r:id="rId8" w:history="1">
        <w:r w:rsidRPr="00B5295F">
          <w:rPr>
            <w:rStyle w:val="Hyperlink"/>
            <w:rFonts w:hint="eastAsia"/>
            <w:lang w:val="zh-CN"/>
          </w:rPr>
          <w:t>第</w:t>
        </w:r>
        <w:r w:rsidRPr="00B5295F">
          <w:rPr>
            <w:rStyle w:val="Hyperlink"/>
            <w:lang w:val="zh-CN"/>
          </w:rPr>
          <w:t>CP-10/4</w:t>
        </w:r>
        <w:r w:rsidRPr="00B5295F">
          <w:rPr>
            <w:rStyle w:val="Hyperlink"/>
            <w:rFonts w:hint="eastAsia"/>
            <w:lang w:val="zh-CN"/>
          </w:rPr>
          <w:t>号决定附件</w:t>
        </w:r>
      </w:hyperlink>
      <w:r w:rsidRPr="00B5295F">
        <w:rPr>
          <w:rFonts w:hint="eastAsia"/>
          <w:lang w:val="zh-CN"/>
        </w:rPr>
        <w:t>）和名古屋议定书能力建设和发展行动计划草案（载于</w:t>
      </w:r>
      <w:hyperlink r:id="rId9" w:history="1">
        <w:r w:rsidRPr="00B5295F">
          <w:rPr>
            <w:rStyle w:val="Hyperlink"/>
            <w:lang w:val="en-CA"/>
          </w:rPr>
          <w:t>CBD/NP/CB-IAC/2023/1/2</w:t>
        </w:r>
      </w:hyperlink>
      <w:r w:rsidRPr="00B5295F">
        <w:rPr>
          <w:rFonts w:hint="eastAsia"/>
          <w:lang w:val="zh-CN"/>
        </w:rPr>
        <w:t>号文件）。</w:t>
      </w:r>
    </w:p>
  </w:footnote>
  <w:footnote w:id="13">
    <w:p w14:paraId="0BB1A54F"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鉴于缔约方大会第十五次会议已通过该《框架》，该文书现在被称为</w:t>
      </w:r>
      <w:r w:rsidRPr="00B5295F">
        <w:rPr>
          <w:lang w:val="zh-CN"/>
        </w:rPr>
        <w:t>“</w:t>
      </w:r>
      <w:r w:rsidRPr="00B5295F">
        <w:rPr>
          <w:rFonts w:hint="eastAsia"/>
          <w:lang w:val="zh-CN"/>
        </w:rPr>
        <w:t>支持实施《昆明</w:t>
      </w:r>
      <w:r w:rsidRPr="00B5295F">
        <w:rPr>
          <w:lang w:val="zh-CN"/>
        </w:rPr>
        <w:t>-</w:t>
      </w:r>
      <w:r w:rsidRPr="00B5295F">
        <w:rPr>
          <w:rFonts w:hint="eastAsia"/>
          <w:lang w:val="zh-CN"/>
        </w:rPr>
        <w:t>蒙特利尔全球生物多样性框架》的知识管理战略</w:t>
      </w:r>
      <w:r w:rsidRPr="00B5295F">
        <w:rPr>
          <w:lang w:val="zh-CN"/>
        </w:rPr>
        <w:t>”</w:t>
      </w:r>
      <w:r w:rsidRPr="00B5295F">
        <w:rPr>
          <w:rFonts w:hint="eastAsia"/>
          <w:lang w:val="zh-CN"/>
        </w:rPr>
        <w:t>，而不是</w:t>
      </w:r>
      <w:r w:rsidRPr="00B5295F">
        <w:rPr>
          <w:lang w:val="zh-CN"/>
        </w:rPr>
        <w:t>“</w:t>
      </w:r>
      <w:r w:rsidRPr="00B5295F">
        <w:rPr>
          <w:rFonts w:hint="eastAsia"/>
          <w:lang w:val="zh-CN"/>
        </w:rPr>
        <w:t>框架的知识管理组成部分</w:t>
      </w:r>
      <w:r w:rsidRPr="00B5295F">
        <w:rPr>
          <w:lang w:val="zh-CN"/>
        </w:rPr>
        <w:t>”</w:t>
      </w:r>
      <w:r w:rsidRPr="00B5295F">
        <w:rPr>
          <w:rFonts w:hint="eastAsia"/>
          <w:lang w:val="zh-CN"/>
        </w:rPr>
        <w:t>。</w:t>
      </w:r>
    </w:p>
  </w:footnote>
  <w:footnote w:id="14">
    <w:p w14:paraId="0BB1A550" w14:textId="77777777" w:rsidR="00862CEA" w:rsidRDefault="00862CEA">
      <w:pPr>
        <w:pStyle w:val="FootnoteText"/>
      </w:pPr>
      <w:r w:rsidRPr="00B5295F">
        <w:rPr>
          <w:rStyle w:val="FootnoteReference"/>
        </w:rPr>
        <w:footnoteRef/>
      </w:r>
      <w:r w:rsidRPr="00B5295F">
        <w:t xml:space="preserve"> </w:t>
      </w:r>
      <w:hyperlink r:id="rId10" w:history="1">
        <w:r w:rsidRPr="00B5295F">
          <w:rPr>
            <w:rStyle w:val="Hyperlink"/>
          </w:rPr>
          <w:t>www.cbd.int/notifications/2024-010</w:t>
        </w:r>
      </w:hyperlink>
      <w:r w:rsidRPr="00B5295F">
        <w:rPr>
          <w:rFonts w:hint="eastAsia"/>
          <w:lang w:val="zh-CN"/>
        </w:rPr>
        <w:t>。</w:t>
      </w:r>
    </w:p>
  </w:footnote>
  <w:footnote w:id="15">
    <w:p w14:paraId="0BB1A551"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成员名单见</w:t>
      </w:r>
      <w:hyperlink r:id="rId11" w:history="1">
        <w:r w:rsidRPr="00B5295F">
          <w:rPr>
            <w:rStyle w:val="Hyperlink"/>
            <w:lang w:val="en-US"/>
          </w:rPr>
          <w:t>www.cbd.int/tsc/tsc-iag/members</w:t>
        </w:r>
      </w:hyperlink>
      <w:r w:rsidRPr="00B5295F">
        <w:rPr>
          <w:rFonts w:hint="eastAsia"/>
          <w:lang w:val="zh-CN"/>
        </w:rPr>
        <w:t>。</w:t>
      </w:r>
      <w:r w:rsidRPr="00B5295F">
        <w:t>.</w:t>
      </w:r>
    </w:p>
  </w:footnote>
  <w:footnote w:id="16">
    <w:p w14:paraId="0BB1A552"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在线论坛</w:t>
      </w:r>
      <w:r w:rsidRPr="00B5295F">
        <w:rPr>
          <w:rFonts w:hint="eastAsia"/>
          <w:lang w:val="en-US"/>
        </w:rPr>
        <w:t>：</w:t>
      </w:r>
      <w:hyperlink r:id="rId12" w:history="1">
        <w:r w:rsidRPr="00B5295F">
          <w:rPr>
            <w:rStyle w:val="Hyperlink"/>
            <w:lang w:val="en-US"/>
          </w:rPr>
          <w:t>www.cbd.int/tsc/tsc-iag</w:t>
        </w:r>
      </w:hyperlink>
      <w:r w:rsidRPr="00B5295F">
        <w:rPr>
          <w:rFonts w:hint="eastAsia"/>
          <w:lang w:val="zh-CN"/>
        </w:rPr>
        <w:t>。</w:t>
      </w:r>
      <w:r w:rsidRPr="00B5295F">
        <w:t>.</w:t>
      </w:r>
    </w:p>
  </w:footnote>
  <w:footnote w:id="17">
    <w:p w14:paraId="0BB1A553" w14:textId="77777777" w:rsidR="00862CEA" w:rsidRDefault="00862CEA">
      <w:pPr>
        <w:pStyle w:val="FootnoteText"/>
      </w:pPr>
      <w:r w:rsidRPr="00B5295F">
        <w:rPr>
          <w:rStyle w:val="FootnoteReference"/>
        </w:rPr>
        <w:footnoteRef/>
      </w:r>
      <w:r w:rsidRPr="00B5295F">
        <w:t xml:space="preserve"> </w:t>
      </w:r>
      <w:hyperlink r:id="rId13" w:history="1">
        <w:r w:rsidRPr="00B5295F">
          <w:rPr>
            <w:rStyle w:val="Hyperlink"/>
            <w:lang w:val="en-US"/>
          </w:rPr>
          <w:t>www.cbd.int/tsc/tsc-iag</w:t>
        </w:r>
      </w:hyperlink>
      <w:r w:rsidRPr="00B5295F">
        <w:rPr>
          <w:rFonts w:hint="eastAsia"/>
          <w:lang w:val="zh-CN"/>
        </w:rPr>
        <w:t>。</w:t>
      </w:r>
    </w:p>
  </w:footnote>
  <w:footnote w:id="18">
    <w:p w14:paraId="0BB1A554" w14:textId="77777777" w:rsidR="00862CEA" w:rsidRDefault="00862CEA">
      <w:pPr>
        <w:pStyle w:val="FootnoteText"/>
      </w:pPr>
      <w:r w:rsidRPr="00B5295F">
        <w:rPr>
          <w:rStyle w:val="FootnoteReference"/>
        </w:rPr>
        <w:footnoteRef/>
      </w:r>
      <w:r w:rsidRPr="00B5295F">
        <w:t xml:space="preserve"> CBD/TSC/IAC/</w:t>
      </w:r>
      <w:smartTag w:uri="urn:schemas-microsoft-com:office:smarttags" w:element="chsdate">
        <w:smartTagPr>
          <w:attr w:name="Year" w:val="2024"/>
          <w:attr w:name="Month" w:val="1"/>
          <w:attr w:name="Day" w:val="2"/>
          <w:attr w:name="IsLunarDate" w:val="False"/>
          <w:attr w:name="IsROCDate" w:val="False"/>
        </w:smartTagPr>
        <w:r w:rsidRPr="00B5295F">
          <w:t>2024/1/2</w:t>
        </w:r>
      </w:smartTag>
      <w:r w:rsidRPr="00B5295F">
        <w:rPr>
          <w:rFonts w:hint="eastAsia"/>
          <w:lang w:val="zh-CN"/>
        </w:rPr>
        <w:t>。</w:t>
      </w:r>
    </w:p>
  </w:footnote>
  <w:footnote w:id="19">
    <w:p w14:paraId="0BB1A555" w14:textId="77777777" w:rsidR="00862CEA" w:rsidRDefault="00862CEA">
      <w:pPr>
        <w:pStyle w:val="FootnoteText"/>
      </w:pPr>
      <w:r w:rsidRPr="00B5295F">
        <w:rPr>
          <w:rStyle w:val="FootnoteReference"/>
        </w:rPr>
        <w:footnoteRef/>
      </w:r>
      <w:r w:rsidRPr="00B5295F">
        <w:t xml:space="preserve"> CBD/SBI/4/7/Add.3</w:t>
      </w:r>
      <w:r w:rsidRPr="00B5295F">
        <w:rPr>
          <w:rFonts w:hint="eastAsia"/>
          <w:lang w:val="zh-CN"/>
        </w:rPr>
        <w:t>。</w:t>
      </w:r>
    </w:p>
  </w:footnote>
  <w:footnote w:id="20">
    <w:p w14:paraId="0BB1A556"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选定的实体和组织名单将作为附件附在本决定之后。</w:t>
      </w:r>
    </w:p>
  </w:footnote>
  <w:footnote w:id="21">
    <w:p w14:paraId="0BB1A557"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将转交缔约方大会第十六届会议设立的委员会审议，以审查秘书处综合工作方案的预算。</w:t>
      </w:r>
    </w:p>
  </w:footnote>
  <w:footnote w:id="22">
    <w:p w14:paraId="0BB1A558" w14:textId="77777777" w:rsidR="00862CEA" w:rsidRDefault="00862CEA">
      <w:pPr>
        <w:pStyle w:val="FootnoteText"/>
      </w:pPr>
      <w:r w:rsidRPr="00B5295F">
        <w:rPr>
          <w:rStyle w:val="FootnoteReference"/>
          <w:szCs w:val="24"/>
        </w:rPr>
        <w:footnoteRef/>
      </w:r>
      <w:r w:rsidRPr="00B5295F">
        <w:rPr>
          <w:szCs w:val="24"/>
        </w:rPr>
        <w:t xml:space="preserve"> </w:t>
      </w:r>
      <w:r w:rsidRPr="00B5295F">
        <w:rPr>
          <w:rFonts w:hint="eastAsia"/>
          <w:szCs w:val="24"/>
          <w:lang w:val="zh-CN"/>
        </w:rPr>
        <w:t>这些指标载于非正式咨询小组第三次会议的报告（</w:t>
      </w:r>
      <w:r w:rsidRPr="00B5295F">
        <w:rPr>
          <w:szCs w:val="24"/>
          <w:lang w:val="zh-CN"/>
        </w:rPr>
        <w:t>CBD/TSC/IAG/2024/1/2</w:t>
      </w:r>
      <w:r w:rsidRPr="00B5295F">
        <w:rPr>
          <w:rFonts w:hint="eastAsia"/>
          <w:szCs w:val="24"/>
          <w:lang w:val="zh-CN"/>
        </w:rPr>
        <w:t>）。</w:t>
      </w:r>
    </w:p>
  </w:footnote>
  <w:footnote w:id="23">
    <w:p w14:paraId="0BB1A559" w14:textId="77777777" w:rsidR="00862CEA" w:rsidRDefault="00862CEA">
      <w:pPr>
        <w:pStyle w:val="FootnoteText"/>
      </w:pPr>
      <w:r w:rsidRPr="00B5295F">
        <w:rPr>
          <w:rStyle w:val="FootnoteReference"/>
          <w:szCs w:val="24"/>
        </w:rPr>
        <w:footnoteRef/>
      </w:r>
      <w:r w:rsidRPr="00B5295F">
        <w:rPr>
          <w:szCs w:val="24"/>
        </w:rPr>
        <w:t xml:space="preserve"> </w:t>
      </w:r>
      <w:r w:rsidRPr="00B5295F">
        <w:rPr>
          <w:rFonts w:hint="eastAsia"/>
          <w:szCs w:val="24"/>
          <w:lang w:val="zh-CN"/>
        </w:rPr>
        <w:t>缔约方大会第十六届会议关于《昆明</w:t>
      </w:r>
      <w:r w:rsidRPr="00B5295F">
        <w:rPr>
          <w:szCs w:val="24"/>
          <w:lang w:val="zh-CN"/>
        </w:rPr>
        <w:t>-</w:t>
      </w:r>
      <w:r w:rsidRPr="00B5295F">
        <w:rPr>
          <w:rFonts w:hint="eastAsia"/>
          <w:szCs w:val="24"/>
          <w:lang w:val="zh-CN"/>
        </w:rPr>
        <w:t>蒙特利尔全球生物多样性框架》的监测框架的决定。</w:t>
      </w:r>
    </w:p>
  </w:footnote>
  <w:footnote w:id="24">
    <w:p w14:paraId="0BB1A55A" w14:textId="77777777" w:rsidR="00862CEA" w:rsidRDefault="00862CEA">
      <w:pPr>
        <w:pStyle w:val="FootnoteText"/>
      </w:pPr>
      <w:r w:rsidRPr="00B5295F">
        <w:rPr>
          <w:rStyle w:val="FootnoteReference"/>
        </w:rPr>
        <w:footnoteRef/>
      </w:r>
      <w:r w:rsidRPr="00B5295F">
        <w:t xml:space="preserve"> </w:t>
      </w:r>
      <w:r w:rsidRPr="00B5295F">
        <w:rPr>
          <w:rFonts w:hint="eastAsia"/>
          <w:lang w:val="zh-CN"/>
        </w:rPr>
        <w:t>本附件是信息交换所机制</w:t>
      </w:r>
      <w:r w:rsidRPr="00B5295F">
        <w:rPr>
          <w:lang w:val="zh-CN"/>
        </w:rPr>
        <w:t>2024-2030</w:t>
      </w:r>
      <w:r w:rsidRPr="00B5295F">
        <w:rPr>
          <w:rFonts w:hint="eastAsia"/>
          <w:lang w:val="zh-CN"/>
        </w:rPr>
        <w:t>年期间的工作方案</w:t>
      </w:r>
      <w:r>
        <w:rPr>
          <w:rFonts w:hint="eastAsia"/>
          <w:lang w:val="en-US"/>
        </w:rPr>
        <w:t>，</w:t>
      </w:r>
      <w:r w:rsidRPr="00B5295F">
        <w:rPr>
          <w:rFonts w:hint="eastAsia"/>
          <w:lang w:val="zh-CN"/>
        </w:rPr>
        <w:t>目前载于</w:t>
      </w:r>
      <w:r w:rsidRPr="00B5295F">
        <w:rPr>
          <w:lang w:val="zh-CN"/>
        </w:rPr>
        <w:t>CBD/SBI/4/7/Add.1</w:t>
      </w:r>
      <w:r>
        <w:rPr>
          <w:rFonts w:hint="eastAsia"/>
          <w:lang w:val="zh-CN"/>
        </w:rPr>
        <w:t>号文件</w:t>
      </w:r>
      <w:r w:rsidRPr="00B5295F">
        <w:rPr>
          <w:rFonts w:hint="eastAsia"/>
          <w:lang w:val="zh-CN"/>
        </w:rPr>
        <w:t>。</w:t>
      </w:r>
    </w:p>
  </w:footnote>
  <w:footnote w:id="25">
    <w:p w14:paraId="0BB1A55B" w14:textId="77777777" w:rsidR="00862CEA" w:rsidRDefault="00862CEA">
      <w:pPr>
        <w:pStyle w:val="FootnoteText"/>
      </w:pPr>
      <w:r w:rsidRPr="00B5295F">
        <w:rPr>
          <w:rStyle w:val="FootnoteReference"/>
          <w:szCs w:val="24"/>
        </w:rPr>
        <w:footnoteRef/>
      </w:r>
      <w:r w:rsidRPr="00B5295F">
        <w:rPr>
          <w:szCs w:val="24"/>
        </w:rPr>
        <w:t xml:space="preserve"> </w:t>
      </w:r>
      <w:r w:rsidRPr="00B5295F">
        <w:rPr>
          <w:rFonts w:hint="eastAsia"/>
          <w:szCs w:val="24"/>
          <w:lang w:val="zh-CN"/>
        </w:rPr>
        <w:t>本附件是支持实施《昆明</w:t>
      </w:r>
      <w:r w:rsidRPr="00B5295F">
        <w:rPr>
          <w:szCs w:val="24"/>
          <w:lang w:val="zh-CN"/>
        </w:rPr>
        <w:t>-</w:t>
      </w:r>
      <w:r w:rsidRPr="00B5295F">
        <w:rPr>
          <w:rFonts w:hint="eastAsia"/>
          <w:szCs w:val="24"/>
          <w:lang w:val="zh-CN"/>
        </w:rPr>
        <w:t>蒙特利尔全球生物多样性框架》的知识管理战略，目前载于</w:t>
      </w:r>
      <w:r w:rsidRPr="00B5295F">
        <w:rPr>
          <w:szCs w:val="24"/>
          <w:lang w:val="zh-CN"/>
        </w:rPr>
        <w:t xml:space="preserve"> CBD/SBI/4/7/Add.2</w:t>
      </w:r>
      <w:r w:rsidRPr="00B5295F">
        <w:rPr>
          <w:rFonts w:hint="eastAsia"/>
          <w:szCs w:val="24"/>
          <w:lang w:val="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1A540" w14:textId="77777777" w:rsidR="00862CEA" w:rsidRDefault="00862CEA">
    <w:pPr>
      <w:pStyle w:val="Header"/>
      <w:pBdr>
        <w:bottom w:val="single" w:sz="4" w:space="1" w:color="auto"/>
      </w:pBdr>
      <w:spacing w:after="240"/>
      <w:rPr>
        <w:sz w:val="20"/>
        <w:lang w:val="fr-FR"/>
      </w:rPr>
    </w:pPr>
    <w:r>
      <w:rPr>
        <w:sz w:val="20"/>
        <w:lang w:val="fr-FR"/>
      </w:rPr>
      <w:t>CBD/SBI/4/7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B1A541" w14:textId="77777777" w:rsidR="00862CEA" w:rsidRDefault="00862CEA">
    <w:pPr>
      <w:pStyle w:val="Header"/>
      <w:pBdr>
        <w:bottom w:val="single" w:sz="4" w:space="1" w:color="auto"/>
      </w:pBdr>
      <w:spacing w:after="240"/>
      <w:jc w:val="right"/>
    </w:pPr>
    <w:r>
      <w:rPr>
        <w:sz w:val="20"/>
        <w:lang w:val="fr-FR"/>
      </w:rPr>
      <w:t>CBD/SBI/4/7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56331A"/>
    <w:multiLevelType w:val="hybridMultilevel"/>
    <w:tmpl w:val="BB08C46A"/>
    <w:lvl w:ilvl="0" w:tplc="FFFFFFFF">
      <w:start w:val="1"/>
      <w:numFmt w:val="decimal"/>
      <w:lvlText w:val="%1."/>
      <w:lvlJc w:val="left"/>
      <w:pPr>
        <w:ind w:left="927" w:hanging="360"/>
      </w:pPr>
      <w:rPr>
        <w:rFonts w:cs="Times New Roman" w:hint="default"/>
      </w:rPr>
    </w:lvl>
    <w:lvl w:ilvl="1" w:tplc="EDE63760">
      <w:start w:val="1"/>
      <w:numFmt w:val="lowerLetter"/>
      <w:lvlText w:val="(%2)"/>
      <w:lvlJc w:val="left"/>
      <w:pPr>
        <w:ind w:left="108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110E6D9E"/>
    <w:multiLevelType w:val="hybridMultilevel"/>
    <w:tmpl w:val="167E36A8"/>
    <w:lvl w:ilvl="0" w:tplc="0409000F">
      <w:start w:val="1"/>
      <w:numFmt w:val="decimal"/>
      <w:lvlText w:val="%1."/>
      <w:lvlJc w:val="left"/>
      <w:pPr>
        <w:ind w:left="1287" w:hanging="360"/>
      </w:pPr>
      <w:rPr>
        <w:rFonts w:cs="Times New Roman"/>
      </w:rPr>
    </w:lvl>
    <w:lvl w:ilvl="1" w:tplc="04090019" w:tentative="1">
      <w:start w:val="1"/>
      <w:numFmt w:val="lowerLetter"/>
      <w:lvlText w:val="%2."/>
      <w:lvlJc w:val="left"/>
      <w:pPr>
        <w:ind w:left="2007" w:hanging="360"/>
      </w:pPr>
      <w:rPr>
        <w:rFonts w:cs="Times New Roman"/>
      </w:rPr>
    </w:lvl>
    <w:lvl w:ilvl="2" w:tplc="0409001B" w:tentative="1">
      <w:start w:val="1"/>
      <w:numFmt w:val="lowerRoman"/>
      <w:lvlText w:val="%3."/>
      <w:lvlJc w:val="right"/>
      <w:pPr>
        <w:ind w:left="2727" w:hanging="180"/>
      </w:pPr>
      <w:rPr>
        <w:rFonts w:cs="Times New Roman"/>
      </w:rPr>
    </w:lvl>
    <w:lvl w:ilvl="3" w:tplc="0409000F" w:tentative="1">
      <w:start w:val="1"/>
      <w:numFmt w:val="decimal"/>
      <w:lvlText w:val="%4."/>
      <w:lvlJc w:val="left"/>
      <w:pPr>
        <w:ind w:left="3447" w:hanging="360"/>
      </w:pPr>
      <w:rPr>
        <w:rFonts w:cs="Times New Roman"/>
      </w:rPr>
    </w:lvl>
    <w:lvl w:ilvl="4" w:tplc="04090019" w:tentative="1">
      <w:start w:val="1"/>
      <w:numFmt w:val="lowerLetter"/>
      <w:lvlText w:val="%5."/>
      <w:lvlJc w:val="left"/>
      <w:pPr>
        <w:ind w:left="4167" w:hanging="360"/>
      </w:pPr>
      <w:rPr>
        <w:rFonts w:cs="Times New Roman"/>
      </w:rPr>
    </w:lvl>
    <w:lvl w:ilvl="5" w:tplc="0409001B" w:tentative="1">
      <w:start w:val="1"/>
      <w:numFmt w:val="lowerRoman"/>
      <w:lvlText w:val="%6."/>
      <w:lvlJc w:val="right"/>
      <w:pPr>
        <w:ind w:left="4887" w:hanging="180"/>
      </w:pPr>
      <w:rPr>
        <w:rFonts w:cs="Times New Roman"/>
      </w:rPr>
    </w:lvl>
    <w:lvl w:ilvl="6" w:tplc="0409000F" w:tentative="1">
      <w:start w:val="1"/>
      <w:numFmt w:val="decimal"/>
      <w:lvlText w:val="%7."/>
      <w:lvlJc w:val="left"/>
      <w:pPr>
        <w:ind w:left="5607" w:hanging="360"/>
      </w:pPr>
      <w:rPr>
        <w:rFonts w:cs="Times New Roman"/>
      </w:rPr>
    </w:lvl>
    <w:lvl w:ilvl="7" w:tplc="04090019" w:tentative="1">
      <w:start w:val="1"/>
      <w:numFmt w:val="lowerLetter"/>
      <w:lvlText w:val="%8."/>
      <w:lvlJc w:val="left"/>
      <w:pPr>
        <w:ind w:left="6327" w:hanging="360"/>
      </w:pPr>
      <w:rPr>
        <w:rFonts w:cs="Times New Roman"/>
      </w:rPr>
    </w:lvl>
    <w:lvl w:ilvl="8" w:tplc="0409001B" w:tentative="1">
      <w:start w:val="1"/>
      <w:numFmt w:val="lowerRoman"/>
      <w:lvlText w:val="%9."/>
      <w:lvlJc w:val="right"/>
      <w:pPr>
        <w:ind w:left="7047" w:hanging="180"/>
      </w:pPr>
      <w:rPr>
        <w:rFonts w:cs="Times New Roman"/>
      </w:rPr>
    </w:lvl>
  </w:abstractNum>
  <w:abstractNum w:abstractNumId="2" w15:restartNumberingAfterBreak="0">
    <w:nsid w:val="1694659B"/>
    <w:multiLevelType w:val="hybridMultilevel"/>
    <w:tmpl w:val="BDDAF24A"/>
    <w:lvl w:ilvl="0" w:tplc="FFFFFFFF">
      <w:start w:val="1"/>
      <w:numFmt w:val="decimal"/>
      <w:lvlText w:val="%1."/>
      <w:lvlJc w:val="left"/>
      <w:pPr>
        <w:ind w:left="927" w:hanging="360"/>
      </w:pPr>
      <w:rPr>
        <w:rFonts w:cs="Times New Roman" w:hint="default"/>
      </w:rPr>
    </w:lvl>
    <w:lvl w:ilvl="1" w:tplc="EDE63760">
      <w:start w:val="1"/>
      <w:numFmt w:val="lowerLetter"/>
      <w:lvlText w:val="(%2)"/>
      <w:lvlJc w:val="left"/>
      <w:pPr>
        <w:ind w:left="108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2D457184"/>
    <w:multiLevelType w:val="hybridMultilevel"/>
    <w:tmpl w:val="6F88188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2E8B4309"/>
    <w:multiLevelType w:val="multilevel"/>
    <w:tmpl w:val="DF0C612A"/>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2F0D43C1"/>
    <w:multiLevelType w:val="hybridMultilevel"/>
    <w:tmpl w:val="D3D89A60"/>
    <w:lvl w:ilvl="0" w:tplc="FFFFFFFF">
      <w:start w:val="1"/>
      <w:numFmt w:val="decimal"/>
      <w:lvlText w:val="%1."/>
      <w:lvlJc w:val="left"/>
      <w:pPr>
        <w:ind w:left="2610" w:hanging="360"/>
      </w:pPr>
      <w:rPr>
        <w:rFonts w:cs="Times New Roman" w:hint="default"/>
      </w:rPr>
    </w:lvl>
    <w:lvl w:ilvl="1" w:tplc="FFFFFFFF">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6" w15:restartNumberingAfterBreak="0">
    <w:nsid w:val="2F260E55"/>
    <w:multiLevelType w:val="hybridMultilevel"/>
    <w:tmpl w:val="092A0F58"/>
    <w:lvl w:ilvl="0" w:tplc="04090019">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15:restartNumberingAfterBreak="0">
    <w:nsid w:val="3CA410CD"/>
    <w:multiLevelType w:val="hybridMultilevel"/>
    <w:tmpl w:val="BC20CBB8"/>
    <w:lvl w:ilvl="0" w:tplc="6E482212">
      <w:start w:val="1"/>
      <w:numFmt w:val="decimal"/>
      <w:pStyle w:val="CBD-Para"/>
      <w:lvlText w:val="%1."/>
      <w:lvlJc w:val="left"/>
      <w:pPr>
        <w:tabs>
          <w:tab w:val="num" w:pos="720"/>
        </w:tabs>
      </w:pPr>
      <w:rPr>
        <w:rFonts w:cs="Times New Roman"/>
        <w:b w:val="0"/>
      </w:rPr>
    </w:lvl>
    <w:lvl w:ilvl="1" w:tplc="DF42636C">
      <w:start w:val="1"/>
      <w:numFmt w:val="lowerLetter"/>
      <w:lvlText w:val="(%2)"/>
      <w:lvlJc w:val="left"/>
      <w:pPr>
        <w:ind w:left="1080" w:hanging="360"/>
      </w:pPr>
      <w:rPr>
        <w:rFonts w:cs="Times New Roman"/>
      </w:r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 w15:restartNumberingAfterBreak="0">
    <w:nsid w:val="3D1D3D8B"/>
    <w:multiLevelType w:val="multilevel"/>
    <w:tmpl w:val="7EC612E2"/>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15:restartNumberingAfterBreak="0">
    <w:nsid w:val="40B360DD"/>
    <w:multiLevelType w:val="hybridMultilevel"/>
    <w:tmpl w:val="D0B09FDA"/>
    <w:lvl w:ilvl="0" w:tplc="FFFFFFFF">
      <w:start w:val="1"/>
      <w:numFmt w:val="decimal"/>
      <w:lvlText w:val="%1."/>
      <w:lvlJc w:val="left"/>
      <w:pPr>
        <w:ind w:left="927" w:hanging="360"/>
      </w:pPr>
      <w:rPr>
        <w:rFonts w:cs="Times New Roman" w:hint="default"/>
      </w:rPr>
    </w:lvl>
    <w:lvl w:ilvl="1" w:tplc="EDE63760">
      <w:start w:val="1"/>
      <w:numFmt w:val="lowerLetter"/>
      <w:lvlText w:val="(%2)"/>
      <w:lvlJc w:val="left"/>
      <w:pPr>
        <w:ind w:left="108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15:restartNumberingAfterBreak="0">
    <w:nsid w:val="45A812E0"/>
    <w:multiLevelType w:val="hybridMultilevel"/>
    <w:tmpl w:val="BAE45CE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495D41AE"/>
    <w:multiLevelType w:val="hybridMultilevel"/>
    <w:tmpl w:val="7664680A"/>
    <w:lvl w:ilvl="0" w:tplc="59D2692E">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4C66221B"/>
    <w:multiLevelType w:val="hybridMultilevel"/>
    <w:tmpl w:val="32AC78EC"/>
    <w:lvl w:ilvl="0" w:tplc="87C6168E">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C8001AA"/>
    <w:multiLevelType w:val="hybridMultilevel"/>
    <w:tmpl w:val="0B76312E"/>
    <w:lvl w:ilvl="0" w:tplc="FFFFFFFF">
      <w:start w:val="1"/>
      <w:numFmt w:val="decimal"/>
      <w:lvlText w:val="%1."/>
      <w:lvlJc w:val="left"/>
      <w:pPr>
        <w:ind w:left="927" w:hanging="360"/>
      </w:pPr>
      <w:rPr>
        <w:rFonts w:cs="Times New Roman"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4" w15:restartNumberingAfterBreak="0">
    <w:nsid w:val="4E0442B4"/>
    <w:multiLevelType w:val="multilevel"/>
    <w:tmpl w:val="6406B29E"/>
    <w:lvl w:ilvl="0">
      <w:start w:val="1"/>
      <w:numFmt w:val="decimal"/>
      <w:lvlText w:val="%1."/>
      <w:lvlJc w:val="left"/>
      <w:pPr>
        <w:tabs>
          <w:tab w:val="num" w:pos="360"/>
        </w:tabs>
      </w:pPr>
      <w:rPr>
        <w:rFonts w:ascii="Times New Roman" w:eastAsia="MS Mincho" w:hAnsi="Times New Roman" w:cs="Angsana New"/>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6F13418"/>
    <w:multiLevelType w:val="hybridMultilevel"/>
    <w:tmpl w:val="E8E2D578"/>
    <w:lvl w:ilvl="0" w:tplc="0784BD20">
      <w:start w:val="1"/>
      <w:numFmt w:val="lowerLetter"/>
      <w:lvlText w:val="(%1)"/>
      <w:lvlJc w:val="left"/>
      <w:pPr>
        <w:ind w:left="900" w:hanging="360"/>
      </w:pPr>
      <w:rPr>
        <w:rFonts w:ascii="Times New Roman" w:hAnsi="Times New Roman"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17" w15:restartNumberingAfterBreak="0">
    <w:nsid w:val="58C0070F"/>
    <w:multiLevelType w:val="hybridMultilevel"/>
    <w:tmpl w:val="F6F26004"/>
    <w:lvl w:ilvl="0" w:tplc="FFFFFFFF">
      <w:start w:val="1"/>
      <w:numFmt w:val="decimal"/>
      <w:lvlText w:val="%1."/>
      <w:lvlJc w:val="left"/>
      <w:pPr>
        <w:ind w:left="927" w:hanging="360"/>
      </w:pPr>
      <w:rPr>
        <w:rFonts w:cs="Times New Roman" w:hint="default"/>
      </w:rPr>
    </w:lvl>
    <w:lvl w:ilvl="1" w:tplc="EDE63760">
      <w:start w:val="1"/>
      <w:numFmt w:val="lowerLetter"/>
      <w:lvlText w:val="(%2)"/>
      <w:lvlJc w:val="left"/>
      <w:pPr>
        <w:ind w:left="108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599F7710"/>
    <w:multiLevelType w:val="hybridMultilevel"/>
    <w:tmpl w:val="1D280138"/>
    <w:lvl w:ilvl="0" w:tplc="3DF4418A">
      <w:start w:val="1"/>
      <w:numFmt w:val="decimal"/>
      <w:pStyle w:val="Heading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cs="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rPr>
        <w:rFonts w:cs="Times New Roman"/>
      </w:rPr>
    </w:lvl>
    <w:lvl w:ilvl="2" w:tplc="1009001B" w:tentative="1">
      <w:start w:val="1"/>
      <w:numFmt w:val="lowerRoman"/>
      <w:lvlText w:val="%3."/>
      <w:lvlJc w:val="right"/>
      <w:pPr>
        <w:ind w:left="3186" w:hanging="180"/>
      </w:pPr>
      <w:rPr>
        <w:rFonts w:cs="Times New Roman"/>
      </w:rPr>
    </w:lvl>
    <w:lvl w:ilvl="3" w:tplc="1009000F" w:tentative="1">
      <w:start w:val="1"/>
      <w:numFmt w:val="decimal"/>
      <w:lvlText w:val="%4."/>
      <w:lvlJc w:val="left"/>
      <w:pPr>
        <w:ind w:left="3906" w:hanging="360"/>
      </w:pPr>
      <w:rPr>
        <w:rFonts w:cs="Times New Roman"/>
      </w:rPr>
    </w:lvl>
    <w:lvl w:ilvl="4" w:tplc="10090019" w:tentative="1">
      <w:start w:val="1"/>
      <w:numFmt w:val="lowerLetter"/>
      <w:lvlText w:val="%5."/>
      <w:lvlJc w:val="left"/>
      <w:pPr>
        <w:ind w:left="4626" w:hanging="360"/>
      </w:pPr>
      <w:rPr>
        <w:rFonts w:cs="Times New Roman"/>
      </w:rPr>
    </w:lvl>
    <w:lvl w:ilvl="5" w:tplc="1009001B" w:tentative="1">
      <w:start w:val="1"/>
      <w:numFmt w:val="lowerRoman"/>
      <w:lvlText w:val="%6."/>
      <w:lvlJc w:val="right"/>
      <w:pPr>
        <w:ind w:left="5346" w:hanging="180"/>
      </w:pPr>
      <w:rPr>
        <w:rFonts w:cs="Times New Roman"/>
      </w:rPr>
    </w:lvl>
    <w:lvl w:ilvl="6" w:tplc="1009000F" w:tentative="1">
      <w:start w:val="1"/>
      <w:numFmt w:val="decimal"/>
      <w:lvlText w:val="%7."/>
      <w:lvlJc w:val="left"/>
      <w:pPr>
        <w:ind w:left="6066" w:hanging="360"/>
      </w:pPr>
      <w:rPr>
        <w:rFonts w:cs="Times New Roman"/>
      </w:rPr>
    </w:lvl>
    <w:lvl w:ilvl="7" w:tplc="10090019" w:tentative="1">
      <w:start w:val="1"/>
      <w:numFmt w:val="lowerLetter"/>
      <w:lvlText w:val="%8."/>
      <w:lvlJc w:val="left"/>
      <w:pPr>
        <w:ind w:left="6786" w:hanging="360"/>
      </w:pPr>
      <w:rPr>
        <w:rFonts w:cs="Times New Roman"/>
      </w:rPr>
    </w:lvl>
    <w:lvl w:ilvl="8" w:tplc="1009001B" w:tentative="1">
      <w:start w:val="1"/>
      <w:numFmt w:val="lowerRoman"/>
      <w:lvlText w:val="%9."/>
      <w:lvlJc w:val="right"/>
      <w:pPr>
        <w:ind w:left="7506" w:hanging="180"/>
      </w:pPr>
      <w:rPr>
        <w:rFonts w:cs="Times New Roman"/>
      </w:rPr>
    </w:lvl>
  </w:abstractNum>
  <w:abstractNum w:abstractNumId="20" w15:restartNumberingAfterBreak="0">
    <w:nsid w:val="5E860D32"/>
    <w:multiLevelType w:val="hybridMultilevel"/>
    <w:tmpl w:val="DE6EE044"/>
    <w:lvl w:ilvl="0" w:tplc="96AE09E2">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6576541"/>
    <w:multiLevelType w:val="hybridMultilevel"/>
    <w:tmpl w:val="C8F050F6"/>
    <w:lvl w:ilvl="0" w:tplc="6504D76C">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8A1479B"/>
    <w:multiLevelType w:val="hybridMultilevel"/>
    <w:tmpl w:val="6200F098"/>
    <w:lvl w:ilvl="0" w:tplc="FFFFFFFF">
      <w:start w:val="1"/>
      <w:numFmt w:val="decimal"/>
      <w:lvlText w:val="%1."/>
      <w:lvlJc w:val="left"/>
      <w:pPr>
        <w:ind w:left="927" w:hanging="360"/>
      </w:pPr>
      <w:rPr>
        <w:rFonts w:cs="Times New Roman" w:hint="default"/>
      </w:rPr>
    </w:lvl>
    <w:lvl w:ilvl="1" w:tplc="EDE63760">
      <w:start w:val="1"/>
      <w:numFmt w:val="lowerLetter"/>
      <w:lvlText w:val="(%2)"/>
      <w:lvlJc w:val="left"/>
      <w:pPr>
        <w:ind w:left="108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3" w15:restartNumberingAfterBreak="0">
    <w:nsid w:val="68B70991"/>
    <w:multiLevelType w:val="hybridMultilevel"/>
    <w:tmpl w:val="8FE025A8"/>
    <w:lvl w:ilvl="0" w:tplc="2AA45766">
      <w:start w:val="1"/>
      <w:numFmt w:val="decimal"/>
      <w:lvlText w:val="%1."/>
      <w:lvlJc w:val="left"/>
      <w:pPr>
        <w:ind w:left="2610" w:hanging="360"/>
      </w:pPr>
      <w:rPr>
        <w:rFonts w:cs="Times New Roman" w:hint="default"/>
        <w:i w:val="0"/>
      </w:rPr>
    </w:lvl>
    <w:lvl w:ilvl="1" w:tplc="202A4FCC">
      <w:start w:val="1"/>
      <w:numFmt w:val="lowerLetter"/>
      <w:lvlText w:val="(%2)"/>
      <w:lvlJc w:val="left"/>
      <w:pPr>
        <w:ind w:left="1647" w:hanging="360"/>
      </w:pPr>
      <w:rPr>
        <w:rFonts w:ascii="Times New Roman" w:eastAsia="Times New Roman" w:hAnsi="Times New Roman"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24" w15:restartNumberingAfterBreak="0">
    <w:nsid w:val="6BE87A9D"/>
    <w:multiLevelType w:val="hybridMultilevel"/>
    <w:tmpl w:val="D91A7D76"/>
    <w:lvl w:ilvl="0" w:tplc="EDE63760">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5" w15:restartNumberingAfterBreak="0">
    <w:nsid w:val="6ECA0A88"/>
    <w:multiLevelType w:val="multilevel"/>
    <w:tmpl w:val="B2FAC778"/>
    <w:lvl w:ilvl="0">
      <w:start w:val="2"/>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72EE6026"/>
    <w:multiLevelType w:val="multilevel"/>
    <w:tmpl w:val="0040D3C8"/>
    <w:lvl w:ilvl="0">
      <w:start w:val="1"/>
      <w:numFmt w:val="decimal"/>
      <w:lvlText w:val="%1."/>
      <w:lvlJc w:val="left"/>
      <w:pPr>
        <w:tabs>
          <w:tab w:val="num" w:pos="720"/>
        </w:tabs>
        <w:ind w:left="720" w:hanging="360"/>
      </w:pPr>
      <w:rPr>
        <w:rFonts w:cs="Times New Roman"/>
        <w:b/>
        <w:bCs/>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76ED23B0"/>
    <w:multiLevelType w:val="multilevel"/>
    <w:tmpl w:val="A9CCA9B0"/>
    <w:lvl w:ilvl="0">
      <w:start w:val="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15:restartNumberingAfterBreak="0">
    <w:nsid w:val="77246E28"/>
    <w:multiLevelType w:val="hybridMultilevel"/>
    <w:tmpl w:val="A1A4804E"/>
    <w:lvl w:ilvl="0" w:tplc="C9740332">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A9B53CF"/>
    <w:multiLevelType w:val="hybridMultilevel"/>
    <w:tmpl w:val="6150A6EE"/>
    <w:lvl w:ilvl="0" w:tplc="523ADC34">
      <w:start w:val="3"/>
      <w:numFmt w:val="decimal"/>
      <w:lvlText w:val="%1"/>
      <w:lvlJc w:val="left"/>
      <w:pPr>
        <w:ind w:left="720" w:hanging="360"/>
      </w:pPr>
      <w:rPr>
        <w:rFonts w:eastAsia="DengXian Light"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BFF494A"/>
    <w:multiLevelType w:val="hybridMultilevel"/>
    <w:tmpl w:val="B8C27F8A"/>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1" w15:restartNumberingAfterBreak="0">
    <w:nsid w:val="7D417265"/>
    <w:multiLevelType w:val="hybridMultilevel"/>
    <w:tmpl w:val="27B80770"/>
    <w:lvl w:ilvl="0" w:tplc="53CC13FC">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D5910DD"/>
    <w:multiLevelType w:val="multilevel"/>
    <w:tmpl w:val="849CB754"/>
    <w:lvl w:ilvl="0">
      <w:start w:val="4"/>
      <w:numFmt w:val="decimal"/>
      <w:lvlText w:val="%1."/>
      <w:lvlJc w:val="left"/>
      <w:pPr>
        <w:tabs>
          <w:tab w:val="num" w:pos="720"/>
        </w:tabs>
        <w:ind w:left="720" w:hanging="360"/>
      </w:pPr>
      <w:rPr>
        <w:rFonts w:cs="Times New Roman"/>
      </w:rPr>
    </w:lvl>
    <w:lvl w:ilvl="1">
      <w:start w:val="1"/>
      <w:numFmt w:val="lowerLetter"/>
      <w:lvlText w:val="(%2)"/>
      <w:lvlJc w:val="left"/>
      <w:pPr>
        <w:ind w:left="1440" w:hanging="360"/>
      </w:pPr>
      <w:rPr>
        <w:rFonts w:eastAsia="DengXian Light" w:cs="Times New Roman" w:hint="default"/>
        <w:sz w:val="22"/>
        <w:szCs w:val="22"/>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16cid:durableId="1509904161">
    <w:abstractNumId w:val="23"/>
  </w:num>
  <w:num w:numId="2" w16cid:durableId="446628060">
    <w:abstractNumId w:val="18"/>
  </w:num>
  <w:num w:numId="3" w16cid:durableId="949514107">
    <w:abstractNumId w:val="19"/>
  </w:num>
  <w:num w:numId="4" w16cid:durableId="1978097143">
    <w:abstractNumId w:val="30"/>
  </w:num>
  <w:num w:numId="5" w16cid:durableId="1677228132">
    <w:abstractNumId w:val="14"/>
  </w:num>
  <w:num w:numId="6" w16cid:durableId="702825357">
    <w:abstractNumId w:val="31"/>
  </w:num>
  <w:num w:numId="7" w16cid:durableId="742802545">
    <w:abstractNumId w:val="26"/>
  </w:num>
  <w:num w:numId="8" w16cid:durableId="1604802426">
    <w:abstractNumId w:val="25"/>
  </w:num>
  <w:num w:numId="9" w16cid:durableId="1711800645">
    <w:abstractNumId w:val="27"/>
  </w:num>
  <w:num w:numId="10" w16cid:durableId="1475682583">
    <w:abstractNumId w:val="32"/>
  </w:num>
  <w:num w:numId="11" w16cid:durableId="1152020809">
    <w:abstractNumId w:val="4"/>
  </w:num>
  <w:num w:numId="12" w16cid:durableId="949624906">
    <w:abstractNumId w:val="8"/>
  </w:num>
  <w:num w:numId="13" w16cid:durableId="439104963">
    <w:abstractNumId w:val="23"/>
    <w:lvlOverride w:ilvl="0">
      <w:startOverride w:val="1"/>
    </w:lvlOverride>
  </w:num>
  <w:num w:numId="14" w16cid:durableId="973024611">
    <w:abstractNumId w:val="23"/>
  </w:num>
  <w:num w:numId="15" w16cid:durableId="943994484">
    <w:abstractNumId w:val="23"/>
  </w:num>
  <w:num w:numId="16" w16cid:durableId="271936764">
    <w:abstractNumId w:val="3"/>
  </w:num>
  <w:num w:numId="17" w16cid:durableId="1635790857">
    <w:abstractNumId w:val="1"/>
  </w:num>
  <w:num w:numId="18" w16cid:durableId="575475045">
    <w:abstractNumId w:val="10"/>
  </w:num>
  <w:num w:numId="19" w16cid:durableId="1182863652">
    <w:abstractNumId w:val="23"/>
  </w:num>
  <w:num w:numId="20" w16cid:durableId="126631290">
    <w:abstractNumId w:val="28"/>
  </w:num>
  <w:num w:numId="21" w16cid:durableId="1022628442">
    <w:abstractNumId w:val="11"/>
  </w:num>
  <w:num w:numId="22" w16cid:durableId="328678457">
    <w:abstractNumId w:val="15"/>
  </w:num>
  <w:num w:numId="23" w16cid:durableId="1095636489">
    <w:abstractNumId w:val="7"/>
    <w:lvlOverride w:ilvl="0">
      <w:startOverride w:val="1"/>
    </w:lvlOverride>
  </w:num>
  <w:num w:numId="24" w16cid:durableId="27681090">
    <w:abstractNumId w:val="6"/>
  </w:num>
  <w:num w:numId="25" w16cid:durableId="573510489">
    <w:abstractNumId w:val="13"/>
  </w:num>
  <w:num w:numId="26" w16cid:durableId="782921487">
    <w:abstractNumId w:val="20"/>
  </w:num>
  <w:num w:numId="27" w16cid:durableId="1081101785">
    <w:abstractNumId w:val="29"/>
  </w:num>
  <w:num w:numId="28" w16cid:durableId="1583490424">
    <w:abstractNumId w:val="21"/>
  </w:num>
  <w:num w:numId="29" w16cid:durableId="139544327">
    <w:abstractNumId w:val="5"/>
  </w:num>
  <w:num w:numId="30" w16cid:durableId="1107501529">
    <w:abstractNumId w:val="12"/>
  </w:num>
  <w:num w:numId="31" w16cid:durableId="293370573">
    <w:abstractNumId w:val="7"/>
  </w:num>
  <w:num w:numId="32" w16cid:durableId="1749960756">
    <w:abstractNumId w:val="16"/>
  </w:num>
  <w:num w:numId="33" w16cid:durableId="1714574031">
    <w:abstractNumId w:val="24"/>
  </w:num>
  <w:num w:numId="34" w16cid:durableId="1665863191">
    <w:abstractNumId w:val="2"/>
  </w:num>
  <w:num w:numId="35" w16cid:durableId="1618368487">
    <w:abstractNumId w:val="22"/>
  </w:num>
  <w:num w:numId="36" w16cid:durableId="1410007228">
    <w:abstractNumId w:val="0"/>
  </w:num>
  <w:num w:numId="37" w16cid:durableId="18506010">
    <w:abstractNumId w:val="9"/>
  </w:num>
  <w:num w:numId="38" w16cid:durableId="1276136915">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484"/>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813AD6"/>
    <w:rsid w:val="000001B8"/>
    <w:rsid w:val="000001F0"/>
    <w:rsid w:val="000002BD"/>
    <w:rsid w:val="00000475"/>
    <w:rsid w:val="000006C8"/>
    <w:rsid w:val="00000CBD"/>
    <w:rsid w:val="000013CA"/>
    <w:rsid w:val="00001580"/>
    <w:rsid w:val="000016AF"/>
    <w:rsid w:val="00001FF5"/>
    <w:rsid w:val="00002391"/>
    <w:rsid w:val="00002775"/>
    <w:rsid w:val="00002837"/>
    <w:rsid w:val="00002E4A"/>
    <w:rsid w:val="00002F06"/>
    <w:rsid w:val="00003B61"/>
    <w:rsid w:val="00003CD2"/>
    <w:rsid w:val="000048EB"/>
    <w:rsid w:val="00004945"/>
    <w:rsid w:val="00004CC1"/>
    <w:rsid w:val="00005006"/>
    <w:rsid w:val="000050C8"/>
    <w:rsid w:val="000051C7"/>
    <w:rsid w:val="00005286"/>
    <w:rsid w:val="000052A3"/>
    <w:rsid w:val="00005359"/>
    <w:rsid w:val="00005588"/>
    <w:rsid w:val="00005594"/>
    <w:rsid w:val="00005F32"/>
    <w:rsid w:val="00005F7C"/>
    <w:rsid w:val="0000624B"/>
    <w:rsid w:val="00006481"/>
    <w:rsid w:val="000064A8"/>
    <w:rsid w:val="00006949"/>
    <w:rsid w:val="00006F51"/>
    <w:rsid w:val="00007443"/>
    <w:rsid w:val="0000759F"/>
    <w:rsid w:val="00007827"/>
    <w:rsid w:val="00007F27"/>
    <w:rsid w:val="000101D3"/>
    <w:rsid w:val="000103C4"/>
    <w:rsid w:val="0001071F"/>
    <w:rsid w:val="00010BC7"/>
    <w:rsid w:val="00010E35"/>
    <w:rsid w:val="00011058"/>
    <w:rsid w:val="00011382"/>
    <w:rsid w:val="000113E2"/>
    <w:rsid w:val="000116F9"/>
    <w:rsid w:val="00011A35"/>
    <w:rsid w:val="00011AB6"/>
    <w:rsid w:val="00011CF9"/>
    <w:rsid w:val="000123F9"/>
    <w:rsid w:val="0001291B"/>
    <w:rsid w:val="00012A0C"/>
    <w:rsid w:val="00013003"/>
    <w:rsid w:val="00013022"/>
    <w:rsid w:val="00013743"/>
    <w:rsid w:val="00013B4B"/>
    <w:rsid w:val="00013F57"/>
    <w:rsid w:val="00014318"/>
    <w:rsid w:val="000144F8"/>
    <w:rsid w:val="000146B2"/>
    <w:rsid w:val="000149AF"/>
    <w:rsid w:val="00014CD9"/>
    <w:rsid w:val="00014EA8"/>
    <w:rsid w:val="00014F0A"/>
    <w:rsid w:val="0001504C"/>
    <w:rsid w:val="00015213"/>
    <w:rsid w:val="00015DE2"/>
    <w:rsid w:val="00015FBF"/>
    <w:rsid w:val="000160AE"/>
    <w:rsid w:val="00016C38"/>
    <w:rsid w:val="00016C84"/>
    <w:rsid w:val="00017797"/>
    <w:rsid w:val="000178CB"/>
    <w:rsid w:val="00017AEB"/>
    <w:rsid w:val="00017B3D"/>
    <w:rsid w:val="00017BE3"/>
    <w:rsid w:val="00017D74"/>
    <w:rsid w:val="00017D7D"/>
    <w:rsid w:val="00017FC8"/>
    <w:rsid w:val="00020715"/>
    <w:rsid w:val="00020DEA"/>
    <w:rsid w:val="00020EF6"/>
    <w:rsid w:val="000216BA"/>
    <w:rsid w:val="00021C5C"/>
    <w:rsid w:val="000222BA"/>
    <w:rsid w:val="00022303"/>
    <w:rsid w:val="000223D0"/>
    <w:rsid w:val="00022755"/>
    <w:rsid w:val="00022939"/>
    <w:rsid w:val="00022A75"/>
    <w:rsid w:val="00022B20"/>
    <w:rsid w:val="00022DC8"/>
    <w:rsid w:val="00022E43"/>
    <w:rsid w:val="00023433"/>
    <w:rsid w:val="00024D4A"/>
    <w:rsid w:val="00024E41"/>
    <w:rsid w:val="00024FAD"/>
    <w:rsid w:val="000252B0"/>
    <w:rsid w:val="00025F6F"/>
    <w:rsid w:val="0002617B"/>
    <w:rsid w:val="00026229"/>
    <w:rsid w:val="00026674"/>
    <w:rsid w:val="0002696F"/>
    <w:rsid w:val="00027056"/>
    <w:rsid w:val="0002708C"/>
    <w:rsid w:val="00027752"/>
    <w:rsid w:val="00027BF3"/>
    <w:rsid w:val="00027D4B"/>
    <w:rsid w:val="00027F28"/>
    <w:rsid w:val="00027FE5"/>
    <w:rsid w:val="000300C5"/>
    <w:rsid w:val="00030559"/>
    <w:rsid w:val="00030AF4"/>
    <w:rsid w:val="00031286"/>
    <w:rsid w:val="000314CA"/>
    <w:rsid w:val="00031518"/>
    <w:rsid w:val="00031694"/>
    <w:rsid w:val="00031C1D"/>
    <w:rsid w:val="00032020"/>
    <w:rsid w:val="000322E9"/>
    <w:rsid w:val="000327C3"/>
    <w:rsid w:val="00032E43"/>
    <w:rsid w:val="00032F56"/>
    <w:rsid w:val="00033116"/>
    <w:rsid w:val="00033201"/>
    <w:rsid w:val="00033967"/>
    <w:rsid w:val="00033B9B"/>
    <w:rsid w:val="00033CA3"/>
    <w:rsid w:val="00033FEC"/>
    <w:rsid w:val="0003457B"/>
    <w:rsid w:val="000347CD"/>
    <w:rsid w:val="000349CA"/>
    <w:rsid w:val="00034A2D"/>
    <w:rsid w:val="00034D76"/>
    <w:rsid w:val="00034E07"/>
    <w:rsid w:val="00035005"/>
    <w:rsid w:val="000351AA"/>
    <w:rsid w:val="000359AB"/>
    <w:rsid w:val="00035C93"/>
    <w:rsid w:val="00035D23"/>
    <w:rsid w:val="00037011"/>
    <w:rsid w:val="00037137"/>
    <w:rsid w:val="000377DD"/>
    <w:rsid w:val="000379F0"/>
    <w:rsid w:val="00037A67"/>
    <w:rsid w:val="00037EA8"/>
    <w:rsid w:val="00037FF3"/>
    <w:rsid w:val="00040260"/>
    <w:rsid w:val="0004039B"/>
    <w:rsid w:val="0004058C"/>
    <w:rsid w:val="00040598"/>
    <w:rsid w:val="00040775"/>
    <w:rsid w:val="00041541"/>
    <w:rsid w:val="00041E77"/>
    <w:rsid w:val="00042ABE"/>
    <w:rsid w:val="00042E60"/>
    <w:rsid w:val="00042EA4"/>
    <w:rsid w:val="000436FC"/>
    <w:rsid w:val="00044547"/>
    <w:rsid w:val="00044DF3"/>
    <w:rsid w:val="00045288"/>
    <w:rsid w:val="00045521"/>
    <w:rsid w:val="000455CF"/>
    <w:rsid w:val="00045729"/>
    <w:rsid w:val="000458F9"/>
    <w:rsid w:val="000459FE"/>
    <w:rsid w:val="00046F26"/>
    <w:rsid w:val="00047ECA"/>
    <w:rsid w:val="0005065F"/>
    <w:rsid w:val="00050711"/>
    <w:rsid w:val="000507CA"/>
    <w:rsid w:val="00050C01"/>
    <w:rsid w:val="000515B4"/>
    <w:rsid w:val="00051A09"/>
    <w:rsid w:val="00051D1D"/>
    <w:rsid w:val="00052573"/>
    <w:rsid w:val="000527A6"/>
    <w:rsid w:val="000528E2"/>
    <w:rsid w:val="00052960"/>
    <w:rsid w:val="00052B66"/>
    <w:rsid w:val="00053225"/>
    <w:rsid w:val="0005355D"/>
    <w:rsid w:val="00054145"/>
    <w:rsid w:val="00054788"/>
    <w:rsid w:val="00054A27"/>
    <w:rsid w:val="00054AED"/>
    <w:rsid w:val="00054CB5"/>
    <w:rsid w:val="00054DC0"/>
    <w:rsid w:val="00054F70"/>
    <w:rsid w:val="000558B2"/>
    <w:rsid w:val="00055922"/>
    <w:rsid w:val="00055C6E"/>
    <w:rsid w:val="00055CCA"/>
    <w:rsid w:val="00055EF5"/>
    <w:rsid w:val="00056112"/>
    <w:rsid w:val="000561ED"/>
    <w:rsid w:val="00056938"/>
    <w:rsid w:val="00057033"/>
    <w:rsid w:val="00057F90"/>
    <w:rsid w:val="000602DA"/>
    <w:rsid w:val="00060627"/>
    <w:rsid w:val="00060657"/>
    <w:rsid w:val="0006126F"/>
    <w:rsid w:val="000613E1"/>
    <w:rsid w:val="00061894"/>
    <w:rsid w:val="00061EAB"/>
    <w:rsid w:val="000625A1"/>
    <w:rsid w:val="00062778"/>
    <w:rsid w:val="00063132"/>
    <w:rsid w:val="00063281"/>
    <w:rsid w:val="000632F4"/>
    <w:rsid w:val="00063A8E"/>
    <w:rsid w:val="000645DC"/>
    <w:rsid w:val="00064D41"/>
    <w:rsid w:val="00064FF6"/>
    <w:rsid w:val="00065564"/>
    <w:rsid w:val="00065632"/>
    <w:rsid w:val="000656AA"/>
    <w:rsid w:val="00065706"/>
    <w:rsid w:val="00066096"/>
    <w:rsid w:val="00066569"/>
    <w:rsid w:val="000665D0"/>
    <w:rsid w:val="00066806"/>
    <w:rsid w:val="000669DF"/>
    <w:rsid w:val="00066FE8"/>
    <w:rsid w:val="00067544"/>
    <w:rsid w:val="000675CB"/>
    <w:rsid w:val="00067DE9"/>
    <w:rsid w:val="00067EE4"/>
    <w:rsid w:val="00070498"/>
    <w:rsid w:val="000705F0"/>
    <w:rsid w:val="0007072A"/>
    <w:rsid w:val="000707DC"/>
    <w:rsid w:val="00070C78"/>
    <w:rsid w:val="00070CDB"/>
    <w:rsid w:val="00071671"/>
    <w:rsid w:val="00071C06"/>
    <w:rsid w:val="00071C22"/>
    <w:rsid w:val="000727CB"/>
    <w:rsid w:val="00072A24"/>
    <w:rsid w:val="0007390C"/>
    <w:rsid w:val="00073A02"/>
    <w:rsid w:val="00075570"/>
    <w:rsid w:val="000755B4"/>
    <w:rsid w:val="00075661"/>
    <w:rsid w:val="0007627B"/>
    <w:rsid w:val="00076C37"/>
    <w:rsid w:val="0007707F"/>
    <w:rsid w:val="000771EC"/>
    <w:rsid w:val="00077A23"/>
    <w:rsid w:val="00077C44"/>
    <w:rsid w:val="00077E9F"/>
    <w:rsid w:val="00077F8F"/>
    <w:rsid w:val="000802A7"/>
    <w:rsid w:val="000806A6"/>
    <w:rsid w:val="000809DD"/>
    <w:rsid w:val="00080B17"/>
    <w:rsid w:val="00080D35"/>
    <w:rsid w:val="00080ED3"/>
    <w:rsid w:val="00080F88"/>
    <w:rsid w:val="00081342"/>
    <w:rsid w:val="00081819"/>
    <w:rsid w:val="00082830"/>
    <w:rsid w:val="00082B45"/>
    <w:rsid w:val="00082DDF"/>
    <w:rsid w:val="00083163"/>
    <w:rsid w:val="0008350D"/>
    <w:rsid w:val="000835E0"/>
    <w:rsid w:val="00083A0A"/>
    <w:rsid w:val="00083B2C"/>
    <w:rsid w:val="00084851"/>
    <w:rsid w:val="00084F36"/>
    <w:rsid w:val="00084FA3"/>
    <w:rsid w:val="0008506C"/>
    <w:rsid w:val="0008584E"/>
    <w:rsid w:val="000858AF"/>
    <w:rsid w:val="000859CE"/>
    <w:rsid w:val="00085B09"/>
    <w:rsid w:val="00085BC9"/>
    <w:rsid w:val="0008632B"/>
    <w:rsid w:val="00086762"/>
    <w:rsid w:val="000867E5"/>
    <w:rsid w:val="000868F2"/>
    <w:rsid w:val="000869A2"/>
    <w:rsid w:val="00086CC2"/>
    <w:rsid w:val="00086D09"/>
    <w:rsid w:val="0008728C"/>
    <w:rsid w:val="00087500"/>
    <w:rsid w:val="00087649"/>
    <w:rsid w:val="00087FC7"/>
    <w:rsid w:val="0009025A"/>
    <w:rsid w:val="000907DE"/>
    <w:rsid w:val="00090B6D"/>
    <w:rsid w:val="0009197C"/>
    <w:rsid w:val="00091EC6"/>
    <w:rsid w:val="00092250"/>
    <w:rsid w:val="000925E1"/>
    <w:rsid w:val="00092668"/>
    <w:rsid w:val="00092F36"/>
    <w:rsid w:val="0009349D"/>
    <w:rsid w:val="000934B6"/>
    <w:rsid w:val="0009390B"/>
    <w:rsid w:val="00093AFB"/>
    <w:rsid w:val="0009421C"/>
    <w:rsid w:val="0009452D"/>
    <w:rsid w:val="00094BDD"/>
    <w:rsid w:val="000958F3"/>
    <w:rsid w:val="00095F0F"/>
    <w:rsid w:val="00096324"/>
    <w:rsid w:val="00096467"/>
    <w:rsid w:val="00097159"/>
    <w:rsid w:val="000975EE"/>
    <w:rsid w:val="0009777C"/>
    <w:rsid w:val="000977C9"/>
    <w:rsid w:val="000978B1"/>
    <w:rsid w:val="00097E4D"/>
    <w:rsid w:val="000A026D"/>
    <w:rsid w:val="000A05D5"/>
    <w:rsid w:val="000A0864"/>
    <w:rsid w:val="000A0A17"/>
    <w:rsid w:val="000A1013"/>
    <w:rsid w:val="000A1281"/>
    <w:rsid w:val="000A165B"/>
    <w:rsid w:val="000A169C"/>
    <w:rsid w:val="000A1949"/>
    <w:rsid w:val="000A1A1C"/>
    <w:rsid w:val="000A1D3F"/>
    <w:rsid w:val="000A1E28"/>
    <w:rsid w:val="000A1EE2"/>
    <w:rsid w:val="000A20A0"/>
    <w:rsid w:val="000A2274"/>
    <w:rsid w:val="000A2A40"/>
    <w:rsid w:val="000A2AB7"/>
    <w:rsid w:val="000A2C4F"/>
    <w:rsid w:val="000A2F30"/>
    <w:rsid w:val="000A2FA9"/>
    <w:rsid w:val="000A3385"/>
    <w:rsid w:val="000A3C90"/>
    <w:rsid w:val="000A400B"/>
    <w:rsid w:val="000A41D7"/>
    <w:rsid w:val="000A4788"/>
    <w:rsid w:val="000A4AB4"/>
    <w:rsid w:val="000A4D15"/>
    <w:rsid w:val="000A519B"/>
    <w:rsid w:val="000A52A8"/>
    <w:rsid w:val="000A58A6"/>
    <w:rsid w:val="000A5E7E"/>
    <w:rsid w:val="000A603F"/>
    <w:rsid w:val="000A6431"/>
    <w:rsid w:val="000A6497"/>
    <w:rsid w:val="000A66E8"/>
    <w:rsid w:val="000A6804"/>
    <w:rsid w:val="000A6837"/>
    <w:rsid w:val="000A6B48"/>
    <w:rsid w:val="000A6BF7"/>
    <w:rsid w:val="000A7583"/>
    <w:rsid w:val="000A75B9"/>
    <w:rsid w:val="000A75E8"/>
    <w:rsid w:val="000A7D35"/>
    <w:rsid w:val="000A7F06"/>
    <w:rsid w:val="000B0340"/>
    <w:rsid w:val="000B0B48"/>
    <w:rsid w:val="000B0B7D"/>
    <w:rsid w:val="000B12C4"/>
    <w:rsid w:val="000B152F"/>
    <w:rsid w:val="000B1710"/>
    <w:rsid w:val="000B20F4"/>
    <w:rsid w:val="000B2115"/>
    <w:rsid w:val="000B2548"/>
    <w:rsid w:val="000B28C5"/>
    <w:rsid w:val="000B3367"/>
    <w:rsid w:val="000B3B32"/>
    <w:rsid w:val="000B3CAF"/>
    <w:rsid w:val="000B3D59"/>
    <w:rsid w:val="000B3E30"/>
    <w:rsid w:val="000B3F64"/>
    <w:rsid w:val="000B416E"/>
    <w:rsid w:val="000B46E9"/>
    <w:rsid w:val="000B49C4"/>
    <w:rsid w:val="000B50B1"/>
    <w:rsid w:val="000B54BB"/>
    <w:rsid w:val="000B5B8B"/>
    <w:rsid w:val="000B5C6C"/>
    <w:rsid w:val="000B606A"/>
    <w:rsid w:val="000B672E"/>
    <w:rsid w:val="000B6C0D"/>
    <w:rsid w:val="000B6D17"/>
    <w:rsid w:val="000B71C8"/>
    <w:rsid w:val="000B7E9F"/>
    <w:rsid w:val="000C01A8"/>
    <w:rsid w:val="000C0CC2"/>
    <w:rsid w:val="000C122B"/>
    <w:rsid w:val="000C12E0"/>
    <w:rsid w:val="000C1B84"/>
    <w:rsid w:val="000C1F40"/>
    <w:rsid w:val="000C2278"/>
    <w:rsid w:val="000C2551"/>
    <w:rsid w:val="000C28C1"/>
    <w:rsid w:val="000C2981"/>
    <w:rsid w:val="000C2B4C"/>
    <w:rsid w:val="000C33D8"/>
    <w:rsid w:val="000C3416"/>
    <w:rsid w:val="000C3B6E"/>
    <w:rsid w:val="000C3FBC"/>
    <w:rsid w:val="000C43B2"/>
    <w:rsid w:val="000C4895"/>
    <w:rsid w:val="000C4C67"/>
    <w:rsid w:val="000C4CC1"/>
    <w:rsid w:val="000C4E19"/>
    <w:rsid w:val="000C5458"/>
    <w:rsid w:val="000C5941"/>
    <w:rsid w:val="000C607F"/>
    <w:rsid w:val="000C6996"/>
    <w:rsid w:val="000C6F16"/>
    <w:rsid w:val="000C7112"/>
    <w:rsid w:val="000C7AC7"/>
    <w:rsid w:val="000D0486"/>
    <w:rsid w:val="000D0503"/>
    <w:rsid w:val="000D0EEF"/>
    <w:rsid w:val="000D1001"/>
    <w:rsid w:val="000D12FC"/>
    <w:rsid w:val="000D1657"/>
    <w:rsid w:val="000D1F10"/>
    <w:rsid w:val="000D1FBC"/>
    <w:rsid w:val="000D218C"/>
    <w:rsid w:val="000D2CE4"/>
    <w:rsid w:val="000D2E51"/>
    <w:rsid w:val="000D33DF"/>
    <w:rsid w:val="000D3603"/>
    <w:rsid w:val="000D3A66"/>
    <w:rsid w:val="000D3F45"/>
    <w:rsid w:val="000D3FAF"/>
    <w:rsid w:val="000D45B0"/>
    <w:rsid w:val="000D49C2"/>
    <w:rsid w:val="000D4B2A"/>
    <w:rsid w:val="000D4F28"/>
    <w:rsid w:val="000D4F80"/>
    <w:rsid w:val="000D5721"/>
    <w:rsid w:val="000D5731"/>
    <w:rsid w:val="000D5BA6"/>
    <w:rsid w:val="000D5D7B"/>
    <w:rsid w:val="000D5D91"/>
    <w:rsid w:val="000D6769"/>
    <w:rsid w:val="000D6D4F"/>
    <w:rsid w:val="000D7061"/>
    <w:rsid w:val="000D74C0"/>
    <w:rsid w:val="000D77AE"/>
    <w:rsid w:val="000D7E2B"/>
    <w:rsid w:val="000D7E5B"/>
    <w:rsid w:val="000E032A"/>
    <w:rsid w:val="000E0711"/>
    <w:rsid w:val="000E07C4"/>
    <w:rsid w:val="000E0C87"/>
    <w:rsid w:val="000E1156"/>
    <w:rsid w:val="000E182C"/>
    <w:rsid w:val="000E1F38"/>
    <w:rsid w:val="000E2918"/>
    <w:rsid w:val="000E2FD0"/>
    <w:rsid w:val="000E32D4"/>
    <w:rsid w:val="000E3618"/>
    <w:rsid w:val="000E3739"/>
    <w:rsid w:val="000E37D1"/>
    <w:rsid w:val="000E39F8"/>
    <w:rsid w:val="000E436A"/>
    <w:rsid w:val="000E45BB"/>
    <w:rsid w:val="000E4713"/>
    <w:rsid w:val="000E4B2C"/>
    <w:rsid w:val="000E4CAB"/>
    <w:rsid w:val="000E4E78"/>
    <w:rsid w:val="000E582B"/>
    <w:rsid w:val="000E5C6B"/>
    <w:rsid w:val="000E5DD3"/>
    <w:rsid w:val="000E5F86"/>
    <w:rsid w:val="000E69CB"/>
    <w:rsid w:val="000E6A51"/>
    <w:rsid w:val="000E6ACA"/>
    <w:rsid w:val="000E6C17"/>
    <w:rsid w:val="000E6E8C"/>
    <w:rsid w:val="000E74E3"/>
    <w:rsid w:val="000E74EA"/>
    <w:rsid w:val="000E756F"/>
    <w:rsid w:val="000E7F92"/>
    <w:rsid w:val="000F005C"/>
    <w:rsid w:val="000F00ED"/>
    <w:rsid w:val="000F0461"/>
    <w:rsid w:val="000F04E4"/>
    <w:rsid w:val="000F0773"/>
    <w:rsid w:val="000F105B"/>
    <w:rsid w:val="000F13C9"/>
    <w:rsid w:val="000F1597"/>
    <w:rsid w:val="000F16A5"/>
    <w:rsid w:val="000F1736"/>
    <w:rsid w:val="000F1751"/>
    <w:rsid w:val="000F17F3"/>
    <w:rsid w:val="000F1821"/>
    <w:rsid w:val="000F1D9E"/>
    <w:rsid w:val="000F205D"/>
    <w:rsid w:val="000F2547"/>
    <w:rsid w:val="000F2D71"/>
    <w:rsid w:val="000F2E2B"/>
    <w:rsid w:val="000F3080"/>
    <w:rsid w:val="000F3270"/>
    <w:rsid w:val="000F3481"/>
    <w:rsid w:val="000F34A1"/>
    <w:rsid w:val="000F3755"/>
    <w:rsid w:val="000F37E5"/>
    <w:rsid w:val="000F395C"/>
    <w:rsid w:val="000F3AC6"/>
    <w:rsid w:val="000F4097"/>
    <w:rsid w:val="000F4357"/>
    <w:rsid w:val="000F452A"/>
    <w:rsid w:val="000F46A2"/>
    <w:rsid w:val="000F4BFD"/>
    <w:rsid w:val="000F56FC"/>
    <w:rsid w:val="000F5FE4"/>
    <w:rsid w:val="000F63CB"/>
    <w:rsid w:val="000F6BF3"/>
    <w:rsid w:val="000F6FD8"/>
    <w:rsid w:val="000F708F"/>
    <w:rsid w:val="000F7299"/>
    <w:rsid w:val="000F7749"/>
    <w:rsid w:val="000F7909"/>
    <w:rsid w:val="001005C2"/>
    <w:rsid w:val="001008B2"/>
    <w:rsid w:val="00100C03"/>
    <w:rsid w:val="001015BF"/>
    <w:rsid w:val="00101A1C"/>
    <w:rsid w:val="00101A99"/>
    <w:rsid w:val="00101C22"/>
    <w:rsid w:val="00102311"/>
    <w:rsid w:val="001024A4"/>
    <w:rsid w:val="0010270D"/>
    <w:rsid w:val="00102780"/>
    <w:rsid w:val="001029D2"/>
    <w:rsid w:val="00102D97"/>
    <w:rsid w:val="00103017"/>
    <w:rsid w:val="00103A22"/>
    <w:rsid w:val="00103C0C"/>
    <w:rsid w:val="001040D1"/>
    <w:rsid w:val="0010426A"/>
    <w:rsid w:val="001047F1"/>
    <w:rsid w:val="00104BDB"/>
    <w:rsid w:val="00104CCC"/>
    <w:rsid w:val="001050C5"/>
    <w:rsid w:val="00105176"/>
    <w:rsid w:val="001056DB"/>
    <w:rsid w:val="00105E87"/>
    <w:rsid w:val="001060BB"/>
    <w:rsid w:val="001065A7"/>
    <w:rsid w:val="00106BC7"/>
    <w:rsid w:val="00106C95"/>
    <w:rsid w:val="00107B6D"/>
    <w:rsid w:val="00107BDF"/>
    <w:rsid w:val="00110786"/>
    <w:rsid w:val="001109F1"/>
    <w:rsid w:val="00110BC1"/>
    <w:rsid w:val="0011164D"/>
    <w:rsid w:val="00111659"/>
    <w:rsid w:val="00111CF4"/>
    <w:rsid w:val="001120BF"/>
    <w:rsid w:val="00112343"/>
    <w:rsid w:val="001127C6"/>
    <w:rsid w:val="001127F2"/>
    <w:rsid w:val="00112EAC"/>
    <w:rsid w:val="0011365C"/>
    <w:rsid w:val="001137D3"/>
    <w:rsid w:val="00113941"/>
    <w:rsid w:val="00113AD4"/>
    <w:rsid w:val="00113B4E"/>
    <w:rsid w:val="00113C92"/>
    <w:rsid w:val="00114069"/>
    <w:rsid w:val="001149E0"/>
    <w:rsid w:val="00114D9B"/>
    <w:rsid w:val="0011503C"/>
    <w:rsid w:val="00115429"/>
    <w:rsid w:val="001157DB"/>
    <w:rsid w:val="0011605A"/>
    <w:rsid w:val="0011610B"/>
    <w:rsid w:val="00116BBC"/>
    <w:rsid w:val="00116C91"/>
    <w:rsid w:val="00117426"/>
    <w:rsid w:val="00117E5A"/>
    <w:rsid w:val="001201D1"/>
    <w:rsid w:val="0012034B"/>
    <w:rsid w:val="0012077C"/>
    <w:rsid w:val="00120F25"/>
    <w:rsid w:val="00120F28"/>
    <w:rsid w:val="00121254"/>
    <w:rsid w:val="00121885"/>
    <w:rsid w:val="00121D4A"/>
    <w:rsid w:val="00121EDF"/>
    <w:rsid w:val="00121F7F"/>
    <w:rsid w:val="0012202A"/>
    <w:rsid w:val="001224A7"/>
    <w:rsid w:val="00122569"/>
    <w:rsid w:val="00122955"/>
    <w:rsid w:val="00122EB7"/>
    <w:rsid w:val="00123045"/>
    <w:rsid w:val="00123154"/>
    <w:rsid w:val="00123258"/>
    <w:rsid w:val="001232D2"/>
    <w:rsid w:val="0012443B"/>
    <w:rsid w:val="00124CC3"/>
    <w:rsid w:val="001252CD"/>
    <w:rsid w:val="0012539B"/>
    <w:rsid w:val="001253DF"/>
    <w:rsid w:val="00125500"/>
    <w:rsid w:val="001257C2"/>
    <w:rsid w:val="0012592E"/>
    <w:rsid w:val="00125AFB"/>
    <w:rsid w:val="00125CED"/>
    <w:rsid w:val="001262D4"/>
    <w:rsid w:val="001263DA"/>
    <w:rsid w:val="00126862"/>
    <w:rsid w:val="00126871"/>
    <w:rsid w:val="00126B50"/>
    <w:rsid w:val="00126B53"/>
    <w:rsid w:val="00126C61"/>
    <w:rsid w:val="0012727E"/>
    <w:rsid w:val="0012753C"/>
    <w:rsid w:val="001278FA"/>
    <w:rsid w:val="00127FC4"/>
    <w:rsid w:val="0013062D"/>
    <w:rsid w:val="00130826"/>
    <w:rsid w:val="00130C98"/>
    <w:rsid w:val="001313A4"/>
    <w:rsid w:val="0013154F"/>
    <w:rsid w:val="0013180E"/>
    <w:rsid w:val="00131992"/>
    <w:rsid w:val="00131A3D"/>
    <w:rsid w:val="00131E9A"/>
    <w:rsid w:val="00132581"/>
    <w:rsid w:val="00132650"/>
    <w:rsid w:val="00132C25"/>
    <w:rsid w:val="00132C98"/>
    <w:rsid w:val="001330EB"/>
    <w:rsid w:val="00133367"/>
    <w:rsid w:val="001335E5"/>
    <w:rsid w:val="00133874"/>
    <w:rsid w:val="0013429E"/>
    <w:rsid w:val="00134FF6"/>
    <w:rsid w:val="001354F6"/>
    <w:rsid w:val="0013585C"/>
    <w:rsid w:val="00135BDE"/>
    <w:rsid w:val="00135F9A"/>
    <w:rsid w:val="0013623E"/>
    <w:rsid w:val="001365FF"/>
    <w:rsid w:val="001366A8"/>
    <w:rsid w:val="00136A61"/>
    <w:rsid w:val="00136C3D"/>
    <w:rsid w:val="00136F85"/>
    <w:rsid w:val="0013708D"/>
    <w:rsid w:val="001373CF"/>
    <w:rsid w:val="00137D87"/>
    <w:rsid w:val="00140E74"/>
    <w:rsid w:val="001413B7"/>
    <w:rsid w:val="00141438"/>
    <w:rsid w:val="00141832"/>
    <w:rsid w:val="001419FF"/>
    <w:rsid w:val="00141B86"/>
    <w:rsid w:val="00141C09"/>
    <w:rsid w:val="00142544"/>
    <w:rsid w:val="00142551"/>
    <w:rsid w:val="001426F9"/>
    <w:rsid w:val="001428DF"/>
    <w:rsid w:val="00142F23"/>
    <w:rsid w:val="00142F32"/>
    <w:rsid w:val="00143321"/>
    <w:rsid w:val="00143966"/>
    <w:rsid w:val="00143D74"/>
    <w:rsid w:val="00143E3C"/>
    <w:rsid w:val="00143F2A"/>
    <w:rsid w:val="0014407F"/>
    <w:rsid w:val="0014415F"/>
    <w:rsid w:val="00144603"/>
    <w:rsid w:val="00144CB4"/>
    <w:rsid w:val="00144F17"/>
    <w:rsid w:val="00145AE9"/>
    <w:rsid w:val="00145BF6"/>
    <w:rsid w:val="001461EE"/>
    <w:rsid w:val="00146C67"/>
    <w:rsid w:val="00150150"/>
    <w:rsid w:val="001502FD"/>
    <w:rsid w:val="001507E9"/>
    <w:rsid w:val="001509A9"/>
    <w:rsid w:val="00150B45"/>
    <w:rsid w:val="00150B9B"/>
    <w:rsid w:val="00150D72"/>
    <w:rsid w:val="00150E30"/>
    <w:rsid w:val="001512E1"/>
    <w:rsid w:val="00151B85"/>
    <w:rsid w:val="00151E10"/>
    <w:rsid w:val="00151EF3"/>
    <w:rsid w:val="001524F4"/>
    <w:rsid w:val="00152690"/>
    <w:rsid w:val="00152895"/>
    <w:rsid w:val="001529E0"/>
    <w:rsid w:val="00152A96"/>
    <w:rsid w:val="00152F39"/>
    <w:rsid w:val="001535F6"/>
    <w:rsid w:val="00153B5E"/>
    <w:rsid w:val="00153BEB"/>
    <w:rsid w:val="001549DC"/>
    <w:rsid w:val="00154E91"/>
    <w:rsid w:val="00155028"/>
    <w:rsid w:val="001552FE"/>
    <w:rsid w:val="00155759"/>
    <w:rsid w:val="00155A8F"/>
    <w:rsid w:val="00155C3E"/>
    <w:rsid w:val="001560F1"/>
    <w:rsid w:val="00156271"/>
    <w:rsid w:val="00156B4D"/>
    <w:rsid w:val="00157C3A"/>
    <w:rsid w:val="00160827"/>
    <w:rsid w:val="00160BA9"/>
    <w:rsid w:val="00160F41"/>
    <w:rsid w:val="001619F4"/>
    <w:rsid w:val="001623E3"/>
    <w:rsid w:val="0016273B"/>
    <w:rsid w:val="00162777"/>
    <w:rsid w:val="0016293D"/>
    <w:rsid w:val="00162C8D"/>
    <w:rsid w:val="00162D33"/>
    <w:rsid w:val="001632E3"/>
    <w:rsid w:val="00163C85"/>
    <w:rsid w:val="001650FD"/>
    <w:rsid w:val="00165122"/>
    <w:rsid w:val="00165137"/>
    <w:rsid w:val="0016518B"/>
    <w:rsid w:val="001652FB"/>
    <w:rsid w:val="001653E3"/>
    <w:rsid w:val="00165623"/>
    <w:rsid w:val="00165676"/>
    <w:rsid w:val="0016585B"/>
    <w:rsid w:val="00165C77"/>
    <w:rsid w:val="00165EB8"/>
    <w:rsid w:val="00165F1F"/>
    <w:rsid w:val="00165F20"/>
    <w:rsid w:val="00165FDB"/>
    <w:rsid w:val="001669B5"/>
    <w:rsid w:val="0016746C"/>
    <w:rsid w:val="00167504"/>
    <w:rsid w:val="00167681"/>
    <w:rsid w:val="00167AC4"/>
    <w:rsid w:val="00167B8D"/>
    <w:rsid w:val="001705F8"/>
    <w:rsid w:val="00170AE9"/>
    <w:rsid w:val="00171495"/>
    <w:rsid w:val="0017190E"/>
    <w:rsid w:val="00171955"/>
    <w:rsid w:val="00171C13"/>
    <w:rsid w:val="00172186"/>
    <w:rsid w:val="001725C4"/>
    <w:rsid w:val="001734E9"/>
    <w:rsid w:val="0017397E"/>
    <w:rsid w:val="00173B63"/>
    <w:rsid w:val="00173D64"/>
    <w:rsid w:val="0017404F"/>
    <w:rsid w:val="001740EF"/>
    <w:rsid w:val="001744DE"/>
    <w:rsid w:val="0017463E"/>
    <w:rsid w:val="0017467F"/>
    <w:rsid w:val="001746BA"/>
    <w:rsid w:val="00174EE4"/>
    <w:rsid w:val="00174FA4"/>
    <w:rsid w:val="00174FF9"/>
    <w:rsid w:val="00175167"/>
    <w:rsid w:val="001751AE"/>
    <w:rsid w:val="00175269"/>
    <w:rsid w:val="00175285"/>
    <w:rsid w:val="001757E0"/>
    <w:rsid w:val="0017580F"/>
    <w:rsid w:val="00175C75"/>
    <w:rsid w:val="00175CEA"/>
    <w:rsid w:val="00175D33"/>
    <w:rsid w:val="00176671"/>
    <w:rsid w:val="00176D76"/>
    <w:rsid w:val="00177252"/>
    <w:rsid w:val="001773FF"/>
    <w:rsid w:val="00177547"/>
    <w:rsid w:val="00177C0C"/>
    <w:rsid w:val="00177D40"/>
    <w:rsid w:val="001802C4"/>
    <w:rsid w:val="0018104A"/>
    <w:rsid w:val="001814D6"/>
    <w:rsid w:val="00181756"/>
    <w:rsid w:val="00181AFE"/>
    <w:rsid w:val="00181BA0"/>
    <w:rsid w:val="00181F65"/>
    <w:rsid w:val="00182388"/>
    <w:rsid w:val="0018254C"/>
    <w:rsid w:val="00182584"/>
    <w:rsid w:val="0018260B"/>
    <w:rsid w:val="00182617"/>
    <w:rsid w:val="001831D0"/>
    <w:rsid w:val="0018395A"/>
    <w:rsid w:val="00183D9E"/>
    <w:rsid w:val="00183EC0"/>
    <w:rsid w:val="001841DC"/>
    <w:rsid w:val="001846AB"/>
    <w:rsid w:val="001847DB"/>
    <w:rsid w:val="00184909"/>
    <w:rsid w:val="00184CBF"/>
    <w:rsid w:val="00184F89"/>
    <w:rsid w:val="00185F31"/>
    <w:rsid w:val="00185F32"/>
    <w:rsid w:val="0018691B"/>
    <w:rsid w:val="0018775A"/>
    <w:rsid w:val="00187BBE"/>
    <w:rsid w:val="00187D07"/>
    <w:rsid w:val="00187E2D"/>
    <w:rsid w:val="001900C9"/>
    <w:rsid w:val="0019056C"/>
    <w:rsid w:val="001907E2"/>
    <w:rsid w:val="00190968"/>
    <w:rsid w:val="001909F1"/>
    <w:rsid w:val="00190B08"/>
    <w:rsid w:val="00190B4B"/>
    <w:rsid w:val="0019124D"/>
    <w:rsid w:val="001916C9"/>
    <w:rsid w:val="00191CD1"/>
    <w:rsid w:val="00191E1F"/>
    <w:rsid w:val="0019216A"/>
    <w:rsid w:val="00192333"/>
    <w:rsid w:val="00192655"/>
    <w:rsid w:val="001927BD"/>
    <w:rsid w:val="00192D71"/>
    <w:rsid w:val="00193449"/>
    <w:rsid w:val="001934FC"/>
    <w:rsid w:val="00193511"/>
    <w:rsid w:val="00193604"/>
    <w:rsid w:val="001938A5"/>
    <w:rsid w:val="0019402C"/>
    <w:rsid w:val="001945D0"/>
    <w:rsid w:val="00194965"/>
    <w:rsid w:val="00194FBB"/>
    <w:rsid w:val="00194FC5"/>
    <w:rsid w:val="00195341"/>
    <w:rsid w:val="0019600B"/>
    <w:rsid w:val="0019690B"/>
    <w:rsid w:val="00196B42"/>
    <w:rsid w:val="00196C97"/>
    <w:rsid w:val="00196F22"/>
    <w:rsid w:val="001971F2"/>
    <w:rsid w:val="00197289"/>
    <w:rsid w:val="0019758E"/>
    <w:rsid w:val="00197B4B"/>
    <w:rsid w:val="00197D47"/>
    <w:rsid w:val="00197DF0"/>
    <w:rsid w:val="00197EB2"/>
    <w:rsid w:val="00197F74"/>
    <w:rsid w:val="001A028D"/>
    <w:rsid w:val="001A0694"/>
    <w:rsid w:val="001A09D3"/>
    <w:rsid w:val="001A1018"/>
    <w:rsid w:val="001A1625"/>
    <w:rsid w:val="001A17DE"/>
    <w:rsid w:val="001A231C"/>
    <w:rsid w:val="001A2433"/>
    <w:rsid w:val="001A2487"/>
    <w:rsid w:val="001A258F"/>
    <w:rsid w:val="001A342E"/>
    <w:rsid w:val="001A3531"/>
    <w:rsid w:val="001A3B12"/>
    <w:rsid w:val="001A3C29"/>
    <w:rsid w:val="001A3EF6"/>
    <w:rsid w:val="001A4166"/>
    <w:rsid w:val="001A4A97"/>
    <w:rsid w:val="001A4B3C"/>
    <w:rsid w:val="001A4D30"/>
    <w:rsid w:val="001A4FC7"/>
    <w:rsid w:val="001A5127"/>
    <w:rsid w:val="001A582B"/>
    <w:rsid w:val="001A587A"/>
    <w:rsid w:val="001A61FA"/>
    <w:rsid w:val="001A6A78"/>
    <w:rsid w:val="001A6E7E"/>
    <w:rsid w:val="001A7761"/>
    <w:rsid w:val="001A7A8E"/>
    <w:rsid w:val="001A7DF1"/>
    <w:rsid w:val="001A7E26"/>
    <w:rsid w:val="001A7EB6"/>
    <w:rsid w:val="001B04D6"/>
    <w:rsid w:val="001B05FD"/>
    <w:rsid w:val="001B09DF"/>
    <w:rsid w:val="001B12AD"/>
    <w:rsid w:val="001B1A4A"/>
    <w:rsid w:val="001B1DED"/>
    <w:rsid w:val="001B2549"/>
    <w:rsid w:val="001B2BF9"/>
    <w:rsid w:val="001B2C88"/>
    <w:rsid w:val="001B2CBE"/>
    <w:rsid w:val="001B2EC5"/>
    <w:rsid w:val="001B2FB6"/>
    <w:rsid w:val="001B3C3F"/>
    <w:rsid w:val="001B493B"/>
    <w:rsid w:val="001B4953"/>
    <w:rsid w:val="001B4988"/>
    <w:rsid w:val="001B4B92"/>
    <w:rsid w:val="001B4D9D"/>
    <w:rsid w:val="001B4FFA"/>
    <w:rsid w:val="001B50B0"/>
    <w:rsid w:val="001B5585"/>
    <w:rsid w:val="001B685A"/>
    <w:rsid w:val="001B693E"/>
    <w:rsid w:val="001B7164"/>
    <w:rsid w:val="001B7183"/>
    <w:rsid w:val="001C028F"/>
    <w:rsid w:val="001C02A3"/>
    <w:rsid w:val="001C02C1"/>
    <w:rsid w:val="001C03DE"/>
    <w:rsid w:val="001C05AC"/>
    <w:rsid w:val="001C0667"/>
    <w:rsid w:val="001C07CD"/>
    <w:rsid w:val="001C0864"/>
    <w:rsid w:val="001C0ABB"/>
    <w:rsid w:val="001C0CA1"/>
    <w:rsid w:val="001C0D22"/>
    <w:rsid w:val="001C0F15"/>
    <w:rsid w:val="001C11E0"/>
    <w:rsid w:val="001C1A57"/>
    <w:rsid w:val="001C225F"/>
    <w:rsid w:val="001C22B2"/>
    <w:rsid w:val="001C2321"/>
    <w:rsid w:val="001C2D37"/>
    <w:rsid w:val="001C33AA"/>
    <w:rsid w:val="001C3B13"/>
    <w:rsid w:val="001C3C12"/>
    <w:rsid w:val="001C3C47"/>
    <w:rsid w:val="001C3F85"/>
    <w:rsid w:val="001C3FE0"/>
    <w:rsid w:val="001C4384"/>
    <w:rsid w:val="001C49BC"/>
    <w:rsid w:val="001C5666"/>
    <w:rsid w:val="001C56E8"/>
    <w:rsid w:val="001C56F1"/>
    <w:rsid w:val="001C5BC4"/>
    <w:rsid w:val="001C5EB4"/>
    <w:rsid w:val="001C641A"/>
    <w:rsid w:val="001C6469"/>
    <w:rsid w:val="001C69F9"/>
    <w:rsid w:val="001C6C01"/>
    <w:rsid w:val="001C6F49"/>
    <w:rsid w:val="001C6F6A"/>
    <w:rsid w:val="001C7662"/>
    <w:rsid w:val="001C77DF"/>
    <w:rsid w:val="001C78CB"/>
    <w:rsid w:val="001C79B9"/>
    <w:rsid w:val="001C7A84"/>
    <w:rsid w:val="001D01EB"/>
    <w:rsid w:val="001D02FE"/>
    <w:rsid w:val="001D0CC2"/>
    <w:rsid w:val="001D0E19"/>
    <w:rsid w:val="001D0E34"/>
    <w:rsid w:val="001D0FD3"/>
    <w:rsid w:val="001D1049"/>
    <w:rsid w:val="001D1C13"/>
    <w:rsid w:val="001D2010"/>
    <w:rsid w:val="001D219C"/>
    <w:rsid w:val="001D2282"/>
    <w:rsid w:val="001D22BE"/>
    <w:rsid w:val="001D231F"/>
    <w:rsid w:val="001D23E3"/>
    <w:rsid w:val="001D2C6C"/>
    <w:rsid w:val="001D35BF"/>
    <w:rsid w:val="001D3812"/>
    <w:rsid w:val="001D3DC4"/>
    <w:rsid w:val="001D4067"/>
    <w:rsid w:val="001D4FB9"/>
    <w:rsid w:val="001D50AD"/>
    <w:rsid w:val="001D5355"/>
    <w:rsid w:val="001D543F"/>
    <w:rsid w:val="001D57C9"/>
    <w:rsid w:val="001D6596"/>
    <w:rsid w:val="001D6AE5"/>
    <w:rsid w:val="001D6EAA"/>
    <w:rsid w:val="001D7414"/>
    <w:rsid w:val="001D7501"/>
    <w:rsid w:val="001D757E"/>
    <w:rsid w:val="001D77CC"/>
    <w:rsid w:val="001D78B4"/>
    <w:rsid w:val="001D78EF"/>
    <w:rsid w:val="001D7DD1"/>
    <w:rsid w:val="001D7F60"/>
    <w:rsid w:val="001E04C2"/>
    <w:rsid w:val="001E0B60"/>
    <w:rsid w:val="001E0F36"/>
    <w:rsid w:val="001E18C8"/>
    <w:rsid w:val="001E1AD1"/>
    <w:rsid w:val="001E2925"/>
    <w:rsid w:val="001E293E"/>
    <w:rsid w:val="001E2B1A"/>
    <w:rsid w:val="001E2F6F"/>
    <w:rsid w:val="001E319F"/>
    <w:rsid w:val="001E336C"/>
    <w:rsid w:val="001E42A7"/>
    <w:rsid w:val="001E4530"/>
    <w:rsid w:val="001E4B13"/>
    <w:rsid w:val="001E4F33"/>
    <w:rsid w:val="001E5CDB"/>
    <w:rsid w:val="001E6205"/>
    <w:rsid w:val="001E683A"/>
    <w:rsid w:val="001E6BF8"/>
    <w:rsid w:val="001E6F5B"/>
    <w:rsid w:val="001E714E"/>
    <w:rsid w:val="001E727F"/>
    <w:rsid w:val="001E7CD0"/>
    <w:rsid w:val="001E7E71"/>
    <w:rsid w:val="001F02BC"/>
    <w:rsid w:val="001F063A"/>
    <w:rsid w:val="001F0905"/>
    <w:rsid w:val="001F0B90"/>
    <w:rsid w:val="001F0DEB"/>
    <w:rsid w:val="001F0E71"/>
    <w:rsid w:val="001F10CB"/>
    <w:rsid w:val="001F138D"/>
    <w:rsid w:val="001F143A"/>
    <w:rsid w:val="001F1D1E"/>
    <w:rsid w:val="001F20C9"/>
    <w:rsid w:val="001F3635"/>
    <w:rsid w:val="001F3A63"/>
    <w:rsid w:val="001F4014"/>
    <w:rsid w:val="001F4124"/>
    <w:rsid w:val="001F42DE"/>
    <w:rsid w:val="001F42F1"/>
    <w:rsid w:val="001F43E6"/>
    <w:rsid w:val="001F4B51"/>
    <w:rsid w:val="001F4B74"/>
    <w:rsid w:val="001F4D3D"/>
    <w:rsid w:val="001F51EE"/>
    <w:rsid w:val="001F533C"/>
    <w:rsid w:val="001F5930"/>
    <w:rsid w:val="001F5B89"/>
    <w:rsid w:val="001F5FD6"/>
    <w:rsid w:val="001F601E"/>
    <w:rsid w:val="001F6597"/>
    <w:rsid w:val="001F666B"/>
    <w:rsid w:val="001F67B3"/>
    <w:rsid w:val="001F6F13"/>
    <w:rsid w:val="001F709B"/>
    <w:rsid w:val="001F7466"/>
    <w:rsid w:val="001F7643"/>
    <w:rsid w:val="001F7794"/>
    <w:rsid w:val="002001B2"/>
    <w:rsid w:val="002009D6"/>
    <w:rsid w:val="002020F1"/>
    <w:rsid w:val="00202A7C"/>
    <w:rsid w:val="00202D16"/>
    <w:rsid w:val="00202D90"/>
    <w:rsid w:val="00202EDE"/>
    <w:rsid w:val="00202FEA"/>
    <w:rsid w:val="00203946"/>
    <w:rsid w:val="00204031"/>
    <w:rsid w:val="0020443E"/>
    <w:rsid w:val="0020449B"/>
    <w:rsid w:val="00204ACE"/>
    <w:rsid w:val="00204CC2"/>
    <w:rsid w:val="002050D7"/>
    <w:rsid w:val="002051C1"/>
    <w:rsid w:val="00205326"/>
    <w:rsid w:val="00205777"/>
    <w:rsid w:val="00205830"/>
    <w:rsid w:val="00205D17"/>
    <w:rsid w:val="0020664B"/>
    <w:rsid w:val="002069B9"/>
    <w:rsid w:val="00206ACE"/>
    <w:rsid w:val="00206C10"/>
    <w:rsid w:val="002071F3"/>
    <w:rsid w:val="002073EC"/>
    <w:rsid w:val="00207454"/>
    <w:rsid w:val="00207FAF"/>
    <w:rsid w:val="002101D3"/>
    <w:rsid w:val="0021093F"/>
    <w:rsid w:val="00210C58"/>
    <w:rsid w:val="00211387"/>
    <w:rsid w:val="00211CF8"/>
    <w:rsid w:val="00212181"/>
    <w:rsid w:val="002124AB"/>
    <w:rsid w:val="00212813"/>
    <w:rsid w:val="002130F4"/>
    <w:rsid w:val="0021339D"/>
    <w:rsid w:val="00213416"/>
    <w:rsid w:val="00213F65"/>
    <w:rsid w:val="0021400D"/>
    <w:rsid w:val="00214276"/>
    <w:rsid w:val="00214433"/>
    <w:rsid w:val="00214534"/>
    <w:rsid w:val="00214824"/>
    <w:rsid w:val="00214D3C"/>
    <w:rsid w:val="00214D46"/>
    <w:rsid w:val="00214E63"/>
    <w:rsid w:val="002150C3"/>
    <w:rsid w:val="00215237"/>
    <w:rsid w:val="00215244"/>
    <w:rsid w:val="0021587F"/>
    <w:rsid w:val="00216034"/>
    <w:rsid w:val="00216135"/>
    <w:rsid w:val="00217AE8"/>
    <w:rsid w:val="00220D34"/>
    <w:rsid w:val="00221763"/>
    <w:rsid w:val="00221B4A"/>
    <w:rsid w:val="00222691"/>
    <w:rsid w:val="00222B45"/>
    <w:rsid w:val="00222C01"/>
    <w:rsid w:val="00223104"/>
    <w:rsid w:val="00223D54"/>
    <w:rsid w:val="00223F4B"/>
    <w:rsid w:val="00224466"/>
    <w:rsid w:val="00224A0D"/>
    <w:rsid w:val="00224AA7"/>
    <w:rsid w:val="00225112"/>
    <w:rsid w:val="002254ED"/>
    <w:rsid w:val="00225535"/>
    <w:rsid w:val="00225C47"/>
    <w:rsid w:val="00226140"/>
    <w:rsid w:val="00226332"/>
    <w:rsid w:val="00226CA7"/>
    <w:rsid w:val="002273D2"/>
    <w:rsid w:val="00227A0C"/>
    <w:rsid w:val="00227BB2"/>
    <w:rsid w:val="002300E3"/>
    <w:rsid w:val="00230215"/>
    <w:rsid w:val="0023084C"/>
    <w:rsid w:val="00230B0F"/>
    <w:rsid w:val="00231740"/>
    <w:rsid w:val="002324C1"/>
    <w:rsid w:val="002326C3"/>
    <w:rsid w:val="002329BF"/>
    <w:rsid w:val="00232A6F"/>
    <w:rsid w:val="00232BCD"/>
    <w:rsid w:val="00232C90"/>
    <w:rsid w:val="00233077"/>
    <w:rsid w:val="00233137"/>
    <w:rsid w:val="00233A6A"/>
    <w:rsid w:val="00233F76"/>
    <w:rsid w:val="00234892"/>
    <w:rsid w:val="00234FD6"/>
    <w:rsid w:val="00235414"/>
    <w:rsid w:val="00235702"/>
    <w:rsid w:val="00235841"/>
    <w:rsid w:val="00235853"/>
    <w:rsid w:val="002359DE"/>
    <w:rsid w:val="00237100"/>
    <w:rsid w:val="002371D7"/>
    <w:rsid w:val="00237637"/>
    <w:rsid w:val="00237A2E"/>
    <w:rsid w:val="00237C6F"/>
    <w:rsid w:val="00237EED"/>
    <w:rsid w:val="00240335"/>
    <w:rsid w:val="00240420"/>
    <w:rsid w:val="00240595"/>
    <w:rsid w:val="002408A6"/>
    <w:rsid w:val="0024096E"/>
    <w:rsid w:val="00240C34"/>
    <w:rsid w:val="00240D4E"/>
    <w:rsid w:val="002417FC"/>
    <w:rsid w:val="00242BFE"/>
    <w:rsid w:val="00242DC4"/>
    <w:rsid w:val="00243162"/>
    <w:rsid w:val="00243668"/>
    <w:rsid w:val="002437BD"/>
    <w:rsid w:val="00243C3A"/>
    <w:rsid w:val="002441ED"/>
    <w:rsid w:val="002443E1"/>
    <w:rsid w:val="00244CB4"/>
    <w:rsid w:val="00244DDA"/>
    <w:rsid w:val="00244EBA"/>
    <w:rsid w:val="002457EC"/>
    <w:rsid w:val="00245B25"/>
    <w:rsid w:val="00245C13"/>
    <w:rsid w:val="00245DA6"/>
    <w:rsid w:val="00246874"/>
    <w:rsid w:val="00246AD7"/>
    <w:rsid w:val="00246ED9"/>
    <w:rsid w:val="00247699"/>
    <w:rsid w:val="002476FA"/>
    <w:rsid w:val="0024772C"/>
    <w:rsid w:val="002477EB"/>
    <w:rsid w:val="00250B12"/>
    <w:rsid w:val="002514B2"/>
    <w:rsid w:val="002515CC"/>
    <w:rsid w:val="00251833"/>
    <w:rsid w:val="00251925"/>
    <w:rsid w:val="00251FC5"/>
    <w:rsid w:val="002521D2"/>
    <w:rsid w:val="002525D2"/>
    <w:rsid w:val="00253108"/>
    <w:rsid w:val="00253BA6"/>
    <w:rsid w:val="00253DF0"/>
    <w:rsid w:val="00253FD2"/>
    <w:rsid w:val="0025400E"/>
    <w:rsid w:val="00254414"/>
    <w:rsid w:val="0025453B"/>
    <w:rsid w:val="0025470D"/>
    <w:rsid w:val="00254D45"/>
    <w:rsid w:val="00255000"/>
    <w:rsid w:val="0025518F"/>
    <w:rsid w:val="002553DB"/>
    <w:rsid w:val="0025565E"/>
    <w:rsid w:val="00255DEC"/>
    <w:rsid w:val="00255F27"/>
    <w:rsid w:val="00256B14"/>
    <w:rsid w:val="00256CB8"/>
    <w:rsid w:val="00256E9D"/>
    <w:rsid w:val="00257059"/>
    <w:rsid w:val="00257677"/>
    <w:rsid w:val="00257C13"/>
    <w:rsid w:val="00257D13"/>
    <w:rsid w:val="00260018"/>
    <w:rsid w:val="00260702"/>
    <w:rsid w:val="00260C91"/>
    <w:rsid w:val="00260CE3"/>
    <w:rsid w:val="00260D90"/>
    <w:rsid w:val="00260F24"/>
    <w:rsid w:val="00260F34"/>
    <w:rsid w:val="00261350"/>
    <w:rsid w:val="00261491"/>
    <w:rsid w:val="0026149D"/>
    <w:rsid w:val="002614BE"/>
    <w:rsid w:val="0026154A"/>
    <w:rsid w:val="0026156F"/>
    <w:rsid w:val="00261845"/>
    <w:rsid w:val="00261EB0"/>
    <w:rsid w:val="0026202F"/>
    <w:rsid w:val="00262A0A"/>
    <w:rsid w:val="00262E82"/>
    <w:rsid w:val="00262FA3"/>
    <w:rsid w:val="0026313E"/>
    <w:rsid w:val="00263636"/>
    <w:rsid w:val="0026387F"/>
    <w:rsid w:val="00263A40"/>
    <w:rsid w:val="00263BD4"/>
    <w:rsid w:val="00264287"/>
    <w:rsid w:val="00264319"/>
    <w:rsid w:val="0026558E"/>
    <w:rsid w:val="0026596D"/>
    <w:rsid w:val="0026634C"/>
    <w:rsid w:val="002663A4"/>
    <w:rsid w:val="002666AF"/>
    <w:rsid w:val="00266C63"/>
    <w:rsid w:val="0026747D"/>
    <w:rsid w:val="00267678"/>
    <w:rsid w:val="00267931"/>
    <w:rsid w:val="002679FD"/>
    <w:rsid w:val="00270066"/>
    <w:rsid w:val="002700A8"/>
    <w:rsid w:val="0027045F"/>
    <w:rsid w:val="00270674"/>
    <w:rsid w:val="0027106E"/>
    <w:rsid w:val="002710D8"/>
    <w:rsid w:val="002712C3"/>
    <w:rsid w:val="00271BB4"/>
    <w:rsid w:val="00271DA0"/>
    <w:rsid w:val="002720B4"/>
    <w:rsid w:val="002723F8"/>
    <w:rsid w:val="002724DD"/>
    <w:rsid w:val="002734D7"/>
    <w:rsid w:val="002737AA"/>
    <w:rsid w:val="00273F8C"/>
    <w:rsid w:val="00273FBA"/>
    <w:rsid w:val="00274030"/>
    <w:rsid w:val="002742C8"/>
    <w:rsid w:val="002742E9"/>
    <w:rsid w:val="0027495A"/>
    <w:rsid w:val="002749E9"/>
    <w:rsid w:val="00274D5D"/>
    <w:rsid w:val="00275147"/>
    <w:rsid w:val="0027520B"/>
    <w:rsid w:val="00275618"/>
    <w:rsid w:val="00275A48"/>
    <w:rsid w:val="00276094"/>
    <w:rsid w:val="0027628A"/>
    <w:rsid w:val="00276483"/>
    <w:rsid w:val="00276B74"/>
    <w:rsid w:val="00277026"/>
    <w:rsid w:val="00277C34"/>
    <w:rsid w:val="002805B1"/>
    <w:rsid w:val="002813A4"/>
    <w:rsid w:val="002819FB"/>
    <w:rsid w:val="00281BA6"/>
    <w:rsid w:val="00282148"/>
    <w:rsid w:val="0028216B"/>
    <w:rsid w:val="0028298F"/>
    <w:rsid w:val="002829F2"/>
    <w:rsid w:val="00282BB0"/>
    <w:rsid w:val="00282D4D"/>
    <w:rsid w:val="002832E8"/>
    <w:rsid w:val="002839EE"/>
    <w:rsid w:val="00283CC3"/>
    <w:rsid w:val="00283E39"/>
    <w:rsid w:val="00284274"/>
    <w:rsid w:val="00284783"/>
    <w:rsid w:val="00284AE8"/>
    <w:rsid w:val="00284BA3"/>
    <w:rsid w:val="00284FBD"/>
    <w:rsid w:val="00284FC0"/>
    <w:rsid w:val="00284FC9"/>
    <w:rsid w:val="00285195"/>
    <w:rsid w:val="00285467"/>
    <w:rsid w:val="002871E4"/>
    <w:rsid w:val="002874E2"/>
    <w:rsid w:val="002905FA"/>
    <w:rsid w:val="0029086C"/>
    <w:rsid w:val="00290949"/>
    <w:rsid w:val="00290B46"/>
    <w:rsid w:val="00290D41"/>
    <w:rsid w:val="00290ECE"/>
    <w:rsid w:val="00290F4C"/>
    <w:rsid w:val="00290FBA"/>
    <w:rsid w:val="002916A8"/>
    <w:rsid w:val="00291C83"/>
    <w:rsid w:val="00292CC7"/>
    <w:rsid w:val="00293355"/>
    <w:rsid w:val="002938E4"/>
    <w:rsid w:val="00293BF4"/>
    <w:rsid w:val="0029416E"/>
    <w:rsid w:val="0029432B"/>
    <w:rsid w:val="00294B2E"/>
    <w:rsid w:val="00294EE8"/>
    <w:rsid w:val="002954D3"/>
    <w:rsid w:val="00295754"/>
    <w:rsid w:val="002958B4"/>
    <w:rsid w:val="002962A4"/>
    <w:rsid w:val="002962F0"/>
    <w:rsid w:val="00296C6F"/>
    <w:rsid w:val="00296D6F"/>
    <w:rsid w:val="00297785"/>
    <w:rsid w:val="00297ADF"/>
    <w:rsid w:val="00297D01"/>
    <w:rsid w:val="002A026B"/>
    <w:rsid w:val="002A0952"/>
    <w:rsid w:val="002A0A2C"/>
    <w:rsid w:val="002A0A41"/>
    <w:rsid w:val="002A0C8E"/>
    <w:rsid w:val="002A116A"/>
    <w:rsid w:val="002A1924"/>
    <w:rsid w:val="002A1A2E"/>
    <w:rsid w:val="002A1C72"/>
    <w:rsid w:val="002A1E96"/>
    <w:rsid w:val="002A21F3"/>
    <w:rsid w:val="002A2265"/>
    <w:rsid w:val="002A2954"/>
    <w:rsid w:val="002A2AAB"/>
    <w:rsid w:val="002A2AB3"/>
    <w:rsid w:val="002A2B66"/>
    <w:rsid w:val="002A2F6F"/>
    <w:rsid w:val="002A35F2"/>
    <w:rsid w:val="002A3758"/>
    <w:rsid w:val="002A377A"/>
    <w:rsid w:val="002A3BC4"/>
    <w:rsid w:val="002A414C"/>
    <w:rsid w:val="002A43B3"/>
    <w:rsid w:val="002A485F"/>
    <w:rsid w:val="002A4A75"/>
    <w:rsid w:val="002A4AC4"/>
    <w:rsid w:val="002A563F"/>
    <w:rsid w:val="002A56CA"/>
    <w:rsid w:val="002A588C"/>
    <w:rsid w:val="002A6336"/>
    <w:rsid w:val="002A6D2E"/>
    <w:rsid w:val="002A6F7F"/>
    <w:rsid w:val="002A7DD6"/>
    <w:rsid w:val="002B00CA"/>
    <w:rsid w:val="002B1150"/>
    <w:rsid w:val="002B189C"/>
    <w:rsid w:val="002B1C2D"/>
    <w:rsid w:val="002B1E28"/>
    <w:rsid w:val="002B21A2"/>
    <w:rsid w:val="002B221D"/>
    <w:rsid w:val="002B2841"/>
    <w:rsid w:val="002B287B"/>
    <w:rsid w:val="002B28A4"/>
    <w:rsid w:val="002B2967"/>
    <w:rsid w:val="002B2E1C"/>
    <w:rsid w:val="002B2E97"/>
    <w:rsid w:val="002B3683"/>
    <w:rsid w:val="002B3DE7"/>
    <w:rsid w:val="002B3E04"/>
    <w:rsid w:val="002B3F8D"/>
    <w:rsid w:val="002B45BA"/>
    <w:rsid w:val="002B478A"/>
    <w:rsid w:val="002B551C"/>
    <w:rsid w:val="002B559C"/>
    <w:rsid w:val="002B5BC2"/>
    <w:rsid w:val="002B6085"/>
    <w:rsid w:val="002B653E"/>
    <w:rsid w:val="002B6681"/>
    <w:rsid w:val="002B675E"/>
    <w:rsid w:val="002B70D5"/>
    <w:rsid w:val="002B7186"/>
    <w:rsid w:val="002B71F5"/>
    <w:rsid w:val="002B7384"/>
    <w:rsid w:val="002C0527"/>
    <w:rsid w:val="002C0661"/>
    <w:rsid w:val="002C0908"/>
    <w:rsid w:val="002C0DE0"/>
    <w:rsid w:val="002C0FE6"/>
    <w:rsid w:val="002C1E44"/>
    <w:rsid w:val="002C2531"/>
    <w:rsid w:val="002C257E"/>
    <w:rsid w:val="002C25DD"/>
    <w:rsid w:val="002C29D9"/>
    <w:rsid w:val="002C300C"/>
    <w:rsid w:val="002C315A"/>
    <w:rsid w:val="002C3262"/>
    <w:rsid w:val="002C3D17"/>
    <w:rsid w:val="002C3DC9"/>
    <w:rsid w:val="002C4080"/>
    <w:rsid w:val="002C475E"/>
    <w:rsid w:val="002C48EF"/>
    <w:rsid w:val="002C4986"/>
    <w:rsid w:val="002C4A07"/>
    <w:rsid w:val="002C4A5E"/>
    <w:rsid w:val="002C4E03"/>
    <w:rsid w:val="002C5398"/>
    <w:rsid w:val="002C60D6"/>
    <w:rsid w:val="002C646B"/>
    <w:rsid w:val="002C649C"/>
    <w:rsid w:val="002C69AD"/>
    <w:rsid w:val="002C6BC8"/>
    <w:rsid w:val="002C6D1D"/>
    <w:rsid w:val="002C6D9B"/>
    <w:rsid w:val="002C6E7E"/>
    <w:rsid w:val="002C77EC"/>
    <w:rsid w:val="002C7886"/>
    <w:rsid w:val="002C7CFD"/>
    <w:rsid w:val="002C7D1A"/>
    <w:rsid w:val="002D04DF"/>
    <w:rsid w:val="002D067E"/>
    <w:rsid w:val="002D12FD"/>
    <w:rsid w:val="002D1479"/>
    <w:rsid w:val="002D14C5"/>
    <w:rsid w:val="002D1CE7"/>
    <w:rsid w:val="002D276F"/>
    <w:rsid w:val="002D298A"/>
    <w:rsid w:val="002D3099"/>
    <w:rsid w:val="002D30C5"/>
    <w:rsid w:val="002D345D"/>
    <w:rsid w:val="002D349E"/>
    <w:rsid w:val="002D3DFD"/>
    <w:rsid w:val="002D4391"/>
    <w:rsid w:val="002D481D"/>
    <w:rsid w:val="002D4935"/>
    <w:rsid w:val="002D4FD4"/>
    <w:rsid w:val="002D50F1"/>
    <w:rsid w:val="002D5299"/>
    <w:rsid w:val="002D541E"/>
    <w:rsid w:val="002D558C"/>
    <w:rsid w:val="002D58F6"/>
    <w:rsid w:val="002D5965"/>
    <w:rsid w:val="002D5986"/>
    <w:rsid w:val="002D59EE"/>
    <w:rsid w:val="002D5C74"/>
    <w:rsid w:val="002D5DF5"/>
    <w:rsid w:val="002D620F"/>
    <w:rsid w:val="002D7076"/>
    <w:rsid w:val="002D721D"/>
    <w:rsid w:val="002D7606"/>
    <w:rsid w:val="002D7D8A"/>
    <w:rsid w:val="002D7EC5"/>
    <w:rsid w:val="002E0B44"/>
    <w:rsid w:val="002E0CA4"/>
    <w:rsid w:val="002E125B"/>
    <w:rsid w:val="002E1525"/>
    <w:rsid w:val="002E1BEF"/>
    <w:rsid w:val="002E1E72"/>
    <w:rsid w:val="002E2245"/>
    <w:rsid w:val="002E23F9"/>
    <w:rsid w:val="002E26C8"/>
    <w:rsid w:val="002E2BAC"/>
    <w:rsid w:val="002E372E"/>
    <w:rsid w:val="002E3921"/>
    <w:rsid w:val="002E39D5"/>
    <w:rsid w:val="002E3AE6"/>
    <w:rsid w:val="002E455D"/>
    <w:rsid w:val="002E455E"/>
    <w:rsid w:val="002E468B"/>
    <w:rsid w:val="002E4710"/>
    <w:rsid w:val="002E48B5"/>
    <w:rsid w:val="002E4A31"/>
    <w:rsid w:val="002E4DD3"/>
    <w:rsid w:val="002E537A"/>
    <w:rsid w:val="002E54C3"/>
    <w:rsid w:val="002E58C3"/>
    <w:rsid w:val="002E593C"/>
    <w:rsid w:val="002E5A83"/>
    <w:rsid w:val="002E5A9F"/>
    <w:rsid w:val="002E5FE2"/>
    <w:rsid w:val="002E60BA"/>
    <w:rsid w:val="002E658F"/>
    <w:rsid w:val="002E6676"/>
    <w:rsid w:val="002E67EA"/>
    <w:rsid w:val="002E690F"/>
    <w:rsid w:val="002E6ABF"/>
    <w:rsid w:val="002E6C69"/>
    <w:rsid w:val="002E6EB5"/>
    <w:rsid w:val="002E6F64"/>
    <w:rsid w:val="002E726E"/>
    <w:rsid w:val="002E759A"/>
    <w:rsid w:val="002F036F"/>
    <w:rsid w:val="002F07A2"/>
    <w:rsid w:val="002F098D"/>
    <w:rsid w:val="002F1151"/>
    <w:rsid w:val="002F11E9"/>
    <w:rsid w:val="002F1437"/>
    <w:rsid w:val="002F1740"/>
    <w:rsid w:val="002F1BEA"/>
    <w:rsid w:val="002F22B9"/>
    <w:rsid w:val="002F257B"/>
    <w:rsid w:val="002F25EE"/>
    <w:rsid w:val="002F290C"/>
    <w:rsid w:val="002F2A0E"/>
    <w:rsid w:val="002F2F8E"/>
    <w:rsid w:val="002F366E"/>
    <w:rsid w:val="002F36F2"/>
    <w:rsid w:val="002F3BBF"/>
    <w:rsid w:val="002F404D"/>
    <w:rsid w:val="002F43D2"/>
    <w:rsid w:val="002F4636"/>
    <w:rsid w:val="002F470B"/>
    <w:rsid w:val="002F4995"/>
    <w:rsid w:val="002F4F43"/>
    <w:rsid w:val="002F6311"/>
    <w:rsid w:val="002F655A"/>
    <w:rsid w:val="002F66EA"/>
    <w:rsid w:val="002F6BB0"/>
    <w:rsid w:val="002F6BE4"/>
    <w:rsid w:val="002F6C28"/>
    <w:rsid w:val="002F6CD5"/>
    <w:rsid w:val="002F6DC8"/>
    <w:rsid w:val="002F6E89"/>
    <w:rsid w:val="002F6EA2"/>
    <w:rsid w:val="002F704A"/>
    <w:rsid w:val="002F76C3"/>
    <w:rsid w:val="002F7946"/>
    <w:rsid w:val="002F7EB2"/>
    <w:rsid w:val="002F7F9F"/>
    <w:rsid w:val="002F7FBB"/>
    <w:rsid w:val="00300302"/>
    <w:rsid w:val="0030030C"/>
    <w:rsid w:val="0030072A"/>
    <w:rsid w:val="00300806"/>
    <w:rsid w:val="00300CE1"/>
    <w:rsid w:val="00301166"/>
    <w:rsid w:val="00301268"/>
    <w:rsid w:val="00301643"/>
    <w:rsid w:val="00301663"/>
    <w:rsid w:val="00301F68"/>
    <w:rsid w:val="00301F74"/>
    <w:rsid w:val="00301FC7"/>
    <w:rsid w:val="003023C5"/>
    <w:rsid w:val="00302988"/>
    <w:rsid w:val="00303275"/>
    <w:rsid w:val="00303377"/>
    <w:rsid w:val="00303A46"/>
    <w:rsid w:val="00303E09"/>
    <w:rsid w:val="00303ED6"/>
    <w:rsid w:val="003042EE"/>
    <w:rsid w:val="00304364"/>
    <w:rsid w:val="00304D10"/>
    <w:rsid w:val="00304D93"/>
    <w:rsid w:val="00304E67"/>
    <w:rsid w:val="00305245"/>
    <w:rsid w:val="003063AE"/>
    <w:rsid w:val="00306449"/>
    <w:rsid w:val="00306D07"/>
    <w:rsid w:val="00306D81"/>
    <w:rsid w:val="00306EC5"/>
    <w:rsid w:val="003072CA"/>
    <w:rsid w:val="00307CE2"/>
    <w:rsid w:val="00310608"/>
    <w:rsid w:val="00310908"/>
    <w:rsid w:val="0031096D"/>
    <w:rsid w:val="00310DFB"/>
    <w:rsid w:val="003110F7"/>
    <w:rsid w:val="003112A0"/>
    <w:rsid w:val="00311EB1"/>
    <w:rsid w:val="003120DF"/>
    <w:rsid w:val="003121C8"/>
    <w:rsid w:val="003127C0"/>
    <w:rsid w:val="00312F51"/>
    <w:rsid w:val="00314094"/>
    <w:rsid w:val="003140A4"/>
    <w:rsid w:val="003143E6"/>
    <w:rsid w:val="003148C8"/>
    <w:rsid w:val="003148D8"/>
    <w:rsid w:val="00314BF5"/>
    <w:rsid w:val="00314C37"/>
    <w:rsid w:val="00315B08"/>
    <w:rsid w:val="00315B5D"/>
    <w:rsid w:val="00315BFB"/>
    <w:rsid w:val="00315D92"/>
    <w:rsid w:val="00315F07"/>
    <w:rsid w:val="003161CC"/>
    <w:rsid w:val="003165B0"/>
    <w:rsid w:val="0031668D"/>
    <w:rsid w:val="003166F6"/>
    <w:rsid w:val="003168C1"/>
    <w:rsid w:val="00316B86"/>
    <w:rsid w:val="0031701B"/>
    <w:rsid w:val="0031713F"/>
    <w:rsid w:val="00317790"/>
    <w:rsid w:val="0032010E"/>
    <w:rsid w:val="003204CE"/>
    <w:rsid w:val="00320500"/>
    <w:rsid w:val="0032068A"/>
    <w:rsid w:val="003214A3"/>
    <w:rsid w:val="003215AA"/>
    <w:rsid w:val="003215E5"/>
    <w:rsid w:val="00321A02"/>
    <w:rsid w:val="00321E69"/>
    <w:rsid w:val="00322789"/>
    <w:rsid w:val="00322BEA"/>
    <w:rsid w:val="00322E47"/>
    <w:rsid w:val="00322FA7"/>
    <w:rsid w:val="00322FB4"/>
    <w:rsid w:val="003230F5"/>
    <w:rsid w:val="00323145"/>
    <w:rsid w:val="00323292"/>
    <w:rsid w:val="003233A0"/>
    <w:rsid w:val="00323946"/>
    <w:rsid w:val="00323F22"/>
    <w:rsid w:val="00324E47"/>
    <w:rsid w:val="00325007"/>
    <w:rsid w:val="003252F3"/>
    <w:rsid w:val="00325923"/>
    <w:rsid w:val="00325B8C"/>
    <w:rsid w:val="00325D1C"/>
    <w:rsid w:val="00325D60"/>
    <w:rsid w:val="00325FDF"/>
    <w:rsid w:val="003263A6"/>
    <w:rsid w:val="0032729B"/>
    <w:rsid w:val="00327395"/>
    <w:rsid w:val="003277A9"/>
    <w:rsid w:val="003279C9"/>
    <w:rsid w:val="00327E3D"/>
    <w:rsid w:val="00330469"/>
    <w:rsid w:val="003307F5"/>
    <w:rsid w:val="00330B96"/>
    <w:rsid w:val="00330E43"/>
    <w:rsid w:val="00330ED4"/>
    <w:rsid w:val="00331EC2"/>
    <w:rsid w:val="003320EF"/>
    <w:rsid w:val="00333314"/>
    <w:rsid w:val="00333B57"/>
    <w:rsid w:val="00333CBD"/>
    <w:rsid w:val="00333FE3"/>
    <w:rsid w:val="0033438B"/>
    <w:rsid w:val="00334415"/>
    <w:rsid w:val="00334CB4"/>
    <w:rsid w:val="00334E39"/>
    <w:rsid w:val="003351D8"/>
    <w:rsid w:val="00335298"/>
    <w:rsid w:val="00335487"/>
    <w:rsid w:val="00335DC6"/>
    <w:rsid w:val="003360DB"/>
    <w:rsid w:val="0033623D"/>
    <w:rsid w:val="003363D6"/>
    <w:rsid w:val="00336B60"/>
    <w:rsid w:val="00336E84"/>
    <w:rsid w:val="003372D1"/>
    <w:rsid w:val="00337613"/>
    <w:rsid w:val="0033767F"/>
    <w:rsid w:val="003378E3"/>
    <w:rsid w:val="00337EB6"/>
    <w:rsid w:val="0034000A"/>
    <w:rsid w:val="0034024A"/>
    <w:rsid w:val="00341190"/>
    <w:rsid w:val="00341413"/>
    <w:rsid w:val="00341688"/>
    <w:rsid w:val="00341DA4"/>
    <w:rsid w:val="003420C1"/>
    <w:rsid w:val="003420CE"/>
    <w:rsid w:val="0034217A"/>
    <w:rsid w:val="003421E4"/>
    <w:rsid w:val="00342D15"/>
    <w:rsid w:val="003432B2"/>
    <w:rsid w:val="003434FA"/>
    <w:rsid w:val="00343DBA"/>
    <w:rsid w:val="00344528"/>
    <w:rsid w:val="003445A8"/>
    <w:rsid w:val="003447BC"/>
    <w:rsid w:val="00344A13"/>
    <w:rsid w:val="00344C68"/>
    <w:rsid w:val="003451E7"/>
    <w:rsid w:val="0034582A"/>
    <w:rsid w:val="00345A23"/>
    <w:rsid w:val="00345F66"/>
    <w:rsid w:val="00345FBE"/>
    <w:rsid w:val="0034619C"/>
    <w:rsid w:val="003463F4"/>
    <w:rsid w:val="00346407"/>
    <w:rsid w:val="0034699B"/>
    <w:rsid w:val="0034731A"/>
    <w:rsid w:val="003476A9"/>
    <w:rsid w:val="00347889"/>
    <w:rsid w:val="00347A81"/>
    <w:rsid w:val="0035032E"/>
    <w:rsid w:val="003503F9"/>
    <w:rsid w:val="0035051A"/>
    <w:rsid w:val="00350602"/>
    <w:rsid w:val="00350725"/>
    <w:rsid w:val="00350BD5"/>
    <w:rsid w:val="00351671"/>
    <w:rsid w:val="003517CB"/>
    <w:rsid w:val="00351965"/>
    <w:rsid w:val="00351A8C"/>
    <w:rsid w:val="003525AF"/>
    <w:rsid w:val="00352FDD"/>
    <w:rsid w:val="0035344F"/>
    <w:rsid w:val="00353547"/>
    <w:rsid w:val="00353959"/>
    <w:rsid w:val="00353FFE"/>
    <w:rsid w:val="00354066"/>
    <w:rsid w:val="003542C8"/>
    <w:rsid w:val="00354695"/>
    <w:rsid w:val="0035474B"/>
    <w:rsid w:val="0035481D"/>
    <w:rsid w:val="00354ADF"/>
    <w:rsid w:val="00355093"/>
    <w:rsid w:val="00355255"/>
    <w:rsid w:val="00355A53"/>
    <w:rsid w:val="00355EE7"/>
    <w:rsid w:val="00355FCE"/>
    <w:rsid w:val="00356088"/>
    <w:rsid w:val="003561F9"/>
    <w:rsid w:val="00356365"/>
    <w:rsid w:val="00356FD7"/>
    <w:rsid w:val="00357751"/>
    <w:rsid w:val="00357D27"/>
    <w:rsid w:val="00360223"/>
    <w:rsid w:val="00360468"/>
    <w:rsid w:val="00360B76"/>
    <w:rsid w:val="00360CDE"/>
    <w:rsid w:val="00360F62"/>
    <w:rsid w:val="003613EC"/>
    <w:rsid w:val="0036151C"/>
    <w:rsid w:val="00361DEB"/>
    <w:rsid w:val="00362000"/>
    <w:rsid w:val="003624E3"/>
    <w:rsid w:val="00362529"/>
    <w:rsid w:val="00362632"/>
    <w:rsid w:val="00362678"/>
    <w:rsid w:val="00362C89"/>
    <w:rsid w:val="00364069"/>
    <w:rsid w:val="00364250"/>
    <w:rsid w:val="0036427A"/>
    <w:rsid w:val="00364368"/>
    <w:rsid w:val="00364372"/>
    <w:rsid w:val="00364C7A"/>
    <w:rsid w:val="00364DE6"/>
    <w:rsid w:val="00365064"/>
    <w:rsid w:val="00365541"/>
    <w:rsid w:val="00365F34"/>
    <w:rsid w:val="00365F6E"/>
    <w:rsid w:val="003661FB"/>
    <w:rsid w:val="00366366"/>
    <w:rsid w:val="00366B0B"/>
    <w:rsid w:val="00366BCF"/>
    <w:rsid w:val="00366DED"/>
    <w:rsid w:val="0036700B"/>
    <w:rsid w:val="0036722F"/>
    <w:rsid w:val="003675FE"/>
    <w:rsid w:val="00367CA4"/>
    <w:rsid w:val="00367CA8"/>
    <w:rsid w:val="0037043F"/>
    <w:rsid w:val="003710F9"/>
    <w:rsid w:val="0037110F"/>
    <w:rsid w:val="003715B1"/>
    <w:rsid w:val="003715E6"/>
    <w:rsid w:val="00371739"/>
    <w:rsid w:val="00371946"/>
    <w:rsid w:val="00371BA3"/>
    <w:rsid w:val="00372171"/>
    <w:rsid w:val="00372360"/>
    <w:rsid w:val="00372385"/>
    <w:rsid w:val="003724E8"/>
    <w:rsid w:val="003732E2"/>
    <w:rsid w:val="003732F1"/>
    <w:rsid w:val="0037371E"/>
    <w:rsid w:val="00373949"/>
    <w:rsid w:val="003745A8"/>
    <w:rsid w:val="00374991"/>
    <w:rsid w:val="00374FA6"/>
    <w:rsid w:val="00374FDD"/>
    <w:rsid w:val="003752A7"/>
    <w:rsid w:val="003753A1"/>
    <w:rsid w:val="0037565C"/>
    <w:rsid w:val="00375FB6"/>
    <w:rsid w:val="0037604C"/>
    <w:rsid w:val="00376207"/>
    <w:rsid w:val="003764F7"/>
    <w:rsid w:val="0037678C"/>
    <w:rsid w:val="003767C1"/>
    <w:rsid w:val="00376965"/>
    <w:rsid w:val="00376EFE"/>
    <w:rsid w:val="00376FF7"/>
    <w:rsid w:val="00377968"/>
    <w:rsid w:val="00377979"/>
    <w:rsid w:val="00377F1C"/>
    <w:rsid w:val="0038048A"/>
    <w:rsid w:val="00380529"/>
    <w:rsid w:val="003809BD"/>
    <w:rsid w:val="00380AF4"/>
    <w:rsid w:val="00380EFA"/>
    <w:rsid w:val="00380F11"/>
    <w:rsid w:val="003810F4"/>
    <w:rsid w:val="0038125D"/>
    <w:rsid w:val="00382459"/>
    <w:rsid w:val="003825B1"/>
    <w:rsid w:val="003827AC"/>
    <w:rsid w:val="00383390"/>
    <w:rsid w:val="00383C82"/>
    <w:rsid w:val="00383EDB"/>
    <w:rsid w:val="003840EC"/>
    <w:rsid w:val="003842F7"/>
    <w:rsid w:val="003843F8"/>
    <w:rsid w:val="00384420"/>
    <w:rsid w:val="00384983"/>
    <w:rsid w:val="00385042"/>
    <w:rsid w:val="003852A8"/>
    <w:rsid w:val="0038535A"/>
    <w:rsid w:val="003856E9"/>
    <w:rsid w:val="003857F4"/>
    <w:rsid w:val="0038623F"/>
    <w:rsid w:val="00386482"/>
    <w:rsid w:val="00386C2B"/>
    <w:rsid w:val="00386C32"/>
    <w:rsid w:val="00387039"/>
    <w:rsid w:val="00387538"/>
    <w:rsid w:val="003876DB"/>
    <w:rsid w:val="00387976"/>
    <w:rsid w:val="003879EE"/>
    <w:rsid w:val="00387AFC"/>
    <w:rsid w:val="003904C8"/>
    <w:rsid w:val="003909CA"/>
    <w:rsid w:val="00390FF7"/>
    <w:rsid w:val="00391482"/>
    <w:rsid w:val="00391865"/>
    <w:rsid w:val="00391A6C"/>
    <w:rsid w:val="00391B40"/>
    <w:rsid w:val="00392E37"/>
    <w:rsid w:val="00393772"/>
    <w:rsid w:val="00393855"/>
    <w:rsid w:val="003938D5"/>
    <w:rsid w:val="00393ADD"/>
    <w:rsid w:val="00393EF8"/>
    <w:rsid w:val="003941BF"/>
    <w:rsid w:val="00394459"/>
    <w:rsid w:val="003944A9"/>
    <w:rsid w:val="003948AE"/>
    <w:rsid w:val="00394A15"/>
    <w:rsid w:val="00394A6A"/>
    <w:rsid w:val="00394BBC"/>
    <w:rsid w:val="00395015"/>
    <w:rsid w:val="00395261"/>
    <w:rsid w:val="0039558A"/>
    <w:rsid w:val="00395805"/>
    <w:rsid w:val="0039595B"/>
    <w:rsid w:val="00396D1D"/>
    <w:rsid w:val="00396FDD"/>
    <w:rsid w:val="003970BE"/>
    <w:rsid w:val="003972C2"/>
    <w:rsid w:val="003975A8"/>
    <w:rsid w:val="00397958"/>
    <w:rsid w:val="00397D19"/>
    <w:rsid w:val="00397D82"/>
    <w:rsid w:val="00397F02"/>
    <w:rsid w:val="003A0D04"/>
    <w:rsid w:val="003A0F98"/>
    <w:rsid w:val="003A0FBF"/>
    <w:rsid w:val="003A1CDE"/>
    <w:rsid w:val="003A1FBA"/>
    <w:rsid w:val="003A2409"/>
    <w:rsid w:val="003A292D"/>
    <w:rsid w:val="003A2D5C"/>
    <w:rsid w:val="003A34F6"/>
    <w:rsid w:val="003A3882"/>
    <w:rsid w:val="003A399C"/>
    <w:rsid w:val="003A4408"/>
    <w:rsid w:val="003A4A8D"/>
    <w:rsid w:val="003A4B5B"/>
    <w:rsid w:val="003A4B80"/>
    <w:rsid w:val="003A4E04"/>
    <w:rsid w:val="003A4FC2"/>
    <w:rsid w:val="003A5FCC"/>
    <w:rsid w:val="003A60E7"/>
    <w:rsid w:val="003A622D"/>
    <w:rsid w:val="003A6457"/>
    <w:rsid w:val="003A64F7"/>
    <w:rsid w:val="003A6790"/>
    <w:rsid w:val="003A6B50"/>
    <w:rsid w:val="003A6D65"/>
    <w:rsid w:val="003A6DF0"/>
    <w:rsid w:val="003A6F04"/>
    <w:rsid w:val="003A71C5"/>
    <w:rsid w:val="003A7249"/>
    <w:rsid w:val="003A7765"/>
    <w:rsid w:val="003A7922"/>
    <w:rsid w:val="003A79C9"/>
    <w:rsid w:val="003A7A59"/>
    <w:rsid w:val="003A7B55"/>
    <w:rsid w:val="003A7C3A"/>
    <w:rsid w:val="003A7DF6"/>
    <w:rsid w:val="003B02D3"/>
    <w:rsid w:val="003B119F"/>
    <w:rsid w:val="003B1535"/>
    <w:rsid w:val="003B1682"/>
    <w:rsid w:val="003B191C"/>
    <w:rsid w:val="003B22B6"/>
    <w:rsid w:val="003B2B69"/>
    <w:rsid w:val="003B2F10"/>
    <w:rsid w:val="003B2F20"/>
    <w:rsid w:val="003B3074"/>
    <w:rsid w:val="003B3323"/>
    <w:rsid w:val="003B372D"/>
    <w:rsid w:val="003B3CE2"/>
    <w:rsid w:val="003B3D80"/>
    <w:rsid w:val="003B3EC3"/>
    <w:rsid w:val="003B407C"/>
    <w:rsid w:val="003B41D4"/>
    <w:rsid w:val="003B4B50"/>
    <w:rsid w:val="003B4C97"/>
    <w:rsid w:val="003B51AD"/>
    <w:rsid w:val="003B558E"/>
    <w:rsid w:val="003B585F"/>
    <w:rsid w:val="003B5FC0"/>
    <w:rsid w:val="003B5FC2"/>
    <w:rsid w:val="003B6CC4"/>
    <w:rsid w:val="003B729F"/>
    <w:rsid w:val="003B7382"/>
    <w:rsid w:val="003B765F"/>
    <w:rsid w:val="003B7667"/>
    <w:rsid w:val="003B7CCF"/>
    <w:rsid w:val="003C02A6"/>
    <w:rsid w:val="003C05AE"/>
    <w:rsid w:val="003C120B"/>
    <w:rsid w:val="003C140A"/>
    <w:rsid w:val="003C15B5"/>
    <w:rsid w:val="003C16E5"/>
    <w:rsid w:val="003C1EDB"/>
    <w:rsid w:val="003C26AC"/>
    <w:rsid w:val="003C26FA"/>
    <w:rsid w:val="003C29A9"/>
    <w:rsid w:val="003C386F"/>
    <w:rsid w:val="003C3AB9"/>
    <w:rsid w:val="003C3B14"/>
    <w:rsid w:val="003C45A2"/>
    <w:rsid w:val="003C526C"/>
    <w:rsid w:val="003C5389"/>
    <w:rsid w:val="003C54BC"/>
    <w:rsid w:val="003C5EA0"/>
    <w:rsid w:val="003C61CB"/>
    <w:rsid w:val="003C648C"/>
    <w:rsid w:val="003C6491"/>
    <w:rsid w:val="003C6AD3"/>
    <w:rsid w:val="003C6C2F"/>
    <w:rsid w:val="003C6D71"/>
    <w:rsid w:val="003C6F10"/>
    <w:rsid w:val="003C7106"/>
    <w:rsid w:val="003C73D8"/>
    <w:rsid w:val="003C7457"/>
    <w:rsid w:val="003D03A1"/>
    <w:rsid w:val="003D091A"/>
    <w:rsid w:val="003D09B0"/>
    <w:rsid w:val="003D0D8B"/>
    <w:rsid w:val="003D0EAA"/>
    <w:rsid w:val="003D10DC"/>
    <w:rsid w:val="003D1363"/>
    <w:rsid w:val="003D1396"/>
    <w:rsid w:val="003D16DD"/>
    <w:rsid w:val="003D19B6"/>
    <w:rsid w:val="003D1A91"/>
    <w:rsid w:val="003D1ED8"/>
    <w:rsid w:val="003D1FBF"/>
    <w:rsid w:val="003D26BC"/>
    <w:rsid w:val="003D2CC1"/>
    <w:rsid w:val="003D3036"/>
    <w:rsid w:val="003D346B"/>
    <w:rsid w:val="003D376C"/>
    <w:rsid w:val="003D378F"/>
    <w:rsid w:val="003D3C4C"/>
    <w:rsid w:val="003D3D52"/>
    <w:rsid w:val="003D4AA3"/>
    <w:rsid w:val="003D54F7"/>
    <w:rsid w:val="003D6065"/>
    <w:rsid w:val="003D699F"/>
    <w:rsid w:val="003D6BF1"/>
    <w:rsid w:val="003D6E5F"/>
    <w:rsid w:val="003D6E7E"/>
    <w:rsid w:val="003D7296"/>
    <w:rsid w:val="003D7357"/>
    <w:rsid w:val="003D7614"/>
    <w:rsid w:val="003D7E03"/>
    <w:rsid w:val="003E1335"/>
    <w:rsid w:val="003E1748"/>
    <w:rsid w:val="003E182A"/>
    <w:rsid w:val="003E1A6E"/>
    <w:rsid w:val="003E1FEE"/>
    <w:rsid w:val="003E2729"/>
    <w:rsid w:val="003E2BC7"/>
    <w:rsid w:val="003E307A"/>
    <w:rsid w:val="003E314C"/>
    <w:rsid w:val="003E32FA"/>
    <w:rsid w:val="003E35AD"/>
    <w:rsid w:val="003E35AF"/>
    <w:rsid w:val="003E38F9"/>
    <w:rsid w:val="003E4210"/>
    <w:rsid w:val="003E461A"/>
    <w:rsid w:val="003E49B4"/>
    <w:rsid w:val="003E512B"/>
    <w:rsid w:val="003E5647"/>
    <w:rsid w:val="003E5BBC"/>
    <w:rsid w:val="003E5FE1"/>
    <w:rsid w:val="003E64DB"/>
    <w:rsid w:val="003E68DE"/>
    <w:rsid w:val="003E715F"/>
    <w:rsid w:val="003E72B8"/>
    <w:rsid w:val="003E7303"/>
    <w:rsid w:val="003E7E81"/>
    <w:rsid w:val="003F08A4"/>
    <w:rsid w:val="003F0B7D"/>
    <w:rsid w:val="003F0B96"/>
    <w:rsid w:val="003F0F62"/>
    <w:rsid w:val="003F10A6"/>
    <w:rsid w:val="003F179C"/>
    <w:rsid w:val="003F2709"/>
    <w:rsid w:val="003F27DD"/>
    <w:rsid w:val="003F29B8"/>
    <w:rsid w:val="003F2E27"/>
    <w:rsid w:val="003F31D4"/>
    <w:rsid w:val="003F4605"/>
    <w:rsid w:val="003F49AE"/>
    <w:rsid w:val="003F49B6"/>
    <w:rsid w:val="003F4F7E"/>
    <w:rsid w:val="003F5260"/>
    <w:rsid w:val="003F58C3"/>
    <w:rsid w:val="003F5AB6"/>
    <w:rsid w:val="003F5DE6"/>
    <w:rsid w:val="003F6382"/>
    <w:rsid w:val="003F67FA"/>
    <w:rsid w:val="003F6C76"/>
    <w:rsid w:val="003F6E36"/>
    <w:rsid w:val="003F7111"/>
    <w:rsid w:val="003F742A"/>
    <w:rsid w:val="003F7568"/>
    <w:rsid w:val="003F7698"/>
    <w:rsid w:val="003F78E7"/>
    <w:rsid w:val="003F7BE4"/>
    <w:rsid w:val="00400138"/>
    <w:rsid w:val="00400225"/>
    <w:rsid w:val="00400372"/>
    <w:rsid w:val="00400E74"/>
    <w:rsid w:val="0040104C"/>
    <w:rsid w:val="004014F8"/>
    <w:rsid w:val="004014FA"/>
    <w:rsid w:val="00401573"/>
    <w:rsid w:val="00401637"/>
    <w:rsid w:val="004019C4"/>
    <w:rsid w:val="00401B4C"/>
    <w:rsid w:val="0040257C"/>
    <w:rsid w:val="0040291D"/>
    <w:rsid w:val="00402A05"/>
    <w:rsid w:val="0040311B"/>
    <w:rsid w:val="00403695"/>
    <w:rsid w:val="004037B7"/>
    <w:rsid w:val="004039D3"/>
    <w:rsid w:val="00403C27"/>
    <w:rsid w:val="00403CB2"/>
    <w:rsid w:val="00403D3A"/>
    <w:rsid w:val="00404D35"/>
    <w:rsid w:val="00405670"/>
    <w:rsid w:val="00405E1B"/>
    <w:rsid w:val="00405F7D"/>
    <w:rsid w:val="0040620D"/>
    <w:rsid w:val="00406904"/>
    <w:rsid w:val="004071E9"/>
    <w:rsid w:val="00407355"/>
    <w:rsid w:val="004074AA"/>
    <w:rsid w:val="00407567"/>
    <w:rsid w:val="004076F5"/>
    <w:rsid w:val="00407954"/>
    <w:rsid w:val="00407ADB"/>
    <w:rsid w:val="00407BB6"/>
    <w:rsid w:val="0041034E"/>
    <w:rsid w:val="004104B5"/>
    <w:rsid w:val="00410D6A"/>
    <w:rsid w:val="00410DD0"/>
    <w:rsid w:val="0041177F"/>
    <w:rsid w:val="00412408"/>
    <w:rsid w:val="00412505"/>
    <w:rsid w:val="00412880"/>
    <w:rsid w:val="00412C18"/>
    <w:rsid w:val="00412E9F"/>
    <w:rsid w:val="00414445"/>
    <w:rsid w:val="0041468D"/>
    <w:rsid w:val="00414C54"/>
    <w:rsid w:val="00414FCA"/>
    <w:rsid w:val="0041520F"/>
    <w:rsid w:val="00415526"/>
    <w:rsid w:val="0041606D"/>
    <w:rsid w:val="00416701"/>
    <w:rsid w:val="0041773B"/>
    <w:rsid w:val="004179E9"/>
    <w:rsid w:val="0042039E"/>
    <w:rsid w:val="0042047A"/>
    <w:rsid w:val="00420CA9"/>
    <w:rsid w:val="00420DC0"/>
    <w:rsid w:val="00420F67"/>
    <w:rsid w:val="00420FBF"/>
    <w:rsid w:val="00421472"/>
    <w:rsid w:val="00421518"/>
    <w:rsid w:val="004218EE"/>
    <w:rsid w:val="00421ADD"/>
    <w:rsid w:val="004220D0"/>
    <w:rsid w:val="00422897"/>
    <w:rsid w:val="00423423"/>
    <w:rsid w:val="0042364E"/>
    <w:rsid w:val="0042368F"/>
    <w:rsid w:val="00424009"/>
    <w:rsid w:val="0042408D"/>
    <w:rsid w:val="00424549"/>
    <w:rsid w:val="0042459C"/>
    <w:rsid w:val="004245F3"/>
    <w:rsid w:val="004248BC"/>
    <w:rsid w:val="00424A67"/>
    <w:rsid w:val="00424B57"/>
    <w:rsid w:val="00424D84"/>
    <w:rsid w:val="00424E5F"/>
    <w:rsid w:val="0042505E"/>
    <w:rsid w:val="0042546C"/>
    <w:rsid w:val="004255BF"/>
    <w:rsid w:val="00425D08"/>
    <w:rsid w:val="00425EE1"/>
    <w:rsid w:val="004260F0"/>
    <w:rsid w:val="00426933"/>
    <w:rsid w:val="00426BDD"/>
    <w:rsid w:val="00426F34"/>
    <w:rsid w:val="004271B2"/>
    <w:rsid w:val="00427ADB"/>
    <w:rsid w:val="00427B50"/>
    <w:rsid w:val="00427C1D"/>
    <w:rsid w:val="00427C7E"/>
    <w:rsid w:val="00427F68"/>
    <w:rsid w:val="0043004C"/>
    <w:rsid w:val="00431F8F"/>
    <w:rsid w:val="004320D6"/>
    <w:rsid w:val="00432117"/>
    <w:rsid w:val="00432D38"/>
    <w:rsid w:val="004332F4"/>
    <w:rsid w:val="00433324"/>
    <w:rsid w:val="0043338E"/>
    <w:rsid w:val="0043374E"/>
    <w:rsid w:val="004338F7"/>
    <w:rsid w:val="00433A8E"/>
    <w:rsid w:val="00433D1F"/>
    <w:rsid w:val="00434934"/>
    <w:rsid w:val="00434C38"/>
    <w:rsid w:val="00434D1E"/>
    <w:rsid w:val="00434D30"/>
    <w:rsid w:val="004351E6"/>
    <w:rsid w:val="0043535D"/>
    <w:rsid w:val="0043590B"/>
    <w:rsid w:val="00435C22"/>
    <w:rsid w:val="00435DAA"/>
    <w:rsid w:val="00436000"/>
    <w:rsid w:val="004363F9"/>
    <w:rsid w:val="00436AA6"/>
    <w:rsid w:val="00437A8F"/>
    <w:rsid w:val="00437C2A"/>
    <w:rsid w:val="00437FB4"/>
    <w:rsid w:val="0044015F"/>
    <w:rsid w:val="004405C4"/>
    <w:rsid w:val="004407DD"/>
    <w:rsid w:val="00440AF9"/>
    <w:rsid w:val="00440B27"/>
    <w:rsid w:val="00440EE7"/>
    <w:rsid w:val="00441042"/>
    <w:rsid w:val="00441498"/>
    <w:rsid w:val="00441996"/>
    <w:rsid w:val="00441D38"/>
    <w:rsid w:val="00441E68"/>
    <w:rsid w:val="00441F79"/>
    <w:rsid w:val="004428ED"/>
    <w:rsid w:val="00442AEF"/>
    <w:rsid w:val="00442D18"/>
    <w:rsid w:val="00442D3C"/>
    <w:rsid w:val="0044310C"/>
    <w:rsid w:val="0044375A"/>
    <w:rsid w:val="0044378F"/>
    <w:rsid w:val="00444523"/>
    <w:rsid w:val="00444769"/>
    <w:rsid w:val="0044560A"/>
    <w:rsid w:val="004456EE"/>
    <w:rsid w:val="00445896"/>
    <w:rsid w:val="004464B2"/>
    <w:rsid w:val="00446AB1"/>
    <w:rsid w:val="00446BC2"/>
    <w:rsid w:val="004507B6"/>
    <w:rsid w:val="00450835"/>
    <w:rsid w:val="00450AFD"/>
    <w:rsid w:val="00450B15"/>
    <w:rsid w:val="00450BD1"/>
    <w:rsid w:val="00450DD2"/>
    <w:rsid w:val="00451109"/>
    <w:rsid w:val="004514D5"/>
    <w:rsid w:val="00451789"/>
    <w:rsid w:val="00451FED"/>
    <w:rsid w:val="00452CE8"/>
    <w:rsid w:val="00452DE0"/>
    <w:rsid w:val="00452EB6"/>
    <w:rsid w:val="004533CC"/>
    <w:rsid w:val="0045414A"/>
    <w:rsid w:val="00454B7B"/>
    <w:rsid w:val="0045519A"/>
    <w:rsid w:val="004551BE"/>
    <w:rsid w:val="00455273"/>
    <w:rsid w:val="00455371"/>
    <w:rsid w:val="0045559F"/>
    <w:rsid w:val="0045616A"/>
    <w:rsid w:val="004561CD"/>
    <w:rsid w:val="00456345"/>
    <w:rsid w:val="00456362"/>
    <w:rsid w:val="0045646E"/>
    <w:rsid w:val="0045678D"/>
    <w:rsid w:val="00456CDB"/>
    <w:rsid w:val="00457016"/>
    <w:rsid w:val="004574FA"/>
    <w:rsid w:val="00457B7D"/>
    <w:rsid w:val="00457D50"/>
    <w:rsid w:val="00457DAD"/>
    <w:rsid w:val="00457F6C"/>
    <w:rsid w:val="004609D7"/>
    <w:rsid w:val="00461208"/>
    <w:rsid w:val="00461836"/>
    <w:rsid w:val="0046195B"/>
    <w:rsid w:val="0046197F"/>
    <w:rsid w:val="004620B2"/>
    <w:rsid w:val="00462286"/>
    <w:rsid w:val="004622AC"/>
    <w:rsid w:val="0046251D"/>
    <w:rsid w:val="004628B3"/>
    <w:rsid w:val="00462F32"/>
    <w:rsid w:val="00462FB7"/>
    <w:rsid w:val="00462FEC"/>
    <w:rsid w:val="004630DC"/>
    <w:rsid w:val="004634A5"/>
    <w:rsid w:val="004634B4"/>
    <w:rsid w:val="00464A10"/>
    <w:rsid w:val="00464E61"/>
    <w:rsid w:val="00464EE4"/>
    <w:rsid w:val="0046558B"/>
    <w:rsid w:val="00465705"/>
    <w:rsid w:val="00465A96"/>
    <w:rsid w:val="004661A7"/>
    <w:rsid w:val="00466A5A"/>
    <w:rsid w:val="00466CCB"/>
    <w:rsid w:val="004672F7"/>
    <w:rsid w:val="00467347"/>
    <w:rsid w:val="00467546"/>
    <w:rsid w:val="0046769F"/>
    <w:rsid w:val="00467727"/>
    <w:rsid w:val="00467D0F"/>
    <w:rsid w:val="00470185"/>
    <w:rsid w:val="004701BC"/>
    <w:rsid w:val="004701EE"/>
    <w:rsid w:val="00470992"/>
    <w:rsid w:val="00470C47"/>
    <w:rsid w:val="00470E8B"/>
    <w:rsid w:val="00470FE2"/>
    <w:rsid w:val="00471899"/>
    <w:rsid w:val="0047190E"/>
    <w:rsid w:val="0047228D"/>
    <w:rsid w:val="0047241A"/>
    <w:rsid w:val="00472420"/>
    <w:rsid w:val="004724D0"/>
    <w:rsid w:val="00472510"/>
    <w:rsid w:val="00472FBE"/>
    <w:rsid w:val="0047325C"/>
    <w:rsid w:val="0047328A"/>
    <w:rsid w:val="00473D3E"/>
    <w:rsid w:val="004746DF"/>
    <w:rsid w:val="0047524C"/>
    <w:rsid w:val="0047547E"/>
    <w:rsid w:val="004758D1"/>
    <w:rsid w:val="004759B1"/>
    <w:rsid w:val="00475AC8"/>
    <w:rsid w:val="004765E7"/>
    <w:rsid w:val="00476F49"/>
    <w:rsid w:val="00477355"/>
    <w:rsid w:val="00477489"/>
    <w:rsid w:val="0047765B"/>
    <w:rsid w:val="00477DC8"/>
    <w:rsid w:val="00477E09"/>
    <w:rsid w:val="00480A8D"/>
    <w:rsid w:val="00480AA7"/>
    <w:rsid w:val="00480B48"/>
    <w:rsid w:val="00480E8B"/>
    <w:rsid w:val="00481AC5"/>
    <w:rsid w:val="00481C0C"/>
    <w:rsid w:val="0048223C"/>
    <w:rsid w:val="00482614"/>
    <w:rsid w:val="00482810"/>
    <w:rsid w:val="00482B2E"/>
    <w:rsid w:val="00483449"/>
    <w:rsid w:val="004837B8"/>
    <w:rsid w:val="00483913"/>
    <w:rsid w:val="0048395A"/>
    <w:rsid w:val="0048420E"/>
    <w:rsid w:val="00484329"/>
    <w:rsid w:val="00484924"/>
    <w:rsid w:val="004852B3"/>
    <w:rsid w:val="00485397"/>
    <w:rsid w:val="0048561A"/>
    <w:rsid w:val="0048627E"/>
    <w:rsid w:val="00486282"/>
    <w:rsid w:val="004868AD"/>
    <w:rsid w:val="004873FA"/>
    <w:rsid w:val="00487691"/>
    <w:rsid w:val="004876FC"/>
    <w:rsid w:val="00487B14"/>
    <w:rsid w:val="00487DC7"/>
    <w:rsid w:val="0049058A"/>
    <w:rsid w:val="00490859"/>
    <w:rsid w:val="0049104C"/>
    <w:rsid w:val="004911CA"/>
    <w:rsid w:val="00491717"/>
    <w:rsid w:val="004917C9"/>
    <w:rsid w:val="004919D4"/>
    <w:rsid w:val="00491B32"/>
    <w:rsid w:val="00491BA5"/>
    <w:rsid w:val="00491CE8"/>
    <w:rsid w:val="004926B6"/>
    <w:rsid w:val="0049286F"/>
    <w:rsid w:val="00492AC5"/>
    <w:rsid w:val="00492E05"/>
    <w:rsid w:val="0049304C"/>
    <w:rsid w:val="004930A0"/>
    <w:rsid w:val="00493653"/>
    <w:rsid w:val="004936EB"/>
    <w:rsid w:val="00493998"/>
    <w:rsid w:val="00493D81"/>
    <w:rsid w:val="00493F3C"/>
    <w:rsid w:val="0049444E"/>
    <w:rsid w:val="0049475B"/>
    <w:rsid w:val="00494FEC"/>
    <w:rsid w:val="00495858"/>
    <w:rsid w:val="00495A28"/>
    <w:rsid w:val="0049619E"/>
    <w:rsid w:val="004964DD"/>
    <w:rsid w:val="00496529"/>
    <w:rsid w:val="004968A6"/>
    <w:rsid w:val="00496EE2"/>
    <w:rsid w:val="00496F5C"/>
    <w:rsid w:val="0049767B"/>
    <w:rsid w:val="004976D3"/>
    <w:rsid w:val="004979D0"/>
    <w:rsid w:val="004979E1"/>
    <w:rsid w:val="004A039B"/>
    <w:rsid w:val="004A07DF"/>
    <w:rsid w:val="004A0D06"/>
    <w:rsid w:val="004A0F1A"/>
    <w:rsid w:val="004A210E"/>
    <w:rsid w:val="004A2143"/>
    <w:rsid w:val="004A2210"/>
    <w:rsid w:val="004A28BF"/>
    <w:rsid w:val="004A29DC"/>
    <w:rsid w:val="004A2A2D"/>
    <w:rsid w:val="004A2BB5"/>
    <w:rsid w:val="004A2BFF"/>
    <w:rsid w:val="004A37D2"/>
    <w:rsid w:val="004A390C"/>
    <w:rsid w:val="004A3E85"/>
    <w:rsid w:val="004A449F"/>
    <w:rsid w:val="004A44BE"/>
    <w:rsid w:val="004A467E"/>
    <w:rsid w:val="004A47A8"/>
    <w:rsid w:val="004A481D"/>
    <w:rsid w:val="004A4A0F"/>
    <w:rsid w:val="004A4AEB"/>
    <w:rsid w:val="004A4BED"/>
    <w:rsid w:val="004A4DBB"/>
    <w:rsid w:val="004A575B"/>
    <w:rsid w:val="004A5A95"/>
    <w:rsid w:val="004A5BBC"/>
    <w:rsid w:val="004A60F6"/>
    <w:rsid w:val="004A6238"/>
    <w:rsid w:val="004A6247"/>
    <w:rsid w:val="004A70A6"/>
    <w:rsid w:val="004A74B6"/>
    <w:rsid w:val="004A75D0"/>
    <w:rsid w:val="004A7E4D"/>
    <w:rsid w:val="004A7E76"/>
    <w:rsid w:val="004B0117"/>
    <w:rsid w:val="004B0318"/>
    <w:rsid w:val="004B0724"/>
    <w:rsid w:val="004B08F9"/>
    <w:rsid w:val="004B0A24"/>
    <w:rsid w:val="004B0DFD"/>
    <w:rsid w:val="004B1887"/>
    <w:rsid w:val="004B1CD6"/>
    <w:rsid w:val="004B1D22"/>
    <w:rsid w:val="004B2215"/>
    <w:rsid w:val="004B2BD3"/>
    <w:rsid w:val="004B2E0C"/>
    <w:rsid w:val="004B2E6B"/>
    <w:rsid w:val="004B3550"/>
    <w:rsid w:val="004B454F"/>
    <w:rsid w:val="004B4944"/>
    <w:rsid w:val="004B4A3A"/>
    <w:rsid w:val="004B4BE9"/>
    <w:rsid w:val="004B50B9"/>
    <w:rsid w:val="004B51F5"/>
    <w:rsid w:val="004B5995"/>
    <w:rsid w:val="004B691A"/>
    <w:rsid w:val="004B6E49"/>
    <w:rsid w:val="004B7D96"/>
    <w:rsid w:val="004B7FCA"/>
    <w:rsid w:val="004BC87A"/>
    <w:rsid w:val="004C00D9"/>
    <w:rsid w:val="004C059A"/>
    <w:rsid w:val="004C0895"/>
    <w:rsid w:val="004C0917"/>
    <w:rsid w:val="004C0E96"/>
    <w:rsid w:val="004C1424"/>
    <w:rsid w:val="004C171F"/>
    <w:rsid w:val="004C18FA"/>
    <w:rsid w:val="004C1B57"/>
    <w:rsid w:val="004C1D45"/>
    <w:rsid w:val="004C1E45"/>
    <w:rsid w:val="004C25EF"/>
    <w:rsid w:val="004C279F"/>
    <w:rsid w:val="004C2874"/>
    <w:rsid w:val="004C2DAD"/>
    <w:rsid w:val="004C2EF2"/>
    <w:rsid w:val="004C3054"/>
    <w:rsid w:val="004C397B"/>
    <w:rsid w:val="004C4437"/>
    <w:rsid w:val="004C479D"/>
    <w:rsid w:val="004C4887"/>
    <w:rsid w:val="004C4BF1"/>
    <w:rsid w:val="004C4E59"/>
    <w:rsid w:val="004C545E"/>
    <w:rsid w:val="004C5941"/>
    <w:rsid w:val="004C67FF"/>
    <w:rsid w:val="004C6B41"/>
    <w:rsid w:val="004C6D2F"/>
    <w:rsid w:val="004C70E5"/>
    <w:rsid w:val="004C760A"/>
    <w:rsid w:val="004C76F3"/>
    <w:rsid w:val="004C7BBE"/>
    <w:rsid w:val="004C7D57"/>
    <w:rsid w:val="004C7DF0"/>
    <w:rsid w:val="004D0181"/>
    <w:rsid w:val="004D0265"/>
    <w:rsid w:val="004D0669"/>
    <w:rsid w:val="004D0E05"/>
    <w:rsid w:val="004D18C2"/>
    <w:rsid w:val="004D19CE"/>
    <w:rsid w:val="004D215A"/>
    <w:rsid w:val="004D2659"/>
    <w:rsid w:val="004D2759"/>
    <w:rsid w:val="004D2F5C"/>
    <w:rsid w:val="004D3759"/>
    <w:rsid w:val="004D3C11"/>
    <w:rsid w:val="004D3D11"/>
    <w:rsid w:val="004D4033"/>
    <w:rsid w:val="004D48E0"/>
    <w:rsid w:val="004D4CCC"/>
    <w:rsid w:val="004D50FC"/>
    <w:rsid w:val="004D5866"/>
    <w:rsid w:val="004D5BAE"/>
    <w:rsid w:val="004D5CAF"/>
    <w:rsid w:val="004D5F99"/>
    <w:rsid w:val="004D640A"/>
    <w:rsid w:val="004D6790"/>
    <w:rsid w:val="004D6E90"/>
    <w:rsid w:val="004D749F"/>
    <w:rsid w:val="004D7A5C"/>
    <w:rsid w:val="004D7EBB"/>
    <w:rsid w:val="004D7FF9"/>
    <w:rsid w:val="004E0CC6"/>
    <w:rsid w:val="004E1DF8"/>
    <w:rsid w:val="004E2159"/>
    <w:rsid w:val="004E22F2"/>
    <w:rsid w:val="004E24E2"/>
    <w:rsid w:val="004E2939"/>
    <w:rsid w:val="004E354A"/>
    <w:rsid w:val="004E3746"/>
    <w:rsid w:val="004E3E58"/>
    <w:rsid w:val="004E4312"/>
    <w:rsid w:val="004E4849"/>
    <w:rsid w:val="004E5089"/>
    <w:rsid w:val="004E5269"/>
    <w:rsid w:val="004E5306"/>
    <w:rsid w:val="004E5792"/>
    <w:rsid w:val="004E59D7"/>
    <w:rsid w:val="004E5A26"/>
    <w:rsid w:val="004E5E54"/>
    <w:rsid w:val="004E5EC6"/>
    <w:rsid w:val="004E607B"/>
    <w:rsid w:val="004E65C1"/>
    <w:rsid w:val="004E6701"/>
    <w:rsid w:val="004E671F"/>
    <w:rsid w:val="004E6E90"/>
    <w:rsid w:val="004E71BD"/>
    <w:rsid w:val="004E7681"/>
    <w:rsid w:val="004E786E"/>
    <w:rsid w:val="004E78C9"/>
    <w:rsid w:val="004E7E82"/>
    <w:rsid w:val="004E7FD8"/>
    <w:rsid w:val="004F045B"/>
    <w:rsid w:val="004F05F1"/>
    <w:rsid w:val="004F082C"/>
    <w:rsid w:val="004F0918"/>
    <w:rsid w:val="004F0E71"/>
    <w:rsid w:val="004F0F46"/>
    <w:rsid w:val="004F103A"/>
    <w:rsid w:val="004F1383"/>
    <w:rsid w:val="004F170C"/>
    <w:rsid w:val="004F1A65"/>
    <w:rsid w:val="004F1D81"/>
    <w:rsid w:val="004F1DC8"/>
    <w:rsid w:val="004F2834"/>
    <w:rsid w:val="004F29BB"/>
    <w:rsid w:val="004F2D42"/>
    <w:rsid w:val="004F2FBE"/>
    <w:rsid w:val="004F30D9"/>
    <w:rsid w:val="004F3CCA"/>
    <w:rsid w:val="004F44BA"/>
    <w:rsid w:val="004F4756"/>
    <w:rsid w:val="004F4ABD"/>
    <w:rsid w:val="004F4BF4"/>
    <w:rsid w:val="004F4CFC"/>
    <w:rsid w:val="004F591F"/>
    <w:rsid w:val="004F5EB1"/>
    <w:rsid w:val="004F604C"/>
    <w:rsid w:val="004F617D"/>
    <w:rsid w:val="004F66F7"/>
    <w:rsid w:val="004F6AEF"/>
    <w:rsid w:val="004F6B57"/>
    <w:rsid w:val="004F6C22"/>
    <w:rsid w:val="004F6C87"/>
    <w:rsid w:val="004F6CBD"/>
    <w:rsid w:val="004F6FFF"/>
    <w:rsid w:val="004F7411"/>
    <w:rsid w:val="004F7AC3"/>
    <w:rsid w:val="004F7C53"/>
    <w:rsid w:val="004F7F80"/>
    <w:rsid w:val="00500A06"/>
    <w:rsid w:val="00500BE0"/>
    <w:rsid w:val="005012F1"/>
    <w:rsid w:val="0050156D"/>
    <w:rsid w:val="005023ED"/>
    <w:rsid w:val="00502FF1"/>
    <w:rsid w:val="0050344F"/>
    <w:rsid w:val="005035F5"/>
    <w:rsid w:val="005042BC"/>
    <w:rsid w:val="00504329"/>
    <w:rsid w:val="00504841"/>
    <w:rsid w:val="005048DE"/>
    <w:rsid w:val="00504B92"/>
    <w:rsid w:val="00505170"/>
    <w:rsid w:val="00505301"/>
    <w:rsid w:val="00505663"/>
    <w:rsid w:val="00505715"/>
    <w:rsid w:val="00505A51"/>
    <w:rsid w:val="00505BFF"/>
    <w:rsid w:val="00505D1B"/>
    <w:rsid w:val="00505DCE"/>
    <w:rsid w:val="00505E81"/>
    <w:rsid w:val="00505EF5"/>
    <w:rsid w:val="005063D4"/>
    <w:rsid w:val="00506457"/>
    <w:rsid w:val="005064AB"/>
    <w:rsid w:val="00506699"/>
    <w:rsid w:val="00506798"/>
    <w:rsid w:val="00506C00"/>
    <w:rsid w:val="00507059"/>
    <w:rsid w:val="00507155"/>
    <w:rsid w:val="00507275"/>
    <w:rsid w:val="00507331"/>
    <w:rsid w:val="00507932"/>
    <w:rsid w:val="00507E13"/>
    <w:rsid w:val="00510341"/>
    <w:rsid w:val="00510586"/>
    <w:rsid w:val="00510721"/>
    <w:rsid w:val="0051081E"/>
    <w:rsid w:val="005109E8"/>
    <w:rsid w:val="00510A1C"/>
    <w:rsid w:val="00510B84"/>
    <w:rsid w:val="00510D42"/>
    <w:rsid w:val="00510DC9"/>
    <w:rsid w:val="0051122B"/>
    <w:rsid w:val="005114E2"/>
    <w:rsid w:val="00511B2F"/>
    <w:rsid w:val="005120C5"/>
    <w:rsid w:val="005129B7"/>
    <w:rsid w:val="00512BC7"/>
    <w:rsid w:val="00512E23"/>
    <w:rsid w:val="00513147"/>
    <w:rsid w:val="005132D9"/>
    <w:rsid w:val="005138E1"/>
    <w:rsid w:val="00513DD1"/>
    <w:rsid w:val="00514789"/>
    <w:rsid w:val="00514BB9"/>
    <w:rsid w:val="00514CE2"/>
    <w:rsid w:val="005153B7"/>
    <w:rsid w:val="00515746"/>
    <w:rsid w:val="0051579A"/>
    <w:rsid w:val="00516360"/>
    <w:rsid w:val="00516654"/>
    <w:rsid w:val="005167DF"/>
    <w:rsid w:val="00516D0A"/>
    <w:rsid w:val="00516D6E"/>
    <w:rsid w:val="005201D7"/>
    <w:rsid w:val="00520361"/>
    <w:rsid w:val="00520AA6"/>
    <w:rsid w:val="00521200"/>
    <w:rsid w:val="00521721"/>
    <w:rsid w:val="00521C85"/>
    <w:rsid w:val="00521EB4"/>
    <w:rsid w:val="00521ED3"/>
    <w:rsid w:val="0052206A"/>
    <w:rsid w:val="00522766"/>
    <w:rsid w:val="00522D81"/>
    <w:rsid w:val="00522E23"/>
    <w:rsid w:val="00522E4A"/>
    <w:rsid w:val="00523E57"/>
    <w:rsid w:val="00524331"/>
    <w:rsid w:val="005247A0"/>
    <w:rsid w:val="00524D3B"/>
    <w:rsid w:val="00524EA2"/>
    <w:rsid w:val="0052501C"/>
    <w:rsid w:val="00525635"/>
    <w:rsid w:val="005257FC"/>
    <w:rsid w:val="00525D69"/>
    <w:rsid w:val="005262E7"/>
    <w:rsid w:val="00526384"/>
    <w:rsid w:val="0052647A"/>
    <w:rsid w:val="00526744"/>
    <w:rsid w:val="0052682C"/>
    <w:rsid w:val="00526A02"/>
    <w:rsid w:val="005271FD"/>
    <w:rsid w:val="0052725E"/>
    <w:rsid w:val="0052784C"/>
    <w:rsid w:val="00527A7A"/>
    <w:rsid w:val="00530224"/>
    <w:rsid w:val="005303E1"/>
    <w:rsid w:val="00530CF5"/>
    <w:rsid w:val="005319F7"/>
    <w:rsid w:val="00531B2F"/>
    <w:rsid w:val="00531C56"/>
    <w:rsid w:val="00531DDC"/>
    <w:rsid w:val="00532616"/>
    <w:rsid w:val="005334B5"/>
    <w:rsid w:val="00533908"/>
    <w:rsid w:val="00533B81"/>
    <w:rsid w:val="00534326"/>
    <w:rsid w:val="005343F7"/>
    <w:rsid w:val="00534894"/>
    <w:rsid w:val="00535342"/>
    <w:rsid w:val="005354CC"/>
    <w:rsid w:val="00535807"/>
    <w:rsid w:val="00535F31"/>
    <w:rsid w:val="005360A9"/>
    <w:rsid w:val="005360DB"/>
    <w:rsid w:val="0053637D"/>
    <w:rsid w:val="005364DE"/>
    <w:rsid w:val="0053693B"/>
    <w:rsid w:val="00536D22"/>
    <w:rsid w:val="00537202"/>
    <w:rsid w:val="00537248"/>
    <w:rsid w:val="00537DBF"/>
    <w:rsid w:val="005403B9"/>
    <w:rsid w:val="0054063B"/>
    <w:rsid w:val="0054121F"/>
    <w:rsid w:val="0054161F"/>
    <w:rsid w:val="00541A2E"/>
    <w:rsid w:val="00541A35"/>
    <w:rsid w:val="00541AFF"/>
    <w:rsid w:val="005420AE"/>
    <w:rsid w:val="00542227"/>
    <w:rsid w:val="0054263D"/>
    <w:rsid w:val="005427B2"/>
    <w:rsid w:val="00542B31"/>
    <w:rsid w:val="00542FA5"/>
    <w:rsid w:val="0054366E"/>
    <w:rsid w:val="00544523"/>
    <w:rsid w:val="005448E7"/>
    <w:rsid w:val="005449BA"/>
    <w:rsid w:val="00544F30"/>
    <w:rsid w:val="005450F2"/>
    <w:rsid w:val="00545348"/>
    <w:rsid w:val="00545D62"/>
    <w:rsid w:val="00546039"/>
    <w:rsid w:val="005463FE"/>
    <w:rsid w:val="0054642B"/>
    <w:rsid w:val="00546C29"/>
    <w:rsid w:val="00546E5D"/>
    <w:rsid w:val="0054701D"/>
    <w:rsid w:val="005470B3"/>
    <w:rsid w:val="005476BB"/>
    <w:rsid w:val="005476EB"/>
    <w:rsid w:val="00550222"/>
    <w:rsid w:val="005506B8"/>
    <w:rsid w:val="00550894"/>
    <w:rsid w:val="00550EC3"/>
    <w:rsid w:val="00551047"/>
    <w:rsid w:val="00551290"/>
    <w:rsid w:val="005512F2"/>
    <w:rsid w:val="00551B98"/>
    <w:rsid w:val="00551E82"/>
    <w:rsid w:val="0055215E"/>
    <w:rsid w:val="005521A6"/>
    <w:rsid w:val="0055240A"/>
    <w:rsid w:val="005530B3"/>
    <w:rsid w:val="005535D6"/>
    <w:rsid w:val="005535FC"/>
    <w:rsid w:val="005535FD"/>
    <w:rsid w:val="00553BC3"/>
    <w:rsid w:val="00554499"/>
    <w:rsid w:val="005544EF"/>
    <w:rsid w:val="00554680"/>
    <w:rsid w:val="00554C6F"/>
    <w:rsid w:val="00555004"/>
    <w:rsid w:val="00555927"/>
    <w:rsid w:val="00555FEC"/>
    <w:rsid w:val="00556246"/>
    <w:rsid w:val="00556288"/>
    <w:rsid w:val="00556301"/>
    <w:rsid w:val="0055669F"/>
    <w:rsid w:val="00556B97"/>
    <w:rsid w:val="00556BD6"/>
    <w:rsid w:val="00556D98"/>
    <w:rsid w:val="00557134"/>
    <w:rsid w:val="00557423"/>
    <w:rsid w:val="00557E7B"/>
    <w:rsid w:val="00560013"/>
    <w:rsid w:val="00560559"/>
    <w:rsid w:val="00560657"/>
    <w:rsid w:val="005607F9"/>
    <w:rsid w:val="005608C0"/>
    <w:rsid w:val="00560C35"/>
    <w:rsid w:val="0056198D"/>
    <w:rsid w:val="00561A10"/>
    <w:rsid w:val="00561BDB"/>
    <w:rsid w:val="00561E14"/>
    <w:rsid w:val="005630C2"/>
    <w:rsid w:val="00563B0F"/>
    <w:rsid w:val="00563E29"/>
    <w:rsid w:val="00564051"/>
    <w:rsid w:val="005640E6"/>
    <w:rsid w:val="00564507"/>
    <w:rsid w:val="00564747"/>
    <w:rsid w:val="0056486A"/>
    <w:rsid w:val="0056488A"/>
    <w:rsid w:val="00564960"/>
    <w:rsid w:val="00564F6E"/>
    <w:rsid w:val="005656DB"/>
    <w:rsid w:val="0056588F"/>
    <w:rsid w:val="00565F62"/>
    <w:rsid w:val="0056600C"/>
    <w:rsid w:val="00566267"/>
    <w:rsid w:val="005663DD"/>
    <w:rsid w:val="005667CC"/>
    <w:rsid w:val="00566FD1"/>
    <w:rsid w:val="00567453"/>
    <w:rsid w:val="005676F5"/>
    <w:rsid w:val="00567939"/>
    <w:rsid w:val="0056794F"/>
    <w:rsid w:val="00567AD3"/>
    <w:rsid w:val="00567C3F"/>
    <w:rsid w:val="00567C8F"/>
    <w:rsid w:val="00570CE1"/>
    <w:rsid w:val="00570ED9"/>
    <w:rsid w:val="00570EE8"/>
    <w:rsid w:val="00571902"/>
    <w:rsid w:val="00571AD6"/>
    <w:rsid w:val="00571CB3"/>
    <w:rsid w:val="0057216F"/>
    <w:rsid w:val="0057222E"/>
    <w:rsid w:val="00572498"/>
    <w:rsid w:val="005727A5"/>
    <w:rsid w:val="00572DDA"/>
    <w:rsid w:val="00572F3A"/>
    <w:rsid w:val="00573238"/>
    <w:rsid w:val="005733F5"/>
    <w:rsid w:val="005738F1"/>
    <w:rsid w:val="00573971"/>
    <w:rsid w:val="00573BA3"/>
    <w:rsid w:val="00573E85"/>
    <w:rsid w:val="00574309"/>
    <w:rsid w:val="005745AA"/>
    <w:rsid w:val="00574CC3"/>
    <w:rsid w:val="00574E97"/>
    <w:rsid w:val="0057537D"/>
    <w:rsid w:val="00575614"/>
    <w:rsid w:val="00575669"/>
    <w:rsid w:val="0057599D"/>
    <w:rsid w:val="00575A69"/>
    <w:rsid w:val="00575F87"/>
    <w:rsid w:val="005760E5"/>
    <w:rsid w:val="005765FE"/>
    <w:rsid w:val="00576669"/>
    <w:rsid w:val="00576A35"/>
    <w:rsid w:val="00576ED7"/>
    <w:rsid w:val="00576F8A"/>
    <w:rsid w:val="00577489"/>
    <w:rsid w:val="00577676"/>
    <w:rsid w:val="005777B0"/>
    <w:rsid w:val="005777F3"/>
    <w:rsid w:val="00577DF0"/>
    <w:rsid w:val="00577E83"/>
    <w:rsid w:val="00577FA4"/>
    <w:rsid w:val="00577FB8"/>
    <w:rsid w:val="00580221"/>
    <w:rsid w:val="0058032E"/>
    <w:rsid w:val="00580471"/>
    <w:rsid w:val="005807CE"/>
    <w:rsid w:val="0058080F"/>
    <w:rsid w:val="0058097A"/>
    <w:rsid w:val="00580BE9"/>
    <w:rsid w:val="00580CE3"/>
    <w:rsid w:val="00581A9D"/>
    <w:rsid w:val="00582D0B"/>
    <w:rsid w:val="0058312D"/>
    <w:rsid w:val="005834B4"/>
    <w:rsid w:val="00583785"/>
    <w:rsid w:val="00583B01"/>
    <w:rsid w:val="00583B78"/>
    <w:rsid w:val="00583F1A"/>
    <w:rsid w:val="0058424B"/>
    <w:rsid w:val="00584303"/>
    <w:rsid w:val="005846AD"/>
    <w:rsid w:val="00584CA1"/>
    <w:rsid w:val="00585374"/>
    <w:rsid w:val="00585442"/>
    <w:rsid w:val="00585A25"/>
    <w:rsid w:val="00585C89"/>
    <w:rsid w:val="00586940"/>
    <w:rsid w:val="00587368"/>
    <w:rsid w:val="00587A3C"/>
    <w:rsid w:val="00587BCD"/>
    <w:rsid w:val="00587BFA"/>
    <w:rsid w:val="005909F7"/>
    <w:rsid w:val="00590BC8"/>
    <w:rsid w:val="00590C5A"/>
    <w:rsid w:val="00590D50"/>
    <w:rsid w:val="005913B6"/>
    <w:rsid w:val="005916FC"/>
    <w:rsid w:val="00591F6E"/>
    <w:rsid w:val="00592CFC"/>
    <w:rsid w:val="00593212"/>
    <w:rsid w:val="00593801"/>
    <w:rsid w:val="0059396C"/>
    <w:rsid w:val="00593B0B"/>
    <w:rsid w:val="00593C49"/>
    <w:rsid w:val="00593FBD"/>
    <w:rsid w:val="00594157"/>
    <w:rsid w:val="0059465E"/>
    <w:rsid w:val="005946C1"/>
    <w:rsid w:val="0059489E"/>
    <w:rsid w:val="00594CB9"/>
    <w:rsid w:val="00594D29"/>
    <w:rsid w:val="00594F9F"/>
    <w:rsid w:val="005956C1"/>
    <w:rsid w:val="00596060"/>
    <w:rsid w:val="00596062"/>
    <w:rsid w:val="00596120"/>
    <w:rsid w:val="005962E8"/>
    <w:rsid w:val="00596CE7"/>
    <w:rsid w:val="00596EFA"/>
    <w:rsid w:val="00596F29"/>
    <w:rsid w:val="00596FEC"/>
    <w:rsid w:val="00597179"/>
    <w:rsid w:val="00597770"/>
    <w:rsid w:val="005978C2"/>
    <w:rsid w:val="00597B52"/>
    <w:rsid w:val="00597D57"/>
    <w:rsid w:val="00597DB4"/>
    <w:rsid w:val="00597E67"/>
    <w:rsid w:val="00597E76"/>
    <w:rsid w:val="00597EDB"/>
    <w:rsid w:val="005A0067"/>
    <w:rsid w:val="005A018D"/>
    <w:rsid w:val="005A0276"/>
    <w:rsid w:val="005A035C"/>
    <w:rsid w:val="005A04E8"/>
    <w:rsid w:val="005A06AE"/>
    <w:rsid w:val="005A0976"/>
    <w:rsid w:val="005A10C2"/>
    <w:rsid w:val="005A1223"/>
    <w:rsid w:val="005A1706"/>
    <w:rsid w:val="005A1737"/>
    <w:rsid w:val="005A1C9B"/>
    <w:rsid w:val="005A1E22"/>
    <w:rsid w:val="005A1EC5"/>
    <w:rsid w:val="005A206E"/>
    <w:rsid w:val="005A21E3"/>
    <w:rsid w:val="005A25A3"/>
    <w:rsid w:val="005A3AAA"/>
    <w:rsid w:val="005A3CC9"/>
    <w:rsid w:val="005A3CFD"/>
    <w:rsid w:val="005A440A"/>
    <w:rsid w:val="005A45F4"/>
    <w:rsid w:val="005A4B22"/>
    <w:rsid w:val="005A56A1"/>
    <w:rsid w:val="005A56BE"/>
    <w:rsid w:val="005A6062"/>
    <w:rsid w:val="005A6A14"/>
    <w:rsid w:val="005A6CB8"/>
    <w:rsid w:val="005A7023"/>
    <w:rsid w:val="005B0481"/>
    <w:rsid w:val="005B0AFD"/>
    <w:rsid w:val="005B10D1"/>
    <w:rsid w:val="005B11E7"/>
    <w:rsid w:val="005B11EE"/>
    <w:rsid w:val="005B24EC"/>
    <w:rsid w:val="005B3959"/>
    <w:rsid w:val="005B3B90"/>
    <w:rsid w:val="005B4144"/>
    <w:rsid w:val="005B4CCC"/>
    <w:rsid w:val="005B4F1B"/>
    <w:rsid w:val="005B559D"/>
    <w:rsid w:val="005B5C41"/>
    <w:rsid w:val="005B631F"/>
    <w:rsid w:val="005B7690"/>
    <w:rsid w:val="005B77DB"/>
    <w:rsid w:val="005C0048"/>
    <w:rsid w:val="005C0076"/>
    <w:rsid w:val="005C0318"/>
    <w:rsid w:val="005C04E7"/>
    <w:rsid w:val="005C099B"/>
    <w:rsid w:val="005C0D4A"/>
    <w:rsid w:val="005C10A6"/>
    <w:rsid w:val="005C1235"/>
    <w:rsid w:val="005C132F"/>
    <w:rsid w:val="005C1A26"/>
    <w:rsid w:val="005C2094"/>
    <w:rsid w:val="005C298A"/>
    <w:rsid w:val="005C29A6"/>
    <w:rsid w:val="005C3279"/>
    <w:rsid w:val="005C3FB6"/>
    <w:rsid w:val="005C4358"/>
    <w:rsid w:val="005C443D"/>
    <w:rsid w:val="005C4577"/>
    <w:rsid w:val="005C4AB2"/>
    <w:rsid w:val="005C4E42"/>
    <w:rsid w:val="005C502D"/>
    <w:rsid w:val="005C558B"/>
    <w:rsid w:val="005C5B72"/>
    <w:rsid w:val="005C5C8A"/>
    <w:rsid w:val="005C5F79"/>
    <w:rsid w:val="005C6334"/>
    <w:rsid w:val="005C6DD3"/>
    <w:rsid w:val="005C741C"/>
    <w:rsid w:val="005C7563"/>
    <w:rsid w:val="005C75AA"/>
    <w:rsid w:val="005C7A5D"/>
    <w:rsid w:val="005C7FEF"/>
    <w:rsid w:val="005D0021"/>
    <w:rsid w:val="005D101F"/>
    <w:rsid w:val="005D1594"/>
    <w:rsid w:val="005D1C52"/>
    <w:rsid w:val="005D1CD2"/>
    <w:rsid w:val="005D1FF3"/>
    <w:rsid w:val="005D22D7"/>
    <w:rsid w:val="005D2541"/>
    <w:rsid w:val="005D25F0"/>
    <w:rsid w:val="005D2B26"/>
    <w:rsid w:val="005D2C44"/>
    <w:rsid w:val="005D31D5"/>
    <w:rsid w:val="005D327A"/>
    <w:rsid w:val="005D3430"/>
    <w:rsid w:val="005D3689"/>
    <w:rsid w:val="005D36CD"/>
    <w:rsid w:val="005D3751"/>
    <w:rsid w:val="005D3ACB"/>
    <w:rsid w:val="005D40E5"/>
    <w:rsid w:val="005D4504"/>
    <w:rsid w:val="005D4735"/>
    <w:rsid w:val="005D478F"/>
    <w:rsid w:val="005D4CB8"/>
    <w:rsid w:val="005D4D24"/>
    <w:rsid w:val="005D54D4"/>
    <w:rsid w:val="005D630A"/>
    <w:rsid w:val="005D6349"/>
    <w:rsid w:val="005D7065"/>
    <w:rsid w:val="005D738D"/>
    <w:rsid w:val="005D7411"/>
    <w:rsid w:val="005D74CD"/>
    <w:rsid w:val="005D78F9"/>
    <w:rsid w:val="005D7993"/>
    <w:rsid w:val="005D7A7B"/>
    <w:rsid w:val="005D7A9A"/>
    <w:rsid w:val="005D7E39"/>
    <w:rsid w:val="005E040C"/>
    <w:rsid w:val="005E0496"/>
    <w:rsid w:val="005E0772"/>
    <w:rsid w:val="005E1876"/>
    <w:rsid w:val="005E1CC0"/>
    <w:rsid w:val="005E21F1"/>
    <w:rsid w:val="005E2605"/>
    <w:rsid w:val="005E2911"/>
    <w:rsid w:val="005E2B1C"/>
    <w:rsid w:val="005E2B41"/>
    <w:rsid w:val="005E2C4C"/>
    <w:rsid w:val="005E2FAB"/>
    <w:rsid w:val="005E317A"/>
    <w:rsid w:val="005E3515"/>
    <w:rsid w:val="005E4260"/>
    <w:rsid w:val="005E445A"/>
    <w:rsid w:val="005E472E"/>
    <w:rsid w:val="005E48D3"/>
    <w:rsid w:val="005E4AC4"/>
    <w:rsid w:val="005E4FA6"/>
    <w:rsid w:val="005E4FD3"/>
    <w:rsid w:val="005E5003"/>
    <w:rsid w:val="005E5684"/>
    <w:rsid w:val="005E5B58"/>
    <w:rsid w:val="005E5D1A"/>
    <w:rsid w:val="005E5EF9"/>
    <w:rsid w:val="005E6B2D"/>
    <w:rsid w:val="005E6DD8"/>
    <w:rsid w:val="005E7A89"/>
    <w:rsid w:val="005E7A9B"/>
    <w:rsid w:val="005E7D78"/>
    <w:rsid w:val="005E7F62"/>
    <w:rsid w:val="005F10FC"/>
    <w:rsid w:val="005F1182"/>
    <w:rsid w:val="005F13A2"/>
    <w:rsid w:val="005F1589"/>
    <w:rsid w:val="005F161D"/>
    <w:rsid w:val="005F16F0"/>
    <w:rsid w:val="005F1B95"/>
    <w:rsid w:val="005F1C08"/>
    <w:rsid w:val="005F2621"/>
    <w:rsid w:val="005F2636"/>
    <w:rsid w:val="005F29DF"/>
    <w:rsid w:val="005F29F8"/>
    <w:rsid w:val="005F2C7C"/>
    <w:rsid w:val="005F315D"/>
    <w:rsid w:val="005F3720"/>
    <w:rsid w:val="005F3ADA"/>
    <w:rsid w:val="005F3FE6"/>
    <w:rsid w:val="005F40A5"/>
    <w:rsid w:val="005F42BE"/>
    <w:rsid w:val="005F46EC"/>
    <w:rsid w:val="005F4AC3"/>
    <w:rsid w:val="005F4ADC"/>
    <w:rsid w:val="005F4B6F"/>
    <w:rsid w:val="005F5055"/>
    <w:rsid w:val="005F5309"/>
    <w:rsid w:val="005F595A"/>
    <w:rsid w:val="005F5AE0"/>
    <w:rsid w:val="005F5F61"/>
    <w:rsid w:val="005F5FB5"/>
    <w:rsid w:val="005F65A7"/>
    <w:rsid w:val="005F6E7D"/>
    <w:rsid w:val="005F730A"/>
    <w:rsid w:val="005F7727"/>
    <w:rsid w:val="005F777C"/>
    <w:rsid w:val="005F7841"/>
    <w:rsid w:val="005F79F1"/>
    <w:rsid w:val="005F7D5A"/>
    <w:rsid w:val="00600C6B"/>
    <w:rsid w:val="00600F9D"/>
    <w:rsid w:val="006013E7"/>
    <w:rsid w:val="00601425"/>
    <w:rsid w:val="00601470"/>
    <w:rsid w:val="00601665"/>
    <w:rsid w:val="00601A70"/>
    <w:rsid w:val="00601B42"/>
    <w:rsid w:val="00601DC0"/>
    <w:rsid w:val="00601E22"/>
    <w:rsid w:val="0060229B"/>
    <w:rsid w:val="0060245B"/>
    <w:rsid w:val="00603363"/>
    <w:rsid w:val="00603561"/>
    <w:rsid w:val="00603CE5"/>
    <w:rsid w:val="00603DD6"/>
    <w:rsid w:val="00603EB6"/>
    <w:rsid w:val="00603F91"/>
    <w:rsid w:val="006044AB"/>
    <w:rsid w:val="00605215"/>
    <w:rsid w:val="0060557C"/>
    <w:rsid w:val="00605B61"/>
    <w:rsid w:val="00605B6A"/>
    <w:rsid w:val="00605F21"/>
    <w:rsid w:val="00605FDB"/>
    <w:rsid w:val="00606204"/>
    <w:rsid w:val="00606213"/>
    <w:rsid w:val="006062A6"/>
    <w:rsid w:val="00606982"/>
    <w:rsid w:val="00606D19"/>
    <w:rsid w:val="00606DC0"/>
    <w:rsid w:val="0060776C"/>
    <w:rsid w:val="00607801"/>
    <w:rsid w:val="00607E7E"/>
    <w:rsid w:val="00607EC4"/>
    <w:rsid w:val="00607F9C"/>
    <w:rsid w:val="00610185"/>
    <w:rsid w:val="006109CE"/>
    <w:rsid w:val="00610A60"/>
    <w:rsid w:val="00610CCE"/>
    <w:rsid w:val="00610E38"/>
    <w:rsid w:val="00611628"/>
    <w:rsid w:val="00611DC4"/>
    <w:rsid w:val="00612413"/>
    <w:rsid w:val="0061264F"/>
    <w:rsid w:val="00612790"/>
    <w:rsid w:val="00612AE5"/>
    <w:rsid w:val="00612B6E"/>
    <w:rsid w:val="00612CE5"/>
    <w:rsid w:val="00613F15"/>
    <w:rsid w:val="00614250"/>
    <w:rsid w:val="006146D0"/>
    <w:rsid w:val="00614969"/>
    <w:rsid w:val="00615DE5"/>
    <w:rsid w:val="006161B0"/>
    <w:rsid w:val="00616434"/>
    <w:rsid w:val="00616A4D"/>
    <w:rsid w:val="00616B4C"/>
    <w:rsid w:val="0061737C"/>
    <w:rsid w:val="006178FC"/>
    <w:rsid w:val="00617C98"/>
    <w:rsid w:val="00617FC3"/>
    <w:rsid w:val="0062050B"/>
    <w:rsid w:val="00620A97"/>
    <w:rsid w:val="00620B5F"/>
    <w:rsid w:val="00620E19"/>
    <w:rsid w:val="00621059"/>
    <w:rsid w:val="0062117D"/>
    <w:rsid w:val="00621702"/>
    <w:rsid w:val="006221DB"/>
    <w:rsid w:val="006225CC"/>
    <w:rsid w:val="00622611"/>
    <w:rsid w:val="0062282C"/>
    <w:rsid w:val="006228E9"/>
    <w:rsid w:val="00622A1B"/>
    <w:rsid w:val="00622BA8"/>
    <w:rsid w:val="00622CCB"/>
    <w:rsid w:val="00622CF8"/>
    <w:rsid w:val="006230AF"/>
    <w:rsid w:val="0062314D"/>
    <w:rsid w:val="00623212"/>
    <w:rsid w:val="00623F90"/>
    <w:rsid w:val="0062405D"/>
    <w:rsid w:val="00624189"/>
    <w:rsid w:val="00624EC4"/>
    <w:rsid w:val="00625504"/>
    <w:rsid w:val="0062556A"/>
    <w:rsid w:val="0062579A"/>
    <w:rsid w:val="006263B9"/>
    <w:rsid w:val="0062662F"/>
    <w:rsid w:val="00626962"/>
    <w:rsid w:val="006269F1"/>
    <w:rsid w:val="00626AAF"/>
    <w:rsid w:val="00626C7C"/>
    <w:rsid w:val="00627154"/>
    <w:rsid w:val="006271DB"/>
    <w:rsid w:val="00627260"/>
    <w:rsid w:val="00627420"/>
    <w:rsid w:val="00627B5D"/>
    <w:rsid w:val="00627E78"/>
    <w:rsid w:val="00630141"/>
    <w:rsid w:val="006308BB"/>
    <w:rsid w:val="006308C5"/>
    <w:rsid w:val="006309DB"/>
    <w:rsid w:val="00630B79"/>
    <w:rsid w:val="00630B96"/>
    <w:rsid w:val="00630E19"/>
    <w:rsid w:val="006310B6"/>
    <w:rsid w:val="00631123"/>
    <w:rsid w:val="006319CC"/>
    <w:rsid w:val="006322D8"/>
    <w:rsid w:val="00632650"/>
    <w:rsid w:val="006327AD"/>
    <w:rsid w:val="00632D08"/>
    <w:rsid w:val="006333E4"/>
    <w:rsid w:val="00633EAD"/>
    <w:rsid w:val="00634384"/>
    <w:rsid w:val="006343DF"/>
    <w:rsid w:val="006345C1"/>
    <w:rsid w:val="00634704"/>
    <w:rsid w:val="0063506A"/>
    <w:rsid w:val="00635296"/>
    <w:rsid w:val="00635669"/>
    <w:rsid w:val="00635A48"/>
    <w:rsid w:val="00635A65"/>
    <w:rsid w:val="00635C73"/>
    <w:rsid w:val="00635E0E"/>
    <w:rsid w:val="0063624F"/>
    <w:rsid w:val="0063667B"/>
    <w:rsid w:val="00636AAE"/>
    <w:rsid w:val="0063704D"/>
    <w:rsid w:val="006375EE"/>
    <w:rsid w:val="00637805"/>
    <w:rsid w:val="0063784F"/>
    <w:rsid w:val="00640419"/>
    <w:rsid w:val="0064061F"/>
    <w:rsid w:val="00640703"/>
    <w:rsid w:val="00640B59"/>
    <w:rsid w:val="00640D3A"/>
    <w:rsid w:val="00641351"/>
    <w:rsid w:val="00641407"/>
    <w:rsid w:val="00641431"/>
    <w:rsid w:val="0064148C"/>
    <w:rsid w:val="00641621"/>
    <w:rsid w:val="00641A3D"/>
    <w:rsid w:val="00641A3E"/>
    <w:rsid w:val="00641BDA"/>
    <w:rsid w:val="00641BFD"/>
    <w:rsid w:val="00641D0F"/>
    <w:rsid w:val="006420D2"/>
    <w:rsid w:val="00642205"/>
    <w:rsid w:val="0064256F"/>
    <w:rsid w:val="006425F3"/>
    <w:rsid w:val="006426D6"/>
    <w:rsid w:val="00642C4A"/>
    <w:rsid w:val="00642E54"/>
    <w:rsid w:val="006439BC"/>
    <w:rsid w:val="006439DD"/>
    <w:rsid w:val="00643B39"/>
    <w:rsid w:val="00643D44"/>
    <w:rsid w:val="00643F6E"/>
    <w:rsid w:val="00644069"/>
    <w:rsid w:val="00644186"/>
    <w:rsid w:val="006441FF"/>
    <w:rsid w:val="00644284"/>
    <w:rsid w:val="00644B66"/>
    <w:rsid w:val="00644D7F"/>
    <w:rsid w:val="00647712"/>
    <w:rsid w:val="00647BCF"/>
    <w:rsid w:val="00647DD5"/>
    <w:rsid w:val="00647E02"/>
    <w:rsid w:val="00650694"/>
    <w:rsid w:val="0065094E"/>
    <w:rsid w:val="006515D6"/>
    <w:rsid w:val="0065183A"/>
    <w:rsid w:val="00651C03"/>
    <w:rsid w:val="00651CCB"/>
    <w:rsid w:val="006520F0"/>
    <w:rsid w:val="0065267F"/>
    <w:rsid w:val="0065288C"/>
    <w:rsid w:val="00652A45"/>
    <w:rsid w:val="00653090"/>
    <w:rsid w:val="006536FE"/>
    <w:rsid w:val="00653C00"/>
    <w:rsid w:val="00654050"/>
    <w:rsid w:val="00654314"/>
    <w:rsid w:val="006544FE"/>
    <w:rsid w:val="0065458D"/>
    <w:rsid w:val="006545B5"/>
    <w:rsid w:val="006548A5"/>
    <w:rsid w:val="00654A2E"/>
    <w:rsid w:val="00654AB0"/>
    <w:rsid w:val="00654AC9"/>
    <w:rsid w:val="006550DA"/>
    <w:rsid w:val="006552BD"/>
    <w:rsid w:val="00655740"/>
    <w:rsid w:val="006557C2"/>
    <w:rsid w:val="006558AB"/>
    <w:rsid w:val="00655B0C"/>
    <w:rsid w:val="00655F66"/>
    <w:rsid w:val="0065654F"/>
    <w:rsid w:val="00656645"/>
    <w:rsid w:val="006571C8"/>
    <w:rsid w:val="006574DE"/>
    <w:rsid w:val="00657C3F"/>
    <w:rsid w:val="00657ED6"/>
    <w:rsid w:val="00660442"/>
    <w:rsid w:val="00660B44"/>
    <w:rsid w:val="006616F6"/>
    <w:rsid w:val="00661945"/>
    <w:rsid w:val="00661A91"/>
    <w:rsid w:val="00661B42"/>
    <w:rsid w:val="00662134"/>
    <w:rsid w:val="0066252D"/>
    <w:rsid w:val="00662630"/>
    <w:rsid w:val="00662BD5"/>
    <w:rsid w:val="00662EB7"/>
    <w:rsid w:val="00662EB9"/>
    <w:rsid w:val="006630F3"/>
    <w:rsid w:val="00663EAA"/>
    <w:rsid w:val="006648E1"/>
    <w:rsid w:val="00664A7A"/>
    <w:rsid w:val="006652D1"/>
    <w:rsid w:val="00665627"/>
    <w:rsid w:val="00665D75"/>
    <w:rsid w:val="00665DFA"/>
    <w:rsid w:val="00665FE4"/>
    <w:rsid w:val="006660CC"/>
    <w:rsid w:val="0066627C"/>
    <w:rsid w:val="00666B37"/>
    <w:rsid w:val="006670A6"/>
    <w:rsid w:val="006670E1"/>
    <w:rsid w:val="00667C63"/>
    <w:rsid w:val="00667DD4"/>
    <w:rsid w:val="00670198"/>
    <w:rsid w:val="00670371"/>
    <w:rsid w:val="006707D9"/>
    <w:rsid w:val="00670A31"/>
    <w:rsid w:val="00670AA4"/>
    <w:rsid w:val="00670C3A"/>
    <w:rsid w:val="00670C71"/>
    <w:rsid w:val="00670D24"/>
    <w:rsid w:val="00670E13"/>
    <w:rsid w:val="00670E39"/>
    <w:rsid w:val="00670F5E"/>
    <w:rsid w:val="0067193F"/>
    <w:rsid w:val="00671E2C"/>
    <w:rsid w:val="006722DF"/>
    <w:rsid w:val="0067256A"/>
    <w:rsid w:val="006728AC"/>
    <w:rsid w:val="006728BA"/>
    <w:rsid w:val="006733FD"/>
    <w:rsid w:val="006735E7"/>
    <w:rsid w:val="00673843"/>
    <w:rsid w:val="006739DB"/>
    <w:rsid w:val="00673D4A"/>
    <w:rsid w:val="00673E2F"/>
    <w:rsid w:val="00673FA9"/>
    <w:rsid w:val="006750FC"/>
    <w:rsid w:val="006754D4"/>
    <w:rsid w:val="006769C8"/>
    <w:rsid w:val="00676C11"/>
    <w:rsid w:val="00676F86"/>
    <w:rsid w:val="00677989"/>
    <w:rsid w:val="00677AB8"/>
    <w:rsid w:val="00677AD6"/>
    <w:rsid w:val="006802CE"/>
    <w:rsid w:val="00680B41"/>
    <w:rsid w:val="00680F3E"/>
    <w:rsid w:val="006813BA"/>
    <w:rsid w:val="006813CC"/>
    <w:rsid w:val="0068188C"/>
    <w:rsid w:val="006818F9"/>
    <w:rsid w:val="00681E2C"/>
    <w:rsid w:val="00681E89"/>
    <w:rsid w:val="00681E8C"/>
    <w:rsid w:val="006820DA"/>
    <w:rsid w:val="0068275F"/>
    <w:rsid w:val="00682ACC"/>
    <w:rsid w:val="00682B65"/>
    <w:rsid w:val="00682C4B"/>
    <w:rsid w:val="00682DBE"/>
    <w:rsid w:val="00682E16"/>
    <w:rsid w:val="00682E38"/>
    <w:rsid w:val="00682E8E"/>
    <w:rsid w:val="0068310F"/>
    <w:rsid w:val="0068368F"/>
    <w:rsid w:val="006836A6"/>
    <w:rsid w:val="00683752"/>
    <w:rsid w:val="00683C12"/>
    <w:rsid w:val="00683EB4"/>
    <w:rsid w:val="0068409E"/>
    <w:rsid w:val="006843F1"/>
    <w:rsid w:val="0068471F"/>
    <w:rsid w:val="00684ED3"/>
    <w:rsid w:val="00684F1D"/>
    <w:rsid w:val="006850F4"/>
    <w:rsid w:val="0068521B"/>
    <w:rsid w:val="00685258"/>
    <w:rsid w:val="0068529E"/>
    <w:rsid w:val="006854E9"/>
    <w:rsid w:val="00685803"/>
    <w:rsid w:val="00686484"/>
    <w:rsid w:val="006866BB"/>
    <w:rsid w:val="00686EF8"/>
    <w:rsid w:val="0069067B"/>
    <w:rsid w:val="00690E99"/>
    <w:rsid w:val="00690F94"/>
    <w:rsid w:val="00691142"/>
    <w:rsid w:val="006914DE"/>
    <w:rsid w:val="0069196B"/>
    <w:rsid w:val="00691F41"/>
    <w:rsid w:val="0069220C"/>
    <w:rsid w:val="00692A3B"/>
    <w:rsid w:val="0069352C"/>
    <w:rsid w:val="00693592"/>
    <w:rsid w:val="00693FA4"/>
    <w:rsid w:val="00693FE0"/>
    <w:rsid w:val="006946E3"/>
    <w:rsid w:val="006949A4"/>
    <w:rsid w:val="00694B76"/>
    <w:rsid w:val="006951FE"/>
    <w:rsid w:val="00695483"/>
    <w:rsid w:val="006955ED"/>
    <w:rsid w:val="00695ED8"/>
    <w:rsid w:val="00696042"/>
    <w:rsid w:val="00696068"/>
    <w:rsid w:val="00696426"/>
    <w:rsid w:val="0069653F"/>
    <w:rsid w:val="00696737"/>
    <w:rsid w:val="00696C52"/>
    <w:rsid w:val="00696E86"/>
    <w:rsid w:val="00696EF5"/>
    <w:rsid w:val="0069732C"/>
    <w:rsid w:val="0069799B"/>
    <w:rsid w:val="00697E13"/>
    <w:rsid w:val="006A0557"/>
    <w:rsid w:val="006A08A8"/>
    <w:rsid w:val="006A0F01"/>
    <w:rsid w:val="006A124C"/>
    <w:rsid w:val="006A15D7"/>
    <w:rsid w:val="006A1834"/>
    <w:rsid w:val="006A1A8B"/>
    <w:rsid w:val="006A1C90"/>
    <w:rsid w:val="006A1D7A"/>
    <w:rsid w:val="006A208B"/>
    <w:rsid w:val="006A2171"/>
    <w:rsid w:val="006A21C0"/>
    <w:rsid w:val="006A2A38"/>
    <w:rsid w:val="006A2AD6"/>
    <w:rsid w:val="006A2E64"/>
    <w:rsid w:val="006A2EFE"/>
    <w:rsid w:val="006A3708"/>
    <w:rsid w:val="006A3A36"/>
    <w:rsid w:val="006A3A78"/>
    <w:rsid w:val="006A3F2B"/>
    <w:rsid w:val="006A43A4"/>
    <w:rsid w:val="006A43B7"/>
    <w:rsid w:val="006A43EB"/>
    <w:rsid w:val="006A4AAD"/>
    <w:rsid w:val="006A4C1E"/>
    <w:rsid w:val="006A5030"/>
    <w:rsid w:val="006A53C9"/>
    <w:rsid w:val="006A588C"/>
    <w:rsid w:val="006A6839"/>
    <w:rsid w:val="006A6BE2"/>
    <w:rsid w:val="006A7111"/>
    <w:rsid w:val="006A718A"/>
    <w:rsid w:val="006A7332"/>
    <w:rsid w:val="006A742F"/>
    <w:rsid w:val="006A7B33"/>
    <w:rsid w:val="006B01A3"/>
    <w:rsid w:val="006B0599"/>
    <w:rsid w:val="006B065A"/>
    <w:rsid w:val="006B1966"/>
    <w:rsid w:val="006B1C72"/>
    <w:rsid w:val="006B1F00"/>
    <w:rsid w:val="006B1FE5"/>
    <w:rsid w:val="006B23B8"/>
    <w:rsid w:val="006B293D"/>
    <w:rsid w:val="006B30B8"/>
    <w:rsid w:val="006B31FE"/>
    <w:rsid w:val="006B338B"/>
    <w:rsid w:val="006B3404"/>
    <w:rsid w:val="006B34A5"/>
    <w:rsid w:val="006B34F5"/>
    <w:rsid w:val="006B351A"/>
    <w:rsid w:val="006B3727"/>
    <w:rsid w:val="006B396A"/>
    <w:rsid w:val="006B39BB"/>
    <w:rsid w:val="006B3C63"/>
    <w:rsid w:val="006B4510"/>
    <w:rsid w:val="006B4603"/>
    <w:rsid w:val="006B469E"/>
    <w:rsid w:val="006B4991"/>
    <w:rsid w:val="006B4C0C"/>
    <w:rsid w:val="006B4C46"/>
    <w:rsid w:val="006B4CA5"/>
    <w:rsid w:val="006B4E41"/>
    <w:rsid w:val="006B553E"/>
    <w:rsid w:val="006B5825"/>
    <w:rsid w:val="006B5A22"/>
    <w:rsid w:val="006B5B34"/>
    <w:rsid w:val="006B639E"/>
    <w:rsid w:val="006B64DB"/>
    <w:rsid w:val="006B68F2"/>
    <w:rsid w:val="006B6B53"/>
    <w:rsid w:val="006B708A"/>
    <w:rsid w:val="006B708B"/>
    <w:rsid w:val="006B71F2"/>
    <w:rsid w:val="006B75B1"/>
    <w:rsid w:val="006B7612"/>
    <w:rsid w:val="006C0551"/>
    <w:rsid w:val="006C0676"/>
    <w:rsid w:val="006C0711"/>
    <w:rsid w:val="006C096F"/>
    <w:rsid w:val="006C1025"/>
    <w:rsid w:val="006C1C03"/>
    <w:rsid w:val="006C2472"/>
    <w:rsid w:val="006C281A"/>
    <w:rsid w:val="006C30CD"/>
    <w:rsid w:val="006C340D"/>
    <w:rsid w:val="006C35A4"/>
    <w:rsid w:val="006C35E7"/>
    <w:rsid w:val="006C3674"/>
    <w:rsid w:val="006C3ACB"/>
    <w:rsid w:val="006C4365"/>
    <w:rsid w:val="006C515A"/>
    <w:rsid w:val="006C6262"/>
    <w:rsid w:val="006C6464"/>
    <w:rsid w:val="006C6820"/>
    <w:rsid w:val="006C690C"/>
    <w:rsid w:val="006C6954"/>
    <w:rsid w:val="006C6A58"/>
    <w:rsid w:val="006C6D23"/>
    <w:rsid w:val="006C704B"/>
    <w:rsid w:val="006C7262"/>
    <w:rsid w:val="006C753E"/>
    <w:rsid w:val="006C769D"/>
    <w:rsid w:val="006C78BA"/>
    <w:rsid w:val="006C78FF"/>
    <w:rsid w:val="006D0065"/>
    <w:rsid w:val="006D026C"/>
    <w:rsid w:val="006D05B1"/>
    <w:rsid w:val="006D0979"/>
    <w:rsid w:val="006D0CC2"/>
    <w:rsid w:val="006D10EB"/>
    <w:rsid w:val="006D1127"/>
    <w:rsid w:val="006D12BC"/>
    <w:rsid w:val="006D1849"/>
    <w:rsid w:val="006D1A31"/>
    <w:rsid w:val="006D282F"/>
    <w:rsid w:val="006D2E6D"/>
    <w:rsid w:val="006D2F86"/>
    <w:rsid w:val="006D3A32"/>
    <w:rsid w:val="006D3D11"/>
    <w:rsid w:val="006D3DBD"/>
    <w:rsid w:val="006D3F1F"/>
    <w:rsid w:val="006D3F99"/>
    <w:rsid w:val="006D3FF2"/>
    <w:rsid w:val="006D498D"/>
    <w:rsid w:val="006D4B4F"/>
    <w:rsid w:val="006D51ED"/>
    <w:rsid w:val="006D51F5"/>
    <w:rsid w:val="006D53C0"/>
    <w:rsid w:val="006D59EA"/>
    <w:rsid w:val="006D5E42"/>
    <w:rsid w:val="006D669F"/>
    <w:rsid w:val="006D6D83"/>
    <w:rsid w:val="006D6FF4"/>
    <w:rsid w:val="006D7759"/>
    <w:rsid w:val="006D7A7E"/>
    <w:rsid w:val="006D7AE0"/>
    <w:rsid w:val="006D7B43"/>
    <w:rsid w:val="006D7D6D"/>
    <w:rsid w:val="006E0757"/>
    <w:rsid w:val="006E1027"/>
    <w:rsid w:val="006E18BE"/>
    <w:rsid w:val="006E2154"/>
    <w:rsid w:val="006E2156"/>
    <w:rsid w:val="006E255F"/>
    <w:rsid w:val="006E25BA"/>
    <w:rsid w:val="006E3084"/>
    <w:rsid w:val="006E317E"/>
    <w:rsid w:val="006E3688"/>
    <w:rsid w:val="006E3896"/>
    <w:rsid w:val="006E3D0B"/>
    <w:rsid w:val="006E540F"/>
    <w:rsid w:val="006E5614"/>
    <w:rsid w:val="006E5681"/>
    <w:rsid w:val="006E5B35"/>
    <w:rsid w:val="006E5D97"/>
    <w:rsid w:val="006E5E5E"/>
    <w:rsid w:val="006E6B9A"/>
    <w:rsid w:val="006E6DAC"/>
    <w:rsid w:val="006E6DCF"/>
    <w:rsid w:val="006E7353"/>
    <w:rsid w:val="006E79E8"/>
    <w:rsid w:val="006E79F7"/>
    <w:rsid w:val="006E7F8B"/>
    <w:rsid w:val="006F0204"/>
    <w:rsid w:val="006F02E0"/>
    <w:rsid w:val="006F0571"/>
    <w:rsid w:val="006F1695"/>
    <w:rsid w:val="006F1743"/>
    <w:rsid w:val="006F184F"/>
    <w:rsid w:val="006F1C37"/>
    <w:rsid w:val="006F1EA1"/>
    <w:rsid w:val="006F20BA"/>
    <w:rsid w:val="006F24AD"/>
    <w:rsid w:val="006F26F8"/>
    <w:rsid w:val="006F2916"/>
    <w:rsid w:val="006F2AE7"/>
    <w:rsid w:val="006F3207"/>
    <w:rsid w:val="006F3209"/>
    <w:rsid w:val="006F33C7"/>
    <w:rsid w:val="006F3D3E"/>
    <w:rsid w:val="006F4176"/>
    <w:rsid w:val="006F4380"/>
    <w:rsid w:val="006F4444"/>
    <w:rsid w:val="006F45AD"/>
    <w:rsid w:val="006F4923"/>
    <w:rsid w:val="006F4989"/>
    <w:rsid w:val="006F4C71"/>
    <w:rsid w:val="006F50DC"/>
    <w:rsid w:val="006F583D"/>
    <w:rsid w:val="006F5D9F"/>
    <w:rsid w:val="006F6124"/>
    <w:rsid w:val="006F669D"/>
    <w:rsid w:val="006F66C4"/>
    <w:rsid w:val="006F6858"/>
    <w:rsid w:val="006F68EB"/>
    <w:rsid w:val="006F740F"/>
    <w:rsid w:val="006F774C"/>
    <w:rsid w:val="006F7A69"/>
    <w:rsid w:val="0070015E"/>
    <w:rsid w:val="00700380"/>
    <w:rsid w:val="007007DD"/>
    <w:rsid w:val="00700DEC"/>
    <w:rsid w:val="00700F06"/>
    <w:rsid w:val="007011A2"/>
    <w:rsid w:val="0070133A"/>
    <w:rsid w:val="007021C3"/>
    <w:rsid w:val="00702405"/>
    <w:rsid w:val="00702884"/>
    <w:rsid w:val="007028AE"/>
    <w:rsid w:val="00702C8D"/>
    <w:rsid w:val="00702CD6"/>
    <w:rsid w:val="00702E1C"/>
    <w:rsid w:val="00702F83"/>
    <w:rsid w:val="0070336C"/>
    <w:rsid w:val="00703741"/>
    <w:rsid w:val="00703FBD"/>
    <w:rsid w:val="00704055"/>
    <w:rsid w:val="00704362"/>
    <w:rsid w:val="007044F5"/>
    <w:rsid w:val="00704A4E"/>
    <w:rsid w:val="00704E7C"/>
    <w:rsid w:val="00704FA9"/>
    <w:rsid w:val="007053B0"/>
    <w:rsid w:val="00706175"/>
    <w:rsid w:val="007063D1"/>
    <w:rsid w:val="007066AA"/>
    <w:rsid w:val="00706F24"/>
    <w:rsid w:val="00707379"/>
    <w:rsid w:val="0070788E"/>
    <w:rsid w:val="007078FA"/>
    <w:rsid w:val="0070794D"/>
    <w:rsid w:val="00707AA5"/>
    <w:rsid w:val="007102CD"/>
    <w:rsid w:val="0071065C"/>
    <w:rsid w:val="00710AEB"/>
    <w:rsid w:val="00710B1D"/>
    <w:rsid w:val="00711214"/>
    <w:rsid w:val="0071125D"/>
    <w:rsid w:val="007114DB"/>
    <w:rsid w:val="007115A3"/>
    <w:rsid w:val="00711BB8"/>
    <w:rsid w:val="00711CEE"/>
    <w:rsid w:val="00711EEF"/>
    <w:rsid w:val="00712E2C"/>
    <w:rsid w:val="00713752"/>
    <w:rsid w:val="007138C3"/>
    <w:rsid w:val="00713ABE"/>
    <w:rsid w:val="00713F6F"/>
    <w:rsid w:val="00713FD0"/>
    <w:rsid w:val="0071422A"/>
    <w:rsid w:val="00714533"/>
    <w:rsid w:val="00714894"/>
    <w:rsid w:val="00714D55"/>
    <w:rsid w:val="00714DBB"/>
    <w:rsid w:val="0071502A"/>
    <w:rsid w:val="0071567E"/>
    <w:rsid w:val="007164F2"/>
    <w:rsid w:val="0071652C"/>
    <w:rsid w:val="00716729"/>
    <w:rsid w:val="00716A24"/>
    <w:rsid w:val="00716BBC"/>
    <w:rsid w:val="00717192"/>
    <w:rsid w:val="00717D51"/>
    <w:rsid w:val="00717E79"/>
    <w:rsid w:val="00717EFD"/>
    <w:rsid w:val="00720519"/>
    <w:rsid w:val="007205A3"/>
    <w:rsid w:val="00720F93"/>
    <w:rsid w:val="00721004"/>
    <w:rsid w:val="00721367"/>
    <w:rsid w:val="00721495"/>
    <w:rsid w:val="007215DE"/>
    <w:rsid w:val="00721BE0"/>
    <w:rsid w:val="00721F32"/>
    <w:rsid w:val="00722246"/>
    <w:rsid w:val="00722345"/>
    <w:rsid w:val="00722369"/>
    <w:rsid w:val="00722628"/>
    <w:rsid w:val="007226A7"/>
    <w:rsid w:val="00722B69"/>
    <w:rsid w:val="00723038"/>
    <w:rsid w:val="0072331F"/>
    <w:rsid w:val="00723FD9"/>
    <w:rsid w:val="007241BC"/>
    <w:rsid w:val="00724507"/>
    <w:rsid w:val="00724661"/>
    <w:rsid w:val="0072469E"/>
    <w:rsid w:val="0072471B"/>
    <w:rsid w:val="0072498C"/>
    <w:rsid w:val="00725546"/>
    <w:rsid w:val="00725A65"/>
    <w:rsid w:val="00725CEF"/>
    <w:rsid w:val="0072622A"/>
    <w:rsid w:val="00726310"/>
    <w:rsid w:val="00726A4C"/>
    <w:rsid w:val="00726D5C"/>
    <w:rsid w:val="00726D7A"/>
    <w:rsid w:val="007272EB"/>
    <w:rsid w:val="00727540"/>
    <w:rsid w:val="00727735"/>
    <w:rsid w:val="0073083C"/>
    <w:rsid w:val="007308B6"/>
    <w:rsid w:val="007310FE"/>
    <w:rsid w:val="00731128"/>
    <w:rsid w:val="007311DB"/>
    <w:rsid w:val="007315B4"/>
    <w:rsid w:val="007317F0"/>
    <w:rsid w:val="0073189E"/>
    <w:rsid w:val="00731E65"/>
    <w:rsid w:val="00731F51"/>
    <w:rsid w:val="0073203B"/>
    <w:rsid w:val="00732493"/>
    <w:rsid w:val="00732655"/>
    <w:rsid w:val="007327FB"/>
    <w:rsid w:val="00732A08"/>
    <w:rsid w:val="00732FA2"/>
    <w:rsid w:val="007335AE"/>
    <w:rsid w:val="007335D8"/>
    <w:rsid w:val="00733618"/>
    <w:rsid w:val="00733F2A"/>
    <w:rsid w:val="0073403C"/>
    <w:rsid w:val="0073435E"/>
    <w:rsid w:val="00734B22"/>
    <w:rsid w:val="00735263"/>
    <w:rsid w:val="0073574E"/>
    <w:rsid w:val="00735D41"/>
    <w:rsid w:val="0073624F"/>
    <w:rsid w:val="007369EA"/>
    <w:rsid w:val="007375B8"/>
    <w:rsid w:val="00737B62"/>
    <w:rsid w:val="00737BCF"/>
    <w:rsid w:val="00737EA4"/>
    <w:rsid w:val="00737EC8"/>
    <w:rsid w:val="00740133"/>
    <w:rsid w:val="00740385"/>
    <w:rsid w:val="0074041F"/>
    <w:rsid w:val="00740A9B"/>
    <w:rsid w:val="00740CA3"/>
    <w:rsid w:val="00740DBB"/>
    <w:rsid w:val="007411E1"/>
    <w:rsid w:val="00741375"/>
    <w:rsid w:val="0074149D"/>
    <w:rsid w:val="007418AD"/>
    <w:rsid w:val="007419B7"/>
    <w:rsid w:val="007424AF"/>
    <w:rsid w:val="007424F0"/>
    <w:rsid w:val="0074252E"/>
    <w:rsid w:val="00742B66"/>
    <w:rsid w:val="00743399"/>
    <w:rsid w:val="00743894"/>
    <w:rsid w:val="00743B88"/>
    <w:rsid w:val="00743CDE"/>
    <w:rsid w:val="00743DA2"/>
    <w:rsid w:val="00744554"/>
    <w:rsid w:val="00744BDD"/>
    <w:rsid w:val="00744C7D"/>
    <w:rsid w:val="00744C7E"/>
    <w:rsid w:val="00744F52"/>
    <w:rsid w:val="00745430"/>
    <w:rsid w:val="0074584F"/>
    <w:rsid w:val="00746934"/>
    <w:rsid w:val="00746E7B"/>
    <w:rsid w:val="00746FCF"/>
    <w:rsid w:val="00747477"/>
    <w:rsid w:val="007478C3"/>
    <w:rsid w:val="00747FF3"/>
    <w:rsid w:val="007500E3"/>
    <w:rsid w:val="0075040F"/>
    <w:rsid w:val="007508EB"/>
    <w:rsid w:val="00751606"/>
    <w:rsid w:val="00751632"/>
    <w:rsid w:val="00751875"/>
    <w:rsid w:val="00751F3B"/>
    <w:rsid w:val="0075206F"/>
    <w:rsid w:val="00752152"/>
    <w:rsid w:val="007525BC"/>
    <w:rsid w:val="007526DE"/>
    <w:rsid w:val="00752702"/>
    <w:rsid w:val="0075276F"/>
    <w:rsid w:val="00752864"/>
    <w:rsid w:val="00753396"/>
    <w:rsid w:val="007535D0"/>
    <w:rsid w:val="00753923"/>
    <w:rsid w:val="00753F5B"/>
    <w:rsid w:val="0075456E"/>
    <w:rsid w:val="007548CA"/>
    <w:rsid w:val="007548CD"/>
    <w:rsid w:val="00754932"/>
    <w:rsid w:val="00754C8D"/>
    <w:rsid w:val="00755051"/>
    <w:rsid w:val="0075556D"/>
    <w:rsid w:val="00755818"/>
    <w:rsid w:val="007558E0"/>
    <w:rsid w:val="00755F2C"/>
    <w:rsid w:val="00756012"/>
    <w:rsid w:val="007561C7"/>
    <w:rsid w:val="0075630D"/>
    <w:rsid w:val="0075678A"/>
    <w:rsid w:val="0075696F"/>
    <w:rsid w:val="00756D07"/>
    <w:rsid w:val="007573D1"/>
    <w:rsid w:val="00757699"/>
    <w:rsid w:val="00757796"/>
    <w:rsid w:val="007577EA"/>
    <w:rsid w:val="00757954"/>
    <w:rsid w:val="00757DB7"/>
    <w:rsid w:val="00760BC1"/>
    <w:rsid w:val="00760E02"/>
    <w:rsid w:val="0076120E"/>
    <w:rsid w:val="00761821"/>
    <w:rsid w:val="007630E7"/>
    <w:rsid w:val="0076337D"/>
    <w:rsid w:val="007635B0"/>
    <w:rsid w:val="00763E54"/>
    <w:rsid w:val="00763F19"/>
    <w:rsid w:val="0076436A"/>
    <w:rsid w:val="0076438B"/>
    <w:rsid w:val="007648A2"/>
    <w:rsid w:val="00764BB8"/>
    <w:rsid w:val="00764D20"/>
    <w:rsid w:val="00764E32"/>
    <w:rsid w:val="00764EBE"/>
    <w:rsid w:val="00765737"/>
    <w:rsid w:val="00765C32"/>
    <w:rsid w:val="00766040"/>
    <w:rsid w:val="00766207"/>
    <w:rsid w:val="00766238"/>
    <w:rsid w:val="0076656A"/>
    <w:rsid w:val="00766750"/>
    <w:rsid w:val="00766F9B"/>
    <w:rsid w:val="00766FFB"/>
    <w:rsid w:val="0076725D"/>
    <w:rsid w:val="00767369"/>
    <w:rsid w:val="0076773D"/>
    <w:rsid w:val="00767AB5"/>
    <w:rsid w:val="00767D86"/>
    <w:rsid w:val="00767DA7"/>
    <w:rsid w:val="00767E7D"/>
    <w:rsid w:val="00767F57"/>
    <w:rsid w:val="00767FEF"/>
    <w:rsid w:val="00770692"/>
    <w:rsid w:val="00770747"/>
    <w:rsid w:val="0077086B"/>
    <w:rsid w:val="00770CDC"/>
    <w:rsid w:val="00770D95"/>
    <w:rsid w:val="00770DF4"/>
    <w:rsid w:val="007711F7"/>
    <w:rsid w:val="00771816"/>
    <w:rsid w:val="00771889"/>
    <w:rsid w:val="00771C1A"/>
    <w:rsid w:val="007721C7"/>
    <w:rsid w:val="0077300F"/>
    <w:rsid w:val="007731C2"/>
    <w:rsid w:val="00773798"/>
    <w:rsid w:val="00773931"/>
    <w:rsid w:val="00773C45"/>
    <w:rsid w:val="00773DF2"/>
    <w:rsid w:val="00773DF9"/>
    <w:rsid w:val="0077429D"/>
    <w:rsid w:val="00774825"/>
    <w:rsid w:val="00774BAF"/>
    <w:rsid w:val="00774CA4"/>
    <w:rsid w:val="00774D15"/>
    <w:rsid w:val="00774F76"/>
    <w:rsid w:val="00774FE8"/>
    <w:rsid w:val="0077545E"/>
    <w:rsid w:val="007756C2"/>
    <w:rsid w:val="00775C66"/>
    <w:rsid w:val="00775F02"/>
    <w:rsid w:val="00776CF0"/>
    <w:rsid w:val="00776F8D"/>
    <w:rsid w:val="0077725B"/>
    <w:rsid w:val="007773AC"/>
    <w:rsid w:val="007776AA"/>
    <w:rsid w:val="0077787A"/>
    <w:rsid w:val="007779A4"/>
    <w:rsid w:val="00780BAE"/>
    <w:rsid w:val="007813E8"/>
    <w:rsid w:val="007815E2"/>
    <w:rsid w:val="00781642"/>
    <w:rsid w:val="0078186B"/>
    <w:rsid w:val="007818F5"/>
    <w:rsid w:val="007820C6"/>
    <w:rsid w:val="00782661"/>
    <w:rsid w:val="007827A4"/>
    <w:rsid w:val="00782C43"/>
    <w:rsid w:val="00782E76"/>
    <w:rsid w:val="0078345D"/>
    <w:rsid w:val="007837B5"/>
    <w:rsid w:val="00783AA1"/>
    <w:rsid w:val="007845BD"/>
    <w:rsid w:val="0078468A"/>
    <w:rsid w:val="0078493C"/>
    <w:rsid w:val="00784B88"/>
    <w:rsid w:val="00784BE6"/>
    <w:rsid w:val="00785297"/>
    <w:rsid w:val="00786204"/>
    <w:rsid w:val="007862DE"/>
    <w:rsid w:val="00786498"/>
    <w:rsid w:val="0078683D"/>
    <w:rsid w:val="00786E77"/>
    <w:rsid w:val="0078730E"/>
    <w:rsid w:val="007875BA"/>
    <w:rsid w:val="007875DF"/>
    <w:rsid w:val="0078781B"/>
    <w:rsid w:val="00787B01"/>
    <w:rsid w:val="0079066E"/>
    <w:rsid w:val="00790721"/>
    <w:rsid w:val="00790936"/>
    <w:rsid w:val="00790A3C"/>
    <w:rsid w:val="00790EA6"/>
    <w:rsid w:val="00791323"/>
    <w:rsid w:val="007914DB"/>
    <w:rsid w:val="00791E61"/>
    <w:rsid w:val="00791EC4"/>
    <w:rsid w:val="00792630"/>
    <w:rsid w:val="007931A3"/>
    <w:rsid w:val="0079331E"/>
    <w:rsid w:val="00793485"/>
    <w:rsid w:val="007934F8"/>
    <w:rsid w:val="00793555"/>
    <w:rsid w:val="00793DA9"/>
    <w:rsid w:val="00793E82"/>
    <w:rsid w:val="0079462B"/>
    <w:rsid w:val="0079467C"/>
    <w:rsid w:val="007948E2"/>
    <w:rsid w:val="007950CE"/>
    <w:rsid w:val="00795770"/>
    <w:rsid w:val="00795F70"/>
    <w:rsid w:val="00795FB7"/>
    <w:rsid w:val="00796102"/>
    <w:rsid w:val="00796231"/>
    <w:rsid w:val="00796400"/>
    <w:rsid w:val="00796C69"/>
    <w:rsid w:val="00797054"/>
    <w:rsid w:val="0079707F"/>
    <w:rsid w:val="00797195"/>
    <w:rsid w:val="007971A2"/>
    <w:rsid w:val="0079725B"/>
    <w:rsid w:val="007972A6"/>
    <w:rsid w:val="00797792"/>
    <w:rsid w:val="00797BE1"/>
    <w:rsid w:val="007A00F3"/>
    <w:rsid w:val="007A0227"/>
    <w:rsid w:val="007A0323"/>
    <w:rsid w:val="007A0378"/>
    <w:rsid w:val="007A0801"/>
    <w:rsid w:val="007A08C4"/>
    <w:rsid w:val="007A0904"/>
    <w:rsid w:val="007A0E97"/>
    <w:rsid w:val="007A118F"/>
    <w:rsid w:val="007A18C0"/>
    <w:rsid w:val="007A1F82"/>
    <w:rsid w:val="007A2073"/>
    <w:rsid w:val="007A2803"/>
    <w:rsid w:val="007A292D"/>
    <w:rsid w:val="007A3014"/>
    <w:rsid w:val="007A31C5"/>
    <w:rsid w:val="007A332E"/>
    <w:rsid w:val="007A34A1"/>
    <w:rsid w:val="007A3829"/>
    <w:rsid w:val="007A3832"/>
    <w:rsid w:val="007A38AD"/>
    <w:rsid w:val="007A42BA"/>
    <w:rsid w:val="007A4370"/>
    <w:rsid w:val="007A4965"/>
    <w:rsid w:val="007A4DC5"/>
    <w:rsid w:val="007A4E38"/>
    <w:rsid w:val="007A5FE5"/>
    <w:rsid w:val="007A6866"/>
    <w:rsid w:val="007A699C"/>
    <w:rsid w:val="007A6ACA"/>
    <w:rsid w:val="007A6BBA"/>
    <w:rsid w:val="007A74AD"/>
    <w:rsid w:val="007A7534"/>
    <w:rsid w:val="007A7546"/>
    <w:rsid w:val="007A79F2"/>
    <w:rsid w:val="007B0346"/>
    <w:rsid w:val="007B0446"/>
    <w:rsid w:val="007B079A"/>
    <w:rsid w:val="007B08D5"/>
    <w:rsid w:val="007B0B51"/>
    <w:rsid w:val="007B0E97"/>
    <w:rsid w:val="007B0F7F"/>
    <w:rsid w:val="007B13C4"/>
    <w:rsid w:val="007B1AA1"/>
    <w:rsid w:val="007B1D06"/>
    <w:rsid w:val="007B1D0A"/>
    <w:rsid w:val="007B1D8F"/>
    <w:rsid w:val="007B1FF8"/>
    <w:rsid w:val="007B25D1"/>
    <w:rsid w:val="007B2C74"/>
    <w:rsid w:val="007B2D70"/>
    <w:rsid w:val="007B3824"/>
    <w:rsid w:val="007B3B88"/>
    <w:rsid w:val="007B48AA"/>
    <w:rsid w:val="007B4B87"/>
    <w:rsid w:val="007B4E9C"/>
    <w:rsid w:val="007B57B3"/>
    <w:rsid w:val="007B5C4A"/>
    <w:rsid w:val="007B5D02"/>
    <w:rsid w:val="007B604E"/>
    <w:rsid w:val="007B6685"/>
    <w:rsid w:val="007B68F2"/>
    <w:rsid w:val="007B6B6D"/>
    <w:rsid w:val="007B6E13"/>
    <w:rsid w:val="007B7941"/>
    <w:rsid w:val="007B7AAE"/>
    <w:rsid w:val="007B7F90"/>
    <w:rsid w:val="007C0152"/>
    <w:rsid w:val="007C0889"/>
    <w:rsid w:val="007C0B19"/>
    <w:rsid w:val="007C0D0B"/>
    <w:rsid w:val="007C0EF2"/>
    <w:rsid w:val="007C1828"/>
    <w:rsid w:val="007C1A83"/>
    <w:rsid w:val="007C1B7D"/>
    <w:rsid w:val="007C2106"/>
    <w:rsid w:val="007C234A"/>
    <w:rsid w:val="007C2820"/>
    <w:rsid w:val="007C2879"/>
    <w:rsid w:val="007C2EEE"/>
    <w:rsid w:val="007C34BC"/>
    <w:rsid w:val="007C37F5"/>
    <w:rsid w:val="007C3C8A"/>
    <w:rsid w:val="007C3F93"/>
    <w:rsid w:val="007C40FA"/>
    <w:rsid w:val="007C4400"/>
    <w:rsid w:val="007C4729"/>
    <w:rsid w:val="007C486B"/>
    <w:rsid w:val="007C5034"/>
    <w:rsid w:val="007C5BEA"/>
    <w:rsid w:val="007C619F"/>
    <w:rsid w:val="007C6468"/>
    <w:rsid w:val="007C6512"/>
    <w:rsid w:val="007C68B9"/>
    <w:rsid w:val="007C6AE1"/>
    <w:rsid w:val="007C6D53"/>
    <w:rsid w:val="007C7191"/>
    <w:rsid w:val="007C756E"/>
    <w:rsid w:val="007C77BC"/>
    <w:rsid w:val="007C7833"/>
    <w:rsid w:val="007C7A37"/>
    <w:rsid w:val="007D0217"/>
    <w:rsid w:val="007D0589"/>
    <w:rsid w:val="007D0951"/>
    <w:rsid w:val="007D09B5"/>
    <w:rsid w:val="007D1451"/>
    <w:rsid w:val="007D1479"/>
    <w:rsid w:val="007D14EE"/>
    <w:rsid w:val="007D1B10"/>
    <w:rsid w:val="007D1B2F"/>
    <w:rsid w:val="007D1D42"/>
    <w:rsid w:val="007D1FA5"/>
    <w:rsid w:val="007D2074"/>
    <w:rsid w:val="007D3BAB"/>
    <w:rsid w:val="007D4270"/>
    <w:rsid w:val="007D4426"/>
    <w:rsid w:val="007D4DC7"/>
    <w:rsid w:val="007D4F44"/>
    <w:rsid w:val="007D4F69"/>
    <w:rsid w:val="007D5126"/>
    <w:rsid w:val="007D513B"/>
    <w:rsid w:val="007D514C"/>
    <w:rsid w:val="007D549F"/>
    <w:rsid w:val="007D54A8"/>
    <w:rsid w:val="007D5644"/>
    <w:rsid w:val="007D5782"/>
    <w:rsid w:val="007D5AA5"/>
    <w:rsid w:val="007D5C24"/>
    <w:rsid w:val="007D6407"/>
    <w:rsid w:val="007D6B92"/>
    <w:rsid w:val="007D6EC6"/>
    <w:rsid w:val="007D75A4"/>
    <w:rsid w:val="007D7C60"/>
    <w:rsid w:val="007D7D2F"/>
    <w:rsid w:val="007D7F4A"/>
    <w:rsid w:val="007E0117"/>
    <w:rsid w:val="007E0217"/>
    <w:rsid w:val="007E0285"/>
    <w:rsid w:val="007E02EA"/>
    <w:rsid w:val="007E053C"/>
    <w:rsid w:val="007E0C84"/>
    <w:rsid w:val="007E0E2D"/>
    <w:rsid w:val="007E13FE"/>
    <w:rsid w:val="007E1789"/>
    <w:rsid w:val="007E17F4"/>
    <w:rsid w:val="007E1A74"/>
    <w:rsid w:val="007E210C"/>
    <w:rsid w:val="007E2871"/>
    <w:rsid w:val="007E2A39"/>
    <w:rsid w:val="007E30CA"/>
    <w:rsid w:val="007E345D"/>
    <w:rsid w:val="007E3753"/>
    <w:rsid w:val="007E39C4"/>
    <w:rsid w:val="007E3A80"/>
    <w:rsid w:val="007E4064"/>
    <w:rsid w:val="007E4472"/>
    <w:rsid w:val="007E448F"/>
    <w:rsid w:val="007E4647"/>
    <w:rsid w:val="007E4989"/>
    <w:rsid w:val="007E49FE"/>
    <w:rsid w:val="007E4C4D"/>
    <w:rsid w:val="007E4C94"/>
    <w:rsid w:val="007E5254"/>
    <w:rsid w:val="007E5666"/>
    <w:rsid w:val="007E5743"/>
    <w:rsid w:val="007E57C3"/>
    <w:rsid w:val="007E57E1"/>
    <w:rsid w:val="007E593D"/>
    <w:rsid w:val="007E5E37"/>
    <w:rsid w:val="007E6237"/>
    <w:rsid w:val="007E6F3E"/>
    <w:rsid w:val="007E74AE"/>
    <w:rsid w:val="007E78A7"/>
    <w:rsid w:val="007E7A54"/>
    <w:rsid w:val="007E7CA1"/>
    <w:rsid w:val="007F02AA"/>
    <w:rsid w:val="007F034D"/>
    <w:rsid w:val="007F0359"/>
    <w:rsid w:val="007F0A24"/>
    <w:rsid w:val="007F1225"/>
    <w:rsid w:val="007F12A8"/>
    <w:rsid w:val="007F1392"/>
    <w:rsid w:val="007F1A11"/>
    <w:rsid w:val="007F1B05"/>
    <w:rsid w:val="007F1D48"/>
    <w:rsid w:val="007F1F13"/>
    <w:rsid w:val="007F20E5"/>
    <w:rsid w:val="007F2674"/>
    <w:rsid w:val="007F28ED"/>
    <w:rsid w:val="007F2D20"/>
    <w:rsid w:val="007F2D6B"/>
    <w:rsid w:val="007F30C4"/>
    <w:rsid w:val="007F3798"/>
    <w:rsid w:val="007F3905"/>
    <w:rsid w:val="007F3F35"/>
    <w:rsid w:val="007F3FBA"/>
    <w:rsid w:val="007F42D5"/>
    <w:rsid w:val="007F465F"/>
    <w:rsid w:val="007F4843"/>
    <w:rsid w:val="007F4F75"/>
    <w:rsid w:val="007F5366"/>
    <w:rsid w:val="007F58AB"/>
    <w:rsid w:val="007F5EBC"/>
    <w:rsid w:val="007F60D0"/>
    <w:rsid w:val="007F6459"/>
    <w:rsid w:val="007F663C"/>
    <w:rsid w:val="007F6BF3"/>
    <w:rsid w:val="007F70F2"/>
    <w:rsid w:val="007F7358"/>
    <w:rsid w:val="007F7CAB"/>
    <w:rsid w:val="007F7D64"/>
    <w:rsid w:val="00800201"/>
    <w:rsid w:val="008004C6"/>
    <w:rsid w:val="00801B72"/>
    <w:rsid w:val="00801C76"/>
    <w:rsid w:val="00801FB8"/>
    <w:rsid w:val="00801FB9"/>
    <w:rsid w:val="00802339"/>
    <w:rsid w:val="00802752"/>
    <w:rsid w:val="008029E7"/>
    <w:rsid w:val="00802C7D"/>
    <w:rsid w:val="00803085"/>
    <w:rsid w:val="0080337E"/>
    <w:rsid w:val="00803DA4"/>
    <w:rsid w:val="0080414D"/>
    <w:rsid w:val="0080475A"/>
    <w:rsid w:val="00804ABC"/>
    <w:rsid w:val="0080559E"/>
    <w:rsid w:val="00805C65"/>
    <w:rsid w:val="008060B7"/>
    <w:rsid w:val="00806961"/>
    <w:rsid w:val="00806DB1"/>
    <w:rsid w:val="00807478"/>
    <w:rsid w:val="00807492"/>
    <w:rsid w:val="008076EC"/>
    <w:rsid w:val="008077C9"/>
    <w:rsid w:val="00807954"/>
    <w:rsid w:val="00810228"/>
    <w:rsid w:val="0081059C"/>
    <w:rsid w:val="00810738"/>
    <w:rsid w:val="00810A76"/>
    <w:rsid w:val="00810BAD"/>
    <w:rsid w:val="00810F04"/>
    <w:rsid w:val="00810F9F"/>
    <w:rsid w:val="0081125C"/>
    <w:rsid w:val="00811316"/>
    <w:rsid w:val="00811AE1"/>
    <w:rsid w:val="00811CC1"/>
    <w:rsid w:val="008128D9"/>
    <w:rsid w:val="00812DA7"/>
    <w:rsid w:val="008130B2"/>
    <w:rsid w:val="00813120"/>
    <w:rsid w:val="0081362C"/>
    <w:rsid w:val="008137C3"/>
    <w:rsid w:val="00813AD6"/>
    <w:rsid w:val="00813C2A"/>
    <w:rsid w:val="00814957"/>
    <w:rsid w:val="00814A24"/>
    <w:rsid w:val="00814D33"/>
    <w:rsid w:val="00814F9D"/>
    <w:rsid w:val="008153D1"/>
    <w:rsid w:val="008153FE"/>
    <w:rsid w:val="0081599E"/>
    <w:rsid w:val="00815B61"/>
    <w:rsid w:val="00815FFB"/>
    <w:rsid w:val="00816111"/>
    <w:rsid w:val="008168B3"/>
    <w:rsid w:val="00816925"/>
    <w:rsid w:val="00816C5A"/>
    <w:rsid w:val="00816E44"/>
    <w:rsid w:val="00817402"/>
    <w:rsid w:val="00817449"/>
    <w:rsid w:val="008178DF"/>
    <w:rsid w:val="008179DF"/>
    <w:rsid w:val="00817D32"/>
    <w:rsid w:val="008200EB"/>
    <w:rsid w:val="008205C6"/>
    <w:rsid w:val="00820AA6"/>
    <w:rsid w:val="00820BE9"/>
    <w:rsid w:val="00820D69"/>
    <w:rsid w:val="00821428"/>
    <w:rsid w:val="00821829"/>
    <w:rsid w:val="00821840"/>
    <w:rsid w:val="00821948"/>
    <w:rsid w:val="00821979"/>
    <w:rsid w:val="00821A19"/>
    <w:rsid w:val="00821B65"/>
    <w:rsid w:val="00821D13"/>
    <w:rsid w:val="00821F6A"/>
    <w:rsid w:val="008234EA"/>
    <w:rsid w:val="00823540"/>
    <w:rsid w:val="00823901"/>
    <w:rsid w:val="00823E64"/>
    <w:rsid w:val="00823EFA"/>
    <w:rsid w:val="008241CE"/>
    <w:rsid w:val="00824910"/>
    <w:rsid w:val="0082499D"/>
    <w:rsid w:val="008249D0"/>
    <w:rsid w:val="00824CE7"/>
    <w:rsid w:val="00824DDA"/>
    <w:rsid w:val="00824E6F"/>
    <w:rsid w:val="00825533"/>
    <w:rsid w:val="008257C9"/>
    <w:rsid w:val="008258F0"/>
    <w:rsid w:val="008268FF"/>
    <w:rsid w:val="00826DA7"/>
    <w:rsid w:val="0082739C"/>
    <w:rsid w:val="008274BE"/>
    <w:rsid w:val="008274DD"/>
    <w:rsid w:val="0082763B"/>
    <w:rsid w:val="008279CD"/>
    <w:rsid w:val="00827A59"/>
    <w:rsid w:val="00827AFE"/>
    <w:rsid w:val="00827B14"/>
    <w:rsid w:val="00827D25"/>
    <w:rsid w:val="00827F3F"/>
    <w:rsid w:val="00827FFD"/>
    <w:rsid w:val="008302B0"/>
    <w:rsid w:val="008309F0"/>
    <w:rsid w:val="00830D1E"/>
    <w:rsid w:val="008312ED"/>
    <w:rsid w:val="008316B4"/>
    <w:rsid w:val="00831A87"/>
    <w:rsid w:val="00831AF2"/>
    <w:rsid w:val="00831DD3"/>
    <w:rsid w:val="00832E53"/>
    <w:rsid w:val="00832EA7"/>
    <w:rsid w:val="008333BE"/>
    <w:rsid w:val="008336F5"/>
    <w:rsid w:val="008338BB"/>
    <w:rsid w:val="00833CD4"/>
    <w:rsid w:val="00833E8A"/>
    <w:rsid w:val="00834178"/>
    <w:rsid w:val="0083467E"/>
    <w:rsid w:val="008346F5"/>
    <w:rsid w:val="00834B03"/>
    <w:rsid w:val="008350CE"/>
    <w:rsid w:val="0083575D"/>
    <w:rsid w:val="00835E9E"/>
    <w:rsid w:val="0083601B"/>
    <w:rsid w:val="008360E3"/>
    <w:rsid w:val="00836319"/>
    <w:rsid w:val="008364E9"/>
    <w:rsid w:val="00836929"/>
    <w:rsid w:val="00836B36"/>
    <w:rsid w:val="00836B3A"/>
    <w:rsid w:val="00836CCB"/>
    <w:rsid w:val="00836D88"/>
    <w:rsid w:val="0083761B"/>
    <w:rsid w:val="008377C3"/>
    <w:rsid w:val="00837B34"/>
    <w:rsid w:val="00837BDA"/>
    <w:rsid w:val="00840697"/>
    <w:rsid w:val="00840708"/>
    <w:rsid w:val="00840E26"/>
    <w:rsid w:val="00841AFA"/>
    <w:rsid w:val="008420FE"/>
    <w:rsid w:val="00842468"/>
    <w:rsid w:val="008425DC"/>
    <w:rsid w:val="00842CBB"/>
    <w:rsid w:val="00842D9E"/>
    <w:rsid w:val="0084302A"/>
    <w:rsid w:val="0084318D"/>
    <w:rsid w:val="008431E8"/>
    <w:rsid w:val="00843A3A"/>
    <w:rsid w:val="00843B8F"/>
    <w:rsid w:val="00843C5D"/>
    <w:rsid w:val="00843F9B"/>
    <w:rsid w:val="00843FED"/>
    <w:rsid w:val="008445AA"/>
    <w:rsid w:val="008452CC"/>
    <w:rsid w:val="00845402"/>
    <w:rsid w:val="00845EB5"/>
    <w:rsid w:val="00845F09"/>
    <w:rsid w:val="0084608B"/>
    <w:rsid w:val="008463E2"/>
    <w:rsid w:val="00846C79"/>
    <w:rsid w:val="00846FA0"/>
    <w:rsid w:val="00847252"/>
    <w:rsid w:val="00847A12"/>
    <w:rsid w:val="00847C08"/>
    <w:rsid w:val="00850253"/>
    <w:rsid w:val="00850300"/>
    <w:rsid w:val="00850A97"/>
    <w:rsid w:val="00850B04"/>
    <w:rsid w:val="00850FAA"/>
    <w:rsid w:val="0085111F"/>
    <w:rsid w:val="00851222"/>
    <w:rsid w:val="008514DE"/>
    <w:rsid w:val="00851907"/>
    <w:rsid w:val="00851B91"/>
    <w:rsid w:val="00851D93"/>
    <w:rsid w:val="008522BC"/>
    <w:rsid w:val="008523EC"/>
    <w:rsid w:val="008526D0"/>
    <w:rsid w:val="008527A7"/>
    <w:rsid w:val="0085299A"/>
    <w:rsid w:val="008532D3"/>
    <w:rsid w:val="00853DBD"/>
    <w:rsid w:val="008540E9"/>
    <w:rsid w:val="008543B9"/>
    <w:rsid w:val="00854444"/>
    <w:rsid w:val="00854A7A"/>
    <w:rsid w:val="00854EE8"/>
    <w:rsid w:val="008550D1"/>
    <w:rsid w:val="00855447"/>
    <w:rsid w:val="008556A4"/>
    <w:rsid w:val="008559CE"/>
    <w:rsid w:val="0085656A"/>
    <w:rsid w:val="00856782"/>
    <w:rsid w:val="008568FF"/>
    <w:rsid w:val="00856BC3"/>
    <w:rsid w:val="00856DBF"/>
    <w:rsid w:val="00856F22"/>
    <w:rsid w:val="00857419"/>
    <w:rsid w:val="008579F7"/>
    <w:rsid w:val="00857C5D"/>
    <w:rsid w:val="0086043F"/>
    <w:rsid w:val="00860746"/>
    <w:rsid w:val="00860B03"/>
    <w:rsid w:val="00860E16"/>
    <w:rsid w:val="00860FB8"/>
    <w:rsid w:val="00861E99"/>
    <w:rsid w:val="008622F9"/>
    <w:rsid w:val="00862669"/>
    <w:rsid w:val="00862CEA"/>
    <w:rsid w:val="008631F2"/>
    <w:rsid w:val="00863265"/>
    <w:rsid w:val="00863317"/>
    <w:rsid w:val="0086356A"/>
    <w:rsid w:val="008636D6"/>
    <w:rsid w:val="00863703"/>
    <w:rsid w:val="00863B64"/>
    <w:rsid w:val="0086475B"/>
    <w:rsid w:val="00864E6A"/>
    <w:rsid w:val="00865057"/>
    <w:rsid w:val="0086522A"/>
    <w:rsid w:val="008658BA"/>
    <w:rsid w:val="008659CF"/>
    <w:rsid w:val="00866256"/>
    <w:rsid w:val="0086637C"/>
    <w:rsid w:val="008665B3"/>
    <w:rsid w:val="00866988"/>
    <w:rsid w:val="00866BA1"/>
    <w:rsid w:val="00866DE3"/>
    <w:rsid w:val="00867C64"/>
    <w:rsid w:val="008701AF"/>
    <w:rsid w:val="00870773"/>
    <w:rsid w:val="008712DA"/>
    <w:rsid w:val="0087203D"/>
    <w:rsid w:val="00872084"/>
    <w:rsid w:val="008720E6"/>
    <w:rsid w:val="00872F3A"/>
    <w:rsid w:val="008733C4"/>
    <w:rsid w:val="00873ABF"/>
    <w:rsid w:val="00873BCC"/>
    <w:rsid w:val="0087448B"/>
    <w:rsid w:val="00874541"/>
    <w:rsid w:val="0087459E"/>
    <w:rsid w:val="008746BD"/>
    <w:rsid w:val="008746EC"/>
    <w:rsid w:val="00874749"/>
    <w:rsid w:val="00874889"/>
    <w:rsid w:val="00874933"/>
    <w:rsid w:val="008752F4"/>
    <w:rsid w:val="00875530"/>
    <w:rsid w:val="0087555B"/>
    <w:rsid w:val="008759BD"/>
    <w:rsid w:val="00875A72"/>
    <w:rsid w:val="0087661B"/>
    <w:rsid w:val="00876DCD"/>
    <w:rsid w:val="00876E46"/>
    <w:rsid w:val="00877625"/>
    <w:rsid w:val="00877A4F"/>
    <w:rsid w:val="00877B48"/>
    <w:rsid w:val="00877E7D"/>
    <w:rsid w:val="00880044"/>
    <w:rsid w:val="0088007D"/>
    <w:rsid w:val="0088039C"/>
    <w:rsid w:val="00880474"/>
    <w:rsid w:val="008814A5"/>
    <w:rsid w:val="008818A9"/>
    <w:rsid w:val="00881925"/>
    <w:rsid w:val="00881C67"/>
    <w:rsid w:val="0088223B"/>
    <w:rsid w:val="00882271"/>
    <w:rsid w:val="00882C44"/>
    <w:rsid w:val="00882DEB"/>
    <w:rsid w:val="00882ED9"/>
    <w:rsid w:val="008832B3"/>
    <w:rsid w:val="008832C0"/>
    <w:rsid w:val="00883A3C"/>
    <w:rsid w:val="00884065"/>
    <w:rsid w:val="00884D4C"/>
    <w:rsid w:val="00884E45"/>
    <w:rsid w:val="00884EC0"/>
    <w:rsid w:val="00885282"/>
    <w:rsid w:val="00885433"/>
    <w:rsid w:val="00885547"/>
    <w:rsid w:val="00885639"/>
    <w:rsid w:val="00885F32"/>
    <w:rsid w:val="0088661F"/>
    <w:rsid w:val="00886AA7"/>
    <w:rsid w:val="00886F72"/>
    <w:rsid w:val="008871BB"/>
    <w:rsid w:val="00887912"/>
    <w:rsid w:val="00887A41"/>
    <w:rsid w:val="00887BCC"/>
    <w:rsid w:val="00890C00"/>
    <w:rsid w:val="00892028"/>
    <w:rsid w:val="00892061"/>
    <w:rsid w:val="008927C4"/>
    <w:rsid w:val="00892D4B"/>
    <w:rsid w:val="00893618"/>
    <w:rsid w:val="008937F5"/>
    <w:rsid w:val="00893806"/>
    <w:rsid w:val="00893C51"/>
    <w:rsid w:val="00894288"/>
    <w:rsid w:val="008948CD"/>
    <w:rsid w:val="0089494A"/>
    <w:rsid w:val="008949EA"/>
    <w:rsid w:val="00894A92"/>
    <w:rsid w:val="00894F91"/>
    <w:rsid w:val="008955C9"/>
    <w:rsid w:val="00895AA8"/>
    <w:rsid w:val="00895E90"/>
    <w:rsid w:val="008966B4"/>
    <w:rsid w:val="00896B35"/>
    <w:rsid w:val="00896B4A"/>
    <w:rsid w:val="00896E7D"/>
    <w:rsid w:val="0089709B"/>
    <w:rsid w:val="008970A6"/>
    <w:rsid w:val="00897203"/>
    <w:rsid w:val="008973DA"/>
    <w:rsid w:val="00897E09"/>
    <w:rsid w:val="00897EBD"/>
    <w:rsid w:val="008A01D1"/>
    <w:rsid w:val="008A0231"/>
    <w:rsid w:val="008A038B"/>
    <w:rsid w:val="008A04D1"/>
    <w:rsid w:val="008A0952"/>
    <w:rsid w:val="008A0D72"/>
    <w:rsid w:val="008A0DB8"/>
    <w:rsid w:val="008A1199"/>
    <w:rsid w:val="008A1272"/>
    <w:rsid w:val="008A1CE7"/>
    <w:rsid w:val="008A22A9"/>
    <w:rsid w:val="008A24DC"/>
    <w:rsid w:val="008A29AB"/>
    <w:rsid w:val="008A2C35"/>
    <w:rsid w:val="008A2DE2"/>
    <w:rsid w:val="008A2F2A"/>
    <w:rsid w:val="008A308F"/>
    <w:rsid w:val="008A34CB"/>
    <w:rsid w:val="008A3855"/>
    <w:rsid w:val="008A3E5C"/>
    <w:rsid w:val="008A3FA8"/>
    <w:rsid w:val="008A426B"/>
    <w:rsid w:val="008A4B15"/>
    <w:rsid w:val="008A51AD"/>
    <w:rsid w:val="008A5268"/>
    <w:rsid w:val="008A5347"/>
    <w:rsid w:val="008A54F4"/>
    <w:rsid w:val="008A5DE5"/>
    <w:rsid w:val="008A5EEB"/>
    <w:rsid w:val="008A5EF4"/>
    <w:rsid w:val="008A62F8"/>
    <w:rsid w:val="008A6396"/>
    <w:rsid w:val="008A6588"/>
    <w:rsid w:val="008A6E67"/>
    <w:rsid w:val="008A6EC1"/>
    <w:rsid w:val="008A7AD0"/>
    <w:rsid w:val="008B0DBA"/>
    <w:rsid w:val="008B1251"/>
    <w:rsid w:val="008B159F"/>
    <w:rsid w:val="008B1644"/>
    <w:rsid w:val="008B2956"/>
    <w:rsid w:val="008B2E71"/>
    <w:rsid w:val="008B2EEF"/>
    <w:rsid w:val="008B311B"/>
    <w:rsid w:val="008B3369"/>
    <w:rsid w:val="008B34B4"/>
    <w:rsid w:val="008B385A"/>
    <w:rsid w:val="008B3892"/>
    <w:rsid w:val="008B4507"/>
    <w:rsid w:val="008B4942"/>
    <w:rsid w:val="008B4994"/>
    <w:rsid w:val="008B4A76"/>
    <w:rsid w:val="008B4ABE"/>
    <w:rsid w:val="008B4AFF"/>
    <w:rsid w:val="008B4D1E"/>
    <w:rsid w:val="008B5905"/>
    <w:rsid w:val="008B5D7E"/>
    <w:rsid w:val="008B5DB4"/>
    <w:rsid w:val="008B6562"/>
    <w:rsid w:val="008B6743"/>
    <w:rsid w:val="008B68A3"/>
    <w:rsid w:val="008B69CB"/>
    <w:rsid w:val="008B6FD6"/>
    <w:rsid w:val="008B705E"/>
    <w:rsid w:val="008B730E"/>
    <w:rsid w:val="008B770E"/>
    <w:rsid w:val="008C00F7"/>
    <w:rsid w:val="008C0B6C"/>
    <w:rsid w:val="008C0DF6"/>
    <w:rsid w:val="008C1329"/>
    <w:rsid w:val="008C1684"/>
    <w:rsid w:val="008C1EA3"/>
    <w:rsid w:val="008C249E"/>
    <w:rsid w:val="008C32BA"/>
    <w:rsid w:val="008C389B"/>
    <w:rsid w:val="008C3D60"/>
    <w:rsid w:val="008C3D7C"/>
    <w:rsid w:val="008C428F"/>
    <w:rsid w:val="008C43D9"/>
    <w:rsid w:val="008C4A3B"/>
    <w:rsid w:val="008C4E9A"/>
    <w:rsid w:val="008C5A9B"/>
    <w:rsid w:val="008C5B37"/>
    <w:rsid w:val="008C618C"/>
    <w:rsid w:val="008C639C"/>
    <w:rsid w:val="008C649B"/>
    <w:rsid w:val="008C67CF"/>
    <w:rsid w:val="008C6D4F"/>
    <w:rsid w:val="008C6E57"/>
    <w:rsid w:val="008C6EE2"/>
    <w:rsid w:val="008C7DB3"/>
    <w:rsid w:val="008D03A7"/>
    <w:rsid w:val="008D0527"/>
    <w:rsid w:val="008D06D0"/>
    <w:rsid w:val="008D0997"/>
    <w:rsid w:val="008D09E3"/>
    <w:rsid w:val="008D101D"/>
    <w:rsid w:val="008D17CD"/>
    <w:rsid w:val="008D18B6"/>
    <w:rsid w:val="008D1C05"/>
    <w:rsid w:val="008D1EF1"/>
    <w:rsid w:val="008D2110"/>
    <w:rsid w:val="008D222E"/>
    <w:rsid w:val="008D31EB"/>
    <w:rsid w:val="008D3872"/>
    <w:rsid w:val="008D3A10"/>
    <w:rsid w:val="008D409F"/>
    <w:rsid w:val="008D4650"/>
    <w:rsid w:val="008D5017"/>
    <w:rsid w:val="008D51A4"/>
    <w:rsid w:val="008D51F5"/>
    <w:rsid w:val="008D5327"/>
    <w:rsid w:val="008D5518"/>
    <w:rsid w:val="008D57DB"/>
    <w:rsid w:val="008D5836"/>
    <w:rsid w:val="008D5AC7"/>
    <w:rsid w:val="008D5E81"/>
    <w:rsid w:val="008D62A3"/>
    <w:rsid w:val="008D748A"/>
    <w:rsid w:val="008D7F3D"/>
    <w:rsid w:val="008E00F0"/>
    <w:rsid w:val="008E0276"/>
    <w:rsid w:val="008E0581"/>
    <w:rsid w:val="008E076A"/>
    <w:rsid w:val="008E08F9"/>
    <w:rsid w:val="008E08FD"/>
    <w:rsid w:val="008E0AED"/>
    <w:rsid w:val="008E1080"/>
    <w:rsid w:val="008E1980"/>
    <w:rsid w:val="008E1A8E"/>
    <w:rsid w:val="008E1C75"/>
    <w:rsid w:val="008E20E9"/>
    <w:rsid w:val="008E2536"/>
    <w:rsid w:val="008E2A2D"/>
    <w:rsid w:val="008E2B00"/>
    <w:rsid w:val="008E2B84"/>
    <w:rsid w:val="008E2E49"/>
    <w:rsid w:val="008E2F2D"/>
    <w:rsid w:val="008E30BA"/>
    <w:rsid w:val="008E31B2"/>
    <w:rsid w:val="008E3A6D"/>
    <w:rsid w:val="008E3BB1"/>
    <w:rsid w:val="008E3D35"/>
    <w:rsid w:val="008E3D93"/>
    <w:rsid w:val="008E3E17"/>
    <w:rsid w:val="008E3F66"/>
    <w:rsid w:val="008E3FD9"/>
    <w:rsid w:val="008E51EF"/>
    <w:rsid w:val="008E5328"/>
    <w:rsid w:val="008E5A58"/>
    <w:rsid w:val="008E5A5E"/>
    <w:rsid w:val="008E5D68"/>
    <w:rsid w:val="008E6009"/>
    <w:rsid w:val="008E60E7"/>
    <w:rsid w:val="008E6538"/>
    <w:rsid w:val="008E65A8"/>
    <w:rsid w:val="008E66E3"/>
    <w:rsid w:val="008E67DB"/>
    <w:rsid w:val="008E6C2F"/>
    <w:rsid w:val="008E7037"/>
    <w:rsid w:val="008E7818"/>
    <w:rsid w:val="008E7D8E"/>
    <w:rsid w:val="008F043B"/>
    <w:rsid w:val="008F05E4"/>
    <w:rsid w:val="008F0E2E"/>
    <w:rsid w:val="008F12B4"/>
    <w:rsid w:val="008F1765"/>
    <w:rsid w:val="008F1ACD"/>
    <w:rsid w:val="008F1EDF"/>
    <w:rsid w:val="008F21D8"/>
    <w:rsid w:val="008F2697"/>
    <w:rsid w:val="008F29C0"/>
    <w:rsid w:val="008F3640"/>
    <w:rsid w:val="008F3693"/>
    <w:rsid w:val="008F3998"/>
    <w:rsid w:val="008F3C52"/>
    <w:rsid w:val="008F3FBE"/>
    <w:rsid w:val="008F4027"/>
    <w:rsid w:val="008F436D"/>
    <w:rsid w:val="008F43D8"/>
    <w:rsid w:val="008F4862"/>
    <w:rsid w:val="008F4B52"/>
    <w:rsid w:val="008F530F"/>
    <w:rsid w:val="008F5562"/>
    <w:rsid w:val="008F58AD"/>
    <w:rsid w:val="008F5906"/>
    <w:rsid w:val="008F6077"/>
    <w:rsid w:val="008F676C"/>
    <w:rsid w:val="008F6C8C"/>
    <w:rsid w:val="008F6D59"/>
    <w:rsid w:val="008F77E9"/>
    <w:rsid w:val="008F7960"/>
    <w:rsid w:val="008F7C66"/>
    <w:rsid w:val="00900308"/>
    <w:rsid w:val="00900F08"/>
    <w:rsid w:val="00901B0B"/>
    <w:rsid w:val="00901B44"/>
    <w:rsid w:val="009024D6"/>
    <w:rsid w:val="009025B8"/>
    <w:rsid w:val="00902972"/>
    <w:rsid w:val="00902DD6"/>
    <w:rsid w:val="0090302A"/>
    <w:rsid w:val="00903402"/>
    <w:rsid w:val="0090445C"/>
    <w:rsid w:val="00904955"/>
    <w:rsid w:val="00904A45"/>
    <w:rsid w:val="00904E5F"/>
    <w:rsid w:val="009056EA"/>
    <w:rsid w:val="00905748"/>
    <w:rsid w:val="009058C2"/>
    <w:rsid w:val="00905928"/>
    <w:rsid w:val="009069A7"/>
    <w:rsid w:val="00906BEE"/>
    <w:rsid w:val="00906F29"/>
    <w:rsid w:val="0090794C"/>
    <w:rsid w:val="00907C1D"/>
    <w:rsid w:val="00907DEF"/>
    <w:rsid w:val="00907F3D"/>
    <w:rsid w:val="00910936"/>
    <w:rsid w:val="00910987"/>
    <w:rsid w:val="00910AAF"/>
    <w:rsid w:val="00910CBD"/>
    <w:rsid w:val="00911352"/>
    <w:rsid w:val="00911912"/>
    <w:rsid w:val="0091199A"/>
    <w:rsid w:val="00911AB2"/>
    <w:rsid w:val="00911B80"/>
    <w:rsid w:val="0091204E"/>
    <w:rsid w:val="009121F4"/>
    <w:rsid w:val="00912347"/>
    <w:rsid w:val="00912976"/>
    <w:rsid w:val="009129DC"/>
    <w:rsid w:val="00912C5D"/>
    <w:rsid w:val="0091341A"/>
    <w:rsid w:val="009135FE"/>
    <w:rsid w:val="00913903"/>
    <w:rsid w:val="009146CE"/>
    <w:rsid w:val="009151C1"/>
    <w:rsid w:val="0091522F"/>
    <w:rsid w:val="00915852"/>
    <w:rsid w:val="00915AA5"/>
    <w:rsid w:val="00916714"/>
    <w:rsid w:val="00916815"/>
    <w:rsid w:val="00916E02"/>
    <w:rsid w:val="00916E05"/>
    <w:rsid w:val="00917770"/>
    <w:rsid w:val="00917957"/>
    <w:rsid w:val="009207D8"/>
    <w:rsid w:val="00920998"/>
    <w:rsid w:val="00920D23"/>
    <w:rsid w:val="00920F03"/>
    <w:rsid w:val="00920F31"/>
    <w:rsid w:val="00921A8D"/>
    <w:rsid w:val="00921F52"/>
    <w:rsid w:val="0092201D"/>
    <w:rsid w:val="0092211D"/>
    <w:rsid w:val="00922150"/>
    <w:rsid w:val="00922A91"/>
    <w:rsid w:val="00923023"/>
    <w:rsid w:val="009230BA"/>
    <w:rsid w:val="00923477"/>
    <w:rsid w:val="00923495"/>
    <w:rsid w:val="009235A0"/>
    <w:rsid w:val="009236CC"/>
    <w:rsid w:val="00923C16"/>
    <w:rsid w:val="00923F0E"/>
    <w:rsid w:val="00924266"/>
    <w:rsid w:val="00924632"/>
    <w:rsid w:val="00924BFA"/>
    <w:rsid w:val="00924D0F"/>
    <w:rsid w:val="00924F37"/>
    <w:rsid w:val="0092506F"/>
    <w:rsid w:val="00925184"/>
    <w:rsid w:val="0092529F"/>
    <w:rsid w:val="009254FE"/>
    <w:rsid w:val="009255AF"/>
    <w:rsid w:val="0092568F"/>
    <w:rsid w:val="00925C64"/>
    <w:rsid w:val="00925ED7"/>
    <w:rsid w:val="0092796C"/>
    <w:rsid w:val="00927A7A"/>
    <w:rsid w:val="00930075"/>
    <w:rsid w:val="00930507"/>
    <w:rsid w:val="0093109B"/>
    <w:rsid w:val="009310A7"/>
    <w:rsid w:val="009310EF"/>
    <w:rsid w:val="009311F9"/>
    <w:rsid w:val="009312C3"/>
    <w:rsid w:val="0093136A"/>
    <w:rsid w:val="00931503"/>
    <w:rsid w:val="0093159E"/>
    <w:rsid w:val="009317C3"/>
    <w:rsid w:val="00931840"/>
    <w:rsid w:val="009318BA"/>
    <w:rsid w:val="009319B9"/>
    <w:rsid w:val="00931EEC"/>
    <w:rsid w:val="00932812"/>
    <w:rsid w:val="009329FC"/>
    <w:rsid w:val="00932F3C"/>
    <w:rsid w:val="009334B9"/>
    <w:rsid w:val="00933C87"/>
    <w:rsid w:val="00933F76"/>
    <w:rsid w:val="00934418"/>
    <w:rsid w:val="00934709"/>
    <w:rsid w:val="0093470C"/>
    <w:rsid w:val="0093479B"/>
    <w:rsid w:val="009349C1"/>
    <w:rsid w:val="009350D1"/>
    <w:rsid w:val="00935461"/>
    <w:rsid w:val="00935466"/>
    <w:rsid w:val="00935499"/>
    <w:rsid w:val="00935AE2"/>
    <w:rsid w:val="00935D5E"/>
    <w:rsid w:val="009362E1"/>
    <w:rsid w:val="009362F0"/>
    <w:rsid w:val="009364B9"/>
    <w:rsid w:val="009367AD"/>
    <w:rsid w:val="00936B0C"/>
    <w:rsid w:val="00937197"/>
    <w:rsid w:val="0093719E"/>
    <w:rsid w:val="00937DDB"/>
    <w:rsid w:val="00937E7F"/>
    <w:rsid w:val="009404FF"/>
    <w:rsid w:val="0094072B"/>
    <w:rsid w:val="009407D4"/>
    <w:rsid w:val="00940AF5"/>
    <w:rsid w:val="00941313"/>
    <w:rsid w:val="0094185C"/>
    <w:rsid w:val="00941F2B"/>
    <w:rsid w:val="00942875"/>
    <w:rsid w:val="009428BC"/>
    <w:rsid w:val="00942DB8"/>
    <w:rsid w:val="0094355F"/>
    <w:rsid w:val="00943611"/>
    <w:rsid w:val="00943847"/>
    <w:rsid w:val="00943EBF"/>
    <w:rsid w:val="009441A1"/>
    <w:rsid w:val="00944C28"/>
    <w:rsid w:val="00945296"/>
    <w:rsid w:val="009459E3"/>
    <w:rsid w:val="00945F89"/>
    <w:rsid w:val="00946620"/>
    <w:rsid w:val="009468EA"/>
    <w:rsid w:val="00946BD9"/>
    <w:rsid w:val="0094702D"/>
    <w:rsid w:val="009473C3"/>
    <w:rsid w:val="00947C44"/>
    <w:rsid w:val="00947E6F"/>
    <w:rsid w:val="0095005A"/>
    <w:rsid w:val="0095016F"/>
    <w:rsid w:val="009507CD"/>
    <w:rsid w:val="00950848"/>
    <w:rsid w:val="009508DD"/>
    <w:rsid w:val="00950AB5"/>
    <w:rsid w:val="00950AC0"/>
    <w:rsid w:val="0095155E"/>
    <w:rsid w:val="009520FF"/>
    <w:rsid w:val="00952EC0"/>
    <w:rsid w:val="0095308F"/>
    <w:rsid w:val="00953587"/>
    <w:rsid w:val="009539B1"/>
    <w:rsid w:val="00953EB7"/>
    <w:rsid w:val="00954542"/>
    <w:rsid w:val="00954612"/>
    <w:rsid w:val="00954A7D"/>
    <w:rsid w:val="00954D35"/>
    <w:rsid w:val="00954D8F"/>
    <w:rsid w:val="0095508E"/>
    <w:rsid w:val="00956B08"/>
    <w:rsid w:val="00957116"/>
    <w:rsid w:val="00957261"/>
    <w:rsid w:val="00957587"/>
    <w:rsid w:val="00957608"/>
    <w:rsid w:val="00957690"/>
    <w:rsid w:val="00957D53"/>
    <w:rsid w:val="00957E7C"/>
    <w:rsid w:val="00960C97"/>
    <w:rsid w:val="00960FB7"/>
    <w:rsid w:val="00961406"/>
    <w:rsid w:val="009616C7"/>
    <w:rsid w:val="00961AA8"/>
    <w:rsid w:val="00962527"/>
    <w:rsid w:val="00962548"/>
    <w:rsid w:val="00962911"/>
    <w:rsid w:val="00962C5C"/>
    <w:rsid w:val="0096302F"/>
    <w:rsid w:val="00963694"/>
    <w:rsid w:val="00963F44"/>
    <w:rsid w:val="00964180"/>
    <w:rsid w:val="00964394"/>
    <w:rsid w:val="00964620"/>
    <w:rsid w:val="0096496A"/>
    <w:rsid w:val="00964D0A"/>
    <w:rsid w:val="00964EC6"/>
    <w:rsid w:val="00965699"/>
    <w:rsid w:val="009656EA"/>
    <w:rsid w:val="0096597E"/>
    <w:rsid w:val="00965A91"/>
    <w:rsid w:val="00965BD6"/>
    <w:rsid w:val="00965CF4"/>
    <w:rsid w:val="009661D0"/>
    <w:rsid w:val="0096629D"/>
    <w:rsid w:val="00966456"/>
    <w:rsid w:val="00966695"/>
    <w:rsid w:val="00966D6A"/>
    <w:rsid w:val="00966D86"/>
    <w:rsid w:val="009704DB"/>
    <w:rsid w:val="00970822"/>
    <w:rsid w:val="00971EE8"/>
    <w:rsid w:val="00972095"/>
    <w:rsid w:val="009720C4"/>
    <w:rsid w:val="00972428"/>
    <w:rsid w:val="009726F9"/>
    <w:rsid w:val="00972CE4"/>
    <w:rsid w:val="00972F12"/>
    <w:rsid w:val="009731A0"/>
    <w:rsid w:val="00973705"/>
    <w:rsid w:val="00973804"/>
    <w:rsid w:val="00973C53"/>
    <w:rsid w:val="00973E80"/>
    <w:rsid w:val="00974212"/>
    <w:rsid w:val="009742A8"/>
    <w:rsid w:val="0097462E"/>
    <w:rsid w:val="009748D1"/>
    <w:rsid w:val="00974B1C"/>
    <w:rsid w:val="00974ED0"/>
    <w:rsid w:val="00974EDA"/>
    <w:rsid w:val="00974F1C"/>
    <w:rsid w:val="0097519D"/>
    <w:rsid w:val="0097521F"/>
    <w:rsid w:val="00975598"/>
    <w:rsid w:val="0097565D"/>
    <w:rsid w:val="0097598F"/>
    <w:rsid w:val="00975B78"/>
    <w:rsid w:val="00975E53"/>
    <w:rsid w:val="00976D15"/>
    <w:rsid w:val="00976DA6"/>
    <w:rsid w:val="00977470"/>
    <w:rsid w:val="0097767F"/>
    <w:rsid w:val="00977C3E"/>
    <w:rsid w:val="00977C62"/>
    <w:rsid w:val="0098028E"/>
    <w:rsid w:val="009806A0"/>
    <w:rsid w:val="0098091C"/>
    <w:rsid w:val="00980B3B"/>
    <w:rsid w:val="00980C29"/>
    <w:rsid w:val="00980DFD"/>
    <w:rsid w:val="00981355"/>
    <w:rsid w:val="00981664"/>
    <w:rsid w:val="00981682"/>
    <w:rsid w:val="00981877"/>
    <w:rsid w:val="00981AFB"/>
    <w:rsid w:val="00981B37"/>
    <w:rsid w:val="009822A2"/>
    <w:rsid w:val="0098267A"/>
    <w:rsid w:val="0098289B"/>
    <w:rsid w:val="00982918"/>
    <w:rsid w:val="00982DCE"/>
    <w:rsid w:val="009832BA"/>
    <w:rsid w:val="009836A9"/>
    <w:rsid w:val="00983F2A"/>
    <w:rsid w:val="00983F87"/>
    <w:rsid w:val="0098406A"/>
    <w:rsid w:val="0098469A"/>
    <w:rsid w:val="00984AC2"/>
    <w:rsid w:val="00984EDD"/>
    <w:rsid w:val="0098501F"/>
    <w:rsid w:val="009852E8"/>
    <w:rsid w:val="00985704"/>
    <w:rsid w:val="00985954"/>
    <w:rsid w:val="009860E8"/>
    <w:rsid w:val="009861FD"/>
    <w:rsid w:val="00986352"/>
    <w:rsid w:val="00986763"/>
    <w:rsid w:val="009867C4"/>
    <w:rsid w:val="00986CEF"/>
    <w:rsid w:val="00986FAF"/>
    <w:rsid w:val="0098780F"/>
    <w:rsid w:val="00987A2F"/>
    <w:rsid w:val="00987D88"/>
    <w:rsid w:val="00990038"/>
    <w:rsid w:val="0099027F"/>
    <w:rsid w:val="009902C9"/>
    <w:rsid w:val="0099047A"/>
    <w:rsid w:val="00990CFB"/>
    <w:rsid w:val="00991580"/>
    <w:rsid w:val="00991843"/>
    <w:rsid w:val="00991CD3"/>
    <w:rsid w:val="0099225C"/>
    <w:rsid w:val="009922E2"/>
    <w:rsid w:val="00992BEA"/>
    <w:rsid w:val="00992DF9"/>
    <w:rsid w:val="0099332B"/>
    <w:rsid w:val="00993501"/>
    <w:rsid w:val="009939F0"/>
    <w:rsid w:val="00993B7E"/>
    <w:rsid w:val="009943FB"/>
    <w:rsid w:val="009946FF"/>
    <w:rsid w:val="00994F57"/>
    <w:rsid w:val="00995056"/>
    <w:rsid w:val="009951A0"/>
    <w:rsid w:val="00995281"/>
    <w:rsid w:val="00995DDC"/>
    <w:rsid w:val="00996305"/>
    <w:rsid w:val="00996377"/>
    <w:rsid w:val="00996872"/>
    <w:rsid w:val="0099774F"/>
    <w:rsid w:val="00997936"/>
    <w:rsid w:val="00997ADA"/>
    <w:rsid w:val="00997C95"/>
    <w:rsid w:val="009A06BD"/>
    <w:rsid w:val="009A094E"/>
    <w:rsid w:val="009A0A84"/>
    <w:rsid w:val="009A0CB6"/>
    <w:rsid w:val="009A0EDD"/>
    <w:rsid w:val="009A10B4"/>
    <w:rsid w:val="009A1305"/>
    <w:rsid w:val="009A1812"/>
    <w:rsid w:val="009A1FBB"/>
    <w:rsid w:val="009A2038"/>
    <w:rsid w:val="009A2204"/>
    <w:rsid w:val="009A265B"/>
    <w:rsid w:val="009A2E11"/>
    <w:rsid w:val="009A2E50"/>
    <w:rsid w:val="009A3E78"/>
    <w:rsid w:val="009A4387"/>
    <w:rsid w:val="009A4517"/>
    <w:rsid w:val="009A45D7"/>
    <w:rsid w:val="009A4C69"/>
    <w:rsid w:val="009A4D5A"/>
    <w:rsid w:val="009A5660"/>
    <w:rsid w:val="009A5778"/>
    <w:rsid w:val="009A61E3"/>
    <w:rsid w:val="009A63D1"/>
    <w:rsid w:val="009A64F9"/>
    <w:rsid w:val="009A6D9B"/>
    <w:rsid w:val="009A7232"/>
    <w:rsid w:val="009A7328"/>
    <w:rsid w:val="009A7920"/>
    <w:rsid w:val="009B006C"/>
    <w:rsid w:val="009B018C"/>
    <w:rsid w:val="009B05AC"/>
    <w:rsid w:val="009B081B"/>
    <w:rsid w:val="009B0C29"/>
    <w:rsid w:val="009B0E67"/>
    <w:rsid w:val="009B1582"/>
    <w:rsid w:val="009B15BF"/>
    <w:rsid w:val="009B16AC"/>
    <w:rsid w:val="009B2104"/>
    <w:rsid w:val="009B2548"/>
    <w:rsid w:val="009B2B9E"/>
    <w:rsid w:val="009B30AE"/>
    <w:rsid w:val="009B30D5"/>
    <w:rsid w:val="009B34A0"/>
    <w:rsid w:val="009B365D"/>
    <w:rsid w:val="009B3903"/>
    <w:rsid w:val="009B3EE6"/>
    <w:rsid w:val="009B3EF5"/>
    <w:rsid w:val="009B48BE"/>
    <w:rsid w:val="009B4D70"/>
    <w:rsid w:val="009B50E3"/>
    <w:rsid w:val="009B5233"/>
    <w:rsid w:val="009B52B3"/>
    <w:rsid w:val="009B5340"/>
    <w:rsid w:val="009B54CA"/>
    <w:rsid w:val="009B58B0"/>
    <w:rsid w:val="009B5E69"/>
    <w:rsid w:val="009B5EA5"/>
    <w:rsid w:val="009B61DC"/>
    <w:rsid w:val="009B61E2"/>
    <w:rsid w:val="009B62DC"/>
    <w:rsid w:val="009B6911"/>
    <w:rsid w:val="009B6BFD"/>
    <w:rsid w:val="009B6CEC"/>
    <w:rsid w:val="009B7509"/>
    <w:rsid w:val="009B7999"/>
    <w:rsid w:val="009B7E7D"/>
    <w:rsid w:val="009C00F9"/>
    <w:rsid w:val="009C0211"/>
    <w:rsid w:val="009C0631"/>
    <w:rsid w:val="009C08D7"/>
    <w:rsid w:val="009C09AC"/>
    <w:rsid w:val="009C0F7A"/>
    <w:rsid w:val="009C1114"/>
    <w:rsid w:val="009C124F"/>
    <w:rsid w:val="009C167C"/>
    <w:rsid w:val="009C2477"/>
    <w:rsid w:val="009C29B1"/>
    <w:rsid w:val="009C2ACB"/>
    <w:rsid w:val="009C2B68"/>
    <w:rsid w:val="009C3046"/>
    <w:rsid w:val="009C342F"/>
    <w:rsid w:val="009C39B8"/>
    <w:rsid w:val="009C3D90"/>
    <w:rsid w:val="009C4002"/>
    <w:rsid w:val="009C4092"/>
    <w:rsid w:val="009C40B5"/>
    <w:rsid w:val="009C4628"/>
    <w:rsid w:val="009C4729"/>
    <w:rsid w:val="009C4EF1"/>
    <w:rsid w:val="009C4F65"/>
    <w:rsid w:val="009C4FC0"/>
    <w:rsid w:val="009C5653"/>
    <w:rsid w:val="009C5B94"/>
    <w:rsid w:val="009C5C93"/>
    <w:rsid w:val="009C6756"/>
    <w:rsid w:val="009C6782"/>
    <w:rsid w:val="009C6806"/>
    <w:rsid w:val="009C7B4D"/>
    <w:rsid w:val="009C7C0E"/>
    <w:rsid w:val="009D06F0"/>
    <w:rsid w:val="009D07E0"/>
    <w:rsid w:val="009D0B2A"/>
    <w:rsid w:val="009D0E91"/>
    <w:rsid w:val="009D18B6"/>
    <w:rsid w:val="009D1D93"/>
    <w:rsid w:val="009D1EC0"/>
    <w:rsid w:val="009D2854"/>
    <w:rsid w:val="009D2EC5"/>
    <w:rsid w:val="009D30E1"/>
    <w:rsid w:val="009D3354"/>
    <w:rsid w:val="009D3404"/>
    <w:rsid w:val="009D36C7"/>
    <w:rsid w:val="009D3B0F"/>
    <w:rsid w:val="009D3CAD"/>
    <w:rsid w:val="009D3E3E"/>
    <w:rsid w:val="009D4609"/>
    <w:rsid w:val="009D4933"/>
    <w:rsid w:val="009D55ED"/>
    <w:rsid w:val="009D577C"/>
    <w:rsid w:val="009D5B71"/>
    <w:rsid w:val="009D5DC2"/>
    <w:rsid w:val="009D6042"/>
    <w:rsid w:val="009D6448"/>
    <w:rsid w:val="009D6763"/>
    <w:rsid w:val="009D688F"/>
    <w:rsid w:val="009D6E23"/>
    <w:rsid w:val="009D715D"/>
    <w:rsid w:val="009D764F"/>
    <w:rsid w:val="009E015D"/>
    <w:rsid w:val="009E01E8"/>
    <w:rsid w:val="009E0316"/>
    <w:rsid w:val="009E03E4"/>
    <w:rsid w:val="009E0727"/>
    <w:rsid w:val="009E117A"/>
    <w:rsid w:val="009E1982"/>
    <w:rsid w:val="009E1D93"/>
    <w:rsid w:val="009E2391"/>
    <w:rsid w:val="009E2C19"/>
    <w:rsid w:val="009E2F50"/>
    <w:rsid w:val="009E2F63"/>
    <w:rsid w:val="009E31D3"/>
    <w:rsid w:val="009E338F"/>
    <w:rsid w:val="009E390E"/>
    <w:rsid w:val="009E39DE"/>
    <w:rsid w:val="009E3B41"/>
    <w:rsid w:val="009E3B42"/>
    <w:rsid w:val="009E3B5E"/>
    <w:rsid w:val="009E4084"/>
    <w:rsid w:val="009E47D8"/>
    <w:rsid w:val="009E4A0B"/>
    <w:rsid w:val="009E4C83"/>
    <w:rsid w:val="009E4D20"/>
    <w:rsid w:val="009E517B"/>
    <w:rsid w:val="009E531C"/>
    <w:rsid w:val="009E576E"/>
    <w:rsid w:val="009E5920"/>
    <w:rsid w:val="009E645A"/>
    <w:rsid w:val="009E6662"/>
    <w:rsid w:val="009E6843"/>
    <w:rsid w:val="009E6ABF"/>
    <w:rsid w:val="009E70F4"/>
    <w:rsid w:val="009E7429"/>
    <w:rsid w:val="009E74F1"/>
    <w:rsid w:val="009E751F"/>
    <w:rsid w:val="009E7AA9"/>
    <w:rsid w:val="009E7D3E"/>
    <w:rsid w:val="009E7D41"/>
    <w:rsid w:val="009F04DC"/>
    <w:rsid w:val="009F073F"/>
    <w:rsid w:val="009F0773"/>
    <w:rsid w:val="009F08C2"/>
    <w:rsid w:val="009F0F3F"/>
    <w:rsid w:val="009F1105"/>
    <w:rsid w:val="009F1397"/>
    <w:rsid w:val="009F19F9"/>
    <w:rsid w:val="009F1A52"/>
    <w:rsid w:val="009F1F1E"/>
    <w:rsid w:val="009F1FC0"/>
    <w:rsid w:val="009F2334"/>
    <w:rsid w:val="009F26C9"/>
    <w:rsid w:val="009F2B60"/>
    <w:rsid w:val="009F2F0B"/>
    <w:rsid w:val="009F3913"/>
    <w:rsid w:val="009F3C6F"/>
    <w:rsid w:val="009F4199"/>
    <w:rsid w:val="009F4D44"/>
    <w:rsid w:val="009F5015"/>
    <w:rsid w:val="009F5534"/>
    <w:rsid w:val="009F56CD"/>
    <w:rsid w:val="009F5DD2"/>
    <w:rsid w:val="009F617A"/>
    <w:rsid w:val="009F624C"/>
    <w:rsid w:val="009F6495"/>
    <w:rsid w:val="009F6CD7"/>
    <w:rsid w:val="009F6F40"/>
    <w:rsid w:val="009F73A0"/>
    <w:rsid w:val="009F751A"/>
    <w:rsid w:val="009F7792"/>
    <w:rsid w:val="009F7E6B"/>
    <w:rsid w:val="00A005E8"/>
    <w:rsid w:val="00A0073A"/>
    <w:rsid w:val="00A00D82"/>
    <w:rsid w:val="00A00FA7"/>
    <w:rsid w:val="00A014F1"/>
    <w:rsid w:val="00A01C00"/>
    <w:rsid w:val="00A02312"/>
    <w:rsid w:val="00A02530"/>
    <w:rsid w:val="00A02758"/>
    <w:rsid w:val="00A02C0A"/>
    <w:rsid w:val="00A02CC0"/>
    <w:rsid w:val="00A02E7F"/>
    <w:rsid w:val="00A03412"/>
    <w:rsid w:val="00A03EEC"/>
    <w:rsid w:val="00A03F2A"/>
    <w:rsid w:val="00A04553"/>
    <w:rsid w:val="00A046E7"/>
    <w:rsid w:val="00A05228"/>
    <w:rsid w:val="00A05E24"/>
    <w:rsid w:val="00A069D1"/>
    <w:rsid w:val="00A06A75"/>
    <w:rsid w:val="00A0747F"/>
    <w:rsid w:val="00A076EE"/>
    <w:rsid w:val="00A07C74"/>
    <w:rsid w:val="00A100E1"/>
    <w:rsid w:val="00A105FE"/>
    <w:rsid w:val="00A106EA"/>
    <w:rsid w:val="00A10A7B"/>
    <w:rsid w:val="00A10B03"/>
    <w:rsid w:val="00A10BB7"/>
    <w:rsid w:val="00A11063"/>
    <w:rsid w:val="00A1119A"/>
    <w:rsid w:val="00A118BB"/>
    <w:rsid w:val="00A11ECE"/>
    <w:rsid w:val="00A11FF3"/>
    <w:rsid w:val="00A11FF7"/>
    <w:rsid w:val="00A125D7"/>
    <w:rsid w:val="00A13E6D"/>
    <w:rsid w:val="00A1433F"/>
    <w:rsid w:val="00A14584"/>
    <w:rsid w:val="00A148DC"/>
    <w:rsid w:val="00A15E80"/>
    <w:rsid w:val="00A1643F"/>
    <w:rsid w:val="00A167BE"/>
    <w:rsid w:val="00A16808"/>
    <w:rsid w:val="00A16C5B"/>
    <w:rsid w:val="00A16DDA"/>
    <w:rsid w:val="00A16F9B"/>
    <w:rsid w:val="00A16FC6"/>
    <w:rsid w:val="00A17320"/>
    <w:rsid w:val="00A17577"/>
    <w:rsid w:val="00A17759"/>
    <w:rsid w:val="00A177B5"/>
    <w:rsid w:val="00A17DAC"/>
    <w:rsid w:val="00A17EA3"/>
    <w:rsid w:val="00A2010F"/>
    <w:rsid w:val="00A2029C"/>
    <w:rsid w:val="00A204D7"/>
    <w:rsid w:val="00A205DC"/>
    <w:rsid w:val="00A20871"/>
    <w:rsid w:val="00A208F8"/>
    <w:rsid w:val="00A20E9C"/>
    <w:rsid w:val="00A2106F"/>
    <w:rsid w:val="00A21CC9"/>
    <w:rsid w:val="00A21CD5"/>
    <w:rsid w:val="00A223E4"/>
    <w:rsid w:val="00A2291F"/>
    <w:rsid w:val="00A22B0C"/>
    <w:rsid w:val="00A22C81"/>
    <w:rsid w:val="00A23228"/>
    <w:rsid w:val="00A2356A"/>
    <w:rsid w:val="00A23778"/>
    <w:rsid w:val="00A24213"/>
    <w:rsid w:val="00A242C7"/>
    <w:rsid w:val="00A24B8B"/>
    <w:rsid w:val="00A24C67"/>
    <w:rsid w:val="00A24D3E"/>
    <w:rsid w:val="00A24D77"/>
    <w:rsid w:val="00A24EA8"/>
    <w:rsid w:val="00A24ED8"/>
    <w:rsid w:val="00A25276"/>
    <w:rsid w:val="00A25395"/>
    <w:rsid w:val="00A25642"/>
    <w:rsid w:val="00A257D8"/>
    <w:rsid w:val="00A25962"/>
    <w:rsid w:val="00A26543"/>
    <w:rsid w:val="00A26558"/>
    <w:rsid w:val="00A26B8E"/>
    <w:rsid w:val="00A27056"/>
    <w:rsid w:val="00A270A9"/>
    <w:rsid w:val="00A275B7"/>
    <w:rsid w:val="00A27F67"/>
    <w:rsid w:val="00A3035A"/>
    <w:rsid w:val="00A309CF"/>
    <w:rsid w:val="00A30A45"/>
    <w:rsid w:val="00A30B97"/>
    <w:rsid w:val="00A30FBF"/>
    <w:rsid w:val="00A31467"/>
    <w:rsid w:val="00A31698"/>
    <w:rsid w:val="00A320FC"/>
    <w:rsid w:val="00A32254"/>
    <w:rsid w:val="00A32577"/>
    <w:rsid w:val="00A3265F"/>
    <w:rsid w:val="00A32A90"/>
    <w:rsid w:val="00A32C39"/>
    <w:rsid w:val="00A332B0"/>
    <w:rsid w:val="00A33567"/>
    <w:rsid w:val="00A33695"/>
    <w:rsid w:val="00A337F7"/>
    <w:rsid w:val="00A33B75"/>
    <w:rsid w:val="00A33BE7"/>
    <w:rsid w:val="00A33BFE"/>
    <w:rsid w:val="00A33CD7"/>
    <w:rsid w:val="00A34AB4"/>
    <w:rsid w:val="00A34AE3"/>
    <w:rsid w:val="00A34CBC"/>
    <w:rsid w:val="00A3515F"/>
    <w:rsid w:val="00A351E8"/>
    <w:rsid w:val="00A352A5"/>
    <w:rsid w:val="00A35615"/>
    <w:rsid w:val="00A35848"/>
    <w:rsid w:val="00A358E2"/>
    <w:rsid w:val="00A35A2F"/>
    <w:rsid w:val="00A3615C"/>
    <w:rsid w:val="00A36569"/>
    <w:rsid w:val="00A36807"/>
    <w:rsid w:val="00A36846"/>
    <w:rsid w:val="00A370C8"/>
    <w:rsid w:val="00A37A54"/>
    <w:rsid w:val="00A37B6E"/>
    <w:rsid w:val="00A40297"/>
    <w:rsid w:val="00A40305"/>
    <w:rsid w:val="00A4051B"/>
    <w:rsid w:val="00A405A0"/>
    <w:rsid w:val="00A40BE0"/>
    <w:rsid w:val="00A4157D"/>
    <w:rsid w:val="00A415BC"/>
    <w:rsid w:val="00A42592"/>
    <w:rsid w:val="00A425CD"/>
    <w:rsid w:val="00A4288E"/>
    <w:rsid w:val="00A42AD7"/>
    <w:rsid w:val="00A42E62"/>
    <w:rsid w:val="00A439E4"/>
    <w:rsid w:val="00A43DC7"/>
    <w:rsid w:val="00A44010"/>
    <w:rsid w:val="00A44154"/>
    <w:rsid w:val="00A44692"/>
    <w:rsid w:val="00A44E12"/>
    <w:rsid w:val="00A44FA4"/>
    <w:rsid w:val="00A451E2"/>
    <w:rsid w:val="00A45CCB"/>
    <w:rsid w:val="00A460EE"/>
    <w:rsid w:val="00A466A6"/>
    <w:rsid w:val="00A466E0"/>
    <w:rsid w:val="00A46868"/>
    <w:rsid w:val="00A468E8"/>
    <w:rsid w:val="00A46D2A"/>
    <w:rsid w:val="00A46D58"/>
    <w:rsid w:val="00A47014"/>
    <w:rsid w:val="00A475E6"/>
    <w:rsid w:val="00A476B8"/>
    <w:rsid w:val="00A47CB5"/>
    <w:rsid w:val="00A47D28"/>
    <w:rsid w:val="00A47E5C"/>
    <w:rsid w:val="00A47F2E"/>
    <w:rsid w:val="00A47FB9"/>
    <w:rsid w:val="00A501AC"/>
    <w:rsid w:val="00A508B1"/>
    <w:rsid w:val="00A50D48"/>
    <w:rsid w:val="00A51177"/>
    <w:rsid w:val="00A51E57"/>
    <w:rsid w:val="00A5204B"/>
    <w:rsid w:val="00A520DE"/>
    <w:rsid w:val="00A52832"/>
    <w:rsid w:val="00A528A3"/>
    <w:rsid w:val="00A52CFB"/>
    <w:rsid w:val="00A5389B"/>
    <w:rsid w:val="00A538E6"/>
    <w:rsid w:val="00A53937"/>
    <w:rsid w:val="00A53B44"/>
    <w:rsid w:val="00A540FD"/>
    <w:rsid w:val="00A542D8"/>
    <w:rsid w:val="00A5474A"/>
    <w:rsid w:val="00A54BBD"/>
    <w:rsid w:val="00A54FA0"/>
    <w:rsid w:val="00A55329"/>
    <w:rsid w:val="00A5558E"/>
    <w:rsid w:val="00A55928"/>
    <w:rsid w:val="00A56B7A"/>
    <w:rsid w:val="00A5707A"/>
    <w:rsid w:val="00A57246"/>
    <w:rsid w:val="00A57260"/>
    <w:rsid w:val="00A575DB"/>
    <w:rsid w:val="00A57626"/>
    <w:rsid w:val="00A577EC"/>
    <w:rsid w:val="00A57979"/>
    <w:rsid w:val="00A57C89"/>
    <w:rsid w:val="00A57E3F"/>
    <w:rsid w:val="00A57F55"/>
    <w:rsid w:val="00A603B8"/>
    <w:rsid w:val="00A6081A"/>
    <w:rsid w:val="00A60C04"/>
    <w:rsid w:val="00A60F8B"/>
    <w:rsid w:val="00A612E1"/>
    <w:rsid w:val="00A61EAE"/>
    <w:rsid w:val="00A622F4"/>
    <w:rsid w:val="00A6285B"/>
    <w:rsid w:val="00A62F7B"/>
    <w:rsid w:val="00A6345F"/>
    <w:rsid w:val="00A63594"/>
    <w:rsid w:val="00A636A6"/>
    <w:rsid w:val="00A639B1"/>
    <w:rsid w:val="00A63A69"/>
    <w:rsid w:val="00A63DAC"/>
    <w:rsid w:val="00A644D5"/>
    <w:rsid w:val="00A64713"/>
    <w:rsid w:val="00A64B94"/>
    <w:rsid w:val="00A650C1"/>
    <w:rsid w:val="00A65174"/>
    <w:rsid w:val="00A6533F"/>
    <w:rsid w:val="00A65EBE"/>
    <w:rsid w:val="00A66590"/>
    <w:rsid w:val="00A66706"/>
    <w:rsid w:val="00A667DE"/>
    <w:rsid w:val="00A66FCB"/>
    <w:rsid w:val="00A6724C"/>
    <w:rsid w:val="00A673B2"/>
    <w:rsid w:val="00A67AA9"/>
    <w:rsid w:val="00A67B75"/>
    <w:rsid w:val="00A67C11"/>
    <w:rsid w:val="00A70143"/>
    <w:rsid w:val="00A70240"/>
    <w:rsid w:val="00A70360"/>
    <w:rsid w:val="00A708EB"/>
    <w:rsid w:val="00A70A82"/>
    <w:rsid w:val="00A70AE6"/>
    <w:rsid w:val="00A71728"/>
    <w:rsid w:val="00A71865"/>
    <w:rsid w:val="00A71C04"/>
    <w:rsid w:val="00A7287F"/>
    <w:rsid w:val="00A73170"/>
    <w:rsid w:val="00A7317A"/>
    <w:rsid w:val="00A73233"/>
    <w:rsid w:val="00A73348"/>
    <w:rsid w:val="00A7382C"/>
    <w:rsid w:val="00A73892"/>
    <w:rsid w:val="00A73C40"/>
    <w:rsid w:val="00A73C4B"/>
    <w:rsid w:val="00A73D0A"/>
    <w:rsid w:val="00A74250"/>
    <w:rsid w:val="00A7433D"/>
    <w:rsid w:val="00A746CC"/>
    <w:rsid w:val="00A74A0E"/>
    <w:rsid w:val="00A74D6F"/>
    <w:rsid w:val="00A752B6"/>
    <w:rsid w:val="00A752E1"/>
    <w:rsid w:val="00A761CE"/>
    <w:rsid w:val="00A766D2"/>
    <w:rsid w:val="00A770C7"/>
    <w:rsid w:val="00A77635"/>
    <w:rsid w:val="00A7763D"/>
    <w:rsid w:val="00A7766A"/>
    <w:rsid w:val="00A776E2"/>
    <w:rsid w:val="00A77760"/>
    <w:rsid w:val="00A80899"/>
    <w:rsid w:val="00A80B25"/>
    <w:rsid w:val="00A81505"/>
    <w:rsid w:val="00A81593"/>
    <w:rsid w:val="00A8176A"/>
    <w:rsid w:val="00A82B05"/>
    <w:rsid w:val="00A82B32"/>
    <w:rsid w:val="00A82E5B"/>
    <w:rsid w:val="00A84A19"/>
    <w:rsid w:val="00A85483"/>
    <w:rsid w:val="00A85B74"/>
    <w:rsid w:val="00A85C1E"/>
    <w:rsid w:val="00A85EEA"/>
    <w:rsid w:val="00A861F6"/>
    <w:rsid w:val="00A861F7"/>
    <w:rsid w:val="00A86F09"/>
    <w:rsid w:val="00A86FFE"/>
    <w:rsid w:val="00A87966"/>
    <w:rsid w:val="00A87D2A"/>
    <w:rsid w:val="00A87DD6"/>
    <w:rsid w:val="00A87F49"/>
    <w:rsid w:val="00A907B8"/>
    <w:rsid w:val="00A9084E"/>
    <w:rsid w:val="00A90864"/>
    <w:rsid w:val="00A90BE0"/>
    <w:rsid w:val="00A90D78"/>
    <w:rsid w:val="00A917B9"/>
    <w:rsid w:val="00A91845"/>
    <w:rsid w:val="00A91DC5"/>
    <w:rsid w:val="00A92D83"/>
    <w:rsid w:val="00A92DF4"/>
    <w:rsid w:val="00A93058"/>
    <w:rsid w:val="00A930D2"/>
    <w:rsid w:val="00A931CF"/>
    <w:rsid w:val="00A93BE9"/>
    <w:rsid w:val="00A93C62"/>
    <w:rsid w:val="00A93C83"/>
    <w:rsid w:val="00A93DDA"/>
    <w:rsid w:val="00A93FAA"/>
    <w:rsid w:val="00A940C8"/>
    <w:rsid w:val="00A94DD8"/>
    <w:rsid w:val="00A9554E"/>
    <w:rsid w:val="00A95744"/>
    <w:rsid w:val="00A95F3A"/>
    <w:rsid w:val="00A96102"/>
    <w:rsid w:val="00A9687A"/>
    <w:rsid w:val="00A968E0"/>
    <w:rsid w:val="00A9696C"/>
    <w:rsid w:val="00A96B21"/>
    <w:rsid w:val="00A97534"/>
    <w:rsid w:val="00A975DA"/>
    <w:rsid w:val="00A9766D"/>
    <w:rsid w:val="00A976E0"/>
    <w:rsid w:val="00A97B81"/>
    <w:rsid w:val="00AA00F7"/>
    <w:rsid w:val="00AA01E4"/>
    <w:rsid w:val="00AA0951"/>
    <w:rsid w:val="00AA0F20"/>
    <w:rsid w:val="00AA1246"/>
    <w:rsid w:val="00AA141C"/>
    <w:rsid w:val="00AA1800"/>
    <w:rsid w:val="00AA1857"/>
    <w:rsid w:val="00AA1C69"/>
    <w:rsid w:val="00AA1C89"/>
    <w:rsid w:val="00AA20BD"/>
    <w:rsid w:val="00AA2619"/>
    <w:rsid w:val="00AA2949"/>
    <w:rsid w:val="00AA3095"/>
    <w:rsid w:val="00AA30D5"/>
    <w:rsid w:val="00AA40A0"/>
    <w:rsid w:val="00AA43E0"/>
    <w:rsid w:val="00AA445B"/>
    <w:rsid w:val="00AA457F"/>
    <w:rsid w:val="00AA478B"/>
    <w:rsid w:val="00AA51FB"/>
    <w:rsid w:val="00AA54C7"/>
    <w:rsid w:val="00AA5CF2"/>
    <w:rsid w:val="00AA62A0"/>
    <w:rsid w:val="00AA6A21"/>
    <w:rsid w:val="00AA7422"/>
    <w:rsid w:val="00AA791B"/>
    <w:rsid w:val="00AA7AC4"/>
    <w:rsid w:val="00AA7ECE"/>
    <w:rsid w:val="00AA7F26"/>
    <w:rsid w:val="00AB03D8"/>
    <w:rsid w:val="00AB0433"/>
    <w:rsid w:val="00AB051B"/>
    <w:rsid w:val="00AB06F2"/>
    <w:rsid w:val="00AB072F"/>
    <w:rsid w:val="00AB0823"/>
    <w:rsid w:val="00AB093F"/>
    <w:rsid w:val="00AB1257"/>
    <w:rsid w:val="00AB1F96"/>
    <w:rsid w:val="00AB2345"/>
    <w:rsid w:val="00AB258C"/>
    <w:rsid w:val="00AB2813"/>
    <w:rsid w:val="00AB2A30"/>
    <w:rsid w:val="00AB2E17"/>
    <w:rsid w:val="00AB2E6F"/>
    <w:rsid w:val="00AB320E"/>
    <w:rsid w:val="00AB357B"/>
    <w:rsid w:val="00AB398A"/>
    <w:rsid w:val="00AB3B7F"/>
    <w:rsid w:val="00AB3D3B"/>
    <w:rsid w:val="00AB3D87"/>
    <w:rsid w:val="00AB455C"/>
    <w:rsid w:val="00AB4A42"/>
    <w:rsid w:val="00AB4F92"/>
    <w:rsid w:val="00AB52C0"/>
    <w:rsid w:val="00AB530D"/>
    <w:rsid w:val="00AB5376"/>
    <w:rsid w:val="00AB54FB"/>
    <w:rsid w:val="00AB5CE8"/>
    <w:rsid w:val="00AB5F5E"/>
    <w:rsid w:val="00AB660B"/>
    <w:rsid w:val="00AB6DEA"/>
    <w:rsid w:val="00AB7662"/>
    <w:rsid w:val="00AB7778"/>
    <w:rsid w:val="00AB797F"/>
    <w:rsid w:val="00AC00B6"/>
    <w:rsid w:val="00AC0137"/>
    <w:rsid w:val="00AC0405"/>
    <w:rsid w:val="00AC0552"/>
    <w:rsid w:val="00AC0D62"/>
    <w:rsid w:val="00AC0F34"/>
    <w:rsid w:val="00AC0F77"/>
    <w:rsid w:val="00AC1552"/>
    <w:rsid w:val="00AC180E"/>
    <w:rsid w:val="00AC18CD"/>
    <w:rsid w:val="00AC1C45"/>
    <w:rsid w:val="00AC20B2"/>
    <w:rsid w:val="00AC226A"/>
    <w:rsid w:val="00AC26FF"/>
    <w:rsid w:val="00AC3068"/>
    <w:rsid w:val="00AC3576"/>
    <w:rsid w:val="00AC3B26"/>
    <w:rsid w:val="00AC3E85"/>
    <w:rsid w:val="00AC436B"/>
    <w:rsid w:val="00AC4541"/>
    <w:rsid w:val="00AC454D"/>
    <w:rsid w:val="00AC46AA"/>
    <w:rsid w:val="00AC4C6C"/>
    <w:rsid w:val="00AC4CB1"/>
    <w:rsid w:val="00AC4F47"/>
    <w:rsid w:val="00AC4F56"/>
    <w:rsid w:val="00AC5064"/>
    <w:rsid w:val="00AC560A"/>
    <w:rsid w:val="00AC5A13"/>
    <w:rsid w:val="00AC5A7A"/>
    <w:rsid w:val="00AC5B75"/>
    <w:rsid w:val="00AC6378"/>
    <w:rsid w:val="00AC679D"/>
    <w:rsid w:val="00AC6974"/>
    <w:rsid w:val="00AC6B1D"/>
    <w:rsid w:val="00AC7088"/>
    <w:rsid w:val="00AC7763"/>
    <w:rsid w:val="00AC7ABE"/>
    <w:rsid w:val="00AC7DE1"/>
    <w:rsid w:val="00AC7F94"/>
    <w:rsid w:val="00AD00A0"/>
    <w:rsid w:val="00AD0253"/>
    <w:rsid w:val="00AD0BAC"/>
    <w:rsid w:val="00AD0F2B"/>
    <w:rsid w:val="00AD0FCC"/>
    <w:rsid w:val="00AD13D7"/>
    <w:rsid w:val="00AD158A"/>
    <w:rsid w:val="00AD1CD1"/>
    <w:rsid w:val="00AD227A"/>
    <w:rsid w:val="00AD24DF"/>
    <w:rsid w:val="00AD296A"/>
    <w:rsid w:val="00AD2C2F"/>
    <w:rsid w:val="00AD2E99"/>
    <w:rsid w:val="00AD3034"/>
    <w:rsid w:val="00AD3319"/>
    <w:rsid w:val="00AD33F1"/>
    <w:rsid w:val="00AD3653"/>
    <w:rsid w:val="00AD3972"/>
    <w:rsid w:val="00AD3A55"/>
    <w:rsid w:val="00AD3CA1"/>
    <w:rsid w:val="00AD4321"/>
    <w:rsid w:val="00AD50EB"/>
    <w:rsid w:val="00AD5330"/>
    <w:rsid w:val="00AD54A5"/>
    <w:rsid w:val="00AD58E4"/>
    <w:rsid w:val="00AD59D2"/>
    <w:rsid w:val="00AD5CB8"/>
    <w:rsid w:val="00AD5EAC"/>
    <w:rsid w:val="00AD667C"/>
    <w:rsid w:val="00AD6AA7"/>
    <w:rsid w:val="00AD7A9B"/>
    <w:rsid w:val="00AE0221"/>
    <w:rsid w:val="00AE023E"/>
    <w:rsid w:val="00AE02AD"/>
    <w:rsid w:val="00AE0416"/>
    <w:rsid w:val="00AE0691"/>
    <w:rsid w:val="00AE13CB"/>
    <w:rsid w:val="00AE13F0"/>
    <w:rsid w:val="00AE1A95"/>
    <w:rsid w:val="00AE1B29"/>
    <w:rsid w:val="00AE1B2C"/>
    <w:rsid w:val="00AE2096"/>
    <w:rsid w:val="00AE2236"/>
    <w:rsid w:val="00AE2616"/>
    <w:rsid w:val="00AE28B0"/>
    <w:rsid w:val="00AE29D8"/>
    <w:rsid w:val="00AE3170"/>
    <w:rsid w:val="00AE3778"/>
    <w:rsid w:val="00AE4248"/>
    <w:rsid w:val="00AE4438"/>
    <w:rsid w:val="00AE446B"/>
    <w:rsid w:val="00AE4638"/>
    <w:rsid w:val="00AE47AE"/>
    <w:rsid w:val="00AE496B"/>
    <w:rsid w:val="00AE49AF"/>
    <w:rsid w:val="00AE4ECE"/>
    <w:rsid w:val="00AE5077"/>
    <w:rsid w:val="00AE5185"/>
    <w:rsid w:val="00AE525A"/>
    <w:rsid w:val="00AE5263"/>
    <w:rsid w:val="00AE5314"/>
    <w:rsid w:val="00AE539B"/>
    <w:rsid w:val="00AE5528"/>
    <w:rsid w:val="00AE5826"/>
    <w:rsid w:val="00AE5AAE"/>
    <w:rsid w:val="00AE5BC3"/>
    <w:rsid w:val="00AE5CCD"/>
    <w:rsid w:val="00AE6AD0"/>
    <w:rsid w:val="00AE6BC1"/>
    <w:rsid w:val="00AE709D"/>
    <w:rsid w:val="00AE71AF"/>
    <w:rsid w:val="00AE7678"/>
    <w:rsid w:val="00AE7914"/>
    <w:rsid w:val="00AE7A6C"/>
    <w:rsid w:val="00AE7AD3"/>
    <w:rsid w:val="00AE7C6B"/>
    <w:rsid w:val="00AE7DF7"/>
    <w:rsid w:val="00AE7E55"/>
    <w:rsid w:val="00AE7EC9"/>
    <w:rsid w:val="00AF02EF"/>
    <w:rsid w:val="00AF0428"/>
    <w:rsid w:val="00AF0498"/>
    <w:rsid w:val="00AF06EC"/>
    <w:rsid w:val="00AF0DFD"/>
    <w:rsid w:val="00AF1042"/>
    <w:rsid w:val="00AF10BF"/>
    <w:rsid w:val="00AF150B"/>
    <w:rsid w:val="00AF1766"/>
    <w:rsid w:val="00AF17FC"/>
    <w:rsid w:val="00AF1893"/>
    <w:rsid w:val="00AF1B39"/>
    <w:rsid w:val="00AF216D"/>
    <w:rsid w:val="00AF23B1"/>
    <w:rsid w:val="00AF2446"/>
    <w:rsid w:val="00AF25AC"/>
    <w:rsid w:val="00AF2DB4"/>
    <w:rsid w:val="00AF30CF"/>
    <w:rsid w:val="00AF366E"/>
    <w:rsid w:val="00AF37E1"/>
    <w:rsid w:val="00AF44A6"/>
    <w:rsid w:val="00AF4672"/>
    <w:rsid w:val="00AF4A6C"/>
    <w:rsid w:val="00AF4C8E"/>
    <w:rsid w:val="00AF5A34"/>
    <w:rsid w:val="00AF62FB"/>
    <w:rsid w:val="00AF669F"/>
    <w:rsid w:val="00AF6C29"/>
    <w:rsid w:val="00AF6C53"/>
    <w:rsid w:val="00AF6D78"/>
    <w:rsid w:val="00AF7817"/>
    <w:rsid w:val="00AF78F2"/>
    <w:rsid w:val="00AF7DA0"/>
    <w:rsid w:val="00B0030A"/>
    <w:rsid w:val="00B007FD"/>
    <w:rsid w:val="00B007FE"/>
    <w:rsid w:val="00B0109F"/>
    <w:rsid w:val="00B015E6"/>
    <w:rsid w:val="00B0275F"/>
    <w:rsid w:val="00B02CC4"/>
    <w:rsid w:val="00B02E4F"/>
    <w:rsid w:val="00B03243"/>
    <w:rsid w:val="00B0342E"/>
    <w:rsid w:val="00B039A9"/>
    <w:rsid w:val="00B042AC"/>
    <w:rsid w:val="00B04402"/>
    <w:rsid w:val="00B045FA"/>
    <w:rsid w:val="00B04E2D"/>
    <w:rsid w:val="00B05043"/>
    <w:rsid w:val="00B05AA8"/>
    <w:rsid w:val="00B05B3F"/>
    <w:rsid w:val="00B061DA"/>
    <w:rsid w:val="00B0653C"/>
    <w:rsid w:val="00B065FF"/>
    <w:rsid w:val="00B07119"/>
    <w:rsid w:val="00B079CA"/>
    <w:rsid w:val="00B1016A"/>
    <w:rsid w:val="00B10976"/>
    <w:rsid w:val="00B10E17"/>
    <w:rsid w:val="00B1114D"/>
    <w:rsid w:val="00B11859"/>
    <w:rsid w:val="00B11893"/>
    <w:rsid w:val="00B118D0"/>
    <w:rsid w:val="00B11930"/>
    <w:rsid w:val="00B119B9"/>
    <w:rsid w:val="00B11B3A"/>
    <w:rsid w:val="00B11D1E"/>
    <w:rsid w:val="00B1249A"/>
    <w:rsid w:val="00B12A7A"/>
    <w:rsid w:val="00B1317B"/>
    <w:rsid w:val="00B13992"/>
    <w:rsid w:val="00B13FE1"/>
    <w:rsid w:val="00B141DE"/>
    <w:rsid w:val="00B1473A"/>
    <w:rsid w:val="00B14813"/>
    <w:rsid w:val="00B14C0B"/>
    <w:rsid w:val="00B15D2D"/>
    <w:rsid w:val="00B15D61"/>
    <w:rsid w:val="00B16298"/>
    <w:rsid w:val="00B16E8D"/>
    <w:rsid w:val="00B176D4"/>
    <w:rsid w:val="00B1770B"/>
    <w:rsid w:val="00B1776D"/>
    <w:rsid w:val="00B17770"/>
    <w:rsid w:val="00B17BDB"/>
    <w:rsid w:val="00B17CDA"/>
    <w:rsid w:val="00B20067"/>
    <w:rsid w:val="00B202BE"/>
    <w:rsid w:val="00B2069A"/>
    <w:rsid w:val="00B20916"/>
    <w:rsid w:val="00B20B41"/>
    <w:rsid w:val="00B20CFB"/>
    <w:rsid w:val="00B21611"/>
    <w:rsid w:val="00B21871"/>
    <w:rsid w:val="00B21AE8"/>
    <w:rsid w:val="00B21C71"/>
    <w:rsid w:val="00B21E96"/>
    <w:rsid w:val="00B21F7E"/>
    <w:rsid w:val="00B22468"/>
    <w:rsid w:val="00B22479"/>
    <w:rsid w:val="00B227D5"/>
    <w:rsid w:val="00B22932"/>
    <w:rsid w:val="00B2375E"/>
    <w:rsid w:val="00B23911"/>
    <w:rsid w:val="00B23C8D"/>
    <w:rsid w:val="00B23CA5"/>
    <w:rsid w:val="00B24AEF"/>
    <w:rsid w:val="00B24D0E"/>
    <w:rsid w:val="00B25527"/>
    <w:rsid w:val="00B25672"/>
    <w:rsid w:val="00B258B0"/>
    <w:rsid w:val="00B263F6"/>
    <w:rsid w:val="00B265E2"/>
    <w:rsid w:val="00B26631"/>
    <w:rsid w:val="00B2664A"/>
    <w:rsid w:val="00B26A3E"/>
    <w:rsid w:val="00B2759A"/>
    <w:rsid w:val="00B27C1D"/>
    <w:rsid w:val="00B27EF0"/>
    <w:rsid w:val="00B30200"/>
    <w:rsid w:val="00B3093F"/>
    <w:rsid w:val="00B30A46"/>
    <w:rsid w:val="00B30EE1"/>
    <w:rsid w:val="00B31036"/>
    <w:rsid w:val="00B311CB"/>
    <w:rsid w:val="00B31314"/>
    <w:rsid w:val="00B313B0"/>
    <w:rsid w:val="00B3140D"/>
    <w:rsid w:val="00B31C57"/>
    <w:rsid w:val="00B31CD0"/>
    <w:rsid w:val="00B31E6C"/>
    <w:rsid w:val="00B32140"/>
    <w:rsid w:val="00B3283E"/>
    <w:rsid w:val="00B32937"/>
    <w:rsid w:val="00B32DD9"/>
    <w:rsid w:val="00B33024"/>
    <w:rsid w:val="00B333A6"/>
    <w:rsid w:val="00B3358F"/>
    <w:rsid w:val="00B338F1"/>
    <w:rsid w:val="00B33A2E"/>
    <w:rsid w:val="00B33B99"/>
    <w:rsid w:val="00B33CA4"/>
    <w:rsid w:val="00B33DFF"/>
    <w:rsid w:val="00B33E9B"/>
    <w:rsid w:val="00B3416D"/>
    <w:rsid w:val="00B3417C"/>
    <w:rsid w:val="00B3454E"/>
    <w:rsid w:val="00B35009"/>
    <w:rsid w:val="00B35016"/>
    <w:rsid w:val="00B35082"/>
    <w:rsid w:val="00B35743"/>
    <w:rsid w:val="00B35783"/>
    <w:rsid w:val="00B35AD7"/>
    <w:rsid w:val="00B35BCF"/>
    <w:rsid w:val="00B35DBA"/>
    <w:rsid w:val="00B3634D"/>
    <w:rsid w:val="00B36E79"/>
    <w:rsid w:val="00B36EA9"/>
    <w:rsid w:val="00B373FA"/>
    <w:rsid w:val="00B37486"/>
    <w:rsid w:val="00B3753B"/>
    <w:rsid w:val="00B37911"/>
    <w:rsid w:val="00B3798A"/>
    <w:rsid w:val="00B40447"/>
    <w:rsid w:val="00B405D3"/>
    <w:rsid w:val="00B40A2D"/>
    <w:rsid w:val="00B40EF2"/>
    <w:rsid w:val="00B41651"/>
    <w:rsid w:val="00B41C7E"/>
    <w:rsid w:val="00B423CC"/>
    <w:rsid w:val="00B4327B"/>
    <w:rsid w:val="00B43377"/>
    <w:rsid w:val="00B4387E"/>
    <w:rsid w:val="00B43A5A"/>
    <w:rsid w:val="00B43C21"/>
    <w:rsid w:val="00B43C23"/>
    <w:rsid w:val="00B44050"/>
    <w:rsid w:val="00B4431E"/>
    <w:rsid w:val="00B45041"/>
    <w:rsid w:val="00B459CE"/>
    <w:rsid w:val="00B46497"/>
    <w:rsid w:val="00B46B26"/>
    <w:rsid w:val="00B46D79"/>
    <w:rsid w:val="00B46DF6"/>
    <w:rsid w:val="00B470A8"/>
    <w:rsid w:val="00B47233"/>
    <w:rsid w:val="00B47792"/>
    <w:rsid w:val="00B47A41"/>
    <w:rsid w:val="00B47B34"/>
    <w:rsid w:val="00B47CBD"/>
    <w:rsid w:val="00B5018B"/>
    <w:rsid w:val="00B50296"/>
    <w:rsid w:val="00B50779"/>
    <w:rsid w:val="00B50D12"/>
    <w:rsid w:val="00B51369"/>
    <w:rsid w:val="00B51552"/>
    <w:rsid w:val="00B515A9"/>
    <w:rsid w:val="00B51A8B"/>
    <w:rsid w:val="00B51C3C"/>
    <w:rsid w:val="00B5203E"/>
    <w:rsid w:val="00B52046"/>
    <w:rsid w:val="00B52939"/>
    <w:rsid w:val="00B5295F"/>
    <w:rsid w:val="00B52D3A"/>
    <w:rsid w:val="00B531A9"/>
    <w:rsid w:val="00B53503"/>
    <w:rsid w:val="00B536E3"/>
    <w:rsid w:val="00B53F0A"/>
    <w:rsid w:val="00B53F89"/>
    <w:rsid w:val="00B541D2"/>
    <w:rsid w:val="00B5438E"/>
    <w:rsid w:val="00B546B6"/>
    <w:rsid w:val="00B54703"/>
    <w:rsid w:val="00B547D2"/>
    <w:rsid w:val="00B54BCE"/>
    <w:rsid w:val="00B54EF1"/>
    <w:rsid w:val="00B54FBE"/>
    <w:rsid w:val="00B55781"/>
    <w:rsid w:val="00B56561"/>
    <w:rsid w:val="00B56D4E"/>
    <w:rsid w:val="00B574D6"/>
    <w:rsid w:val="00B5774A"/>
    <w:rsid w:val="00B577D8"/>
    <w:rsid w:val="00B57801"/>
    <w:rsid w:val="00B57E07"/>
    <w:rsid w:val="00B60104"/>
    <w:rsid w:val="00B60205"/>
    <w:rsid w:val="00B602D3"/>
    <w:rsid w:val="00B60599"/>
    <w:rsid w:val="00B60AA0"/>
    <w:rsid w:val="00B61130"/>
    <w:rsid w:val="00B6191B"/>
    <w:rsid w:val="00B61E0B"/>
    <w:rsid w:val="00B61ED3"/>
    <w:rsid w:val="00B62117"/>
    <w:rsid w:val="00B6232B"/>
    <w:rsid w:val="00B625A9"/>
    <w:rsid w:val="00B629DB"/>
    <w:rsid w:val="00B62A8B"/>
    <w:rsid w:val="00B62E68"/>
    <w:rsid w:val="00B62F21"/>
    <w:rsid w:val="00B63330"/>
    <w:rsid w:val="00B63B7B"/>
    <w:rsid w:val="00B63CFC"/>
    <w:rsid w:val="00B63E7F"/>
    <w:rsid w:val="00B64FC5"/>
    <w:rsid w:val="00B65355"/>
    <w:rsid w:val="00B66062"/>
    <w:rsid w:val="00B6610C"/>
    <w:rsid w:val="00B6612F"/>
    <w:rsid w:val="00B66280"/>
    <w:rsid w:val="00B66A21"/>
    <w:rsid w:val="00B66FCA"/>
    <w:rsid w:val="00B67075"/>
    <w:rsid w:val="00B67200"/>
    <w:rsid w:val="00B67337"/>
    <w:rsid w:val="00B67412"/>
    <w:rsid w:val="00B67964"/>
    <w:rsid w:val="00B67BBA"/>
    <w:rsid w:val="00B701FC"/>
    <w:rsid w:val="00B706FA"/>
    <w:rsid w:val="00B70816"/>
    <w:rsid w:val="00B70924"/>
    <w:rsid w:val="00B713A8"/>
    <w:rsid w:val="00B71802"/>
    <w:rsid w:val="00B71A79"/>
    <w:rsid w:val="00B71BD6"/>
    <w:rsid w:val="00B71E41"/>
    <w:rsid w:val="00B7203A"/>
    <w:rsid w:val="00B7230E"/>
    <w:rsid w:val="00B7230F"/>
    <w:rsid w:val="00B72433"/>
    <w:rsid w:val="00B724BA"/>
    <w:rsid w:val="00B72C2D"/>
    <w:rsid w:val="00B72E3A"/>
    <w:rsid w:val="00B72F93"/>
    <w:rsid w:val="00B73593"/>
    <w:rsid w:val="00B738A0"/>
    <w:rsid w:val="00B73A4C"/>
    <w:rsid w:val="00B73BD3"/>
    <w:rsid w:val="00B73DB6"/>
    <w:rsid w:val="00B73ED0"/>
    <w:rsid w:val="00B7409A"/>
    <w:rsid w:val="00B74630"/>
    <w:rsid w:val="00B7502B"/>
    <w:rsid w:val="00B75369"/>
    <w:rsid w:val="00B75807"/>
    <w:rsid w:val="00B7587E"/>
    <w:rsid w:val="00B75FB5"/>
    <w:rsid w:val="00B76204"/>
    <w:rsid w:val="00B7620C"/>
    <w:rsid w:val="00B768AE"/>
    <w:rsid w:val="00B76ABF"/>
    <w:rsid w:val="00B76F03"/>
    <w:rsid w:val="00B770AB"/>
    <w:rsid w:val="00B777E2"/>
    <w:rsid w:val="00B77DD4"/>
    <w:rsid w:val="00B80071"/>
    <w:rsid w:val="00B80527"/>
    <w:rsid w:val="00B805C3"/>
    <w:rsid w:val="00B80772"/>
    <w:rsid w:val="00B80A78"/>
    <w:rsid w:val="00B81141"/>
    <w:rsid w:val="00B81A56"/>
    <w:rsid w:val="00B81E17"/>
    <w:rsid w:val="00B81E79"/>
    <w:rsid w:val="00B82215"/>
    <w:rsid w:val="00B82834"/>
    <w:rsid w:val="00B82C38"/>
    <w:rsid w:val="00B831CE"/>
    <w:rsid w:val="00B83891"/>
    <w:rsid w:val="00B8390A"/>
    <w:rsid w:val="00B83A3D"/>
    <w:rsid w:val="00B83C00"/>
    <w:rsid w:val="00B8427B"/>
    <w:rsid w:val="00B84365"/>
    <w:rsid w:val="00B844A6"/>
    <w:rsid w:val="00B846E6"/>
    <w:rsid w:val="00B84C11"/>
    <w:rsid w:val="00B84CE9"/>
    <w:rsid w:val="00B8521C"/>
    <w:rsid w:val="00B862E0"/>
    <w:rsid w:val="00B86574"/>
    <w:rsid w:val="00B86725"/>
    <w:rsid w:val="00B8727F"/>
    <w:rsid w:val="00B87A86"/>
    <w:rsid w:val="00B87E17"/>
    <w:rsid w:val="00B90511"/>
    <w:rsid w:val="00B90777"/>
    <w:rsid w:val="00B91183"/>
    <w:rsid w:val="00B91D63"/>
    <w:rsid w:val="00B91E9D"/>
    <w:rsid w:val="00B91EDE"/>
    <w:rsid w:val="00B92B32"/>
    <w:rsid w:val="00B92BBF"/>
    <w:rsid w:val="00B93420"/>
    <w:rsid w:val="00B935B8"/>
    <w:rsid w:val="00B93A5E"/>
    <w:rsid w:val="00B93C73"/>
    <w:rsid w:val="00B93E44"/>
    <w:rsid w:val="00B9475A"/>
    <w:rsid w:val="00B947F2"/>
    <w:rsid w:val="00B94BA0"/>
    <w:rsid w:val="00B94C1F"/>
    <w:rsid w:val="00B94D02"/>
    <w:rsid w:val="00B94DD2"/>
    <w:rsid w:val="00B94F24"/>
    <w:rsid w:val="00B94F38"/>
    <w:rsid w:val="00B95199"/>
    <w:rsid w:val="00B95450"/>
    <w:rsid w:val="00B955CB"/>
    <w:rsid w:val="00B956B2"/>
    <w:rsid w:val="00B956D0"/>
    <w:rsid w:val="00B95A08"/>
    <w:rsid w:val="00B96036"/>
    <w:rsid w:val="00B962FE"/>
    <w:rsid w:val="00B97041"/>
    <w:rsid w:val="00B97213"/>
    <w:rsid w:val="00B97838"/>
    <w:rsid w:val="00B97B40"/>
    <w:rsid w:val="00BA00BE"/>
    <w:rsid w:val="00BA0656"/>
    <w:rsid w:val="00BA06BE"/>
    <w:rsid w:val="00BA0834"/>
    <w:rsid w:val="00BA0CE7"/>
    <w:rsid w:val="00BA13BE"/>
    <w:rsid w:val="00BA156F"/>
    <w:rsid w:val="00BA1893"/>
    <w:rsid w:val="00BA1A76"/>
    <w:rsid w:val="00BA225F"/>
    <w:rsid w:val="00BA25A4"/>
    <w:rsid w:val="00BA2ADC"/>
    <w:rsid w:val="00BA2CAD"/>
    <w:rsid w:val="00BA2CB1"/>
    <w:rsid w:val="00BA32C8"/>
    <w:rsid w:val="00BA34A5"/>
    <w:rsid w:val="00BA36C6"/>
    <w:rsid w:val="00BA36DE"/>
    <w:rsid w:val="00BA3983"/>
    <w:rsid w:val="00BA3A89"/>
    <w:rsid w:val="00BA46EF"/>
    <w:rsid w:val="00BA480A"/>
    <w:rsid w:val="00BA4E2B"/>
    <w:rsid w:val="00BA50B8"/>
    <w:rsid w:val="00BA5519"/>
    <w:rsid w:val="00BA591C"/>
    <w:rsid w:val="00BA62A4"/>
    <w:rsid w:val="00BA6628"/>
    <w:rsid w:val="00BA6BBA"/>
    <w:rsid w:val="00BA6E44"/>
    <w:rsid w:val="00BA70A9"/>
    <w:rsid w:val="00BA731D"/>
    <w:rsid w:val="00BA76E3"/>
    <w:rsid w:val="00BA7938"/>
    <w:rsid w:val="00BA7CE9"/>
    <w:rsid w:val="00BA7DD7"/>
    <w:rsid w:val="00BA7F04"/>
    <w:rsid w:val="00BB060C"/>
    <w:rsid w:val="00BB0847"/>
    <w:rsid w:val="00BB0CCD"/>
    <w:rsid w:val="00BB0D47"/>
    <w:rsid w:val="00BB1267"/>
    <w:rsid w:val="00BB158A"/>
    <w:rsid w:val="00BB186E"/>
    <w:rsid w:val="00BB1CFD"/>
    <w:rsid w:val="00BB2217"/>
    <w:rsid w:val="00BB228C"/>
    <w:rsid w:val="00BB2418"/>
    <w:rsid w:val="00BB25AD"/>
    <w:rsid w:val="00BB2908"/>
    <w:rsid w:val="00BB29B9"/>
    <w:rsid w:val="00BB2F08"/>
    <w:rsid w:val="00BB32E6"/>
    <w:rsid w:val="00BB3353"/>
    <w:rsid w:val="00BB34F7"/>
    <w:rsid w:val="00BB43FE"/>
    <w:rsid w:val="00BB441E"/>
    <w:rsid w:val="00BB4702"/>
    <w:rsid w:val="00BB4CB7"/>
    <w:rsid w:val="00BB4DAD"/>
    <w:rsid w:val="00BB5083"/>
    <w:rsid w:val="00BB5092"/>
    <w:rsid w:val="00BB5569"/>
    <w:rsid w:val="00BB5C8F"/>
    <w:rsid w:val="00BB5E0F"/>
    <w:rsid w:val="00BB6158"/>
    <w:rsid w:val="00BB655A"/>
    <w:rsid w:val="00BB6875"/>
    <w:rsid w:val="00BB6AB6"/>
    <w:rsid w:val="00BB6CDC"/>
    <w:rsid w:val="00BB6D41"/>
    <w:rsid w:val="00BB7367"/>
    <w:rsid w:val="00BB7517"/>
    <w:rsid w:val="00BB77FE"/>
    <w:rsid w:val="00BB7D31"/>
    <w:rsid w:val="00BC003A"/>
    <w:rsid w:val="00BC0E86"/>
    <w:rsid w:val="00BC0EC3"/>
    <w:rsid w:val="00BC0FE6"/>
    <w:rsid w:val="00BC12B1"/>
    <w:rsid w:val="00BC13E1"/>
    <w:rsid w:val="00BC1A76"/>
    <w:rsid w:val="00BC205D"/>
    <w:rsid w:val="00BC2192"/>
    <w:rsid w:val="00BC2C3B"/>
    <w:rsid w:val="00BC31CB"/>
    <w:rsid w:val="00BC3377"/>
    <w:rsid w:val="00BC3883"/>
    <w:rsid w:val="00BC417E"/>
    <w:rsid w:val="00BC45CB"/>
    <w:rsid w:val="00BC470C"/>
    <w:rsid w:val="00BC4A3A"/>
    <w:rsid w:val="00BC4EE7"/>
    <w:rsid w:val="00BC54DB"/>
    <w:rsid w:val="00BC59EA"/>
    <w:rsid w:val="00BC5F34"/>
    <w:rsid w:val="00BC65BC"/>
    <w:rsid w:val="00BC6673"/>
    <w:rsid w:val="00BC6911"/>
    <w:rsid w:val="00BC6A87"/>
    <w:rsid w:val="00BC6B81"/>
    <w:rsid w:val="00BC7897"/>
    <w:rsid w:val="00BC79B0"/>
    <w:rsid w:val="00BC7EEA"/>
    <w:rsid w:val="00BD0067"/>
    <w:rsid w:val="00BD06DF"/>
    <w:rsid w:val="00BD0927"/>
    <w:rsid w:val="00BD0BB3"/>
    <w:rsid w:val="00BD0D2E"/>
    <w:rsid w:val="00BD1523"/>
    <w:rsid w:val="00BD1BEC"/>
    <w:rsid w:val="00BD1F29"/>
    <w:rsid w:val="00BD289C"/>
    <w:rsid w:val="00BD3291"/>
    <w:rsid w:val="00BD3475"/>
    <w:rsid w:val="00BD3BF9"/>
    <w:rsid w:val="00BD3F2D"/>
    <w:rsid w:val="00BD44C8"/>
    <w:rsid w:val="00BD45FF"/>
    <w:rsid w:val="00BD487C"/>
    <w:rsid w:val="00BD498C"/>
    <w:rsid w:val="00BD4C3E"/>
    <w:rsid w:val="00BD4D88"/>
    <w:rsid w:val="00BD4E7F"/>
    <w:rsid w:val="00BD5356"/>
    <w:rsid w:val="00BD569A"/>
    <w:rsid w:val="00BD5B45"/>
    <w:rsid w:val="00BD5CF4"/>
    <w:rsid w:val="00BD5E72"/>
    <w:rsid w:val="00BD5F97"/>
    <w:rsid w:val="00BD6036"/>
    <w:rsid w:val="00BD6545"/>
    <w:rsid w:val="00BD662F"/>
    <w:rsid w:val="00BD6CB9"/>
    <w:rsid w:val="00BD6DF2"/>
    <w:rsid w:val="00BD7520"/>
    <w:rsid w:val="00BD7621"/>
    <w:rsid w:val="00BE00E2"/>
    <w:rsid w:val="00BE0254"/>
    <w:rsid w:val="00BE0871"/>
    <w:rsid w:val="00BE09AB"/>
    <w:rsid w:val="00BE0D14"/>
    <w:rsid w:val="00BE0E2A"/>
    <w:rsid w:val="00BE126C"/>
    <w:rsid w:val="00BE1338"/>
    <w:rsid w:val="00BE16D6"/>
    <w:rsid w:val="00BE1B55"/>
    <w:rsid w:val="00BE1F7E"/>
    <w:rsid w:val="00BE2087"/>
    <w:rsid w:val="00BE211B"/>
    <w:rsid w:val="00BE21E8"/>
    <w:rsid w:val="00BE2752"/>
    <w:rsid w:val="00BE29A3"/>
    <w:rsid w:val="00BE2B2E"/>
    <w:rsid w:val="00BE2B44"/>
    <w:rsid w:val="00BE2DDE"/>
    <w:rsid w:val="00BE2E34"/>
    <w:rsid w:val="00BE3091"/>
    <w:rsid w:val="00BE30B4"/>
    <w:rsid w:val="00BE30CE"/>
    <w:rsid w:val="00BE32AA"/>
    <w:rsid w:val="00BE3515"/>
    <w:rsid w:val="00BE3699"/>
    <w:rsid w:val="00BE38AC"/>
    <w:rsid w:val="00BE3A61"/>
    <w:rsid w:val="00BE3AA4"/>
    <w:rsid w:val="00BE3AC0"/>
    <w:rsid w:val="00BE3F73"/>
    <w:rsid w:val="00BE4905"/>
    <w:rsid w:val="00BE4E2C"/>
    <w:rsid w:val="00BE5174"/>
    <w:rsid w:val="00BE547E"/>
    <w:rsid w:val="00BE54B0"/>
    <w:rsid w:val="00BE576C"/>
    <w:rsid w:val="00BE5B56"/>
    <w:rsid w:val="00BE5BE3"/>
    <w:rsid w:val="00BE5CE6"/>
    <w:rsid w:val="00BE630F"/>
    <w:rsid w:val="00BE642A"/>
    <w:rsid w:val="00BE6541"/>
    <w:rsid w:val="00BE679C"/>
    <w:rsid w:val="00BE6B15"/>
    <w:rsid w:val="00BE70C1"/>
    <w:rsid w:val="00BE7373"/>
    <w:rsid w:val="00BE75CD"/>
    <w:rsid w:val="00BE7800"/>
    <w:rsid w:val="00BE79C0"/>
    <w:rsid w:val="00BE7E13"/>
    <w:rsid w:val="00BF04E6"/>
    <w:rsid w:val="00BF0772"/>
    <w:rsid w:val="00BF092E"/>
    <w:rsid w:val="00BF0943"/>
    <w:rsid w:val="00BF0EFE"/>
    <w:rsid w:val="00BF11C1"/>
    <w:rsid w:val="00BF1204"/>
    <w:rsid w:val="00BF138B"/>
    <w:rsid w:val="00BF187D"/>
    <w:rsid w:val="00BF1A88"/>
    <w:rsid w:val="00BF21B3"/>
    <w:rsid w:val="00BF21D8"/>
    <w:rsid w:val="00BF2B86"/>
    <w:rsid w:val="00BF2C55"/>
    <w:rsid w:val="00BF34BF"/>
    <w:rsid w:val="00BF3833"/>
    <w:rsid w:val="00BF3967"/>
    <w:rsid w:val="00BF3FC6"/>
    <w:rsid w:val="00BF4026"/>
    <w:rsid w:val="00BF41FD"/>
    <w:rsid w:val="00BF45E4"/>
    <w:rsid w:val="00BF46B0"/>
    <w:rsid w:val="00BF4731"/>
    <w:rsid w:val="00BF4818"/>
    <w:rsid w:val="00BF50D0"/>
    <w:rsid w:val="00BF747D"/>
    <w:rsid w:val="00BF7538"/>
    <w:rsid w:val="00BF7936"/>
    <w:rsid w:val="00BF7C28"/>
    <w:rsid w:val="00C00D42"/>
    <w:rsid w:val="00C01178"/>
    <w:rsid w:val="00C01326"/>
    <w:rsid w:val="00C0196E"/>
    <w:rsid w:val="00C019D0"/>
    <w:rsid w:val="00C0204E"/>
    <w:rsid w:val="00C02BA8"/>
    <w:rsid w:val="00C02EA4"/>
    <w:rsid w:val="00C03AB0"/>
    <w:rsid w:val="00C03AEB"/>
    <w:rsid w:val="00C03E2B"/>
    <w:rsid w:val="00C046FD"/>
    <w:rsid w:val="00C047B3"/>
    <w:rsid w:val="00C04A97"/>
    <w:rsid w:val="00C04C35"/>
    <w:rsid w:val="00C05A60"/>
    <w:rsid w:val="00C05B56"/>
    <w:rsid w:val="00C05C28"/>
    <w:rsid w:val="00C065C8"/>
    <w:rsid w:val="00C06CF4"/>
    <w:rsid w:val="00C06E5C"/>
    <w:rsid w:val="00C06F89"/>
    <w:rsid w:val="00C07403"/>
    <w:rsid w:val="00C076DF"/>
    <w:rsid w:val="00C07993"/>
    <w:rsid w:val="00C07AAA"/>
    <w:rsid w:val="00C07AD1"/>
    <w:rsid w:val="00C104C8"/>
    <w:rsid w:val="00C107BA"/>
    <w:rsid w:val="00C10C49"/>
    <w:rsid w:val="00C11052"/>
    <w:rsid w:val="00C11694"/>
    <w:rsid w:val="00C119A0"/>
    <w:rsid w:val="00C11BC6"/>
    <w:rsid w:val="00C11DF6"/>
    <w:rsid w:val="00C11EEB"/>
    <w:rsid w:val="00C12178"/>
    <w:rsid w:val="00C1234B"/>
    <w:rsid w:val="00C12D0A"/>
    <w:rsid w:val="00C1344B"/>
    <w:rsid w:val="00C134E5"/>
    <w:rsid w:val="00C13A16"/>
    <w:rsid w:val="00C13D83"/>
    <w:rsid w:val="00C13F3C"/>
    <w:rsid w:val="00C1408B"/>
    <w:rsid w:val="00C140C0"/>
    <w:rsid w:val="00C14119"/>
    <w:rsid w:val="00C14183"/>
    <w:rsid w:val="00C141BD"/>
    <w:rsid w:val="00C144BD"/>
    <w:rsid w:val="00C14586"/>
    <w:rsid w:val="00C1488B"/>
    <w:rsid w:val="00C14CEA"/>
    <w:rsid w:val="00C14E55"/>
    <w:rsid w:val="00C1544A"/>
    <w:rsid w:val="00C155DB"/>
    <w:rsid w:val="00C159B4"/>
    <w:rsid w:val="00C15C48"/>
    <w:rsid w:val="00C15FF2"/>
    <w:rsid w:val="00C173D0"/>
    <w:rsid w:val="00C175AB"/>
    <w:rsid w:val="00C17B0D"/>
    <w:rsid w:val="00C17DB0"/>
    <w:rsid w:val="00C202D1"/>
    <w:rsid w:val="00C2055E"/>
    <w:rsid w:val="00C20D90"/>
    <w:rsid w:val="00C2107B"/>
    <w:rsid w:val="00C21244"/>
    <w:rsid w:val="00C21B25"/>
    <w:rsid w:val="00C22372"/>
    <w:rsid w:val="00C225C5"/>
    <w:rsid w:val="00C22A6D"/>
    <w:rsid w:val="00C22D8E"/>
    <w:rsid w:val="00C2332F"/>
    <w:rsid w:val="00C2354A"/>
    <w:rsid w:val="00C23767"/>
    <w:rsid w:val="00C237E8"/>
    <w:rsid w:val="00C23D41"/>
    <w:rsid w:val="00C24455"/>
    <w:rsid w:val="00C244A3"/>
    <w:rsid w:val="00C24946"/>
    <w:rsid w:val="00C25586"/>
    <w:rsid w:val="00C256CE"/>
    <w:rsid w:val="00C264DB"/>
    <w:rsid w:val="00C26931"/>
    <w:rsid w:val="00C26DBE"/>
    <w:rsid w:val="00C26E69"/>
    <w:rsid w:val="00C27077"/>
    <w:rsid w:val="00C274AA"/>
    <w:rsid w:val="00C275B2"/>
    <w:rsid w:val="00C2796C"/>
    <w:rsid w:val="00C27CBE"/>
    <w:rsid w:val="00C302A0"/>
    <w:rsid w:val="00C308A1"/>
    <w:rsid w:val="00C314C0"/>
    <w:rsid w:val="00C31659"/>
    <w:rsid w:val="00C31E29"/>
    <w:rsid w:val="00C31E64"/>
    <w:rsid w:val="00C31F7B"/>
    <w:rsid w:val="00C327B5"/>
    <w:rsid w:val="00C32C8B"/>
    <w:rsid w:val="00C332BC"/>
    <w:rsid w:val="00C3333C"/>
    <w:rsid w:val="00C33DF4"/>
    <w:rsid w:val="00C3423A"/>
    <w:rsid w:val="00C342EC"/>
    <w:rsid w:val="00C3478B"/>
    <w:rsid w:val="00C34B47"/>
    <w:rsid w:val="00C34CCA"/>
    <w:rsid w:val="00C355EC"/>
    <w:rsid w:val="00C35916"/>
    <w:rsid w:val="00C35DC7"/>
    <w:rsid w:val="00C35FDA"/>
    <w:rsid w:val="00C363DA"/>
    <w:rsid w:val="00C3670F"/>
    <w:rsid w:val="00C36E6F"/>
    <w:rsid w:val="00C370AE"/>
    <w:rsid w:val="00C372EE"/>
    <w:rsid w:val="00C37416"/>
    <w:rsid w:val="00C374E0"/>
    <w:rsid w:val="00C37A7F"/>
    <w:rsid w:val="00C37ADA"/>
    <w:rsid w:val="00C37D07"/>
    <w:rsid w:val="00C402E7"/>
    <w:rsid w:val="00C402F0"/>
    <w:rsid w:val="00C40989"/>
    <w:rsid w:val="00C409C6"/>
    <w:rsid w:val="00C40F42"/>
    <w:rsid w:val="00C4117C"/>
    <w:rsid w:val="00C411F5"/>
    <w:rsid w:val="00C4179C"/>
    <w:rsid w:val="00C4189D"/>
    <w:rsid w:val="00C41A72"/>
    <w:rsid w:val="00C4201A"/>
    <w:rsid w:val="00C4207D"/>
    <w:rsid w:val="00C4287F"/>
    <w:rsid w:val="00C428C3"/>
    <w:rsid w:val="00C42B75"/>
    <w:rsid w:val="00C42C49"/>
    <w:rsid w:val="00C42CC9"/>
    <w:rsid w:val="00C42EC3"/>
    <w:rsid w:val="00C4300F"/>
    <w:rsid w:val="00C436A7"/>
    <w:rsid w:val="00C43867"/>
    <w:rsid w:val="00C438C6"/>
    <w:rsid w:val="00C43E40"/>
    <w:rsid w:val="00C4462B"/>
    <w:rsid w:val="00C446FA"/>
    <w:rsid w:val="00C44721"/>
    <w:rsid w:val="00C44775"/>
    <w:rsid w:val="00C447A5"/>
    <w:rsid w:val="00C44FDA"/>
    <w:rsid w:val="00C45082"/>
    <w:rsid w:val="00C457CA"/>
    <w:rsid w:val="00C45B60"/>
    <w:rsid w:val="00C4626C"/>
    <w:rsid w:val="00C46451"/>
    <w:rsid w:val="00C4645F"/>
    <w:rsid w:val="00C469AC"/>
    <w:rsid w:val="00C46CD8"/>
    <w:rsid w:val="00C46D53"/>
    <w:rsid w:val="00C470B8"/>
    <w:rsid w:val="00C47177"/>
    <w:rsid w:val="00C4746D"/>
    <w:rsid w:val="00C47D7C"/>
    <w:rsid w:val="00C47DFE"/>
    <w:rsid w:val="00C50105"/>
    <w:rsid w:val="00C50E05"/>
    <w:rsid w:val="00C50F03"/>
    <w:rsid w:val="00C51021"/>
    <w:rsid w:val="00C5129C"/>
    <w:rsid w:val="00C5185A"/>
    <w:rsid w:val="00C5241E"/>
    <w:rsid w:val="00C52691"/>
    <w:rsid w:val="00C52FA7"/>
    <w:rsid w:val="00C53133"/>
    <w:rsid w:val="00C5315F"/>
    <w:rsid w:val="00C53310"/>
    <w:rsid w:val="00C53B46"/>
    <w:rsid w:val="00C53F18"/>
    <w:rsid w:val="00C53F43"/>
    <w:rsid w:val="00C54767"/>
    <w:rsid w:val="00C552BA"/>
    <w:rsid w:val="00C559CB"/>
    <w:rsid w:val="00C55B97"/>
    <w:rsid w:val="00C55FC4"/>
    <w:rsid w:val="00C560CB"/>
    <w:rsid w:val="00C562B8"/>
    <w:rsid w:val="00C56768"/>
    <w:rsid w:val="00C56E00"/>
    <w:rsid w:val="00C56F15"/>
    <w:rsid w:val="00C5723F"/>
    <w:rsid w:val="00C57C31"/>
    <w:rsid w:val="00C57F03"/>
    <w:rsid w:val="00C60008"/>
    <w:rsid w:val="00C600A5"/>
    <w:rsid w:val="00C606D7"/>
    <w:rsid w:val="00C60A2F"/>
    <w:rsid w:val="00C60E31"/>
    <w:rsid w:val="00C6121E"/>
    <w:rsid w:val="00C61E32"/>
    <w:rsid w:val="00C61E65"/>
    <w:rsid w:val="00C61EDF"/>
    <w:rsid w:val="00C62199"/>
    <w:rsid w:val="00C62712"/>
    <w:rsid w:val="00C62844"/>
    <w:rsid w:val="00C629AD"/>
    <w:rsid w:val="00C62BC2"/>
    <w:rsid w:val="00C62C46"/>
    <w:rsid w:val="00C62CA9"/>
    <w:rsid w:val="00C62F70"/>
    <w:rsid w:val="00C632C3"/>
    <w:rsid w:val="00C6364B"/>
    <w:rsid w:val="00C6378C"/>
    <w:rsid w:val="00C638B9"/>
    <w:rsid w:val="00C63F8C"/>
    <w:rsid w:val="00C6419C"/>
    <w:rsid w:val="00C64326"/>
    <w:rsid w:val="00C644A7"/>
    <w:rsid w:val="00C647DE"/>
    <w:rsid w:val="00C6510B"/>
    <w:rsid w:val="00C6550A"/>
    <w:rsid w:val="00C65C57"/>
    <w:rsid w:val="00C65D2A"/>
    <w:rsid w:val="00C65DC0"/>
    <w:rsid w:val="00C66428"/>
    <w:rsid w:val="00C66716"/>
    <w:rsid w:val="00C6695F"/>
    <w:rsid w:val="00C66F51"/>
    <w:rsid w:val="00C66F86"/>
    <w:rsid w:val="00C67412"/>
    <w:rsid w:val="00C703B4"/>
    <w:rsid w:val="00C708D6"/>
    <w:rsid w:val="00C70BB6"/>
    <w:rsid w:val="00C70C79"/>
    <w:rsid w:val="00C70F1F"/>
    <w:rsid w:val="00C71055"/>
    <w:rsid w:val="00C71610"/>
    <w:rsid w:val="00C716DA"/>
    <w:rsid w:val="00C71FBB"/>
    <w:rsid w:val="00C7228B"/>
    <w:rsid w:val="00C72407"/>
    <w:rsid w:val="00C72902"/>
    <w:rsid w:val="00C72A64"/>
    <w:rsid w:val="00C7306F"/>
    <w:rsid w:val="00C73C89"/>
    <w:rsid w:val="00C73DE9"/>
    <w:rsid w:val="00C7418E"/>
    <w:rsid w:val="00C745CF"/>
    <w:rsid w:val="00C74787"/>
    <w:rsid w:val="00C749F3"/>
    <w:rsid w:val="00C74D1F"/>
    <w:rsid w:val="00C752CA"/>
    <w:rsid w:val="00C752D2"/>
    <w:rsid w:val="00C75781"/>
    <w:rsid w:val="00C763F7"/>
    <w:rsid w:val="00C765A9"/>
    <w:rsid w:val="00C7660C"/>
    <w:rsid w:val="00C7690C"/>
    <w:rsid w:val="00C77351"/>
    <w:rsid w:val="00C77523"/>
    <w:rsid w:val="00C80654"/>
    <w:rsid w:val="00C8077C"/>
    <w:rsid w:val="00C80A0D"/>
    <w:rsid w:val="00C80A41"/>
    <w:rsid w:val="00C80CA9"/>
    <w:rsid w:val="00C80D4E"/>
    <w:rsid w:val="00C80D88"/>
    <w:rsid w:val="00C814AB"/>
    <w:rsid w:val="00C814DA"/>
    <w:rsid w:val="00C81FC8"/>
    <w:rsid w:val="00C81FF1"/>
    <w:rsid w:val="00C82283"/>
    <w:rsid w:val="00C82393"/>
    <w:rsid w:val="00C82715"/>
    <w:rsid w:val="00C827F4"/>
    <w:rsid w:val="00C82A3C"/>
    <w:rsid w:val="00C8359C"/>
    <w:rsid w:val="00C8370D"/>
    <w:rsid w:val="00C83CAE"/>
    <w:rsid w:val="00C83F85"/>
    <w:rsid w:val="00C8475E"/>
    <w:rsid w:val="00C84B90"/>
    <w:rsid w:val="00C850EF"/>
    <w:rsid w:val="00C85332"/>
    <w:rsid w:val="00C85626"/>
    <w:rsid w:val="00C8584F"/>
    <w:rsid w:val="00C85DF9"/>
    <w:rsid w:val="00C86390"/>
    <w:rsid w:val="00C86D55"/>
    <w:rsid w:val="00C86D80"/>
    <w:rsid w:val="00C87A8C"/>
    <w:rsid w:val="00C87C3D"/>
    <w:rsid w:val="00C90054"/>
    <w:rsid w:val="00C9035A"/>
    <w:rsid w:val="00C90978"/>
    <w:rsid w:val="00C90B61"/>
    <w:rsid w:val="00C90C72"/>
    <w:rsid w:val="00C91314"/>
    <w:rsid w:val="00C917D5"/>
    <w:rsid w:val="00C91C5B"/>
    <w:rsid w:val="00C92164"/>
    <w:rsid w:val="00C9272C"/>
    <w:rsid w:val="00C9298E"/>
    <w:rsid w:val="00C92DA3"/>
    <w:rsid w:val="00C93007"/>
    <w:rsid w:val="00C9316E"/>
    <w:rsid w:val="00C931B2"/>
    <w:rsid w:val="00C931CA"/>
    <w:rsid w:val="00C931E4"/>
    <w:rsid w:val="00C9366A"/>
    <w:rsid w:val="00C93671"/>
    <w:rsid w:val="00C93909"/>
    <w:rsid w:val="00C93BD4"/>
    <w:rsid w:val="00C93FB9"/>
    <w:rsid w:val="00C94008"/>
    <w:rsid w:val="00C9401E"/>
    <w:rsid w:val="00C94309"/>
    <w:rsid w:val="00C945CF"/>
    <w:rsid w:val="00C94C56"/>
    <w:rsid w:val="00C953BF"/>
    <w:rsid w:val="00C9557E"/>
    <w:rsid w:val="00C9578E"/>
    <w:rsid w:val="00C961C2"/>
    <w:rsid w:val="00C96332"/>
    <w:rsid w:val="00C96C7D"/>
    <w:rsid w:val="00C97B4A"/>
    <w:rsid w:val="00C97F40"/>
    <w:rsid w:val="00CA026D"/>
    <w:rsid w:val="00CA04F8"/>
    <w:rsid w:val="00CA08F7"/>
    <w:rsid w:val="00CA1EAB"/>
    <w:rsid w:val="00CA2329"/>
    <w:rsid w:val="00CA23B4"/>
    <w:rsid w:val="00CA2CEE"/>
    <w:rsid w:val="00CA302C"/>
    <w:rsid w:val="00CA3273"/>
    <w:rsid w:val="00CA3422"/>
    <w:rsid w:val="00CA3D07"/>
    <w:rsid w:val="00CA3F7F"/>
    <w:rsid w:val="00CA4787"/>
    <w:rsid w:val="00CA4F47"/>
    <w:rsid w:val="00CA52C7"/>
    <w:rsid w:val="00CA549E"/>
    <w:rsid w:val="00CA56D4"/>
    <w:rsid w:val="00CA5773"/>
    <w:rsid w:val="00CA5E99"/>
    <w:rsid w:val="00CA5FD2"/>
    <w:rsid w:val="00CA62A0"/>
    <w:rsid w:val="00CA6BAE"/>
    <w:rsid w:val="00CA6F31"/>
    <w:rsid w:val="00CA6F4D"/>
    <w:rsid w:val="00CA708B"/>
    <w:rsid w:val="00CA7369"/>
    <w:rsid w:val="00CA740E"/>
    <w:rsid w:val="00CA76B0"/>
    <w:rsid w:val="00CA7B3D"/>
    <w:rsid w:val="00CB01A1"/>
    <w:rsid w:val="00CB01B5"/>
    <w:rsid w:val="00CB05CD"/>
    <w:rsid w:val="00CB062F"/>
    <w:rsid w:val="00CB0EA3"/>
    <w:rsid w:val="00CB13EE"/>
    <w:rsid w:val="00CB2187"/>
    <w:rsid w:val="00CB266E"/>
    <w:rsid w:val="00CB29CE"/>
    <w:rsid w:val="00CB31B4"/>
    <w:rsid w:val="00CB348B"/>
    <w:rsid w:val="00CB3B82"/>
    <w:rsid w:val="00CB3E49"/>
    <w:rsid w:val="00CB3EF7"/>
    <w:rsid w:val="00CB411D"/>
    <w:rsid w:val="00CB4308"/>
    <w:rsid w:val="00CB4B7A"/>
    <w:rsid w:val="00CB4D45"/>
    <w:rsid w:val="00CB5152"/>
    <w:rsid w:val="00CB58BA"/>
    <w:rsid w:val="00CB5CEF"/>
    <w:rsid w:val="00CB5D75"/>
    <w:rsid w:val="00CB6404"/>
    <w:rsid w:val="00CB669E"/>
    <w:rsid w:val="00CB6EC2"/>
    <w:rsid w:val="00CB6FF5"/>
    <w:rsid w:val="00CB71EE"/>
    <w:rsid w:val="00CB7520"/>
    <w:rsid w:val="00CB7E6C"/>
    <w:rsid w:val="00CC03C2"/>
    <w:rsid w:val="00CC0404"/>
    <w:rsid w:val="00CC1128"/>
    <w:rsid w:val="00CC15D4"/>
    <w:rsid w:val="00CC1804"/>
    <w:rsid w:val="00CC20BE"/>
    <w:rsid w:val="00CC223A"/>
    <w:rsid w:val="00CC223B"/>
    <w:rsid w:val="00CC22A6"/>
    <w:rsid w:val="00CC24C8"/>
    <w:rsid w:val="00CC2F35"/>
    <w:rsid w:val="00CC2FC0"/>
    <w:rsid w:val="00CC33C4"/>
    <w:rsid w:val="00CC34C1"/>
    <w:rsid w:val="00CC35C1"/>
    <w:rsid w:val="00CC37DC"/>
    <w:rsid w:val="00CC3C7E"/>
    <w:rsid w:val="00CC3F31"/>
    <w:rsid w:val="00CC43D0"/>
    <w:rsid w:val="00CC4D37"/>
    <w:rsid w:val="00CC4DFD"/>
    <w:rsid w:val="00CC50B8"/>
    <w:rsid w:val="00CC56F5"/>
    <w:rsid w:val="00CC585B"/>
    <w:rsid w:val="00CC58D1"/>
    <w:rsid w:val="00CC5C52"/>
    <w:rsid w:val="00CC62A2"/>
    <w:rsid w:val="00CC69F4"/>
    <w:rsid w:val="00CC6B83"/>
    <w:rsid w:val="00CC6BD8"/>
    <w:rsid w:val="00CC71D6"/>
    <w:rsid w:val="00CC794A"/>
    <w:rsid w:val="00CC7A46"/>
    <w:rsid w:val="00CC7B64"/>
    <w:rsid w:val="00CC7CA3"/>
    <w:rsid w:val="00CD0024"/>
    <w:rsid w:val="00CD01AF"/>
    <w:rsid w:val="00CD053E"/>
    <w:rsid w:val="00CD0621"/>
    <w:rsid w:val="00CD0C87"/>
    <w:rsid w:val="00CD0D07"/>
    <w:rsid w:val="00CD10AF"/>
    <w:rsid w:val="00CD16B3"/>
    <w:rsid w:val="00CD16CD"/>
    <w:rsid w:val="00CD18C6"/>
    <w:rsid w:val="00CD31B0"/>
    <w:rsid w:val="00CD3575"/>
    <w:rsid w:val="00CD39B3"/>
    <w:rsid w:val="00CD3BC2"/>
    <w:rsid w:val="00CD3C11"/>
    <w:rsid w:val="00CD43CA"/>
    <w:rsid w:val="00CD508D"/>
    <w:rsid w:val="00CD50D4"/>
    <w:rsid w:val="00CD524E"/>
    <w:rsid w:val="00CD56BB"/>
    <w:rsid w:val="00CD598C"/>
    <w:rsid w:val="00CD5A8D"/>
    <w:rsid w:val="00CD5DDF"/>
    <w:rsid w:val="00CD5ECF"/>
    <w:rsid w:val="00CD5F7A"/>
    <w:rsid w:val="00CD5FAF"/>
    <w:rsid w:val="00CD66B6"/>
    <w:rsid w:val="00CD6778"/>
    <w:rsid w:val="00CD69D8"/>
    <w:rsid w:val="00CD6A07"/>
    <w:rsid w:val="00CD746B"/>
    <w:rsid w:val="00CD770D"/>
    <w:rsid w:val="00CD7A90"/>
    <w:rsid w:val="00CD7F3A"/>
    <w:rsid w:val="00CE008E"/>
    <w:rsid w:val="00CE0220"/>
    <w:rsid w:val="00CE02BA"/>
    <w:rsid w:val="00CE0727"/>
    <w:rsid w:val="00CE082F"/>
    <w:rsid w:val="00CE11E4"/>
    <w:rsid w:val="00CE1CA0"/>
    <w:rsid w:val="00CE38BD"/>
    <w:rsid w:val="00CE390C"/>
    <w:rsid w:val="00CE3D74"/>
    <w:rsid w:val="00CE3F5E"/>
    <w:rsid w:val="00CE464E"/>
    <w:rsid w:val="00CE475D"/>
    <w:rsid w:val="00CE4945"/>
    <w:rsid w:val="00CE49DA"/>
    <w:rsid w:val="00CE501F"/>
    <w:rsid w:val="00CE536F"/>
    <w:rsid w:val="00CE53AC"/>
    <w:rsid w:val="00CE55CE"/>
    <w:rsid w:val="00CE64B6"/>
    <w:rsid w:val="00CE7161"/>
    <w:rsid w:val="00CE77A0"/>
    <w:rsid w:val="00CE7D6E"/>
    <w:rsid w:val="00CF026F"/>
    <w:rsid w:val="00CF0B2D"/>
    <w:rsid w:val="00CF0BD2"/>
    <w:rsid w:val="00CF1250"/>
    <w:rsid w:val="00CF1657"/>
    <w:rsid w:val="00CF17D7"/>
    <w:rsid w:val="00CF1AE4"/>
    <w:rsid w:val="00CF235B"/>
    <w:rsid w:val="00CF2423"/>
    <w:rsid w:val="00CF2810"/>
    <w:rsid w:val="00CF2983"/>
    <w:rsid w:val="00CF2ED8"/>
    <w:rsid w:val="00CF30B9"/>
    <w:rsid w:val="00CF33C3"/>
    <w:rsid w:val="00CF3550"/>
    <w:rsid w:val="00CF3981"/>
    <w:rsid w:val="00CF3E13"/>
    <w:rsid w:val="00CF415C"/>
    <w:rsid w:val="00CF4173"/>
    <w:rsid w:val="00CF4617"/>
    <w:rsid w:val="00CF4692"/>
    <w:rsid w:val="00CF4BCC"/>
    <w:rsid w:val="00CF5141"/>
    <w:rsid w:val="00CF5270"/>
    <w:rsid w:val="00CF6183"/>
    <w:rsid w:val="00CF70AB"/>
    <w:rsid w:val="00CF7855"/>
    <w:rsid w:val="00CF7BF2"/>
    <w:rsid w:val="00CF7FEB"/>
    <w:rsid w:val="00D002BF"/>
    <w:rsid w:val="00D00467"/>
    <w:rsid w:val="00D00A01"/>
    <w:rsid w:val="00D010E1"/>
    <w:rsid w:val="00D0130E"/>
    <w:rsid w:val="00D01969"/>
    <w:rsid w:val="00D01C26"/>
    <w:rsid w:val="00D01F90"/>
    <w:rsid w:val="00D021AA"/>
    <w:rsid w:val="00D027D6"/>
    <w:rsid w:val="00D02CC7"/>
    <w:rsid w:val="00D02FC2"/>
    <w:rsid w:val="00D03297"/>
    <w:rsid w:val="00D035A9"/>
    <w:rsid w:val="00D03683"/>
    <w:rsid w:val="00D03B1E"/>
    <w:rsid w:val="00D03BAF"/>
    <w:rsid w:val="00D03C22"/>
    <w:rsid w:val="00D03F2F"/>
    <w:rsid w:val="00D041E7"/>
    <w:rsid w:val="00D043F2"/>
    <w:rsid w:val="00D05024"/>
    <w:rsid w:val="00D056D2"/>
    <w:rsid w:val="00D059B7"/>
    <w:rsid w:val="00D05AE6"/>
    <w:rsid w:val="00D05B5E"/>
    <w:rsid w:val="00D06277"/>
    <w:rsid w:val="00D06C26"/>
    <w:rsid w:val="00D06FDA"/>
    <w:rsid w:val="00D07B6C"/>
    <w:rsid w:val="00D111D4"/>
    <w:rsid w:val="00D113A8"/>
    <w:rsid w:val="00D11591"/>
    <w:rsid w:val="00D11951"/>
    <w:rsid w:val="00D11C6C"/>
    <w:rsid w:val="00D1273B"/>
    <w:rsid w:val="00D1277E"/>
    <w:rsid w:val="00D12E65"/>
    <w:rsid w:val="00D12FE6"/>
    <w:rsid w:val="00D138F9"/>
    <w:rsid w:val="00D13D0B"/>
    <w:rsid w:val="00D13F16"/>
    <w:rsid w:val="00D14CFD"/>
    <w:rsid w:val="00D15C8C"/>
    <w:rsid w:val="00D15CF0"/>
    <w:rsid w:val="00D15F1F"/>
    <w:rsid w:val="00D160B5"/>
    <w:rsid w:val="00D1670F"/>
    <w:rsid w:val="00D16EE4"/>
    <w:rsid w:val="00D2009D"/>
    <w:rsid w:val="00D2044D"/>
    <w:rsid w:val="00D20B3E"/>
    <w:rsid w:val="00D20BD0"/>
    <w:rsid w:val="00D2109D"/>
    <w:rsid w:val="00D2131E"/>
    <w:rsid w:val="00D223CF"/>
    <w:rsid w:val="00D224DA"/>
    <w:rsid w:val="00D2281A"/>
    <w:rsid w:val="00D22A0E"/>
    <w:rsid w:val="00D22D4C"/>
    <w:rsid w:val="00D2325F"/>
    <w:rsid w:val="00D23859"/>
    <w:rsid w:val="00D23A9F"/>
    <w:rsid w:val="00D23CE1"/>
    <w:rsid w:val="00D24E80"/>
    <w:rsid w:val="00D250DA"/>
    <w:rsid w:val="00D25203"/>
    <w:rsid w:val="00D253B8"/>
    <w:rsid w:val="00D25571"/>
    <w:rsid w:val="00D25C9A"/>
    <w:rsid w:val="00D25E35"/>
    <w:rsid w:val="00D2643B"/>
    <w:rsid w:val="00D26509"/>
    <w:rsid w:val="00D2651C"/>
    <w:rsid w:val="00D26592"/>
    <w:rsid w:val="00D2699B"/>
    <w:rsid w:val="00D26EBE"/>
    <w:rsid w:val="00D27599"/>
    <w:rsid w:val="00D27757"/>
    <w:rsid w:val="00D300AF"/>
    <w:rsid w:val="00D30170"/>
    <w:rsid w:val="00D303BB"/>
    <w:rsid w:val="00D30439"/>
    <w:rsid w:val="00D3059B"/>
    <w:rsid w:val="00D306DB"/>
    <w:rsid w:val="00D3117A"/>
    <w:rsid w:val="00D3141B"/>
    <w:rsid w:val="00D31571"/>
    <w:rsid w:val="00D31787"/>
    <w:rsid w:val="00D31E81"/>
    <w:rsid w:val="00D31ED8"/>
    <w:rsid w:val="00D322A4"/>
    <w:rsid w:val="00D32474"/>
    <w:rsid w:val="00D32D40"/>
    <w:rsid w:val="00D32E86"/>
    <w:rsid w:val="00D33948"/>
    <w:rsid w:val="00D33C61"/>
    <w:rsid w:val="00D34452"/>
    <w:rsid w:val="00D34741"/>
    <w:rsid w:val="00D34EA2"/>
    <w:rsid w:val="00D35690"/>
    <w:rsid w:val="00D35C46"/>
    <w:rsid w:val="00D364DD"/>
    <w:rsid w:val="00D36AFF"/>
    <w:rsid w:val="00D3701F"/>
    <w:rsid w:val="00D37029"/>
    <w:rsid w:val="00D372C5"/>
    <w:rsid w:val="00D37471"/>
    <w:rsid w:val="00D374C3"/>
    <w:rsid w:val="00D37F31"/>
    <w:rsid w:val="00D40077"/>
    <w:rsid w:val="00D40345"/>
    <w:rsid w:val="00D405BF"/>
    <w:rsid w:val="00D4077B"/>
    <w:rsid w:val="00D40871"/>
    <w:rsid w:val="00D40C6F"/>
    <w:rsid w:val="00D4119B"/>
    <w:rsid w:val="00D4140A"/>
    <w:rsid w:val="00D415A6"/>
    <w:rsid w:val="00D421E7"/>
    <w:rsid w:val="00D42212"/>
    <w:rsid w:val="00D42507"/>
    <w:rsid w:val="00D425AF"/>
    <w:rsid w:val="00D4275D"/>
    <w:rsid w:val="00D44051"/>
    <w:rsid w:val="00D441D9"/>
    <w:rsid w:val="00D445D3"/>
    <w:rsid w:val="00D44953"/>
    <w:rsid w:val="00D4544D"/>
    <w:rsid w:val="00D458B1"/>
    <w:rsid w:val="00D459C8"/>
    <w:rsid w:val="00D45CD2"/>
    <w:rsid w:val="00D461DF"/>
    <w:rsid w:val="00D464AB"/>
    <w:rsid w:val="00D46ACB"/>
    <w:rsid w:val="00D46FF2"/>
    <w:rsid w:val="00D47222"/>
    <w:rsid w:val="00D476A9"/>
    <w:rsid w:val="00D4778A"/>
    <w:rsid w:val="00D47B27"/>
    <w:rsid w:val="00D50695"/>
    <w:rsid w:val="00D50EFE"/>
    <w:rsid w:val="00D50FEE"/>
    <w:rsid w:val="00D512E5"/>
    <w:rsid w:val="00D5201A"/>
    <w:rsid w:val="00D5207C"/>
    <w:rsid w:val="00D52535"/>
    <w:rsid w:val="00D52619"/>
    <w:rsid w:val="00D52A61"/>
    <w:rsid w:val="00D52DD3"/>
    <w:rsid w:val="00D53831"/>
    <w:rsid w:val="00D53BBA"/>
    <w:rsid w:val="00D53C3A"/>
    <w:rsid w:val="00D53C8B"/>
    <w:rsid w:val="00D53EAA"/>
    <w:rsid w:val="00D54863"/>
    <w:rsid w:val="00D54E6C"/>
    <w:rsid w:val="00D54EDC"/>
    <w:rsid w:val="00D55900"/>
    <w:rsid w:val="00D561F4"/>
    <w:rsid w:val="00D57727"/>
    <w:rsid w:val="00D57731"/>
    <w:rsid w:val="00D577B8"/>
    <w:rsid w:val="00D57B82"/>
    <w:rsid w:val="00D57DD0"/>
    <w:rsid w:val="00D57F85"/>
    <w:rsid w:val="00D60046"/>
    <w:rsid w:val="00D60BF6"/>
    <w:rsid w:val="00D60CDA"/>
    <w:rsid w:val="00D6109B"/>
    <w:rsid w:val="00D61797"/>
    <w:rsid w:val="00D619CC"/>
    <w:rsid w:val="00D61C6E"/>
    <w:rsid w:val="00D61E81"/>
    <w:rsid w:val="00D61E84"/>
    <w:rsid w:val="00D61E9E"/>
    <w:rsid w:val="00D61EC4"/>
    <w:rsid w:val="00D62094"/>
    <w:rsid w:val="00D627B1"/>
    <w:rsid w:val="00D634BE"/>
    <w:rsid w:val="00D63893"/>
    <w:rsid w:val="00D63A69"/>
    <w:rsid w:val="00D63B06"/>
    <w:rsid w:val="00D63B94"/>
    <w:rsid w:val="00D642DF"/>
    <w:rsid w:val="00D6470E"/>
    <w:rsid w:val="00D647EA"/>
    <w:rsid w:val="00D64A83"/>
    <w:rsid w:val="00D64BEC"/>
    <w:rsid w:val="00D65151"/>
    <w:rsid w:val="00D652F5"/>
    <w:rsid w:val="00D654D9"/>
    <w:rsid w:val="00D655EE"/>
    <w:rsid w:val="00D65E05"/>
    <w:rsid w:val="00D6640A"/>
    <w:rsid w:val="00D6654B"/>
    <w:rsid w:val="00D66DD3"/>
    <w:rsid w:val="00D66EB9"/>
    <w:rsid w:val="00D6719D"/>
    <w:rsid w:val="00D676D2"/>
    <w:rsid w:val="00D678C8"/>
    <w:rsid w:val="00D67DE9"/>
    <w:rsid w:val="00D70CA6"/>
    <w:rsid w:val="00D70CF0"/>
    <w:rsid w:val="00D71054"/>
    <w:rsid w:val="00D71138"/>
    <w:rsid w:val="00D71230"/>
    <w:rsid w:val="00D71712"/>
    <w:rsid w:val="00D719EB"/>
    <w:rsid w:val="00D71B75"/>
    <w:rsid w:val="00D71D6C"/>
    <w:rsid w:val="00D71F16"/>
    <w:rsid w:val="00D71F55"/>
    <w:rsid w:val="00D71FFB"/>
    <w:rsid w:val="00D72153"/>
    <w:rsid w:val="00D729BD"/>
    <w:rsid w:val="00D741FD"/>
    <w:rsid w:val="00D74379"/>
    <w:rsid w:val="00D74474"/>
    <w:rsid w:val="00D745A6"/>
    <w:rsid w:val="00D7463C"/>
    <w:rsid w:val="00D747A6"/>
    <w:rsid w:val="00D74D50"/>
    <w:rsid w:val="00D74FD8"/>
    <w:rsid w:val="00D750A7"/>
    <w:rsid w:val="00D75420"/>
    <w:rsid w:val="00D75706"/>
    <w:rsid w:val="00D7651A"/>
    <w:rsid w:val="00D7659D"/>
    <w:rsid w:val="00D77048"/>
    <w:rsid w:val="00D77F97"/>
    <w:rsid w:val="00D80678"/>
    <w:rsid w:val="00D8092C"/>
    <w:rsid w:val="00D81274"/>
    <w:rsid w:val="00D81441"/>
    <w:rsid w:val="00D814B7"/>
    <w:rsid w:val="00D814F6"/>
    <w:rsid w:val="00D8198F"/>
    <w:rsid w:val="00D8242D"/>
    <w:rsid w:val="00D82668"/>
    <w:rsid w:val="00D828A7"/>
    <w:rsid w:val="00D82A42"/>
    <w:rsid w:val="00D82BD3"/>
    <w:rsid w:val="00D8319E"/>
    <w:rsid w:val="00D838F6"/>
    <w:rsid w:val="00D83B55"/>
    <w:rsid w:val="00D83F0B"/>
    <w:rsid w:val="00D84529"/>
    <w:rsid w:val="00D84748"/>
    <w:rsid w:val="00D84753"/>
    <w:rsid w:val="00D84790"/>
    <w:rsid w:val="00D8482A"/>
    <w:rsid w:val="00D8488E"/>
    <w:rsid w:val="00D848EC"/>
    <w:rsid w:val="00D84ECF"/>
    <w:rsid w:val="00D84FE0"/>
    <w:rsid w:val="00D852A6"/>
    <w:rsid w:val="00D85690"/>
    <w:rsid w:val="00D858F5"/>
    <w:rsid w:val="00D859FC"/>
    <w:rsid w:val="00D85FAE"/>
    <w:rsid w:val="00D8648E"/>
    <w:rsid w:val="00D8681F"/>
    <w:rsid w:val="00D8688B"/>
    <w:rsid w:val="00D8689C"/>
    <w:rsid w:val="00D8689F"/>
    <w:rsid w:val="00D86959"/>
    <w:rsid w:val="00D871C3"/>
    <w:rsid w:val="00D87210"/>
    <w:rsid w:val="00D87575"/>
    <w:rsid w:val="00D87A2E"/>
    <w:rsid w:val="00D87B4B"/>
    <w:rsid w:val="00D902FA"/>
    <w:rsid w:val="00D903F6"/>
    <w:rsid w:val="00D906F0"/>
    <w:rsid w:val="00D90BE1"/>
    <w:rsid w:val="00D910D1"/>
    <w:rsid w:val="00D91887"/>
    <w:rsid w:val="00D91E00"/>
    <w:rsid w:val="00D91F6B"/>
    <w:rsid w:val="00D924EB"/>
    <w:rsid w:val="00D926E9"/>
    <w:rsid w:val="00D92767"/>
    <w:rsid w:val="00D92B0F"/>
    <w:rsid w:val="00D92BFD"/>
    <w:rsid w:val="00D930EC"/>
    <w:rsid w:val="00D93105"/>
    <w:rsid w:val="00D931D8"/>
    <w:rsid w:val="00D9387C"/>
    <w:rsid w:val="00D93AA3"/>
    <w:rsid w:val="00D93ACD"/>
    <w:rsid w:val="00D93BD9"/>
    <w:rsid w:val="00D93F0D"/>
    <w:rsid w:val="00D94801"/>
    <w:rsid w:val="00D949A0"/>
    <w:rsid w:val="00D94B54"/>
    <w:rsid w:val="00D94CD0"/>
    <w:rsid w:val="00D94DAA"/>
    <w:rsid w:val="00D94F72"/>
    <w:rsid w:val="00D9538B"/>
    <w:rsid w:val="00D955C2"/>
    <w:rsid w:val="00D957BB"/>
    <w:rsid w:val="00D95885"/>
    <w:rsid w:val="00D95D34"/>
    <w:rsid w:val="00D95D74"/>
    <w:rsid w:val="00D965FD"/>
    <w:rsid w:val="00D96715"/>
    <w:rsid w:val="00D96AFB"/>
    <w:rsid w:val="00D975CE"/>
    <w:rsid w:val="00D9790C"/>
    <w:rsid w:val="00D97934"/>
    <w:rsid w:val="00D97FCB"/>
    <w:rsid w:val="00DA0042"/>
    <w:rsid w:val="00DA0272"/>
    <w:rsid w:val="00DA0446"/>
    <w:rsid w:val="00DA060E"/>
    <w:rsid w:val="00DA0748"/>
    <w:rsid w:val="00DA0A1E"/>
    <w:rsid w:val="00DA0F3C"/>
    <w:rsid w:val="00DA1144"/>
    <w:rsid w:val="00DA1515"/>
    <w:rsid w:val="00DA16DA"/>
    <w:rsid w:val="00DA1ABD"/>
    <w:rsid w:val="00DA1D38"/>
    <w:rsid w:val="00DA2A00"/>
    <w:rsid w:val="00DA2A54"/>
    <w:rsid w:val="00DA2A94"/>
    <w:rsid w:val="00DA37DE"/>
    <w:rsid w:val="00DA3807"/>
    <w:rsid w:val="00DA39AF"/>
    <w:rsid w:val="00DA3D4B"/>
    <w:rsid w:val="00DA3DD4"/>
    <w:rsid w:val="00DA43BE"/>
    <w:rsid w:val="00DA52CE"/>
    <w:rsid w:val="00DA56B5"/>
    <w:rsid w:val="00DA5C25"/>
    <w:rsid w:val="00DA5D96"/>
    <w:rsid w:val="00DA5FFB"/>
    <w:rsid w:val="00DA62C7"/>
    <w:rsid w:val="00DA6CD8"/>
    <w:rsid w:val="00DA6E0B"/>
    <w:rsid w:val="00DA6F9D"/>
    <w:rsid w:val="00DA6FC0"/>
    <w:rsid w:val="00DA71DB"/>
    <w:rsid w:val="00DA724B"/>
    <w:rsid w:val="00DA7278"/>
    <w:rsid w:val="00DA767D"/>
    <w:rsid w:val="00DA773D"/>
    <w:rsid w:val="00DA7917"/>
    <w:rsid w:val="00DA7BA6"/>
    <w:rsid w:val="00DA7CA5"/>
    <w:rsid w:val="00DB05A0"/>
    <w:rsid w:val="00DB096A"/>
    <w:rsid w:val="00DB0CBC"/>
    <w:rsid w:val="00DB0E39"/>
    <w:rsid w:val="00DB0E94"/>
    <w:rsid w:val="00DB10BF"/>
    <w:rsid w:val="00DB197A"/>
    <w:rsid w:val="00DB1A34"/>
    <w:rsid w:val="00DB1AE6"/>
    <w:rsid w:val="00DB1CF4"/>
    <w:rsid w:val="00DB1D59"/>
    <w:rsid w:val="00DB1E10"/>
    <w:rsid w:val="00DB26F5"/>
    <w:rsid w:val="00DB27DE"/>
    <w:rsid w:val="00DB281B"/>
    <w:rsid w:val="00DB2829"/>
    <w:rsid w:val="00DB28DA"/>
    <w:rsid w:val="00DB2CA9"/>
    <w:rsid w:val="00DB2E0E"/>
    <w:rsid w:val="00DB2E18"/>
    <w:rsid w:val="00DB3C63"/>
    <w:rsid w:val="00DB3E36"/>
    <w:rsid w:val="00DB3F4D"/>
    <w:rsid w:val="00DB4135"/>
    <w:rsid w:val="00DB43C8"/>
    <w:rsid w:val="00DB4AED"/>
    <w:rsid w:val="00DB524B"/>
    <w:rsid w:val="00DB52BC"/>
    <w:rsid w:val="00DB5C2B"/>
    <w:rsid w:val="00DB5E3C"/>
    <w:rsid w:val="00DB5EE4"/>
    <w:rsid w:val="00DB69E3"/>
    <w:rsid w:val="00DB6C40"/>
    <w:rsid w:val="00DB6EDA"/>
    <w:rsid w:val="00DB6F52"/>
    <w:rsid w:val="00DB715E"/>
    <w:rsid w:val="00DB7941"/>
    <w:rsid w:val="00DB7ED6"/>
    <w:rsid w:val="00DC008D"/>
    <w:rsid w:val="00DC024F"/>
    <w:rsid w:val="00DC044E"/>
    <w:rsid w:val="00DC05A2"/>
    <w:rsid w:val="00DC0969"/>
    <w:rsid w:val="00DC0B11"/>
    <w:rsid w:val="00DC0BCD"/>
    <w:rsid w:val="00DC0EE4"/>
    <w:rsid w:val="00DC15CF"/>
    <w:rsid w:val="00DC15ED"/>
    <w:rsid w:val="00DC1781"/>
    <w:rsid w:val="00DC1A72"/>
    <w:rsid w:val="00DC226D"/>
    <w:rsid w:val="00DC22BF"/>
    <w:rsid w:val="00DC253A"/>
    <w:rsid w:val="00DC25CF"/>
    <w:rsid w:val="00DC2611"/>
    <w:rsid w:val="00DC2C62"/>
    <w:rsid w:val="00DC2C9B"/>
    <w:rsid w:val="00DC2E5B"/>
    <w:rsid w:val="00DC2F05"/>
    <w:rsid w:val="00DC31F5"/>
    <w:rsid w:val="00DC34AD"/>
    <w:rsid w:val="00DC34EB"/>
    <w:rsid w:val="00DC3A03"/>
    <w:rsid w:val="00DC3B3A"/>
    <w:rsid w:val="00DC40FB"/>
    <w:rsid w:val="00DC4A4C"/>
    <w:rsid w:val="00DC4A7F"/>
    <w:rsid w:val="00DC4B90"/>
    <w:rsid w:val="00DC4E0C"/>
    <w:rsid w:val="00DC4F78"/>
    <w:rsid w:val="00DC515C"/>
    <w:rsid w:val="00DC5176"/>
    <w:rsid w:val="00DC5330"/>
    <w:rsid w:val="00DC5998"/>
    <w:rsid w:val="00DC5EA8"/>
    <w:rsid w:val="00DC6136"/>
    <w:rsid w:val="00DC66A1"/>
    <w:rsid w:val="00DC6E17"/>
    <w:rsid w:val="00DC6EEF"/>
    <w:rsid w:val="00DC7F28"/>
    <w:rsid w:val="00DC7FF2"/>
    <w:rsid w:val="00DD0F48"/>
    <w:rsid w:val="00DD102B"/>
    <w:rsid w:val="00DD1486"/>
    <w:rsid w:val="00DD1F32"/>
    <w:rsid w:val="00DD28E3"/>
    <w:rsid w:val="00DD2A42"/>
    <w:rsid w:val="00DD2B08"/>
    <w:rsid w:val="00DD3159"/>
    <w:rsid w:val="00DD31A1"/>
    <w:rsid w:val="00DD340A"/>
    <w:rsid w:val="00DD3410"/>
    <w:rsid w:val="00DD3689"/>
    <w:rsid w:val="00DD3760"/>
    <w:rsid w:val="00DD37B8"/>
    <w:rsid w:val="00DD39AB"/>
    <w:rsid w:val="00DD428D"/>
    <w:rsid w:val="00DD4365"/>
    <w:rsid w:val="00DD46B6"/>
    <w:rsid w:val="00DD4A71"/>
    <w:rsid w:val="00DD4C76"/>
    <w:rsid w:val="00DD5244"/>
    <w:rsid w:val="00DD5420"/>
    <w:rsid w:val="00DD55BB"/>
    <w:rsid w:val="00DD5B63"/>
    <w:rsid w:val="00DD5CCB"/>
    <w:rsid w:val="00DD5E56"/>
    <w:rsid w:val="00DD5E92"/>
    <w:rsid w:val="00DD5F81"/>
    <w:rsid w:val="00DD6129"/>
    <w:rsid w:val="00DD74A0"/>
    <w:rsid w:val="00DD7720"/>
    <w:rsid w:val="00DD7792"/>
    <w:rsid w:val="00DD7BDE"/>
    <w:rsid w:val="00DD7CC4"/>
    <w:rsid w:val="00DD7ECB"/>
    <w:rsid w:val="00DE0243"/>
    <w:rsid w:val="00DE07F8"/>
    <w:rsid w:val="00DE0CA1"/>
    <w:rsid w:val="00DE0D2F"/>
    <w:rsid w:val="00DE13E9"/>
    <w:rsid w:val="00DE1E07"/>
    <w:rsid w:val="00DE2154"/>
    <w:rsid w:val="00DE2332"/>
    <w:rsid w:val="00DE2344"/>
    <w:rsid w:val="00DE254E"/>
    <w:rsid w:val="00DE25A2"/>
    <w:rsid w:val="00DE2759"/>
    <w:rsid w:val="00DE2C33"/>
    <w:rsid w:val="00DE2C47"/>
    <w:rsid w:val="00DE2EE4"/>
    <w:rsid w:val="00DE2F62"/>
    <w:rsid w:val="00DE3095"/>
    <w:rsid w:val="00DE30F9"/>
    <w:rsid w:val="00DE31C3"/>
    <w:rsid w:val="00DE3375"/>
    <w:rsid w:val="00DE3671"/>
    <w:rsid w:val="00DE4269"/>
    <w:rsid w:val="00DE436D"/>
    <w:rsid w:val="00DE44DA"/>
    <w:rsid w:val="00DE4663"/>
    <w:rsid w:val="00DE473D"/>
    <w:rsid w:val="00DE4B36"/>
    <w:rsid w:val="00DE5390"/>
    <w:rsid w:val="00DE55A9"/>
    <w:rsid w:val="00DE585C"/>
    <w:rsid w:val="00DE5BD0"/>
    <w:rsid w:val="00DE5DAF"/>
    <w:rsid w:val="00DE6045"/>
    <w:rsid w:val="00DE6269"/>
    <w:rsid w:val="00DE6BE8"/>
    <w:rsid w:val="00DE6DC0"/>
    <w:rsid w:val="00DE7175"/>
    <w:rsid w:val="00DE7A00"/>
    <w:rsid w:val="00DF00D0"/>
    <w:rsid w:val="00DF01A7"/>
    <w:rsid w:val="00DF021C"/>
    <w:rsid w:val="00DF040D"/>
    <w:rsid w:val="00DF085A"/>
    <w:rsid w:val="00DF08A3"/>
    <w:rsid w:val="00DF09DC"/>
    <w:rsid w:val="00DF0B6F"/>
    <w:rsid w:val="00DF0E15"/>
    <w:rsid w:val="00DF18E5"/>
    <w:rsid w:val="00DF1DBD"/>
    <w:rsid w:val="00DF263E"/>
    <w:rsid w:val="00DF2A64"/>
    <w:rsid w:val="00DF2CF0"/>
    <w:rsid w:val="00DF2DF6"/>
    <w:rsid w:val="00DF2F8D"/>
    <w:rsid w:val="00DF3D27"/>
    <w:rsid w:val="00DF3DF5"/>
    <w:rsid w:val="00DF4B77"/>
    <w:rsid w:val="00DF4EF1"/>
    <w:rsid w:val="00DF509E"/>
    <w:rsid w:val="00DF5104"/>
    <w:rsid w:val="00DF5A69"/>
    <w:rsid w:val="00DF5F12"/>
    <w:rsid w:val="00DF62C1"/>
    <w:rsid w:val="00DF7482"/>
    <w:rsid w:val="00DF772A"/>
    <w:rsid w:val="00E002B8"/>
    <w:rsid w:val="00E00A1C"/>
    <w:rsid w:val="00E00F21"/>
    <w:rsid w:val="00E0143D"/>
    <w:rsid w:val="00E0147F"/>
    <w:rsid w:val="00E02311"/>
    <w:rsid w:val="00E025E3"/>
    <w:rsid w:val="00E028C1"/>
    <w:rsid w:val="00E02AEF"/>
    <w:rsid w:val="00E03658"/>
    <w:rsid w:val="00E03721"/>
    <w:rsid w:val="00E03845"/>
    <w:rsid w:val="00E03D96"/>
    <w:rsid w:val="00E0494B"/>
    <w:rsid w:val="00E0519B"/>
    <w:rsid w:val="00E0570C"/>
    <w:rsid w:val="00E05809"/>
    <w:rsid w:val="00E05885"/>
    <w:rsid w:val="00E05929"/>
    <w:rsid w:val="00E062F1"/>
    <w:rsid w:val="00E065C3"/>
    <w:rsid w:val="00E06647"/>
    <w:rsid w:val="00E066AD"/>
    <w:rsid w:val="00E066C1"/>
    <w:rsid w:val="00E068F1"/>
    <w:rsid w:val="00E06FF6"/>
    <w:rsid w:val="00E07296"/>
    <w:rsid w:val="00E07550"/>
    <w:rsid w:val="00E0759E"/>
    <w:rsid w:val="00E075BD"/>
    <w:rsid w:val="00E07B66"/>
    <w:rsid w:val="00E07CA3"/>
    <w:rsid w:val="00E07CF1"/>
    <w:rsid w:val="00E07F19"/>
    <w:rsid w:val="00E10246"/>
    <w:rsid w:val="00E103A5"/>
    <w:rsid w:val="00E10943"/>
    <w:rsid w:val="00E1099D"/>
    <w:rsid w:val="00E10BAB"/>
    <w:rsid w:val="00E10C0A"/>
    <w:rsid w:val="00E10FF1"/>
    <w:rsid w:val="00E11066"/>
    <w:rsid w:val="00E11649"/>
    <w:rsid w:val="00E118F6"/>
    <w:rsid w:val="00E11EC8"/>
    <w:rsid w:val="00E124D9"/>
    <w:rsid w:val="00E12DC8"/>
    <w:rsid w:val="00E12E89"/>
    <w:rsid w:val="00E13046"/>
    <w:rsid w:val="00E13744"/>
    <w:rsid w:val="00E1390C"/>
    <w:rsid w:val="00E13CB0"/>
    <w:rsid w:val="00E1456D"/>
    <w:rsid w:val="00E14925"/>
    <w:rsid w:val="00E14C06"/>
    <w:rsid w:val="00E14EDD"/>
    <w:rsid w:val="00E15190"/>
    <w:rsid w:val="00E1523A"/>
    <w:rsid w:val="00E153BB"/>
    <w:rsid w:val="00E157A8"/>
    <w:rsid w:val="00E1597C"/>
    <w:rsid w:val="00E15DC2"/>
    <w:rsid w:val="00E163E8"/>
    <w:rsid w:val="00E1680F"/>
    <w:rsid w:val="00E16874"/>
    <w:rsid w:val="00E169ED"/>
    <w:rsid w:val="00E1741D"/>
    <w:rsid w:val="00E17818"/>
    <w:rsid w:val="00E17AAB"/>
    <w:rsid w:val="00E17B16"/>
    <w:rsid w:val="00E17E35"/>
    <w:rsid w:val="00E20029"/>
    <w:rsid w:val="00E20177"/>
    <w:rsid w:val="00E2098A"/>
    <w:rsid w:val="00E20A50"/>
    <w:rsid w:val="00E20CD2"/>
    <w:rsid w:val="00E20ED1"/>
    <w:rsid w:val="00E20F53"/>
    <w:rsid w:val="00E21443"/>
    <w:rsid w:val="00E218AC"/>
    <w:rsid w:val="00E21912"/>
    <w:rsid w:val="00E22808"/>
    <w:rsid w:val="00E22AC8"/>
    <w:rsid w:val="00E230D6"/>
    <w:rsid w:val="00E23480"/>
    <w:rsid w:val="00E2361E"/>
    <w:rsid w:val="00E23849"/>
    <w:rsid w:val="00E23BF8"/>
    <w:rsid w:val="00E23D59"/>
    <w:rsid w:val="00E245E8"/>
    <w:rsid w:val="00E2475F"/>
    <w:rsid w:val="00E248CD"/>
    <w:rsid w:val="00E24F57"/>
    <w:rsid w:val="00E25980"/>
    <w:rsid w:val="00E25A78"/>
    <w:rsid w:val="00E25CFB"/>
    <w:rsid w:val="00E25D70"/>
    <w:rsid w:val="00E25FDC"/>
    <w:rsid w:val="00E270A1"/>
    <w:rsid w:val="00E270F3"/>
    <w:rsid w:val="00E271D6"/>
    <w:rsid w:val="00E273CF"/>
    <w:rsid w:val="00E27829"/>
    <w:rsid w:val="00E278F2"/>
    <w:rsid w:val="00E27A67"/>
    <w:rsid w:val="00E27B1E"/>
    <w:rsid w:val="00E27B68"/>
    <w:rsid w:val="00E30917"/>
    <w:rsid w:val="00E30AF9"/>
    <w:rsid w:val="00E30F10"/>
    <w:rsid w:val="00E312D9"/>
    <w:rsid w:val="00E313DB"/>
    <w:rsid w:val="00E318B5"/>
    <w:rsid w:val="00E3212A"/>
    <w:rsid w:val="00E33A50"/>
    <w:rsid w:val="00E33D7D"/>
    <w:rsid w:val="00E33E3E"/>
    <w:rsid w:val="00E34162"/>
    <w:rsid w:val="00E3422A"/>
    <w:rsid w:val="00E34713"/>
    <w:rsid w:val="00E34C0F"/>
    <w:rsid w:val="00E34F05"/>
    <w:rsid w:val="00E3501F"/>
    <w:rsid w:val="00E350E3"/>
    <w:rsid w:val="00E35564"/>
    <w:rsid w:val="00E35941"/>
    <w:rsid w:val="00E36280"/>
    <w:rsid w:val="00E362EF"/>
    <w:rsid w:val="00E3665A"/>
    <w:rsid w:val="00E36739"/>
    <w:rsid w:val="00E372DA"/>
    <w:rsid w:val="00E375D0"/>
    <w:rsid w:val="00E37C60"/>
    <w:rsid w:val="00E37CED"/>
    <w:rsid w:val="00E40376"/>
    <w:rsid w:val="00E4064C"/>
    <w:rsid w:val="00E4066E"/>
    <w:rsid w:val="00E41F0A"/>
    <w:rsid w:val="00E42032"/>
    <w:rsid w:val="00E422F8"/>
    <w:rsid w:val="00E423EA"/>
    <w:rsid w:val="00E43058"/>
    <w:rsid w:val="00E4305F"/>
    <w:rsid w:val="00E438E0"/>
    <w:rsid w:val="00E43A79"/>
    <w:rsid w:val="00E43AB8"/>
    <w:rsid w:val="00E43B0B"/>
    <w:rsid w:val="00E43B38"/>
    <w:rsid w:val="00E43BAF"/>
    <w:rsid w:val="00E43CA1"/>
    <w:rsid w:val="00E43EFE"/>
    <w:rsid w:val="00E43F08"/>
    <w:rsid w:val="00E443E3"/>
    <w:rsid w:val="00E4454B"/>
    <w:rsid w:val="00E44C9C"/>
    <w:rsid w:val="00E44D8F"/>
    <w:rsid w:val="00E44E76"/>
    <w:rsid w:val="00E45057"/>
    <w:rsid w:val="00E45194"/>
    <w:rsid w:val="00E459F2"/>
    <w:rsid w:val="00E46067"/>
    <w:rsid w:val="00E46101"/>
    <w:rsid w:val="00E46A22"/>
    <w:rsid w:val="00E47F20"/>
    <w:rsid w:val="00E47FBD"/>
    <w:rsid w:val="00E505CE"/>
    <w:rsid w:val="00E50D40"/>
    <w:rsid w:val="00E519E9"/>
    <w:rsid w:val="00E52401"/>
    <w:rsid w:val="00E52778"/>
    <w:rsid w:val="00E533EA"/>
    <w:rsid w:val="00E53495"/>
    <w:rsid w:val="00E53838"/>
    <w:rsid w:val="00E5393C"/>
    <w:rsid w:val="00E5428A"/>
    <w:rsid w:val="00E543E3"/>
    <w:rsid w:val="00E547EF"/>
    <w:rsid w:val="00E54BF6"/>
    <w:rsid w:val="00E54D7F"/>
    <w:rsid w:val="00E54DCD"/>
    <w:rsid w:val="00E551D7"/>
    <w:rsid w:val="00E5576A"/>
    <w:rsid w:val="00E55C97"/>
    <w:rsid w:val="00E55CA4"/>
    <w:rsid w:val="00E55FD3"/>
    <w:rsid w:val="00E56273"/>
    <w:rsid w:val="00E56641"/>
    <w:rsid w:val="00E566EA"/>
    <w:rsid w:val="00E5695C"/>
    <w:rsid w:val="00E57084"/>
    <w:rsid w:val="00E571DB"/>
    <w:rsid w:val="00E5743B"/>
    <w:rsid w:val="00E57B5F"/>
    <w:rsid w:val="00E57D36"/>
    <w:rsid w:val="00E60255"/>
    <w:rsid w:val="00E603F0"/>
    <w:rsid w:val="00E60738"/>
    <w:rsid w:val="00E60B7B"/>
    <w:rsid w:val="00E60DB2"/>
    <w:rsid w:val="00E60E17"/>
    <w:rsid w:val="00E61213"/>
    <w:rsid w:val="00E613A1"/>
    <w:rsid w:val="00E614AC"/>
    <w:rsid w:val="00E617B4"/>
    <w:rsid w:val="00E61919"/>
    <w:rsid w:val="00E61974"/>
    <w:rsid w:val="00E61CA2"/>
    <w:rsid w:val="00E620EB"/>
    <w:rsid w:val="00E622FB"/>
    <w:rsid w:val="00E62638"/>
    <w:rsid w:val="00E62863"/>
    <w:rsid w:val="00E628D5"/>
    <w:rsid w:val="00E62975"/>
    <w:rsid w:val="00E62F08"/>
    <w:rsid w:val="00E62F74"/>
    <w:rsid w:val="00E638AB"/>
    <w:rsid w:val="00E6392A"/>
    <w:rsid w:val="00E639A1"/>
    <w:rsid w:val="00E63D1C"/>
    <w:rsid w:val="00E63E10"/>
    <w:rsid w:val="00E63EBC"/>
    <w:rsid w:val="00E63F9F"/>
    <w:rsid w:val="00E63FC4"/>
    <w:rsid w:val="00E6451D"/>
    <w:rsid w:val="00E645C2"/>
    <w:rsid w:val="00E6475C"/>
    <w:rsid w:val="00E64990"/>
    <w:rsid w:val="00E64B18"/>
    <w:rsid w:val="00E64B1A"/>
    <w:rsid w:val="00E64C3E"/>
    <w:rsid w:val="00E65419"/>
    <w:rsid w:val="00E6541B"/>
    <w:rsid w:val="00E65AB9"/>
    <w:rsid w:val="00E65E64"/>
    <w:rsid w:val="00E6622C"/>
    <w:rsid w:val="00E663BD"/>
    <w:rsid w:val="00E6651D"/>
    <w:rsid w:val="00E66799"/>
    <w:rsid w:val="00E6697B"/>
    <w:rsid w:val="00E66C81"/>
    <w:rsid w:val="00E671BD"/>
    <w:rsid w:val="00E67215"/>
    <w:rsid w:val="00E675B3"/>
    <w:rsid w:val="00E67615"/>
    <w:rsid w:val="00E67A9F"/>
    <w:rsid w:val="00E67CFC"/>
    <w:rsid w:val="00E67DC6"/>
    <w:rsid w:val="00E700EE"/>
    <w:rsid w:val="00E705A1"/>
    <w:rsid w:val="00E71075"/>
    <w:rsid w:val="00E7125A"/>
    <w:rsid w:val="00E71731"/>
    <w:rsid w:val="00E71765"/>
    <w:rsid w:val="00E71891"/>
    <w:rsid w:val="00E71968"/>
    <w:rsid w:val="00E72666"/>
    <w:rsid w:val="00E72C91"/>
    <w:rsid w:val="00E72FA5"/>
    <w:rsid w:val="00E73592"/>
    <w:rsid w:val="00E737A7"/>
    <w:rsid w:val="00E738EB"/>
    <w:rsid w:val="00E7404D"/>
    <w:rsid w:val="00E74148"/>
    <w:rsid w:val="00E74593"/>
    <w:rsid w:val="00E746B0"/>
    <w:rsid w:val="00E7533F"/>
    <w:rsid w:val="00E75D92"/>
    <w:rsid w:val="00E75FA9"/>
    <w:rsid w:val="00E76A1C"/>
    <w:rsid w:val="00E76FD2"/>
    <w:rsid w:val="00E77A32"/>
    <w:rsid w:val="00E77B8E"/>
    <w:rsid w:val="00E77D0F"/>
    <w:rsid w:val="00E77EB9"/>
    <w:rsid w:val="00E800D7"/>
    <w:rsid w:val="00E80166"/>
    <w:rsid w:val="00E803C7"/>
    <w:rsid w:val="00E80CE9"/>
    <w:rsid w:val="00E80D92"/>
    <w:rsid w:val="00E813DE"/>
    <w:rsid w:val="00E81435"/>
    <w:rsid w:val="00E815D2"/>
    <w:rsid w:val="00E8163F"/>
    <w:rsid w:val="00E816A0"/>
    <w:rsid w:val="00E81A39"/>
    <w:rsid w:val="00E81E16"/>
    <w:rsid w:val="00E8233D"/>
    <w:rsid w:val="00E82562"/>
    <w:rsid w:val="00E82657"/>
    <w:rsid w:val="00E82D7E"/>
    <w:rsid w:val="00E83443"/>
    <w:rsid w:val="00E83EAE"/>
    <w:rsid w:val="00E84372"/>
    <w:rsid w:val="00E8473F"/>
    <w:rsid w:val="00E84F46"/>
    <w:rsid w:val="00E85169"/>
    <w:rsid w:val="00E85721"/>
    <w:rsid w:val="00E85861"/>
    <w:rsid w:val="00E859AD"/>
    <w:rsid w:val="00E85A74"/>
    <w:rsid w:val="00E85D1A"/>
    <w:rsid w:val="00E85F26"/>
    <w:rsid w:val="00E860B5"/>
    <w:rsid w:val="00E8612A"/>
    <w:rsid w:val="00E87430"/>
    <w:rsid w:val="00E87575"/>
    <w:rsid w:val="00E87B1F"/>
    <w:rsid w:val="00E905E1"/>
    <w:rsid w:val="00E908B0"/>
    <w:rsid w:val="00E90AF2"/>
    <w:rsid w:val="00E9137D"/>
    <w:rsid w:val="00E919F9"/>
    <w:rsid w:val="00E91D52"/>
    <w:rsid w:val="00E92229"/>
    <w:rsid w:val="00E922A7"/>
    <w:rsid w:val="00E9258D"/>
    <w:rsid w:val="00E92731"/>
    <w:rsid w:val="00E92C3C"/>
    <w:rsid w:val="00E931F8"/>
    <w:rsid w:val="00E93517"/>
    <w:rsid w:val="00E936E1"/>
    <w:rsid w:val="00E93F1F"/>
    <w:rsid w:val="00E9433D"/>
    <w:rsid w:val="00E943FE"/>
    <w:rsid w:val="00E947F2"/>
    <w:rsid w:val="00E94802"/>
    <w:rsid w:val="00E954F6"/>
    <w:rsid w:val="00E95D1D"/>
    <w:rsid w:val="00E9600E"/>
    <w:rsid w:val="00E961C6"/>
    <w:rsid w:val="00E961EB"/>
    <w:rsid w:val="00E966A7"/>
    <w:rsid w:val="00E96900"/>
    <w:rsid w:val="00E96CA8"/>
    <w:rsid w:val="00E96D3D"/>
    <w:rsid w:val="00E96EC0"/>
    <w:rsid w:val="00E974F0"/>
    <w:rsid w:val="00E97A21"/>
    <w:rsid w:val="00EA0384"/>
    <w:rsid w:val="00EA086C"/>
    <w:rsid w:val="00EA0961"/>
    <w:rsid w:val="00EA0E66"/>
    <w:rsid w:val="00EA15AA"/>
    <w:rsid w:val="00EA16DD"/>
    <w:rsid w:val="00EA1882"/>
    <w:rsid w:val="00EA199D"/>
    <w:rsid w:val="00EA1A88"/>
    <w:rsid w:val="00EA222A"/>
    <w:rsid w:val="00EA229B"/>
    <w:rsid w:val="00EA249D"/>
    <w:rsid w:val="00EA2683"/>
    <w:rsid w:val="00EA2D98"/>
    <w:rsid w:val="00EA31DB"/>
    <w:rsid w:val="00EA36F4"/>
    <w:rsid w:val="00EA3C45"/>
    <w:rsid w:val="00EA419B"/>
    <w:rsid w:val="00EA44D0"/>
    <w:rsid w:val="00EA5466"/>
    <w:rsid w:val="00EA5F1F"/>
    <w:rsid w:val="00EA5FCE"/>
    <w:rsid w:val="00EA6437"/>
    <w:rsid w:val="00EA6ABE"/>
    <w:rsid w:val="00EA6EA7"/>
    <w:rsid w:val="00EA70D0"/>
    <w:rsid w:val="00EA7704"/>
    <w:rsid w:val="00EA77FB"/>
    <w:rsid w:val="00EA7AB9"/>
    <w:rsid w:val="00EA7B3F"/>
    <w:rsid w:val="00EB0405"/>
    <w:rsid w:val="00EB0426"/>
    <w:rsid w:val="00EB0BAF"/>
    <w:rsid w:val="00EB0D3F"/>
    <w:rsid w:val="00EB0E55"/>
    <w:rsid w:val="00EB108C"/>
    <w:rsid w:val="00EB1119"/>
    <w:rsid w:val="00EB1698"/>
    <w:rsid w:val="00EB19FC"/>
    <w:rsid w:val="00EB28F1"/>
    <w:rsid w:val="00EB3639"/>
    <w:rsid w:val="00EB3BA7"/>
    <w:rsid w:val="00EB3BDB"/>
    <w:rsid w:val="00EB4997"/>
    <w:rsid w:val="00EB49C7"/>
    <w:rsid w:val="00EB4DB7"/>
    <w:rsid w:val="00EB54AF"/>
    <w:rsid w:val="00EB583B"/>
    <w:rsid w:val="00EB5952"/>
    <w:rsid w:val="00EB5A60"/>
    <w:rsid w:val="00EB6587"/>
    <w:rsid w:val="00EB699B"/>
    <w:rsid w:val="00EB6B75"/>
    <w:rsid w:val="00EB6C7B"/>
    <w:rsid w:val="00EB73A3"/>
    <w:rsid w:val="00EB7929"/>
    <w:rsid w:val="00EB7BAF"/>
    <w:rsid w:val="00EC0C59"/>
    <w:rsid w:val="00EC0F5C"/>
    <w:rsid w:val="00EC172F"/>
    <w:rsid w:val="00EC1B4B"/>
    <w:rsid w:val="00EC1DB6"/>
    <w:rsid w:val="00EC1DBB"/>
    <w:rsid w:val="00EC44AD"/>
    <w:rsid w:val="00EC480F"/>
    <w:rsid w:val="00EC4E06"/>
    <w:rsid w:val="00EC50A4"/>
    <w:rsid w:val="00EC5553"/>
    <w:rsid w:val="00EC5845"/>
    <w:rsid w:val="00EC5A44"/>
    <w:rsid w:val="00EC5F2E"/>
    <w:rsid w:val="00EC62C7"/>
    <w:rsid w:val="00EC65AC"/>
    <w:rsid w:val="00EC6963"/>
    <w:rsid w:val="00EC6B77"/>
    <w:rsid w:val="00EC6F84"/>
    <w:rsid w:val="00EC75C6"/>
    <w:rsid w:val="00ED0BCD"/>
    <w:rsid w:val="00ED16EB"/>
    <w:rsid w:val="00ED1732"/>
    <w:rsid w:val="00ED1DB4"/>
    <w:rsid w:val="00ED2F45"/>
    <w:rsid w:val="00ED3013"/>
    <w:rsid w:val="00ED32F6"/>
    <w:rsid w:val="00ED338C"/>
    <w:rsid w:val="00ED36B5"/>
    <w:rsid w:val="00ED3849"/>
    <w:rsid w:val="00ED38B1"/>
    <w:rsid w:val="00ED3A69"/>
    <w:rsid w:val="00ED3FAC"/>
    <w:rsid w:val="00ED4834"/>
    <w:rsid w:val="00ED5121"/>
    <w:rsid w:val="00ED5CA5"/>
    <w:rsid w:val="00ED6238"/>
    <w:rsid w:val="00ED6906"/>
    <w:rsid w:val="00ED6D3E"/>
    <w:rsid w:val="00ED6D9D"/>
    <w:rsid w:val="00ED76F7"/>
    <w:rsid w:val="00ED7BE6"/>
    <w:rsid w:val="00ED7F68"/>
    <w:rsid w:val="00EE0055"/>
    <w:rsid w:val="00EE0420"/>
    <w:rsid w:val="00EE05D5"/>
    <w:rsid w:val="00EE093B"/>
    <w:rsid w:val="00EE0B5D"/>
    <w:rsid w:val="00EE1193"/>
    <w:rsid w:val="00EE158B"/>
    <w:rsid w:val="00EE1671"/>
    <w:rsid w:val="00EE18DF"/>
    <w:rsid w:val="00EE1AE1"/>
    <w:rsid w:val="00EE1CCC"/>
    <w:rsid w:val="00EE2085"/>
    <w:rsid w:val="00EE21C9"/>
    <w:rsid w:val="00EE2395"/>
    <w:rsid w:val="00EE31DD"/>
    <w:rsid w:val="00EE34A4"/>
    <w:rsid w:val="00EE34F7"/>
    <w:rsid w:val="00EE35AA"/>
    <w:rsid w:val="00EE3A0D"/>
    <w:rsid w:val="00EE3DE2"/>
    <w:rsid w:val="00EE3F93"/>
    <w:rsid w:val="00EE44FA"/>
    <w:rsid w:val="00EE4A9E"/>
    <w:rsid w:val="00EE4FDE"/>
    <w:rsid w:val="00EE5393"/>
    <w:rsid w:val="00EE5397"/>
    <w:rsid w:val="00EE597D"/>
    <w:rsid w:val="00EE5B30"/>
    <w:rsid w:val="00EE603E"/>
    <w:rsid w:val="00EE64BB"/>
    <w:rsid w:val="00EE659A"/>
    <w:rsid w:val="00EE673A"/>
    <w:rsid w:val="00EE68D2"/>
    <w:rsid w:val="00EE6A7D"/>
    <w:rsid w:val="00EE6C92"/>
    <w:rsid w:val="00EE6EEB"/>
    <w:rsid w:val="00EE7E30"/>
    <w:rsid w:val="00EF0490"/>
    <w:rsid w:val="00EF0606"/>
    <w:rsid w:val="00EF0856"/>
    <w:rsid w:val="00EF0C4B"/>
    <w:rsid w:val="00EF0D8F"/>
    <w:rsid w:val="00EF1190"/>
    <w:rsid w:val="00EF13FD"/>
    <w:rsid w:val="00EF1416"/>
    <w:rsid w:val="00EF16C2"/>
    <w:rsid w:val="00EF187B"/>
    <w:rsid w:val="00EF2745"/>
    <w:rsid w:val="00EF2D93"/>
    <w:rsid w:val="00EF2E3C"/>
    <w:rsid w:val="00EF2F64"/>
    <w:rsid w:val="00EF304A"/>
    <w:rsid w:val="00EF3103"/>
    <w:rsid w:val="00EF359C"/>
    <w:rsid w:val="00EF375F"/>
    <w:rsid w:val="00EF3811"/>
    <w:rsid w:val="00EF39CF"/>
    <w:rsid w:val="00EF3DC0"/>
    <w:rsid w:val="00EF40E1"/>
    <w:rsid w:val="00EF43CE"/>
    <w:rsid w:val="00EF4787"/>
    <w:rsid w:val="00EF4AF7"/>
    <w:rsid w:val="00EF4C29"/>
    <w:rsid w:val="00EF4C4C"/>
    <w:rsid w:val="00EF4D81"/>
    <w:rsid w:val="00EF5484"/>
    <w:rsid w:val="00EF59AA"/>
    <w:rsid w:val="00EF5D7B"/>
    <w:rsid w:val="00EF5DA1"/>
    <w:rsid w:val="00EF61B6"/>
    <w:rsid w:val="00EF61EB"/>
    <w:rsid w:val="00EF6373"/>
    <w:rsid w:val="00EF6ACE"/>
    <w:rsid w:val="00EF72B3"/>
    <w:rsid w:val="00EF72E0"/>
    <w:rsid w:val="00EF7CE1"/>
    <w:rsid w:val="00F00067"/>
    <w:rsid w:val="00F004B6"/>
    <w:rsid w:val="00F01486"/>
    <w:rsid w:val="00F014FA"/>
    <w:rsid w:val="00F017E7"/>
    <w:rsid w:val="00F01800"/>
    <w:rsid w:val="00F01B23"/>
    <w:rsid w:val="00F01D38"/>
    <w:rsid w:val="00F0202A"/>
    <w:rsid w:val="00F02124"/>
    <w:rsid w:val="00F02B1B"/>
    <w:rsid w:val="00F0321E"/>
    <w:rsid w:val="00F03881"/>
    <w:rsid w:val="00F038D2"/>
    <w:rsid w:val="00F03957"/>
    <w:rsid w:val="00F03B30"/>
    <w:rsid w:val="00F03B48"/>
    <w:rsid w:val="00F04172"/>
    <w:rsid w:val="00F042FD"/>
    <w:rsid w:val="00F0487B"/>
    <w:rsid w:val="00F04BD8"/>
    <w:rsid w:val="00F04D12"/>
    <w:rsid w:val="00F04FB6"/>
    <w:rsid w:val="00F04FD3"/>
    <w:rsid w:val="00F0526F"/>
    <w:rsid w:val="00F057C8"/>
    <w:rsid w:val="00F062C7"/>
    <w:rsid w:val="00F06371"/>
    <w:rsid w:val="00F074F8"/>
    <w:rsid w:val="00F1066D"/>
    <w:rsid w:val="00F10952"/>
    <w:rsid w:val="00F109AD"/>
    <w:rsid w:val="00F10D54"/>
    <w:rsid w:val="00F10D80"/>
    <w:rsid w:val="00F1123E"/>
    <w:rsid w:val="00F1149A"/>
    <w:rsid w:val="00F11629"/>
    <w:rsid w:val="00F1178F"/>
    <w:rsid w:val="00F1240F"/>
    <w:rsid w:val="00F12590"/>
    <w:rsid w:val="00F1264C"/>
    <w:rsid w:val="00F129D9"/>
    <w:rsid w:val="00F12B6E"/>
    <w:rsid w:val="00F12F0F"/>
    <w:rsid w:val="00F1331D"/>
    <w:rsid w:val="00F1337F"/>
    <w:rsid w:val="00F133BA"/>
    <w:rsid w:val="00F135FD"/>
    <w:rsid w:val="00F14B18"/>
    <w:rsid w:val="00F14ED8"/>
    <w:rsid w:val="00F14FDB"/>
    <w:rsid w:val="00F15245"/>
    <w:rsid w:val="00F152A6"/>
    <w:rsid w:val="00F15DB6"/>
    <w:rsid w:val="00F15E86"/>
    <w:rsid w:val="00F15F29"/>
    <w:rsid w:val="00F16168"/>
    <w:rsid w:val="00F1684D"/>
    <w:rsid w:val="00F17055"/>
    <w:rsid w:val="00F176A0"/>
    <w:rsid w:val="00F1786D"/>
    <w:rsid w:val="00F17F4D"/>
    <w:rsid w:val="00F20119"/>
    <w:rsid w:val="00F20C34"/>
    <w:rsid w:val="00F20FBA"/>
    <w:rsid w:val="00F214BA"/>
    <w:rsid w:val="00F215CD"/>
    <w:rsid w:val="00F2194A"/>
    <w:rsid w:val="00F22154"/>
    <w:rsid w:val="00F221E7"/>
    <w:rsid w:val="00F22841"/>
    <w:rsid w:val="00F22919"/>
    <w:rsid w:val="00F2296F"/>
    <w:rsid w:val="00F22B11"/>
    <w:rsid w:val="00F2339A"/>
    <w:rsid w:val="00F2346F"/>
    <w:rsid w:val="00F2386A"/>
    <w:rsid w:val="00F24019"/>
    <w:rsid w:val="00F2446F"/>
    <w:rsid w:val="00F244AD"/>
    <w:rsid w:val="00F245AD"/>
    <w:rsid w:val="00F247E8"/>
    <w:rsid w:val="00F2484E"/>
    <w:rsid w:val="00F24C66"/>
    <w:rsid w:val="00F2507D"/>
    <w:rsid w:val="00F251DB"/>
    <w:rsid w:val="00F252DB"/>
    <w:rsid w:val="00F2541A"/>
    <w:rsid w:val="00F256DA"/>
    <w:rsid w:val="00F258FB"/>
    <w:rsid w:val="00F25997"/>
    <w:rsid w:val="00F264AE"/>
    <w:rsid w:val="00F26540"/>
    <w:rsid w:val="00F26D00"/>
    <w:rsid w:val="00F27047"/>
    <w:rsid w:val="00F2749E"/>
    <w:rsid w:val="00F27846"/>
    <w:rsid w:val="00F27E44"/>
    <w:rsid w:val="00F30082"/>
    <w:rsid w:val="00F30C6D"/>
    <w:rsid w:val="00F30CF4"/>
    <w:rsid w:val="00F31689"/>
    <w:rsid w:val="00F31AA5"/>
    <w:rsid w:val="00F31B15"/>
    <w:rsid w:val="00F31DA9"/>
    <w:rsid w:val="00F31E60"/>
    <w:rsid w:val="00F323C4"/>
    <w:rsid w:val="00F32B2F"/>
    <w:rsid w:val="00F32D2F"/>
    <w:rsid w:val="00F339AD"/>
    <w:rsid w:val="00F35C32"/>
    <w:rsid w:val="00F35F25"/>
    <w:rsid w:val="00F3658F"/>
    <w:rsid w:val="00F366AD"/>
    <w:rsid w:val="00F36C76"/>
    <w:rsid w:val="00F36DFC"/>
    <w:rsid w:val="00F3755D"/>
    <w:rsid w:val="00F37F4C"/>
    <w:rsid w:val="00F400F7"/>
    <w:rsid w:val="00F4077D"/>
    <w:rsid w:val="00F41467"/>
    <w:rsid w:val="00F41A1D"/>
    <w:rsid w:val="00F41A68"/>
    <w:rsid w:val="00F41B49"/>
    <w:rsid w:val="00F4208B"/>
    <w:rsid w:val="00F420D1"/>
    <w:rsid w:val="00F42279"/>
    <w:rsid w:val="00F42725"/>
    <w:rsid w:val="00F43005"/>
    <w:rsid w:val="00F43045"/>
    <w:rsid w:val="00F4313B"/>
    <w:rsid w:val="00F432D8"/>
    <w:rsid w:val="00F435FA"/>
    <w:rsid w:val="00F4388E"/>
    <w:rsid w:val="00F442A5"/>
    <w:rsid w:val="00F446BE"/>
    <w:rsid w:val="00F448E1"/>
    <w:rsid w:val="00F44933"/>
    <w:rsid w:val="00F44968"/>
    <w:rsid w:val="00F44A44"/>
    <w:rsid w:val="00F44F39"/>
    <w:rsid w:val="00F45326"/>
    <w:rsid w:val="00F469D4"/>
    <w:rsid w:val="00F474C2"/>
    <w:rsid w:val="00F476C6"/>
    <w:rsid w:val="00F503A6"/>
    <w:rsid w:val="00F5057E"/>
    <w:rsid w:val="00F506DA"/>
    <w:rsid w:val="00F5084E"/>
    <w:rsid w:val="00F50F78"/>
    <w:rsid w:val="00F50F8C"/>
    <w:rsid w:val="00F511A1"/>
    <w:rsid w:val="00F51225"/>
    <w:rsid w:val="00F513B0"/>
    <w:rsid w:val="00F514E8"/>
    <w:rsid w:val="00F51567"/>
    <w:rsid w:val="00F51B84"/>
    <w:rsid w:val="00F523E9"/>
    <w:rsid w:val="00F529B2"/>
    <w:rsid w:val="00F529F3"/>
    <w:rsid w:val="00F52DA5"/>
    <w:rsid w:val="00F52E5C"/>
    <w:rsid w:val="00F531E5"/>
    <w:rsid w:val="00F532E5"/>
    <w:rsid w:val="00F5345D"/>
    <w:rsid w:val="00F53656"/>
    <w:rsid w:val="00F53F9B"/>
    <w:rsid w:val="00F54463"/>
    <w:rsid w:val="00F5468E"/>
    <w:rsid w:val="00F546E3"/>
    <w:rsid w:val="00F54775"/>
    <w:rsid w:val="00F5576E"/>
    <w:rsid w:val="00F563FC"/>
    <w:rsid w:val="00F56DA5"/>
    <w:rsid w:val="00F5768F"/>
    <w:rsid w:val="00F57BBD"/>
    <w:rsid w:val="00F57C00"/>
    <w:rsid w:val="00F57CED"/>
    <w:rsid w:val="00F6012C"/>
    <w:rsid w:val="00F606D2"/>
    <w:rsid w:val="00F609ED"/>
    <w:rsid w:val="00F60D33"/>
    <w:rsid w:val="00F60F88"/>
    <w:rsid w:val="00F60FAE"/>
    <w:rsid w:val="00F614F7"/>
    <w:rsid w:val="00F61823"/>
    <w:rsid w:val="00F619EE"/>
    <w:rsid w:val="00F61D16"/>
    <w:rsid w:val="00F6284A"/>
    <w:rsid w:val="00F62AE5"/>
    <w:rsid w:val="00F62D2A"/>
    <w:rsid w:val="00F62F11"/>
    <w:rsid w:val="00F62FBA"/>
    <w:rsid w:val="00F63CD3"/>
    <w:rsid w:val="00F6408C"/>
    <w:rsid w:val="00F645CD"/>
    <w:rsid w:val="00F64B13"/>
    <w:rsid w:val="00F64CFB"/>
    <w:rsid w:val="00F6574B"/>
    <w:rsid w:val="00F65C38"/>
    <w:rsid w:val="00F65E49"/>
    <w:rsid w:val="00F65EC3"/>
    <w:rsid w:val="00F66160"/>
    <w:rsid w:val="00F66B66"/>
    <w:rsid w:val="00F66BD2"/>
    <w:rsid w:val="00F66BFF"/>
    <w:rsid w:val="00F66F9E"/>
    <w:rsid w:val="00F672CB"/>
    <w:rsid w:val="00F673C6"/>
    <w:rsid w:val="00F675B8"/>
    <w:rsid w:val="00F67DB0"/>
    <w:rsid w:val="00F67E8D"/>
    <w:rsid w:val="00F70511"/>
    <w:rsid w:val="00F70FBB"/>
    <w:rsid w:val="00F7107E"/>
    <w:rsid w:val="00F718F8"/>
    <w:rsid w:val="00F71C44"/>
    <w:rsid w:val="00F71D99"/>
    <w:rsid w:val="00F720B8"/>
    <w:rsid w:val="00F7233B"/>
    <w:rsid w:val="00F723A1"/>
    <w:rsid w:val="00F730E0"/>
    <w:rsid w:val="00F736B6"/>
    <w:rsid w:val="00F73EDB"/>
    <w:rsid w:val="00F73F9E"/>
    <w:rsid w:val="00F7403D"/>
    <w:rsid w:val="00F742A8"/>
    <w:rsid w:val="00F74425"/>
    <w:rsid w:val="00F75231"/>
    <w:rsid w:val="00F75B04"/>
    <w:rsid w:val="00F75F90"/>
    <w:rsid w:val="00F76111"/>
    <w:rsid w:val="00F76536"/>
    <w:rsid w:val="00F76575"/>
    <w:rsid w:val="00F766A8"/>
    <w:rsid w:val="00F768D1"/>
    <w:rsid w:val="00F76A9D"/>
    <w:rsid w:val="00F77374"/>
    <w:rsid w:val="00F77FDB"/>
    <w:rsid w:val="00F807A3"/>
    <w:rsid w:val="00F808D8"/>
    <w:rsid w:val="00F80CB1"/>
    <w:rsid w:val="00F80F23"/>
    <w:rsid w:val="00F81421"/>
    <w:rsid w:val="00F81440"/>
    <w:rsid w:val="00F814B2"/>
    <w:rsid w:val="00F81935"/>
    <w:rsid w:val="00F819AD"/>
    <w:rsid w:val="00F81BDF"/>
    <w:rsid w:val="00F81F8A"/>
    <w:rsid w:val="00F82020"/>
    <w:rsid w:val="00F8211D"/>
    <w:rsid w:val="00F8255B"/>
    <w:rsid w:val="00F82E94"/>
    <w:rsid w:val="00F82F36"/>
    <w:rsid w:val="00F83220"/>
    <w:rsid w:val="00F83349"/>
    <w:rsid w:val="00F83EC2"/>
    <w:rsid w:val="00F84209"/>
    <w:rsid w:val="00F847B3"/>
    <w:rsid w:val="00F84B66"/>
    <w:rsid w:val="00F84D22"/>
    <w:rsid w:val="00F84DC3"/>
    <w:rsid w:val="00F852F0"/>
    <w:rsid w:val="00F85BB7"/>
    <w:rsid w:val="00F85F32"/>
    <w:rsid w:val="00F860E0"/>
    <w:rsid w:val="00F86D67"/>
    <w:rsid w:val="00F8740A"/>
    <w:rsid w:val="00F8757E"/>
    <w:rsid w:val="00F87856"/>
    <w:rsid w:val="00F87C3A"/>
    <w:rsid w:val="00F87F90"/>
    <w:rsid w:val="00F901AC"/>
    <w:rsid w:val="00F906F2"/>
    <w:rsid w:val="00F90E97"/>
    <w:rsid w:val="00F91279"/>
    <w:rsid w:val="00F913E4"/>
    <w:rsid w:val="00F913E6"/>
    <w:rsid w:val="00F91EFD"/>
    <w:rsid w:val="00F9276D"/>
    <w:rsid w:val="00F93C45"/>
    <w:rsid w:val="00F93CB1"/>
    <w:rsid w:val="00F94BC0"/>
    <w:rsid w:val="00F94E81"/>
    <w:rsid w:val="00F9546A"/>
    <w:rsid w:val="00F95665"/>
    <w:rsid w:val="00F95959"/>
    <w:rsid w:val="00F95D62"/>
    <w:rsid w:val="00F96132"/>
    <w:rsid w:val="00F96435"/>
    <w:rsid w:val="00F966EB"/>
    <w:rsid w:val="00F96A7C"/>
    <w:rsid w:val="00F9718D"/>
    <w:rsid w:val="00F97653"/>
    <w:rsid w:val="00FA03E7"/>
    <w:rsid w:val="00FA0531"/>
    <w:rsid w:val="00FA13C2"/>
    <w:rsid w:val="00FA18C9"/>
    <w:rsid w:val="00FA1A0F"/>
    <w:rsid w:val="00FA1E99"/>
    <w:rsid w:val="00FA1EDF"/>
    <w:rsid w:val="00FA1F5E"/>
    <w:rsid w:val="00FA2775"/>
    <w:rsid w:val="00FA2FA8"/>
    <w:rsid w:val="00FA3795"/>
    <w:rsid w:val="00FA39EE"/>
    <w:rsid w:val="00FA3D1C"/>
    <w:rsid w:val="00FA3F11"/>
    <w:rsid w:val="00FA426B"/>
    <w:rsid w:val="00FA44E5"/>
    <w:rsid w:val="00FA46C8"/>
    <w:rsid w:val="00FA4C9F"/>
    <w:rsid w:val="00FA4F67"/>
    <w:rsid w:val="00FA6194"/>
    <w:rsid w:val="00FA676F"/>
    <w:rsid w:val="00FA6C9A"/>
    <w:rsid w:val="00FA6E75"/>
    <w:rsid w:val="00FA6E93"/>
    <w:rsid w:val="00FA6F20"/>
    <w:rsid w:val="00FA72AF"/>
    <w:rsid w:val="00FA76BA"/>
    <w:rsid w:val="00FA7AEB"/>
    <w:rsid w:val="00FA7E10"/>
    <w:rsid w:val="00FB0158"/>
    <w:rsid w:val="00FB04B3"/>
    <w:rsid w:val="00FB061A"/>
    <w:rsid w:val="00FB0B48"/>
    <w:rsid w:val="00FB0B61"/>
    <w:rsid w:val="00FB0C58"/>
    <w:rsid w:val="00FB1125"/>
    <w:rsid w:val="00FB1714"/>
    <w:rsid w:val="00FB2B67"/>
    <w:rsid w:val="00FB2D0B"/>
    <w:rsid w:val="00FB2D96"/>
    <w:rsid w:val="00FB2FB5"/>
    <w:rsid w:val="00FB2FC5"/>
    <w:rsid w:val="00FB2FEC"/>
    <w:rsid w:val="00FB36FD"/>
    <w:rsid w:val="00FB38C1"/>
    <w:rsid w:val="00FB38DC"/>
    <w:rsid w:val="00FB39A1"/>
    <w:rsid w:val="00FB3D0E"/>
    <w:rsid w:val="00FB3E2D"/>
    <w:rsid w:val="00FB3FAA"/>
    <w:rsid w:val="00FB4158"/>
    <w:rsid w:val="00FB45EF"/>
    <w:rsid w:val="00FB46B8"/>
    <w:rsid w:val="00FB46CD"/>
    <w:rsid w:val="00FB4C4A"/>
    <w:rsid w:val="00FB4FB4"/>
    <w:rsid w:val="00FB5200"/>
    <w:rsid w:val="00FB5222"/>
    <w:rsid w:val="00FB5A25"/>
    <w:rsid w:val="00FB5A99"/>
    <w:rsid w:val="00FB5DF5"/>
    <w:rsid w:val="00FB5DFB"/>
    <w:rsid w:val="00FB60BD"/>
    <w:rsid w:val="00FB6158"/>
    <w:rsid w:val="00FB64B8"/>
    <w:rsid w:val="00FB69C7"/>
    <w:rsid w:val="00FB6AFB"/>
    <w:rsid w:val="00FB6B90"/>
    <w:rsid w:val="00FB7330"/>
    <w:rsid w:val="00FB76C2"/>
    <w:rsid w:val="00FC02D4"/>
    <w:rsid w:val="00FC0763"/>
    <w:rsid w:val="00FC0965"/>
    <w:rsid w:val="00FC0B05"/>
    <w:rsid w:val="00FC0B80"/>
    <w:rsid w:val="00FC0E62"/>
    <w:rsid w:val="00FC0FF2"/>
    <w:rsid w:val="00FC1715"/>
    <w:rsid w:val="00FC1AFA"/>
    <w:rsid w:val="00FC1F19"/>
    <w:rsid w:val="00FC2335"/>
    <w:rsid w:val="00FC2665"/>
    <w:rsid w:val="00FC26CE"/>
    <w:rsid w:val="00FC2721"/>
    <w:rsid w:val="00FC2A60"/>
    <w:rsid w:val="00FC3049"/>
    <w:rsid w:val="00FC3494"/>
    <w:rsid w:val="00FC3ACC"/>
    <w:rsid w:val="00FC44E8"/>
    <w:rsid w:val="00FC4869"/>
    <w:rsid w:val="00FC489E"/>
    <w:rsid w:val="00FC490C"/>
    <w:rsid w:val="00FC4CDE"/>
    <w:rsid w:val="00FC4F31"/>
    <w:rsid w:val="00FC59BA"/>
    <w:rsid w:val="00FC5E49"/>
    <w:rsid w:val="00FC6039"/>
    <w:rsid w:val="00FC60C6"/>
    <w:rsid w:val="00FC64EA"/>
    <w:rsid w:val="00FC6C11"/>
    <w:rsid w:val="00FC70EF"/>
    <w:rsid w:val="00FC72C8"/>
    <w:rsid w:val="00FC7310"/>
    <w:rsid w:val="00FC76E2"/>
    <w:rsid w:val="00FC7A4F"/>
    <w:rsid w:val="00FC7F9B"/>
    <w:rsid w:val="00FD0878"/>
    <w:rsid w:val="00FD1093"/>
    <w:rsid w:val="00FD1577"/>
    <w:rsid w:val="00FD17C9"/>
    <w:rsid w:val="00FD17F0"/>
    <w:rsid w:val="00FD2603"/>
    <w:rsid w:val="00FD2869"/>
    <w:rsid w:val="00FD2C08"/>
    <w:rsid w:val="00FD2C4A"/>
    <w:rsid w:val="00FD2C83"/>
    <w:rsid w:val="00FD3090"/>
    <w:rsid w:val="00FD49A0"/>
    <w:rsid w:val="00FD4AE9"/>
    <w:rsid w:val="00FD4B51"/>
    <w:rsid w:val="00FD4FF7"/>
    <w:rsid w:val="00FD5856"/>
    <w:rsid w:val="00FD5B1C"/>
    <w:rsid w:val="00FD69A9"/>
    <w:rsid w:val="00FD6DAF"/>
    <w:rsid w:val="00FD6F6A"/>
    <w:rsid w:val="00FD7CDA"/>
    <w:rsid w:val="00FD7D54"/>
    <w:rsid w:val="00FD7F59"/>
    <w:rsid w:val="00FE0711"/>
    <w:rsid w:val="00FE0724"/>
    <w:rsid w:val="00FE07DE"/>
    <w:rsid w:val="00FE09CF"/>
    <w:rsid w:val="00FE0A06"/>
    <w:rsid w:val="00FE0CDA"/>
    <w:rsid w:val="00FE14FC"/>
    <w:rsid w:val="00FE175D"/>
    <w:rsid w:val="00FE18FE"/>
    <w:rsid w:val="00FE1CBD"/>
    <w:rsid w:val="00FE1F67"/>
    <w:rsid w:val="00FE2B1D"/>
    <w:rsid w:val="00FE3653"/>
    <w:rsid w:val="00FE3747"/>
    <w:rsid w:val="00FE3AB8"/>
    <w:rsid w:val="00FE3BFC"/>
    <w:rsid w:val="00FE3CA8"/>
    <w:rsid w:val="00FE3EBA"/>
    <w:rsid w:val="00FE47AD"/>
    <w:rsid w:val="00FE4989"/>
    <w:rsid w:val="00FE49B1"/>
    <w:rsid w:val="00FE6386"/>
    <w:rsid w:val="00FE6898"/>
    <w:rsid w:val="00FE69D2"/>
    <w:rsid w:val="00FE7338"/>
    <w:rsid w:val="00FE7DFA"/>
    <w:rsid w:val="00FE7E01"/>
    <w:rsid w:val="00FE7ECE"/>
    <w:rsid w:val="00FE7F98"/>
    <w:rsid w:val="00FF0540"/>
    <w:rsid w:val="00FF09D4"/>
    <w:rsid w:val="00FF0D9F"/>
    <w:rsid w:val="00FF100C"/>
    <w:rsid w:val="00FF1226"/>
    <w:rsid w:val="00FF1543"/>
    <w:rsid w:val="00FF1BB4"/>
    <w:rsid w:val="00FF1C30"/>
    <w:rsid w:val="00FF2D70"/>
    <w:rsid w:val="00FF2E73"/>
    <w:rsid w:val="00FF337C"/>
    <w:rsid w:val="00FF3D6F"/>
    <w:rsid w:val="00FF4655"/>
    <w:rsid w:val="00FF486D"/>
    <w:rsid w:val="00FF4D6C"/>
    <w:rsid w:val="00FF4EF3"/>
    <w:rsid w:val="00FF503E"/>
    <w:rsid w:val="00FF56AD"/>
    <w:rsid w:val="00FF5877"/>
    <w:rsid w:val="00FF5896"/>
    <w:rsid w:val="00FF5921"/>
    <w:rsid w:val="00FF6034"/>
    <w:rsid w:val="00FF60AB"/>
    <w:rsid w:val="00FF67A1"/>
    <w:rsid w:val="00FF6983"/>
    <w:rsid w:val="00FF701D"/>
    <w:rsid w:val="00FF780E"/>
    <w:rsid w:val="04554069"/>
    <w:rsid w:val="0504C353"/>
    <w:rsid w:val="06403D2F"/>
    <w:rsid w:val="06D26474"/>
    <w:rsid w:val="0BAC162E"/>
    <w:rsid w:val="0C88DBD3"/>
    <w:rsid w:val="0E04B7F4"/>
    <w:rsid w:val="0E6CFCE9"/>
    <w:rsid w:val="168F5C0A"/>
    <w:rsid w:val="172EE575"/>
    <w:rsid w:val="177BA760"/>
    <w:rsid w:val="185AFDB6"/>
    <w:rsid w:val="198BA589"/>
    <w:rsid w:val="19A64DE5"/>
    <w:rsid w:val="1ABB5737"/>
    <w:rsid w:val="1C220ABA"/>
    <w:rsid w:val="1E8856B0"/>
    <w:rsid w:val="1F640566"/>
    <w:rsid w:val="2121DFD5"/>
    <w:rsid w:val="2A189FB8"/>
    <w:rsid w:val="2A8EDA7C"/>
    <w:rsid w:val="2A9CD40C"/>
    <w:rsid w:val="2E87F4ED"/>
    <w:rsid w:val="2F8F0A7F"/>
    <w:rsid w:val="306FACA9"/>
    <w:rsid w:val="30D1EBF0"/>
    <w:rsid w:val="348C10DD"/>
    <w:rsid w:val="38A63E14"/>
    <w:rsid w:val="38FAF441"/>
    <w:rsid w:val="3A6B2D1E"/>
    <w:rsid w:val="3ACDBD67"/>
    <w:rsid w:val="40FBD841"/>
    <w:rsid w:val="41C24752"/>
    <w:rsid w:val="43F17C7E"/>
    <w:rsid w:val="441AFD87"/>
    <w:rsid w:val="44C38AA8"/>
    <w:rsid w:val="450669CF"/>
    <w:rsid w:val="4B1C00E7"/>
    <w:rsid w:val="4B95B0D5"/>
    <w:rsid w:val="4C789558"/>
    <w:rsid w:val="4CD26975"/>
    <w:rsid w:val="4DA7B6D3"/>
    <w:rsid w:val="4FD23184"/>
    <w:rsid w:val="4FD6197E"/>
    <w:rsid w:val="4FE4C545"/>
    <w:rsid w:val="50C0B0D4"/>
    <w:rsid w:val="521434F2"/>
    <w:rsid w:val="5250D9B4"/>
    <w:rsid w:val="52AE1BF3"/>
    <w:rsid w:val="53A4267F"/>
    <w:rsid w:val="590AE30B"/>
    <w:rsid w:val="5A58132A"/>
    <w:rsid w:val="5B5BED85"/>
    <w:rsid w:val="5B756C52"/>
    <w:rsid w:val="5C9D06E1"/>
    <w:rsid w:val="5D052A66"/>
    <w:rsid w:val="5DD06659"/>
    <w:rsid w:val="5E863FD1"/>
    <w:rsid w:val="5EC0442D"/>
    <w:rsid w:val="603328F9"/>
    <w:rsid w:val="60F602E9"/>
    <w:rsid w:val="6287C840"/>
    <w:rsid w:val="63ABD1D0"/>
    <w:rsid w:val="64C29568"/>
    <w:rsid w:val="65641701"/>
    <w:rsid w:val="65703772"/>
    <w:rsid w:val="65989501"/>
    <w:rsid w:val="703A7CE5"/>
    <w:rsid w:val="75190138"/>
    <w:rsid w:val="75C43D3B"/>
    <w:rsid w:val="77EEBB10"/>
    <w:rsid w:val="78D2FFEC"/>
    <w:rsid w:val="7A56DF8D"/>
    <w:rsid w:val="7C4780EE"/>
    <w:rsid w:val="7D1AC576"/>
    <w:rsid w:val="7D527305"/>
    <w:rsid w:val="7D99E4B8"/>
    <w:rsid w:val="7E85ECF6"/>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49"/>
    <o:shapelayout v:ext="edit">
      <o:idmap v:ext="edit" data="1"/>
    </o:shapelayout>
  </w:shapeDefaults>
  <w:decimalSymbol w:val="."/>
  <w:listSeparator w:val=","/>
  <w14:docId w14:val="0BB1A45C"/>
  <w15:docId w15:val="{28539BDF-5581-4282-85F3-2E23B9F7D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cs="Times New Roman"/>
      <w:szCs w:val="24"/>
      <w:lang w:val="en-GB"/>
    </w:rPr>
  </w:style>
  <w:style w:type="paragraph" w:styleId="Heading1">
    <w:name w:val="heading 1"/>
    <w:basedOn w:val="Normal"/>
    <w:next w:val="Normal"/>
    <w:link w:val="Heading1Char"/>
    <w:uiPriority w:val="99"/>
    <w:qFormat/>
    <w:pPr>
      <w:keepNext/>
      <w:keepLines/>
      <w:spacing w:before="240" w:after="120"/>
      <w:jc w:val="left"/>
      <w:outlineLvl w:val="0"/>
    </w:pPr>
    <w:rPr>
      <w:rFonts w:eastAsia="DengXian Light"/>
      <w:b/>
      <w:bCs/>
      <w:kern w:val="2"/>
      <w:sz w:val="28"/>
      <w:szCs w:val="32"/>
      <w:lang w:val="en-CA"/>
    </w:rPr>
  </w:style>
  <w:style w:type="paragraph" w:styleId="Heading2">
    <w:name w:val="heading 2"/>
    <w:basedOn w:val="Normal"/>
    <w:next w:val="Normal"/>
    <w:link w:val="Heading2Char"/>
    <w:uiPriority w:val="99"/>
    <w:qFormat/>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9"/>
    <w:qFormat/>
    <w:pPr>
      <w:keepNext/>
      <w:keepLines/>
      <w:numPr>
        <w:numId w:val="2"/>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9"/>
    <w:qFormat/>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9"/>
    <w:qFormat/>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Times New Roman" w:eastAsia="DengXian Light" w:hAnsi="Times New Roman" w:cs="Times New Roman"/>
      <w:b/>
      <w:bCs/>
      <w:sz w:val="32"/>
      <w:szCs w:val="32"/>
    </w:rPr>
  </w:style>
  <w:style w:type="character" w:customStyle="1" w:styleId="Heading2Char">
    <w:name w:val="Heading 2 Char"/>
    <w:basedOn w:val="DefaultParagraphFont"/>
    <w:link w:val="Heading2"/>
    <w:uiPriority w:val="99"/>
    <w:locked/>
    <w:rPr>
      <w:rFonts w:ascii="Times New Roman" w:eastAsia="DengXian Light" w:hAnsi="Times New Roman" w:cs="Times New Roman"/>
      <w:b/>
      <w:kern w:val="0"/>
      <w:sz w:val="26"/>
      <w:szCs w:val="26"/>
      <w:lang w:val="en-GB"/>
    </w:rPr>
  </w:style>
  <w:style w:type="character" w:customStyle="1" w:styleId="Heading3Char">
    <w:name w:val="Heading 3 Char"/>
    <w:basedOn w:val="DefaultParagraphFont"/>
    <w:link w:val="Heading3"/>
    <w:uiPriority w:val="99"/>
    <w:locked/>
    <w:rPr>
      <w:rFonts w:ascii="Times New Roman" w:eastAsia="DengXian Light" w:hAnsi="Times New Roman" w:cs="Times New Roman"/>
      <w:b/>
      <w:bCs/>
      <w:kern w:val="0"/>
      <w:lang w:val="en-GB"/>
    </w:rPr>
  </w:style>
  <w:style w:type="character" w:customStyle="1" w:styleId="Heading4Char">
    <w:name w:val="Heading 4 Char"/>
    <w:basedOn w:val="DefaultParagraphFont"/>
    <w:link w:val="Heading4"/>
    <w:uiPriority w:val="99"/>
    <w:locked/>
    <w:rPr>
      <w:rFonts w:ascii="Times New Roman" w:eastAsia="DengXian Light" w:hAnsi="Times New Roman" w:cs="Times New Roman"/>
      <w:b/>
      <w:bCs/>
      <w:kern w:val="0"/>
      <w:sz w:val="24"/>
      <w:szCs w:val="24"/>
      <w:lang w:val="en-GB"/>
    </w:rPr>
  </w:style>
  <w:style w:type="character" w:customStyle="1" w:styleId="Heading5Char">
    <w:name w:val="Heading 5 Char"/>
    <w:basedOn w:val="DefaultParagraphFont"/>
    <w:link w:val="Heading5"/>
    <w:uiPriority w:val="99"/>
    <w:locked/>
    <w:rPr>
      <w:rFonts w:ascii="Times New Roman" w:eastAsia="DengXian Light" w:hAnsi="Times New Roman" w:cs="Times New Roman"/>
      <w:i/>
      <w:iCs/>
      <w:kern w:val="0"/>
      <w:sz w:val="24"/>
      <w:szCs w:val="24"/>
      <w:lang w:val="en-GB"/>
    </w:rPr>
  </w:style>
  <w:style w:type="paragraph" w:customStyle="1" w:styleId="Item">
    <w:name w:val="Item"/>
    <w:basedOn w:val="BodyText"/>
    <w:uiPriority w:val="99"/>
    <w:pPr>
      <w:suppressLineNumbers/>
      <w:suppressAutoHyphens/>
      <w:spacing w:before="120" w:line="240" w:lineRule="auto"/>
    </w:pPr>
    <w:rPr>
      <w:rFonts w:cs="Times New Roman"/>
      <w:b/>
      <w:iCs/>
      <w:kern w:val="22"/>
      <w:sz w:val="24"/>
      <w:lang w:val="en-GB"/>
    </w:rPr>
  </w:style>
  <w:style w:type="paragraph" w:styleId="BodyText">
    <w:name w:val="Body Text"/>
    <w:basedOn w:val="Normal"/>
    <w:link w:val="FollowedHyperlink"/>
    <w:uiPriority w:val="99"/>
    <w:semiHidden/>
    <w:pPr>
      <w:spacing w:after="120" w:line="259" w:lineRule="auto"/>
      <w:jc w:val="left"/>
    </w:pPr>
    <w:rPr>
      <w:rFonts w:cs="Arial"/>
      <w:kern w:val="2"/>
      <w:szCs w:val="22"/>
      <w:lang w:val="en-CA"/>
    </w:rPr>
  </w:style>
  <w:style w:type="character" w:customStyle="1" w:styleId="BodyTextChar">
    <w:name w:val="Body Text Char"/>
    <w:basedOn w:val="DefaultParagraphFont"/>
    <w:uiPriority w:val="99"/>
    <w:semiHidden/>
    <w:locked/>
    <w:rPr>
      <w:rFonts w:cs="Times New Roman"/>
    </w:rPr>
  </w:style>
  <w:style w:type="paragraph" w:styleId="Title">
    <w:name w:val="Title"/>
    <w:basedOn w:val="Normal"/>
    <w:next w:val="Normal"/>
    <w:link w:val="TitleChar"/>
    <w:uiPriority w:val="99"/>
    <w:qFormat/>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99"/>
    <w:locked/>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pPr>
      <w:ind w:left="170" w:right="3119" w:hanging="170"/>
      <w:jc w:val="left"/>
    </w:pPr>
    <w:rPr>
      <w:b/>
      <w:sz w:val="24"/>
    </w:rPr>
  </w:style>
  <w:style w:type="table" w:customStyle="1" w:styleId="TableGrid1">
    <w:name w:val="Table Grid1"/>
    <w:uiPriority w:val="99"/>
    <w:rPr>
      <w:rFonts w:eastAsia="DengXian"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Pr>
      <w:rFonts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Pr>
      <w:b w:val="0"/>
      <w:bCs/>
      <w:sz w:val="22"/>
      <w:szCs w:val="22"/>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locked/>
    <w:rPr>
      <w:rFonts w:ascii="Times New Roman" w:hAnsi="Times New Roman" w:cs="Times New Roman"/>
      <w:kern w:val="0"/>
      <w:sz w:val="20"/>
      <w:szCs w:val="20"/>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rPr>
      <w:rFonts w:cs="Times New Roman"/>
      <w:vertAlign w:val="superscript"/>
    </w:rPr>
  </w:style>
  <w:style w:type="paragraph" w:customStyle="1" w:styleId="Footnote">
    <w:name w:val="Footnote"/>
    <w:basedOn w:val="FootnoteText"/>
    <w:uiPriority w:val="99"/>
    <w:rPr>
      <w:sz w:val="18"/>
      <w:szCs w:val="18"/>
      <w:lang w:val="en-CA"/>
    </w:rPr>
  </w:style>
  <w:style w:type="paragraph" w:customStyle="1" w:styleId="Cornernotation-Item">
    <w:name w:val="Corner notation - Item"/>
    <w:basedOn w:val="Venuedate"/>
    <w:uiPriority w:val="99"/>
    <w:rPr>
      <w:b/>
    </w:rPr>
  </w:style>
  <w:style w:type="paragraph" w:styleId="Subtitle">
    <w:name w:val="Subtitle"/>
    <w:basedOn w:val="Normal"/>
    <w:next w:val="Normal"/>
    <w:link w:val="SubtitleChar"/>
    <w:uiPriority w:val="99"/>
    <w:qFormat/>
    <w:pPr>
      <w:numPr>
        <w:ilvl w:val="1"/>
      </w:numPr>
      <w:spacing w:after="160"/>
    </w:pPr>
    <w:rPr>
      <w:rFonts w:ascii="Times New Roman Bold" w:eastAsia="DengXian" w:hAnsi="Times New Roman Bold" w:cs="Arial"/>
      <w:b/>
      <w:color w:val="5A5A5A"/>
      <w:szCs w:val="22"/>
    </w:rPr>
  </w:style>
  <w:style w:type="character" w:customStyle="1" w:styleId="SubtitleChar">
    <w:name w:val="Subtitle Char"/>
    <w:basedOn w:val="DefaultParagraphFont"/>
    <w:link w:val="Subtitle"/>
    <w:uiPriority w:val="99"/>
    <w:locked/>
    <w:rPr>
      <w:rFonts w:ascii="Times New Roman Bold" w:eastAsia="DengXian" w:hAnsi="Times New Roman Bold" w:cs="Times New Roman"/>
      <w:b/>
      <w:color w:val="5A5A5A"/>
      <w:kern w:val="0"/>
      <w:lang w:val="en-GB"/>
    </w:rPr>
  </w:style>
  <w:style w:type="paragraph" w:customStyle="1" w:styleId="Para1">
    <w:name w:val="Para 1"/>
    <w:basedOn w:val="Normal"/>
    <w:uiPriority w:val="99"/>
    <w:pPr>
      <w:tabs>
        <w:tab w:val="left" w:pos="1134"/>
      </w:tabs>
      <w:spacing w:before="120" w:after="120"/>
    </w:pPr>
  </w:style>
  <w:style w:type="character" w:styleId="PlaceholderText">
    <w:name w:val="Placeholder Text"/>
    <w:basedOn w:val="DefaultParagraphFont"/>
    <w:uiPriority w:val="99"/>
    <w:semiHidden/>
    <w:rPr>
      <w:rFonts w:cs="Times New Roman"/>
      <w:color w:val="808080"/>
    </w:rPr>
  </w:style>
  <w:style w:type="paragraph" w:styleId="Header">
    <w:name w:val="header"/>
    <w:basedOn w:val="Normal"/>
    <w:link w:val="HeaderChar"/>
    <w:uiPriority w:val="99"/>
    <w:pPr>
      <w:tabs>
        <w:tab w:val="center" w:pos="4680"/>
        <w:tab w:val="right" w:pos="9360"/>
      </w:tabs>
    </w:pPr>
    <w:rPr>
      <w:caps/>
    </w:rPr>
  </w:style>
  <w:style w:type="character" w:customStyle="1" w:styleId="HeaderChar">
    <w:name w:val="Header Char"/>
    <w:basedOn w:val="DefaultParagraphFont"/>
    <w:link w:val="Header"/>
    <w:uiPriority w:val="99"/>
    <w:locked/>
    <w:rPr>
      <w:rFonts w:ascii="Times New Roman" w:hAnsi="Times New Roman" w:cs="Times New Roman"/>
      <w:caps/>
      <w:kern w:val="0"/>
      <w:sz w:val="24"/>
      <w:szCs w:val="24"/>
      <w:lang w:val="en-GB"/>
    </w:r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locked/>
    <w:rPr>
      <w:rFonts w:ascii="Times New Roman" w:hAnsi="Times New Roman" w:cs="Times New Roman"/>
      <w:kern w:val="0"/>
      <w:sz w:val="24"/>
      <w:szCs w:val="24"/>
      <w:lang w:val="en-GB"/>
    </w:rPr>
  </w:style>
  <w:style w:type="paragraph" w:customStyle="1" w:styleId="Para2">
    <w:name w:val="Para 2"/>
    <w:uiPriority w:val="99"/>
    <w:pPr>
      <w:numPr>
        <w:numId w:val="3"/>
      </w:numPr>
      <w:tabs>
        <w:tab w:val="left" w:pos="1701"/>
      </w:tabs>
      <w:spacing w:before="120" w:after="120"/>
      <w:ind w:left="567" w:firstLine="567"/>
      <w:jc w:val="both"/>
    </w:pPr>
    <w:rPr>
      <w:rFonts w:cs="Times New Roman"/>
      <w:szCs w:val="24"/>
      <w:lang w:val="en-CA"/>
    </w:rPr>
  </w:style>
  <w:style w:type="paragraph" w:customStyle="1" w:styleId="Annex">
    <w:name w:val="Annex"/>
    <w:basedOn w:val="Normal"/>
    <w:uiPriority w:val="99"/>
    <w:rPr>
      <w:b/>
      <w:sz w:val="28"/>
    </w:rPr>
  </w:style>
  <w:style w:type="paragraph" w:customStyle="1" w:styleId="Para30">
    <w:name w:val="Para 3"/>
    <w:basedOn w:val="Normal"/>
    <w:uiPriority w:val="99"/>
    <w:pPr>
      <w:numPr>
        <w:numId w:val="4"/>
      </w:numPr>
      <w:tabs>
        <w:tab w:val="left" w:pos="1701"/>
      </w:tabs>
      <w:spacing w:before="120" w:after="120"/>
      <w:ind w:left="1134"/>
    </w:p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hAnsi="Times New Roman" w:cs="Times New Roman"/>
      <w:b/>
      <w:bCs/>
      <w:kern w:val="0"/>
      <w:sz w:val="20"/>
      <w:szCs w:val="20"/>
      <w:lang w:val="en-GB"/>
    </w:rPr>
  </w:style>
  <w:style w:type="paragraph" w:customStyle="1" w:styleId="Para3">
    <w:name w:val="Para3"/>
    <w:basedOn w:val="Normal"/>
    <w:uiPriority w:val="99"/>
    <w:pPr>
      <w:numPr>
        <w:ilvl w:val="2"/>
        <w:numId w:val="5"/>
      </w:numPr>
      <w:tabs>
        <w:tab w:val="left" w:pos="1980"/>
      </w:tabs>
      <w:spacing w:before="80" w:after="80"/>
    </w:pPr>
    <w:rPr>
      <w:rFonts w:eastAsia="MS Mincho" w:cs="Angsana New"/>
      <w:szCs w:val="20"/>
    </w:rPr>
  </w:style>
  <w:style w:type="paragraph" w:styleId="Revision">
    <w:name w:val="Revision"/>
    <w:hidden/>
    <w:uiPriority w:val="99"/>
    <w:semiHidden/>
    <w:rPr>
      <w:rFonts w:cs="Times New Roman"/>
      <w:szCs w:val="24"/>
      <w:lang w:val="en-GB"/>
    </w:rPr>
  </w:style>
  <w:style w:type="paragraph" w:styleId="BalloonText">
    <w:name w:val="Balloon Text"/>
    <w:basedOn w:val="Normal"/>
    <w:link w:val="BalloonTextChar"/>
    <w:uiPriority w:val="99"/>
    <w:semiHidden/>
    <w:rPr>
      <w:sz w:val="18"/>
      <w:szCs w:val="18"/>
    </w:rPr>
  </w:style>
  <w:style w:type="character" w:customStyle="1" w:styleId="BalloonTextChar">
    <w:name w:val="Balloon Text Char"/>
    <w:basedOn w:val="DefaultParagraphFont"/>
    <w:link w:val="BalloonText"/>
    <w:uiPriority w:val="99"/>
    <w:semiHidden/>
    <w:locked/>
    <w:rPr>
      <w:rFonts w:ascii="Times New Roman" w:hAnsi="Times New Roman" w:cs="Times New Roman"/>
      <w:kern w:val="0"/>
      <w:sz w:val="18"/>
      <w:szCs w:val="18"/>
      <w:lang w:val="en-GB"/>
    </w:rPr>
  </w:style>
  <w:style w:type="paragraph" w:styleId="ListParagraph">
    <w:name w:val="List Paragraph"/>
    <w:basedOn w:val="Normal"/>
    <w:uiPriority w:val="99"/>
    <w:qFormat/>
    <w:pPr>
      <w:ind w:left="720"/>
      <w:contextualSpacing/>
    </w:pPr>
  </w:style>
  <w:style w:type="character" w:styleId="Hyperlink">
    <w:name w:val="Hyperlink"/>
    <w:basedOn w:val="DefaultParagraphFont"/>
    <w:uiPriority w:val="99"/>
    <w:rPr>
      <w:rFonts w:cs="Times New Roman"/>
      <w:color w:val="0563C1"/>
      <w:u w:val="single"/>
    </w:rPr>
  </w:style>
  <w:style w:type="character" w:customStyle="1" w:styleId="UnresolvedMention1">
    <w:name w:val="Unresolved Mention1"/>
    <w:basedOn w:val="DefaultParagraphFont"/>
    <w:uiPriority w:val="99"/>
    <w:semiHidden/>
    <w:rPr>
      <w:rFonts w:cs="Times New Roman"/>
      <w:color w:val="605E5C"/>
      <w:shd w:val="clear" w:color="auto" w:fill="E1DFDD"/>
    </w:rPr>
  </w:style>
  <w:style w:type="character" w:styleId="FollowedHyperlink">
    <w:name w:val="FollowedHyperlink"/>
    <w:aliases w:val="Body Text Char1"/>
    <w:basedOn w:val="DefaultParagraphFont"/>
    <w:link w:val="BodyText"/>
    <w:uiPriority w:val="99"/>
    <w:semiHidden/>
    <w:locked/>
    <w:rPr>
      <w:rFonts w:cs="Times New Roman"/>
      <w:color w:val="954F72"/>
      <w:u w:val="single"/>
    </w:rPr>
  </w:style>
  <w:style w:type="character" w:customStyle="1" w:styleId="normaltextrun">
    <w:name w:val="normaltextrun"/>
    <w:basedOn w:val="DefaultParagraphFont"/>
    <w:uiPriority w:val="99"/>
    <w:rPr>
      <w:rFonts w:cs="Times New Roman"/>
    </w:rPr>
  </w:style>
  <w:style w:type="character" w:customStyle="1" w:styleId="eop">
    <w:name w:val="eop"/>
    <w:basedOn w:val="DefaultParagraphFont"/>
    <w:uiPriority w:val="99"/>
    <w:rPr>
      <w:rFonts w:cs="Times New Roman"/>
    </w:rPr>
  </w:style>
  <w:style w:type="paragraph" w:customStyle="1" w:styleId="paragraph">
    <w:name w:val="paragraph"/>
    <w:basedOn w:val="Normal"/>
    <w:uiPriority w:val="99"/>
    <w:pPr>
      <w:spacing w:before="100" w:beforeAutospacing="1" w:after="100" w:afterAutospacing="1"/>
      <w:jc w:val="left"/>
    </w:pPr>
    <w:rPr>
      <w:sz w:val="24"/>
      <w:lang w:val="en-US"/>
    </w:rPr>
  </w:style>
  <w:style w:type="character" w:customStyle="1" w:styleId="tabchar">
    <w:name w:val="tabchar"/>
    <w:basedOn w:val="DefaultParagraphFont"/>
    <w:uiPriority w:val="99"/>
    <w:rPr>
      <w:rFonts w:cs="Times New Roman"/>
    </w:rPr>
  </w:style>
  <w:style w:type="paragraph" w:customStyle="1" w:styleId="CBD-Para">
    <w:name w:val="CBD-Para"/>
    <w:basedOn w:val="Normal"/>
    <w:uiPriority w:val="99"/>
    <w:pPr>
      <w:keepLines/>
      <w:numPr>
        <w:numId w:val="23"/>
      </w:numPr>
      <w:spacing w:before="120" w:after="120"/>
    </w:pPr>
    <w:rPr>
      <w:sz w:val="20"/>
      <w:szCs w:val="20"/>
      <w:lang w:val="en-US"/>
    </w:rPr>
  </w:style>
  <w:style w:type="character" w:customStyle="1" w:styleId="CBD-ParaCharChar">
    <w:name w:val="CBD-Para Char Char"/>
    <w:uiPriority w:val="99"/>
    <w:locked/>
    <w:rPr>
      <w:rFonts w:ascii="Times New Roman" w:hAnsi="Times New Roman"/>
      <w:kern w:val="0"/>
      <w:lang w:val="en-US"/>
    </w:rPr>
  </w:style>
  <w:style w:type="paragraph" w:styleId="EndnoteText">
    <w:name w:val="endnote text"/>
    <w:basedOn w:val="Normal"/>
    <w:link w:val="EndnoteTextChar"/>
    <w:uiPriority w:val="99"/>
    <w:semiHidden/>
    <w:rPr>
      <w:sz w:val="20"/>
      <w:szCs w:val="20"/>
    </w:rPr>
  </w:style>
  <w:style w:type="character" w:customStyle="1" w:styleId="EndnoteTextChar">
    <w:name w:val="Endnote Text Char"/>
    <w:basedOn w:val="DefaultParagraphFont"/>
    <w:link w:val="EndnoteText"/>
    <w:uiPriority w:val="99"/>
    <w:semiHidden/>
    <w:locked/>
    <w:rPr>
      <w:rFonts w:ascii="Times New Roman" w:hAnsi="Times New Roman" w:cs="Times New Roman"/>
      <w:kern w:val="0"/>
      <w:sz w:val="20"/>
      <w:szCs w:val="20"/>
      <w:lang w:val="en-GB"/>
    </w:rPr>
  </w:style>
  <w:style w:type="character" w:styleId="EndnoteReference">
    <w:name w:val="endnote reference"/>
    <w:basedOn w:val="DefaultParagraphFont"/>
    <w:uiPriority w:val="99"/>
    <w:semiHidden/>
    <w:rPr>
      <w:rFonts w:cs="Times New Roman"/>
      <w:vertAlign w:val="superscript"/>
    </w:rPr>
  </w:style>
  <w:style w:type="paragraph" w:customStyle="1" w:styleId="Para10">
    <w:name w:val="Para1"/>
    <w:basedOn w:val="Normal"/>
    <w:uiPriority w:val="99"/>
    <w:pPr>
      <w:tabs>
        <w:tab w:val="num" w:pos="360"/>
      </w:tabs>
      <w:spacing w:before="120" w:after="120"/>
    </w:pPr>
    <w:rPr>
      <w:sz w:val="24"/>
      <w:szCs w:val="18"/>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character" w:styleId="UnresolvedMention">
    <w:name w:val="Unresolved Mention"/>
    <w:basedOn w:val="DefaultParagraphFont"/>
    <w:uiPriority w:val="99"/>
    <w:semiHidden/>
    <w:unhideWhenUsed/>
    <w:rsid w:val="00BE1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0542222">
      <w:marLeft w:val="0"/>
      <w:marRight w:val="0"/>
      <w:marTop w:val="0"/>
      <w:marBottom w:val="0"/>
      <w:divBdr>
        <w:top w:val="none" w:sz="0" w:space="0" w:color="auto"/>
        <w:left w:val="none" w:sz="0" w:space="0" w:color="auto"/>
        <w:bottom w:val="none" w:sz="0" w:space="0" w:color="auto"/>
        <w:right w:val="none" w:sz="0" w:space="0" w:color="auto"/>
      </w:divBdr>
    </w:div>
    <w:div w:id="1750542226">
      <w:marLeft w:val="0"/>
      <w:marRight w:val="0"/>
      <w:marTop w:val="0"/>
      <w:marBottom w:val="0"/>
      <w:divBdr>
        <w:top w:val="none" w:sz="0" w:space="0" w:color="auto"/>
        <w:left w:val="none" w:sz="0" w:space="0" w:color="auto"/>
        <w:bottom w:val="none" w:sz="0" w:space="0" w:color="auto"/>
        <w:right w:val="none" w:sz="0" w:space="0" w:color="auto"/>
      </w:divBdr>
    </w:div>
    <w:div w:id="1750542230">
      <w:marLeft w:val="0"/>
      <w:marRight w:val="0"/>
      <w:marTop w:val="0"/>
      <w:marBottom w:val="0"/>
      <w:divBdr>
        <w:top w:val="none" w:sz="0" w:space="0" w:color="auto"/>
        <w:left w:val="none" w:sz="0" w:space="0" w:color="auto"/>
        <w:bottom w:val="none" w:sz="0" w:space="0" w:color="auto"/>
        <w:right w:val="none" w:sz="0" w:space="0" w:color="auto"/>
      </w:divBdr>
    </w:div>
    <w:div w:id="1750542233">
      <w:marLeft w:val="0"/>
      <w:marRight w:val="0"/>
      <w:marTop w:val="0"/>
      <w:marBottom w:val="0"/>
      <w:divBdr>
        <w:top w:val="none" w:sz="0" w:space="0" w:color="auto"/>
        <w:left w:val="none" w:sz="0" w:space="0" w:color="auto"/>
        <w:bottom w:val="none" w:sz="0" w:space="0" w:color="auto"/>
        <w:right w:val="none" w:sz="0" w:space="0" w:color="auto"/>
      </w:divBdr>
      <w:divsChild>
        <w:div w:id="1750542225">
          <w:marLeft w:val="0"/>
          <w:marRight w:val="0"/>
          <w:marTop w:val="0"/>
          <w:marBottom w:val="0"/>
          <w:divBdr>
            <w:top w:val="none" w:sz="0" w:space="0" w:color="auto"/>
            <w:left w:val="none" w:sz="0" w:space="0" w:color="auto"/>
            <w:bottom w:val="none" w:sz="0" w:space="0" w:color="auto"/>
            <w:right w:val="none" w:sz="0" w:space="0" w:color="auto"/>
          </w:divBdr>
        </w:div>
        <w:div w:id="1750542254">
          <w:marLeft w:val="0"/>
          <w:marRight w:val="0"/>
          <w:marTop w:val="0"/>
          <w:marBottom w:val="0"/>
          <w:divBdr>
            <w:top w:val="none" w:sz="0" w:space="0" w:color="auto"/>
            <w:left w:val="none" w:sz="0" w:space="0" w:color="auto"/>
            <w:bottom w:val="none" w:sz="0" w:space="0" w:color="auto"/>
            <w:right w:val="none" w:sz="0" w:space="0" w:color="auto"/>
          </w:divBdr>
        </w:div>
      </w:divsChild>
    </w:div>
    <w:div w:id="1750542234">
      <w:marLeft w:val="0"/>
      <w:marRight w:val="0"/>
      <w:marTop w:val="0"/>
      <w:marBottom w:val="0"/>
      <w:divBdr>
        <w:top w:val="none" w:sz="0" w:space="0" w:color="auto"/>
        <w:left w:val="none" w:sz="0" w:space="0" w:color="auto"/>
        <w:bottom w:val="none" w:sz="0" w:space="0" w:color="auto"/>
        <w:right w:val="none" w:sz="0" w:space="0" w:color="auto"/>
      </w:divBdr>
    </w:div>
    <w:div w:id="1750542244">
      <w:marLeft w:val="0"/>
      <w:marRight w:val="0"/>
      <w:marTop w:val="0"/>
      <w:marBottom w:val="0"/>
      <w:divBdr>
        <w:top w:val="none" w:sz="0" w:space="0" w:color="auto"/>
        <w:left w:val="none" w:sz="0" w:space="0" w:color="auto"/>
        <w:bottom w:val="none" w:sz="0" w:space="0" w:color="auto"/>
        <w:right w:val="none" w:sz="0" w:space="0" w:color="auto"/>
      </w:divBdr>
    </w:div>
    <w:div w:id="1750542245">
      <w:marLeft w:val="0"/>
      <w:marRight w:val="0"/>
      <w:marTop w:val="0"/>
      <w:marBottom w:val="0"/>
      <w:divBdr>
        <w:top w:val="none" w:sz="0" w:space="0" w:color="auto"/>
        <w:left w:val="none" w:sz="0" w:space="0" w:color="auto"/>
        <w:bottom w:val="none" w:sz="0" w:space="0" w:color="auto"/>
        <w:right w:val="none" w:sz="0" w:space="0" w:color="auto"/>
      </w:divBdr>
    </w:div>
    <w:div w:id="1750542247">
      <w:marLeft w:val="0"/>
      <w:marRight w:val="0"/>
      <w:marTop w:val="0"/>
      <w:marBottom w:val="0"/>
      <w:divBdr>
        <w:top w:val="none" w:sz="0" w:space="0" w:color="auto"/>
        <w:left w:val="none" w:sz="0" w:space="0" w:color="auto"/>
        <w:bottom w:val="none" w:sz="0" w:space="0" w:color="auto"/>
        <w:right w:val="none" w:sz="0" w:space="0" w:color="auto"/>
      </w:divBdr>
    </w:div>
    <w:div w:id="1750542250">
      <w:marLeft w:val="0"/>
      <w:marRight w:val="0"/>
      <w:marTop w:val="0"/>
      <w:marBottom w:val="0"/>
      <w:divBdr>
        <w:top w:val="none" w:sz="0" w:space="0" w:color="auto"/>
        <w:left w:val="none" w:sz="0" w:space="0" w:color="auto"/>
        <w:bottom w:val="none" w:sz="0" w:space="0" w:color="auto"/>
        <w:right w:val="none" w:sz="0" w:space="0" w:color="auto"/>
      </w:divBdr>
    </w:div>
    <w:div w:id="1750542251">
      <w:marLeft w:val="0"/>
      <w:marRight w:val="0"/>
      <w:marTop w:val="0"/>
      <w:marBottom w:val="0"/>
      <w:divBdr>
        <w:top w:val="none" w:sz="0" w:space="0" w:color="auto"/>
        <w:left w:val="none" w:sz="0" w:space="0" w:color="auto"/>
        <w:bottom w:val="none" w:sz="0" w:space="0" w:color="auto"/>
        <w:right w:val="none" w:sz="0" w:space="0" w:color="auto"/>
      </w:divBdr>
      <w:divsChild>
        <w:div w:id="1750542218">
          <w:marLeft w:val="0"/>
          <w:marRight w:val="0"/>
          <w:marTop w:val="0"/>
          <w:marBottom w:val="0"/>
          <w:divBdr>
            <w:top w:val="none" w:sz="0" w:space="0" w:color="auto"/>
            <w:left w:val="none" w:sz="0" w:space="0" w:color="auto"/>
            <w:bottom w:val="none" w:sz="0" w:space="0" w:color="auto"/>
            <w:right w:val="none" w:sz="0" w:space="0" w:color="auto"/>
          </w:divBdr>
        </w:div>
        <w:div w:id="1750542219">
          <w:marLeft w:val="0"/>
          <w:marRight w:val="0"/>
          <w:marTop w:val="0"/>
          <w:marBottom w:val="0"/>
          <w:divBdr>
            <w:top w:val="none" w:sz="0" w:space="0" w:color="auto"/>
            <w:left w:val="none" w:sz="0" w:space="0" w:color="auto"/>
            <w:bottom w:val="none" w:sz="0" w:space="0" w:color="auto"/>
            <w:right w:val="none" w:sz="0" w:space="0" w:color="auto"/>
          </w:divBdr>
        </w:div>
        <w:div w:id="1750542220">
          <w:marLeft w:val="0"/>
          <w:marRight w:val="0"/>
          <w:marTop w:val="0"/>
          <w:marBottom w:val="0"/>
          <w:divBdr>
            <w:top w:val="none" w:sz="0" w:space="0" w:color="auto"/>
            <w:left w:val="none" w:sz="0" w:space="0" w:color="auto"/>
            <w:bottom w:val="none" w:sz="0" w:space="0" w:color="auto"/>
            <w:right w:val="none" w:sz="0" w:space="0" w:color="auto"/>
          </w:divBdr>
        </w:div>
        <w:div w:id="1750542221">
          <w:marLeft w:val="0"/>
          <w:marRight w:val="0"/>
          <w:marTop w:val="0"/>
          <w:marBottom w:val="0"/>
          <w:divBdr>
            <w:top w:val="none" w:sz="0" w:space="0" w:color="auto"/>
            <w:left w:val="none" w:sz="0" w:space="0" w:color="auto"/>
            <w:bottom w:val="none" w:sz="0" w:space="0" w:color="auto"/>
            <w:right w:val="none" w:sz="0" w:space="0" w:color="auto"/>
          </w:divBdr>
        </w:div>
        <w:div w:id="1750542223">
          <w:marLeft w:val="0"/>
          <w:marRight w:val="0"/>
          <w:marTop w:val="0"/>
          <w:marBottom w:val="0"/>
          <w:divBdr>
            <w:top w:val="none" w:sz="0" w:space="0" w:color="auto"/>
            <w:left w:val="none" w:sz="0" w:space="0" w:color="auto"/>
            <w:bottom w:val="none" w:sz="0" w:space="0" w:color="auto"/>
            <w:right w:val="none" w:sz="0" w:space="0" w:color="auto"/>
          </w:divBdr>
        </w:div>
        <w:div w:id="1750542224">
          <w:marLeft w:val="0"/>
          <w:marRight w:val="0"/>
          <w:marTop w:val="0"/>
          <w:marBottom w:val="0"/>
          <w:divBdr>
            <w:top w:val="none" w:sz="0" w:space="0" w:color="auto"/>
            <w:left w:val="none" w:sz="0" w:space="0" w:color="auto"/>
            <w:bottom w:val="none" w:sz="0" w:space="0" w:color="auto"/>
            <w:right w:val="none" w:sz="0" w:space="0" w:color="auto"/>
          </w:divBdr>
        </w:div>
        <w:div w:id="1750542227">
          <w:marLeft w:val="0"/>
          <w:marRight w:val="0"/>
          <w:marTop w:val="0"/>
          <w:marBottom w:val="0"/>
          <w:divBdr>
            <w:top w:val="none" w:sz="0" w:space="0" w:color="auto"/>
            <w:left w:val="none" w:sz="0" w:space="0" w:color="auto"/>
            <w:bottom w:val="none" w:sz="0" w:space="0" w:color="auto"/>
            <w:right w:val="none" w:sz="0" w:space="0" w:color="auto"/>
          </w:divBdr>
        </w:div>
        <w:div w:id="1750542228">
          <w:marLeft w:val="0"/>
          <w:marRight w:val="0"/>
          <w:marTop w:val="0"/>
          <w:marBottom w:val="0"/>
          <w:divBdr>
            <w:top w:val="none" w:sz="0" w:space="0" w:color="auto"/>
            <w:left w:val="none" w:sz="0" w:space="0" w:color="auto"/>
            <w:bottom w:val="none" w:sz="0" w:space="0" w:color="auto"/>
            <w:right w:val="none" w:sz="0" w:space="0" w:color="auto"/>
          </w:divBdr>
        </w:div>
        <w:div w:id="1750542229">
          <w:marLeft w:val="0"/>
          <w:marRight w:val="0"/>
          <w:marTop w:val="0"/>
          <w:marBottom w:val="0"/>
          <w:divBdr>
            <w:top w:val="none" w:sz="0" w:space="0" w:color="auto"/>
            <w:left w:val="none" w:sz="0" w:space="0" w:color="auto"/>
            <w:bottom w:val="none" w:sz="0" w:space="0" w:color="auto"/>
            <w:right w:val="none" w:sz="0" w:space="0" w:color="auto"/>
          </w:divBdr>
        </w:div>
        <w:div w:id="1750542231">
          <w:marLeft w:val="0"/>
          <w:marRight w:val="0"/>
          <w:marTop w:val="0"/>
          <w:marBottom w:val="0"/>
          <w:divBdr>
            <w:top w:val="none" w:sz="0" w:space="0" w:color="auto"/>
            <w:left w:val="none" w:sz="0" w:space="0" w:color="auto"/>
            <w:bottom w:val="none" w:sz="0" w:space="0" w:color="auto"/>
            <w:right w:val="none" w:sz="0" w:space="0" w:color="auto"/>
          </w:divBdr>
        </w:div>
        <w:div w:id="1750542232">
          <w:marLeft w:val="0"/>
          <w:marRight w:val="0"/>
          <w:marTop w:val="0"/>
          <w:marBottom w:val="0"/>
          <w:divBdr>
            <w:top w:val="none" w:sz="0" w:space="0" w:color="auto"/>
            <w:left w:val="none" w:sz="0" w:space="0" w:color="auto"/>
            <w:bottom w:val="none" w:sz="0" w:space="0" w:color="auto"/>
            <w:right w:val="none" w:sz="0" w:space="0" w:color="auto"/>
          </w:divBdr>
        </w:div>
        <w:div w:id="1750542235">
          <w:marLeft w:val="0"/>
          <w:marRight w:val="0"/>
          <w:marTop w:val="0"/>
          <w:marBottom w:val="0"/>
          <w:divBdr>
            <w:top w:val="none" w:sz="0" w:space="0" w:color="auto"/>
            <w:left w:val="none" w:sz="0" w:space="0" w:color="auto"/>
            <w:bottom w:val="none" w:sz="0" w:space="0" w:color="auto"/>
            <w:right w:val="none" w:sz="0" w:space="0" w:color="auto"/>
          </w:divBdr>
        </w:div>
        <w:div w:id="1750542236">
          <w:marLeft w:val="0"/>
          <w:marRight w:val="0"/>
          <w:marTop w:val="0"/>
          <w:marBottom w:val="0"/>
          <w:divBdr>
            <w:top w:val="none" w:sz="0" w:space="0" w:color="auto"/>
            <w:left w:val="none" w:sz="0" w:space="0" w:color="auto"/>
            <w:bottom w:val="none" w:sz="0" w:space="0" w:color="auto"/>
            <w:right w:val="none" w:sz="0" w:space="0" w:color="auto"/>
          </w:divBdr>
        </w:div>
        <w:div w:id="1750542237">
          <w:marLeft w:val="0"/>
          <w:marRight w:val="0"/>
          <w:marTop w:val="0"/>
          <w:marBottom w:val="0"/>
          <w:divBdr>
            <w:top w:val="none" w:sz="0" w:space="0" w:color="auto"/>
            <w:left w:val="none" w:sz="0" w:space="0" w:color="auto"/>
            <w:bottom w:val="none" w:sz="0" w:space="0" w:color="auto"/>
            <w:right w:val="none" w:sz="0" w:space="0" w:color="auto"/>
          </w:divBdr>
        </w:div>
        <w:div w:id="1750542238">
          <w:marLeft w:val="0"/>
          <w:marRight w:val="0"/>
          <w:marTop w:val="0"/>
          <w:marBottom w:val="0"/>
          <w:divBdr>
            <w:top w:val="none" w:sz="0" w:space="0" w:color="auto"/>
            <w:left w:val="none" w:sz="0" w:space="0" w:color="auto"/>
            <w:bottom w:val="none" w:sz="0" w:space="0" w:color="auto"/>
            <w:right w:val="none" w:sz="0" w:space="0" w:color="auto"/>
          </w:divBdr>
        </w:div>
        <w:div w:id="1750542239">
          <w:marLeft w:val="0"/>
          <w:marRight w:val="0"/>
          <w:marTop w:val="0"/>
          <w:marBottom w:val="0"/>
          <w:divBdr>
            <w:top w:val="none" w:sz="0" w:space="0" w:color="auto"/>
            <w:left w:val="none" w:sz="0" w:space="0" w:color="auto"/>
            <w:bottom w:val="none" w:sz="0" w:space="0" w:color="auto"/>
            <w:right w:val="none" w:sz="0" w:space="0" w:color="auto"/>
          </w:divBdr>
        </w:div>
        <w:div w:id="1750542240">
          <w:marLeft w:val="0"/>
          <w:marRight w:val="0"/>
          <w:marTop w:val="0"/>
          <w:marBottom w:val="0"/>
          <w:divBdr>
            <w:top w:val="none" w:sz="0" w:space="0" w:color="auto"/>
            <w:left w:val="none" w:sz="0" w:space="0" w:color="auto"/>
            <w:bottom w:val="none" w:sz="0" w:space="0" w:color="auto"/>
            <w:right w:val="none" w:sz="0" w:space="0" w:color="auto"/>
          </w:divBdr>
        </w:div>
        <w:div w:id="1750542241">
          <w:marLeft w:val="0"/>
          <w:marRight w:val="0"/>
          <w:marTop w:val="0"/>
          <w:marBottom w:val="0"/>
          <w:divBdr>
            <w:top w:val="none" w:sz="0" w:space="0" w:color="auto"/>
            <w:left w:val="none" w:sz="0" w:space="0" w:color="auto"/>
            <w:bottom w:val="none" w:sz="0" w:space="0" w:color="auto"/>
            <w:right w:val="none" w:sz="0" w:space="0" w:color="auto"/>
          </w:divBdr>
        </w:div>
        <w:div w:id="1750542242">
          <w:marLeft w:val="0"/>
          <w:marRight w:val="0"/>
          <w:marTop w:val="0"/>
          <w:marBottom w:val="0"/>
          <w:divBdr>
            <w:top w:val="none" w:sz="0" w:space="0" w:color="auto"/>
            <w:left w:val="none" w:sz="0" w:space="0" w:color="auto"/>
            <w:bottom w:val="none" w:sz="0" w:space="0" w:color="auto"/>
            <w:right w:val="none" w:sz="0" w:space="0" w:color="auto"/>
          </w:divBdr>
        </w:div>
        <w:div w:id="1750542243">
          <w:marLeft w:val="0"/>
          <w:marRight w:val="0"/>
          <w:marTop w:val="0"/>
          <w:marBottom w:val="0"/>
          <w:divBdr>
            <w:top w:val="none" w:sz="0" w:space="0" w:color="auto"/>
            <w:left w:val="none" w:sz="0" w:space="0" w:color="auto"/>
            <w:bottom w:val="none" w:sz="0" w:space="0" w:color="auto"/>
            <w:right w:val="none" w:sz="0" w:space="0" w:color="auto"/>
          </w:divBdr>
        </w:div>
        <w:div w:id="1750542246">
          <w:marLeft w:val="0"/>
          <w:marRight w:val="0"/>
          <w:marTop w:val="0"/>
          <w:marBottom w:val="0"/>
          <w:divBdr>
            <w:top w:val="none" w:sz="0" w:space="0" w:color="auto"/>
            <w:left w:val="none" w:sz="0" w:space="0" w:color="auto"/>
            <w:bottom w:val="none" w:sz="0" w:space="0" w:color="auto"/>
            <w:right w:val="none" w:sz="0" w:space="0" w:color="auto"/>
          </w:divBdr>
        </w:div>
        <w:div w:id="1750542248">
          <w:marLeft w:val="0"/>
          <w:marRight w:val="0"/>
          <w:marTop w:val="0"/>
          <w:marBottom w:val="0"/>
          <w:divBdr>
            <w:top w:val="none" w:sz="0" w:space="0" w:color="auto"/>
            <w:left w:val="none" w:sz="0" w:space="0" w:color="auto"/>
            <w:bottom w:val="none" w:sz="0" w:space="0" w:color="auto"/>
            <w:right w:val="none" w:sz="0" w:space="0" w:color="auto"/>
          </w:divBdr>
        </w:div>
        <w:div w:id="1750542249">
          <w:marLeft w:val="0"/>
          <w:marRight w:val="0"/>
          <w:marTop w:val="0"/>
          <w:marBottom w:val="0"/>
          <w:divBdr>
            <w:top w:val="none" w:sz="0" w:space="0" w:color="auto"/>
            <w:left w:val="none" w:sz="0" w:space="0" w:color="auto"/>
            <w:bottom w:val="none" w:sz="0" w:space="0" w:color="auto"/>
            <w:right w:val="none" w:sz="0" w:space="0" w:color="auto"/>
          </w:divBdr>
        </w:div>
        <w:div w:id="1750542252">
          <w:marLeft w:val="0"/>
          <w:marRight w:val="0"/>
          <w:marTop w:val="0"/>
          <w:marBottom w:val="0"/>
          <w:divBdr>
            <w:top w:val="none" w:sz="0" w:space="0" w:color="auto"/>
            <w:left w:val="none" w:sz="0" w:space="0" w:color="auto"/>
            <w:bottom w:val="none" w:sz="0" w:space="0" w:color="auto"/>
            <w:right w:val="none" w:sz="0" w:space="0" w:color="auto"/>
          </w:divBdr>
        </w:div>
        <w:div w:id="1750542253">
          <w:marLeft w:val="0"/>
          <w:marRight w:val="0"/>
          <w:marTop w:val="0"/>
          <w:marBottom w:val="0"/>
          <w:divBdr>
            <w:top w:val="none" w:sz="0" w:space="0" w:color="auto"/>
            <w:left w:val="none" w:sz="0" w:space="0" w:color="auto"/>
            <w:bottom w:val="none" w:sz="0" w:space="0" w:color="auto"/>
            <w:right w:val="none" w:sz="0" w:space="0" w:color="auto"/>
          </w:divBdr>
        </w:div>
        <w:div w:id="1750542255">
          <w:marLeft w:val="0"/>
          <w:marRight w:val="0"/>
          <w:marTop w:val="0"/>
          <w:marBottom w:val="0"/>
          <w:divBdr>
            <w:top w:val="none" w:sz="0" w:space="0" w:color="auto"/>
            <w:left w:val="none" w:sz="0" w:space="0" w:color="auto"/>
            <w:bottom w:val="none" w:sz="0" w:space="0" w:color="auto"/>
            <w:right w:val="none" w:sz="0" w:space="0" w:color="auto"/>
          </w:divBdr>
        </w:div>
        <w:div w:id="1750542257">
          <w:marLeft w:val="0"/>
          <w:marRight w:val="0"/>
          <w:marTop w:val="0"/>
          <w:marBottom w:val="0"/>
          <w:divBdr>
            <w:top w:val="none" w:sz="0" w:space="0" w:color="auto"/>
            <w:left w:val="none" w:sz="0" w:space="0" w:color="auto"/>
            <w:bottom w:val="none" w:sz="0" w:space="0" w:color="auto"/>
            <w:right w:val="none" w:sz="0" w:space="0" w:color="auto"/>
          </w:divBdr>
        </w:div>
        <w:div w:id="1750542258">
          <w:marLeft w:val="0"/>
          <w:marRight w:val="0"/>
          <w:marTop w:val="0"/>
          <w:marBottom w:val="0"/>
          <w:divBdr>
            <w:top w:val="none" w:sz="0" w:space="0" w:color="auto"/>
            <w:left w:val="none" w:sz="0" w:space="0" w:color="auto"/>
            <w:bottom w:val="none" w:sz="0" w:space="0" w:color="auto"/>
            <w:right w:val="none" w:sz="0" w:space="0" w:color="auto"/>
          </w:divBdr>
        </w:div>
        <w:div w:id="1750542259">
          <w:marLeft w:val="0"/>
          <w:marRight w:val="0"/>
          <w:marTop w:val="0"/>
          <w:marBottom w:val="0"/>
          <w:divBdr>
            <w:top w:val="none" w:sz="0" w:space="0" w:color="auto"/>
            <w:left w:val="none" w:sz="0" w:space="0" w:color="auto"/>
            <w:bottom w:val="none" w:sz="0" w:space="0" w:color="auto"/>
            <w:right w:val="none" w:sz="0" w:space="0" w:color="auto"/>
          </w:divBdr>
        </w:div>
      </w:divsChild>
    </w:div>
    <w:div w:id="1750542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recommendations/wg8j-12/wg8j-12-rec-03-zh.pdf"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www.cbd.int/doc/decisions/cop-15/cop-15-dec-16-zh.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16-zh.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bd.int/doc/decisions/cop-15/cop-15-dec-08-zh.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notifications/2023/ntf-2023-010-tsc-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post2020/capacity-building/text.shtml" TargetMode="External"/><Relationship Id="rId13" Type="http://schemas.openxmlformats.org/officeDocument/2006/relationships/hyperlink" Target="http://www.cbd.int/tsc/tsc-iag" TargetMode="External"/><Relationship Id="rId3" Type="http://schemas.openxmlformats.org/officeDocument/2006/relationships/hyperlink" Target="https://unfccc.int/ttclear/support/technology-mechanism.htm" TargetMode="External"/><Relationship Id="rId7" Type="http://schemas.openxmlformats.org/officeDocument/2006/relationships/hyperlink" Target="http://www.cbd.int/cb/plans" TargetMode="External"/><Relationship Id="rId12" Type="http://schemas.openxmlformats.org/officeDocument/2006/relationships/hyperlink" Target="http://www.cbd.int/tsc/tsc-iag" TargetMode="External"/><Relationship Id="rId2" Type="http://schemas.openxmlformats.org/officeDocument/2006/relationships/hyperlink" Target="https://www.brsmeas.org/Implementation/TechnicalAssistance/RegionalCentres/tabid/2636/language/en-US/Default.aspx" TargetMode="External"/><Relationship Id="rId1" Type="http://schemas.openxmlformats.org/officeDocument/2006/relationships/hyperlink" Target="http://www.cbd.int/meetings/TSC-IAC-2024-01" TargetMode="External"/><Relationship Id="rId6" Type="http://schemas.openxmlformats.org/officeDocument/2006/relationships/hyperlink" Target="https://www.cbd.int/doc/recommendations/sbstta-25/sbstta-25-rec-01-zh.pdf" TargetMode="External"/><Relationship Id="rId11" Type="http://schemas.openxmlformats.org/officeDocument/2006/relationships/hyperlink" Target="http://www.cbd.int/tsc/tsc-iag/members" TargetMode="External"/><Relationship Id="rId5" Type="http://schemas.openxmlformats.org/officeDocument/2006/relationships/hyperlink" Target="http://www.cbd.int/meetings/TSC-IAC-2024-01" TargetMode="External"/><Relationship Id="rId10" Type="http://schemas.openxmlformats.org/officeDocument/2006/relationships/hyperlink" Target="http://www.cbd.int/notifications/2024-010" TargetMode="External"/><Relationship Id="rId4" Type="http://schemas.openxmlformats.org/officeDocument/2006/relationships/hyperlink" Target="https://sdgs.un.org/tfm" TargetMode="External"/><Relationship Id="rId9" Type="http://schemas.openxmlformats.org/officeDocument/2006/relationships/hyperlink" Target="https://www.cbd.int/doc/c/1898/3624/4b1c57ef1a10bdb47135b3d2/np-cbiac-2023-01-02-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template-general.dotm</Template>
  <TotalTime>17</TotalTime>
  <Pages>16</Pages>
  <Words>6870</Words>
  <Characters>7284</Characters>
  <Application>Microsoft Office Word</Application>
  <DocSecurity>0</DocSecurity>
  <Lines>251</Lines>
  <Paragraphs>168</Paragraphs>
  <ScaleCrop>false</ScaleCrop>
  <Company/>
  <LinksUpToDate>false</LinksUpToDate>
  <CharactersWithSpaces>13986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technical and scientific cooperation, and technology transfer, clearing-house mechanism and knowledge management</dc:title>
  <dc:subject>CBD/SBI/4/7</dc:subject>
  <dc:creator>veronique.lefebvre</dc:creator>
  <cp:keywords/>
  <dc:description/>
  <cp:lastModifiedBy>SCBD</cp:lastModifiedBy>
  <cp:revision>16</cp:revision>
  <cp:lastPrinted>2024-02-01T08:49:00Z</cp:lastPrinted>
  <dcterms:created xsi:type="dcterms:W3CDTF">2024-04-17T01:20:00Z</dcterms:created>
  <dcterms:modified xsi:type="dcterms:W3CDTF">2024-04-18T03:58:00Z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TaxCatchAll">
    <vt:lpwstr/>
  </property>
  <property fmtid="{D5CDD505-2E9C-101B-9397-08002B2CF9AE}" pid="5" name="lcf76f155ced4ddcb4097134ff3c332f">
    <vt:lpwstr/>
  </property>
  <property fmtid="{D5CDD505-2E9C-101B-9397-08002B2CF9AE}" pid="6" name="SharedWithUsers">
    <vt:lpwstr>123;#Erie Tamale</vt:lpwstr>
  </property>
</Properties>
</file>