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979"/>
        <w:gridCol w:w="5252"/>
      </w:tblGrid>
      <w:tr w:rsidR="00C9161D" w:rsidRPr="002619EA" w14:paraId="7FF68325" w14:textId="77777777" w:rsidTr="00593AE2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14:paraId="11B71875" w14:textId="77777777" w:rsidR="00C9161D" w:rsidRPr="00B27611" w:rsidRDefault="00C9161D">
            <w:pPr>
              <w:rPr>
                <w:kern w:val="22"/>
              </w:rPr>
            </w:pPr>
            <w:r w:rsidRPr="00B27611">
              <w:rPr>
                <w:noProof/>
                <w:kern w:val="22"/>
                <w:lang w:val="en-US"/>
              </w:rPr>
              <w:drawing>
                <wp:inline distT="0" distB="0" distL="0" distR="0" wp14:anchorId="63FC473A" wp14:editId="6045777A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9" w:type="dxa"/>
            <w:tcBorders>
              <w:bottom w:val="single" w:sz="12" w:space="0" w:color="auto"/>
            </w:tcBorders>
          </w:tcPr>
          <w:p w14:paraId="38320A75" w14:textId="77777777" w:rsidR="00C9161D" w:rsidRPr="00B27611" w:rsidRDefault="00C9161D">
            <w:pPr>
              <w:rPr>
                <w:kern w:val="22"/>
              </w:rPr>
            </w:pPr>
            <w:r w:rsidRPr="00B27611">
              <w:rPr>
                <w:noProof/>
                <w:kern w:val="22"/>
                <w:lang w:val="en-US"/>
              </w:rPr>
              <w:drawing>
                <wp:inline distT="0" distB="0" distL="0" distR="0" wp14:anchorId="64056360" wp14:editId="3DC254D5">
                  <wp:extent cx="343700" cy="403200"/>
                  <wp:effectExtent l="0" t="0" r="12065" b="381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tcBorders>
              <w:bottom w:val="single" w:sz="12" w:space="0" w:color="auto"/>
            </w:tcBorders>
          </w:tcPr>
          <w:p w14:paraId="72C80F0E" w14:textId="77777777" w:rsidR="00C9161D" w:rsidRPr="00B27611" w:rsidRDefault="00C9161D" w:rsidP="00C9161D">
            <w:pPr>
              <w:jc w:val="right"/>
              <w:rPr>
                <w:rFonts w:ascii="Arial" w:hAnsi="Arial" w:cs="Arial"/>
                <w:b/>
                <w:kern w:val="22"/>
                <w:sz w:val="32"/>
                <w:szCs w:val="32"/>
              </w:rPr>
            </w:pPr>
            <w:r w:rsidRPr="00B27611">
              <w:rPr>
                <w:rFonts w:ascii="Arial" w:hAnsi="Arial" w:cs="Arial"/>
                <w:b/>
                <w:kern w:val="22"/>
                <w:sz w:val="32"/>
                <w:szCs w:val="32"/>
              </w:rPr>
              <w:t>CBD</w:t>
            </w:r>
          </w:p>
        </w:tc>
      </w:tr>
      <w:tr w:rsidR="00C9161D" w:rsidRPr="002619EA" w14:paraId="1FA03A96" w14:textId="77777777" w:rsidTr="00593AE2">
        <w:tc>
          <w:tcPr>
            <w:tcW w:w="4955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2F121469" w14:textId="77777777" w:rsidR="00C9161D" w:rsidRPr="00B27611" w:rsidRDefault="00C9161D" w:rsidP="00C9161D">
            <w:pPr>
              <w:rPr>
                <w:kern w:val="22"/>
              </w:rPr>
            </w:pPr>
            <w:r w:rsidRPr="00B27611">
              <w:rPr>
                <w:noProof/>
                <w:kern w:val="22"/>
                <w:lang w:val="en-US"/>
              </w:rPr>
              <w:drawing>
                <wp:inline distT="0" distB="0" distL="0" distR="0" wp14:anchorId="633D4BFD" wp14:editId="4199163B">
                  <wp:extent cx="2887853" cy="1080000"/>
                  <wp:effectExtent l="0" t="0" r="8255" b="12700"/>
                  <wp:docPr id="4" name="Picture 4" descr="Macintosh HD:Users:bilodeau:Desktop:logos:template 2017:cb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bilodeau:Desktop:logos:template 2017:cb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85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2" w:type="dxa"/>
            <w:tcBorders>
              <w:top w:val="single" w:sz="12" w:space="0" w:color="auto"/>
              <w:bottom w:val="single" w:sz="36" w:space="0" w:color="auto"/>
            </w:tcBorders>
          </w:tcPr>
          <w:p w14:paraId="63A5BE42" w14:textId="77777777" w:rsidR="00C9161D" w:rsidRPr="00B27611" w:rsidRDefault="00C9161D" w:rsidP="004E41DF">
            <w:pPr>
              <w:ind w:left="1913"/>
              <w:rPr>
                <w:kern w:val="22"/>
                <w:szCs w:val="22"/>
              </w:rPr>
            </w:pPr>
            <w:r w:rsidRPr="00B27611">
              <w:rPr>
                <w:kern w:val="22"/>
                <w:szCs w:val="22"/>
              </w:rPr>
              <w:t>Distr.</w:t>
            </w:r>
          </w:p>
          <w:p w14:paraId="6880DA11" w14:textId="2F0DF408" w:rsidR="00C9161D" w:rsidRPr="00B27611" w:rsidRDefault="00172AF6" w:rsidP="004E41DF">
            <w:pPr>
              <w:ind w:left="1913"/>
              <w:rPr>
                <w:kern w:val="22"/>
                <w:szCs w:val="22"/>
              </w:rPr>
            </w:pPr>
            <w:r w:rsidRPr="00B27611">
              <w:rPr>
                <w:caps/>
                <w:kern w:val="22"/>
                <w:szCs w:val="22"/>
              </w:rPr>
              <w:t>GENERAL</w:t>
            </w:r>
          </w:p>
          <w:p w14:paraId="323AB430" w14:textId="77777777" w:rsidR="00C9161D" w:rsidRPr="00B27611" w:rsidRDefault="00C9161D" w:rsidP="004E41DF">
            <w:pPr>
              <w:ind w:left="1913"/>
              <w:rPr>
                <w:kern w:val="22"/>
                <w:szCs w:val="22"/>
              </w:rPr>
            </w:pPr>
          </w:p>
          <w:p w14:paraId="111F7280" w14:textId="4790ED50" w:rsidR="00C9161D" w:rsidRPr="00B27611" w:rsidRDefault="00AC45EA" w:rsidP="004E41DF">
            <w:pPr>
              <w:ind w:left="1913"/>
              <w:rPr>
                <w:kern w:val="22"/>
                <w:szCs w:val="22"/>
              </w:rPr>
            </w:pPr>
            <w:sdt>
              <w:sdtPr>
                <w:rPr>
                  <w:kern w:val="22"/>
                </w:rPr>
                <w:alias w:val="Subject"/>
                <w:tag w:val=""/>
                <w:id w:val="2137136483"/>
                <w:placeholder>
                  <w:docPart w:val="5F1646299CFC497FBD0DBE10082E0C77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8404FB" w:rsidRPr="00B27611">
                  <w:rPr>
                    <w:kern w:val="22"/>
                  </w:rPr>
                  <w:t>CBD/POST2020</w:t>
                </w:r>
                <w:r w:rsidR="008404FB">
                  <w:rPr>
                    <w:kern w:val="22"/>
                  </w:rPr>
                  <w:t>/</w:t>
                </w:r>
                <w:r w:rsidR="008404FB" w:rsidRPr="00B27611">
                  <w:rPr>
                    <w:kern w:val="22"/>
                  </w:rPr>
                  <w:t>WS/2019/</w:t>
                </w:r>
                <w:r w:rsidR="00FB4EDA">
                  <w:rPr>
                    <w:kern w:val="22"/>
                  </w:rPr>
                  <w:t>8</w:t>
                </w:r>
                <w:r w:rsidR="007F2B08">
                  <w:rPr>
                    <w:kern w:val="22"/>
                  </w:rPr>
                  <w:t>/1</w:t>
                </w:r>
              </w:sdtContent>
            </w:sdt>
          </w:p>
          <w:p w14:paraId="7E7862E6" w14:textId="3C27D49D" w:rsidR="00C9161D" w:rsidRPr="00B27611" w:rsidRDefault="00AC45EA" w:rsidP="004E41DF">
            <w:pPr>
              <w:ind w:left="1913"/>
              <w:rPr>
                <w:kern w:val="22"/>
                <w:szCs w:val="22"/>
              </w:rPr>
            </w:pPr>
            <w:sdt>
              <w:sdtPr>
                <w:rPr>
                  <w:kern w:val="22"/>
                  <w:szCs w:val="22"/>
                </w:rPr>
                <w:alias w:val="Publish Date"/>
                <w:tag w:val=""/>
                <w:id w:val="276757068"/>
                <w:placeholder>
                  <w:docPart w:val="0E8C501BBE954700A0C458443305DA39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9-06-25T00:00:00Z"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D792A">
                  <w:rPr>
                    <w:kern w:val="22"/>
                    <w:szCs w:val="22"/>
                  </w:rPr>
                  <w:t>25</w:t>
                </w:r>
                <w:r w:rsidR="002E4316">
                  <w:rPr>
                    <w:kern w:val="22"/>
                    <w:szCs w:val="22"/>
                  </w:rPr>
                  <w:t xml:space="preserve"> </w:t>
                </w:r>
                <w:r w:rsidR="00593AE2">
                  <w:rPr>
                    <w:kern w:val="22"/>
                    <w:szCs w:val="22"/>
                  </w:rPr>
                  <w:t>June</w:t>
                </w:r>
                <w:r w:rsidR="002E4316" w:rsidRPr="00B27611">
                  <w:rPr>
                    <w:kern w:val="22"/>
                    <w:szCs w:val="22"/>
                  </w:rPr>
                  <w:t xml:space="preserve"> 2019</w:t>
                </w:r>
              </w:sdtContent>
            </w:sdt>
          </w:p>
          <w:p w14:paraId="6B771FEB" w14:textId="77777777" w:rsidR="00C9161D" w:rsidRPr="00B27611" w:rsidRDefault="00C9161D" w:rsidP="004E41DF">
            <w:pPr>
              <w:ind w:left="1913"/>
              <w:rPr>
                <w:kern w:val="22"/>
                <w:szCs w:val="22"/>
              </w:rPr>
            </w:pPr>
          </w:p>
          <w:p w14:paraId="541058B4" w14:textId="77777777" w:rsidR="00C9161D" w:rsidRPr="00B27611" w:rsidRDefault="00C9161D" w:rsidP="004E41DF">
            <w:pPr>
              <w:ind w:left="1913"/>
              <w:rPr>
                <w:kern w:val="22"/>
                <w:szCs w:val="22"/>
              </w:rPr>
            </w:pPr>
            <w:r w:rsidRPr="00B27611">
              <w:rPr>
                <w:kern w:val="22"/>
                <w:szCs w:val="22"/>
              </w:rPr>
              <w:t>ENGLISH</w:t>
            </w:r>
            <w:r w:rsidR="00014FAD" w:rsidRPr="00B27611">
              <w:rPr>
                <w:kern w:val="22"/>
                <w:szCs w:val="22"/>
              </w:rPr>
              <w:t xml:space="preserve"> ONLY</w:t>
            </w:r>
          </w:p>
          <w:p w14:paraId="1227E59C" w14:textId="77777777" w:rsidR="00C9161D" w:rsidRPr="00B27611" w:rsidRDefault="00C9161D">
            <w:pPr>
              <w:rPr>
                <w:kern w:val="22"/>
              </w:rPr>
            </w:pPr>
          </w:p>
        </w:tc>
      </w:tr>
    </w:tbl>
    <w:p w14:paraId="60F446B6" w14:textId="6B9AAA92" w:rsidR="00593AE2" w:rsidRPr="00F86774" w:rsidRDefault="00B04F68" w:rsidP="004E41DF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caps/>
          <w:kern w:val="22"/>
          <w:szCs w:val="22"/>
          <w:lang w:eastAsia="ko-KR"/>
        </w:rPr>
      </w:pPr>
      <w:bookmarkStart w:id="0" w:name="_Hlk2766040"/>
      <w:r w:rsidRPr="004E41DF">
        <w:rPr>
          <w:caps/>
          <w:kern w:val="22"/>
          <w:szCs w:val="22"/>
          <w:lang w:eastAsia="ko-KR"/>
        </w:rPr>
        <w:t xml:space="preserve">Global Consultation </w:t>
      </w:r>
      <w:r w:rsidR="00593AE2" w:rsidRPr="00F86774">
        <w:rPr>
          <w:caps/>
          <w:kern w:val="22"/>
          <w:szCs w:val="22"/>
          <w:lang w:eastAsia="ko-KR"/>
        </w:rPr>
        <w:t xml:space="preserve">on the Post-2020 Global Biodiversity Framework </w:t>
      </w:r>
      <w:r w:rsidRPr="004E41DF">
        <w:rPr>
          <w:caps/>
          <w:kern w:val="22"/>
          <w:szCs w:val="22"/>
          <w:lang w:eastAsia="ko-KR"/>
        </w:rPr>
        <w:t xml:space="preserve">in Relation to Access and Benefit-sharing and </w:t>
      </w:r>
      <w:r w:rsidR="00746063" w:rsidRPr="004E41DF">
        <w:rPr>
          <w:caps/>
          <w:kern w:val="22"/>
          <w:szCs w:val="22"/>
          <w:lang w:eastAsia="ko-KR"/>
        </w:rPr>
        <w:t xml:space="preserve">the </w:t>
      </w:r>
      <w:r w:rsidRPr="004E41DF">
        <w:rPr>
          <w:caps/>
          <w:kern w:val="22"/>
          <w:szCs w:val="22"/>
          <w:lang w:eastAsia="ko-KR"/>
        </w:rPr>
        <w:t>Nagoya Protocol</w:t>
      </w:r>
    </w:p>
    <w:p w14:paraId="16499321" w14:textId="77777777" w:rsidR="00C9161D" w:rsidRPr="00AB44A6" w:rsidRDefault="00593AE2" w:rsidP="00593AE2">
      <w:pPr>
        <w:pStyle w:val="Cornernotation"/>
        <w:kinsoku w:val="0"/>
        <w:overflowPunct w:val="0"/>
        <w:autoSpaceDE w:val="0"/>
        <w:autoSpaceDN w:val="0"/>
        <w:ind w:left="227" w:right="4217" w:hanging="227"/>
        <w:rPr>
          <w:kern w:val="22"/>
          <w:szCs w:val="22"/>
          <w:lang w:eastAsia="ko-KR"/>
        </w:rPr>
      </w:pPr>
      <w:bookmarkStart w:id="1" w:name="_Hlk2766324"/>
      <w:bookmarkEnd w:id="0"/>
      <w:r w:rsidRPr="00AB44A6">
        <w:rPr>
          <w:kern w:val="22"/>
          <w:szCs w:val="22"/>
          <w:lang w:eastAsia="ko-KR"/>
        </w:rPr>
        <w:t xml:space="preserve">Nairobi, </w:t>
      </w:r>
      <w:r w:rsidRPr="00AB44A6">
        <w:rPr>
          <w:rFonts w:eastAsia="Batang"/>
          <w:color w:val="000000"/>
          <w:kern w:val="22"/>
          <w:szCs w:val="22"/>
          <w:lang w:eastAsia="ko-KR"/>
        </w:rPr>
        <w:t>25 August 2019</w:t>
      </w:r>
      <w:bookmarkEnd w:id="1"/>
    </w:p>
    <w:p w14:paraId="1F9E18C1" w14:textId="1B9EF3B7" w:rsidR="00531771" w:rsidRPr="004E41DF" w:rsidRDefault="00483428" w:rsidP="00806A19">
      <w:pPr>
        <w:spacing w:before="120" w:after="240"/>
        <w:jc w:val="center"/>
        <w:rPr>
          <w:b/>
          <w:caps/>
          <w:kern w:val="22"/>
          <w:szCs w:val="22"/>
        </w:rPr>
      </w:pPr>
      <w:sdt>
        <w:sdtPr>
          <w:rPr>
            <w:rFonts w:ascii="Times New Roman Bold" w:eastAsia="SimHei" w:hAnsi="Times New Roman Bold"/>
            <w:b/>
            <w:caps/>
            <w:szCs w:val="22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Pr="004E41DF">
            <w:rPr>
              <w:rFonts w:ascii="Times New Roman Bold" w:eastAsia="SimHei" w:hAnsi="Times New Roman Bold"/>
              <w:b/>
              <w:caps/>
              <w:szCs w:val="22"/>
            </w:rPr>
            <w:t>Provisional p</w:t>
          </w:r>
          <w:r w:rsidRPr="004E41DF">
            <w:rPr>
              <w:rFonts w:ascii="Times New Roman Bold" w:eastAsia="SimHei" w:hAnsi="Times New Roman Bold"/>
              <w:b/>
              <w:caps/>
              <w:szCs w:val="22"/>
            </w:rPr>
            <w:t>rogramme</w:t>
          </w:r>
          <w:r w:rsidRPr="004E41DF">
            <w:rPr>
              <w:rFonts w:ascii="Times New Roman Bold" w:eastAsia="SimHei" w:hAnsi="Times New Roman Bold"/>
              <w:b/>
              <w:caps/>
              <w:szCs w:val="22"/>
            </w:rPr>
            <w:t xml:space="preserve"> of work</w:t>
          </w:r>
        </w:sdtContent>
      </w:sdt>
    </w:p>
    <w:p w14:paraId="0F286DB2" w14:textId="3B4680DE" w:rsidR="00531771" w:rsidRPr="00AB44A6" w:rsidRDefault="00531771" w:rsidP="004E41DF">
      <w:pPr>
        <w:pStyle w:val="Heading1"/>
        <w:numPr>
          <w:ilvl w:val="0"/>
          <w:numId w:val="25"/>
        </w:numPr>
        <w:tabs>
          <w:tab w:val="clear" w:pos="720"/>
          <w:tab w:val="left" w:pos="284"/>
        </w:tabs>
        <w:ind w:left="0" w:firstLine="0"/>
        <w:rPr>
          <w:kern w:val="22"/>
          <w:szCs w:val="22"/>
          <w:lang w:eastAsia="ja-JP"/>
        </w:rPr>
      </w:pPr>
      <w:r w:rsidRPr="00F86774">
        <w:rPr>
          <w:kern w:val="22"/>
          <w:szCs w:val="22"/>
          <w:lang w:eastAsia="ja-JP"/>
        </w:rPr>
        <w:t>Background</w:t>
      </w:r>
    </w:p>
    <w:p w14:paraId="70B536D4" w14:textId="2E6224EF" w:rsidR="007954F8" w:rsidRPr="004E41DF" w:rsidRDefault="00952760" w:rsidP="007954F8">
      <w:pPr>
        <w:pStyle w:val="Para1"/>
        <w:rPr>
          <w:kern w:val="22"/>
          <w:szCs w:val="22"/>
        </w:rPr>
      </w:pPr>
      <w:r>
        <w:rPr>
          <w:kern w:val="22"/>
          <w:szCs w:val="22"/>
        </w:rPr>
        <w:t>A</w:t>
      </w:r>
      <w:r w:rsidRPr="001E2558">
        <w:rPr>
          <w:kern w:val="22"/>
          <w:szCs w:val="22"/>
        </w:rPr>
        <w:t>t its fourteenth meeting</w:t>
      </w:r>
      <w:r>
        <w:rPr>
          <w:kern w:val="22"/>
          <w:szCs w:val="22"/>
        </w:rPr>
        <w:t>,</w:t>
      </w:r>
      <w:r w:rsidRPr="001E2558">
        <w:rPr>
          <w:kern w:val="22"/>
          <w:szCs w:val="22"/>
        </w:rPr>
        <w:t xml:space="preserve"> </w:t>
      </w:r>
      <w:r>
        <w:rPr>
          <w:kern w:val="22"/>
          <w:szCs w:val="22"/>
          <w:lang w:eastAsia="ja-JP"/>
        </w:rPr>
        <w:t>t</w:t>
      </w:r>
      <w:r w:rsidR="007954F8" w:rsidRPr="004E41DF">
        <w:rPr>
          <w:kern w:val="22"/>
          <w:szCs w:val="22"/>
        </w:rPr>
        <w:t xml:space="preserve">he Conference of the Parties to the Convention on Biological Diversity adopted decision </w:t>
      </w:r>
      <w:hyperlink r:id="rId12" w:history="1">
        <w:r w:rsidR="007954F8" w:rsidRPr="004E41DF">
          <w:rPr>
            <w:rStyle w:val="Hyperlink"/>
            <w:kern w:val="22"/>
            <w:sz w:val="22"/>
            <w:szCs w:val="22"/>
          </w:rPr>
          <w:t>14/34</w:t>
        </w:r>
      </w:hyperlink>
      <w:r w:rsidR="007954F8" w:rsidRPr="004E41DF">
        <w:rPr>
          <w:kern w:val="22"/>
          <w:szCs w:val="22"/>
        </w:rPr>
        <w:t xml:space="preserve"> on a comprehensive and participatory process for the development of the post-2020 global biodiversity framework.</w:t>
      </w:r>
      <w:r w:rsidR="007954F8" w:rsidRPr="004E41DF">
        <w:rPr>
          <w:szCs w:val="22"/>
        </w:rPr>
        <w:t xml:space="preserve"> </w:t>
      </w:r>
      <w:r w:rsidR="001803AF">
        <w:rPr>
          <w:szCs w:val="22"/>
        </w:rPr>
        <w:t>A</w:t>
      </w:r>
      <w:r w:rsidR="001803AF" w:rsidRPr="009D0CE7">
        <w:rPr>
          <w:szCs w:val="22"/>
        </w:rPr>
        <w:t>t its third meeting</w:t>
      </w:r>
      <w:r w:rsidR="001803AF">
        <w:rPr>
          <w:szCs w:val="22"/>
        </w:rPr>
        <w:t>,</w:t>
      </w:r>
      <w:r w:rsidR="001803AF" w:rsidRPr="009D0CE7">
        <w:rPr>
          <w:szCs w:val="22"/>
        </w:rPr>
        <w:t xml:space="preserve"> </w:t>
      </w:r>
      <w:r w:rsidR="001803AF">
        <w:rPr>
          <w:szCs w:val="22"/>
        </w:rPr>
        <w:t>t</w:t>
      </w:r>
      <w:r w:rsidR="007954F8" w:rsidRPr="004E41DF">
        <w:rPr>
          <w:szCs w:val="22"/>
        </w:rPr>
        <w:t xml:space="preserve">he Conference of the Parties serving as the meeting of the Parties to the Nagoya Protocol on Access to Genetic Resources and the Fair and Equitable Sharing of Benefits Arising </w:t>
      </w:r>
      <w:r w:rsidR="004F58D0">
        <w:rPr>
          <w:szCs w:val="22"/>
        </w:rPr>
        <w:t>f</w:t>
      </w:r>
      <w:r w:rsidR="007954F8" w:rsidRPr="004E41DF">
        <w:rPr>
          <w:szCs w:val="22"/>
        </w:rPr>
        <w:t xml:space="preserve">rom Their Utilization also adopted decision </w:t>
      </w:r>
      <w:hyperlink r:id="rId13" w:history="1">
        <w:r w:rsidR="007954F8" w:rsidRPr="004E41DF">
          <w:rPr>
            <w:rStyle w:val="Hyperlink"/>
            <w:sz w:val="22"/>
            <w:szCs w:val="22"/>
          </w:rPr>
          <w:t>NP-3/15</w:t>
        </w:r>
      </w:hyperlink>
      <w:r w:rsidR="007954F8" w:rsidRPr="004E41DF">
        <w:rPr>
          <w:szCs w:val="22"/>
        </w:rPr>
        <w:t xml:space="preserve"> on preparation for the follow-up to the Strategic Plan for Biodiversity 2011-2020. Decision NP-3/15 welcomes decision 14/34 </w:t>
      </w:r>
      <w:r w:rsidR="004904A9">
        <w:rPr>
          <w:szCs w:val="22"/>
        </w:rPr>
        <w:t>of</w:t>
      </w:r>
      <w:r w:rsidR="004904A9" w:rsidRPr="004E41DF">
        <w:rPr>
          <w:szCs w:val="22"/>
        </w:rPr>
        <w:t xml:space="preserve"> </w:t>
      </w:r>
      <w:r w:rsidR="007954F8" w:rsidRPr="004E41DF">
        <w:rPr>
          <w:szCs w:val="22"/>
        </w:rPr>
        <w:t>the Conference of the Parties (par</w:t>
      </w:r>
      <w:r w:rsidR="0098267C" w:rsidRPr="004E41DF">
        <w:rPr>
          <w:szCs w:val="22"/>
        </w:rPr>
        <w:t>a</w:t>
      </w:r>
      <w:r w:rsidR="007954F8" w:rsidRPr="004E41DF">
        <w:rPr>
          <w:szCs w:val="22"/>
        </w:rPr>
        <w:t>. 1), invites Parties to the Nagoya Protocol to participate in the process for developing the post-2020 global biodiversity framework (par</w:t>
      </w:r>
      <w:r w:rsidR="0098267C" w:rsidRPr="004E41DF">
        <w:rPr>
          <w:szCs w:val="22"/>
        </w:rPr>
        <w:t>a</w:t>
      </w:r>
      <w:r w:rsidR="007954F8" w:rsidRPr="004E41DF">
        <w:rPr>
          <w:szCs w:val="22"/>
        </w:rPr>
        <w:t>. 2) and encourages Parties to the Protocol to undertake measures to enhance implementation of the Nagoya Protocol on Access and Benefit-sharing (ABS) in the context of the post</w:t>
      </w:r>
      <w:r w:rsidR="00CC31FB" w:rsidRPr="004E41DF">
        <w:rPr>
          <w:szCs w:val="22"/>
        </w:rPr>
        <w:noBreakHyphen/>
      </w:r>
      <w:r w:rsidR="007954F8" w:rsidRPr="004E41DF">
        <w:rPr>
          <w:szCs w:val="22"/>
        </w:rPr>
        <w:t>2020 global biodiversity framework (par</w:t>
      </w:r>
      <w:r w:rsidR="0098267C" w:rsidRPr="004E41DF">
        <w:rPr>
          <w:szCs w:val="22"/>
        </w:rPr>
        <w:t>a</w:t>
      </w:r>
      <w:r w:rsidR="00175AF1" w:rsidRPr="004E41DF">
        <w:rPr>
          <w:szCs w:val="22"/>
        </w:rPr>
        <w:t>.</w:t>
      </w:r>
      <w:r w:rsidR="00952CDB" w:rsidRPr="004E41DF">
        <w:rPr>
          <w:szCs w:val="22"/>
        </w:rPr>
        <w:t> </w:t>
      </w:r>
      <w:r w:rsidR="007954F8" w:rsidRPr="004E41DF">
        <w:rPr>
          <w:szCs w:val="22"/>
        </w:rPr>
        <w:t>3).</w:t>
      </w:r>
    </w:p>
    <w:p w14:paraId="605BB05E" w14:textId="062FB35A" w:rsidR="00013A53" w:rsidRPr="004E41DF" w:rsidRDefault="007954F8" w:rsidP="00013A53">
      <w:pPr>
        <w:pStyle w:val="Para1"/>
        <w:rPr>
          <w:szCs w:val="22"/>
        </w:rPr>
      </w:pPr>
      <w:r w:rsidRPr="004E41DF">
        <w:rPr>
          <w:szCs w:val="22"/>
        </w:rPr>
        <w:t xml:space="preserve">The </w:t>
      </w:r>
      <w:r w:rsidRPr="004E41DF">
        <w:rPr>
          <w:kern w:val="22"/>
          <w:szCs w:val="22"/>
        </w:rPr>
        <w:t>Conference of the Parties</w:t>
      </w:r>
      <w:r w:rsidRPr="004E41DF">
        <w:rPr>
          <w:szCs w:val="22"/>
        </w:rPr>
        <w:t xml:space="preserve"> also adopted decision </w:t>
      </w:r>
      <w:hyperlink r:id="rId14" w:history="1">
        <w:r w:rsidRPr="004E41DF">
          <w:rPr>
            <w:rStyle w:val="Hyperlink"/>
            <w:sz w:val="22"/>
            <w:szCs w:val="22"/>
          </w:rPr>
          <w:t>14/31</w:t>
        </w:r>
      </w:hyperlink>
      <w:r w:rsidRPr="004E41DF">
        <w:rPr>
          <w:szCs w:val="22"/>
        </w:rPr>
        <w:t xml:space="preserve"> on enhancing integration under the Convention and its Protocols with respect to provisions related to biosafety and access and benefit-sharing. In th</w:t>
      </w:r>
      <w:r w:rsidR="00175AF1" w:rsidRPr="004E41DF">
        <w:rPr>
          <w:szCs w:val="22"/>
        </w:rPr>
        <w:t>is</w:t>
      </w:r>
      <w:r w:rsidRPr="004E41DF">
        <w:rPr>
          <w:szCs w:val="22"/>
        </w:rPr>
        <w:t xml:space="preserve"> decision, the </w:t>
      </w:r>
      <w:r w:rsidRPr="004E41DF">
        <w:rPr>
          <w:kern w:val="22"/>
          <w:szCs w:val="22"/>
        </w:rPr>
        <w:t>Conference of the Parties</w:t>
      </w:r>
      <w:r w:rsidRPr="004E41DF">
        <w:rPr>
          <w:szCs w:val="22"/>
        </w:rPr>
        <w:t xml:space="preserve"> encourages Parties to consider further integration of access and benefit-sharing into other areas of work under the Convention as part of discussions on the post-2020 global biodiversity framework (par</w:t>
      </w:r>
      <w:r w:rsidR="0098267C" w:rsidRPr="004E41DF">
        <w:rPr>
          <w:szCs w:val="22"/>
        </w:rPr>
        <w:t>a</w:t>
      </w:r>
      <w:r w:rsidRPr="004E41DF">
        <w:rPr>
          <w:szCs w:val="22"/>
        </w:rPr>
        <w:t>.</w:t>
      </w:r>
      <w:r w:rsidR="00090C3E">
        <w:rPr>
          <w:szCs w:val="22"/>
        </w:rPr>
        <w:t> </w:t>
      </w:r>
      <w:r w:rsidRPr="004E41DF">
        <w:rPr>
          <w:szCs w:val="22"/>
        </w:rPr>
        <w:t>13).</w:t>
      </w:r>
    </w:p>
    <w:p w14:paraId="7B1F0F66" w14:textId="1BBB2370" w:rsidR="00BC4CF2" w:rsidRPr="004E41DF" w:rsidRDefault="00531771" w:rsidP="007954F8">
      <w:pPr>
        <w:pStyle w:val="Para1"/>
        <w:rPr>
          <w:szCs w:val="22"/>
        </w:rPr>
      </w:pPr>
      <w:r w:rsidRPr="004E41DF">
        <w:rPr>
          <w:szCs w:val="22"/>
        </w:rPr>
        <w:t xml:space="preserve">The </w:t>
      </w:r>
      <w:r w:rsidR="007954F8" w:rsidRPr="004E41DF">
        <w:rPr>
          <w:szCs w:val="22"/>
        </w:rPr>
        <w:t>Global Consultation on the</w:t>
      </w:r>
      <w:r w:rsidRPr="004E41DF">
        <w:rPr>
          <w:szCs w:val="22"/>
        </w:rPr>
        <w:t xml:space="preserve"> Post-2020 Global Biodiversity Framework </w:t>
      </w:r>
      <w:r w:rsidR="007954F8" w:rsidRPr="004E41DF">
        <w:rPr>
          <w:szCs w:val="22"/>
        </w:rPr>
        <w:t>in Relation to Access and Benefit-sharing and the Nagoya Protocol</w:t>
      </w:r>
      <w:r w:rsidRPr="004E41DF">
        <w:rPr>
          <w:szCs w:val="22"/>
        </w:rPr>
        <w:t xml:space="preserve"> will be held </w:t>
      </w:r>
      <w:r w:rsidR="00FB0C78" w:rsidRPr="004E41DF">
        <w:rPr>
          <w:szCs w:val="22"/>
        </w:rPr>
        <w:t xml:space="preserve">in </w:t>
      </w:r>
      <w:r w:rsidR="007954F8" w:rsidRPr="004E41DF">
        <w:rPr>
          <w:szCs w:val="22"/>
        </w:rPr>
        <w:t>Nairobi on</w:t>
      </w:r>
      <w:r w:rsidRPr="004E41DF">
        <w:rPr>
          <w:szCs w:val="22"/>
        </w:rPr>
        <w:t xml:space="preserve"> </w:t>
      </w:r>
      <w:r w:rsidR="007954F8" w:rsidRPr="004E41DF">
        <w:rPr>
          <w:szCs w:val="22"/>
        </w:rPr>
        <w:t>25 August</w:t>
      </w:r>
      <w:r w:rsidRPr="004E41DF">
        <w:rPr>
          <w:szCs w:val="22"/>
        </w:rPr>
        <w:t xml:space="preserve"> 2019</w:t>
      </w:r>
      <w:r w:rsidR="007954F8" w:rsidRPr="004E41DF">
        <w:rPr>
          <w:szCs w:val="22"/>
        </w:rPr>
        <w:t>, prior to the first meeting of the Open-Ended Working Group on the Post-2020 Global Biodiversity Framework</w:t>
      </w:r>
      <w:r w:rsidRPr="004E41DF">
        <w:rPr>
          <w:szCs w:val="22"/>
        </w:rPr>
        <w:t xml:space="preserve">. </w:t>
      </w:r>
      <w:r w:rsidR="001809B3">
        <w:rPr>
          <w:szCs w:val="22"/>
        </w:rPr>
        <w:t>P</w:t>
      </w:r>
      <w:r w:rsidRPr="004E41DF">
        <w:rPr>
          <w:szCs w:val="22"/>
        </w:rPr>
        <w:t>lanned and organized by the Secretariat of the Convention on Biological Diversity</w:t>
      </w:r>
      <w:r w:rsidR="001809B3">
        <w:rPr>
          <w:szCs w:val="22"/>
        </w:rPr>
        <w:t>,</w:t>
      </w:r>
      <w:r w:rsidRPr="004E41DF">
        <w:rPr>
          <w:szCs w:val="22"/>
        </w:rPr>
        <w:t xml:space="preserve"> </w:t>
      </w:r>
      <w:r w:rsidR="001809B3">
        <w:rPr>
          <w:szCs w:val="22"/>
        </w:rPr>
        <w:t>t</w:t>
      </w:r>
      <w:r w:rsidRPr="004E41DF">
        <w:rPr>
          <w:szCs w:val="22"/>
        </w:rPr>
        <w:t xml:space="preserve">he </w:t>
      </w:r>
      <w:r w:rsidR="007E063A" w:rsidRPr="004E41DF">
        <w:rPr>
          <w:szCs w:val="22"/>
        </w:rPr>
        <w:t xml:space="preserve">Consultation </w:t>
      </w:r>
      <w:r w:rsidRPr="004E41DF">
        <w:rPr>
          <w:szCs w:val="22"/>
        </w:rPr>
        <w:t>will be attended by representatives of the Parties to the Convention</w:t>
      </w:r>
      <w:r w:rsidR="00202FC3" w:rsidRPr="004E41DF">
        <w:rPr>
          <w:szCs w:val="22"/>
        </w:rPr>
        <w:t>, indigenous peoples and local communities</w:t>
      </w:r>
      <w:r w:rsidR="001809B3">
        <w:rPr>
          <w:szCs w:val="22"/>
        </w:rPr>
        <w:t>,</w:t>
      </w:r>
      <w:r w:rsidRPr="004E41DF">
        <w:rPr>
          <w:szCs w:val="22"/>
        </w:rPr>
        <w:t xml:space="preserve"> </w:t>
      </w:r>
      <w:r w:rsidR="00301923" w:rsidRPr="004E41DF">
        <w:rPr>
          <w:szCs w:val="22"/>
        </w:rPr>
        <w:t xml:space="preserve">and </w:t>
      </w:r>
      <w:r w:rsidRPr="004E41DF">
        <w:rPr>
          <w:szCs w:val="22"/>
        </w:rPr>
        <w:t>relevant organizations.</w:t>
      </w:r>
    </w:p>
    <w:p w14:paraId="38CA555E" w14:textId="754B31E3" w:rsidR="00531771" w:rsidRPr="004E41DF" w:rsidRDefault="00BC4CF2" w:rsidP="007954F8">
      <w:pPr>
        <w:pStyle w:val="Para1"/>
        <w:rPr>
          <w:szCs w:val="22"/>
        </w:rPr>
      </w:pPr>
      <w:r w:rsidRPr="004E41DF">
        <w:rPr>
          <w:szCs w:val="22"/>
        </w:rPr>
        <w:t xml:space="preserve">The </w:t>
      </w:r>
      <w:r w:rsidR="00641E27">
        <w:rPr>
          <w:szCs w:val="22"/>
        </w:rPr>
        <w:t>C</w:t>
      </w:r>
      <w:r w:rsidRPr="004E41DF">
        <w:rPr>
          <w:szCs w:val="22"/>
        </w:rPr>
        <w:t xml:space="preserve">onsultation will be conducted in </w:t>
      </w:r>
      <w:bookmarkStart w:id="2" w:name="_Hlk10462279"/>
      <w:r w:rsidRPr="004E41DF">
        <w:rPr>
          <w:szCs w:val="22"/>
        </w:rPr>
        <w:t>English</w:t>
      </w:r>
      <w:r w:rsidR="00641E27">
        <w:rPr>
          <w:szCs w:val="22"/>
        </w:rPr>
        <w:t>,</w:t>
      </w:r>
      <w:r w:rsidRPr="004E41DF">
        <w:rPr>
          <w:szCs w:val="22"/>
        </w:rPr>
        <w:t xml:space="preserve"> and efforts will be made to accommodate different languages in small group discussions.</w:t>
      </w:r>
    </w:p>
    <w:bookmarkEnd w:id="2"/>
    <w:p w14:paraId="4539BFD4" w14:textId="529B09AE" w:rsidR="00531771" w:rsidRPr="004E41DF" w:rsidRDefault="00D814BA" w:rsidP="004E41DF">
      <w:pPr>
        <w:pStyle w:val="Heading1"/>
        <w:numPr>
          <w:ilvl w:val="0"/>
          <w:numId w:val="25"/>
        </w:numPr>
        <w:spacing w:before="120"/>
        <w:ind w:left="1077"/>
        <w:rPr>
          <w:kern w:val="22"/>
          <w:szCs w:val="22"/>
        </w:rPr>
      </w:pPr>
      <w:r w:rsidRPr="004E41DF">
        <w:rPr>
          <w:kern w:val="22"/>
          <w:szCs w:val="22"/>
        </w:rPr>
        <w:t>Purpose</w:t>
      </w:r>
    </w:p>
    <w:p w14:paraId="53810932" w14:textId="53B647EB" w:rsidR="00531771" w:rsidRPr="004E41DF" w:rsidRDefault="00531771" w:rsidP="00B27611">
      <w:pPr>
        <w:pStyle w:val="Para1"/>
        <w:rPr>
          <w:kern w:val="22"/>
          <w:szCs w:val="22"/>
        </w:rPr>
      </w:pPr>
      <w:r w:rsidRPr="004E41DF">
        <w:rPr>
          <w:kern w:val="22"/>
          <w:szCs w:val="22"/>
        </w:rPr>
        <w:t xml:space="preserve">The </w:t>
      </w:r>
      <w:r w:rsidR="008E0366">
        <w:rPr>
          <w:kern w:val="22"/>
          <w:szCs w:val="22"/>
        </w:rPr>
        <w:t>C</w:t>
      </w:r>
      <w:r w:rsidRPr="004E41DF">
        <w:rPr>
          <w:kern w:val="22"/>
          <w:szCs w:val="22"/>
        </w:rPr>
        <w:t>onsultation aims to:</w:t>
      </w:r>
    </w:p>
    <w:p w14:paraId="3F7DBC80" w14:textId="20CF3C18" w:rsidR="00202FC3" w:rsidRPr="004E41DF" w:rsidRDefault="00202FC3" w:rsidP="00202FC3">
      <w:pPr>
        <w:numPr>
          <w:ilvl w:val="0"/>
          <w:numId w:val="26"/>
        </w:numPr>
        <w:spacing w:before="120" w:after="120"/>
        <w:ind w:left="0" w:firstLine="709"/>
        <w:rPr>
          <w:kern w:val="22"/>
          <w:szCs w:val="22"/>
          <w:lang w:eastAsia="ja-JP"/>
        </w:rPr>
      </w:pPr>
      <w:r w:rsidRPr="004E41DF">
        <w:rPr>
          <w:kern w:val="22"/>
          <w:szCs w:val="22"/>
          <w:lang w:eastAsia="ja-JP"/>
        </w:rPr>
        <w:t xml:space="preserve">Provide an opportunity for Parties, </w:t>
      </w:r>
      <w:r w:rsidR="00175AF1" w:rsidRPr="004E41DF">
        <w:rPr>
          <w:kern w:val="22"/>
          <w:szCs w:val="22"/>
          <w:lang w:eastAsia="ja-JP"/>
        </w:rPr>
        <w:t>indigenous peoples and local communities</w:t>
      </w:r>
      <w:r w:rsidRPr="004E41DF">
        <w:rPr>
          <w:kern w:val="22"/>
          <w:szCs w:val="22"/>
          <w:lang w:eastAsia="ja-JP"/>
        </w:rPr>
        <w:t xml:space="preserve"> and </w:t>
      </w:r>
      <w:r w:rsidRPr="004E41DF">
        <w:rPr>
          <w:kern w:val="22"/>
          <w:szCs w:val="22"/>
        </w:rPr>
        <w:t xml:space="preserve">relevant </w:t>
      </w:r>
      <w:r w:rsidR="00864654" w:rsidRPr="004E41DF">
        <w:rPr>
          <w:kern w:val="22"/>
          <w:szCs w:val="22"/>
        </w:rPr>
        <w:t>organi</w:t>
      </w:r>
      <w:r w:rsidR="006C2076">
        <w:rPr>
          <w:kern w:val="22"/>
          <w:szCs w:val="22"/>
        </w:rPr>
        <w:t>z</w:t>
      </w:r>
      <w:r w:rsidR="00864654" w:rsidRPr="004E41DF">
        <w:rPr>
          <w:kern w:val="22"/>
          <w:szCs w:val="22"/>
        </w:rPr>
        <w:t xml:space="preserve">ations </w:t>
      </w:r>
      <w:r w:rsidRPr="004E41DF">
        <w:rPr>
          <w:kern w:val="22"/>
          <w:szCs w:val="22"/>
          <w:lang w:eastAsia="ja-JP"/>
        </w:rPr>
        <w:t xml:space="preserve">to discuss how to integrate </w:t>
      </w:r>
      <w:r w:rsidR="009C370D" w:rsidRPr="004E41DF">
        <w:rPr>
          <w:kern w:val="22"/>
          <w:szCs w:val="22"/>
          <w:lang w:eastAsia="ja-JP"/>
        </w:rPr>
        <w:t xml:space="preserve">ABS and </w:t>
      </w:r>
      <w:r w:rsidRPr="004E41DF">
        <w:rPr>
          <w:kern w:val="22"/>
          <w:szCs w:val="22"/>
          <w:lang w:eastAsia="ja-JP"/>
        </w:rPr>
        <w:t>the Nagoya Protocol in the post-2020 global biodiversity framework;</w:t>
      </w:r>
    </w:p>
    <w:p w14:paraId="55B55090" w14:textId="5A7793B7" w:rsidR="00202FC3" w:rsidRPr="004E41DF" w:rsidRDefault="00202FC3" w:rsidP="00202FC3">
      <w:pPr>
        <w:numPr>
          <w:ilvl w:val="0"/>
          <w:numId w:val="26"/>
        </w:numPr>
        <w:spacing w:before="120" w:after="120"/>
        <w:ind w:left="0" w:firstLine="709"/>
        <w:rPr>
          <w:kern w:val="22"/>
          <w:szCs w:val="22"/>
          <w:lang w:eastAsia="ja-JP"/>
        </w:rPr>
      </w:pPr>
      <w:r w:rsidRPr="004E41DF">
        <w:rPr>
          <w:kern w:val="22"/>
          <w:szCs w:val="22"/>
          <w:lang w:eastAsia="ja-JP"/>
        </w:rPr>
        <w:t xml:space="preserve">Share experiences on the impact of Aichi </w:t>
      </w:r>
      <w:r w:rsidR="005B4939">
        <w:rPr>
          <w:kern w:val="22"/>
          <w:szCs w:val="22"/>
          <w:lang w:eastAsia="ja-JP"/>
        </w:rPr>
        <w:t xml:space="preserve">Biodiversity </w:t>
      </w:r>
      <w:r w:rsidRPr="004E41DF">
        <w:rPr>
          <w:kern w:val="22"/>
          <w:szCs w:val="22"/>
          <w:lang w:eastAsia="ja-JP"/>
        </w:rPr>
        <w:t>Target 16 for promoting ratification and implementation of the Nagoya Protocol;</w:t>
      </w:r>
    </w:p>
    <w:p w14:paraId="27E091C9" w14:textId="3D162C8E" w:rsidR="00202FC3" w:rsidRPr="004E41DF" w:rsidRDefault="00202FC3" w:rsidP="00202FC3">
      <w:pPr>
        <w:numPr>
          <w:ilvl w:val="0"/>
          <w:numId w:val="26"/>
        </w:numPr>
        <w:spacing w:before="120" w:after="120"/>
        <w:ind w:left="0" w:firstLine="709"/>
        <w:rPr>
          <w:kern w:val="22"/>
          <w:szCs w:val="22"/>
          <w:lang w:eastAsia="ja-JP"/>
        </w:rPr>
      </w:pPr>
      <w:r w:rsidRPr="004E41DF">
        <w:rPr>
          <w:kern w:val="22"/>
          <w:szCs w:val="22"/>
          <w:lang w:eastAsia="ja-JP"/>
        </w:rPr>
        <w:lastRenderedPageBreak/>
        <w:t xml:space="preserve">Identify potential elements on ABS and the Nagoya Protocol that could be included in the post-2020 </w:t>
      </w:r>
      <w:r w:rsidR="009C370D" w:rsidRPr="004E41DF">
        <w:rPr>
          <w:kern w:val="22"/>
          <w:szCs w:val="22"/>
          <w:lang w:eastAsia="ja-JP"/>
        </w:rPr>
        <w:t xml:space="preserve">global </w:t>
      </w:r>
      <w:r w:rsidRPr="004E41DF">
        <w:rPr>
          <w:kern w:val="22"/>
          <w:szCs w:val="22"/>
          <w:lang w:eastAsia="ja-JP"/>
        </w:rPr>
        <w:t>biodiversity framework;</w:t>
      </w:r>
    </w:p>
    <w:p w14:paraId="6D458DF4" w14:textId="2C8A6082" w:rsidR="00202FC3" w:rsidRPr="004E41DF" w:rsidRDefault="00202FC3" w:rsidP="00202FC3">
      <w:pPr>
        <w:numPr>
          <w:ilvl w:val="0"/>
          <w:numId w:val="26"/>
        </w:numPr>
        <w:spacing w:before="120" w:after="120"/>
        <w:ind w:left="0" w:firstLine="709"/>
        <w:rPr>
          <w:kern w:val="22"/>
          <w:szCs w:val="22"/>
          <w:lang w:eastAsia="ja-JP"/>
        </w:rPr>
      </w:pPr>
      <w:r w:rsidRPr="004E41DF">
        <w:rPr>
          <w:kern w:val="22"/>
          <w:szCs w:val="22"/>
          <w:lang w:eastAsia="ja-JP"/>
        </w:rPr>
        <w:t>Discuss how ABS can be further integrated into other areas of work under the Convention in the context of the post-2020 framework.</w:t>
      </w:r>
    </w:p>
    <w:p w14:paraId="0144C1EB" w14:textId="49411D11" w:rsidR="00013A53" w:rsidRPr="004E41DF" w:rsidRDefault="00864654" w:rsidP="00202FC3">
      <w:pPr>
        <w:pStyle w:val="Para1"/>
        <w:rPr>
          <w:kern w:val="22"/>
          <w:szCs w:val="22"/>
        </w:rPr>
      </w:pPr>
      <w:r w:rsidRPr="004E41DF">
        <w:rPr>
          <w:kern w:val="22"/>
          <w:szCs w:val="22"/>
        </w:rPr>
        <w:t xml:space="preserve">The outcomes of the </w:t>
      </w:r>
      <w:r w:rsidR="005B4939">
        <w:rPr>
          <w:kern w:val="22"/>
          <w:szCs w:val="22"/>
        </w:rPr>
        <w:t>C</w:t>
      </w:r>
      <w:r w:rsidRPr="004E41DF">
        <w:rPr>
          <w:kern w:val="22"/>
          <w:szCs w:val="22"/>
        </w:rPr>
        <w:t xml:space="preserve">onsultation </w:t>
      </w:r>
      <w:r w:rsidR="00202FC3" w:rsidRPr="004E41DF">
        <w:rPr>
          <w:kern w:val="22"/>
          <w:szCs w:val="22"/>
        </w:rPr>
        <w:t>will</w:t>
      </w:r>
      <w:r w:rsidR="00531771" w:rsidRPr="004E41DF">
        <w:rPr>
          <w:kern w:val="22"/>
          <w:szCs w:val="22"/>
        </w:rPr>
        <w:t xml:space="preserve"> contribute to </w:t>
      </w:r>
      <w:r w:rsidR="00202FC3" w:rsidRPr="004E41DF">
        <w:rPr>
          <w:szCs w:val="22"/>
        </w:rPr>
        <w:t xml:space="preserve">the development of the post-2020 </w:t>
      </w:r>
      <w:r w:rsidRPr="004E41DF">
        <w:rPr>
          <w:szCs w:val="22"/>
        </w:rPr>
        <w:t xml:space="preserve">global biodiversity </w:t>
      </w:r>
      <w:r w:rsidR="00202FC3" w:rsidRPr="004E41DF">
        <w:rPr>
          <w:szCs w:val="22"/>
        </w:rPr>
        <w:t>framework</w:t>
      </w:r>
      <w:r w:rsidR="00531771" w:rsidRPr="004E41DF">
        <w:rPr>
          <w:kern w:val="22"/>
          <w:szCs w:val="22"/>
          <w:lang w:eastAsia="ja-JP"/>
        </w:rPr>
        <w:t>.</w:t>
      </w:r>
    </w:p>
    <w:p w14:paraId="57AA6E70" w14:textId="08B6AC27" w:rsidR="00AB44A6" w:rsidRDefault="00AB44A6">
      <w:pPr>
        <w:jc w:val="left"/>
        <w:rPr>
          <w:kern w:val="22"/>
          <w:szCs w:val="22"/>
        </w:rPr>
      </w:pPr>
      <w:r>
        <w:rPr>
          <w:kern w:val="22"/>
          <w:szCs w:val="22"/>
        </w:rPr>
        <w:br w:type="page"/>
      </w:r>
    </w:p>
    <w:p w14:paraId="3F981BE9" w14:textId="77777777" w:rsidR="00A601F4" w:rsidRPr="00AB44A6" w:rsidRDefault="00531771" w:rsidP="004E41DF">
      <w:pPr>
        <w:jc w:val="center"/>
        <w:rPr>
          <w:i/>
          <w:kern w:val="22"/>
          <w:szCs w:val="22"/>
        </w:rPr>
      </w:pPr>
      <w:r w:rsidRPr="00AB44A6">
        <w:rPr>
          <w:i/>
          <w:caps/>
          <w:kern w:val="22"/>
          <w:szCs w:val="22"/>
        </w:rPr>
        <w:lastRenderedPageBreak/>
        <w:t>a</w:t>
      </w:r>
      <w:r w:rsidRPr="00AB44A6">
        <w:rPr>
          <w:i/>
          <w:kern w:val="22"/>
          <w:szCs w:val="22"/>
        </w:rPr>
        <w:t>nnex</w:t>
      </w:r>
    </w:p>
    <w:p w14:paraId="49738F36" w14:textId="77777777" w:rsidR="007719DC" w:rsidRPr="00AC45EA" w:rsidRDefault="00F279D0" w:rsidP="004E41DF">
      <w:pPr>
        <w:keepNext/>
        <w:spacing w:before="120"/>
        <w:jc w:val="center"/>
        <w:rPr>
          <w:rFonts w:ascii="Times New Roman Bold" w:eastAsia="SimHei" w:hAnsi="Times New Roman Bold"/>
          <w:b/>
          <w:caps/>
          <w:szCs w:val="22"/>
        </w:rPr>
      </w:pPr>
      <w:r w:rsidRPr="00AC45EA">
        <w:rPr>
          <w:rFonts w:ascii="Times New Roman Bold" w:eastAsia="SimHei" w:hAnsi="Times New Roman Bold"/>
          <w:b/>
          <w:caps/>
          <w:szCs w:val="22"/>
        </w:rPr>
        <w:t>Provisional programme of work</w:t>
      </w:r>
    </w:p>
    <w:p w14:paraId="7149F516" w14:textId="77777777" w:rsidR="00F279D0" w:rsidRPr="00F86774" w:rsidRDefault="00F279D0" w:rsidP="004E41DF">
      <w:pPr>
        <w:keepNext/>
        <w:spacing w:line="240" w:lineRule="exact"/>
        <w:jc w:val="left"/>
        <w:rPr>
          <w:rFonts w:eastAsia="SimHei"/>
          <w:szCs w:val="22"/>
        </w:rPr>
      </w:pPr>
    </w:p>
    <w:tbl>
      <w:tblPr>
        <w:tblStyle w:val="TableGrid"/>
        <w:tblW w:w="5249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6236"/>
        <w:gridCol w:w="1985"/>
      </w:tblGrid>
      <w:tr w:rsidR="00CC31FB" w:rsidRPr="004E41DF" w14:paraId="592DA922" w14:textId="77777777" w:rsidTr="004E41DF">
        <w:trPr>
          <w:tblHeader/>
        </w:trPr>
        <w:tc>
          <w:tcPr>
            <w:tcW w:w="858" w:type="pct"/>
            <w:vAlign w:val="center"/>
          </w:tcPr>
          <w:p w14:paraId="3D4C5177" w14:textId="77777777" w:rsidR="00B14F4B" w:rsidRPr="00AB44A6" w:rsidRDefault="00B14F4B">
            <w:pPr>
              <w:suppressLineNumbers/>
              <w:suppressAutoHyphens/>
              <w:jc w:val="center"/>
              <w:rPr>
                <w:b/>
                <w:szCs w:val="22"/>
              </w:rPr>
            </w:pPr>
            <w:r w:rsidRPr="00AB44A6">
              <w:rPr>
                <w:b/>
                <w:szCs w:val="22"/>
              </w:rPr>
              <w:t>Time</w:t>
            </w:r>
          </w:p>
        </w:tc>
        <w:tc>
          <w:tcPr>
            <w:tcW w:w="3142" w:type="pct"/>
            <w:vAlign w:val="center"/>
          </w:tcPr>
          <w:p w14:paraId="33DE2177" w14:textId="77777777" w:rsidR="00B14F4B" w:rsidRPr="004E41DF" w:rsidRDefault="00B14F4B">
            <w:pPr>
              <w:suppressLineNumbers/>
              <w:suppressAutoHyphens/>
              <w:jc w:val="center"/>
              <w:rPr>
                <w:b/>
                <w:szCs w:val="22"/>
              </w:rPr>
            </w:pPr>
            <w:r w:rsidRPr="004E41DF">
              <w:rPr>
                <w:b/>
                <w:szCs w:val="22"/>
              </w:rPr>
              <w:t>Session</w:t>
            </w:r>
          </w:p>
        </w:tc>
        <w:tc>
          <w:tcPr>
            <w:tcW w:w="1000" w:type="pct"/>
            <w:vAlign w:val="center"/>
          </w:tcPr>
          <w:p w14:paraId="6BB6A6E6" w14:textId="77777777" w:rsidR="00B14F4B" w:rsidRPr="004E41DF" w:rsidRDefault="00B14F4B">
            <w:pPr>
              <w:suppressLineNumbers/>
              <w:suppressAutoHyphens/>
              <w:jc w:val="center"/>
              <w:rPr>
                <w:b/>
                <w:szCs w:val="22"/>
              </w:rPr>
            </w:pPr>
            <w:r w:rsidRPr="004E41DF">
              <w:rPr>
                <w:b/>
                <w:szCs w:val="22"/>
              </w:rPr>
              <w:t>Remarks</w:t>
            </w:r>
          </w:p>
        </w:tc>
      </w:tr>
      <w:tr w:rsidR="00CC31FB" w:rsidRPr="004E41DF" w14:paraId="41CEC167" w14:textId="77777777" w:rsidTr="004E41DF">
        <w:tc>
          <w:tcPr>
            <w:tcW w:w="858" w:type="pct"/>
            <w:vAlign w:val="center"/>
          </w:tcPr>
          <w:p w14:paraId="47BE66A0" w14:textId="0259F016" w:rsidR="00B14F4B" w:rsidRPr="004E41DF" w:rsidRDefault="0018358E" w:rsidP="007D4D18">
            <w:pPr>
              <w:suppressLineNumbers/>
              <w:suppressAutoHyphens/>
              <w:jc w:val="left"/>
              <w:rPr>
                <w:b/>
                <w:szCs w:val="22"/>
              </w:rPr>
            </w:pPr>
            <w:r w:rsidRPr="004E41DF">
              <w:rPr>
                <w:b/>
                <w:szCs w:val="22"/>
              </w:rPr>
              <w:t>9</w:t>
            </w:r>
            <w:r w:rsidR="00B14F4B" w:rsidRPr="004E41DF">
              <w:rPr>
                <w:b/>
                <w:szCs w:val="22"/>
              </w:rPr>
              <w:t xml:space="preserve"> </w:t>
            </w:r>
            <w:r w:rsidR="0098267C" w:rsidRPr="004E41DF">
              <w:rPr>
                <w:b/>
                <w:szCs w:val="22"/>
              </w:rPr>
              <w:t>–</w:t>
            </w:r>
            <w:r w:rsidR="00B14F4B" w:rsidRPr="004E41DF">
              <w:rPr>
                <w:b/>
                <w:szCs w:val="22"/>
              </w:rPr>
              <w:t xml:space="preserve"> 9</w:t>
            </w:r>
            <w:r w:rsidR="0098267C" w:rsidRPr="004E41DF">
              <w:rPr>
                <w:b/>
                <w:szCs w:val="22"/>
              </w:rPr>
              <w:t>.</w:t>
            </w:r>
            <w:r w:rsidRPr="004E41DF">
              <w:rPr>
                <w:b/>
                <w:szCs w:val="22"/>
              </w:rPr>
              <w:t>3</w:t>
            </w:r>
            <w:r w:rsidR="00B14F4B" w:rsidRPr="004E41DF">
              <w:rPr>
                <w:b/>
                <w:szCs w:val="22"/>
              </w:rPr>
              <w:t>0</w:t>
            </w:r>
            <w:r w:rsidR="0098267C" w:rsidRPr="004E41DF">
              <w:rPr>
                <w:b/>
                <w:szCs w:val="22"/>
              </w:rPr>
              <w:t xml:space="preserve"> a.m.</w:t>
            </w:r>
          </w:p>
        </w:tc>
        <w:tc>
          <w:tcPr>
            <w:tcW w:w="3142" w:type="pct"/>
            <w:tcMar>
              <w:top w:w="108" w:type="dxa"/>
              <w:bottom w:w="108" w:type="dxa"/>
            </w:tcMar>
            <w:vAlign w:val="center"/>
          </w:tcPr>
          <w:p w14:paraId="6E73E9D4" w14:textId="77777777" w:rsidR="00B14F4B" w:rsidRPr="004E41DF" w:rsidRDefault="00B14F4B" w:rsidP="004E41DF">
            <w:pPr>
              <w:suppressLineNumbers/>
              <w:suppressAutoHyphens/>
              <w:jc w:val="left"/>
              <w:rPr>
                <w:i/>
                <w:szCs w:val="22"/>
              </w:rPr>
            </w:pPr>
            <w:r w:rsidRPr="004E41DF">
              <w:rPr>
                <w:i/>
                <w:szCs w:val="22"/>
              </w:rPr>
              <w:t>Registration</w:t>
            </w:r>
            <w:bookmarkStart w:id="3" w:name="_GoBack"/>
            <w:bookmarkEnd w:id="3"/>
          </w:p>
        </w:tc>
        <w:tc>
          <w:tcPr>
            <w:tcW w:w="1000" w:type="pct"/>
            <w:vAlign w:val="center"/>
          </w:tcPr>
          <w:p w14:paraId="6FDE64D2" w14:textId="77777777" w:rsidR="00B14F4B" w:rsidRPr="004E41DF" w:rsidRDefault="00B14F4B" w:rsidP="007D4D18">
            <w:pPr>
              <w:suppressLineNumbers/>
              <w:suppressAutoHyphens/>
              <w:jc w:val="left"/>
              <w:rPr>
                <w:i/>
                <w:szCs w:val="22"/>
              </w:rPr>
            </w:pPr>
          </w:p>
        </w:tc>
      </w:tr>
      <w:tr w:rsidR="00CC31FB" w:rsidRPr="004E41DF" w14:paraId="148ADE9D" w14:textId="77777777" w:rsidTr="004E41DF">
        <w:tc>
          <w:tcPr>
            <w:tcW w:w="858" w:type="pct"/>
            <w:vAlign w:val="center"/>
          </w:tcPr>
          <w:p w14:paraId="33DE62A9" w14:textId="7B8D0354" w:rsidR="00B14F4B" w:rsidRPr="004E41DF" w:rsidRDefault="00B14F4B" w:rsidP="007D4D18">
            <w:pPr>
              <w:suppressLineNumbers/>
              <w:suppressAutoHyphens/>
              <w:jc w:val="left"/>
              <w:rPr>
                <w:rFonts w:eastAsia="MS Mincho"/>
                <w:szCs w:val="22"/>
              </w:rPr>
            </w:pPr>
            <w:r w:rsidRPr="004E41DF">
              <w:rPr>
                <w:b/>
                <w:szCs w:val="22"/>
              </w:rPr>
              <w:t>9</w:t>
            </w:r>
            <w:r w:rsidR="0098267C" w:rsidRPr="004E41DF">
              <w:rPr>
                <w:b/>
                <w:szCs w:val="22"/>
              </w:rPr>
              <w:t>.</w:t>
            </w:r>
            <w:r w:rsidR="0018358E" w:rsidRPr="004E41DF">
              <w:rPr>
                <w:b/>
                <w:szCs w:val="22"/>
              </w:rPr>
              <w:t>3</w:t>
            </w:r>
            <w:r w:rsidRPr="004E41DF">
              <w:rPr>
                <w:b/>
                <w:szCs w:val="22"/>
              </w:rPr>
              <w:t xml:space="preserve">0 </w:t>
            </w:r>
            <w:r w:rsidR="0098267C" w:rsidRPr="004E41DF">
              <w:rPr>
                <w:b/>
                <w:szCs w:val="22"/>
              </w:rPr>
              <w:t>–</w:t>
            </w:r>
            <w:r w:rsidRPr="004E41DF">
              <w:rPr>
                <w:b/>
                <w:szCs w:val="22"/>
              </w:rPr>
              <w:t xml:space="preserve"> </w:t>
            </w:r>
            <w:r w:rsidR="0018358E" w:rsidRPr="004E41DF">
              <w:rPr>
                <w:b/>
                <w:szCs w:val="22"/>
              </w:rPr>
              <w:t>10</w:t>
            </w:r>
            <w:r w:rsidR="0098267C" w:rsidRPr="004E41DF">
              <w:rPr>
                <w:b/>
                <w:szCs w:val="22"/>
              </w:rPr>
              <w:t xml:space="preserve"> a.m.</w:t>
            </w:r>
          </w:p>
        </w:tc>
        <w:tc>
          <w:tcPr>
            <w:tcW w:w="3142" w:type="pct"/>
            <w:tcMar>
              <w:top w:w="108" w:type="dxa"/>
              <w:bottom w:w="108" w:type="dxa"/>
            </w:tcMar>
            <w:vAlign w:val="center"/>
          </w:tcPr>
          <w:p w14:paraId="757BC9DA" w14:textId="006B22CC" w:rsidR="00A33709" w:rsidRPr="004E41DF" w:rsidRDefault="00A33709" w:rsidP="004E41DF">
            <w:pPr>
              <w:suppressLineNumbers/>
              <w:suppressAutoHyphens/>
              <w:jc w:val="left"/>
              <w:rPr>
                <w:szCs w:val="22"/>
              </w:rPr>
            </w:pPr>
            <w:r w:rsidRPr="004E41DF">
              <w:rPr>
                <w:b/>
                <w:szCs w:val="22"/>
              </w:rPr>
              <w:t xml:space="preserve">Opening of the </w:t>
            </w:r>
            <w:r w:rsidR="005548E9" w:rsidRPr="004E41DF">
              <w:rPr>
                <w:b/>
                <w:szCs w:val="22"/>
              </w:rPr>
              <w:t>c</w:t>
            </w:r>
            <w:r w:rsidRPr="004E41DF">
              <w:rPr>
                <w:b/>
                <w:szCs w:val="22"/>
              </w:rPr>
              <w:t>onsultation</w:t>
            </w:r>
            <w:r w:rsidR="006D6439" w:rsidRPr="004E41DF">
              <w:rPr>
                <w:b/>
                <w:szCs w:val="22"/>
              </w:rPr>
              <w:t xml:space="preserve"> and introduction</w:t>
            </w:r>
          </w:p>
          <w:p w14:paraId="28FBB5F2" w14:textId="77777777" w:rsidR="00B14F4B" w:rsidRPr="004E41DF" w:rsidRDefault="00B14F4B" w:rsidP="004E41DF">
            <w:pPr>
              <w:suppressLineNumbers/>
              <w:suppressAutoHyphens/>
              <w:jc w:val="left"/>
              <w:rPr>
                <w:i/>
                <w:szCs w:val="22"/>
              </w:rPr>
            </w:pPr>
            <w:r w:rsidRPr="004E41DF">
              <w:rPr>
                <w:i/>
                <w:szCs w:val="22"/>
              </w:rPr>
              <w:t>Opening statement:</w:t>
            </w:r>
          </w:p>
          <w:p w14:paraId="5B7FC13B" w14:textId="2982C1D7" w:rsidR="00B14F4B" w:rsidRPr="004E41DF" w:rsidRDefault="00B14F4B" w:rsidP="004E41DF">
            <w:pPr>
              <w:pStyle w:val="ListParagraph"/>
              <w:numPr>
                <w:ilvl w:val="0"/>
                <w:numId w:val="20"/>
              </w:numPr>
              <w:suppressLineNumbers/>
              <w:suppressAutoHyphens/>
              <w:contextualSpacing w:val="0"/>
              <w:jc w:val="left"/>
              <w:rPr>
                <w:szCs w:val="22"/>
              </w:rPr>
            </w:pPr>
            <w:r w:rsidRPr="004E41DF">
              <w:rPr>
                <w:szCs w:val="22"/>
              </w:rPr>
              <w:t xml:space="preserve">Ms. Cristiana </w:t>
            </w:r>
            <w:proofErr w:type="spellStart"/>
            <w:r w:rsidRPr="004E41DF">
              <w:rPr>
                <w:szCs w:val="22"/>
              </w:rPr>
              <w:t>Paşca</w:t>
            </w:r>
            <w:proofErr w:type="spellEnd"/>
            <w:r w:rsidRPr="004E41DF">
              <w:rPr>
                <w:szCs w:val="22"/>
              </w:rPr>
              <w:t xml:space="preserve"> Palmer, Executive Secretary, Convention on Biological Diversity</w:t>
            </w:r>
            <w:r w:rsidR="00351700" w:rsidRPr="004E41DF">
              <w:rPr>
                <w:szCs w:val="22"/>
              </w:rPr>
              <w:t xml:space="preserve"> </w:t>
            </w:r>
            <w:r w:rsidR="00351700" w:rsidRPr="004E41DF">
              <w:rPr>
                <w:i/>
                <w:szCs w:val="22"/>
              </w:rPr>
              <w:t>(TBC)</w:t>
            </w:r>
          </w:p>
          <w:p w14:paraId="4F24D6BD" w14:textId="77777777" w:rsidR="006D6439" w:rsidRPr="004E41DF" w:rsidRDefault="006D6439" w:rsidP="004E41DF">
            <w:pPr>
              <w:suppressLineNumbers/>
              <w:suppressAutoHyphens/>
              <w:jc w:val="left"/>
              <w:rPr>
                <w:i/>
                <w:szCs w:val="22"/>
              </w:rPr>
            </w:pPr>
            <w:r w:rsidRPr="004E41DF">
              <w:rPr>
                <w:i/>
                <w:szCs w:val="22"/>
              </w:rPr>
              <w:t>Setting the scene:</w:t>
            </w:r>
          </w:p>
          <w:p w14:paraId="4BBC43A7" w14:textId="2A139672" w:rsidR="0018358E" w:rsidRPr="004E41DF" w:rsidRDefault="006D6439" w:rsidP="004E41DF">
            <w:pPr>
              <w:pStyle w:val="ListParagraph"/>
              <w:numPr>
                <w:ilvl w:val="0"/>
                <w:numId w:val="20"/>
              </w:numPr>
              <w:suppressLineNumbers/>
              <w:suppressAutoHyphens/>
              <w:contextualSpacing w:val="0"/>
              <w:jc w:val="left"/>
              <w:rPr>
                <w:szCs w:val="22"/>
              </w:rPr>
            </w:pPr>
            <w:r w:rsidRPr="004E41DF">
              <w:rPr>
                <w:szCs w:val="22"/>
              </w:rPr>
              <w:t xml:space="preserve">Co-Chairs of the Open-ended Working Group (Mr. Francis </w:t>
            </w:r>
            <w:proofErr w:type="spellStart"/>
            <w:r w:rsidRPr="004E41DF">
              <w:rPr>
                <w:szCs w:val="22"/>
              </w:rPr>
              <w:t>Ogwal</w:t>
            </w:r>
            <w:proofErr w:type="spellEnd"/>
            <w:r w:rsidRPr="004E41DF">
              <w:rPr>
                <w:szCs w:val="22"/>
              </w:rPr>
              <w:t xml:space="preserve">, Mr. Basile Van Havre) </w:t>
            </w:r>
            <w:r w:rsidR="002C06DC" w:rsidRPr="004E41DF">
              <w:rPr>
                <w:szCs w:val="22"/>
              </w:rPr>
              <w:t>(TBC)</w:t>
            </w:r>
          </w:p>
          <w:p w14:paraId="4C7F54AD" w14:textId="754EF41E" w:rsidR="0018358E" w:rsidRPr="004E41DF" w:rsidRDefault="0018358E" w:rsidP="004E41DF">
            <w:pPr>
              <w:suppressLineNumbers/>
              <w:suppressAutoHyphens/>
              <w:jc w:val="left"/>
              <w:rPr>
                <w:i/>
                <w:szCs w:val="22"/>
              </w:rPr>
            </w:pPr>
            <w:r w:rsidRPr="004E41DF">
              <w:rPr>
                <w:i/>
                <w:szCs w:val="22"/>
              </w:rPr>
              <w:t>Participants’ introduction and expectations</w:t>
            </w:r>
          </w:p>
          <w:p w14:paraId="751DF08A" w14:textId="72B00E93" w:rsidR="006D6439" w:rsidRPr="004E41DF" w:rsidRDefault="006D6439" w:rsidP="004E41DF">
            <w:pPr>
              <w:suppressLineNumbers/>
              <w:suppressAutoHyphens/>
              <w:ind w:left="11"/>
              <w:jc w:val="left"/>
              <w:rPr>
                <w:szCs w:val="22"/>
              </w:rPr>
            </w:pPr>
            <w:r w:rsidRPr="004E41DF">
              <w:rPr>
                <w:i/>
                <w:szCs w:val="22"/>
              </w:rPr>
              <w:t xml:space="preserve">Overview of the objectives and programme of the </w:t>
            </w:r>
            <w:r w:rsidR="006B174B" w:rsidRPr="004E41DF">
              <w:rPr>
                <w:i/>
                <w:szCs w:val="22"/>
              </w:rPr>
              <w:t>c</w:t>
            </w:r>
            <w:r w:rsidRPr="004E41DF">
              <w:rPr>
                <w:i/>
                <w:szCs w:val="22"/>
              </w:rPr>
              <w:t>onsultation</w:t>
            </w:r>
          </w:p>
        </w:tc>
        <w:tc>
          <w:tcPr>
            <w:tcW w:w="1000" w:type="pct"/>
            <w:vAlign w:val="center"/>
          </w:tcPr>
          <w:p w14:paraId="18A1DC3D" w14:textId="77777777" w:rsidR="00B14F4B" w:rsidRPr="004E41DF" w:rsidRDefault="00B14F4B" w:rsidP="007D4D18">
            <w:pPr>
              <w:suppressLineNumbers/>
              <w:suppressAutoHyphens/>
              <w:jc w:val="left"/>
              <w:rPr>
                <w:i/>
                <w:szCs w:val="22"/>
              </w:rPr>
            </w:pPr>
            <w:r w:rsidRPr="004E41DF">
              <w:rPr>
                <w:i/>
                <w:szCs w:val="22"/>
              </w:rPr>
              <w:t>Plenary</w:t>
            </w:r>
          </w:p>
        </w:tc>
      </w:tr>
      <w:tr w:rsidR="00CC31FB" w:rsidRPr="004E41DF" w14:paraId="71B25D06" w14:textId="77777777" w:rsidTr="004E41DF">
        <w:tc>
          <w:tcPr>
            <w:tcW w:w="858" w:type="pct"/>
            <w:vAlign w:val="center"/>
          </w:tcPr>
          <w:p w14:paraId="2E8AE755" w14:textId="69BE189B" w:rsidR="00B14F4B" w:rsidRPr="004E41DF" w:rsidRDefault="0018358E" w:rsidP="007D4D18">
            <w:pPr>
              <w:suppressLineNumbers/>
              <w:suppressAutoHyphens/>
              <w:jc w:val="left"/>
              <w:rPr>
                <w:rFonts w:eastAsia="MS Mincho"/>
                <w:b/>
                <w:szCs w:val="22"/>
              </w:rPr>
            </w:pPr>
            <w:r w:rsidRPr="004E41DF">
              <w:rPr>
                <w:rFonts w:eastAsia="MS Mincho"/>
                <w:b/>
                <w:szCs w:val="22"/>
              </w:rPr>
              <w:t>10</w:t>
            </w:r>
            <w:r w:rsidR="00B14F4B" w:rsidRPr="004E41DF">
              <w:rPr>
                <w:rFonts w:eastAsia="MS Mincho"/>
                <w:b/>
                <w:szCs w:val="22"/>
              </w:rPr>
              <w:t xml:space="preserve"> </w:t>
            </w:r>
            <w:r w:rsidR="0098267C" w:rsidRPr="004E41DF">
              <w:rPr>
                <w:rFonts w:eastAsia="MS Mincho"/>
                <w:b/>
                <w:szCs w:val="22"/>
              </w:rPr>
              <w:t>–</w:t>
            </w:r>
            <w:r w:rsidR="00B14F4B" w:rsidRPr="004E41DF">
              <w:rPr>
                <w:rFonts w:eastAsia="MS Mincho"/>
                <w:b/>
                <w:szCs w:val="22"/>
              </w:rPr>
              <w:t xml:space="preserve"> 1</w:t>
            </w:r>
            <w:r w:rsidR="003361C5" w:rsidRPr="004E41DF">
              <w:rPr>
                <w:rFonts w:eastAsia="MS Mincho"/>
                <w:b/>
                <w:szCs w:val="22"/>
              </w:rPr>
              <w:t>0</w:t>
            </w:r>
            <w:r w:rsidR="0098267C" w:rsidRPr="004E41DF">
              <w:rPr>
                <w:rFonts w:eastAsia="MS Mincho"/>
                <w:b/>
                <w:szCs w:val="22"/>
              </w:rPr>
              <w:t>.</w:t>
            </w:r>
            <w:r w:rsidRPr="004E41DF">
              <w:rPr>
                <w:rFonts w:eastAsia="MS Mincho"/>
                <w:b/>
                <w:szCs w:val="22"/>
              </w:rPr>
              <w:t>3</w:t>
            </w:r>
            <w:r w:rsidR="003361C5" w:rsidRPr="004E41DF">
              <w:rPr>
                <w:rFonts w:eastAsia="MS Mincho"/>
                <w:b/>
                <w:szCs w:val="22"/>
              </w:rPr>
              <w:t>0</w:t>
            </w:r>
            <w:r w:rsidR="0098267C" w:rsidRPr="004E41DF">
              <w:rPr>
                <w:rFonts w:eastAsia="MS Mincho"/>
                <w:b/>
                <w:szCs w:val="22"/>
              </w:rPr>
              <w:t xml:space="preserve"> a.m.</w:t>
            </w:r>
          </w:p>
        </w:tc>
        <w:tc>
          <w:tcPr>
            <w:tcW w:w="3142" w:type="pct"/>
            <w:tcMar>
              <w:top w:w="108" w:type="dxa"/>
              <w:bottom w:w="108" w:type="dxa"/>
            </w:tcMar>
            <w:vAlign w:val="center"/>
          </w:tcPr>
          <w:p w14:paraId="21D9677F" w14:textId="3CC2E759" w:rsidR="00B14F4B" w:rsidRPr="004E41DF" w:rsidRDefault="003361C5" w:rsidP="004E41DF">
            <w:pPr>
              <w:suppressLineNumbers/>
              <w:suppressAutoHyphens/>
              <w:jc w:val="left"/>
              <w:rPr>
                <w:szCs w:val="22"/>
              </w:rPr>
            </w:pPr>
            <w:r w:rsidRPr="004E41DF">
              <w:rPr>
                <w:b/>
                <w:szCs w:val="22"/>
              </w:rPr>
              <w:t>Background and c</w:t>
            </w:r>
            <w:r w:rsidR="006D6439" w:rsidRPr="004E41DF">
              <w:rPr>
                <w:b/>
                <w:szCs w:val="22"/>
              </w:rPr>
              <w:t>onsiderations on the post-2020 global biodiversity framework in relation to access and benefit-sharing and the Nagoya Protocol</w:t>
            </w:r>
          </w:p>
          <w:p w14:paraId="2C642EC8" w14:textId="5EC27FBE" w:rsidR="003361C5" w:rsidRPr="004E41DF" w:rsidRDefault="003361C5" w:rsidP="004E41DF">
            <w:pPr>
              <w:suppressLineNumbers/>
              <w:suppressAutoHyphens/>
              <w:jc w:val="left"/>
              <w:rPr>
                <w:rFonts w:eastAsia="MS Mincho"/>
                <w:i/>
                <w:szCs w:val="22"/>
              </w:rPr>
            </w:pPr>
            <w:r w:rsidRPr="004E41DF">
              <w:rPr>
                <w:rFonts w:eastAsia="MS Mincho"/>
                <w:i/>
                <w:szCs w:val="22"/>
              </w:rPr>
              <w:t>Presentation of the background document</w:t>
            </w:r>
          </w:p>
          <w:p w14:paraId="0931CAC6" w14:textId="0E82E370" w:rsidR="003361C5" w:rsidRPr="004E41DF" w:rsidRDefault="002C06DC" w:rsidP="004E41DF">
            <w:pPr>
              <w:suppressLineNumbers/>
              <w:suppressAutoHyphens/>
              <w:jc w:val="left"/>
              <w:rPr>
                <w:rFonts w:eastAsia="MS Mincho"/>
                <w:i/>
                <w:szCs w:val="22"/>
              </w:rPr>
            </w:pPr>
            <w:r w:rsidRPr="004E41DF">
              <w:rPr>
                <w:rFonts w:eastAsia="MS Mincho"/>
                <w:i/>
                <w:szCs w:val="22"/>
              </w:rPr>
              <w:t>Questions and answers</w:t>
            </w:r>
          </w:p>
        </w:tc>
        <w:tc>
          <w:tcPr>
            <w:tcW w:w="1000" w:type="pct"/>
            <w:vAlign w:val="center"/>
          </w:tcPr>
          <w:p w14:paraId="563CB32B" w14:textId="77777777" w:rsidR="00B14F4B" w:rsidRPr="004E41DF" w:rsidRDefault="00B14F4B" w:rsidP="007D4D18">
            <w:pPr>
              <w:suppressLineNumbers/>
              <w:suppressAutoHyphens/>
              <w:snapToGrid w:val="0"/>
              <w:jc w:val="left"/>
              <w:rPr>
                <w:i/>
                <w:szCs w:val="22"/>
              </w:rPr>
            </w:pPr>
            <w:r w:rsidRPr="004E41DF">
              <w:rPr>
                <w:i/>
                <w:szCs w:val="22"/>
              </w:rPr>
              <w:t>Plenary</w:t>
            </w:r>
          </w:p>
        </w:tc>
      </w:tr>
      <w:tr w:rsidR="00CC31FB" w:rsidRPr="004E41DF" w14:paraId="60B423F3" w14:textId="77777777" w:rsidTr="004E41DF">
        <w:tc>
          <w:tcPr>
            <w:tcW w:w="858" w:type="pct"/>
            <w:vAlign w:val="center"/>
          </w:tcPr>
          <w:p w14:paraId="62A7984D" w14:textId="3C73BB5F" w:rsidR="00B14F4B" w:rsidRPr="004E41DF" w:rsidRDefault="00B14F4B" w:rsidP="007D4D18">
            <w:pPr>
              <w:suppressLineNumbers/>
              <w:suppressAutoHyphens/>
              <w:jc w:val="left"/>
              <w:rPr>
                <w:rFonts w:eastAsia="MS Mincho"/>
                <w:b/>
                <w:szCs w:val="22"/>
              </w:rPr>
            </w:pPr>
            <w:r w:rsidRPr="004E41DF">
              <w:rPr>
                <w:rFonts w:eastAsia="MS Mincho"/>
                <w:b/>
                <w:szCs w:val="22"/>
              </w:rPr>
              <w:t>1</w:t>
            </w:r>
            <w:r w:rsidR="003361C5" w:rsidRPr="004E41DF">
              <w:rPr>
                <w:rFonts w:eastAsia="MS Mincho"/>
                <w:b/>
                <w:szCs w:val="22"/>
              </w:rPr>
              <w:t>0</w:t>
            </w:r>
            <w:r w:rsidR="0098267C" w:rsidRPr="004E41DF">
              <w:rPr>
                <w:rFonts w:eastAsia="MS Mincho"/>
                <w:b/>
                <w:szCs w:val="22"/>
              </w:rPr>
              <w:t>.</w:t>
            </w:r>
            <w:r w:rsidR="0018358E" w:rsidRPr="004E41DF">
              <w:rPr>
                <w:rFonts w:eastAsia="MS Mincho"/>
                <w:b/>
                <w:szCs w:val="22"/>
              </w:rPr>
              <w:t>3</w:t>
            </w:r>
            <w:r w:rsidR="003361C5" w:rsidRPr="004E41DF">
              <w:rPr>
                <w:rFonts w:eastAsia="MS Mincho"/>
                <w:b/>
                <w:szCs w:val="22"/>
              </w:rPr>
              <w:t>0</w:t>
            </w:r>
            <w:r w:rsidRPr="004E41DF">
              <w:rPr>
                <w:rFonts w:eastAsia="MS Mincho"/>
                <w:b/>
                <w:szCs w:val="22"/>
              </w:rPr>
              <w:t xml:space="preserve"> </w:t>
            </w:r>
            <w:r w:rsidR="0098267C" w:rsidRPr="004E41DF">
              <w:rPr>
                <w:b/>
                <w:szCs w:val="22"/>
              </w:rPr>
              <w:t>–</w:t>
            </w:r>
            <w:r w:rsidRPr="004E41DF">
              <w:rPr>
                <w:b/>
                <w:szCs w:val="22"/>
              </w:rPr>
              <w:t xml:space="preserve"> </w:t>
            </w:r>
            <w:r w:rsidRPr="004E41DF">
              <w:rPr>
                <w:rFonts w:eastAsia="MS Mincho"/>
                <w:b/>
                <w:szCs w:val="22"/>
              </w:rPr>
              <w:t>1</w:t>
            </w:r>
            <w:r w:rsidR="0018358E" w:rsidRPr="004E41DF">
              <w:rPr>
                <w:rFonts w:eastAsia="MS Mincho"/>
                <w:b/>
                <w:szCs w:val="22"/>
              </w:rPr>
              <w:t>1</w:t>
            </w:r>
            <w:r w:rsidR="0098267C" w:rsidRPr="004E41DF">
              <w:rPr>
                <w:rFonts w:eastAsia="MS Mincho"/>
                <w:b/>
                <w:szCs w:val="22"/>
              </w:rPr>
              <w:t xml:space="preserve"> a.m.</w:t>
            </w:r>
          </w:p>
        </w:tc>
        <w:tc>
          <w:tcPr>
            <w:tcW w:w="3142" w:type="pct"/>
            <w:tcMar>
              <w:top w:w="108" w:type="dxa"/>
              <w:bottom w:w="108" w:type="dxa"/>
            </w:tcMar>
            <w:vAlign w:val="center"/>
          </w:tcPr>
          <w:p w14:paraId="528ABC2E" w14:textId="77777777" w:rsidR="00B14F4B" w:rsidRPr="004E41DF" w:rsidRDefault="00B14F4B" w:rsidP="004E41DF">
            <w:pPr>
              <w:suppressLineNumbers/>
              <w:suppressAutoHyphens/>
              <w:jc w:val="left"/>
              <w:rPr>
                <w:szCs w:val="22"/>
              </w:rPr>
            </w:pPr>
            <w:r w:rsidRPr="004E41DF">
              <w:rPr>
                <w:szCs w:val="22"/>
              </w:rPr>
              <w:t>Coffee break</w:t>
            </w:r>
          </w:p>
        </w:tc>
        <w:tc>
          <w:tcPr>
            <w:tcW w:w="1000" w:type="pct"/>
            <w:vAlign w:val="center"/>
          </w:tcPr>
          <w:p w14:paraId="2F62145E" w14:textId="77777777" w:rsidR="00B14F4B" w:rsidRPr="004E41DF" w:rsidRDefault="00B14F4B" w:rsidP="007D4D18">
            <w:pPr>
              <w:suppressLineNumbers/>
              <w:suppressAutoHyphens/>
              <w:jc w:val="left"/>
              <w:rPr>
                <w:szCs w:val="22"/>
              </w:rPr>
            </w:pPr>
          </w:p>
        </w:tc>
      </w:tr>
      <w:tr w:rsidR="00CC31FB" w:rsidRPr="004E41DF" w14:paraId="0232705F" w14:textId="77777777" w:rsidTr="004E41DF">
        <w:tc>
          <w:tcPr>
            <w:tcW w:w="858" w:type="pct"/>
            <w:vAlign w:val="center"/>
          </w:tcPr>
          <w:p w14:paraId="79D41E41" w14:textId="377CD377" w:rsidR="00B14F4B" w:rsidRPr="004E41DF" w:rsidRDefault="00B14F4B" w:rsidP="007D4D18">
            <w:pPr>
              <w:suppressLineNumbers/>
              <w:suppressAutoHyphens/>
              <w:jc w:val="left"/>
              <w:rPr>
                <w:b/>
                <w:szCs w:val="22"/>
              </w:rPr>
            </w:pPr>
            <w:r w:rsidRPr="004E41DF">
              <w:rPr>
                <w:rFonts w:eastAsia="MS Mincho"/>
                <w:b/>
                <w:szCs w:val="22"/>
              </w:rPr>
              <w:t>11</w:t>
            </w:r>
            <w:r w:rsidR="0098267C" w:rsidRPr="004E41DF">
              <w:rPr>
                <w:rFonts w:eastAsia="MS Mincho"/>
                <w:b/>
                <w:szCs w:val="22"/>
              </w:rPr>
              <w:t xml:space="preserve"> a.m.</w:t>
            </w:r>
            <w:r w:rsidRPr="004E41DF">
              <w:rPr>
                <w:rFonts w:eastAsia="MS Mincho"/>
                <w:b/>
                <w:szCs w:val="22"/>
              </w:rPr>
              <w:t xml:space="preserve"> </w:t>
            </w:r>
            <w:r w:rsidR="00CC31FB" w:rsidRPr="004E41DF">
              <w:rPr>
                <w:b/>
                <w:szCs w:val="22"/>
              </w:rPr>
              <w:t>–</w:t>
            </w:r>
            <w:r w:rsidRPr="004E41DF">
              <w:rPr>
                <w:b/>
                <w:szCs w:val="22"/>
              </w:rPr>
              <w:t xml:space="preserve"> 1</w:t>
            </w:r>
            <w:r w:rsidR="0018358E" w:rsidRPr="004E41DF">
              <w:rPr>
                <w:b/>
                <w:szCs w:val="22"/>
              </w:rPr>
              <w:t>2</w:t>
            </w:r>
            <w:r w:rsidR="00CC31FB" w:rsidRPr="004E41DF">
              <w:rPr>
                <w:b/>
                <w:szCs w:val="22"/>
              </w:rPr>
              <w:t>.</w:t>
            </w:r>
            <w:r w:rsidR="0018358E" w:rsidRPr="004E41DF">
              <w:rPr>
                <w:b/>
                <w:szCs w:val="22"/>
              </w:rPr>
              <w:t>1</w:t>
            </w:r>
            <w:r w:rsidRPr="004E41DF">
              <w:rPr>
                <w:b/>
                <w:szCs w:val="22"/>
              </w:rPr>
              <w:t>5</w:t>
            </w:r>
            <w:r w:rsidR="0098267C" w:rsidRPr="004E41DF">
              <w:rPr>
                <w:b/>
                <w:szCs w:val="22"/>
              </w:rPr>
              <w:t xml:space="preserve"> p.m.</w:t>
            </w:r>
          </w:p>
        </w:tc>
        <w:tc>
          <w:tcPr>
            <w:tcW w:w="3142" w:type="pct"/>
            <w:tcMar>
              <w:top w:w="108" w:type="dxa"/>
              <w:bottom w:w="108" w:type="dxa"/>
            </w:tcMar>
            <w:vAlign w:val="center"/>
          </w:tcPr>
          <w:p w14:paraId="5999A2EA" w14:textId="28DB0382" w:rsidR="003361C5" w:rsidRPr="004E41DF" w:rsidRDefault="00864654" w:rsidP="004E41DF">
            <w:pPr>
              <w:suppressLineNumbers/>
              <w:suppressAutoHyphens/>
              <w:jc w:val="left"/>
              <w:rPr>
                <w:szCs w:val="22"/>
              </w:rPr>
            </w:pPr>
            <w:bookmarkStart w:id="4" w:name="_Hlk10455929"/>
            <w:r w:rsidRPr="004E41DF">
              <w:rPr>
                <w:b/>
                <w:szCs w:val="22"/>
              </w:rPr>
              <w:t xml:space="preserve">ABS and the Nagoya Protocol: </w:t>
            </w:r>
            <w:r w:rsidR="0098267C" w:rsidRPr="004E41DF">
              <w:rPr>
                <w:b/>
                <w:szCs w:val="22"/>
              </w:rPr>
              <w:t>l</w:t>
            </w:r>
            <w:r w:rsidRPr="004E41DF">
              <w:rPr>
                <w:b/>
                <w:szCs w:val="22"/>
              </w:rPr>
              <w:t xml:space="preserve">ooking at </w:t>
            </w:r>
            <w:r w:rsidR="006B174B" w:rsidRPr="004E41DF">
              <w:rPr>
                <w:b/>
                <w:szCs w:val="22"/>
              </w:rPr>
              <w:t>t</w:t>
            </w:r>
            <w:r w:rsidR="002C06DC" w:rsidRPr="004E41DF">
              <w:rPr>
                <w:b/>
                <w:szCs w:val="22"/>
              </w:rPr>
              <w:t>he big picture</w:t>
            </w:r>
          </w:p>
          <w:bookmarkEnd w:id="4"/>
          <w:p w14:paraId="760BDC39" w14:textId="77777777" w:rsidR="003361C5" w:rsidRPr="004E41DF" w:rsidRDefault="003361C5" w:rsidP="004E41DF">
            <w:pPr>
              <w:suppressLineNumbers/>
              <w:suppressAutoHyphens/>
              <w:jc w:val="left"/>
              <w:rPr>
                <w:i/>
                <w:szCs w:val="22"/>
              </w:rPr>
            </w:pPr>
            <w:r w:rsidRPr="004E41DF">
              <w:rPr>
                <w:i/>
                <w:szCs w:val="22"/>
              </w:rPr>
              <w:t>Small group discussions:</w:t>
            </w:r>
          </w:p>
          <w:p w14:paraId="3457689E" w14:textId="2C82623E" w:rsidR="0018358E" w:rsidRPr="004E41DF" w:rsidRDefault="0018358E" w:rsidP="004E41DF">
            <w:pPr>
              <w:pStyle w:val="ListParagraph"/>
              <w:numPr>
                <w:ilvl w:val="0"/>
                <w:numId w:val="20"/>
              </w:numPr>
              <w:suppressLineNumbers/>
              <w:suppressAutoHyphens/>
              <w:contextualSpacing w:val="0"/>
              <w:jc w:val="left"/>
              <w:rPr>
                <w:szCs w:val="22"/>
              </w:rPr>
            </w:pPr>
            <w:r w:rsidRPr="004E41DF">
              <w:rPr>
                <w:szCs w:val="22"/>
              </w:rPr>
              <w:t>Impact of Aichi Target 16 on promoting ratification and implementation of the Nagoya Protocol and how the post-2020 global biodiversity framework can support Parties in their implementation of access and benefit-sharing and the Nagoya Protocol</w:t>
            </w:r>
          </w:p>
          <w:p w14:paraId="400C6228" w14:textId="20FFAA0F" w:rsidR="003361C5" w:rsidRPr="004E41DF" w:rsidRDefault="003361C5" w:rsidP="004E41DF">
            <w:pPr>
              <w:pStyle w:val="ListParagraph"/>
              <w:numPr>
                <w:ilvl w:val="0"/>
                <w:numId w:val="20"/>
              </w:numPr>
              <w:suppressLineNumbers/>
              <w:suppressAutoHyphens/>
              <w:contextualSpacing w:val="0"/>
              <w:jc w:val="left"/>
              <w:rPr>
                <w:szCs w:val="22"/>
              </w:rPr>
            </w:pPr>
            <w:r w:rsidRPr="004E41DF">
              <w:rPr>
                <w:color w:val="000000" w:themeColor="text1"/>
                <w:szCs w:val="22"/>
              </w:rPr>
              <w:t xml:space="preserve">Visioning the </w:t>
            </w:r>
            <w:proofErr w:type="gramStart"/>
            <w:r w:rsidRPr="004E41DF">
              <w:rPr>
                <w:color w:val="000000" w:themeColor="text1"/>
                <w:szCs w:val="22"/>
              </w:rPr>
              <w:t>world</w:t>
            </w:r>
            <w:proofErr w:type="gramEnd"/>
            <w:r w:rsidRPr="004E41DF">
              <w:rPr>
                <w:color w:val="000000" w:themeColor="text1"/>
                <w:szCs w:val="22"/>
              </w:rPr>
              <w:t xml:space="preserve"> we </w:t>
            </w:r>
            <w:r w:rsidRPr="004E41DF">
              <w:rPr>
                <w:szCs w:val="22"/>
              </w:rPr>
              <w:t xml:space="preserve">want in 2050: </w:t>
            </w:r>
            <w:r w:rsidR="006B174B" w:rsidRPr="004E41DF">
              <w:rPr>
                <w:szCs w:val="22"/>
              </w:rPr>
              <w:t>c</w:t>
            </w:r>
            <w:r w:rsidRPr="004E41DF">
              <w:rPr>
                <w:szCs w:val="22"/>
              </w:rPr>
              <w:t>ontribution of access and benefit-sharing</w:t>
            </w:r>
            <w:r w:rsidR="006E6D1F" w:rsidRPr="004E41DF">
              <w:rPr>
                <w:szCs w:val="22"/>
              </w:rPr>
              <w:t xml:space="preserve"> </w:t>
            </w:r>
            <w:r w:rsidRPr="004E41DF">
              <w:rPr>
                <w:szCs w:val="22"/>
              </w:rPr>
              <w:t>and the Nagoya Protocol</w:t>
            </w:r>
          </w:p>
          <w:p w14:paraId="0C56A1C5" w14:textId="2A049486" w:rsidR="00B14F4B" w:rsidRPr="004E41DF" w:rsidRDefault="0018358E" w:rsidP="004E41DF">
            <w:pPr>
              <w:pStyle w:val="ListParagraph"/>
              <w:numPr>
                <w:ilvl w:val="0"/>
                <w:numId w:val="20"/>
              </w:numPr>
              <w:suppressLineNumbers/>
              <w:suppressAutoHyphens/>
              <w:contextualSpacing w:val="0"/>
              <w:jc w:val="left"/>
              <w:rPr>
                <w:szCs w:val="22"/>
              </w:rPr>
            </w:pPr>
            <w:r w:rsidRPr="004E41DF">
              <w:rPr>
                <w:szCs w:val="22"/>
              </w:rPr>
              <w:t xml:space="preserve">Access and benefit-sharing and </w:t>
            </w:r>
            <w:r w:rsidRPr="004E41DF">
              <w:rPr>
                <w:color w:val="000000" w:themeColor="text1"/>
                <w:szCs w:val="22"/>
              </w:rPr>
              <w:t>t</w:t>
            </w:r>
            <w:r w:rsidR="003361C5" w:rsidRPr="004E41DF">
              <w:rPr>
                <w:color w:val="000000" w:themeColor="text1"/>
                <w:szCs w:val="22"/>
              </w:rPr>
              <w:t xml:space="preserve">he Nagoya Protocol in </w:t>
            </w:r>
            <w:r w:rsidR="007C2901" w:rsidRPr="004E41DF">
              <w:rPr>
                <w:color w:val="000000" w:themeColor="text1"/>
                <w:szCs w:val="22"/>
              </w:rPr>
              <w:t xml:space="preserve">the </w:t>
            </w:r>
            <w:r w:rsidR="003361C5" w:rsidRPr="004E41DF">
              <w:rPr>
                <w:szCs w:val="22"/>
              </w:rPr>
              <w:t>light of technological changes: challenges and opportunities</w:t>
            </w:r>
          </w:p>
        </w:tc>
        <w:tc>
          <w:tcPr>
            <w:tcW w:w="1000" w:type="pct"/>
            <w:vAlign w:val="center"/>
          </w:tcPr>
          <w:p w14:paraId="7288B91D" w14:textId="5B32EC11" w:rsidR="00B14F4B" w:rsidRPr="004E41DF" w:rsidRDefault="0018358E" w:rsidP="007D4D18">
            <w:pPr>
              <w:suppressLineNumbers/>
              <w:suppressAutoHyphens/>
              <w:jc w:val="left"/>
              <w:rPr>
                <w:i/>
                <w:szCs w:val="22"/>
              </w:rPr>
            </w:pPr>
            <w:r w:rsidRPr="004E41DF">
              <w:rPr>
                <w:i/>
                <w:szCs w:val="22"/>
              </w:rPr>
              <w:t>Small group discussions on the selected top</w:t>
            </w:r>
            <w:r w:rsidR="008404FB" w:rsidRPr="004E41DF">
              <w:rPr>
                <w:i/>
                <w:szCs w:val="22"/>
              </w:rPr>
              <w:t>ics</w:t>
            </w:r>
          </w:p>
        </w:tc>
      </w:tr>
      <w:tr w:rsidR="00CC31FB" w:rsidRPr="004E41DF" w14:paraId="42315988" w14:textId="77777777" w:rsidTr="004E41DF">
        <w:tc>
          <w:tcPr>
            <w:tcW w:w="858" w:type="pct"/>
            <w:vAlign w:val="center"/>
          </w:tcPr>
          <w:p w14:paraId="640D901A" w14:textId="18916FE0" w:rsidR="003361C5" w:rsidRPr="004E41DF" w:rsidRDefault="003361C5" w:rsidP="007D4D18">
            <w:pPr>
              <w:suppressLineNumbers/>
              <w:suppressAutoHyphens/>
              <w:jc w:val="left"/>
              <w:rPr>
                <w:rFonts w:eastAsia="MS Mincho"/>
                <w:b/>
                <w:szCs w:val="22"/>
              </w:rPr>
            </w:pPr>
            <w:r w:rsidRPr="004E41DF">
              <w:rPr>
                <w:rFonts w:eastAsia="MS Mincho"/>
                <w:b/>
                <w:szCs w:val="22"/>
              </w:rPr>
              <w:t>1</w:t>
            </w:r>
            <w:r w:rsidR="0018358E" w:rsidRPr="004E41DF">
              <w:rPr>
                <w:rFonts w:eastAsia="MS Mincho"/>
                <w:b/>
                <w:szCs w:val="22"/>
              </w:rPr>
              <w:t>2</w:t>
            </w:r>
            <w:r w:rsidR="0098267C" w:rsidRPr="004E41DF">
              <w:rPr>
                <w:rFonts w:eastAsia="MS Mincho"/>
                <w:b/>
                <w:szCs w:val="22"/>
              </w:rPr>
              <w:t>.</w:t>
            </w:r>
            <w:r w:rsidR="0018358E" w:rsidRPr="004E41DF">
              <w:rPr>
                <w:rFonts w:eastAsia="MS Mincho"/>
                <w:b/>
                <w:szCs w:val="22"/>
              </w:rPr>
              <w:t>1</w:t>
            </w:r>
            <w:r w:rsidRPr="004E41DF">
              <w:rPr>
                <w:rFonts w:eastAsia="MS Mincho"/>
                <w:b/>
                <w:szCs w:val="22"/>
              </w:rPr>
              <w:t xml:space="preserve">5 </w:t>
            </w:r>
            <w:r w:rsidR="0098267C" w:rsidRPr="004E41DF">
              <w:rPr>
                <w:b/>
                <w:szCs w:val="22"/>
              </w:rPr>
              <w:t>–</w:t>
            </w:r>
            <w:r w:rsidRPr="004E41DF">
              <w:rPr>
                <w:b/>
                <w:szCs w:val="22"/>
              </w:rPr>
              <w:t xml:space="preserve"> 1</w:t>
            </w:r>
            <w:r w:rsidR="0098267C" w:rsidRPr="004E41DF">
              <w:rPr>
                <w:b/>
                <w:szCs w:val="22"/>
              </w:rPr>
              <w:t xml:space="preserve"> p.m.</w:t>
            </w:r>
          </w:p>
        </w:tc>
        <w:tc>
          <w:tcPr>
            <w:tcW w:w="3142" w:type="pct"/>
            <w:tcMar>
              <w:top w:w="108" w:type="dxa"/>
              <w:bottom w:w="108" w:type="dxa"/>
            </w:tcMar>
            <w:vAlign w:val="center"/>
          </w:tcPr>
          <w:p w14:paraId="775E1A00" w14:textId="1E7DB1B4" w:rsidR="00F3130F" w:rsidRPr="004E41DF" w:rsidRDefault="00F3130F" w:rsidP="004E41DF">
            <w:pPr>
              <w:rPr>
                <w:b/>
                <w:szCs w:val="22"/>
              </w:rPr>
            </w:pPr>
            <w:r w:rsidRPr="004E41DF">
              <w:rPr>
                <w:b/>
                <w:szCs w:val="22"/>
              </w:rPr>
              <w:t xml:space="preserve">Possible elements on access and benefit-sharing and the Nagoya Protocol </w:t>
            </w:r>
            <w:r w:rsidR="006B174B" w:rsidRPr="004E41DF">
              <w:rPr>
                <w:b/>
                <w:szCs w:val="22"/>
              </w:rPr>
              <w:t>in</w:t>
            </w:r>
            <w:r w:rsidRPr="004E41DF">
              <w:rPr>
                <w:b/>
                <w:szCs w:val="22"/>
              </w:rPr>
              <w:t xml:space="preserve"> the post-2020 global biodiversity framework</w:t>
            </w:r>
          </w:p>
          <w:p w14:paraId="701859B3" w14:textId="77777777" w:rsidR="003361C5" w:rsidRPr="004E41DF" w:rsidRDefault="00F3130F" w:rsidP="004E41DF">
            <w:pPr>
              <w:suppressLineNumbers/>
              <w:suppressAutoHyphens/>
              <w:jc w:val="left"/>
              <w:rPr>
                <w:i/>
                <w:szCs w:val="22"/>
              </w:rPr>
            </w:pPr>
            <w:r w:rsidRPr="004E41DF">
              <w:rPr>
                <w:i/>
                <w:szCs w:val="22"/>
              </w:rPr>
              <w:t>General discussion</w:t>
            </w:r>
          </w:p>
        </w:tc>
        <w:tc>
          <w:tcPr>
            <w:tcW w:w="1000" w:type="pct"/>
            <w:vAlign w:val="center"/>
          </w:tcPr>
          <w:p w14:paraId="713610D9" w14:textId="77777777" w:rsidR="003361C5" w:rsidRPr="004E41DF" w:rsidRDefault="00F3130F" w:rsidP="007D4D18">
            <w:pPr>
              <w:suppressLineNumbers/>
              <w:suppressAutoHyphens/>
              <w:jc w:val="left"/>
              <w:rPr>
                <w:i/>
                <w:szCs w:val="22"/>
              </w:rPr>
            </w:pPr>
            <w:r w:rsidRPr="004E41DF">
              <w:rPr>
                <w:i/>
                <w:szCs w:val="22"/>
              </w:rPr>
              <w:t>Plenary</w:t>
            </w:r>
          </w:p>
        </w:tc>
      </w:tr>
      <w:tr w:rsidR="00CC31FB" w:rsidRPr="004E41DF" w14:paraId="1275E422" w14:textId="77777777" w:rsidTr="004E41DF">
        <w:tc>
          <w:tcPr>
            <w:tcW w:w="858" w:type="pct"/>
            <w:vAlign w:val="center"/>
          </w:tcPr>
          <w:p w14:paraId="7A448441" w14:textId="7521CC8B" w:rsidR="00B14F4B" w:rsidRPr="004E41DF" w:rsidRDefault="00B14F4B" w:rsidP="007D4D18">
            <w:pPr>
              <w:suppressLineNumbers/>
              <w:suppressAutoHyphens/>
              <w:jc w:val="left"/>
              <w:rPr>
                <w:b/>
                <w:szCs w:val="22"/>
              </w:rPr>
            </w:pPr>
            <w:r w:rsidRPr="004E41DF">
              <w:rPr>
                <w:b/>
                <w:szCs w:val="22"/>
              </w:rPr>
              <w:t xml:space="preserve">1 </w:t>
            </w:r>
            <w:r w:rsidR="0098267C" w:rsidRPr="004E41DF">
              <w:rPr>
                <w:b/>
                <w:szCs w:val="22"/>
              </w:rPr>
              <w:t>–</w:t>
            </w:r>
            <w:r w:rsidRPr="004E41DF">
              <w:rPr>
                <w:b/>
                <w:szCs w:val="22"/>
              </w:rPr>
              <w:t xml:space="preserve"> </w:t>
            </w:r>
            <w:r w:rsidR="0098267C" w:rsidRPr="004E41DF">
              <w:rPr>
                <w:b/>
                <w:szCs w:val="22"/>
              </w:rPr>
              <w:t>2.</w:t>
            </w:r>
            <w:r w:rsidR="00F3130F" w:rsidRPr="004E41DF">
              <w:rPr>
                <w:b/>
                <w:szCs w:val="22"/>
              </w:rPr>
              <w:t>30</w:t>
            </w:r>
            <w:r w:rsidR="0098267C" w:rsidRPr="004E41DF">
              <w:rPr>
                <w:b/>
                <w:szCs w:val="22"/>
              </w:rPr>
              <w:t xml:space="preserve"> p.m.</w:t>
            </w:r>
          </w:p>
        </w:tc>
        <w:tc>
          <w:tcPr>
            <w:tcW w:w="3142" w:type="pct"/>
            <w:tcMar>
              <w:top w:w="108" w:type="dxa"/>
              <w:bottom w:w="108" w:type="dxa"/>
            </w:tcMar>
            <w:vAlign w:val="center"/>
          </w:tcPr>
          <w:p w14:paraId="3192A740" w14:textId="0E7E3EF6" w:rsidR="00B14F4B" w:rsidRPr="004E41DF" w:rsidRDefault="002C06DC" w:rsidP="004E41DF">
            <w:pPr>
              <w:suppressLineNumbers/>
              <w:suppressAutoHyphens/>
              <w:jc w:val="left"/>
              <w:rPr>
                <w:szCs w:val="22"/>
              </w:rPr>
            </w:pPr>
            <w:r w:rsidRPr="004E41DF">
              <w:rPr>
                <w:szCs w:val="22"/>
              </w:rPr>
              <w:t>L</w:t>
            </w:r>
            <w:r w:rsidR="00B14F4B" w:rsidRPr="004E41DF">
              <w:rPr>
                <w:szCs w:val="22"/>
              </w:rPr>
              <w:t>unch</w:t>
            </w:r>
            <w:r w:rsidR="00D82519">
              <w:rPr>
                <w:szCs w:val="22"/>
              </w:rPr>
              <w:t xml:space="preserve"> break</w:t>
            </w:r>
          </w:p>
        </w:tc>
        <w:tc>
          <w:tcPr>
            <w:tcW w:w="1000" w:type="pct"/>
            <w:vAlign w:val="center"/>
          </w:tcPr>
          <w:p w14:paraId="622722FB" w14:textId="77777777" w:rsidR="00B14F4B" w:rsidRPr="004E41DF" w:rsidRDefault="00B14F4B" w:rsidP="007D4D18">
            <w:pPr>
              <w:suppressLineNumbers/>
              <w:suppressAutoHyphens/>
              <w:jc w:val="left"/>
              <w:rPr>
                <w:szCs w:val="22"/>
              </w:rPr>
            </w:pPr>
          </w:p>
        </w:tc>
      </w:tr>
      <w:tr w:rsidR="00CC31FB" w:rsidRPr="004E41DF" w14:paraId="379D5680" w14:textId="77777777" w:rsidTr="004E41DF">
        <w:tc>
          <w:tcPr>
            <w:tcW w:w="858" w:type="pct"/>
            <w:vAlign w:val="center"/>
          </w:tcPr>
          <w:p w14:paraId="4FBDA3DF" w14:textId="1928A485" w:rsidR="00B14F4B" w:rsidRPr="004E41DF" w:rsidRDefault="0098267C" w:rsidP="004E41DF">
            <w:pPr>
              <w:keepNext/>
              <w:keepLines/>
              <w:suppressLineNumbers/>
              <w:suppressAutoHyphens/>
              <w:jc w:val="left"/>
              <w:rPr>
                <w:b/>
                <w:szCs w:val="22"/>
              </w:rPr>
            </w:pPr>
            <w:r w:rsidRPr="004E41DF">
              <w:rPr>
                <w:b/>
                <w:szCs w:val="22"/>
              </w:rPr>
              <w:lastRenderedPageBreak/>
              <w:t>2.</w:t>
            </w:r>
            <w:r w:rsidR="00F3130F" w:rsidRPr="004E41DF">
              <w:rPr>
                <w:b/>
                <w:szCs w:val="22"/>
              </w:rPr>
              <w:t>30</w:t>
            </w:r>
            <w:r w:rsidR="00B14F4B" w:rsidRPr="004E41DF">
              <w:rPr>
                <w:b/>
                <w:szCs w:val="22"/>
              </w:rPr>
              <w:t xml:space="preserve"> </w:t>
            </w:r>
            <w:r w:rsidRPr="004E41DF">
              <w:rPr>
                <w:b/>
                <w:szCs w:val="22"/>
              </w:rPr>
              <w:t>–</w:t>
            </w:r>
            <w:r w:rsidR="00B14F4B" w:rsidRPr="004E41DF">
              <w:rPr>
                <w:b/>
                <w:szCs w:val="22"/>
              </w:rPr>
              <w:t xml:space="preserve"> </w:t>
            </w:r>
            <w:r w:rsidRPr="004E41DF">
              <w:rPr>
                <w:b/>
                <w:szCs w:val="22"/>
              </w:rPr>
              <w:t>3.</w:t>
            </w:r>
            <w:r w:rsidR="00F3130F" w:rsidRPr="004E41DF">
              <w:rPr>
                <w:b/>
                <w:szCs w:val="22"/>
              </w:rPr>
              <w:t>30</w:t>
            </w:r>
            <w:r w:rsidRPr="004E41DF">
              <w:rPr>
                <w:b/>
                <w:szCs w:val="22"/>
              </w:rPr>
              <w:t xml:space="preserve"> p.m.</w:t>
            </w:r>
          </w:p>
        </w:tc>
        <w:tc>
          <w:tcPr>
            <w:tcW w:w="3142" w:type="pct"/>
            <w:tcMar>
              <w:top w:w="108" w:type="dxa"/>
              <w:bottom w:w="108" w:type="dxa"/>
            </w:tcMar>
            <w:vAlign w:val="center"/>
          </w:tcPr>
          <w:p w14:paraId="394492B4" w14:textId="5419A6BD" w:rsidR="00F3130F" w:rsidRPr="00AB44A6" w:rsidRDefault="00F3130F" w:rsidP="004E41DF">
            <w:pPr>
              <w:keepNext/>
              <w:keepLines/>
              <w:rPr>
                <w:szCs w:val="22"/>
              </w:rPr>
            </w:pPr>
            <w:r w:rsidRPr="004E41DF">
              <w:rPr>
                <w:b/>
                <w:szCs w:val="22"/>
              </w:rPr>
              <w:t xml:space="preserve">Possible elements on </w:t>
            </w:r>
            <w:r w:rsidR="006E6D1F" w:rsidRPr="004E41DF">
              <w:rPr>
                <w:b/>
                <w:szCs w:val="22"/>
              </w:rPr>
              <w:t>access and benefit-sharing</w:t>
            </w:r>
            <w:r w:rsidRPr="004E41DF">
              <w:rPr>
                <w:b/>
                <w:szCs w:val="22"/>
              </w:rPr>
              <w:t xml:space="preserve"> and the Nagoya Protocol </w:t>
            </w:r>
            <w:r w:rsidR="006B174B" w:rsidRPr="004E41DF">
              <w:rPr>
                <w:b/>
                <w:szCs w:val="22"/>
              </w:rPr>
              <w:t>in</w:t>
            </w:r>
            <w:r w:rsidRPr="004E41DF">
              <w:rPr>
                <w:b/>
                <w:szCs w:val="22"/>
              </w:rPr>
              <w:t xml:space="preserve"> the post-2020 framework</w:t>
            </w:r>
            <w:r w:rsidRPr="004E41DF">
              <w:rPr>
                <w:szCs w:val="22"/>
              </w:rPr>
              <w:t xml:space="preserve"> </w:t>
            </w:r>
            <w:r w:rsidR="002C06DC" w:rsidRPr="004E41DF">
              <w:rPr>
                <w:szCs w:val="22"/>
              </w:rPr>
              <w:t>(</w:t>
            </w:r>
            <w:r w:rsidR="002C06DC" w:rsidRPr="004E41DF">
              <w:rPr>
                <w:i/>
                <w:szCs w:val="22"/>
              </w:rPr>
              <w:t>continued</w:t>
            </w:r>
            <w:r w:rsidR="002C06DC" w:rsidRPr="00F86774">
              <w:rPr>
                <w:szCs w:val="22"/>
              </w:rPr>
              <w:t>)</w:t>
            </w:r>
          </w:p>
          <w:p w14:paraId="1B30EC26" w14:textId="114DE9DE" w:rsidR="00B14F4B" w:rsidRPr="004E41DF" w:rsidRDefault="006E6D1F" w:rsidP="004E41DF">
            <w:pPr>
              <w:keepNext/>
              <w:keepLines/>
              <w:suppressLineNumbers/>
              <w:suppressAutoHyphens/>
              <w:jc w:val="left"/>
              <w:rPr>
                <w:i/>
                <w:szCs w:val="22"/>
              </w:rPr>
            </w:pPr>
            <w:r w:rsidRPr="004E41DF">
              <w:rPr>
                <w:i/>
                <w:szCs w:val="22"/>
              </w:rPr>
              <w:t>Small group discussions</w:t>
            </w:r>
          </w:p>
        </w:tc>
        <w:tc>
          <w:tcPr>
            <w:tcW w:w="1000" w:type="pct"/>
            <w:vAlign w:val="center"/>
          </w:tcPr>
          <w:p w14:paraId="3EE022A1" w14:textId="473C4DEB" w:rsidR="00B14F4B" w:rsidRPr="004E41DF" w:rsidRDefault="008404FB" w:rsidP="004E41DF">
            <w:pPr>
              <w:keepNext/>
              <w:keepLines/>
              <w:suppressLineNumbers/>
              <w:suppressAutoHyphens/>
              <w:jc w:val="left"/>
              <w:rPr>
                <w:i/>
                <w:color w:val="000000" w:themeColor="text1"/>
                <w:szCs w:val="22"/>
              </w:rPr>
            </w:pPr>
            <w:r w:rsidRPr="004E41DF">
              <w:rPr>
                <w:i/>
                <w:szCs w:val="22"/>
              </w:rPr>
              <w:t>Six</w:t>
            </w:r>
            <w:r w:rsidR="00F3130F" w:rsidRPr="004E41DF">
              <w:rPr>
                <w:i/>
                <w:szCs w:val="22"/>
              </w:rPr>
              <w:t xml:space="preserve"> stations</w:t>
            </w:r>
            <w:r w:rsidR="00D80447" w:rsidRPr="004E41DF">
              <w:rPr>
                <w:i/>
                <w:szCs w:val="22"/>
              </w:rPr>
              <w:t xml:space="preserve"> on themes </w:t>
            </w:r>
            <w:r w:rsidR="007C2901" w:rsidRPr="004E41DF">
              <w:rPr>
                <w:i/>
                <w:szCs w:val="22"/>
              </w:rPr>
              <w:t xml:space="preserve">to be </w:t>
            </w:r>
            <w:r w:rsidR="0077376A" w:rsidRPr="004E41DF">
              <w:rPr>
                <w:i/>
                <w:szCs w:val="22"/>
              </w:rPr>
              <w:t xml:space="preserve">identified </w:t>
            </w:r>
            <w:r w:rsidR="007C2901" w:rsidRPr="004E41DF">
              <w:rPr>
                <w:i/>
                <w:szCs w:val="22"/>
              </w:rPr>
              <w:t>based on the key issues raised during</w:t>
            </w:r>
            <w:r w:rsidR="0077376A" w:rsidRPr="004E41DF">
              <w:rPr>
                <w:i/>
                <w:szCs w:val="22"/>
              </w:rPr>
              <w:t xml:space="preserve"> the general discussion on possible elements. </w:t>
            </w:r>
            <w:r w:rsidR="00F3130F" w:rsidRPr="004E41DF">
              <w:rPr>
                <w:i/>
                <w:szCs w:val="22"/>
              </w:rPr>
              <w:t xml:space="preserve">Participants could choose to go to </w:t>
            </w:r>
            <w:r w:rsidR="0077376A" w:rsidRPr="004E41DF">
              <w:rPr>
                <w:i/>
                <w:szCs w:val="22"/>
              </w:rPr>
              <w:t xml:space="preserve">three </w:t>
            </w:r>
            <w:r w:rsidR="00F3130F" w:rsidRPr="004E41DF">
              <w:rPr>
                <w:i/>
                <w:szCs w:val="22"/>
              </w:rPr>
              <w:t>stations of their choice</w:t>
            </w:r>
            <w:r w:rsidR="0077376A" w:rsidRPr="004E41DF">
              <w:rPr>
                <w:i/>
                <w:szCs w:val="22"/>
              </w:rPr>
              <w:t xml:space="preserve">. </w:t>
            </w:r>
            <w:r w:rsidR="009C370D" w:rsidRPr="004E41DF">
              <w:rPr>
                <w:i/>
                <w:szCs w:val="22"/>
              </w:rPr>
              <w:t>R</w:t>
            </w:r>
            <w:r w:rsidR="0077376A" w:rsidRPr="004E41DF">
              <w:rPr>
                <w:i/>
                <w:szCs w:val="22"/>
              </w:rPr>
              <w:t xml:space="preserve">otation at </w:t>
            </w:r>
            <w:r w:rsidR="00F3130F" w:rsidRPr="004E41DF">
              <w:rPr>
                <w:i/>
                <w:szCs w:val="22"/>
              </w:rPr>
              <w:t xml:space="preserve">20 minutes </w:t>
            </w:r>
            <w:r w:rsidR="0077376A" w:rsidRPr="004E41DF">
              <w:rPr>
                <w:i/>
                <w:szCs w:val="22"/>
              </w:rPr>
              <w:t>interval</w:t>
            </w:r>
            <w:r w:rsidR="006E6D1F" w:rsidRPr="004E41DF">
              <w:rPr>
                <w:i/>
                <w:szCs w:val="22"/>
              </w:rPr>
              <w:t>.</w:t>
            </w:r>
          </w:p>
        </w:tc>
      </w:tr>
      <w:tr w:rsidR="00CC31FB" w:rsidRPr="004E41DF" w14:paraId="296C58FB" w14:textId="77777777" w:rsidTr="004E41DF">
        <w:tc>
          <w:tcPr>
            <w:tcW w:w="858" w:type="pct"/>
            <w:vAlign w:val="center"/>
          </w:tcPr>
          <w:p w14:paraId="2A0C4870" w14:textId="7F52AB1D" w:rsidR="00B14F4B" w:rsidRPr="004E41DF" w:rsidRDefault="0098267C" w:rsidP="007D4D18">
            <w:pPr>
              <w:suppressLineNumbers/>
              <w:suppressAutoHyphens/>
              <w:jc w:val="left"/>
              <w:rPr>
                <w:b/>
                <w:szCs w:val="22"/>
              </w:rPr>
            </w:pPr>
            <w:r w:rsidRPr="004E41DF">
              <w:rPr>
                <w:b/>
                <w:szCs w:val="22"/>
              </w:rPr>
              <w:t>3.</w:t>
            </w:r>
            <w:r w:rsidR="006E6D1F" w:rsidRPr="004E41DF">
              <w:rPr>
                <w:b/>
                <w:szCs w:val="22"/>
              </w:rPr>
              <w:t>30</w:t>
            </w:r>
            <w:r w:rsidR="00B14F4B" w:rsidRPr="004E41DF">
              <w:rPr>
                <w:b/>
                <w:szCs w:val="22"/>
              </w:rPr>
              <w:t xml:space="preserve"> </w:t>
            </w:r>
            <w:r w:rsidRPr="004E41DF">
              <w:rPr>
                <w:b/>
                <w:szCs w:val="22"/>
              </w:rPr>
              <w:t>–</w:t>
            </w:r>
            <w:r w:rsidR="00B14F4B" w:rsidRPr="004E41DF">
              <w:rPr>
                <w:b/>
                <w:szCs w:val="22"/>
              </w:rPr>
              <w:t xml:space="preserve"> </w:t>
            </w:r>
            <w:r w:rsidRPr="004E41DF">
              <w:rPr>
                <w:b/>
                <w:szCs w:val="22"/>
              </w:rPr>
              <w:t>4 p.m.</w:t>
            </w:r>
          </w:p>
        </w:tc>
        <w:tc>
          <w:tcPr>
            <w:tcW w:w="3142" w:type="pct"/>
            <w:tcMar>
              <w:top w:w="108" w:type="dxa"/>
              <w:bottom w:w="108" w:type="dxa"/>
            </w:tcMar>
            <w:vAlign w:val="center"/>
          </w:tcPr>
          <w:p w14:paraId="3443C5A8" w14:textId="77777777" w:rsidR="00B14F4B" w:rsidRPr="004E41DF" w:rsidRDefault="00B14F4B" w:rsidP="004E41DF">
            <w:pPr>
              <w:suppressLineNumbers/>
              <w:suppressAutoHyphens/>
              <w:jc w:val="left"/>
              <w:rPr>
                <w:szCs w:val="22"/>
              </w:rPr>
            </w:pPr>
            <w:r w:rsidRPr="004E41DF">
              <w:rPr>
                <w:szCs w:val="22"/>
              </w:rPr>
              <w:t>Coffee break</w:t>
            </w:r>
          </w:p>
        </w:tc>
        <w:tc>
          <w:tcPr>
            <w:tcW w:w="1000" w:type="pct"/>
            <w:vAlign w:val="center"/>
          </w:tcPr>
          <w:p w14:paraId="2702971F" w14:textId="77777777" w:rsidR="00B14F4B" w:rsidRPr="004E41DF" w:rsidRDefault="00B14F4B" w:rsidP="007D4D18">
            <w:pPr>
              <w:suppressLineNumbers/>
              <w:suppressAutoHyphens/>
              <w:jc w:val="left"/>
              <w:rPr>
                <w:i/>
                <w:szCs w:val="22"/>
              </w:rPr>
            </w:pPr>
          </w:p>
        </w:tc>
      </w:tr>
      <w:tr w:rsidR="00CC31FB" w:rsidRPr="004E41DF" w14:paraId="00B675B2" w14:textId="77777777" w:rsidTr="004E41DF">
        <w:tc>
          <w:tcPr>
            <w:tcW w:w="858" w:type="pct"/>
            <w:vAlign w:val="center"/>
          </w:tcPr>
          <w:p w14:paraId="3C9E4B0F" w14:textId="6933845E" w:rsidR="00B14F4B" w:rsidRPr="004E41DF" w:rsidRDefault="0098267C" w:rsidP="007D4D18">
            <w:pPr>
              <w:suppressLineNumbers/>
              <w:suppressAutoHyphens/>
              <w:jc w:val="left"/>
              <w:rPr>
                <w:b/>
                <w:szCs w:val="22"/>
              </w:rPr>
            </w:pPr>
            <w:r w:rsidRPr="004E41DF">
              <w:rPr>
                <w:b/>
                <w:szCs w:val="22"/>
              </w:rPr>
              <w:t>4</w:t>
            </w:r>
            <w:r w:rsidR="00B14F4B" w:rsidRPr="004E41DF">
              <w:rPr>
                <w:b/>
                <w:szCs w:val="22"/>
              </w:rPr>
              <w:t xml:space="preserve"> </w:t>
            </w:r>
            <w:r w:rsidRPr="004E41DF">
              <w:rPr>
                <w:b/>
                <w:szCs w:val="22"/>
              </w:rPr>
              <w:t>–</w:t>
            </w:r>
            <w:r w:rsidR="00B14F4B" w:rsidRPr="004E41DF">
              <w:rPr>
                <w:b/>
                <w:szCs w:val="22"/>
              </w:rPr>
              <w:t xml:space="preserve"> </w:t>
            </w:r>
            <w:r w:rsidRPr="004E41DF">
              <w:rPr>
                <w:b/>
                <w:szCs w:val="22"/>
              </w:rPr>
              <w:t>5.</w:t>
            </w:r>
            <w:r w:rsidR="006E6D1F" w:rsidRPr="004E41DF">
              <w:rPr>
                <w:b/>
                <w:szCs w:val="22"/>
              </w:rPr>
              <w:t>3</w:t>
            </w:r>
            <w:r w:rsidR="00B14F4B" w:rsidRPr="004E41DF">
              <w:rPr>
                <w:b/>
                <w:szCs w:val="22"/>
              </w:rPr>
              <w:t>0</w:t>
            </w:r>
            <w:r w:rsidRPr="004E41DF">
              <w:rPr>
                <w:b/>
                <w:szCs w:val="22"/>
              </w:rPr>
              <w:t xml:space="preserve"> p.m.</w:t>
            </w:r>
          </w:p>
        </w:tc>
        <w:tc>
          <w:tcPr>
            <w:tcW w:w="3142" w:type="pct"/>
            <w:tcMar>
              <w:top w:w="108" w:type="dxa"/>
              <w:bottom w:w="108" w:type="dxa"/>
            </w:tcMar>
            <w:vAlign w:val="center"/>
          </w:tcPr>
          <w:p w14:paraId="1FB248EE" w14:textId="7D01DBE3" w:rsidR="005047E0" w:rsidRPr="00AB44A6" w:rsidRDefault="005047E0" w:rsidP="004E41DF">
            <w:pPr>
              <w:jc w:val="left"/>
              <w:rPr>
                <w:b/>
                <w:szCs w:val="22"/>
              </w:rPr>
            </w:pPr>
            <w:r w:rsidRPr="004E41DF">
              <w:rPr>
                <w:b/>
                <w:szCs w:val="22"/>
              </w:rPr>
              <w:t xml:space="preserve">Possible elements on ABS and the Nagoya Protocol </w:t>
            </w:r>
            <w:r w:rsidR="006B174B" w:rsidRPr="004E41DF">
              <w:rPr>
                <w:b/>
                <w:szCs w:val="22"/>
              </w:rPr>
              <w:t>in</w:t>
            </w:r>
            <w:r w:rsidRPr="004E41DF">
              <w:rPr>
                <w:b/>
                <w:szCs w:val="22"/>
              </w:rPr>
              <w:t xml:space="preserve"> the post</w:t>
            </w:r>
            <w:r w:rsidR="00CC31FB" w:rsidRPr="004E41DF">
              <w:rPr>
                <w:b/>
                <w:szCs w:val="22"/>
              </w:rPr>
              <w:noBreakHyphen/>
            </w:r>
            <w:r w:rsidRPr="004E41DF">
              <w:rPr>
                <w:b/>
                <w:szCs w:val="22"/>
              </w:rPr>
              <w:t xml:space="preserve">2020 </w:t>
            </w:r>
            <w:r w:rsidR="002F0AFA">
              <w:rPr>
                <w:b/>
                <w:szCs w:val="22"/>
              </w:rPr>
              <w:t>g</w:t>
            </w:r>
            <w:r w:rsidRPr="004E41DF">
              <w:rPr>
                <w:b/>
                <w:szCs w:val="22"/>
              </w:rPr>
              <w:t xml:space="preserve">lobal </w:t>
            </w:r>
            <w:r w:rsidR="002F0AFA">
              <w:rPr>
                <w:b/>
                <w:szCs w:val="22"/>
              </w:rPr>
              <w:t>b</w:t>
            </w:r>
            <w:r w:rsidRPr="004E41DF">
              <w:rPr>
                <w:b/>
                <w:szCs w:val="22"/>
              </w:rPr>
              <w:t xml:space="preserve">iodiversity </w:t>
            </w:r>
            <w:r w:rsidR="002F0AFA">
              <w:rPr>
                <w:b/>
                <w:szCs w:val="22"/>
              </w:rPr>
              <w:t>f</w:t>
            </w:r>
            <w:r w:rsidRPr="004E41DF">
              <w:rPr>
                <w:b/>
                <w:szCs w:val="22"/>
              </w:rPr>
              <w:t xml:space="preserve">ramework </w:t>
            </w:r>
            <w:r w:rsidR="0077376A" w:rsidRPr="004E41DF">
              <w:rPr>
                <w:szCs w:val="22"/>
              </w:rPr>
              <w:t>(</w:t>
            </w:r>
            <w:r w:rsidR="0077376A" w:rsidRPr="004E41DF">
              <w:rPr>
                <w:i/>
                <w:szCs w:val="22"/>
              </w:rPr>
              <w:t>continued</w:t>
            </w:r>
            <w:r w:rsidR="0077376A" w:rsidRPr="00F86774">
              <w:rPr>
                <w:szCs w:val="22"/>
              </w:rPr>
              <w:t>)</w:t>
            </w:r>
          </w:p>
          <w:p w14:paraId="66DDB563" w14:textId="4B5D9D68" w:rsidR="0077376A" w:rsidRPr="00AB44A6" w:rsidRDefault="0077376A" w:rsidP="004E41DF">
            <w:pPr>
              <w:suppressLineNumbers/>
              <w:suppressAutoHyphens/>
              <w:jc w:val="left"/>
              <w:rPr>
                <w:i/>
                <w:color w:val="000000" w:themeColor="text1"/>
                <w:szCs w:val="22"/>
              </w:rPr>
            </w:pPr>
            <w:r w:rsidRPr="00AB44A6">
              <w:rPr>
                <w:i/>
                <w:szCs w:val="22"/>
              </w:rPr>
              <w:t>Wrap-up and g</w:t>
            </w:r>
            <w:r w:rsidR="005047E0" w:rsidRPr="00AB44A6">
              <w:rPr>
                <w:i/>
                <w:szCs w:val="22"/>
              </w:rPr>
              <w:t>eneral discussion</w:t>
            </w:r>
          </w:p>
        </w:tc>
        <w:tc>
          <w:tcPr>
            <w:tcW w:w="1000" w:type="pct"/>
            <w:vAlign w:val="center"/>
          </w:tcPr>
          <w:p w14:paraId="11E7B279" w14:textId="1047679C" w:rsidR="00B14F4B" w:rsidRPr="004E41DF" w:rsidRDefault="0077376A" w:rsidP="0077376A">
            <w:pPr>
              <w:suppressLineNumbers/>
              <w:suppressAutoHyphens/>
              <w:snapToGrid w:val="0"/>
              <w:jc w:val="left"/>
              <w:rPr>
                <w:i/>
                <w:szCs w:val="22"/>
              </w:rPr>
            </w:pPr>
            <w:r w:rsidRPr="004E41DF">
              <w:rPr>
                <w:i/>
                <w:color w:val="000000" w:themeColor="text1"/>
                <w:szCs w:val="22"/>
              </w:rPr>
              <w:t>Each station report to plenary</w:t>
            </w:r>
            <w:r w:rsidR="009C370D" w:rsidRPr="004E41DF">
              <w:rPr>
                <w:i/>
                <w:color w:val="000000" w:themeColor="text1"/>
                <w:szCs w:val="22"/>
              </w:rPr>
              <w:t xml:space="preserve"> and general discussion</w:t>
            </w:r>
          </w:p>
        </w:tc>
      </w:tr>
      <w:tr w:rsidR="00CC31FB" w:rsidRPr="004E41DF" w14:paraId="2C85A570" w14:textId="77777777" w:rsidTr="004E41DF">
        <w:tc>
          <w:tcPr>
            <w:tcW w:w="858" w:type="pct"/>
            <w:vAlign w:val="center"/>
          </w:tcPr>
          <w:p w14:paraId="72CDE7CE" w14:textId="3AB9B6AB" w:rsidR="00B14F4B" w:rsidRPr="004E41DF" w:rsidRDefault="0098267C" w:rsidP="007D4D18">
            <w:pPr>
              <w:snapToGrid w:val="0"/>
              <w:jc w:val="left"/>
              <w:rPr>
                <w:b/>
                <w:szCs w:val="22"/>
              </w:rPr>
            </w:pPr>
            <w:r w:rsidRPr="004E41DF">
              <w:rPr>
                <w:b/>
                <w:szCs w:val="22"/>
              </w:rPr>
              <w:t>5.</w:t>
            </w:r>
            <w:r w:rsidR="005047E0" w:rsidRPr="004E41DF">
              <w:rPr>
                <w:b/>
                <w:szCs w:val="22"/>
              </w:rPr>
              <w:t>3</w:t>
            </w:r>
            <w:r w:rsidR="00B14F4B" w:rsidRPr="004E41DF">
              <w:rPr>
                <w:b/>
                <w:szCs w:val="22"/>
              </w:rPr>
              <w:t xml:space="preserve">0 </w:t>
            </w:r>
            <w:r w:rsidRPr="004E41DF">
              <w:rPr>
                <w:b/>
                <w:szCs w:val="22"/>
              </w:rPr>
              <w:t>–</w:t>
            </w:r>
            <w:r w:rsidR="00B14F4B" w:rsidRPr="004E41DF">
              <w:rPr>
                <w:b/>
                <w:szCs w:val="22"/>
              </w:rPr>
              <w:t xml:space="preserve"> </w:t>
            </w:r>
            <w:r w:rsidRPr="004E41DF">
              <w:rPr>
                <w:b/>
                <w:szCs w:val="22"/>
              </w:rPr>
              <w:t>6 p.m.</w:t>
            </w:r>
          </w:p>
        </w:tc>
        <w:tc>
          <w:tcPr>
            <w:tcW w:w="3142" w:type="pct"/>
            <w:tcMar>
              <w:top w:w="108" w:type="dxa"/>
              <w:bottom w:w="108" w:type="dxa"/>
            </w:tcMar>
            <w:vAlign w:val="center"/>
          </w:tcPr>
          <w:p w14:paraId="6042C83D" w14:textId="77777777" w:rsidR="00B14F4B" w:rsidRPr="004E41DF" w:rsidRDefault="00B14F4B" w:rsidP="004E41DF">
            <w:pPr>
              <w:jc w:val="left"/>
              <w:rPr>
                <w:szCs w:val="22"/>
              </w:rPr>
            </w:pPr>
            <w:r w:rsidRPr="004E41DF">
              <w:rPr>
                <w:b/>
                <w:szCs w:val="22"/>
              </w:rPr>
              <w:t>Closure of the Consultation</w:t>
            </w:r>
          </w:p>
          <w:p w14:paraId="7D08C205" w14:textId="01A1A1C8" w:rsidR="00B14F4B" w:rsidRPr="004E41DF" w:rsidRDefault="00B14F4B" w:rsidP="004E41DF">
            <w:pPr>
              <w:jc w:val="left"/>
              <w:rPr>
                <w:i/>
                <w:szCs w:val="22"/>
              </w:rPr>
            </w:pPr>
            <w:r w:rsidRPr="004E41DF">
              <w:rPr>
                <w:i/>
                <w:szCs w:val="22"/>
              </w:rPr>
              <w:t>Participants’ reflections from the discussions</w:t>
            </w:r>
            <w:r w:rsidR="00215F98" w:rsidRPr="004E41DF">
              <w:rPr>
                <w:i/>
                <w:szCs w:val="22"/>
              </w:rPr>
              <w:t xml:space="preserve"> and suggestions </w:t>
            </w:r>
            <w:r w:rsidR="002F0AFA">
              <w:rPr>
                <w:i/>
                <w:szCs w:val="22"/>
              </w:rPr>
              <w:t>for</w:t>
            </w:r>
            <w:r w:rsidR="00215F98" w:rsidRPr="004E41DF">
              <w:rPr>
                <w:i/>
                <w:szCs w:val="22"/>
              </w:rPr>
              <w:t xml:space="preserve"> next steps</w:t>
            </w:r>
          </w:p>
          <w:p w14:paraId="54082F4E" w14:textId="77777777" w:rsidR="00B14F4B" w:rsidRPr="004E41DF" w:rsidRDefault="00B14F4B" w:rsidP="004E41DF">
            <w:pPr>
              <w:jc w:val="left"/>
              <w:rPr>
                <w:szCs w:val="22"/>
              </w:rPr>
            </w:pPr>
            <w:r w:rsidRPr="004E41DF">
              <w:rPr>
                <w:i/>
                <w:szCs w:val="22"/>
              </w:rPr>
              <w:t>Closing remarks</w:t>
            </w:r>
          </w:p>
        </w:tc>
        <w:tc>
          <w:tcPr>
            <w:tcW w:w="1000" w:type="pct"/>
            <w:vAlign w:val="center"/>
          </w:tcPr>
          <w:p w14:paraId="590B95FB" w14:textId="77777777" w:rsidR="00B14F4B" w:rsidRPr="004E41DF" w:rsidRDefault="00B14F4B" w:rsidP="007D4D18">
            <w:pPr>
              <w:snapToGrid w:val="0"/>
              <w:jc w:val="left"/>
              <w:rPr>
                <w:i/>
                <w:szCs w:val="22"/>
              </w:rPr>
            </w:pPr>
            <w:r w:rsidRPr="004E41DF">
              <w:rPr>
                <w:i/>
                <w:szCs w:val="22"/>
              </w:rPr>
              <w:t>Plenary</w:t>
            </w:r>
          </w:p>
        </w:tc>
      </w:tr>
    </w:tbl>
    <w:p w14:paraId="76DBF802" w14:textId="0777AAB4" w:rsidR="00A601F4" w:rsidRPr="004E41DF" w:rsidRDefault="00A601F4">
      <w:pPr>
        <w:jc w:val="center"/>
        <w:rPr>
          <w:kern w:val="22"/>
          <w:szCs w:val="22"/>
        </w:rPr>
      </w:pPr>
      <w:r w:rsidRPr="004E41DF">
        <w:rPr>
          <w:kern w:val="22"/>
          <w:szCs w:val="22"/>
        </w:rPr>
        <w:t>_________</w:t>
      </w:r>
      <w:r w:rsidR="00A73ED2">
        <w:rPr>
          <w:kern w:val="22"/>
          <w:szCs w:val="22"/>
        </w:rPr>
        <w:t>_</w:t>
      </w:r>
    </w:p>
    <w:sectPr w:rsidR="00A601F4" w:rsidRPr="004E41DF" w:rsidSect="00FC5612">
      <w:headerReference w:type="even" r:id="rId15"/>
      <w:headerReference w:type="default" r:id="rId16"/>
      <w:pgSz w:w="12240" w:h="15840"/>
      <w:pgMar w:top="567" w:right="1389" w:bottom="1134" w:left="138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A6EDA" w14:textId="77777777" w:rsidR="00CE750D" w:rsidRDefault="00CE750D" w:rsidP="00CF1848">
      <w:r>
        <w:separator/>
      </w:r>
    </w:p>
  </w:endnote>
  <w:endnote w:type="continuationSeparator" w:id="0">
    <w:p w14:paraId="3A079BA4" w14:textId="77777777" w:rsidR="00CE750D" w:rsidRDefault="00CE750D" w:rsidP="00CF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9E6BF" w14:textId="77777777" w:rsidR="00CE750D" w:rsidRDefault="00CE750D" w:rsidP="00CF1848">
      <w:r>
        <w:separator/>
      </w:r>
    </w:p>
  </w:footnote>
  <w:footnote w:type="continuationSeparator" w:id="0">
    <w:p w14:paraId="1DE83721" w14:textId="77777777" w:rsidR="00CE750D" w:rsidRDefault="00CE750D" w:rsidP="00CF1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00280F98" w14:textId="21B39D5C" w:rsidR="00534681" w:rsidRPr="004E41DF" w:rsidRDefault="008D792A" w:rsidP="00B27611">
        <w:pPr>
          <w:pStyle w:val="Header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 w:rsidRPr="004E41DF">
          <w:rPr>
            <w:noProof/>
            <w:kern w:val="22"/>
          </w:rPr>
          <w:t>CBD/POST2020/WS/2019/8/1</w:t>
        </w:r>
      </w:p>
    </w:sdtContent>
  </w:sdt>
  <w:p w14:paraId="1BEAF3B1" w14:textId="77777777" w:rsidR="00534681" w:rsidRPr="004E41DF" w:rsidRDefault="00534681" w:rsidP="00B27611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  <w:r w:rsidRPr="004E41DF">
      <w:rPr>
        <w:noProof/>
        <w:kern w:val="22"/>
      </w:rPr>
      <w:t xml:space="preserve">Page </w:t>
    </w:r>
    <w:r w:rsidRPr="004E41DF">
      <w:rPr>
        <w:noProof/>
        <w:kern w:val="22"/>
      </w:rPr>
      <w:fldChar w:fldCharType="begin"/>
    </w:r>
    <w:r w:rsidRPr="004E41DF">
      <w:rPr>
        <w:noProof/>
        <w:kern w:val="22"/>
      </w:rPr>
      <w:instrText xml:space="preserve"> PAGE   \* MERGEFORMAT </w:instrText>
    </w:r>
    <w:r w:rsidRPr="004E41DF">
      <w:rPr>
        <w:noProof/>
        <w:kern w:val="22"/>
      </w:rPr>
      <w:fldChar w:fldCharType="separate"/>
    </w:r>
    <w:r w:rsidR="009E3E53" w:rsidRPr="004E41DF">
      <w:rPr>
        <w:noProof/>
        <w:kern w:val="22"/>
      </w:rPr>
      <w:t>2</w:t>
    </w:r>
    <w:r w:rsidRPr="004E41DF">
      <w:rPr>
        <w:noProof/>
        <w:kern w:val="22"/>
      </w:rPr>
      <w:fldChar w:fldCharType="end"/>
    </w:r>
  </w:p>
  <w:p w14:paraId="1F938CFE" w14:textId="77777777" w:rsidR="00534681" w:rsidRPr="004E41DF" w:rsidRDefault="00534681" w:rsidP="00B27611">
    <w:pPr>
      <w:pStyle w:val="Header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  <w:kern w:val="22"/>
      </w:r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72DE778" w14:textId="5286A090" w:rsidR="009505C9" w:rsidRPr="004E41DF" w:rsidRDefault="008D792A" w:rsidP="00B27611">
        <w:pPr>
          <w:pStyle w:val="Header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 w:rsidRPr="004E41DF">
          <w:rPr>
            <w:noProof/>
            <w:kern w:val="22"/>
          </w:rPr>
          <w:t>CBD/POST2020/WS/2019/8/1</w:t>
        </w:r>
      </w:p>
    </w:sdtContent>
  </w:sdt>
  <w:p w14:paraId="7715B38B" w14:textId="77777777" w:rsidR="009505C9" w:rsidRPr="004E41DF" w:rsidRDefault="009505C9" w:rsidP="00B27611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  <w:r w:rsidRPr="004E41DF">
      <w:rPr>
        <w:noProof/>
        <w:kern w:val="22"/>
      </w:rPr>
      <w:t xml:space="preserve">Page </w:t>
    </w:r>
    <w:r w:rsidRPr="004E41DF">
      <w:rPr>
        <w:noProof/>
        <w:kern w:val="22"/>
      </w:rPr>
      <w:fldChar w:fldCharType="begin"/>
    </w:r>
    <w:r w:rsidRPr="004E41DF">
      <w:rPr>
        <w:noProof/>
        <w:kern w:val="22"/>
      </w:rPr>
      <w:instrText xml:space="preserve"> PAGE   \* MERGEFORMAT </w:instrText>
    </w:r>
    <w:r w:rsidRPr="004E41DF">
      <w:rPr>
        <w:noProof/>
        <w:kern w:val="22"/>
      </w:rPr>
      <w:fldChar w:fldCharType="separate"/>
    </w:r>
    <w:r w:rsidR="009E3E53" w:rsidRPr="004E41DF">
      <w:rPr>
        <w:noProof/>
        <w:kern w:val="22"/>
      </w:rPr>
      <w:t>3</w:t>
    </w:r>
    <w:r w:rsidRPr="004E41DF">
      <w:rPr>
        <w:noProof/>
        <w:kern w:val="22"/>
      </w:rPr>
      <w:fldChar w:fldCharType="end"/>
    </w:r>
  </w:p>
  <w:p w14:paraId="1695CA3E" w14:textId="77777777" w:rsidR="009505C9" w:rsidRPr="004E41DF" w:rsidRDefault="009505C9" w:rsidP="00B27611">
    <w:pPr>
      <w:pStyle w:val="Header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A277C"/>
    <w:multiLevelType w:val="hybridMultilevel"/>
    <w:tmpl w:val="364AFBD6"/>
    <w:lvl w:ilvl="0" w:tplc="247AE7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B8510F5"/>
    <w:multiLevelType w:val="hybridMultilevel"/>
    <w:tmpl w:val="EA102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F3A45"/>
    <w:multiLevelType w:val="hybridMultilevel"/>
    <w:tmpl w:val="3C6EB28E"/>
    <w:lvl w:ilvl="0" w:tplc="C926359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F5CA9"/>
    <w:multiLevelType w:val="hybridMultilevel"/>
    <w:tmpl w:val="F77A8826"/>
    <w:lvl w:ilvl="0" w:tplc="9404DD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7D3B"/>
    <w:multiLevelType w:val="hybridMultilevel"/>
    <w:tmpl w:val="44A6E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36A93418"/>
    <w:multiLevelType w:val="hybridMultilevel"/>
    <w:tmpl w:val="2696A168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F1E0A226">
      <w:start w:val="64"/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4CC32B5C"/>
    <w:multiLevelType w:val="hybridMultilevel"/>
    <w:tmpl w:val="FEAA7D3A"/>
    <w:lvl w:ilvl="0" w:tplc="A3B61F9E">
      <w:start w:val="2"/>
      <w:numFmt w:val="bullet"/>
      <w:lvlText w:val="-"/>
      <w:lvlJc w:val="left"/>
      <w:pPr>
        <w:ind w:left="-2136" w:hanging="360"/>
      </w:pPr>
      <w:rPr>
        <w:rFonts w:ascii="Century" w:eastAsiaTheme="minorEastAsia" w:hAnsi="Century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-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624" w:hanging="360"/>
      </w:pPr>
      <w:rPr>
        <w:rFonts w:ascii="Wingdings" w:hAnsi="Wingdings" w:hint="default"/>
      </w:rPr>
    </w:lvl>
  </w:abstractNum>
  <w:abstractNum w:abstractNumId="12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FBF0DE0"/>
    <w:multiLevelType w:val="hybridMultilevel"/>
    <w:tmpl w:val="E4B0C7AA"/>
    <w:lvl w:ilvl="0" w:tplc="18D89EFE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4367F"/>
    <w:multiLevelType w:val="hybridMultilevel"/>
    <w:tmpl w:val="5EF20526"/>
    <w:lvl w:ilvl="0" w:tplc="0F2C5730"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AD3819"/>
    <w:multiLevelType w:val="hybridMultilevel"/>
    <w:tmpl w:val="DD2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35BD2"/>
    <w:multiLevelType w:val="hybridMultilevel"/>
    <w:tmpl w:val="E92CCA0A"/>
    <w:lvl w:ilvl="0" w:tplc="BA92F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151E5"/>
    <w:multiLevelType w:val="hybridMultilevel"/>
    <w:tmpl w:val="05FA9C00"/>
    <w:lvl w:ilvl="0" w:tplc="72F6D3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975246"/>
    <w:multiLevelType w:val="hybridMultilevel"/>
    <w:tmpl w:val="8CC0468E"/>
    <w:lvl w:ilvl="0" w:tplc="4342A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B150B9"/>
    <w:multiLevelType w:val="hybridMultilevel"/>
    <w:tmpl w:val="1C22C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802DE"/>
    <w:multiLevelType w:val="hybridMultilevel"/>
    <w:tmpl w:val="33140710"/>
    <w:lvl w:ilvl="0" w:tplc="D30ACC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F6492"/>
    <w:multiLevelType w:val="hybridMultilevel"/>
    <w:tmpl w:val="F84CFC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17DFD"/>
    <w:multiLevelType w:val="hybridMultilevel"/>
    <w:tmpl w:val="0DFE4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438A6"/>
    <w:multiLevelType w:val="hybridMultilevel"/>
    <w:tmpl w:val="0BD2F9AA"/>
    <w:lvl w:ilvl="0" w:tplc="69462ECE">
      <w:start w:val="2"/>
      <w:numFmt w:val="bullet"/>
      <w:lvlText w:val="-"/>
      <w:lvlJc w:val="left"/>
      <w:pPr>
        <w:ind w:left="360" w:hanging="360"/>
      </w:pPr>
      <w:rPr>
        <w:rFonts w:ascii="Century" w:eastAsiaTheme="minorEastAsia" w:hAnsi="Century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2"/>
  </w:num>
  <w:num w:numId="5">
    <w:abstractNumId w:val="10"/>
  </w:num>
  <w:num w:numId="6">
    <w:abstractNumId w:val="1"/>
  </w:num>
  <w:num w:numId="7">
    <w:abstractNumId w:val="6"/>
  </w:num>
  <w:num w:numId="8">
    <w:abstractNumId w:val="9"/>
    <w:lvlOverride w:ilvl="0">
      <w:startOverride w:val="1"/>
    </w:lvlOverride>
  </w:num>
  <w:num w:numId="9">
    <w:abstractNumId w:val="20"/>
  </w:num>
  <w:num w:numId="10">
    <w:abstractNumId w:val="9"/>
    <w:lvlOverride w:ilvl="0">
      <w:startOverride w:val="1"/>
    </w:lvlOverride>
  </w:num>
  <w:num w:numId="11">
    <w:abstractNumId w:val="9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18"/>
  </w:num>
  <w:num w:numId="15">
    <w:abstractNumId w:val="17"/>
  </w:num>
  <w:num w:numId="16">
    <w:abstractNumId w:val="2"/>
  </w:num>
  <w:num w:numId="17">
    <w:abstractNumId w:val="21"/>
  </w:num>
  <w:num w:numId="18">
    <w:abstractNumId w:val="23"/>
  </w:num>
  <w:num w:numId="19">
    <w:abstractNumId w:val="11"/>
  </w:num>
  <w:num w:numId="20">
    <w:abstractNumId w:val="8"/>
  </w:num>
  <w:num w:numId="21">
    <w:abstractNumId w:val="14"/>
  </w:num>
  <w:num w:numId="22">
    <w:abstractNumId w:val="3"/>
  </w:num>
  <w:num w:numId="23">
    <w:abstractNumId w:val="13"/>
  </w:num>
  <w:num w:numId="24">
    <w:abstractNumId w:val="0"/>
  </w:num>
  <w:num w:numId="25">
    <w:abstractNumId w:val="16"/>
  </w:num>
  <w:num w:numId="26">
    <w:abstractNumId w:val="4"/>
  </w:num>
  <w:num w:numId="27">
    <w:abstractNumId w:val="22"/>
  </w:num>
  <w:num w:numId="28">
    <w:abstractNumId w:val="24"/>
  </w:num>
  <w:num w:numId="29">
    <w:abstractNumId w:val="15"/>
  </w:num>
  <w:num w:numId="30">
    <w:abstractNumId w:val="5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revisionView w:markup="0" w:formatting="0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44B7"/>
    <w:rsid w:val="000105C1"/>
    <w:rsid w:val="000139BE"/>
    <w:rsid w:val="00013A53"/>
    <w:rsid w:val="00014FAD"/>
    <w:rsid w:val="00016019"/>
    <w:rsid w:val="000243C2"/>
    <w:rsid w:val="000279B1"/>
    <w:rsid w:val="00032161"/>
    <w:rsid w:val="00053B69"/>
    <w:rsid w:val="00064519"/>
    <w:rsid w:val="00074F40"/>
    <w:rsid w:val="00075178"/>
    <w:rsid w:val="000828B4"/>
    <w:rsid w:val="00090C3E"/>
    <w:rsid w:val="000A3E73"/>
    <w:rsid w:val="000B1B1F"/>
    <w:rsid w:val="000B2FD7"/>
    <w:rsid w:val="000B68C9"/>
    <w:rsid w:val="000B775D"/>
    <w:rsid w:val="000B7F5E"/>
    <w:rsid w:val="000E673A"/>
    <w:rsid w:val="000F74F5"/>
    <w:rsid w:val="001016A4"/>
    <w:rsid w:val="00105372"/>
    <w:rsid w:val="00107C67"/>
    <w:rsid w:val="00131E7A"/>
    <w:rsid w:val="001434C2"/>
    <w:rsid w:val="0016149E"/>
    <w:rsid w:val="00163989"/>
    <w:rsid w:val="001661EB"/>
    <w:rsid w:val="00166278"/>
    <w:rsid w:val="00172AF6"/>
    <w:rsid w:val="00174E7E"/>
    <w:rsid w:val="00175AF1"/>
    <w:rsid w:val="00176CEE"/>
    <w:rsid w:val="001803AF"/>
    <w:rsid w:val="001809B3"/>
    <w:rsid w:val="001811E9"/>
    <w:rsid w:val="00182719"/>
    <w:rsid w:val="00182981"/>
    <w:rsid w:val="0018358E"/>
    <w:rsid w:val="001953D4"/>
    <w:rsid w:val="001A3FD3"/>
    <w:rsid w:val="001A6140"/>
    <w:rsid w:val="001C617B"/>
    <w:rsid w:val="00202FC3"/>
    <w:rsid w:val="00215F98"/>
    <w:rsid w:val="00236619"/>
    <w:rsid w:val="0025345D"/>
    <w:rsid w:val="00253DA0"/>
    <w:rsid w:val="002619EA"/>
    <w:rsid w:val="00264142"/>
    <w:rsid w:val="00266994"/>
    <w:rsid w:val="00290C4E"/>
    <w:rsid w:val="002C06DC"/>
    <w:rsid w:val="002C49F2"/>
    <w:rsid w:val="002E4316"/>
    <w:rsid w:val="002F0AFA"/>
    <w:rsid w:val="00301923"/>
    <w:rsid w:val="00315A61"/>
    <w:rsid w:val="00325993"/>
    <w:rsid w:val="003361C5"/>
    <w:rsid w:val="003440C9"/>
    <w:rsid w:val="00346FC1"/>
    <w:rsid w:val="00351700"/>
    <w:rsid w:val="00361493"/>
    <w:rsid w:val="00372F74"/>
    <w:rsid w:val="0037579A"/>
    <w:rsid w:val="00394694"/>
    <w:rsid w:val="003C24D8"/>
    <w:rsid w:val="003E10C9"/>
    <w:rsid w:val="003E7DBC"/>
    <w:rsid w:val="003F7224"/>
    <w:rsid w:val="00402F3D"/>
    <w:rsid w:val="00403733"/>
    <w:rsid w:val="00427D21"/>
    <w:rsid w:val="004644C2"/>
    <w:rsid w:val="00466788"/>
    <w:rsid w:val="00467F9C"/>
    <w:rsid w:val="00470380"/>
    <w:rsid w:val="00471969"/>
    <w:rsid w:val="00475F32"/>
    <w:rsid w:val="004807D7"/>
    <w:rsid w:val="00483428"/>
    <w:rsid w:val="004904A9"/>
    <w:rsid w:val="004A3995"/>
    <w:rsid w:val="004E41DF"/>
    <w:rsid w:val="004F58D0"/>
    <w:rsid w:val="005047E0"/>
    <w:rsid w:val="00504A38"/>
    <w:rsid w:val="00531771"/>
    <w:rsid w:val="00534681"/>
    <w:rsid w:val="00534C03"/>
    <w:rsid w:val="0054312A"/>
    <w:rsid w:val="00553905"/>
    <w:rsid w:val="005548E9"/>
    <w:rsid w:val="00574BC5"/>
    <w:rsid w:val="00582AB2"/>
    <w:rsid w:val="0059189B"/>
    <w:rsid w:val="005937B7"/>
    <w:rsid w:val="00593AE2"/>
    <w:rsid w:val="005B4939"/>
    <w:rsid w:val="005B6A07"/>
    <w:rsid w:val="005D581D"/>
    <w:rsid w:val="005D6E5B"/>
    <w:rsid w:val="005E1D62"/>
    <w:rsid w:val="005F34D7"/>
    <w:rsid w:val="005F69D3"/>
    <w:rsid w:val="006122BA"/>
    <w:rsid w:val="00615865"/>
    <w:rsid w:val="00617D76"/>
    <w:rsid w:val="00641E27"/>
    <w:rsid w:val="00657A64"/>
    <w:rsid w:val="0066428D"/>
    <w:rsid w:val="00676805"/>
    <w:rsid w:val="00691F40"/>
    <w:rsid w:val="006B174B"/>
    <w:rsid w:val="006B2290"/>
    <w:rsid w:val="006B5CF6"/>
    <w:rsid w:val="006B634A"/>
    <w:rsid w:val="006C2076"/>
    <w:rsid w:val="006C5943"/>
    <w:rsid w:val="006D6439"/>
    <w:rsid w:val="006E6D1F"/>
    <w:rsid w:val="006E6E07"/>
    <w:rsid w:val="006F4197"/>
    <w:rsid w:val="00701F34"/>
    <w:rsid w:val="00717D88"/>
    <w:rsid w:val="00746063"/>
    <w:rsid w:val="0075233D"/>
    <w:rsid w:val="00756413"/>
    <w:rsid w:val="00771404"/>
    <w:rsid w:val="007719DC"/>
    <w:rsid w:val="0077376A"/>
    <w:rsid w:val="00790EBA"/>
    <w:rsid w:val="007942D3"/>
    <w:rsid w:val="007954F8"/>
    <w:rsid w:val="007B6C09"/>
    <w:rsid w:val="007C2901"/>
    <w:rsid w:val="007C7659"/>
    <w:rsid w:val="007D4D18"/>
    <w:rsid w:val="007E063A"/>
    <w:rsid w:val="007E09DA"/>
    <w:rsid w:val="007F028B"/>
    <w:rsid w:val="007F2B08"/>
    <w:rsid w:val="0080340E"/>
    <w:rsid w:val="00806A19"/>
    <w:rsid w:val="00810D41"/>
    <w:rsid w:val="008178B6"/>
    <w:rsid w:val="008404FB"/>
    <w:rsid w:val="0084400F"/>
    <w:rsid w:val="00864654"/>
    <w:rsid w:val="00865B74"/>
    <w:rsid w:val="00887EF9"/>
    <w:rsid w:val="00893864"/>
    <w:rsid w:val="008A45BD"/>
    <w:rsid w:val="008B0C0B"/>
    <w:rsid w:val="008B240A"/>
    <w:rsid w:val="008B283E"/>
    <w:rsid w:val="008D792A"/>
    <w:rsid w:val="008E0366"/>
    <w:rsid w:val="008F1E62"/>
    <w:rsid w:val="008F2151"/>
    <w:rsid w:val="008F6447"/>
    <w:rsid w:val="00915262"/>
    <w:rsid w:val="00930BA1"/>
    <w:rsid w:val="0093169E"/>
    <w:rsid w:val="00946540"/>
    <w:rsid w:val="009505C9"/>
    <w:rsid w:val="009518BA"/>
    <w:rsid w:val="00952760"/>
    <w:rsid w:val="00952CDB"/>
    <w:rsid w:val="009615E2"/>
    <w:rsid w:val="0098172A"/>
    <w:rsid w:val="0098267C"/>
    <w:rsid w:val="00994310"/>
    <w:rsid w:val="009979E9"/>
    <w:rsid w:val="009B50E9"/>
    <w:rsid w:val="009C370D"/>
    <w:rsid w:val="009E2851"/>
    <w:rsid w:val="009E2FFB"/>
    <w:rsid w:val="009E3E53"/>
    <w:rsid w:val="009E5842"/>
    <w:rsid w:val="009F6357"/>
    <w:rsid w:val="00A007FB"/>
    <w:rsid w:val="00A319AD"/>
    <w:rsid w:val="00A33709"/>
    <w:rsid w:val="00A372F8"/>
    <w:rsid w:val="00A45A27"/>
    <w:rsid w:val="00A549A8"/>
    <w:rsid w:val="00A601F4"/>
    <w:rsid w:val="00A73ED2"/>
    <w:rsid w:val="00A76290"/>
    <w:rsid w:val="00A93381"/>
    <w:rsid w:val="00A96840"/>
    <w:rsid w:val="00AA7723"/>
    <w:rsid w:val="00AB19C0"/>
    <w:rsid w:val="00AB44A6"/>
    <w:rsid w:val="00AC45EA"/>
    <w:rsid w:val="00AD2034"/>
    <w:rsid w:val="00AE1461"/>
    <w:rsid w:val="00AE6BB5"/>
    <w:rsid w:val="00B013EB"/>
    <w:rsid w:val="00B04F68"/>
    <w:rsid w:val="00B14F4B"/>
    <w:rsid w:val="00B27611"/>
    <w:rsid w:val="00B32032"/>
    <w:rsid w:val="00B3369F"/>
    <w:rsid w:val="00B47624"/>
    <w:rsid w:val="00B56FEA"/>
    <w:rsid w:val="00B5785F"/>
    <w:rsid w:val="00B57D9F"/>
    <w:rsid w:val="00B6236E"/>
    <w:rsid w:val="00B70148"/>
    <w:rsid w:val="00BB1EF2"/>
    <w:rsid w:val="00BB3EFE"/>
    <w:rsid w:val="00BB4331"/>
    <w:rsid w:val="00BB7BCE"/>
    <w:rsid w:val="00BC4CF2"/>
    <w:rsid w:val="00BD0079"/>
    <w:rsid w:val="00BF7F36"/>
    <w:rsid w:val="00C37BEE"/>
    <w:rsid w:val="00C40FF6"/>
    <w:rsid w:val="00C50DBB"/>
    <w:rsid w:val="00C75F22"/>
    <w:rsid w:val="00C9161D"/>
    <w:rsid w:val="00CA49C6"/>
    <w:rsid w:val="00CC31FB"/>
    <w:rsid w:val="00CD1383"/>
    <w:rsid w:val="00CE5214"/>
    <w:rsid w:val="00CE750D"/>
    <w:rsid w:val="00CF1848"/>
    <w:rsid w:val="00CF3DD0"/>
    <w:rsid w:val="00D12044"/>
    <w:rsid w:val="00D17A4C"/>
    <w:rsid w:val="00D44B36"/>
    <w:rsid w:val="00D56A8C"/>
    <w:rsid w:val="00D713A1"/>
    <w:rsid w:val="00D7399D"/>
    <w:rsid w:val="00D76A18"/>
    <w:rsid w:val="00D80447"/>
    <w:rsid w:val="00D814BA"/>
    <w:rsid w:val="00D82519"/>
    <w:rsid w:val="00D96037"/>
    <w:rsid w:val="00DB2A95"/>
    <w:rsid w:val="00DC68F9"/>
    <w:rsid w:val="00DD118C"/>
    <w:rsid w:val="00E02239"/>
    <w:rsid w:val="00E209CC"/>
    <w:rsid w:val="00E214B5"/>
    <w:rsid w:val="00E23F29"/>
    <w:rsid w:val="00E249C1"/>
    <w:rsid w:val="00E30EF8"/>
    <w:rsid w:val="00E501B6"/>
    <w:rsid w:val="00E66235"/>
    <w:rsid w:val="00E73BBA"/>
    <w:rsid w:val="00E83C24"/>
    <w:rsid w:val="00E9318D"/>
    <w:rsid w:val="00EA4B2A"/>
    <w:rsid w:val="00EE690A"/>
    <w:rsid w:val="00F023B7"/>
    <w:rsid w:val="00F125E6"/>
    <w:rsid w:val="00F279D0"/>
    <w:rsid w:val="00F3130F"/>
    <w:rsid w:val="00F32576"/>
    <w:rsid w:val="00F36DE9"/>
    <w:rsid w:val="00F50256"/>
    <w:rsid w:val="00F64C3F"/>
    <w:rsid w:val="00F65121"/>
    <w:rsid w:val="00F73A1B"/>
    <w:rsid w:val="00F86774"/>
    <w:rsid w:val="00F94774"/>
    <w:rsid w:val="00FA3DE8"/>
    <w:rsid w:val="00FB0C78"/>
    <w:rsid w:val="00FB4EDA"/>
    <w:rsid w:val="00FC53DB"/>
    <w:rsid w:val="00FC5612"/>
    <w:rsid w:val="00FC7C19"/>
    <w:rsid w:val="00FD356F"/>
    <w:rsid w:val="00FE3B73"/>
    <w:rsid w:val="00FE4E5C"/>
    <w:rsid w:val="00FE5A1D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9BC94FD"/>
  <w15:docId w15:val="{B06A4A5B-EDA1-43F0-9DEB-EE51A6595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6122B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uiPriority w:val="99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427D21"/>
    <w:rPr>
      <w:sz w:val="22"/>
      <w:u w:val="none"/>
      <w:vertAlign w:val="superscript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6122BA"/>
    <w:rPr>
      <w:rFonts w:ascii="Times New Roman" w:eastAsia="Times New Roman" w:hAnsi="Times New Roman" w:cs="Times New Roman"/>
      <w:b/>
      <w:bCs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427D21"/>
    <w:pPr>
      <w:numPr>
        <w:numId w:val="4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93169E"/>
    <w:pPr>
      <w:jc w:val="left"/>
      <w:outlineLvl w:val="9"/>
    </w:pPr>
    <w:rPr>
      <w:i/>
    </w:r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427D21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styleId="ListParagraph">
    <w:name w:val="List Paragraph"/>
    <w:basedOn w:val="Normal"/>
    <w:link w:val="ListParagraphChar"/>
    <w:uiPriority w:val="34"/>
    <w:qFormat/>
    <w:rsid w:val="0093169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12044"/>
    <w:pPr>
      <w:keepNext/>
      <w:keepLines/>
      <w:spacing w:after="200"/>
    </w:pPr>
    <w:rPr>
      <w:b/>
      <w:iCs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4E7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7C7659"/>
    <w:rPr>
      <w:rFonts w:ascii="Times New Roman" w:eastAsia="Times New Roman" w:hAnsi="Times New Roman" w:cs="Times New Roman"/>
      <w:sz w:val="22"/>
      <w:lang w:val="en-GB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7719DC"/>
    <w:rPr>
      <w:rFonts w:ascii="Times New Roman" w:eastAsia="Times New Roman" w:hAnsi="Times New Roman" w:cs="Times New Roman"/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8172A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76A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76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bd.int/doc/decisions/np-mop-03/np-mop-03-dec-15-en.pdf" TargetMode="Externa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cbd.int/doc/decisions/cop-14/cop-14-dec-34-en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yperlink" Target="https://www.cbd.int/doc/decisions/cop-14/cop-14-dec-31-e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1646299CFC497FBD0DBE10082E0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6E5DC-AA3F-4B97-9EEB-3DD0770F20AB}"/>
      </w:docPartPr>
      <w:docPartBody>
        <w:p w:rsidR="008D420E" w:rsidRDefault="00810A55">
          <w:r w:rsidRPr="007E02EB">
            <w:rPr>
              <w:rStyle w:val="PlaceholderText"/>
            </w:rPr>
            <w:t>[Subject]</w:t>
          </w:r>
        </w:p>
      </w:docPartBody>
    </w:docPart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0E8C501BBE954700A0C458443305D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C8A2-CC07-4631-B696-2E4A0B019730}"/>
      </w:docPartPr>
      <w:docPartBody>
        <w:p w:rsidR="008D420E" w:rsidRDefault="00810A55">
          <w:r w:rsidRPr="007E02EB">
            <w:rPr>
              <w:rStyle w:val="PlaceholderText"/>
            </w:rPr>
            <w:t>[Publish Date]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0A55"/>
    <w:rsid w:val="000B0593"/>
    <w:rsid w:val="00180298"/>
    <w:rsid w:val="00305D68"/>
    <w:rsid w:val="0035249F"/>
    <w:rsid w:val="00457DC5"/>
    <w:rsid w:val="00474089"/>
    <w:rsid w:val="004B58B9"/>
    <w:rsid w:val="004F2C39"/>
    <w:rsid w:val="00500A2B"/>
    <w:rsid w:val="0058288D"/>
    <w:rsid w:val="005E2FB0"/>
    <w:rsid w:val="00610BA3"/>
    <w:rsid w:val="006801B3"/>
    <w:rsid w:val="007C42E1"/>
    <w:rsid w:val="00810A55"/>
    <w:rsid w:val="00822845"/>
    <w:rsid w:val="00887EEF"/>
    <w:rsid w:val="008C6619"/>
    <w:rsid w:val="008D420E"/>
    <w:rsid w:val="0098642F"/>
    <w:rsid w:val="00A22E29"/>
    <w:rsid w:val="00A34AB7"/>
    <w:rsid w:val="00A40F12"/>
    <w:rsid w:val="00D30043"/>
    <w:rsid w:val="00D477F1"/>
    <w:rsid w:val="00E248B2"/>
    <w:rsid w:val="00E2691B"/>
    <w:rsid w:val="00EA55C0"/>
    <w:rsid w:val="00F8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66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2019-06-25T00:00:00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768876-993E-449A-A1B7-407C4C1FE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programme of work</vt:lpstr>
    </vt:vector>
  </TitlesOfParts>
  <Company>SCBD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programme of work</dc:title>
  <dc:subject>CBD/POST2020/WS/2019/8/1</dc:subject>
  <dc:creator>SCBD</dc:creator>
  <dc:description>Global Consultation on the Post-2020 Global Biodiversity Framework in Relation to Access and Benefit-sharing and the Nagoya Protocol, Nairobi, 25 August 2019, Convention on Biological Diversity</dc:description>
  <cp:lastModifiedBy>Orestes Plasencia</cp:lastModifiedBy>
  <cp:revision>4</cp:revision>
  <cp:lastPrinted>2019-06-11T18:29:00Z</cp:lastPrinted>
  <dcterms:created xsi:type="dcterms:W3CDTF">2019-07-08T21:41:00Z</dcterms:created>
  <dcterms:modified xsi:type="dcterms:W3CDTF">2019-07-08T21:41:00Z</dcterms:modified>
  <cp:contentStatus>ENERA</cp:contentStatus>
</cp:coreProperties>
</file>