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813736" w14:paraId="73E237B4" w14:textId="77777777" w:rsidTr="002377CB">
        <w:trPr>
          <w:trHeight w:val="851"/>
        </w:trPr>
        <w:tc>
          <w:tcPr>
            <w:tcW w:w="465" w:type="pct"/>
            <w:tcBorders>
              <w:bottom w:val="single" w:sz="8" w:space="0" w:color="auto"/>
            </w:tcBorders>
            <w:vAlign w:val="bottom"/>
          </w:tcPr>
          <w:p w14:paraId="000563D2" w14:textId="77777777" w:rsidR="00A96B21" w:rsidRPr="00813736" w:rsidRDefault="00A96B21" w:rsidP="002377CB">
            <w:pPr>
              <w:spacing w:after="120"/>
              <w:jc w:val="left"/>
            </w:pPr>
            <w:bookmarkStart w:id="0" w:name="_Hlk137651738"/>
            <w:r w:rsidRPr="00813736">
              <w:rPr>
                <w:noProof/>
              </w:rPr>
              <w:drawing>
                <wp:inline distT="0" distB="0" distL="0" distR="0" wp14:anchorId="2AD998F9" wp14:editId="78CE5B6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9D32622" w14:textId="77777777" w:rsidR="00A96B21" w:rsidRPr="00813736" w:rsidRDefault="00A96B21" w:rsidP="002377CB">
            <w:pPr>
              <w:spacing w:after="120"/>
              <w:jc w:val="left"/>
            </w:pPr>
            <w:r w:rsidRPr="00813736">
              <w:rPr>
                <w:noProof/>
              </w:rPr>
              <w:drawing>
                <wp:inline distT="0" distB="0" distL="0" distR="0" wp14:anchorId="1F955B2E" wp14:editId="066E4707">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46AE50E" w14:textId="23E5BDF7" w:rsidR="00A96B21" w:rsidRPr="00813736" w:rsidRDefault="00A96B21" w:rsidP="00184909">
            <w:pPr>
              <w:spacing w:after="120"/>
              <w:ind w:left="2021"/>
              <w:jc w:val="right"/>
              <w:rPr>
                <w:szCs w:val="22"/>
              </w:rPr>
            </w:pPr>
            <w:r w:rsidRPr="00813736">
              <w:rPr>
                <w:sz w:val="40"/>
                <w:szCs w:val="40"/>
              </w:rPr>
              <w:t>CBD</w:t>
            </w:r>
            <w:r w:rsidR="00A00234" w:rsidRPr="00813736">
              <w:rPr>
                <w:szCs w:val="40"/>
              </w:rPr>
              <w:t>/COP/16/</w:t>
            </w:r>
            <w:r w:rsidR="00BC2359" w:rsidRPr="00813736">
              <w:rPr>
                <w:szCs w:val="40"/>
              </w:rPr>
              <w:t>6</w:t>
            </w:r>
            <w:r w:rsidR="00752507">
              <w:rPr>
                <w:szCs w:val="40"/>
              </w:rPr>
              <w:t>/Rev.1</w:t>
            </w:r>
            <w:r w:rsidR="00563763">
              <w:rPr>
                <w:rStyle w:val="FootnoteReference"/>
                <w:szCs w:val="40"/>
              </w:rPr>
              <w:footnoteReference w:customMarkFollows="1" w:id="2"/>
              <w:t>*</w:t>
            </w:r>
          </w:p>
        </w:tc>
      </w:tr>
      <w:tr w:rsidR="00A96B21" w:rsidRPr="00813736" w14:paraId="0FA2BCC5" w14:textId="77777777" w:rsidTr="002377CB">
        <w:tc>
          <w:tcPr>
            <w:tcW w:w="2297" w:type="pct"/>
            <w:gridSpan w:val="2"/>
            <w:tcBorders>
              <w:top w:val="single" w:sz="8" w:space="0" w:color="auto"/>
              <w:bottom w:val="single" w:sz="12" w:space="0" w:color="auto"/>
            </w:tcBorders>
          </w:tcPr>
          <w:p w14:paraId="487FEAA1" w14:textId="77777777" w:rsidR="00A96B21" w:rsidRPr="00813736" w:rsidRDefault="00A96B21" w:rsidP="002377CB">
            <w:pPr>
              <w:pStyle w:val="Cornernotation"/>
              <w:suppressLineNumbers/>
              <w:suppressAutoHyphens/>
              <w:spacing w:before="120" w:after="120"/>
              <w:ind w:left="0" w:right="0" w:firstLine="0"/>
            </w:pPr>
            <w:r w:rsidRPr="00813736">
              <w:rPr>
                <w:b w:val="0"/>
                <w:bCs/>
                <w:noProof/>
              </w:rPr>
              <w:drawing>
                <wp:inline distT="0" distB="0" distL="0" distR="0" wp14:anchorId="543D742C" wp14:editId="549E9094">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6E58EE3D" w14:textId="77777777" w:rsidR="00A96B21" w:rsidRPr="00813736" w:rsidRDefault="00A96B21" w:rsidP="003C6F10">
            <w:pPr>
              <w:ind w:left="2584"/>
              <w:rPr>
                <w:sz w:val="22"/>
                <w:szCs w:val="22"/>
              </w:rPr>
            </w:pPr>
            <w:r w:rsidRPr="00813736">
              <w:rPr>
                <w:sz w:val="22"/>
                <w:szCs w:val="22"/>
              </w:rPr>
              <w:t>Distr.: General</w:t>
            </w:r>
          </w:p>
          <w:p w14:paraId="64B88C80" w14:textId="35843A43" w:rsidR="00A96B21" w:rsidRPr="00813736" w:rsidRDefault="004E1B07" w:rsidP="003C6F10">
            <w:pPr>
              <w:ind w:left="2584"/>
              <w:rPr>
                <w:sz w:val="22"/>
                <w:szCs w:val="22"/>
              </w:rPr>
            </w:pPr>
            <w:r>
              <w:rPr>
                <w:sz w:val="22"/>
                <w:szCs w:val="22"/>
              </w:rPr>
              <w:t xml:space="preserve">15 Octobre </w:t>
            </w:r>
            <w:r w:rsidR="00A96B21" w:rsidRPr="00813736">
              <w:rPr>
                <w:sz w:val="22"/>
                <w:szCs w:val="22"/>
              </w:rPr>
              <w:t>202</w:t>
            </w:r>
            <w:r w:rsidR="00A00234" w:rsidRPr="00813736">
              <w:rPr>
                <w:sz w:val="22"/>
                <w:szCs w:val="22"/>
              </w:rPr>
              <w:t>4</w:t>
            </w:r>
          </w:p>
          <w:p w14:paraId="16F2EB89" w14:textId="77777777" w:rsidR="00A96B21" w:rsidRPr="00813736" w:rsidRDefault="00A96B21" w:rsidP="003C6F10">
            <w:pPr>
              <w:ind w:left="2584"/>
              <w:rPr>
                <w:sz w:val="22"/>
                <w:szCs w:val="22"/>
              </w:rPr>
            </w:pPr>
          </w:p>
          <w:p w14:paraId="0042A2DE" w14:textId="77777777" w:rsidR="00A96B21" w:rsidRPr="00813736" w:rsidRDefault="00A96B21" w:rsidP="003C6F10">
            <w:pPr>
              <w:ind w:left="2584"/>
              <w:rPr>
                <w:sz w:val="22"/>
                <w:szCs w:val="22"/>
              </w:rPr>
            </w:pPr>
            <w:r w:rsidRPr="00813736">
              <w:rPr>
                <w:sz w:val="22"/>
                <w:szCs w:val="22"/>
              </w:rPr>
              <w:t>Original: English</w:t>
            </w:r>
          </w:p>
          <w:p w14:paraId="176EC5B0" w14:textId="77777777" w:rsidR="00A96B21" w:rsidRPr="00813736" w:rsidRDefault="00A96B21" w:rsidP="002377CB"/>
        </w:tc>
      </w:tr>
    </w:tbl>
    <w:p w14:paraId="71308C83" w14:textId="77777777" w:rsidR="00874541" w:rsidRPr="00813736" w:rsidRDefault="00A00234" w:rsidP="00A00234">
      <w:pPr>
        <w:pStyle w:val="Cornernotation"/>
        <w:ind w:left="0" w:right="5249" w:firstLine="0"/>
        <w:rPr>
          <w:bCs/>
        </w:rPr>
      </w:pPr>
      <w:r w:rsidRPr="00813736">
        <w:rPr>
          <w:bCs/>
        </w:rPr>
        <w:t>Conference of the Parties to the Convention on Biological Diversity</w:t>
      </w:r>
    </w:p>
    <w:p w14:paraId="6E8B83C4" w14:textId="77777777" w:rsidR="00A96B21" w:rsidRPr="00813736" w:rsidRDefault="00A00234" w:rsidP="00A96B21">
      <w:pPr>
        <w:pStyle w:val="Cornernotation"/>
        <w:rPr>
          <w:bCs/>
          <w:sz w:val="22"/>
        </w:rPr>
      </w:pPr>
      <w:r w:rsidRPr="00813736">
        <w:rPr>
          <w:bCs/>
          <w:sz w:val="22"/>
        </w:rPr>
        <w:t>Sixteenth</w:t>
      </w:r>
      <w:r w:rsidR="00A96B21" w:rsidRPr="00813736">
        <w:rPr>
          <w:bCs/>
          <w:sz w:val="22"/>
        </w:rPr>
        <w:t xml:space="preserve"> meeting </w:t>
      </w:r>
    </w:p>
    <w:p w14:paraId="794AE41F" w14:textId="77777777" w:rsidR="00A96B21" w:rsidRPr="00813736" w:rsidRDefault="00A00234" w:rsidP="00A96B21">
      <w:pPr>
        <w:pStyle w:val="Venuedate"/>
      </w:pPr>
      <w:r w:rsidRPr="00813736">
        <w:t>Cali, Colombia, 21 October–1 November 2024</w:t>
      </w:r>
    </w:p>
    <w:p w14:paraId="491E6515" w14:textId="70955F74" w:rsidR="00A96B21" w:rsidRPr="00813736" w:rsidRDefault="00A96B21" w:rsidP="00A96B21">
      <w:pPr>
        <w:pStyle w:val="Cornernotation-Item"/>
        <w:rPr>
          <w:b w:val="0"/>
          <w:bCs w:val="0"/>
        </w:rPr>
      </w:pPr>
      <w:r w:rsidRPr="00813736">
        <w:rPr>
          <w:b w:val="0"/>
          <w:bCs w:val="0"/>
        </w:rPr>
        <w:t xml:space="preserve">Item </w:t>
      </w:r>
      <w:r w:rsidR="00BC2359" w:rsidRPr="00813736">
        <w:rPr>
          <w:b w:val="0"/>
          <w:bCs w:val="0"/>
        </w:rPr>
        <w:t>11</w:t>
      </w:r>
      <w:r w:rsidRPr="00813736">
        <w:rPr>
          <w:b w:val="0"/>
          <w:bCs w:val="0"/>
        </w:rPr>
        <w:t xml:space="preserve"> of the provisional agenda</w:t>
      </w:r>
      <w:r w:rsidRPr="00813736">
        <w:rPr>
          <w:rStyle w:val="FootnoteReference"/>
          <w:b w:val="0"/>
          <w:bCs w:val="0"/>
        </w:rPr>
        <w:footnoteReference w:customMarkFollows="1" w:id="3"/>
        <w:t>*</w:t>
      </w:r>
      <w:r w:rsidR="00E9531D" w:rsidRPr="007A7CD6">
        <w:rPr>
          <w:b w:val="0"/>
          <w:bCs w:val="0"/>
          <w:vertAlign w:val="superscript"/>
        </w:rPr>
        <w:t>*</w:t>
      </w:r>
    </w:p>
    <w:p w14:paraId="2E18BF28" w14:textId="102DE69A" w:rsidR="00A96B21" w:rsidRPr="00813736" w:rsidRDefault="00BC2359" w:rsidP="00A96B21">
      <w:pPr>
        <w:pStyle w:val="Cornernotation-Item"/>
      </w:pPr>
      <w:r w:rsidRPr="00813736">
        <w:t>Resource mobilization and financial mechanism</w:t>
      </w:r>
    </w:p>
    <w:bookmarkEnd w:id="0"/>
    <w:p w14:paraId="066A23EC" w14:textId="1C5311F9" w:rsidR="00A96B21" w:rsidRPr="00813736" w:rsidRDefault="00D3492F" w:rsidP="00434B62">
      <w:pPr>
        <w:pStyle w:val="CBDTitle"/>
      </w:pPr>
      <w:sdt>
        <w:sdtPr>
          <w:alias w:val="Title"/>
          <w:tag w:val=""/>
          <w:id w:val="-1975355689"/>
          <w:placeholder>
            <w:docPart w:val="3A89CCC28B624B1CAFEA04171FAB20FC"/>
          </w:placeholder>
          <w:dataBinding w:prefixMappings="xmlns:ns0='http://purl.org/dc/elements/1.1/' xmlns:ns1='http://schemas.openxmlformats.org/package/2006/metadata/core-properties' " w:xpath="/ns1:coreProperties[1]/ns0:title[1]" w:storeItemID="{6C3C8BC8-F283-45AE-878A-BAB7291924A1}"/>
          <w:text/>
        </w:sdtPr>
        <w:sdtEndPr/>
        <w:sdtContent>
          <w:r w:rsidR="00CE3678" w:rsidRPr="00813736">
            <w:t>Financial mechanism</w:t>
          </w:r>
        </w:sdtContent>
      </w:sdt>
      <w:r w:rsidR="00CE3678" w:rsidRPr="00813736">
        <w:rPr>
          <w:rStyle w:val="FootnoteReference"/>
        </w:rPr>
        <w:footnoteReference w:customMarkFollows="1" w:id="4"/>
        <w:t>**</w:t>
      </w:r>
      <w:r w:rsidR="00E9531D" w:rsidRPr="007A7CD6">
        <w:rPr>
          <w:vertAlign w:val="superscript"/>
        </w:rPr>
        <w:t>*</w:t>
      </w:r>
    </w:p>
    <w:p w14:paraId="30F0C5AA" w14:textId="77777777" w:rsidR="00A96B21" w:rsidRPr="00813736" w:rsidRDefault="00A96B21" w:rsidP="00434B62">
      <w:pPr>
        <w:pStyle w:val="CBDSubTitle"/>
      </w:pPr>
      <w:r w:rsidRPr="00813736">
        <w:t>Note by the Secretariat</w:t>
      </w:r>
    </w:p>
    <w:p w14:paraId="60B1BED3" w14:textId="34921448" w:rsidR="008F1436" w:rsidRPr="00813736" w:rsidRDefault="00434B62" w:rsidP="00434B62">
      <w:pPr>
        <w:pStyle w:val="CBDH1"/>
      </w:pPr>
      <w:r w:rsidRPr="00813736">
        <w:t>I.</w:t>
      </w:r>
      <w:r w:rsidRPr="00813736">
        <w:tab/>
      </w:r>
      <w:r w:rsidR="00C366E8" w:rsidRPr="00813736">
        <w:t>Introduction</w:t>
      </w:r>
    </w:p>
    <w:p w14:paraId="1C9D7FB3" w14:textId="71DDE94D" w:rsidR="00493C74" w:rsidRPr="00813736" w:rsidRDefault="00602829" w:rsidP="00314F80">
      <w:pPr>
        <w:pStyle w:val="CBDNormalNumber"/>
        <w:rPr>
          <w:snapToGrid w:val="0"/>
        </w:rPr>
      </w:pPr>
      <w:r w:rsidRPr="00813736">
        <w:rPr>
          <w:snapToGrid w:val="0"/>
        </w:rPr>
        <w:t xml:space="preserve">In accordance with </w:t>
      </w:r>
      <w:r w:rsidR="00AB0E73" w:rsidRPr="00813736">
        <w:rPr>
          <w:snapToGrid w:val="0"/>
        </w:rPr>
        <w:t>Article 21 of the Convention</w:t>
      </w:r>
      <w:r w:rsidR="0085119F" w:rsidRPr="00813736">
        <w:rPr>
          <w:snapToGrid w:val="0"/>
        </w:rPr>
        <w:t xml:space="preserve"> on </w:t>
      </w:r>
      <w:r w:rsidR="0085119F" w:rsidRPr="00813736">
        <w:t>Biological</w:t>
      </w:r>
      <w:r w:rsidR="0085119F" w:rsidRPr="00813736">
        <w:rPr>
          <w:snapToGrid w:val="0"/>
        </w:rPr>
        <w:t xml:space="preserve"> Diversity</w:t>
      </w:r>
      <w:r w:rsidR="000B20BA" w:rsidRPr="00813736">
        <w:rPr>
          <w:snapToGrid w:val="0"/>
        </w:rPr>
        <w:t xml:space="preserve">, </w:t>
      </w:r>
      <w:r w:rsidR="00FB4748" w:rsidRPr="00813736">
        <w:rPr>
          <w:snapToGrid w:val="0"/>
        </w:rPr>
        <w:t>Article 28</w:t>
      </w:r>
      <w:r w:rsidR="0064447F" w:rsidRPr="00813736">
        <w:rPr>
          <w:snapToGrid w:val="0"/>
        </w:rPr>
        <w:t xml:space="preserve"> </w:t>
      </w:r>
      <w:r w:rsidR="000B20BA" w:rsidRPr="00813736">
        <w:rPr>
          <w:snapToGrid w:val="0"/>
        </w:rPr>
        <w:t>of the Car</w:t>
      </w:r>
      <w:r w:rsidR="00FB4748" w:rsidRPr="00813736">
        <w:rPr>
          <w:snapToGrid w:val="0"/>
        </w:rPr>
        <w:t>tagena Protocol</w:t>
      </w:r>
      <w:r w:rsidR="00E374C1" w:rsidRPr="00813736">
        <w:rPr>
          <w:snapToGrid w:val="0"/>
        </w:rPr>
        <w:t xml:space="preserve"> </w:t>
      </w:r>
      <w:r w:rsidR="00C34212" w:rsidRPr="00813736">
        <w:rPr>
          <w:snapToGrid w:val="0"/>
        </w:rPr>
        <w:t xml:space="preserve">on Biosafety </w:t>
      </w:r>
      <w:r w:rsidR="00E374C1" w:rsidRPr="00813736">
        <w:rPr>
          <w:snapToGrid w:val="0"/>
        </w:rPr>
        <w:t xml:space="preserve">and </w:t>
      </w:r>
      <w:r w:rsidR="00D26FFC" w:rsidRPr="00813736">
        <w:rPr>
          <w:snapToGrid w:val="0"/>
        </w:rPr>
        <w:t>Article 25 of the Nagoya Protocol</w:t>
      </w:r>
      <w:r w:rsidR="00FE4C84" w:rsidRPr="00813736">
        <w:rPr>
          <w:snapToGrid w:val="0"/>
        </w:rPr>
        <w:t xml:space="preserve"> on Access to Genetic Resources and the Fair and Equitable Sharing of Benefits Arising from their Utilization</w:t>
      </w:r>
      <w:r w:rsidR="00FB4748" w:rsidRPr="00813736">
        <w:rPr>
          <w:snapToGrid w:val="0"/>
        </w:rPr>
        <w:t xml:space="preserve">, </w:t>
      </w:r>
      <w:r w:rsidR="00307B70" w:rsidRPr="00813736">
        <w:rPr>
          <w:snapToGrid w:val="0"/>
        </w:rPr>
        <w:t xml:space="preserve">as well as </w:t>
      </w:r>
      <w:r w:rsidR="009E52ED" w:rsidRPr="00813736">
        <w:rPr>
          <w:snapToGrid w:val="0"/>
        </w:rPr>
        <w:t>the</w:t>
      </w:r>
      <w:r w:rsidR="00307B70" w:rsidRPr="00813736">
        <w:rPr>
          <w:snapToGrid w:val="0"/>
        </w:rPr>
        <w:t xml:space="preserve"> </w:t>
      </w:r>
      <w:r w:rsidR="003D4931" w:rsidRPr="00813736">
        <w:rPr>
          <w:snapToGrid w:val="0"/>
        </w:rPr>
        <w:t>m</w:t>
      </w:r>
      <w:r w:rsidR="00307B70" w:rsidRPr="00813736">
        <w:rPr>
          <w:snapToGrid w:val="0"/>
        </w:rPr>
        <w:t xml:space="preserve">emorandum of </w:t>
      </w:r>
      <w:r w:rsidR="003D4931" w:rsidRPr="00813736">
        <w:rPr>
          <w:snapToGrid w:val="0"/>
        </w:rPr>
        <w:t>u</w:t>
      </w:r>
      <w:r w:rsidR="00307B70" w:rsidRPr="00813736">
        <w:rPr>
          <w:snapToGrid w:val="0"/>
        </w:rPr>
        <w:t xml:space="preserve">nderstanding </w:t>
      </w:r>
      <w:r w:rsidR="009E52ED" w:rsidRPr="00813736">
        <w:rPr>
          <w:snapToGrid w:val="0"/>
        </w:rPr>
        <w:t xml:space="preserve">between </w:t>
      </w:r>
      <w:r w:rsidR="00307B70" w:rsidRPr="00813736">
        <w:rPr>
          <w:snapToGrid w:val="0"/>
        </w:rPr>
        <w:t xml:space="preserve">the Conference of the Parties </w:t>
      </w:r>
      <w:r w:rsidR="009E52ED" w:rsidRPr="00813736">
        <w:rPr>
          <w:snapToGrid w:val="0"/>
        </w:rPr>
        <w:t>and</w:t>
      </w:r>
      <w:r w:rsidR="001E6FAB" w:rsidRPr="00813736">
        <w:rPr>
          <w:snapToGrid w:val="0"/>
        </w:rPr>
        <w:t xml:space="preserve"> the </w:t>
      </w:r>
      <w:r w:rsidR="001E6FAB" w:rsidRPr="00813736">
        <w:t>Council</w:t>
      </w:r>
      <w:r w:rsidR="001E6FAB" w:rsidRPr="00813736">
        <w:rPr>
          <w:snapToGrid w:val="0"/>
        </w:rPr>
        <w:t xml:space="preserve"> of the Global Environment </w:t>
      </w:r>
      <w:r w:rsidR="002038C7" w:rsidRPr="00813736">
        <w:rPr>
          <w:snapToGrid w:val="0"/>
        </w:rPr>
        <w:t xml:space="preserve">Facility (GEF) contained </w:t>
      </w:r>
      <w:r w:rsidR="00307B70" w:rsidRPr="00813736">
        <w:rPr>
          <w:snapToGrid w:val="0"/>
        </w:rPr>
        <w:t>in decision III/8</w:t>
      </w:r>
      <w:r w:rsidR="002038C7" w:rsidRPr="00813736">
        <w:rPr>
          <w:snapToGrid w:val="0"/>
        </w:rPr>
        <w:t xml:space="preserve">, </w:t>
      </w:r>
      <w:r w:rsidR="009E33ED" w:rsidRPr="00813736">
        <w:rPr>
          <w:snapToGrid w:val="0"/>
        </w:rPr>
        <w:t xml:space="preserve">the Conference of the Parties </w:t>
      </w:r>
      <w:r w:rsidR="00B30E79" w:rsidRPr="00813736">
        <w:rPr>
          <w:snapToGrid w:val="0"/>
        </w:rPr>
        <w:t xml:space="preserve">has </w:t>
      </w:r>
      <w:r w:rsidR="00794373" w:rsidRPr="00813736">
        <w:rPr>
          <w:snapToGrid w:val="0"/>
        </w:rPr>
        <w:t>kep</w:t>
      </w:r>
      <w:r w:rsidR="00B30E79" w:rsidRPr="00813736">
        <w:rPr>
          <w:snapToGrid w:val="0"/>
        </w:rPr>
        <w:t>t</w:t>
      </w:r>
      <w:r w:rsidR="00794373" w:rsidRPr="00813736">
        <w:rPr>
          <w:snapToGrid w:val="0"/>
        </w:rPr>
        <w:t xml:space="preserve"> under regular review the implementation of</w:t>
      </w:r>
      <w:r w:rsidR="0074082A" w:rsidRPr="00813736">
        <w:rPr>
          <w:snapToGrid w:val="0"/>
        </w:rPr>
        <w:t xml:space="preserve"> </w:t>
      </w:r>
      <w:r w:rsidR="00AB0E73" w:rsidRPr="00813736">
        <w:rPr>
          <w:snapToGrid w:val="0"/>
        </w:rPr>
        <w:t>four subject areas</w:t>
      </w:r>
      <w:r w:rsidR="00F851CD" w:rsidRPr="00813736">
        <w:rPr>
          <w:snapToGrid w:val="0"/>
        </w:rPr>
        <w:t xml:space="preserve"> related to the financial mechanism</w:t>
      </w:r>
      <w:r w:rsidR="00AB0E73" w:rsidRPr="00813736">
        <w:rPr>
          <w:snapToGrid w:val="0"/>
        </w:rPr>
        <w:t xml:space="preserve">: </w:t>
      </w:r>
      <w:r w:rsidR="0074082A" w:rsidRPr="00813736">
        <w:rPr>
          <w:snapToGrid w:val="0"/>
        </w:rPr>
        <w:t>accoun</w:t>
      </w:r>
      <w:r w:rsidR="001D74F0" w:rsidRPr="00813736">
        <w:rPr>
          <w:snapToGrid w:val="0"/>
        </w:rPr>
        <w:t xml:space="preserve">tability </w:t>
      </w:r>
      <w:r w:rsidR="00D07451" w:rsidRPr="00813736">
        <w:rPr>
          <w:snapToGrid w:val="0"/>
        </w:rPr>
        <w:t xml:space="preserve">based on </w:t>
      </w:r>
      <w:r w:rsidR="00AB0E73" w:rsidRPr="00813736">
        <w:rPr>
          <w:snapToGrid w:val="0"/>
        </w:rPr>
        <w:t>a report from the Council of the Global Environment Facility</w:t>
      </w:r>
      <w:r w:rsidR="0072098A" w:rsidRPr="00813736">
        <w:rPr>
          <w:snapToGrid w:val="0"/>
        </w:rPr>
        <w:t xml:space="preserve">; </w:t>
      </w:r>
      <w:r w:rsidR="00AB0E73" w:rsidRPr="00813736">
        <w:rPr>
          <w:snapToGrid w:val="0"/>
        </w:rPr>
        <w:t xml:space="preserve">guidance </w:t>
      </w:r>
      <w:r w:rsidR="0072098A" w:rsidRPr="00813736">
        <w:rPr>
          <w:snapToGrid w:val="0"/>
        </w:rPr>
        <w:t xml:space="preserve">on </w:t>
      </w:r>
      <w:r w:rsidR="00947DA8" w:rsidRPr="00813736">
        <w:rPr>
          <w:snapToGrid w:val="0"/>
        </w:rPr>
        <w:t>policy, strategy, programme priorities and eligibility criteria for access to and utilization of financial resources</w:t>
      </w:r>
      <w:r w:rsidR="0072098A" w:rsidRPr="00813736">
        <w:rPr>
          <w:snapToGrid w:val="0"/>
        </w:rPr>
        <w:t xml:space="preserve">; </w:t>
      </w:r>
      <w:r w:rsidR="00DB706D" w:rsidRPr="00813736">
        <w:rPr>
          <w:snapToGrid w:val="0"/>
        </w:rPr>
        <w:t>periodical review</w:t>
      </w:r>
      <w:r w:rsidR="00F851CD" w:rsidRPr="00813736">
        <w:rPr>
          <w:snapToGrid w:val="0"/>
        </w:rPr>
        <w:t xml:space="preserve"> of</w:t>
      </w:r>
      <w:r w:rsidR="00DB706D" w:rsidRPr="00813736">
        <w:rPr>
          <w:snapToGrid w:val="0"/>
        </w:rPr>
        <w:t xml:space="preserve"> the effectiveness of the financial mechanism;</w:t>
      </w:r>
      <w:r w:rsidR="005B3C6E" w:rsidRPr="00813736">
        <w:rPr>
          <w:snapToGrid w:val="0"/>
        </w:rPr>
        <w:t xml:space="preserve"> </w:t>
      </w:r>
      <w:r w:rsidR="008B22AC" w:rsidRPr="00813736">
        <w:rPr>
          <w:snapToGrid w:val="0"/>
        </w:rPr>
        <w:t>and determination of funding requirements</w:t>
      </w:r>
      <w:r w:rsidR="00ED540C" w:rsidRPr="00813736">
        <w:rPr>
          <w:snapToGrid w:val="0"/>
        </w:rPr>
        <w:t>.</w:t>
      </w:r>
      <w:r w:rsidR="002C699A" w:rsidRPr="00813736">
        <w:rPr>
          <w:snapToGrid w:val="0"/>
        </w:rPr>
        <w:t xml:space="preserve"> </w:t>
      </w:r>
      <w:r w:rsidR="00493C74" w:rsidRPr="00813736">
        <w:rPr>
          <w:snapToGrid w:val="0"/>
        </w:rPr>
        <w:t>Guidance on policy, strategy, programme priorities and eligibility criteria for access to and utilization of financial resources has evolved to include a four-year outcome-oriented framework of programme priorities in anticipation of the next replenishment period of the GEF Trust Fund and building also on inputs from biodiversity-related conventions, and a consolidation of the existing guidance determined by the Conference of the Parties at its previous meetings</w:t>
      </w:r>
      <w:r w:rsidR="00512D55" w:rsidRPr="00813736">
        <w:rPr>
          <w:snapToGrid w:val="0"/>
        </w:rPr>
        <w:t>,</w:t>
      </w:r>
      <w:r w:rsidR="00493C74" w:rsidRPr="00813736">
        <w:rPr>
          <w:snapToGrid w:val="0"/>
        </w:rPr>
        <w:t xml:space="preserve"> as well as additional guidance arising out of the ongoing in-session negotiations under the Convention and its Protocols.</w:t>
      </w:r>
    </w:p>
    <w:p w14:paraId="0681E2C1" w14:textId="3942B98D" w:rsidR="00493C74" w:rsidRPr="00813736" w:rsidRDefault="00493C74" w:rsidP="00932A89">
      <w:pPr>
        <w:pStyle w:val="CBDNormalNumber"/>
        <w:rPr>
          <w:snapToGrid w:val="0"/>
        </w:rPr>
      </w:pPr>
      <w:r w:rsidRPr="00813736">
        <w:rPr>
          <w:snapToGrid w:val="0"/>
        </w:rPr>
        <w:t>The</w:t>
      </w:r>
      <w:r w:rsidR="00B742E0" w:rsidRPr="00813736">
        <w:rPr>
          <w:snapToGrid w:val="0"/>
        </w:rPr>
        <w:t xml:space="preserve"> Subsidiary Body on Implementation </w:t>
      </w:r>
      <w:r w:rsidRPr="00813736">
        <w:rPr>
          <w:snapToGrid w:val="0"/>
        </w:rPr>
        <w:t xml:space="preserve">addressed the financial </w:t>
      </w:r>
      <w:r w:rsidRPr="00813736">
        <w:t>mechanism</w:t>
      </w:r>
      <w:r w:rsidRPr="00813736">
        <w:rPr>
          <w:snapToGrid w:val="0"/>
        </w:rPr>
        <w:t xml:space="preserve"> </w:t>
      </w:r>
      <w:proofErr w:type="gramStart"/>
      <w:r w:rsidRPr="00813736">
        <w:rPr>
          <w:snapToGrid w:val="0"/>
        </w:rPr>
        <w:t>on the basis of</w:t>
      </w:r>
      <w:proofErr w:type="gramEnd"/>
      <w:r w:rsidRPr="00813736">
        <w:rPr>
          <w:snapToGrid w:val="0"/>
        </w:rPr>
        <w:t xml:space="preserve"> </w:t>
      </w:r>
      <w:r w:rsidR="00B742E0" w:rsidRPr="00813736">
        <w:rPr>
          <w:snapToGrid w:val="0"/>
        </w:rPr>
        <w:t xml:space="preserve">the </w:t>
      </w:r>
      <w:r w:rsidR="006552A7" w:rsidRPr="00813736">
        <w:rPr>
          <w:snapToGrid w:val="0"/>
        </w:rPr>
        <w:t xml:space="preserve">preliminary report of the </w:t>
      </w:r>
      <w:r w:rsidR="007A6518" w:rsidRPr="00813736">
        <w:rPr>
          <w:snapToGrid w:val="0"/>
        </w:rPr>
        <w:t xml:space="preserve">GEF </w:t>
      </w:r>
      <w:r w:rsidR="006552A7" w:rsidRPr="00813736">
        <w:rPr>
          <w:snapToGrid w:val="0"/>
        </w:rPr>
        <w:t>Council</w:t>
      </w:r>
      <w:r w:rsidR="00F851CD" w:rsidRPr="00813736">
        <w:rPr>
          <w:rStyle w:val="FootnoteReference"/>
          <w:snapToGrid w:val="0"/>
          <w:kern w:val="22"/>
        </w:rPr>
        <w:footnoteReference w:id="5"/>
      </w:r>
      <w:r w:rsidR="006552A7" w:rsidRPr="00813736">
        <w:rPr>
          <w:snapToGrid w:val="0"/>
        </w:rPr>
        <w:t xml:space="preserve"> </w:t>
      </w:r>
      <w:r w:rsidRPr="00813736">
        <w:rPr>
          <w:snapToGrid w:val="0"/>
        </w:rPr>
        <w:t>and a number of documents prepared by the Secretariat.</w:t>
      </w:r>
      <w:r w:rsidRPr="00813736">
        <w:rPr>
          <w:rStyle w:val="FootnoteReference"/>
          <w:snapToGrid w:val="0"/>
          <w:kern w:val="22"/>
        </w:rPr>
        <w:footnoteReference w:id="6"/>
      </w:r>
      <w:r w:rsidRPr="00813736">
        <w:rPr>
          <w:snapToGrid w:val="0"/>
        </w:rPr>
        <w:t xml:space="preserve"> </w:t>
      </w:r>
    </w:p>
    <w:p w14:paraId="77FF0755" w14:textId="7ACA58F1" w:rsidR="00AB0E73" w:rsidRPr="00813736" w:rsidRDefault="00AB0E73" w:rsidP="00932A89">
      <w:pPr>
        <w:pStyle w:val="CBDNormalNumber"/>
        <w:rPr>
          <w:snapToGrid w:val="0"/>
        </w:rPr>
      </w:pPr>
      <w:r w:rsidRPr="00813736">
        <w:rPr>
          <w:snapToGrid w:val="0"/>
        </w:rPr>
        <w:t xml:space="preserve">The report of the </w:t>
      </w:r>
      <w:r w:rsidR="007A6518" w:rsidRPr="00813736">
        <w:rPr>
          <w:snapToGrid w:val="0"/>
        </w:rPr>
        <w:t xml:space="preserve">GEF </w:t>
      </w:r>
      <w:r w:rsidRPr="00813736">
        <w:rPr>
          <w:snapToGrid w:val="0"/>
        </w:rPr>
        <w:t xml:space="preserve">Council </w:t>
      </w:r>
      <w:r w:rsidR="00A45107" w:rsidRPr="00813736">
        <w:rPr>
          <w:snapToGrid w:val="0"/>
        </w:rPr>
        <w:t xml:space="preserve">for </w:t>
      </w:r>
      <w:r w:rsidRPr="00813736">
        <w:rPr>
          <w:snapToGrid w:val="0"/>
        </w:rPr>
        <w:t xml:space="preserve">the </w:t>
      </w:r>
      <w:r w:rsidR="00AF60AC" w:rsidRPr="00813736">
        <w:rPr>
          <w:snapToGrid w:val="0"/>
        </w:rPr>
        <w:t>six</w:t>
      </w:r>
      <w:r w:rsidRPr="00813736">
        <w:rPr>
          <w:snapToGrid w:val="0"/>
        </w:rPr>
        <w:t xml:space="preserve">teenth meeting of the Conference of the Parties is </w:t>
      </w:r>
      <w:r w:rsidR="00331338" w:rsidRPr="00813736">
        <w:rPr>
          <w:snapToGrid w:val="0"/>
        </w:rPr>
        <w:t xml:space="preserve">provided </w:t>
      </w:r>
      <w:r w:rsidRPr="00813736">
        <w:rPr>
          <w:snapToGrid w:val="0"/>
        </w:rPr>
        <w:t>in document CBD/COP/1</w:t>
      </w:r>
      <w:r w:rsidR="00AF60AC" w:rsidRPr="00813736">
        <w:rPr>
          <w:snapToGrid w:val="0"/>
        </w:rPr>
        <w:t>6</w:t>
      </w:r>
      <w:r w:rsidRPr="00813736">
        <w:rPr>
          <w:snapToGrid w:val="0"/>
        </w:rPr>
        <w:t>/</w:t>
      </w:r>
      <w:r w:rsidR="007D74C1" w:rsidRPr="00813736">
        <w:rPr>
          <w:snapToGrid w:val="0"/>
        </w:rPr>
        <w:t>8</w:t>
      </w:r>
      <w:r w:rsidR="00331338" w:rsidRPr="00813736">
        <w:rPr>
          <w:snapToGrid w:val="0"/>
        </w:rPr>
        <w:t>,</w:t>
      </w:r>
      <w:r w:rsidRPr="00813736">
        <w:rPr>
          <w:snapToGrid w:val="0"/>
        </w:rPr>
        <w:t xml:space="preserve"> and </w:t>
      </w:r>
      <w:r w:rsidR="00493C74" w:rsidRPr="00813736">
        <w:rPr>
          <w:snapToGrid w:val="0"/>
        </w:rPr>
        <w:t xml:space="preserve">some key points of that report are noted </w:t>
      </w:r>
      <w:r w:rsidRPr="00813736">
        <w:rPr>
          <w:snapToGrid w:val="0"/>
        </w:rPr>
        <w:t xml:space="preserve">in section II of the present </w:t>
      </w:r>
      <w:r w:rsidR="00C12A6D" w:rsidRPr="00813736">
        <w:rPr>
          <w:snapToGrid w:val="0"/>
        </w:rPr>
        <w:t xml:space="preserve">document, in line with the </w:t>
      </w:r>
      <w:r w:rsidR="00CE0985" w:rsidRPr="00813736">
        <w:rPr>
          <w:snapToGrid w:val="0"/>
        </w:rPr>
        <w:t xml:space="preserve">request </w:t>
      </w:r>
      <w:r w:rsidR="00C12A6D" w:rsidRPr="00813736">
        <w:rPr>
          <w:snapToGrid w:val="0"/>
        </w:rPr>
        <w:t xml:space="preserve">of the Subsidiary Body </w:t>
      </w:r>
      <w:r w:rsidR="00CE0985" w:rsidRPr="00813736">
        <w:rPr>
          <w:snapToGrid w:val="0"/>
        </w:rPr>
        <w:t>to</w:t>
      </w:r>
      <w:r w:rsidR="00C12A6D" w:rsidRPr="00813736">
        <w:rPr>
          <w:snapToGrid w:val="0"/>
        </w:rPr>
        <w:t xml:space="preserve"> the Executive Secretary to incorporate </w:t>
      </w:r>
      <w:r w:rsidR="00CE0985" w:rsidRPr="00813736">
        <w:rPr>
          <w:snapToGrid w:val="0"/>
        </w:rPr>
        <w:t>such</w:t>
      </w:r>
      <w:r w:rsidR="00C12A6D" w:rsidRPr="00813736">
        <w:rPr>
          <w:snapToGrid w:val="0"/>
        </w:rPr>
        <w:t xml:space="preserve"> information into the relevant documentation prepared for </w:t>
      </w:r>
      <w:r w:rsidR="00417578" w:rsidRPr="00813736">
        <w:rPr>
          <w:snapToGrid w:val="0"/>
        </w:rPr>
        <w:t xml:space="preserve">the </w:t>
      </w:r>
      <w:r w:rsidR="00C12A6D" w:rsidRPr="00813736">
        <w:rPr>
          <w:snapToGrid w:val="0"/>
        </w:rPr>
        <w:t xml:space="preserve">consideration </w:t>
      </w:r>
      <w:r w:rsidR="00417578" w:rsidRPr="00813736">
        <w:rPr>
          <w:snapToGrid w:val="0"/>
        </w:rPr>
        <w:t>of</w:t>
      </w:r>
      <w:r w:rsidR="00C12A6D" w:rsidRPr="00813736">
        <w:rPr>
          <w:snapToGrid w:val="0"/>
        </w:rPr>
        <w:t xml:space="preserve"> the </w:t>
      </w:r>
      <w:r w:rsidR="00C12A6D" w:rsidRPr="00813736">
        <w:rPr>
          <w:snapToGrid w:val="0"/>
        </w:rPr>
        <w:lastRenderedPageBreak/>
        <w:t>Conference of the Parties at its sixteenth meeting and to collaborate with the Facility to identify potential issues and areas requiring the attention of the Conference of the Parties at the same meeting.</w:t>
      </w:r>
    </w:p>
    <w:p w14:paraId="11721DBF" w14:textId="363053B7" w:rsidR="00C12A6D" w:rsidRPr="00813736" w:rsidRDefault="00C12A6D" w:rsidP="00434B62">
      <w:pPr>
        <w:pStyle w:val="CBDNormalNumber"/>
        <w:rPr>
          <w:snapToGrid w:val="0"/>
          <w:kern w:val="22"/>
        </w:rPr>
      </w:pPr>
      <w:r w:rsidRPr="00813736">
        <w:rPr>
          <w:snapToGrid w:val="0"/>
          <w:kern w:val="22"/>
        </w:rPr>
        <w:t xml:space="preserve">The Subsidiary Body on Implementation </w:t>
      </w:r>
      <w:proofErr w:type="gramStart"/>
      <w:r w:rsidRPr="00813736">
        <w:rPr>
          <w:snapToGrid w:val="0"/>
          <w:kern w:val="22"/>
        </w:rPr>
        <w:t>on the basis of</w:t>
      </w:r>
      <w:proofErr w:type="gramEnd"/>
      <w:r w:rsidRPr="00813736">
        <w:rPr>
          <w:snapToGrid w:val="0"/>
          <w:kern w:val="22"/>
        </w:rPr>
        <w:t xml:space="preserve"> a note prepared by the Secretariat, developed a draft four-</w:t>
      </w:r>
      <w:r w:rsidRPr="00813736">
        <w:rPr>
          <w:snapToGrid w:val="0"/>
        </w:rPr>
        <w:t>year</w:t>
      </w:r>
      <w:r w:rsidRPr="00813736">
        <w:rPr>
          <w:snapToGrid w:val="0"/>
          <w:kern w:val="22"/>
        </w:rPr>
        <w:t xml:space="preserve"> outcome-oriented framework of programme priorities for the ninth replenishment period of the GEF Trust Fund for the consideration of the Conference of the Parties at its sixteenth meeting. The draft is annexed to the draft decision contained in recommendation 4/4 of the Subsidiary Body and reproduced in the compilation of the draft decisions.</w:t>
      </w:r>
      <w:r w:rsidR="0032275B" w:rsidRPr="00813736">
        <w:rPr>
          <w:rStyle w:val="FootnoteReference"/>
          <w:snapToGrid w:val="0"/>
          <w:kern w:val="22"/>
        </w:rPr>
        <w:footnoteReference w:id="7"/>
      </w:r>
    </w:p>
    <w:p w14:paraId="2888D517" w14:textId="782FAB8C" w:rsidR="00074209" w:rsidRPr="00813736" w:rsidRDefault="00C12A6D" w:rsidP="00434B62">
      <w:pPr>
        <w:pStyle w:val="CBDNormalNumber"/>
        <w:rPr>
          <w:snapToGrid w:val="0"/>
          <w:kern w:val="22"/>
        </w:rPr>
      </w:pPr>
      <w:r w:rsidRPr="00813736">
        <w:rPr>
          <w:snapToGrid w:val="0"/>
          <w:kern w:val="22"/>
        </w:rPr>
        <w:t>T</w:t>
      </w:r>
      <w:r w:rsidR="00493C74" w:rsidRPr="00813736">
        <w:rPr>
          <w:snapToGrid w:val="0"/>
          <w:kern w:val="22"/>
        </w:rPr>
        <w:t xml:space="preserve">he Subsidiary Body </w:t>
      </w:r>
      <w:r w:rsidRPr="00813736">
        <w:rPr>
          <w:snapToGrid w:val="0"/>
          <w:kern w:val="22"/>
        </w:rPr>
        <w:t>also</w:t>
      </w:r>
      <w:r w:rsidR="00493C74" w:rsidRPr="00813736">
        <w:rPr>
          <w:snapToGrid w:val="0"/>
          <w:kern w:val="22"/>
        </w:rPr>
        <w:t xml:space="preserve"> </w:t>
      </w:r>
      <w:r w:rsidR="00074209" w:rsidRPr="00813736">
        <w:rPr>
          <w:snapToGrid w:val="0"/>
          <w:kern w:val="22"/>
        </w:rPr>
        <w:t xml:space="preserve">requested the Executive Secretary to develop, for consideration by the Conference of the Parties at its sixteenth meeting, elements of guidance to support the </w:t>
      </w:r>
      <w:r w:rsidR="00074209" w:rsidRPr="00813736">
        <w:rPr>
          <w:snapToGrid w:val="0"/>
        </w:rPr>
        <w:t>implementation</w:t>
      </w:r>
      <w:r w:rsidR="00074209" w:rsidRPr="00813736">
        <w:rPr>
          <w:snapToGrid w:val="0"/>
          <w:kern w:val="22"/>
        </w:rPr>
        <w:t xml:space="preserve"> of those </w:t>
      </w:r>
      <w:r w:rsidR="00720E6F" w:rsidRPr="00813736">
        <w:rPr>
          <w:snapToGrid w:val="0"/>
          <w:kern w:val="22"/>
        </w:rPr>
        <w:t xml:space="preserve">sections, </w:t>
      </w:r>
      <w:r w:rsidR="00074209" w:rsidRPr="00813736">
        <w:rPr>
          <w:snapToGrid w:val="0"/>
          <w:kern w:val="22"/>
        </w:rPr>
        <w:t xml:space="preserve">goals </w:t>
      </w:r>
      <w:r w:rsidR="00720E6F" w:rsidRPr="00813736">
        <w:rPr>
          <w:snapToGrid w:val="0"/>
          <w:kern w:val="22"/>
        </w:rPr>
        <w:t xml:space="preserve">and </w:t>
      </w:r>
      <w:r w:rsidR="00074209" w:rsidRPr="00813736">
        <w:rPr>
          <w:snapToGrid w:val="0"/>
          <w:kern w:val="22"/>
        </w:rPr>
        <w:t xml:space="preserve">targets of the Framework that have not been covered specifically or comprehensively in any previous guidance </w:t>
      </w:r>
      <w:r w:rsidR="009B7B0C" w:rsidRPr="00813736">
        <w:rPr>
          <w:snapToGrid w:val="0"/>
          <w:kern w:val="22"/>
        </w:rPr>
        <w:t xml:space="preserve">to </w:t>
      </w:r>
      <w:r w:rsidR="00B650EF" w:rsidRPr="00813736">
        <w:rPr>
          <w:snapToGrid w:val="0"/>
          <w:kern w:val="22"/>
        </w:rPr>
        <w:t>GEF</w:t>
      </w:r>
      <w:r w:rsidR="00074209" w:rsidRPr="00813736">
        <w:rPr>
          <w:snapToGrid w:val="0"/>
          <w:kern w:val="22"/>
        </w:rPr>
        <w:t xml:space="preserve">, including </w:t>
      </w:r>
      <w:r w:rsidR="00720E6F" w:rsidRPr="00813736">
        <w:rPr>
          <w:snapToGrid w:val="0"/>
          <w:kern w:val="22"/>
        </w:rPr>
        <w:t xml:space="preserve">section C and </w:t>
      </w:r>
      <w:r w:rsidR="00074209" w:rsidRPr="00813736">
        <w:rPr>
          <w:snapToGrid w:val="0"/>
          <w:kern w:val="22"/>
        </w:rPr>
        <w:t>Targets 1, 2, 7, 9, 11, 16, 22 and 23</w:t>
      </w:r>
      <w:r w:rsidR="00720E6F" w:rsidRPr="00813736">
        <w:rPr>
          <w:snapToGrid w:val="0"/>
          <w:kern w:val="22"/>
        </w:rPr>
        <w:t>.</w:t>
      </w:r>
      <w:r w:rsidR="00074209" w:rsidRPr="00813736">
        <w:rPr>
          <w:snapToGrid w:val="0"/>
          <w:kern w:val="22"/>
        </w:rPr>
        <w:t xml:space="preserve"> </w:t>
      </w:r>
      <w:r w:rsidR="00464AB1" w:rsidRPr="00813736">
        <w:rPr>
          <w:snapToGrid w:val="0"/>
          <w:kern w:val="22"/>
        </w:rPr>
        <w:t xml:space="preserve">The response </w:t>
      </w:r>
      <w:r w:rsidR="0020793F" w:rsidRPr="00813736">
        <w:rPr>
          <w:snapToGrid w:val="0"/>
          <w:kern w:val="22"/>
        </w:rPr>
        <w:t xml:space="preserve">by the Secretariat in this regard is presented </w:t>
      </w:r>
      <w:r w:rsidR="00464AB1" w:rsidRPr="00813736">
        <w:rPr>
          <w:snapToGrid w:val="0"/>
          <w:kern w:val="22"/>
        </w:rPr>
        <w:t xml:space="preserve">in </w:t>
      </w:r>
      <w:r w:rsidR="007D74C1" w:rsidRPr="00813736">
        <w:rPr>
          <w:snapToGrid w:val="0"/>
          <w:kern w:val="22"/>
        </w:rPr>
        <w:t xml:space="preserve">section </w:t>
      </w:r>
      <w:r w:rsidR="00CC5F5E" w:rsidRPr="00813736">
        <w:rPr>
          <w:snapToGrid w:val="0"/>
          <w:kern w:val="22"/>
        </w:rPr>
        <w:t>IV</w:t>
      </w:r>
      <w:r w:rsidR="007D74C1" w:rsidRPr="00813736">
        <w:rPr>
          <w:snapToGrid w:val="0"/>
          <w:kern w:val="22"/>
        </w:rPr>
        <w:t xml:space="preserve"> of the present document</w:t>
      </w:r>
      <w:r w:rsidR="003E1D2D" w:rsidRPr="00813736">
        <w:rPr>
          <w:snapToGrid w:val="0"/>
          <w:kern w:val="22"/>
        </w:rPr>
        <w:t>.</w:t>
      </w:r>
      <w:r w:rsidR="00605C0A" w:rsidRPr="00813736">
        <w:rPr>
          <w:snapToGrid w:val="0"/>
          <w:kern w:val="22"/>
        </w:rPr>
        <w:t xml:space="preserve"> </w:t>
      </w:r>
    </w:p>
    <w:p w14:paraId="26B20F29" w14:textId="241C57BC" w:rsidR="0060199B" w:rsidRPr="00813736" w:rsidRDefault="0058266E" w:rsidP="00434B62">
      <w:pPr>
        <w:pStyle w:val="CBDNormalNumber"/>
      </w:pPr>
      <w:r w:rsidRPr="00813736">
        <w:rPr>
          <w:snapToGrid w:val="0"/>
        </w:rPr>
        <w:t xml:space="preserve">The Conference of the Parties </w:t>
      </w:r>
      <w:r w:rsidR="00493C74" w:rsidRPr="00813736">
        <w:rPr>
          <w:snapToGrid w:val="0"/>
        </w:rPr>
        <w:t xml:space="preserve">has </w:t>
      </w:r>
      <w:r w:rsidRPr="00813736">
        <w:rPr>
          <w:snapToGrid w:val="0"/>
        </w:rPr>
        <w:t xml:space="preserve">conducted five reviews of </w:t>
      </w:r>
      <w:r w:rsidR="0025013C" w:rsidRPr="00813736">
        <w:rPr>
          <w:snapToGrid w:val="0"/>
        </w:rPr>
        <w:t>the effectiveness of the financial mechanism</w:t>
      </w:r>
      <w:r w:rsidR="00493C74" w:rsidRPr="00813736">
        <w:rPr>
          <w:snapToGrid w:val="0"/>
        </w:rPr>
        <w:t xml:space="preserve"> to date</w:t>
      </w:r>
      <w:r w:rsidR="00A232E3" w:rsidRPr="00813736">
        <w:rPr>
          <w:snapToGrid w:val="0"/>
        </w:rPr>
        <w:t xml:space="preserve">, and </w:t>
      </w:r>
      <w:r w:rsidR="00493C74" w:rsidRPr="00813736">
        <w:rPr>
          <w:snapToGrid w:val="0"/>
        </w:rPr>
        <w:t xml:space="preserve">by decision </w:t>
      </w:r>
      <w:hyperlink r:id="rId13" w:history="1">
        <w:r w:rsidR="00493C74" w:rsidRPr="00813736">
          <w:rPr>
            <w:rStyle w:val="Hyperlink"/>
            <w:snapToGrid w:val="0"/>
          </w:rPr>
          <w:t>15/15</w:t>
        </w:r>
      </w:hyperlink>
      <w:r w:rsidR="00493C74" w:rsidRPr="00813736">
        <w:rPr>
          <w:snapToGrid w:val="0"/>
        </w:rPr>
        <w:t xml:space="preserve"> (para</w:t>
      </w:r>
      <w:r w:rsidR="00B650EF" w:rsidRPr="00813736">
        <w:rPr>
          <w:snapToGrid w:val="0"/>
        </w:rPr>
        <w:t>.</w:t>
      </w:r>
      <w:r w:rsidR="00493C74" w:rsidRPr="00813736">
        <w:rPr>
          <w:snapToGrid w:val="0"/>
        </w:rPr>
        <w:t xml:space="preserve"> </w:t>
      </w:r>
      <w:r w:rsidR="00493C74" w:rsidRPr="00813736">
        <w:rPr>
          <w:snapToGrid w:val="0"/>
          <w:kern w:val="22"/>
        </w:rPr>
        <w:t>17 and annex IV),</w:t>
      </w:r>
      <w:r w:rsidR="00493C74" w:rsidRPr="00813736">
        <w:rPr>
          <w:snapToGrid w:val="0"/>
        </w:rPr>
        <w:t xml:space="preserve"> </w:t>
      </w:r>
      <w:r w:rsidR="00866B0E" w:rsidRPr="00813736">
        <w:rPr>
          <w:snapToGrid w:val="0"/>
        </w:rPr>
        <w:t xml:space="preserve">decided to undertake </w:t>
      </w:r>
      <w:r w:rsidR="00B24F1D" w:rsidRPr="00813736">
        <w:rPr>
          <w:snapToGrid w:val="0"/>
        </w:rPr>
        <w:t>its sixth review</w:t>
      </w:r>
      <w:r w:rsidR="00365065" w:rsidRPr="00813736">
        <w:rPr>
          <w:snapToGrid w:val="0"/>
        </w:rPr>
        <w:t xml:space="preserve"> </w:t>
      </w:r>
      <w:r w:rsidR="00174A76" w:rsidRPr="00813736">
        <w:rPr>
          <w:snapToGrid w:val="0"/>
        </w:rPr>
        <w:t xml:space="preserve">at its sixteenth meeting. </w:t>
      </w:r>
      <w:r w:rsidR="00493C74" w:rsidRPr="00813736">
        <w:rPr>
          <w:snapToGrid w:val="0"/>
        </w:rPr>
        <w:t>In its recommendation 4/4</w:t>
      </w:r>
      <w:r w:rsidR="00814CD0" w:rsidRPr="00813736">
        <w:rPr>
          <w:snapToGrid w:val="0"/>
          <w:kern w:val="22"/>
        </w:rPr>
        <w:t xml:space="preserve">, </w:t>
      </w:r>
      <w:r w:rsidR="00FB000E" w:rsidRPr="00813736">
        <w:rPr>
          <w:snapToGrid w:val="0"/>
        </w:rPr>
        <w:t>t</w:t>
      </w:r>
      <w:r w:rsidR="00753D1B" w:rsidRPr="00813736">
        <w:rPr>
          <w:snapToGrid w:val="0"/>
          <w:kern w:val="22"/>
        </w:rPr>
        <w:t>he Subsidiary Body on Implementation</w:t>
      </w:r>
      <w:r w:rsidR="003C1240" w:rsidRPr="00813736">
        <w:rPr>
          <w:snapToGrid w:val="0"/>
        </w:rPr>
        <w:t>, e</w:t>
      </w:r>
      <w:r w:rsidR="00814CD0" w:rsidRPr="00813736">
        <w:rPr>
          <w:snapToGrid w:val="0"/>
          <w:kern w:val="22"/>
        </w:rPr>
        <w:t>ncourage</w:t>
      </w:r>
      <w:r w:rsidR="003C1240" w:rsidRPr="00813736">
        <w:rPr>
          <w:snapToGrid w:val="0"/>
          <w:kern w:val="22"/>
        </w:rPr>
        <w:t>d</w:t>
      </w:r>
      <w:r w:rsidR="00814CD0" w:rsidRPr="00813736">
        <w:rPr>
          <w:snapToGrid w:val="0"/>
          <w:kern w:val="22"/>
        </w:rPr>
        <w:t xml:space="preserve"> Parties to participate in the evaluation process being conducted by the independent evaluator recruited by the Executive Secretary to implement the terms of reference for the sixth review of the effectiveness of the financial mechanism</w:t>
      </w:r>
      <w:r w:rsidR="000D4499" w:rsidRPr="00813736">
        <w:rPr>
          <w:snapToGrid w:val="0"/>
          <w:kern w:val="22"/>
        </w:rPr>
        <w:t>, and re</w:t>
      </w:r>
      <w:r w:rsidR="00814CD0" w:rsidRPr="00813736">
        <w:rPr>
          <w:snapToGrid w:val="0"/>
          <w:kern w:val="22"/>
        </w:rPr>
        <w:t>quest</w:t>
      </w:r>
      <w:r w:rsidR="007D74C1" w:rsidRPr="00813736">
        <w:rPr>
          <w:snapToGrid w:val="0"/>
          <w:kern w:val="22"/>
        </w:rPr>
        <w:t>ed</w:t>
      </w:r>
      <w:r w:rsidR="00814CD0" w:rsidRPr="00813736">
        <w:rPr>
          <w:snapToGrid w:val="0"/>
          <w:kern w:val="22"/>
        </w:rPr>
        <w:t xml:space="preserve"> the Executive Secretar</w:t>
      </w:r>
      <w:r w:rsidR="000D4499" w:rsidRPr="00813736">
        <w:rPr>
          <w:snapToGrid w:val="0"/>
          <w:kern w:val="22"/>
        </w:rPr>
        <w:t>y to</w:t>
      </w:r>
      <w:r w:rsidR="00814CD0" w:rsidRPr="00813736">
        <w:rPr>
          <w:snapToGrid w:val="0"/>
          <w:kern w:val="22"/>
        </w:rPr>
        <w:t xml:space="preserve"> present the report of the independent evaluator for consideration by the Conference of the Parties at its sixteenth meeting, the Conference of the Parties serving as the meeting of the Parties to the Cartagena Protocol at its eleventh meeting and the Conference of the Parties serving as the meeting of the Parties to the Nagoya Protocol at its fifth meeting</w:t>
      </w:r>
      <w:r w:rsidR="00493C74" w:rsidRPr="00813736">
        <w:rPr>
          <w:snapToGrid w:val="0"/>
          <w:kern w:val="22"/>
        </w:rPr>
        <w:t>.</w:t>
      </w:r>
      <w:r w:rsidR="000A3E3D" w:rsidRPr="00813736">
        <w:rPr>
          <w:snapToGrid w:val="0"/>
          <w:kern w:val="22"/>
        </w:rPr>
        <w:t xml:space="preserve"> </w:t>
      </w:r>
      <w:r w:rsidR="003B6216" w:rsidRPr="00813736">
        <w:rPr>
          <w:snapToGrid w:val="0"/>
          <w:kern w:val="22"/>
        </w:rPr>
        <w:t xml:space="preserve">The </w:t>
      </w:r>
      <w:r w:rsidR="0060199B" w:rsidRPr="00813736">
        <w:rPr>
          <w:snapToGrid w:val="0"/>
          <w:kern w:val="22"/>
        </w:rPr>
        <w:t xml:space="preserve">synthesis </w:t>
      </w:r>
      <w:r w:rsidR="003B6216" w:rsidRPr="00813736">
        <w:rPr>
          <w:snapToGrid w:val="0"/>
          <w:kern w:val="22"/>
        </w:rPr>
        <w:t xml:space="preserve">report of the independent evaluator on the effectiveness of the financial mechanism is </w:t>
      </w:r>
      <w:r w:rsidR="008E3A83" w:rsidRPr="00813736">
        <w:rPr>
          <w:snapToGrid w:val="0"/>
          <w:kern w:val="22"/>
        </w:rPr>
        <w:t>available in document CBD/COP/16/</w:t>
      </w:r>
      <w:r w:rsidR="007D74C1" w:rsidRPr="00813736">
        <w:rPr>
          <w:snapToGrid w:val="0"/>
          <w:kern w:val="22"/>
        </w:rPr>
        <w:t>7</w:t>
      </w:r>
      <w:r w:rsidR="0060199B" w:rsidRPr="00813736">
        <w:rPr>
          <w:snapToGrid w:val="0"/>
          <w:kern w:val="22"/>
        </w:rPr>
        <w:t xml:space="preserve">, </w:t>
      </w:r>
      <w:r w:rsidR="00B64A72" w:rsidRPr="00813736">
        <w:rPr>
          <w:snapToGrid w:val="0"/>
          <w:kern w:val="22"/>
        </w:rPr>
        <w:t>together</w:t>
      </w:r>
      <w:r w:rsidR="0060199B" w:rsidRPr="00813736">
        <w:rPr>
          <w:snapToGrid w:val="0"/>
          <w:kern w:val="22"/>
        </w:rPr>
        <w:t xml:space="preserve"> with some</w:t>
      </w:r>
      <w:r w:rsidR="00B64A72" w:rsidRPr="00813736">
        <w:rPr>
          <w:snapToGrid w:val="0"/>
          <w:kern w:val="22"/>
        </w:rPr>
        <w:t xml:space="preserve"> elements of a draft decision on this matter,</w:t>
      </w:r>
      <w:r w:rsidR="0060199B" w:rsidRPr="00813736">
        <w:t xml:space="preserve"> and the full report is contained in document CBD/COP/16/INF</w:t>
      </w:r>
      <w:r w:rsidR="009975BE" w:rsidRPr="00813736">
        <w:t>/25.</w:t>
      </w:r>
    </w:p>
    <w:p w14:paraId="10106569" w14:textId="694151D3" w:rsidR="0058266E" w:rsidRPr="00813736" w:rsidRDefault="009D72E7" w:rsidP="00434B62">
      <w:pPr>
        <w:pStyle w:val="CBDNormalNumber"/>
        <w:rPr>
          <w:snapToGrid w:val="0"/>
          <w:kern w:val="22"/>
        </w:rPr>
      </w:pPr>
      <w:r w:rsidRPr="00813736">
        <w:rPr>
          <w:snapToGrid w:val="0"/>
        </w:rPr>
        <w:t xml:space="preserve">In </w:t>
      </w:r>
      <w:r w:rsidR="009975BE" w:rsidRPr="00813736">
        <w:rPr>
          <w:snapToGrid w:val="0"/>
        </w:rPr>
        <w:t xml:space="preserve">paragraphs </w:t>
      </w:r>
      <w:r w:rsidR="009975BE" w:rsidRPr="00813736">
        <w:rPr>
          <w:snapToGrid w:val="0"/>
          <w:kern w:val="22"/>
        </w:rPr>
        <w:t>13</w:t>
      </w:r>
      <w:r w:rsidR="004D5346" w:rsidRPr="00813736">
        <w:rPr>
          <w:snapToGrid w:val="0"/>
          <w:kern w:val="22"/>
        </w:rPr>
        <w:t xml:space="preserve"> to </w:t>
      </w:r>
      <w:r w:rsidR="009975BE" w:rsidRPr="00813736">
        <w:rPr>
          <w:snapToGrid w:val="0"/>
          <w:kern w:val="22"/>
        </w:rPr>
        <w:t xml:space="preserve">15 </w:t>
      </w:r>
      <w:r w:rsidR="004D5346" w:rsidRPr="00813736">
        <w:rPr>
          <w:snapToGrid w:val="0"/>
          <w:kern w:val="22"/>
        </w:rPr>
        <w:t xml:space="preserve">of </w:t>
      </w:r>
      <w:r w:rsidR="009975BE" w:rsidRPr="00813736">
        <w:rPr>
          <w:snapToGrid w:val="0"/>
          <w:kern w:val="22"/>
        </w:rPr>
        <w:t xml:space="preserve">and annex III </w:t>
      </w:r>
      <w:r w:rsidR="004D5346" w:rsidRPr="00813736">
        <w:rPr>
          <w:snapToGrid w:val="0"/>
          <w:kern w:val="22"/>
        </w:rPr>
        <w:t>to</w:t>
      </w:r>
      <w:r w:rsidR="009975BE" w:rsidRPr="00813736">
        <w:rPr>
          <w:snapToGrid w:val="0"/>
          <w:kern w:val="22"/>
        </w:rPr>
        <w:t xml:space="preserve"> </w:t>
      </w:r>
      <w:r w:rsidR="00D52D72" w:rsidRPr="00813736">
        <w:rPr>
          <w:snapToGrid w:val="0"/>
        </w:rPr>
        <w:t xml:space="preserve">decision 15/15, </w:t>
      </w:r>
      <w:r w:rsidR="00771F66" w:rsidRPr="00813736">
        <w:rPr>
          <w:snapToGrid w:val="0"/>
          <w:kern w:val="22"/>
        </w:rPr>
        <w:t xml:space="preserve">the Conference of the Parties </w:t>
      </w:r>
      <w:r w:rsidR="00D30AC2" w:rsidRPr="00813736">
        <w:rPr>
          <w:snapToGrid w:val="0"/>
          <w:kern w:val="22"/>
        </w:rPr>
        <w:t xml:space="preserve">established a process for </w:t>
      </w:r>
      <w:r w:rsidR="001F68D4" w:rsidRPr="00813736">
        <w:rPr>
          <w:snapToGrid w:val="0"/>
          <w:kern w:val="22"/>
        </w:rPr>
        <w:t xml:space="preserve">a </w:t>
      </w:r>
      <w:r w:rsidR="001F68D4" w:rsidRPr="00813736">
        <w:rPr>
          <w:snapToGrid w:val="0"/>
        </w:rPr>
        <w:t>full</w:t>
      </w:r>
      <w:r w:rsidR="001F68D4" w:rsidRPr="00813736">
        <w:rPr>
          <w:snapToGrid w:val="0"/>
          <w:kern w:val="22"/>
        </w:rPr>
        <w:t xml:space="preserve"> assessment of the amount of funds that are necessary to assist developing countries and countries with economies in transition, in accordance with the guidance provided by the Conference of the Parties, in fulfilling their commitments under the Convention and its Protocols for the ninth replenishment period of </w:t>
      </w:r>
      <w:r w:rsidR="00417414" w:rsidRPr="00813736">
        <w:rPr>
          <w:snapToGrid w:val="0"/>
          <w:kern w:val="22"/>
        </w:rPr>
        <w:t>GEF</w:t>
      </w:r>
      <w:r w:rsidR="004F42F9" w:rsidRPr="00813736">
        <w:rPr>
          <w:snapToGrid w:val="0"/>
          <w:kern w:val="22"/>
        </w:rPr>
        <w:t xml:space="preserve"> (GEF-9)</w:t>
      </w:r>
      <w:r w:rsidR="007A5C6F" w:rsidRPr="00813736">
        <w:rPr>
          <w:snapToGrid w:val="0"/>
          <w:kern w:val="22"/>
        </w:rPr>
        <w:t>.</w:t>
      </w:r>
      <w:r w:rsidR="00493C74" w:rsidRPr="00813736">
        <w:rPr>
          <w:snapToGrid w:val="0"/>
          <w:kern w:val="22"/>
        </w:rPr>
        <w:t xml:space="preserve"> An update on this matter is provided in </w:t>
      </w:r>
      <w:r w:rsidR="009B103B" w:rsidRPr="00813736">
        <w:rPr>
          <w:snapToGrid w:val="0"/>
          <w:kern w:val="22"/>
        </w:rPr>
        <w:t>s</w:t>
      </w:r>
      <w:r w:rsidR="00493C74" w:rsidRPr="00813736">
        <w:rPr>
          <w:snapToGrid w:val="0"/>
          <w:kern w:val="22"/>
        </w:rPr>
        <w:t>ection</w:t>
      </w:r>
      <w:r w:rsidR="00717DC7" w:rsidRPr="00813736">
        <w:rPr>
          <w:snapToGrid w:val="0"/>
          <w:kern w:val="22"/>
        </w:rPr>
        <w:t xml:space="preserve"> VI.</w:t>
      </w:r>
    </w:p>
    <w:p w14:paraId="4420B281" w14:textId="0D491FD2" w:rsidR="00BB4923" w:rsidRPr="00813736" w:rsidRDefault="007B6AD0" w:rsidP="00434B62">
      <w:pPr>
        <w:pStyle w:val="CBDNormalNumber"/>
      </w:pPr>
      <w:proofErr w:type="gramStart"/>
      <w:r w:rsidRPr="00813736">
        <w:rPr>
          <w:snapToGrid w:val="0"/>
          <w:kern w:val="22"/>
        </w:rPr>
        <w:t>On the basis of</w:t>
      </w:r>
      <w:proofErr w:type="gramEnd"/>
      <w:r w:rsidRPr="00813736">
        <w:rPr>
          <w:snapToGrid w:val="0"/>
          <w:kern w:val="22"/>
        </w:rPr>
        <w:t xml:space="preserve"> </w:t>
      </w:r>
      <w:r w:rsidR="00AB0E73" w:rsidRPr="00813736">
        <w:rPr>
          <w:snapToGrid w:val="0"/>
          <w:kern w:val="22"/>
        </w:rPr>
        <w:t xml:space="preserve">recommendation </w:t>
      </w:r>
      <w:r w:rsidR="00CF2A0B" w:rsidRPr="00813736">
        <w:rPr>
          <w:snapToGrid w:val="0"/>
          <w:kern w:val="22"/>
        </w:rPr>
        <w:t>4</w:t>
      </w:r>
      <w:r w:rsidR="00AB0E73" w:rsidRPr="00813736">
        <w:rPr>
          <w:snapToGrid w:val="0"/>
          <w:kern w:val="22"/>
        </w:rPr>
        <w:t>/</w:t>
      </w:r>
      <w:r w:rsidR="00CF2A0B" w:rsidRPr="00813736">
        <w:rPr>
          <w:snapToGrid w:val="0"/>
          <w:kern w:val="22"/>
        </w:rPr>
        <w:t>4</w:t>
      </w:r>
      <w:r w:rsidR="00AB0E73" w:rsidRPr="00813736">
        <w:rPr>
          <w:snapToGrid w:val="0"/>
          <w:kern w:val="22"/>
        </w:rPr>
        <w:t xml:space="preserve"> </w:t>
      </w:r>
      <w:r w:rsidR="009B103B" w:rsidRPr="00813736">
        <w:rPr>
          <w:snapToGrid w:val="0"/>
          <w:kern w:val="22"/>
        </w:rPr>
        <w:t>of the Subsidiary Body on Implementation</w:t>
      </w:r>
      <w:r w:rsidR="003A5FF4" w:rsidRPr="00813736">
        <w:rPr>
          <w:snapToGrid w:val="0"/>
          <w:kern w:val="22"/>
        </w:rPr>
        <w:t xml:space="preserve"> </w:t>
      </w:r>
      <w:r w:rsidR="00AB0E73" w:rsidRPr="00813736">
        <w:rPr>
          <w:snapToGrid w:val="0"/>
          <w:kern w:val="22"/>
        </w:rPr>
        <w:t>and the updates provided in the present document</w:t>
      </w:r>
      <w:r w:rsidR="00E04BC9" w:rsidRPr="00813736">
        <w:rPr>
          <w:snapToGrid w:val="0"/>
          <w:kern w:val="22"/>
        </w:rPr>
        <w:t xml:space="preserve"> and document CBD/COP/16/7</w:t>
      </w:r>
      <w:r w:rsidR="00AB0E73" w:rsidRPr="00813736">
        <w:rPr>
          <w:snapToGrid w:val="0"/>
          <w:kern w:val="22"/>
        </w:rPr>
        <w:t xml:space="preserve">, </w:t>
      </w:r>
      <w:r w:rsidR="00AB0E73" w:rsidRPr="00813736">
        <w:rPr>
          <w:snapToGrid w:val="0"/>
        </w:rPr>
        <w:t>the</w:t>
      </w:r>
      <w:r w:rsidR="00AB0E73" w:rsidRPr="00813736">
        <w:rPr>
          <w:snapToGrid w:val="0"/>
          <w:kern w:val="22"/>
        </w:rPr>
        <w:t xml:space="preserve"> Conference of the Parties at its </w:t>
      </w:r>
      <w:r w:rsidR="00CF2A0B" w:rsidRPr="00813736">
        <w:rPr>
          <w:snapToGrid w:val="0"/>
          <w:kern w:val="22"/>
        </w:rPr>
        <w:t>six</w:t>
      </w:r>
      <w:r w:rsidR="00AB0E73" w:rsidRPr="00813736">
        <w:rPr>
          <w:snapToGrid w:val="0"/>
          <w:kern w:val="22"/>
        </w:rPr>
        <w:t xml:space="preserve">teenth meeting is expected to adopt a comprehensive decision concerning the financial mechanism and </w:t>
      </w:r>
      <w:r w:rsidR="009B248D" w:rsidRPr="00813736">
        <w:rPr>
          <w:snapToGrid w:val="0"/>
          <w:kern w:val="22"/>
        </w:rPr>
        <w:t>relations</w:t>
      </w:r>
      <w:r w:rsidR="00AB0E73" w:rsidRPr="00813736">
        <w:rPr>
          <w:snapToGrid w:val="0"/>
          <w:kern w:val="22"/>
        </w:rPr>
        <w:t xml:space="preserve"> to GEF, including the </w:t>
      </w:r>
      <w:r w:rsidR="003B064A" w:rsidRPr="00813736">
        <w:rPr>
          <w:snapToGrid w:val="0"/>
          <w:kern w:val="22"/>
        </w:rPr>
        <w:t xml:space="preserve">additional </w:t>
      </w:r>
      <w:r w:rsidR="00AB0E73" w:rsidRPr="00813736">
        <w:rPr>
          <w:snapToGrid w:val="0"/>
          <w:kern w:val="22"/>
        </w:rPr>
        <w:t xml:space="preserve">elements </w:t>
      </w:r>
      <w:r w:rsidR="003B064A" w:rsidRPr="00813736">
        <w:rPr>
          <w:snapToGrid w:val="0"/>
          <w:kern w:val="22"/>
        </w:rPr>
        <w:t xml:space="preserve">for a </w:t>
      </w:r>
      <w:r w:rsidR="00D56CBD" w:rsidRPr="00813736">
        <w:rPr>
          <w:snapToGrid w:val="0"/>
          <w:kern w:val="22"/>
        </w:rPr>
        <w:t>decision suggested in section V</w:t>
      </w:r>
      <w:r w:rsidR="00CC5F5E" w:rsidRPr="00813736">
        <w:rPr>
          <w:snapToGrid w:val="0"/>
          <w:kern w:val="22"/>
        </w:rPr>
        <w:t>I</w:t>
      </w:r>
      <w:r w:rsidR="00D56CBD" w:rsidRPr="00813736">
        <w:rPr>
          <w:snapToGrid w:val="0"/>
          <w:kern w:val="22"/>
        </w:rPr>
        <w:t>I of the present note</w:t>
      </w:r>
      <w:r w:rsidR="00AE57E8" w:rsidRPr="00813736">
        <w:t>.</w:t>
      </w:r>
    </w:p>
    <w:p w14:paraId="2B56B459" w14:textId="12DE92A6" w:rsidR="00046CAF" w:rsidRPr="00813736" w:rsidRDefault="00434B62" w:rsidP="00523D55">
      <w:pPr>
        <w:pStyle w:val="CBDH1"/>
      </w:pPr>
      <w:r w:rsidRPr="00813736">
        <w:t>II.</w:t>
      </w:r>
      <w:r w:rsidRPr="00813736">
        <w:tab/>
      </w:r>
      <w:r w:rsidR="00884430" w:rsidRPr="00813736">
        <w:t>R</w:t>
      </w:r>
      <w:r w:rsidR="008130A3" w:rsidRPr="00813736">
        <w:t>eport</w:t>
      </w:r>
      <w:r w:rsidR="005464C2" w:rsidRPr="00813736">
        <w:t xml:space="preserve">ing </w:t>
      </w:r>
      <w:r w:rsidR="00D21488" w:rsidRPr="00813736">
        <w:t xml:space="preserve">from the </w:t>
      </w:r>
      <w:r w:rsidR="00BF0841" w:rsidRPr="00813736">
        <w:t>Council</w:t>
      </w:r>
      <w:r w:rsidR="00214668" w:rsidRPr="00813736">
        <w:t xml:space="preserve"> of the Global Environment Facility</w:t>
      </w:r>
    </w:p>
    <w:p w14:paraId="02784F9A" w14:textId="44FBB59B" w:rsidR="002D6924" w:rsidRPr="00813736" w:rsidRDefault="00B418FA" w:rsidP="00434B62">
      <w:pPr>
        <w:pStyle w:val="CBDNormalNumber"/>
      </w:pPr>
      <w:r w:rsidRPr="00813736">
        <w:rPr>
          <w:snapToGrid w:val="0"/>
          <w:kern w:val="22"/>
        </w:rPr>
        <w:t xml:space="preserve">In accordance with </w:t>
      </w:r>
      <w:r w:rsidR="007058C9" w:rsidRPr="00813736">
        <w:rPr>
          <w:snapToGrid w:val="0"/>
          <w:kern w:val="22"/>
        </w:rPr>
        <w:t xml:space="preserve">paragraph 3 of </w:t>
      </w:r>
      <w:r w:rsidRPr="00813736">
        <w:rPr>
          <w:snapToGrid w:val="0"/>
          <w:kern w:val="22"/>
        </w:rPr>
        <w:t xml:space="preserve">the </w:t>
      </w:r>
      <w:r w:rsidR="007058C9" w:rsidRPr="00813736">
        <w:rPr>
          <w:snapToGrid w:val="0"/>
          <w:kern w:val="22"/>
        </w:rPr>
        <w:t>m</w:t>
      </w:r>
      <w:r w:rsidRPr="00813736">
        <w:rPr>
          <w:snapToGrid w:val="0"/>
          <w:kern w:val="22"/>
        </w:rPr>
        <w:t xml:space="preserve">emorandum of </w:t>
      </w:r>
      <w:r w:rsidR="007058C9" w:rsidRPr="00813736">
        <w:rPr>
          <w:snapToGrid w:val="0"/>
          <w:kern w:val="22"/>
        </w:rPr>
        <w:t>u</w:t>
      </w:r>
      <w:r w:rsidRPr="00813736">
        <w:rPr>
          <w:snapToGrid w:val="0"/>
          <w:kern w:val="22"/>
        </w:rPr>
        <w:t xml:space="preserve">nderstanding, </w:t>
      </w:r>
      <w:r w:rsidR="00C9477B" w:rsidRPr="00813736">
        <w:rPr>
          <w:snapToGrid w:val="0"/>
          <w:kern w:val="22"/>
        </w:rPr>
        <w:t xml:space="preserve">the </w:t>
      </w:r>
      <w:r w:rsidR="00310B45" w:rsidRPr="00813736">
        <w:rPr>
          <w:snapToGrid w:val="0"/>
          <w:kern w:val="22"/>
        </w:rPr>
        <w:t xml:space="preserve">GEF </w:t>
      </w:r>
      <w:r w:rsidR="00C9477B" w:rsidRPr="00813736">
        <w:rPr>
          <w:snapToGrid w:val="0"/>
          <w:kern w:val="22"/>
        </w:rPr>
        <w:t xml:space="preserve">Council </w:t>
      </w:r>
      <w:r w:rsidR="00820794" w:rsidRPr="00813736">
        <w:t>will prepare and submit a report for each ordinary meeting of the Conference of the Parties.</w:t>
      </w:r>
      <w:r w:rsidR="0032252F" w:rsidRPr="00813736">
        <w:t xml:space="preserve"> </w:t>
      </w:r>
      <w:r w:rsidR="005C3A1E" w:rsidRPr="00813736">
        <w:t xml:space="preserve">The reports will </w:t>
      </w:r>
      <w:r w:rsidR="004400C8" w:rsidRPr="00813736">
        <w:t>cover all GEF-financed activities carried out for the purpose of the Convention, whether decisions on such activities are made by the Council or by the GEF Implementing and/or Executing Agencies</w:t>
      </w:r>
      <w:r w:rsidR="00546AB9" w:rsidRPr="00813736">
        <w:t>, and</w:t>
      </w:r>
      <w:r w:rsidR="004400C8" w:rsidRPr="00813736">
        <w:t xml:space="preserve"> </w:t>
      </w:r>
      <w:r w:rsidR="005C3A1E" w:rsidRPr="00813736">
        <w:t xml:space="preserve">include specific information on how the GEF Council, its Secretariat and its Implementing and Executing Agencies have applied the guidance and implemented the policy, strategies, programme priorities and eligibility criteria determined by the Conference of the Parties, as well as any other decision of the Conference of the Parties communicated to GEF, under Article 21 of the Convention. The Council should also report on its monitoring and evaluation activities </w:t>
      </w:r>
      <w:r w:rsidR="005C3A1E" w:rsidRPr="00813736">
        <w:lastRenderedPageBreak/>
        <w:t>concerning projects in the biodiversity focal area.</w:t>
      </w:r>
      <w:r w:rsidR="00546AB9" w:rsidRPr="00813736">
        <w:t xml:space="preserve"> </w:t>
      </w:r>
      <w:r w:rsidR="005C3A1E" w:rsidRPr="00813736">
        <w:t>The Council will also provide information on other matters concerning the discharge of its functions under Article</w:t>
      </w:r>
      <w:r w:rsidR="00310B45" w:rsidRPr="00813736">
        <w:t> </w:t>
      </w:r>
      <w:r w:rsidR="005C3A1E" w:rsidRPr="00813736">
        <w:t>21, paragraph 1, as may be requested by the Conference of the Parties. If the Council has difficulties in responding to any such request, it will explain its concerns to the Conference of the Parties</w:t>
      </w:r>
      <w:r w:rsidR="008F3DE3" w:rsidRPr="00813736">
        <w:t>,</w:t>
      </w:r>
      <w:r w:rsidR="005C3A1E" w:rsidRPr="00813736">
        <w:t xml:space="preserve"> and the Conference of the Parties and the Council will find a mutually agreed solution.</w:t>
      </w:r>
    </w:p>
    <w:p w14:paraId="1B9E2762" w14:textId="594E5CA9" w:rsidR="003F5D69" w:rsidRPr="00813736" w:rsidRDefault="003F5D69" w:rsidP="00434B62">
      <w:pPr>
        <w:pStyle w:val="CBDNormalNumber"/>
      </w:pPr>
      <w:r w:rsidRPr="00813736">
        <w:rPr>
          <w:snapToGrid w:val="0"/>
          <w:kern w:val="22"/>
        </w:rPr>
        <w:t>In subsequent decisions,</w:t>
      </w:r>
      <w:r w:rsidR="00376979" w:rsidRPr="00813736">
        <w:rPr>
          <w:snapToGrid w:val="0"/>
          <w:kern w:val="22"/>
        </w:rPr>
        <w:t xml:space="preserve"> as </w:t>
      </w:r>
      <w:r w:rsidR="00CA00FC" w:rsidRPr="00813736">
        <w:rPr>
          <w:snapToGrid w:val="0"/>
          <w:kern w:val="22"/>
        </w:rPr>
        <w:t xml:space="preserve">compiled in annex </w:t>
      </w:r>
      <w:r w:rsidR="00980B8D" w:rsidRPr="00813736">
        <w:rPr>
          <w:snapToGrid w:val="0"/>
          <w:kern w:val="22"/>
        </w:rPr>
        <w:t>II</w:t>
      </w:r>
      <w:r w:rsidR="00AA6F44" w:rsidRPr="00813736">
        <w:rPr>
          <w:snapToGrid w:val="0"/>
          <w:kern w:val="22"/>
        </w:rPr>
        <w:t xml:space="preserve"> </w:t>
      </w:r>
      <w:r w:rsidR="00980B8D" w:rsidRPr="00813736">
        <w:rPr>
          <w:snapToGrid w:val="0"/>
          <w:kern w:val="22"/>
        </w:rPr>
        <w:t>A</w:t>
      </w:r>
      <w:r w:rsidR="002A43F0" w:rsidRPr="00813736">
        <w:rPr>
          <w:snapToGrid w:val="0"/>
          <w:kern w:val="22"/>
        </w:rPr>
        <w:t xml:space="preserve"> and paragraphs </w:t>
      </w:r>
      <w:r w:rsidR="00AC4FBD" w:rsidRPr="00813736">
        <w:rPr>
          <w:snapToGrid w:val="0"/>
          <w:kern w:val="22"/>
        </w:rPr>
        <w:t>3 and 27</w:t>
      </w:r>
      <w:r w:rsidR="00E04BC9" w:rsidRPr="00813736">
        <w:rPr>
          <w:snapToGrid w:val="0"/>
          <w:kern w:val="22"/>
        </w:rPr>
        <w:t xml:space="preserve"> of decision 15/15</w:t>
      </w:r>
      <w:r w:rsidR="00AC4FBD" w:rsidRPr="00813736">
        <w:rPr>
          <w:snapToGrid w:val="0"/>
          <w:kern w:val="22"/>
        </w:rPr>
        <w:t>,</w:t>
      </w:r>
      <w:r w:rsidR="00980B8D" w:rsidRPr="00813736">
        <w:rPr>
          <w:snapToGrid w:val="0"/>
          <w:kern w:val="22"/>
        </w:rPr>
        <w:t xml:space="preserve"> </w:t>
      </w:r>
      <w:r w:rsidRPr="00813736">
        <w:rPr>
          <w:snapToGrid w:val="0"/>
          <w:kern w:val="22"/>
        </w:rPr>
        <w:t xml:space="preserve">the Conference of the Parties has </w:t>
      </w:r>
      <w:r w:rsidR="00B52F1F" w:rsidRPr="00813736">
        <w:rPr>
          <w:snapToGrid w:val="0"/>
          <w:kern w:val="22"/>
        </w:rPr>
        <w:t>made further requests</w:t>
      </w:r>
      <w:r w:rsidR="0068243C" w:rsidRPr="00813736">
        <w:rPr>
          <w:snapToGrid w:val="0"/>
          <w:kern w:val="22"/>
        </w:rPr>
        <w:t xml:space="preserve"> for </w:t>
      </w:r>
      <w:r w:rsidR="009E097A" w:rsidRPr="00813736">
        <w:rPr>
          <w:snapToGrid w:val="0"/>
          <w:kern w:val="22"/>
        </w:rPr>
        <w:t xml:space="preserve">these </w:t>
      </w:r>
      <w:r w:rsidRPr="00813736">
        <w:rPr>
          <w:snapToGrid w:val="0"/>
          <w:kern w:val="22"/>
        </w:rPr>
        <w:t xml:space="preserve">reports, including timing of submission, a preliminary report to the Subsidiary Body on Implementation, balance between </w:t>
      </w:r>
      <w:r w:rsidRPr="00813736">
        <w:rPr>
          <w:snapToGrid w:val="0"/>
        </w:rPr>
        <w:t>comprehensiveness</w:t>
      </w:r>
      <w:r w:rsidRPr="00813736">
        <w:rPr>
          <w:snapToGrid w:val="0"/>
          <w:kern w:val="22"/>
        </w:rPr>
        <w:t xml:space="preserve"> and conciseness, results-based reporting, reporting on </w:t>
      </w:r>
      <w:r w:rsidRPr="00813736">
        <w:t>needs</w:t>
      </w:r>
      <w:r w:rsidRPr="00813736">
        <w:rPr>
          <w:snapToGrid w:val="0"/>
          <w:kern w:val="22"/>
        </w:rPr>
        <w:t xml:space="preserve"> assessment results and on four-year outcome-oriented framework of programme priorities, </w:t>
      </w:r>
      <w:r w:rsidRPr="00813736">
        <w:rPr>
          <w:snapToGrid w:val="0"/>
          <w:color w:val="000000"/>
          <w:kern w:val="22"/>
        </w:rPr>
        <w:t xml:space="preserve">transparency of the process of approving </w:t>
      </w:r>
      <w:r w:rsidR="004F42F9" w:rsidRPr="00813736">
        <w:rPr>
          <w:snapToGrid w:val="0"/>
          <w:color w:val="000000"/>
          <w:kern w:val="22"/>
        </w:rPr>
        <w:t>GEF</w:t>
      </w:r>
      <w:r w:rsidRPr="00813736" w:rsidDel="00391748">
        <w:rPr>
          <w:snapToGrid w:val="0"/>
          <w:color w:val="000000"/>
          <w:kern w:val="22"/>
        </w:rPr>
        <w:t xml:space="preserve"> </w:t>
      </w:r>
      <w:r w:rsidRPr="00813736">
        <w:rPr>
          <w:snapToGrid w:val="0"/>
          <w:color w:val="000000"/>
          <w:kern w:val="22"/>
        </w:rPr>
        <w:t xml:space="preserve">projects, </w:t>
      </w:r>
      <w:r w:rsidRPr="00813736">
        <w:rPr>
          <w:kern w:val="22"/>
        </w:rPr>
        <w:t xml:space="preserve">safeguards in biodiversity financing mechanisms, </w:t>
      </w:r>
      <w:r w:rsidRPr="00813736">
        <w:rPr>
          <w:snapToGrid w:val="0"/>
          <w:color w:val="000000"/>
          <w:kern w:val="22"/>
        </w:rPr>
        <w:t>co-financing</w:t>
      </w:r>
      <w:r w:rsidRPr="00813736">
        <w:rPr>
          <w:kern w:val="22"/>
        </w:rPr>
        <w:t xml:space="preserve">, and performance of the </w:t>
      </w:r>
      <w:r w:rsidR="004F42F9" w:rsidRPr="00813736">
        <w:rPr>
          <w:kern w:val="22"/>
        </w:rPr>
        <w:t>GEF</w:t>
      </w:r>
      <w:r w:rsidRPr="00813736">
        <w:rPr>
          <w:kern w:val="22"/>
        </w:rPr>
        <w:t>’s network of agencies</w:t>
      </w:r>
      <w:r w:rsidR="00AC4FBD" w:rsidRPr="00813736">
        <w:rPr>
          <w:kern w:val="22"/>
        </w:rPr>
        <w:t>, as well as</w:t>
      </w:r>
      <w:r w:rsidR="005740BB" w:rsidRPr="00813736">
        <w:rPr>
          <w:kern w:val="22"/>
        </w:rPr>
        <w:t xml:space="preserve"> the Global Biodiversity Framework Fund</w:t>
      </w:r>
      <w:r w:rsidRPr="00813736">
        <w:rPr>
          <w:kern w:val="22"/>
        </w:rPr>
        <w:t>.</w:t>
      </w:r>
    </w:p>
    <w:p w14:paraId="7558D906" w14:textId="3AAF12E7" w:rsidR="00B10EB7" w:rsidRPr="00813736" w:rsidRDefault="004A4ECC" w:rsidP="00434B62">
      <w:pPr>
        <w:pStyle w:val="CBDNormalNumber"/>
        <w:rPr>
          <w:snapToGrid w:val="0"/>
          <w:kern w:val="22"/>
        </w:rPr>
      </w:pPr>
      <w:r w:rsidRPr="00813736">
        <w:rPr>
          <w:snapToGrid w:val="0"/>
          <w:kern w:val="22"/>
        </w:rPr>
        <w:t xml:space="preserve">The report of the </w:t>
      </w:r>
      <w:r w:rsidR="001478D0" w:rsidRPr="00813736">
        <w:rPr>
          <w:snapToGrid w:val="0"/>
          <w:kern w:val="22"/>
        </w:rPr>
        <w:t xml:space="preserve">GEF </w:t>
      </w:r>
      <w:r w:rsidR="004F42F9" w:rsidRPr="00813736">
        <w:rPr>
          <w:snapToGrid w:val="0"/>
          <w:kern w:val="22"/>
        </w:rPr>
        <w:t>Council</w:t>
      </w:r>
      <w:r w:rsidR="007A6518" w:rsidRPr="00813736">
        <w:rPr>
          <w:snapToGrid w:val="0"/>
          <w:kern w:val="22"/>
        </w:rPr>
        <w:t xml:space="preserve"> </w:t>
      </w:r>
      <w:r w:rsidR="002A721F" w:rsidRPr="00813736">
        <w:rPr>
          <w:snapToGrid w:val="0"/>
          <w:kern w:val="22"/>
        </w:rPr>
        <w:t xml:space="preserve">for </w:t>
      </w:r>
      <w:r w:rsidR="00772A12" w:rsidRPr="00813736">
        <w:rPr>
          <w:snapToGrid w:val="0"/>
          <w:kern w:val="22"/>
        </w:rPr>
        <w:t>the sixteenth mee</w:t>
      </w:r>
      <w:r w:rsidR="0004600C" w:rsidRPr="00813736">
        <w:rPr>
          <w:snapToGrid w:val="0"/>
          <w:kern w:val="22"/>
        </w:rPr>
        <w:t xml:space="preserve">ting of the Conference of the Parties </w:t>
      </w:r>
      <w:r w:rsidR="008E09DA" w:rsidRPr="00813736">
        <w:rPr>
          <w:snapToGrid w:val="0"/>
        </w:rPr>
        <w:t>covers</w:t>
      </w:r>
      <w:r w:rsidR="008E09DA" w:rsidRPr="00813736">
        <w:rPr>
          <w:snapToGrid w:val="0"/>
          <w:kern w:val="22"/>
        </w:rPr>
        <w:t xml:space="preserve"> </w:t>
      </w:r>
      <w:r w:rsidR="007E3A40" w:rsidRPr="00813736">
        <w:rPr>
          <w:snapToGrid w:val="0"/>
          <w:kern w:val="22"/>
        </w:rPr>
        <w:t>the period from 1 January 2022 to 30 June 2024</w:t>
      </w:r>
      <w:r w:rsidR="004F42F9" w:rsidRPr="00813736">
        <w:rPr>
          <w:snapToGrid w:val="0"/>
          <w:kern w:val="22"/>
        </w:rPr>
        <w:t xml:space="preserve">, which follows the period reported </w:t>
      </w:r>
      <w:r w:rsidR="0055436F" w:rsidRPr="00813736">
        <w:rPr>
          <w:snapToGrid w:val="0"/>
          <w:kern w:val="22"/>
        </w:rPr>
        <w:t>up</w:t>
      </w:r>
      <w:r w:rsidR="004F42F9" w:rsidRPr="00813736">
        <w:rPr>
          <w:snapToGrid w:val="0"/>
          <w:kern w:val="22"/>
        </w:rPr>
        <w:t>on</w:t>
      </w:r>
      <w:r w:rsidR="00731B30" w:rsidRPr="00813736">
        <w:rPr>
          <w:snapToGrid w:val="0"/>
          <w:kern w:val="22"/>
        </w:rPr>
        <w:t xml:space="preserve"> </w:t>
      </w:r>
      <w:r w:rsidR="002A721F" w:rsidRPr="00813736">
        <w:rPr>
          <w:snapToGrid w:val="0"/>
          <w:kern w:val="22"/>
        </w:rPr>
        <w:t>a</w:t>
      </w:r>
      <w:r w:rsidR="00A37431" w:rsidRPr="00813736">
        <w:rPr>
          <w:snapToGrid w:val="0"/>
          <w:kern w:val="22"/>
        </w:rPr>
        <w:t>t the fifteenth meeting of the Conference of the Partie</w:t>
      </w:r>
      <w:r w:rsidR="00985215" w:rsidRPr="00813736">
        <w:rPr>
          <w:snapToGrid w:val="0"/>
          <w:kern w:val="22"/>
        </w:rPr>
        <w:t>s</w:t>
      </w:r>
      <w:r w:rsidR="007A6518" w:rsidRPr="00813736">
        <w:rPr>
          <w:snapToGrid w:val="0"/>
          <w:kern w:val="22"/>
        </w:rPr>
        <w:t>.</w:t>
      </w:r>
      <w:r w:rsidR="00985215" w:rsidRPr="00813736">
        <w:rPr>
          <w:snapToGrid w:val="0"/>
          <w:kern w:val="22"/>
        </w:rPr>
        <w:t xml:space="preserve"> </w:t>
      </w:r>
      <w:r w:rsidR="007A6518" w:rsidRPr="00813736">
        <w:rPr>
          <w:snapToGrid w:val="0"/>
          <w:kern w:val="22"/>
        </w:rPr>
        <w:t>The report</w:t>
      </w:r>
      <w:r w:rsidR="00985215" w:rsidRPr="00813736">
        <w:rPr>
          <w:snapToGrid w:val="0"/>
          <w:kern w:val="22"/>
        </w:rPr>
        <w:t xml:space="preserve"> provide</w:t>
      </w:r>
      <w:r w:rsidR="007A6518" w:rsidRPr="00813736">
        <w:rPr>
          <w:snapToGrid w:val="0"/>
          <w:kern w:val="22"/>
        </w:rPr>
        <w:t>s</w:t>
      </w:r>
      <w:r w:rsidR="00985215" w:rsidRPr="00813736">
        <w:rPr>
          <w:snapToGrid w:val="0"/>
          <w:kern w:val="22"/>
        </w:rPr>
        <w:t xml:space="preserve"> information </w:t>
      </w:r>
      <w:r w:rsidR="007A6518" w:rsidRPr="00813736">
        <w:rPr>
          <w:snapToGrid w:val="0"/>
          <w:kern w:val="22"/>
        </w:rPr>
        <w:t>on</w:t>
      </w:r>
      <w:r w:rsidR="00BD016E" w:rsidRPr="00813736">
        <w:rPr>
          <w:snapToGrid w:val="0"/>
          <w:kern w:val="22"/>
        </w:rPr>
        <w:t xml:space="preserve"> programming usage and project activities in the last six months of </w:t>
      </w:r>
      <w:r w:rsidR="007A6518" w:rsidRPr="00813736">
        <w:rPr>
          <w:snapToGrid w:val="0"/>
          <w:kern w:val="22"/>
        </w:rPr>
        <w:t>the seventh replenishment period of GEF (</w:t>
      </w:r>
      <w:r w:rsidR="00BD016E" w:rsidRPr="00813736">
        <w:rPr>
          <w:snapToGrid w:val="0"/>
          <w:kern w:val="22"/>
        </w:rPr>
        <w:t>GEF</w:t>
      </w:r>
      <w:r w:rsidR="004F42F9" w:rsidRPr="00813736">
        <w:rPr>
          <w:snapToGrid w:val="0"/>
          <w:kern w:val="22"/>
        </w:rPr>
        <w:t>-</w:t>
      </w:r>
      <w:r w:rsidR="00BD016E" w:rsidRPr="00813736">
        <w:rPr>
          <w:snapToGrid w:val="0"/>
          <w:kern w:val="22"/>
        </w:rPr>
        <w:t>7</w:t>
      </w:r>
      <w:r w:rsidR="007A6518" w:rsidRPr="00813736">
        <w:rPr>
          <w:snapToGrid w:val="0"/>
          <w:kern w:val="22"/>
        </w:rPr>
        <w:t>)</w:t>
      </w:r>
      <w:r w:rsidR="00BD016E" w:rsidRPr="00813736">
        <w:rPr>
          <w:snapToGrid w:val="0"/>
          <w:kern w:val="22"/>
        </w:rPr>
        <w:t>, programming</w:t>
      </w:r>
      <w:r w:rsidR="0034305C" w:rsidRPr="00813736">
        <w:rPr>
          <w:snapToGrid w:val="0"/>
          <w:kern w:val="22"/>
        </w:rPr>
        <w:t xml:space="preserve"> usage</w:t>
      </w:r>
      <w:r w:rsidR="007A6518" w:rsidRPr="00813736">
        <w:t xml:space="preserve"> </w:t>
      </w:r>
      <w:r w:rsidR="007A6518" w:rsidRPr="00813736">
        <w:rPr>
          <w:snapToGrid w:val="0"/>
          <w:kern w:val="22"/>
        </w:rPr>
        <w:t>of the eighth replenishment (GEF-8)</w:t>
      </w:r>
      <w:r w:rsidR="0034305C" w:rsidRPr="00813736">
        <w:rPr>
          <w:snapToGrid w:val="0"/>
          <w:kern w:val="22"/>
        </w:rPr>
        <w:t xml:space="preserve">, GEF response to guidance </w:t>
      </w:r>
      <w:r w:rsidR="005E7A9F" w:rsidRPr="00813736">
        <w:rPr>
          <w:snapToGrid w:val="0"/>
          <w:kern w:val="22"/>
        </w:rPr>
        <w:t xml:space="preserve">adopted at </w:t>
      </w:r>
      <w:r w:rsidR="0034305C" w:rsidRPr="00813736">
        <w:rPr>
          <w:snapToGrid w:val="0"/>
          <w:kern w:val="22"/>
        </w:rPr>
        <w:t xml:space="preserve">the </w:t>
      </w:r>
      <w:r w:rsidR="00A83928" w:rsidRPr="00813736">
        <w:rPr>
          <w:snapToGrid w:val="0"/>
          <w:kern w:val="22"/>
        </w:rPr>
        <w:t xml:space="preserve">fifteenth meeting of the Conference of the Parties, </w:t>
      </w:r>
      <w:r w:rsidR="007A6518" w:rsidRPr="00813736">
        <w:rPr>
          <w:snapToGrid w:val="0"/>
          <w:kern w:val="22"/>
        </w:rPr>
        <w:t xml:space="preserve">the </w:t>
      </w:r>
      <w:r w:rsidR="00A83928" w:rsidRPr="00813736">
        <w:rPr>
          <w:snapToGrid w:val="0"/>
          <w:kern w:val="22"/>
        </w:rPr>
        <w:t>Global Biodiversity Framework Fund</w:t>
      </w:r>
      <w:r w:rsidR="007F36F2" w:rsidRPr="00813736">
        <w:rPr>
          <w:snapToGrid w:val="0"/>
          <w:kern w:val="22"/>
        </w:rPr>
        <w:t xml:space="preserve">, portfolio implementation, </w:t>
      </w:r>
      <w:r w:rsidR="007A6518" w:rsidRPr="00813736">
        <w:rPr>
          <w:snapToGrid w:val="0"/>
          <w:kern w:val="22"/>
        </w:rPr>
        <w:t xml:space="preserve">a </w:t>
      </w:r>
      <w:r w:rsidR="007F36F2" w:rsidRPr="00813736">
        <w:rPr>
          <w:snapToGrid w:val="0"/>
          <w:kern w:val="22"/>
        </w:rPr>
        <w:t>progress report on GEF</w:t>
      </w:r>
      <w:r w:rsidR="007A6518" w:rsidRPr="00813736">
        <w:rPr>
          <w:snapToGrid w:val="0"/>
          <w:kern w:val="22"/>
        </w:rPr>
        <w:t>-</w:t>
      </w:r>
      <w:r w:rsidR="007F36F2" w:rsidRPr="00813736">
        <w:rPr>
          <w:snapToGrid w:val="0"/>
          <w:kern w:val="22"/>
        </w:rPr>
        <w:t xml:space="preserve">7 corporate results and targets, results from the GEF Independent Evaluation </w:t>
      </w:r>
      <w:r w:rsidR="00656C11" w:rsidRPr="00813736">
        <w:rPr>
          <w:snapToGrid w:val="0"/>
          <w:kern w:val="22"/>
        </w:rPr>
        <w:t xml:space="preserve">Office, and annexes </w:t>
      </w:r>
      <w:r w:rsidR="007F4868" w:rsidRPr="00813736">
        <w:rPr>
          <w:snapToGrid w:val="0"/>
          <w:kern w:val="22"/>
        </w:rPr>
        <w:t>for the lists of projects approved</w:t>
      </w:r>
      <w:r w:rsidR="00656C11" w:rsidRPr="00813736">
        <w:rPr>
          <w:snapToGrid w:val="0"/>
          <w:kern w:val="22"/>
        </w:rPr>
        <w:t>.</w:t>
      </w:r>
    </w:p>
    <w:p w14:paraId="7597330C" w14:textId="2A2C47F9" w:rsidR="007A6518" w:rsidRPr="00813736" w:rsidRDefault="00DA02B7" w:rsidP="00434B62">
      <w:pPr>
        <w:pStyle w:val="CBDNormalNumber"/>
      </w:pPr>
      <w:r w:rsidRPr="00813736">
        <w:t xml:space="preserve">After </w:t>
      </w:r>
      <w:r w:rsidR="007979F6" w:rsidRPr="00813736">
        <w:t xml:space="preserve">the </w:t>
      </w:r>
      <w:r w:rsidR="0072726D" w:rsidRPr="00813736">
        <w:t xml:space="preserve">second part of the </w:t>
      </w:r>
      <w:r w:rsidR="007979F6" w:rsidRPr="00813736">
        <w:t>fifteenth meeting of the Conference of the Parties</w:t>
      </w:r>
      <w:r w:rsidR="00CC378A" w:rsidRPr="00813736">
        <w:t>,</w:t>
      </w:r>
      <w:r w:rsidR="00A52567" w:rsidRPr="00813736">
        <w:t xml:space="preserve"> held in December 2022</w:t>
      </w:r>
      <w:r w:rsidR="007979F6" w:rsidRPr="00813736">
        <w:t xml:space="preserve">, the GEF Council held its </w:t>
      </w:r>
      <w:r w:rsidRPr="00813736">
        <w:t>sixty-fourth</w:t>
      </w:r>
      <w:r w:rsidR="007A6518" w:rsidRPr="00813736">
        <w:t xml:space="preserve">, </w:t>
      </w:r>
      <w:r w:rsidRPr="00813736">
        <w:t>sixty-fifth</w:t>
      </w:r>
      <w:r w:rsidR="007A6518" w:rsidRPr="00813736">
        <w:t xml:space="preserve">, </w:t>
      </w:r>
      <w:r w:rsidRPr="00813736">
        <w:t>sixty-six</w:t>
      </w:r>
      <w:r w:rsidR="002C1882" w:rsidRPr="00813736">
        <w:t xml:space="preserve">th </w:t>
      </w:r>
      <w:r w:rsidR="007A6518" w:rsidRPr="00813736">
        <w:t xml:space="preserve">and </w:t>
      </w:r>
      <w:r w:rsidR="002C1882" w:rsidRPr="00813736">
        <w:t xml:space="preserve">sixty-seventh </w:t>
      </w:r>
      <w:r w:rsidR="007979F6" w:rsidRPr="00813736">
        <w:t xml:space="preserve">meetings (June and October 2023 </w:t>
      </w:r>
      <w:r w:rsidR="007A6518" w:rsidRPr="00813736">
        <w:t>and</w:t>
      </w:r>
      <w:r w:rsidR="007979F6" w:rsidRPr="00813736">
        <w:t xml:space="preserve"> February </w:t>
      </w:r>
      <w:r w:rsidR="008374CC" w:rsidRPr="00813736">
        <w:t xml:space="preserve">and June </w:t>
      </w:r>
      <w:r w:rsidR="007979F6" w:rsidRPr="00813736">
        <w:t>2024</w:t>
      </w:r>
      <w:r w:rsidR="007A6518" w:rsidRPr="00813736">
        <w:t>, respectively</w:t>
      </w:r>
      <w:r w:rsidR="007979F6" w:rsidRPr="00813736">
        <w:t xml:space="preserve">), approved the two largest work programmes in its history and established the Global Biodiversity Framework Fund. </w:t>
      </w:r>
      <w:r w:rsidR="007839A0" w:rsidRPr="00813736">
        <w:t xml:space="preserve">At its </w:t>
      </w:r>
      <w:r w:rsidR="007979F6" w:rsidRPr="00813736">
        <w:t xml:space="preserve">seventh </w:t>
      </w:r>
      <w:r w:rsidR="007839A0" w:rsidRPr="00813736">
        <w:t xml:space="preserve">meeting, </w:t>
      </w:r>
      <w:r w:rsidR="007979F6" w:rsidRPr="00813736">
        <w:t xml:space="preserve">held in August 2023, </w:t>
      </w:r>
      <w:r w:rsidR="007839A0" w:rsidRPr="00813736">
        <w:t xml:space="preserve">the GEF Assembly </w:t>
      </w:r>
      <w:r w:rsidR="007979F6" w:rsidRPr="00813736">
        <w:t xml:space="preserve">ratified the establishment of the Fund. The first </w:t>
      </w:r>
      <w:r w:rsidR="007839A0" w:rsidRPr="00813736">
        <w:t xml:space="preserve">and second </w:t>
      </w:r>
      <w:r w:rsidR="007979F6" w:rsidRPr="00813736">
        <w:t>meeting</w:t>
      </w:r>
      <w:r w:rsidR="007839A0" w:rsidRPr="00813736">
        <w:t>s</w:t>
      </w:r>
      <w:r w:rsidR="007979F6" w:rsidRPr="00813736">
        <w:t xml:space="preserve"> of the Global Biodiversity Framework Fund Council </w:t>
      </w:r>
      <w:r w:rsidR="007839A0" w:rsidRPr="00813736">
        <w:t xml:space="preserve">were </w:t>
      </w:r>
      <w:r w:rsidR="007979F6" w:rsidRPr="00813736">
        <w:t xml:space="preserve">held in February </w:t>
      </w:r>
      <w:r w:rsidR="007839A0" w:rsidRPr="00813736">
        <w:t>and</w:t>
      </w:r>
      <w:r w:rsidR="0055436F" w:rsidRPr="00813736">
        <w:t xml:space="preserve"> June 2024</w:t>
      </w:r>
      <w:r w:rsidR="007839A0" w:rsidRPr="00813736">
        <w:t>, respectively</w:t>
      </w:r>
      <w:r w:rsidR="007979F6" w:rsidRPr="00813736">
        <w:t xml:space="preserve">. </w:t>
      </w:r>
    </w:p>
    <w:p w14:paraId="74783B68" w14:textId="322FB3A4" w:rsidR="008A4812" w:rsidRPr="00813736" w:rsidRDefault="008A4812" w:rsidP="00523D55">
      <w:pPr>
        <w:pStyle w:val="CBDH2"/>
        <w:outlineLvl w:val="1"/>
      </w:pPr>
      <w:r w:rsidRPr="00813736">
        <w:t>A.</w:t>
      </w:r>
      <w:r w:rsidRPr="00813736">
        <w:tab/>
        <w:t xml:space="preserve">Global Environment Facility </w:t>
      </w:r>
      <w:r w:rsidR="00D13D3D" w:rsidRPr="00813736">
        <w:t>Trust Fund</w:t>
      </w:r>
    </w:p>
    <w:p w14:paraId="1600D039" w14:textId="2871763A" w:rsidR="0081586D" w:rsidRPr="00813736" w:rsidRDefault="00567B2E" w:rsidP="00434B62">
      <w:pPr>
        <w:pStyle w:val="CBDNormalNumber"/>
      </w:pPr>
      <w:r w:rsidRPr="00813736">
        <w:t>The</w:t>
      </w:r>
      <w:r w:rsidR="001478D0" w:rsidRPr="00813736">
        <w:t xml:space="preserve"> </w:t>
      </w:r>
      <w:r w:rsidR="00000A79" w:rsidRPr="00813736">
        <w:t xml:space="preserve">Conference of the </w:t>
      </w:r>
      <w:r w:rsidR="00000A79" w:rsidRPr="00813736">
        <w:rPr>
          <w:snapToGrid w:val="0"/>
        </w:rPr>
        <w:t>Parties</w:t>
      </w:r>
      <w:r w:rsidR="00000A79" w:rsidRPr="00813736">
        <w:t xml:space="preserve"> </w:t>
      </w:r>
      <w:r w:rsidR="007A6518" w:rsidRPr="00813736">
        <w:t>may</w:t>
      </w:r>
      <w:r w:rsidR="00000A79" w:rsidRPr="00813736">
        <w:t xml:space="preserve"> wish to take note of the following </w:t>
      </w:r>
      <w:r w:rsidR="007A6518" w:rsidRPr="00813736">
        <w:t>elements</w:t>
      </w:r>
      <w:r w:rsidR="001478D0" w:rsidRPr="00813736">
        <w:t xml:space="preserve"> of the</w:t>
      </w:r>
      <w:r w:rsidRPr="00813736">
        <w:t xml:space="preserve"> report of the</w:t>
      </w:r>
      <w:r w:rsidR="00422795" w:rsidRPr="00813736">
        <w:t xml:space="preserve"> </w:t>
      </w:r>
      <w:r w:rsidR="0081586D" w:rsidRPr="00813736">
        <w:t>GEF</w:t>
      </w:r>
      <w:r w:rsidR="006D573C" w:rsidRPr="00813736">
        <w:t xml:space="preserve"> Council</w:t>
      </w:r>
      <w:r w:rsidR="001478D0" w:rsidRPr="00813736">
        <w:t>:</w:t>
      </w:r>
    </w:p>
    <w:p w14:paraId="5BD01DEA" w14:textId="64EC1F3E" w:rsidR="00D06BC8" w:rsidRPr="00813736" w:rsidRDefault="00CE305B" w:rsidP="00AB04F1">
      <w:pPr>
        <w:pStyle w:val="CBDNormalNumber"/>
        <w:numPr>
          <w:ilvl w:val="1"/>
          <w:numId w:val="2"/>
        </w:numPr>
      </w:pPr>
      <w:r w:rsidRPr="00813736">
        <w:t xml:space="preserve">Resource programming: </w:t>
      </w:r>
      <w:r w:rsidR="000017FA" w:rsidRPr="00813736">
        <w:t>t</w:t>
      </w:r>
      <w:r w:rsidR="00BE1475" w:rsidRPr="00813736">
        <w:t>he total value of GEF-7 investments towards the Aichi Biodiversity Targets was $2.04 billion, which leveraged co-financing of $16.51 billion for a total investment of $18.55 billion</w:t>
      </w:r>
      <w:r w:rsidR="00792AB5" w:rsidRPr="00813736">
        <w:t xml:space="preserve">, </w:t>
      </w:r>
      <w:r w:rsidR="003D4C14" w:rsidRPr="00813736">
        <w:t>representing</w:t>
      </w:r>
      <w:r w:rsidR="00792AB5" w:rsidRPr="00813736">
        <w:t xml:space="preserve"> </w:t>
      </w:r>
      <w:r w:rsidR="00BE1475" w:rsidRPr="00813736">
        <w:t>a co-financing ratio of each GEF dollar leveraging 8</w:t>
      </w:r>
      <w:r w:rsidR="00335E99" w:rsidRPr="00813736">
        <w:t> </w:t>
      </w:r>
      <w:r w:rsidR="00BE1475" w:rsidRPr="00813736">
        <w:t>dollars</w:t>
      </w:r>
      <w:r w:rsidR="008316A6" w:rsidRPr="00813736">
        <w:t xml:space="preserve">. </w:t>
      </w:r>
      <w:r w:rsidR="00BE1475" w:rsidRPr="00813736">
        <w:t>The cumulative direct programming contributions during the first two years of GEF-8 to the K</w:t>
      </w:r>
      <w:r w:rsidR="006657E7" w:rsidRPr="00813736">
        <w:t xml:space="preserve">unming-Montreal Global Biodiversity Framework </w:t>
      </w:r>
      <w:r w:rsidR="002F5730" w:rsidRPr="00813736">
        <w:t>was $</w:t>
      </w:r>
      <w:r w:rsidR="002664D2">
        <w:t>2.42</w:t>
      </w:r>
      <w:r w:rsidR="002F5730" w:rsidRPr="00813736">
        <w:t xml:space="preserve"> billion</w:t>
      </w:r>
      <w:r w:rsidR="00F938B4" w:rsidRPr="00813736">
        <w:t>,</w:t>
      </w:r>
      <w:r w:rsidR="002F5730" w:rsidRPr="00813736">
        <w:t xml:space="preserve"> </w:t>
      </w:r>
      <w:r w:rsidR="00BE1475" w:rsidRPr="00813736">
        <w:t xml:space="preserve">from all the relevant programming lines in GEF-8 (Biodiversity Focal Area strategy, GEF-8 </w:t>
      </w:r>
      <w:r w:rsidR="002F0E71" w:rsidRPr="00813736">
        <w:t>i</w:t>
      </w:r>
      <w:r w:rsidR="00BE1475" w:rsidRPr="00813736">
        <w:t xml:space="preserve">ntegrated </w:t>
      </w:r>
      <w:r w:rsidR="002F0E71" w:rsidRPr="00813736">
        <w:t>p</w:t>
      </w:r>
      <w:r w:rsidR="00BE1475" w:rsidRPr="00813736">
        <w:t>rogram</w:t>
      </w:r>
      <w:r w:rsidR="00294B5D" w:rsidRPr="00813736">
        <w:t>me</w:t>
      </w:r>
      <w:r w:rsidR="00BE1475" w:rsidRPr="00813736">
        <w:t>s, International Waters Focal Area, Least Developed Countries Fund for climate change adaptation, Non-grant Instrument, and Small Grants Programme), which leveraged co-financing of $</w:t>
      </w:r>
      <w:r w:rsidR="002664D2">
        <w:t>19.12</w:t>
      </w:r>
      <w:r w:rsidR="00BE1475" w:rsidRPr="00813736">
        <w:t xml:space="preserve"> billion for a total investment of more than $</w:t>
      </w:r>
      <w:r w:rsidR="008A42C4">
        <w:t>21.54</w:t>
      </w:r>
      <w:r w:rsidR="00BE1475" w:rsidRPr="00813736">
        <w:t xml:space="preserve"> billion</w:t>
      </w:r>
      <w:r w:rsidR="00F938B4" w:rsidRPr="00813736">
        <w:t xml:space="preserve">, </w:t>
      </w:r>
      <w:r w:rsidR="00BE1475" w:rsidRPr="00813736">
        <w:t>represent</w:t>
      </w:r>
      <w:r w:rsidR="00F938B4" w:rsidRPr="00813736">
        <w:t>ing</w:t>
      </w:r>
      <w:r w:rsidR="00BE1475" w:rsidRPr="00813736">
        <w:t xml:space="preserve"> a co-financing ratio of </w:t>
      </w:r>
      <w:r w:rsidR="008A42C4">
        <w:t>7</w:t>
      </w:r>
      <w:r w:rsidR="00BE1475" w:rsidRPr="00813736">
        <w:t xml:space="preserve"> dollars being leveraged for each GEF dollar during the reporting period</w:t>
      </w:r>
      <w:r w:rsidR="00294B5D" w:rsidRPr="00813736">
        <w:t>;</w:t>
      </w:r>
    </w:p>
    <w:p w14:paraId="382D9D19" w14:textId="154AD83A" w:rsidR="00BE1475" w:rsidRPr="00813736" w:rsidRDefault="00500384" w:rsidP="00AB04F1">
      <w:pPr>
        <w:pStyle w:val="CBDNormalNumber"/>
        <w:numPr>
          <w:ilvl w:val="1"/>
          <w:numId w:val="2"/>
        </w:numPr>
      </w:pPr>
      <w:r w:rsidRPr="00813736">
        <w:t xml:space="preserve">Timeliness in programming: </w:t>
      </w:r>
      <w:r w:rsidR="008316A6" w:rsidRPr="00813736">
        <w:t>69</w:t>
      </w:r>
      <w:r w:rsidR="00BE1475" w:rsidRPr="00813736">
        <w:t xml:space="preserve"> per</w:t>
      </w:r>
      <w:r w:rsidR="008316A6" w:rsidRPr="00813736">
        <w:t xml:space="preserve"> </w:t>
      </w:r>
      <w:r w:rsidR="00BE1475" w:rsidRPr="00813736">
        <w:t xml:space="preserve">cent (or $1.32 billion) resource usage </w:t>
      </w:r>
      <w:r w:rsidR="00097945" w:rsidRPr="00813736">
        <w:t xml:space="preserve">was </w:t>
      </w:r>
      <w:r w:rsidR="00BE1475" w:rsidRPr="00813736">
        <w:t>achieved in the Biodiversity Focal Area during the reporting period</w:t>
      </w:r>
      <w:r w:rsidR="004442B7" w:rsidRPr="00813736">
        <w:t xml:space="preserve">, </w:t>
      </w:r>
      <w:r w:rsidR="00E21CB2" w:rsidRPr="00813736">
        <w:t>indicating that</w:t>
      </w:r>
      <w:r w:rsidR="00BE1475" w:rsidRPr="00813736">
        <w:t xml:space="preserve"> 69 per</w:t>
      </w:r>
      <w:r w:rsidR="009B58FA" w:rsidRPr="00813736">
        <w:t xml:space="preserve"> </w:t>
      </w:r>
      <w:r w:rsidR="00BE1475" w:rsidRPr="00813736">
        <w:t>cent of the biodiversity resources were programmed in only 50 per</w:t>
      </w:r>
      <w:r w:rsidR="009B58FA" w:rsidRPr="00813736">
        <w:t xml:space="preserve"> </w:t>
      </w:r>
      <w:r w:rsidR="00BE1475" w:rsidRPr="00813736">
        <w:t>cent of the time duration of GEF-8</w:t>
      </w:r>
      <w:r w:rsidR="009B58FA" w:rsidRPr="00813736">
        <w:t>;</w:t>
      </w:r>
    </w:p>
    <w:p w14:paraId="48F0A79E" w14:textId="138115EE" w:rsidR="00BE1475" w:rsidRPr="00813736" w:rsidRDefault="00F812B9" w:rsidP="00AB04F1">
      <w:pPr>
        <w:pStyle w:val="CBDNormalNumber"/>
        <w:numPr>
          <w:ilvl w:val="1"/>
          <w:numId w:val="2"/>
        </w:numPr>
      </w:pPr>
      <w:r w:rsidRPr="00813736">
        <w:t xml:space="preserve">Range of projects: </w:t>
      </w:r>
      <w:r w:rsidR="009B58FA" w:rsidRPr="00813736">
        <w:t>t</w:t>
      </w:r>
      <w:r w:rsidR="00BE1475" w:rsidRPr="00813736">
        <w:t>he</w:t>
      </w:r>
      <w:r w:rsidR="0074298D" w:rsidRPr="00813736">
        <w:t xml:space="preserve"> approved </w:t>
      </w:r>
      <w:r w:rsidR="00BE1475" w:rsidRPr="00813736">
        <w:t>GEF-8 resources supported 22 biodiversity focal-area projects and 32 multifocal area projects, 17 programmatic approaches including 11</w:t>
      </w:r>
      <w:r w:rsidR="008C119F" w:rsidRPr="00813736">
        <w:t> </w:t>
      </w:r>
      <w:r w:rsidR="009D546B" w:rsidRPr="00813736">
        <w:t>i</w:t>
      </w:r>
      <w:r w:rsidR="00BE1475" w:rsidRPr="00813736">
        <w:t xml:space="preserve">ntegrated </w:t>
      </w:r>
      <w:r w:rsidR="009D546B" w:rsidRPr="00813736">
        <w:t>p</w:t>
      </w:r>
      <w:r w:rsidR="00BE1475" w:rsidRPr="00813736">
        <w:t>rogram</w:t>
      </w:r>
      <w:r w:rsidR="00E95400" w:rsidRPr="00813736">
        <w:t>me</w:t>
      </w:r>
      <w:r w:rsidR="00BE1475" w:rsidRPr="00813736">
        <w:t xml:space="preserve">s. The </w:t>
      </w:r>
      <w:r w:rsidR="002F0E71" w:rsidRPr="00813736">
        <w:t>i</w:t>
      </w:r>
      <w:r w:rsidR="004E28A0" w:rsidRPr="00813736">
        <w:t xml:space="preserve">ntegrated </w:t>
      </w:r>
      <w:r w:rsidR="002F0E71" w:rsidRPr="00813736">
        <w:t>p</w:t>
      </w:r>
      <w:r w:rsidR="004E28A0" w:rsidRPr="00813736">
        <w:t>rogrammes</w:t>
      </w:r>
      <w:r w:rsidR="004E28A0" w:rsidRPr="00813736" w:rsidDel="004E28A0">
        <w:t xml:space="preserve"> </w:t>
      </w:r>
      <w:r w:rsidR="00BE1475" w:rsidRPr="00813736">
        <w:t xml:space="preserve">have included 217 child projects. </w:t>
      </w:r>
      <w:r w:rsidR="006D2FAE" w:rsidRPr="00813736">
        <w:t>A total of</w:t>
      </w:r>
      <w:r w:rsidR="00BE1475" w:rsidRPr="00813736">
        <w:t xml:space="preserve"> 140 countries have benefited from th</w:t>
      </w:r>
      <w:r w:rsidR="002B31CE" w:rsidRPr="00813736">
        <w:t>o</w:t>
      </w:r>
      <w:r w:rsidR="00BE1475" w:rsidRPr="00813736">
        <w:t>se investments</w:t>
      </w:r>
      <w:r w:rsidR="006D2FAE" w:rsidRPr="00813736">
        <w:t>;</w:t>
      </w:r>
    </w:p>
    <w:p w14:paraId="6A4A5ADC" w14:textId="0A5D2E98" w:rsidR="00BE1475" w:rsidRPr="00813736" w:rsidRDefault="000E3701" w:rsidP="00AB04F1">
      <w:pPr>
        <w:pStyle w:val="CBDNormalNumber"/>
        <w:numPr>
          <w:ilvl w:val="1"/>
          <w:numId w:val="2"/>
        </w:numPr>
      </w:pPr>
      <w:r w:rsidRPr="00813736">
        <w:lastRenderedPageBreak/>
        <w:t>Planning</w:t>
      </w:r>
      <w:r w:rsidR="00C92D89" w:rsidRPr="00813736">
        <w:t xml:space="preserve"> and coherence</w:t>
      </w:r>
      <w:r w:rsidRPr="00813736">
        <w:t xml:space="preserve">: </w:t>
      </w:r>
      <w:r w:rsidR="006D2FAE" w:rsidRPr="00813736">
        <w:t>t</w:t>
      </w:r>
      <w:r w:rsidR="00BE1475" w:rsidRPr="00813736">
        <w:t>he GEF-7 Global Biodiversity Framework Early Action Support project</w:t>
      </w:r>
      <w:r w:rsidR="00A74B36" w:rsidRPr="00813736">
        <w:t xml:space="preserve"> </w:t>
      </w:r>
      <w:r w:rsidR="00F53364" w:rsidRPr="00813736">
        <w:t xml:space="preserve">was </w:t>
      </w:r>
      <w:r w:rsidR="00A74B36" w:rsidRPr="00813736">
        <w:t xml:space="preserve">aimed at national alignment with the Kunming-Montreal Global Biodiversity Framework </w:t>
      </w:r>
      <w:r w:rsidR="00BE1475" w:rsidRPr="00813736">
        <w:t>in 138 countries</w:t>
      </w:r>
      <w:r w:rsidR="0040732F" w:rsidRPr="00813736">
        <w:t>. During the reporting period,</w:t>
      </w:r>
      <w:r w:rsidR="00A74B36" w:rsidRPr="00813736">
        <w:t xml:space="preserve"> </w:t>
      </w:r>
      <w:r w:rsidR="00DB7D9E" w:rsidRPr="00813736">
        <w:t xml:space="preserve">GEF </w:t>
      </w:r>
      <w:r w:rsidR="008F0EC2" w:rsidRPr="00813736">
        <w:t xml:space="preserve">also </w:t>
      </w:r>
      <w:r w:rsidR="00DB7D9E" w:rsidRPr="00813736">
        <w:t>approved</w:t>
      </w:r>
      <w:r w:rsidR="00911D5A" w:rsidRPr="00813736">
        <w:t xml:space="preserve"> the u</w:t>
      </w:r>
      <w:r w:rsidR="00BD53BB" w:rsidRPr="00813736">
        <w:t xml:space="preserve">mbrella </w:t>
      </w:r>
      <w:r w:rsidR="00911D5A" w:rsidRPr="00813736">
        <w:t>p</w:t>
      </w:r>
      <w:r w:rsidR="00BD53BB" w:rsidRPr="00813736">
        <w:t>rogramme to support the revision and updating of</w:t>
      </w:r>
      <w:r w:rsidR="006B35A6" w:rsidRPr="00813736">
        <w:t xml:space="preserve"> national biodiversity strategies and action plans and the pr</w:t>
      </w:r>
      <w:r w:rsidR="004C7458" w:rsidRPr="00813736">
        <w:t xml:space="preserve">eparation </w:t>
      </w:r>
      <w:r w:rsidR="006B35A6" w:rsidRPr="00813736">
        <w:t>of seventh national reports</w:t>
      </w:r>
      <w:r w:rsidR="004A0877" w:rsidRPr="00813736">
        <w:t xml:space="preserve"> for</w:t>
      </w:r>
      <w:r w:rsidR="006B35A6" w:rsidRPr="00813736">
        <w:t xml:space="preserve"> a total of 139 countries</w:t>
      </w:r>
      <w:r w:rsidR="00183587" w:rsidRPr="00813736">
        <w:t xml:space="preserve">, and </w:t>
      </w:r>
      <w:r w:rsidR="00BE1475" w:rsidRPr="00813736">
        <w:t xml:space="preserve">the </w:t>
      </w:r>
      <w:r w:rsidR="00EA64F7" w:rsidRPr="00813736">
        <w:t>umbrella programme to support development of biodiversity finance plan</w:t>
      </w:r>
      <w:r w:rsidR="00BE1475" w:rsidRPr="00813736">
        <w:t>s</w:t>
      </w:r>
      <w:r w:rsidR="00EA64F7" w:rsidRPr="00813736">
        <w:t xml:space="preserve"> for </w:t>
      </w:r>
      <w:r w:rsidR="00BE1475" w:rsidRPr="00813736">
        <w:t>91 countries to develop national biodiversity finance plans</w:t>
      </w:r>
      <w:r w:rsidR="00105FD4" w:rsidRPr="00813736">
        <w:t xml:space="preserve">, in addition to </w:t>
      </w:r>
      <w:r w:rsidR="00BE1475" w:rsidRPr="00813736">
        <w:t>the Biodiversity Finance Initiative (BIOFIN)</w:t>
      </w:r>
      <w:r w:rsidR="006C6BA0" w:rsidRPr="00813736">
        <w:t xml:space="preserve"> of the United Nations Development Programme</w:t>
      </w:r>
      <w:r w:rsidR="00BE1475" w:rsidRPr="00813736">
        <w:t xml:space="preserve">. </w:t>
      </w:r>
      <w:r w:rsidR="00D4748F" w:rsidRPr="00813736">
        <w:t xml:space="preserve">The GEF </w:t>
      </w:r>
      <w:r w:rsidR="00E668A7" w:rsidRPr="00813736">
        <w:t xml:space="preserve">has </w:t>
      </w:r>
      <w:r w:rsidR="00362543" w:rsidRPr="00813736">
        <w:t>begun</w:t>
      </w:r>
      <w:r w:rsidR="0030257D" w:rsidRPr="00813736">
        <w:t xml:space="preserve"> to integrate policy coherence as a cross-cutting underlying </w:t>
      </w:r>
      <w:r w:rsidR="007831C3" w:rsidRPr="00813736">
        <w:t>principle in GEF-8 programme design, implementation and country engagement activities along the line</w:t>
      </w:r>
      <w:r w:rsidR="008F0EC2" w:rsidRPr="00813736">
        <w:t>s</w:t>
      </w:r>
      <w:r w:rsidR="007831C3" w:rsidRPr="00813736">
        <w:t xml:space="preserve"> of the </w:t>
      </w:r>
      <w:r w:rsidR="00B004A1" w:rsidRPr="00813736">
        <w:t xml:space="preserve">paper </w:t>
      </w:r>
      <w:r w:rsidR="008F0EC2" w:rsidRPr="00813736">
        <w:t xml:space="preserve">entitled </w:t>
      </w:r>
      <w:r w:rsidR="00B004A1" w:rsidRPr="00813736">
        <w:t>“enhancing policy coherence through GEF operations”</w:t>
      </w:r>
      <w:r w:rsidR="002673C8" w:rsidRPr="00813736">
        <w:t xml:space="preserve"> which was approved by the GEF</w:t>
      </w:r>
      <w:r w:rsidR="00B004A1" w:rsidRPr="00813736">
        <w:t xml:space="preserve"> </w:t>
      </w:r>
      <w:r w:rsidR="002673C8" w:rsidRPr="00813736">
        <w:t>Council at its 65th meeting</w:t>
      </w:r>
      <w:r w:rsidR="009D546B" w:rsidRPr="00813736">
        <w:t>;</w:t>
      </w:r>
    </w:p>
    <w:p w14:paraId="418C949F" w14:textId="6C89DA65" w:rsidR="00BE1475" w:rsidRPr="00813736" w:rsidRDefault="00F50F95" w:rsidP="00AB04F1">
      <w:pPr>
        <w:pStyle w:val="CBDNormalNumber"/>
        <w:numPr>
          <w:ilvl w:val="1"/>
          <w:numId w:val="2"/>
        </w:numPr>
      </w:pPr>
      <w:r w:rsidRPr="00813736">
        <w:t xml:space="preserve">Integration and mainstreaming: </w:t>
      </w:r>
      <w:r w:rsidR="002F0E71" w:rsidRPr="00813736">
        <w:t>t</w:t>
      </w:r>
      <w:r w:rsidR="00334214" w:rsidRPr="00813736">
        <w:t xml:space="preserve">he </w:t>
      </w:r>
      <w:r w:rsidR="002F0E71" w:rsidRPr="00813736">
        <w:t xml:space="preserve">11 </w:t>
      </w:r>
      <w:r w:rsidR="00334214" w:rsidRPr="00813736">
        <w:t>GEF-8 integrated program</w:t>
      </w:r>
      <w:r w:rsidR="002F0E71" w:rsidRPr="00813736">
        <w:t>me</w:t>
      </w:r>
      <w:r w:rsidR="00334214" w:rsidRPr="00813736">
        <w:t>s</w:t>
      </w:r>
      <w:r w:rsidR="005F4C53" w:rsidRPr="00813736">
        <w:t xml:space="preserve"> </w:t>
      </w:r>
      <w:r w:rsidR="008847DE" w:rsidRPr="00813736">
        <w:t xml:space="preserve">all </w:t>
      </w:r>
      <w:proofErr w:type="gramStart"/>
      <w:r w:rsidR="008847DE" w:rsidRPr="00813736">
        <w:t>make</w:t>
      </w:r>
      <w:r w:rsidR="00FD038C" w:rsidRPr="00813736">
        <w:t xml:space="preserve"> a contribution</w:t>
      </w:r>
      <w:proofErr w:type="gramEnd"/>
      <w:r w:rsidR="008847DE" w:rsidRPr="00813736">
        <w:t xml:space="preserve"> to the achievement </w:t>
      </w:r>
      <w:r w:rsidR="00FD038C" w:rsidRPr="00813736">
        <w:t xml:space="preserve">of </w:t>
      </w:r>
      <w:r w:rsidR="002F0E71" w:rsidRPr="00813736">
        <w:t>T</w:t>
      </w:r>
      <w:r w:rsidR="00FD038C" w:rsidRPr="00813736">
        <w:t>argets 11, 20, 21, 22 and 23 of</w:t>
      </w:r>
      <w:r w:rsidR="00BE1475" w:rsidRPr="00813736">
        <w:t xml:space="preserve"> the Framework. </w:t>
      </w:r>
      <w:r w:rsidR="00536B00" w:rsidRPr="00813736">
        <w:t>Ten</w:t>
      </w:r>
      <w:r w:rsidR="003A4A1B" w:rsidRPr="00813736">
        <w:t xml:space="preserve"> </w:t>
      </w:r>
      <w:r w:rsidR="000C1A05" w:rsidRPr="00813736">
        <w:t xml:space="preserve">integrated programmes </w:t>
      </w:r>
      <w:r w:rsidR="00DC7CBA" w:rsidRPr="00813736">
        <w:t xml:space="preserve">are mapped to address </w:t>
      </w:r>
      <w:r w:rsidR="000C1A05" w:rsidRPr="00813736">
        <w:t>T</w:t>
      </w:r>
      <w:r w:rsidR="00DC7CBA" w:rsidRPr="00813736">
        <w:t xml:space="preserve">arget 10, </w:t>
      </w:r>
      <w:r w:rsidR="00536B00" w:rsidRPr="00813736">
        <w:t xml:space="preserve">nine </w:t>
      </w:r>
      <w:r w:rsidR="00BF189E" w:rsidRPr="00813736">
        <w:t>t</w:t>
      </w:r>
      <w:r w:rsidR="00536B00" w:rsidRPr="00813736">
        <w:t xml:space="preserve">o </w:t>
      </w:r>
      <w:r w:rsidR="000C1A05" w:rsidRPr="00813736">
        <w:t>T</w:t>
      </w:r>
      <w:r w:rsidR="00536B00" w:rsidRPr="00813736">
        <w:t>arget 2,</w:t>
      </w:r>
      <w:r w:rsidR="001A5224" w:rsidRPr="00813736">
        <w:t xml:space="preserve"> eight</w:t>
      </w:r>
      <w:r w:rsidR="00BF189E" w:rsidRPr="00813736">
        <w:t xml:space="preserve"> to </w:t>
      </w:r>
      <w:r w:rsidR="000C1A05" w:rsidRPr="00813736">
        <w:t>T</w:t>
      </w:r>
      <w:r w:rsidR="001A5224" w:rsidRPr="00813736">
        <w:t xml:space="preserve">arget 14, </w:t>
      </w:r>
      <w:r w:rsidR="00973BC6" w:rsidRPr="00813736">
        <w:t xml:space="preserve">seven </w:t>
      </w:r>
      <w:r w:rsidR="00BF189E" w:rsidRPr="00813736">
        <w:t xml:space="preserve">to </w:t>
      </w:r>
      <w:r w:rsidR="000C1A05" w:rsidRPr="00813736">
        <w:t>T</w:t>
      </w:r>
      <w:r w:rsidR="00973BC6" w:rsidRPr="00813736">
        <w:t>arget</w:t>
      </w:r>
      <w:r w:rsidR="00F25385" w:rsidRPr="00813736">
        <w:t> </w:t>
      </w:r>
      <w:r w:rsidR="00973BC6" w:rsidRPr="00813736">
        <w:t xml:space="preserve">3, six </w:t>
      </w:r>
      <w:r w:rsidR="00BF189E" w:rsidRPr="00813736">
        <w:t xml:space="preserve">to </w:t>
      </w:r>
      <w:r w:rsidR="000C1A05" w:rsidRPr="00813736">
        <w:t>T</w:t>
      </w:r>
      <w:r w:rsidR="00973BC6" w:rsidRPr="00813736">
        <w:t xml:space="preserve">argets 7 and 19, </w:t>
      </w:r>
      <w:r w:rsidR="00DA1934" w:rsidRPr="00813736">
        <w:t xml:space="preserve">five </w:t>
      </w:r>
      <w:r w:rsidR="00BF189E" w:rsidRPr="00813736">
        <w:t xml:space="preserve">to </w:t>
      </w:r>
      <w:r w:rsidR="000C1A05" w:rsidRPr="00813736">
        <w:t>T</w:t>
      </w:r>
      <w:r w:rsidR="00DA1934" w:rsidRPr="00813736">
        <w:t xml:space="preserve">argets 1 and 15, four </w:t>
      </w:r>
      <w:r w:rsidR="00BF189E" w:rsidRPr="00813736">
        <w:t xml:space="preserve">to </w:t>
      </w:r>
      <w:r w:rsidR="000C1A05" w:rsidRPr="00813736">
        <w:t>T</w:t>
      </w:r>
      <w:r w:rsidR="00DA1934" w:rsidRPr="00813736">
        <w:t xml:space="preserve">argets 9 and </w:t>
      </w:r>
      <w:r w:rsidR="008F1109" w:rsidRPr="00813736">
        <w:t xml:space="preserve">18, three </w:t>
      </w:r>
      <w:r w:rsidR="00BF189E" w:rsidRPr="00813736">
        <w:t xml:space="preserve">to </w:t>
      </w:r>
      <w:r w:rsidR="00F25385" w:rsidRPr="00813736">
        <w:t>T</w:t>
      </w:r>
      <w:r w:rsidR="008F1109" w:rsidRPr="00813736">
        <w:t>arget 5, two</w:t>
      </w:r>
      <w:r w:rsidR="00BF189E" w:rsidRPr="00813736">
        <w:t xml:space="preserve"> to </w:t>
      </w:r>
      <w:r w:rsidR="00401447" w:rsidRPr="00813736">
        <w:t>T</w:t>
      </w:r>
      <w:r w:rsidR="008F1109" w:rsidRPr="00813736">
        <w:t xml:space="preserve">argets </w:t>
      </w:r>
      <w:r w:rsidR="00AD4E7A" w:rsidRPr="00813736">
        <w:t xml:space="preserve">12 and 16, one </w:t>
      </w:r>
      <w:r w:rsidR="00BF189E" w:rsidRPr="00813736">
        <w:t xml:space="preserve">to </w:t>
      </w:r>
      <w:r w:rsidR="00401447" w:rsidRPr="00813736">
        <w:t>T</w:t>
      </w:r>
      <w:r w:rsidR="00AD4E7A" w:rsidRPr="00813736">
        <w:t xml:space="preserve">argets 4 and 13, </w:t>
      </w:r>
      <w:r w:rsidR="00BF189E" w:rsidRPr="00813736">
        <w:t xml:space="preserve">and </w:t>
      </w:r>
      <w:r w:rsidR="00AD4E7A" w:rsidRPr="00813736">
        <w:t xml:space="preserve">none </w:t>
      </w:r>
      <w:r w:rsidR="00AC0FC0" w:rsidRPr="00813736">
        <w:t>t</w:t>
      </w:r>
      <w:r w:rsidR="00AD4E7A" w:rsidRPr="00813736">
        <w:t xml:space="preserve">o </w:t>
      </w:r>
      <w:r w:rsidR="00401447" w:rsidRPr="00813736">
        <w:t>T</w:t>
      </w:r>
      <w:r w:rsidR="00AD4E7A" w:rsidRPr="00813736">
        <w:t>arget 17</w:t>
      </w:r>
      <w:r w:rsidR="00401447" w:rsidRPr="00813736">
        <w:t>;</w:t>
      </w:r>
    </w:p>
    <w:p w14:paraId="492E646A" w14:textId="37951F91" w:rsidR="00BE1475" w:rsidRPr="00813736" w:rsidRDefault="00FD15FB" w:rsidP="00AB04F1">
      <w:pPr>
        <w:pStyle w:val="CBDNormalNumber"/>
        <w:numPr>
          <w:ilvl w:val="1"/>
          <w:numId w:val="2"/>
        </w:numPr>
      </w:pPr>
      <w:r w:rsidRPr="00813736">
        <w:t xml:space="preserve">Innovation and </w:t>
      </w:r>
      <w:r w:rsidR="00AE0248" w:rsidRPr="00813736">
        <w:t xml:space="preserve">private funding partnership: </w:t>
      </w:r>
      <w:r w:rsidR="00401447" w:rsidRPr="00813736">
        <w:t>f</w:t>
      </w:r>
      <w:r w:rsidR="00694FA3" w:rsidRPr="00813736">
        <w:t xml:space="preserve">ive </w:t>
      </w:r>
      <w:r w:rsidR="00BE1475" w:rsidRPr="00813736">
        <w:t xml:space="preserve">GEF-8 innovative blended finance solutions projects were approved during the reporting period that make direct contributions to the </w:t>
      </w:r>
      <w:r w:rsidR="00694FA3" w:rsidRPr="00813736">
        <w:t>Framework</w:t>
      </w:r>
      <w:r w:rsidR="00513B76" w:rsidRPr="00813736">
        <w:t xml:space="preserve">, </w:t>
      </w:r>
      <w:r w:rsidR="00BE1475" w:rsidRPr="00813736">
        <w:t>with $80 million of GEF financing</w:t>
      </w:r>
      <w:r w:rsidR="0084698B" w:rsidRPr="00813736">
        <w:t>,</w:t>
      </w:r>
      <w:r w:rsidR="00BE1475" w:rsidRPr="00813736">
        <w:t xml:space="preserve"> which is leveraging $1.534 billion</w:t>
      </w:r>
      <w:r w:rsidR="00401447" w:rsidRPr="00813736">
        <w:t>;</w:t>
      </w:r>
    </w:p>
    <w:p w14:paraId="3F28E532" w14:textId="7183E02C" w:rsidR="008E031F" w:rsidRPr="00813736" w:rsidRDefault="000D5D8F" w:rsidP="00AB04F1">
      <w:pPr>
        <w:pStyle w:val="CBDNormalNumber"/>
        <w:numPr>
          <w:ilvl w:val="1"/>
          <w:numId w:val="2"/>
        </w:numPr>
      </w:pPr>
      <w:r w:rsidRPr="00813736">
        <w:t xml:space="preserve">Societal mobilization and engagement: </w:t>
      </w:r>
      <w:r w:rsidR="00401447" w:rsidRPr="00813736">
        <w:t>f</w:t>
      </w:r>
      <w:r w:rsidR="005C6C7E" w:rsidRPr="00813736">
        <w:t>or</w:t>
      </w:r>
      <w:r w:rsidR="00BE1475" w:rsidRPr="00813736">
        <w:t xml:space="preserve"> the period </w:t>
      </w:r>
      <w:r w:rsidR="00D60862" w:rsidRPr="00813736">
        <w:t xml:space="preserve">from </w:t>
      </w:r>
      <w:r w:rsidR="00BE1475" w:rsidRPr="00813736">
        <w:t>July 2022 to June</w:t>
      </w:r>
      <w:r w:rsidR="00D60862" w:rsidRPr="00813736">
        <w:t> </w:t>
      </w:r>
      <w:r w:rsidR="00BE1475" w:rsidRPr="00813736">
        <w:t xml:space="preserve">2023 (FY23), GEF funding supported 1,179 new </w:t>
      </w:r>
      <w:r w:rsidR="008228C3" w:rsidRPr="00813736">
        <w:t>Small Grants Programme</w:t>
      </w:r>
      <w:r w:rsidR="00BE1475" w:rsidRPr="00813736">
        <w:t xml:space="preserve"> projects, for a total amount of $38.22 million. The number of </w:t>
      </w:r>
      <w:r w:rsidR="008D7129" w:rsidRPr="00813736">
        <w:t xml:space="preserve">Small Grants Programme </w:t>
      </w:r>
      <w:r w:rsidR="00BE1475" w:rsidRPr="00813736">
        <w:t xml:space="preserve">projects under implementation during FY23 is 2,443 projects, with a grant value of $83.68 million and a total co-financing value of $88.90 million. 338 </w:t>
      </w:r>
      <w:r w:rsidR="00C015CA" w:rsidRPr="00813736">
        <w:t xml:space="preserve">Small Grants Programme </w:t>
      </w:r>
      <w:r w:rsidR="00BE1475" w:rsidRPr="00813736">
        <w:t>biodiversity projects completed implementation and were closed. The GEF-7 Inclusive Conservation Initiative</w:t>
      </w:r>
      <w:r w:rsidR="00A53EC6" w:rsidRPr="00813736">
        <w:t xml:space="preserve"> </w:t>
      </w:r>
      <w:r w:rsidR="00FA2193" w:rsidRPr="00813736">
        <w:t xml:space="preserve">that </w:t>
      </w:r>
      <w:r w:rsidR="00BE1475" w:rsidRPr="00813736">
        <w:t xml:space="preserve">dedicated </w:t>
      </w:r>
      <w:r w:rsidR="00A53EC6" w:rsidRPr="00813736">
        <w:t xml:space="preserve">$22.5 million of </w:t>
      </w:r>
      <w:r w:rsidR="00FA651B" w:rsidRPr="00813736">
        <w:t xml:space="preserve">GEF project financing </w:t>
      </w:r>
      <w:r w:rsidR="00BE1475" w:rsidRPr="00813736">
        <w:t xml:space="preserve">to strengthening </w:t>
      </w:r>
      <w:r w:rsidR="00131952" w:rsidRPr="00813736">
        <w:t xml:space="preserve">the stewardship of biodiversity by </w:t>
      </w:r>
      <w:r w:rsidR="00C015CA" w:rsidRPr="00813736">
        <w:t>i</w:t>
      </w:r>
      <w:r w:rsidR="00BE1475" w:rsidRPr="00813736">
        <w:t xml:space="preserve">ndigenous </w:t>
      </w:r>
      <w:r w:rsidR="00C015CA" w:rsidRPr="00813736">
        <w:t>p</w:t>
      </w:r>
      <w:r w:rsidR="00BE1475" w:rsidRPr="00813736">
        <w:t xml:space="preserve">eoples and </w:t>
      </w:r>
      <w:r w:rsidR="00C015CA" w:rsidRPr="00813736">
        <w:t>l</w:t>
      </w:r>
      <w:r w:rsidR="00BE1475" w:rsidRPr="00813736">
        <w:t xml:space="preserve">ocal </w:t>
      </w:r>
      <w:r w:rsidR="00C015CA" w:rsidRPr="00813736">
        <w:t>c</w:t>
      </w:r>
      <w:r w:rsidR="00BE1475" w:rsidRPr="00813736">
        <w:t>ommunities has moved forward during the reporting period. Thirteen subprojects are currently under implementation in the Americas, Africa, and Asia. A second tranche of the Inclusive Conservation Initiative will be supported in GEF-8</w:t>
      </w:r>
      <w:r w:rsidR="00272202" w:rsidRPr="00813736">
        <w:t>;</w:t>
      </w:r>
    </w:p>
    <w:p w14:paraId="289F1CDC" w14:textId="1BFFB0EC" w:rsidR="00786AF6" w:rsidRPr="00813736" w:rsidRDefault="00A01BC6" w:rsidP="00AB04F1">
      <w:pPr>
        <w:pStyle w:val="CBDNormalNumber"/>
        <w:numPr>
          <w:ilvl w:val="1"/>
          <w:numId w:val="2"/>
        </w:numPr>
      </w:pPr>
      <w:r w:rsidRPr="00813736">
        <w:t xml:space="preserve">Portfolio </w:t>
      </w:r>
      <w:r w:rsidR="00E5052C" w:rsidRPr="00813736">
        <w:t>performance:</w:t>
      </w:r>
      <w:r w:rsidR="006168F8" w:rsidRPr="00813736">
        <w:t xml:space="preserve"> </w:t>
      </w:r>
      <w:r w:rsidR="004C7184" w:rsidRPr="00813736">
        <w:t>85 per</w:t>
      </w:r>
      <w:r w:rsidR="00272202" w:rsidRPr="00813736">
        <w:t xml:space="preserve"> </w:t>
      </w:r>
      <w:r w:rsidR="004C7184" w:rsidRPr="00813736">
        <w:t>cent of the projects</w:t>
      </w:r>
      <w:r w:rsidR="00681DE2" w:rsidRPr="00813736">
        <w:t xml:space="preserve"> within the biodiversity portfolio under implementation </w:t>
      </w:r>
      <w:r w:rsidR="004C7184" w:rsidRPr="00813736">
        <w:t>were rated in the satisfactory range in achieving implementation progress and 89 per</w:t>
      </w:r>
      <w:r w:rsidR="00272202" w:rsidRPr="00813736">
        <w:t xml:space="preserve"> </w:t>
      </w:r>
      <w:r w:rsidR="004C7184" w:rsidRPr="00813736">
        <w:t xml:space="preserve">cent were rated in the satisfactory range for the likelihood to achieve their </w:t>
      </w:r>
      <w:r w:rsidR="00681DE2" w:rsidRPr="00813736">
        <w:t>designed o</w:t>
      </w:r>
      <w:r w:rsidR="004C7184" w:rsidRPr="00813736">
        <w:t xml:space="preserve">bjective. </w:t>
      </w:r>
      <w:r w:rsidR="006168F8" w:rsidRPr="00813736">
        <w:t>Expected results from approved projects and program</w:t>
      </w:r>
      <w:r w:rsidR="00272202" w:rsidRPr="00813736">
        <w:t>me</w:t>
      </w:r>
      <w:r w:rsidR="006168F8" w:rsidRPr="00813736">
        <w:t>s already exceed half of the target “150 million hectares of terrestrial protected area created or under improved management”, the full target “100 million hectares of marine protected area created or under improved management” and two</w:t>
      </w:r>
      <w:r w:rsidR="00E427FA" w:rsidRPr="00813736">
        <w:t xml:space="preserve"> </w:t>
      </w:r>
      <w:r w:rsidR="006168F8" w:rsidRPr="00813736">
        <w:t>thirds and half</w:t>
      </w:r>
      <w:r w:rsidR="000D7D0C" w:rsidRPr="00813736">
        <w:t>, respectively,</w:t>
      </w:r>
      <w:r w:rsidR="006168F8" w:rsidRPr="00813736">
        <w:t xml:space="preserve"> of the targeted value</w:t>
      </w:r>
      <w:r w:rsidR="000D7D0C" w:rsidRPr="00813736">
        <w:t>s</w:t>
      </w:r>
      <w:r w:rsidR="006168F8" w:rsidRPr="00813736">
        <w:t xml:space="preserve"> for terrestrial </w:t>
      </w:r>
      <w:r w:rsidR="000D7D0C" w:rsidRPr="00813736">
        <w:t xml:space="preserve">areas </w:t>
      </w:r>
      <w:r w:rsidR="006168F8" w:rsidRPr="00813736">
        <w:t xml:space="preserve">(195 million hectares) and marine </w:t>
      </w:r>
      <w:r w:rsidR="000D7D0C" w:rsidRPr="00813736">
        <w:t xml:space="preserve">areas </w:t>
      </w:r>
      <w:r w:rsidR="006168F8" w:rsidRPr="00813736">
        <w:t xml:space="preserve">(70 million hectares) </w:t>
      </w:r>
      <w:r w:rsidR="000D7D0C" w:rsidRPr="00813736">
        <w:t>to be</w:t>
      </w:r>
      <w:r w:rsidR="006168F8" w:rsidRPr="00813736">
        <w:t xml:space="preserve"> under improved practices to benefit biodiversity.</w:t>
      </w:r>
    </w:p>
    <w:p w14:paraId="67EE0B06" w14:textId="0F7D2B1B" w:rsidR="005D6633" w:rsidRPr="00813736" w:rsidRDefault="006D63F6" w:rsidP="00523D55">
      <w:pPr>
        <w:pStyle w:val="CBDH2"/>
        <w:outlineLvl w:val="1"/>
      </w:pPr>
      <w:r w:rsidRPr="00813736">
        <w:t>B.</w:t>
      </w:r>
      <w:r w:rsidRPr="00813736">
        <w:tab/>
      </w:r>
      <w:r w:rsidR="005D6633" w:rsidRPr="00813736">
        <w:t>Global Biodiversity Framework Fund</w:t>
      </w:r>
    </w:p>
    <w:p w14:paraId="0CBD3392" w14:textId="52ED5BEC" w:rsidR="001541A1" w:rsidRPr="00813736" w:rsidRDefault="005D6633" w:rsidP="00434B62">
      <w:pPr>
        <w:pStyle w:val="CBDNormalNumber"/>
      </w:pPr>
      <w:r w:rsidRPr="00813736">
        <w:t xml:space="preserve">In </w:t>
      </w:r>
      <w:r w:rsidR="00E427FA" w:rsidRPr="00813736">
        <w:t>paragraphs 20</w:t>
      </w:r>
      <w:r w:rsidR="00896443" w:rsidRPr="00813736">
        <w:t xml:space="preserve"> to </w:t>
      </w:r>
      <w:r w:rsidR="00E427FA" w:rsidRPr="00813736">
        <w:t xml:space="preserve">27 of </w:t>
      </w:r>
      <w:r w:rsidRPr="00813736">
        <w:t xml:space="preserve">its </w:t>
      </w:r>
      <w:r w:rsidRPr="00813736">
        <w:rPr>
          <w:snapToGrid w:val="0"/>
        </w:rPr>
        <w:t>decision</w:t>
      </w:r>
      <w:r w:rsidRPr="00813736">
        <w:t xml:space="preserve"> 15/15</w:t>
      </w:r>
      <w:r w:rsidR="00C605B3" w:rsidRPr="00813736">
        <w:t xml:space="preserve">, </w:t>
      </w:r>
      <w:r w:rsidRPr="00813736">
        <w:t>the Conference of the Parties</w:t>
      </w:r>
      <w:r w:rsidR="0051687F" w:rsidRPr="00813736">
        <w:t xml:space="preserve"> </w:t>
      </w:r>
      <w:r w:rsidRPr="00813736">
        <w:t xml:space="preserve">requested GEF to establish and give effect to </w:t>
      </w:r>
      <w:r w:rsidR="009E2D9F" w:rsidRPr="00813736">
        <w:t xml:space="preserve">a Global Biodiversity Framework Fund </w:t>
      </w:r>
      <w:r w:rsidR="002822F5" w:rsidRPr="00813736">
        <w:t>and</w:t>
      </w:r>
      <w:r w:rsidR="001541A1" w:rsidRPr="00813736">
        <w:t xml:space="preserve"> to report </w:t>
      </w:r>
      <w:r w:rsidR="006E1232" w:rsidRPr="00813736">
        <w:t>to future meetings of the Conference of the Parties</w:t>
      </w:r>
      <w:r w:rsidR="006E1232" w:rsidRPr="00813736" w:rsidDel="006E1232">
        <w:t xml:space="preserve"> </w:t>
      </w:r>
      <w:r w:rsidR="001541A1" w:rsidRPr="00813736">
        <w:t>on the progress in establishing</w:t>
      </w:r>
      <w:r w:rsidR="00D22986" w:rsidRPr="00813736">
        <w:t xml:space="preserve"> the Fund</w:t>
      </w:r>
      <w:r w:rsidR="001541A1" w:rsidRPr="00813736">
        <w:t xml:space="preserve"> and on </w:t>
      </w:r>
      <w:r w:rsidR="00D22986" w:rsidRPr="00813736">
        <w:t>its</w:t>
      </w:r>
      <w:r w:rsidR="001541A1" w:rsidRPr="00813736">
        <w:t xml:space="preserve"> operations and performance</w:t>
      </w:r>
      <w:r w:rsidR="00591697" w:rsidRPr="00813736">
        <w:t xml:space="preserve">. </w:t>
      </w:r>
      <w:r w:rsidR="00FB1408" w:rsidRPr="00813736">
        <w:t>In paragraph 28</w:t>
      </w:r>
      <w:r w:rsidR="00BD715D" w:rsidRPr="00813736">
        <w:t xml:space="preserve"> of the same decision</w:t>
      </w:r>
      <w:r w:rsidR="00FB1408" w:rsidRPr="00813736">
        <w:t>, the Conference of the Parties d</w:t>
      </w:r>
      <w:r w:rsidR="001541A1" w:rsidRPr="00813736">
        <w:t>ecide</w:t>
      </w:r>
      <w:r w:rsidR="00FB1408" w:rsidRPr="00813736">
        <w:t>d</w:t>
      </w:r>
      <w:r w:rsidR="001541A1" w:rsidRPr="00813736">
        <w:t xml:space="preserve"> to assess the progress made in establishing, and on the operations and performance of, the </w:t>
      </w:r>
      <w:bookmarkStart w:id="2" w:name="_Hlk178027680"/>
      <w:r w:rsidR="001541A1" w:rsidRPr="00813736">
        <w:t>Global Biodiversity Framework Fund</w:t>
      </w:r>
      <w:bookmarkEnd w:id="2"/>
      <w:r w:rsidR="001541A1" w:rsidRPr="00813736">
        <w:t xml:space="preserve">, and to consider and adopt further guidance to </w:t>
      </w:r>
      <w:r w:rsidR="00FC71F2" w:rsidRPr="00813736">
        <w:t>GEF</w:t>
      </w:r>
      <w:r w:rsidR="001541A1" w:rsidRPr="00813736">
        <w:t xml:space="preserve"> and to the governing body</w:t>
      </w:r>
      <w:r w:rsidR="0072403F" w:rsidRPr="00813736">
        <w:t xml:space="preserve"> </w:t>
      </w:r>
      <w:r w:rsidR="003B6B06" w:rsidRPr="00813736">
        <w:t xml:space="preserve">of the Fund </w:t>
      </w:r>
      <w:r w:rsidR="001541A1" w:rsidRPr="00813736">
        <w:t>on the modalities and operation of the Fund, at its future meetings</w:t>
      </w:r>
      <w:r w:rsidR="00D10801" w:rsidRPr="00813736">
        <w:t>.</w:t>
      </w:r>
    </w:p>
    <w:p w14:paraId="6E6D1D50" w14:textId="61118A6F" w:rsidR="00402021" w:rsidRPr="00813736" w:rsidRDefault="004F6F49" w:rsidP="00434B62">
      <w:pPr>
        <w:pStyle w:val="CBDNormalNumber"/>
      </w:pPr>
      <w:r w:rsidRPr="00813736">
        <w:t xml:space="preserve">The </w:t>
      </w:r>
      <w:r w:rsidR="00034F0E" w:rsidRPr="00813736">
        <w:t xml:space="preserve">report on the </w:t>
      </w:r>
      <w:r w:rsidR="00034F0E" w:rsidRPr="00813736">
        <w:rPr>
          <w:snapToGrid w:val="0"/>
        </w:rPr>
        <w:t>progress</w:t>
      </w:r>
      <w:r w:rsidR="00034F0E" w:rsidRPr="00813736">
        <w:t xml:space="preserve"> in establishing, and on the operations and performance of, the Global Biodiversity Framework Fund, </w:t>
      </w:r>
      <w:r w:rsidR="003D0F01" w:rsidRPr="00813736">
        <w:t xml:space="preserve">which </w:t>
      </w:r>
      <w:r w:rsidR="00034F0E" w:rsidRPr="00813736">
        <w:t xml:space="preserve">is </w:t>
      </w:r>
      <w:r w:rsidR="0093433E" w:rsidRPr="00813736">
        <w:t xml:space="preserve">included in </w:t>
      </w:r>
      <w:r w:rsidR="009A53BD" w:rsidRPr="00813736">
        <w:t xml:space="preserve">the report of the GEF Council </w:t>
      </w:r>
      <w:r w:rsidR="002A721F" w:rsidRPr="00813736">
        <w:t xml:space="preserve">for </w:t>
      </w:r>
      <w:r w:rsidR="009A53BD" w:rsidRPr="00813736">
        <w:t>the sixteenth meeting of the Conference of the Parties</w:t>
      </w:r>
      <w:r w:rsidR="00274D60" w:rsidRPr="00813736">
        <w:t xml:space="preserve">, </w:t>
      </w:r>
      <w:r w:rsidR="000D058A" w:rsidRPr="00813736">
        <w:t xml:space="preserve">has documented how GEF </w:t>
      </w:r>
      <w:r w:rsidR="00402021" w:rsidRPr="00813736">
        <w:t xml:space="preserve">has designed, </w:t>
      </w:r>
      <w:r w:rsidR="00402021" w:rsidRPr="00813736">
        <w:lastRenderedPageBreak/>
        <w:t>established and operationalized the Fund in a rapid manner</w:t>
      </w:r>
      <w:r w:rsidR="001002F8" w:rsidRPr="00813736">
        <w:t xml:space="preserve">. The Conference of the Parties may wish to take note of the </w:t>
      </w:r>
      <w:r w:rsidR="00A06916" w:rsidRPr="00813736">
        <w:t xml:space="preserve">report and the </w:t>
      </w:r>
      <w:r w:rsidR="001002F8" w:rsidRPr="00813736">
        <w:t xml:space="preserve">responses to its </w:t>
      </w:r>
      <w:r w:rsidR="00402021" w:rsidRPr="00813736">
        <w:t xml:space="preserve">requests </w:t>
      </w:r>
      <w:r w:rsidR="001002F8" w:rsidRPr="00813736">
        <w:t xml:space="preserve">contained </w:t>
      </w:r>
      <w:r w:rsidR="00402021" w:rsidRPr="00813736">
        <w:t>in decision 15/15</w:t>
      </w:r>
      <w:r w:rsidR="00275FB0" w:rsidRPr="00813736">
        <w:t>.</w:t>
      </w:r>
    </w:p>
    <w:p w14:paraId="39C9820A" w14:textId="79564F32" w:rsidR="0082119E" w:rsidRPr="00813736" w:rsidRDefault="003B6B06" w:rsidP="00434B62">
      <w:pPr>
        <w:pStyle w:val="CBDNormalNumber"/>
      </w:pPr>
      <w:r w:rsidRPr="00813736">
        <w:t xml:space="preserve">The manner in which GEF had responded to each of those requests was described in a note by the Secretariat considered by </w:t>
      </w:r>
      <w:r w:rsidRPr="00813736">
        <w:rPr>
          <w:snapToGrid w:val="0"/>
        </w:rPr>
        <w:t>the</w:t>
      </w:r>
      <w:r w:rsidRPr="00813736">
        <w:t xml:space="preserve"> Subsidiary Body on Implementation at its fourth meeting.</w:t>
      </w:r>
      <w:r w:rsidR="00E50A80" w:rsidRPr="00813736">
        <w:rPr>
          <w:rStyle w:val="FootnoteReference"/>
        </w:rPr>
        <w:footnoteReference w:id="8"/>
      </w:r>
      <w:r w:rsidRPr="00813736">
        <w:t xml:space="preserve"> </w:t>
      </w:r>
      <w:r w:rsidR="00A06916" w:rsidRPr="00813736">
        <w:t>Since that time</w:t>
      </w:r>
      <w:r w:rsidR="004F51BB" w:rsidRPr="00813736">
        <w:t>,</w:t>
      </w:r>
      <w:r w:rsidRPr="00813736">
        <w:t xml:space="preserve"> </w:t>
      </w:r>
      <w:r w:rsidR="004F51BB" w:rsidRPr="00813736">
        <w:t xml:space="preserve">the </w:t>
      </w:r>
      <w:r w:rsidR="00B00EBB" w:rsidRPr="00813736">
        <w:t xml:space="preserve">Council of the </w:t>
      </w:r>
      <w:r w:rsidR="004F51BB" w:rsidRPr="00813736">
        <w:t xml:space="preserve">Global Biodiversity Framework Fund at its second meeting held on 19 June 2024 approved the first </w:t>
      </w:r>
      <w:r w:rsidR="00D22986" w:rsidRPr="00813736">
        <w:t>w</w:t>
      </w:r>
      <w:r w:rsidR="0082119E" w:rsidRPr="00813736">
        <w:t xml:space="preserve">ork </w:t>
      </w:r>
      <w:r w:rsidR="00D22986" w:rsidRPr="00813736">
        <w:t>p</w:t>
      </w:r>
      <w:r w:rsidR="0082119E" w:rsidRPr="00813736">
        <w:t>rogram</w:t>
      </w:r>
      <w:r w:rsidR="007629A9" w:rsidRPr="00813736">
        <w:t>me</w:t>
      </w:r>
      <w:r w:rsidR="0082119E" w:rsidRPr="00813736">
        <w:t xml:space="preserve"> for the Fund</w:t>
      </w:r>
      <w:r w:rsidR="00FC71F2" w:rsidRPr="00813736">
        <w:rPr>
          <w:rStyle w:val="FootnoteReference"/>
        </w:rPr>
        <w:footnoteReference w:id="9"/>
      </w:r>
      <w:r w:rsidR="000D47F4" w:rsidRPr="00813736">
        <w:t xml:space="preserve"> </w:t>
      </w:r>
      <w:r w:rsidR="00D22986" w:rsidRPr="00813736">
        <w:t xml:space="preserve">comprising three projects and amounting to </w:t>
      </w:r>
      <w:r w:rsidR="000D47F4" w:rsidRPr="00813736">
        <w:t>$37.82 million</w:t>
      </w:r>
      <w:r w:rsidR="00BC2359" w:rsidRPr="00813736">
        <w:t xml:space="preserve"> (</w:t>
      </w:r>
      <w:r w:rsidR="007629A9" w:rsidRPr="00813736">
        <w:t>d</w:t>
      </w:r>
      <w:r w:rsidR="00BC2359" w:rsidRPr="00813736">
        <w:t>ecision GBFF 4/2024)</w:t>
      </w:r>
      <w:r w:rsidR="00D22986" w:rsidRPr="00813736">
        <w:t xml:space="preserve"> and adopted the t</w:t>
      </w:r>
      <w:r w:rsidR="0082119E" w:rsidRPr="00813736">
        <w:t xml:space="preserve">erms of </w:t>
      </w:r>
      <w:r w:rsidR="00D22986" w:rsidRPr="00813736">
        <w:t>r</w:t>
      </w:r>
      <w:r w:rsidR="0082119E" w:rsidRPr="00813736">
        <w:t xml:space="preserve">eference for </w:t>
      </w:r>
      <w:r w:rsidR="00B00EBB" w:rsidRPr="00813736">
        <w:t>a</w:t>
      </w:r>
      <w:r w:rsidR="0082119E" w:rsidRPr="00813736">
        <w:t xml:space="preserve">dvisory </w:t>
      </w:r>
      <w:r w:rsidR="00B00EBB" w:rsidRPr="00813736">
        <w:t>g</w:t>
      </w:r>
      <w:r w:rsidR="0082119E" w:rsidRPr="00813736">
        <w:t xml:space="preserve">roup(s) and </w:t>
      </w:r>
      <w:r w:rsidR="00D22986" w:rsidRPr="00813736">
        <w:t xml:space="preserve">an </w:t>
      </w:r>
      <w:r w:rsidR="00B00EBB" w:rsidRPr="00813736">
        <w:t>a</w:t>
      </w:r>
      <w:r w:rsidR="0082119E" w:rsidRPr="00813736">
        <w:t xml:space="preserve">uxiliary </w:t>
      </w:r>
      <w:r w:rsidR="00B00EBB" w:rsidRPr="00813736">
        <w:t>b</w:t>
      </w:r>
      <w:r w:rsidR="0082119E" w:rsidRPr="00813736">
        <w:t>ody</w:t>
      </w:r>
      <w:r w:rsidR="00FC71F2" w:rsidRPr="00813736">
        <w:rPr>
          <w:rStyle w:val="FootnoteReference"/>
        </w:rPr>
        <w:footnoteReference w:id="10"/>
      </w:r>
      <w:r w:rsidR="00BC2359" w:rsidRPr="00813736">
        <w:t xml:space="preserve"> (</w:t>
      </w:r>
      <w:r w:rsidR="00F6637E" w:rsidRPr="00813736">
        <w:t>d</w:t>
      </w:r>
      <w:r w:rsidR="00BC2359" w:rsidRPr="00813736">
        <w:t>ecision GBFF 5/2024)</w:t>
      </w:r>
      <w:r w:rsidR="00D22986" w:rsidRPr="00813736">
        <w:t>.</w:t>
      </w:r>
      <w:r w:rsidR="00D434E7" w:rsidRPr="00813736">
        <w:rPr>
          <w:rStyle w:val="FootnoteReference"/>
        </w:rPr>
        <w:footnoteReference w:id="11"/>
      </w:r>
    </w:p>
    <w:p w14:paraId="3CF6DFD9" w14:textId="6A7A3357" w:rsidR="006D63F6" w:rsidRPr="00813736" w:rsidRDefault="006D63F6" w:rsidP="00523D55">
      <w:pPr>
        <w:pStyle w:val="CBDH2"/>
        <w:jc w:val="left"/>
        <w:outlineLvl w:val="1"/>
      </w:pPr>
      <w:r w:rsidRPr="00813736">
        <w:t>C.</w:t>
      </w:r>
      <w:r w:rsidRPr="00813736">
        <w:tab/>
        <w:t xml:space="preserve">Follow-up to </w:t>
      </w:r>
      <w:r w:rsidR="00B42400" w:rsidRPr="00813736">
        <w:t>paragraph 11</w:t>
      </w:r>
      <w:r w:rsidR="0094104F" w:rsidRPr="00813736">
        <w:t> </w:t>
      </w:r>
      <w:r w:rsidR="00B42400" w:rsidRPr="00813736">
        <w:t xml:space="preserve">(c) of </w:t>
      </w:r>
      <w:r w:rsidRPr="00813736">
        <w:t>recommendation 4/4 of the Subsidiary Body on Implementation</w:t>
      </w:r>
    </w:p>
    <w:p w14:paraId="3883AFDB" w14:textId="35379635" w:rsidR="006D63F6" w:rsidRPr="00813736" w:rsidRDefault="006D63F6" w:rsidP="00434B62">
      <w:pPr>
        <w:pStyle w:val="CBDNormalNumber"/>
      </w:pPr>
      <w:r w:rsidRPr="00813736">
        <w:t xml:space="preserve">In </w:t>
      </w:r>
      <w:r w:rsidR="00B42400" w:rsidRPr="00813736">
        <w:t>paragraph 11</w:t>
      </w:r>
      <w:r w:rsidR="00690920" w:rsidRPr="00813736">
        <w:t> </w:t>
      </w:r>
      <w:r w:rsidR="00B42400" w:rsidRPr="00813736">
        <w:t xml:space="preserve">(c) of </w:t>
      </w:r>
      <w:r w:rsidRPr="00813736">
        <w:t>recommendation</w:t>
      </w:r>
      <w:r w:rsidR="007C2B5B" w:rsidRPr="00813736">
        <w:t xml:space="preserve"> 4/4, </w:t>
      </w:r>
      <w:r w:rsidRPr="00813736">
        <w:t xml:space="preserve">the Subsidiary Body on Implementation requested the Executive Secretary to </w:t>
      </w:r>
      <w:r w:rsidRPr="00813736">
        <w:rPr>
          <w:snapToGrid w:val="0"/>
        </w:rPr>
        <w:t>incorporate</w:t>
      </w:r>
      <w:r w:rsidRPr="00813736">
        <w:t xml:space="preserve"> the information provided </w:t>
      </w:r>
      <w:r w:rsidR="00DA4B4C" w:rsidRPr="00813736">
        <w:t xml:space="preserve">in </w:t>
      </w:r>
      <w:r w:rsidRPr="00813736">
        <w:t xml:space="preserve">the </w:t>
      </w:r>
      <w:r w:rsidR="006146E9" w:rsidRPr="00813736">
        <w:t>GEF</w:t>
      </w:r>
      <w:r w:rsidR="00DA4B4C" w:rsidRPr="00813736">
        <w:t xml:space="preserve"> </w:t>
      </w:r>
      <w:r w:rsidRPr="00813736">
        <w:t>report into the relevant documentation to be prepared for consideration by the Conference of the Parties at its sixteenth meeting and to collaborate with the Facility to identify potential issues and areas requiring the attention of the Conference of the Parties at the same meeting.</w:t>
      </w:r>
      <w:r w:rsidR="006B6AAE" w:rsidRPr="00813736">
        <w:t xml:space="preserve"> One such issue</w:t>
      </w:r>
      <w:r w:rsidR="00833549" w:rsidRPr="00813736">
        <w:t xml:space="preserve"> </w:t>
      </w:r>
      <w:r w:rsidR="006B6AAE" w:rsidRPr="00813736">
        <w:t xml:space="preserve">is </w:t>
      </w:r>
      <w:r w:rsidR="006D24AA" w:rsidRPr="00813736">
        <w:t xml:space="preserve">to assess the operations and performance of the Global Biodiversity Framework Fund, further to </w:t>
      </w:r>
      <w:r w:rsidR="006146E9" w:rsidRPr="00813736">
        <w:t xml:space="preserve">paragraph 28 of </w:t>
      </w:r>
      <w:r w:rsidR="006B6AAE" w:rsidRPr="00813736">
        <w:t>decision 15/15</w:t>
      </w:r>
      <w:r w:rsidR="006D24AA" w:rsidRPr="00813736">
        <w:t xml:space="preserve">. This assessment should be undertaken in </w:t>
      </w:r>
      <w:r w:rsidR="006146E9" w:rsidRPr="00813736">
        <w:t xml:space="preserve">the </w:t>
      </w:r>
      <w:r w:rsidR="006D24AA" w:rsidRPr="00813736">
        <w:t>light of paragraph 25 of the same decision</w:t>
      </w:r>
      <w:r w:rsidR="006146E9" w:rsidRPr="00813736">
        <w:t>,</w:t>
      </w:r>
      <w:r w:rsidR="006D24AA" w:rsidRPr="00813736">
        <w:t xml:space="preserve"> </w:t>
      </w:r>
      <w:r w:rsidR="0024277B" w:rsidRPr="00813736">
        <w:t>in</w:t>
      </w:r>
      <w:r w:rsidR="006B6AAE" w:rsidRPr="00813736">
        <w:t xml:space="preserve"> which the Conference of the Parties called for immediate substantive contributions from all sources, in line with Target 19 of the Framework</w:t>
      </w:r>
      <w:r w:rsidR="006D24AA" w:rsidRPr="00813736">
        <w:t>, and paragraph 19</w:t>
      </w:r>
      <w:r w:rsidR="006146E9" w:rsidRPr="00813736">
        <w:t>,</w:t>
      </w:r>
      <w:r w:rsidR="006D24AA" w:rsidRPr="00813736">
        <w:t xml:space="preserve"> </w:t>
      </w:r>
      <w:r w:rsidR="00720293" w:rsidRPr="00813736">
        <w:t xml:space="preserve">in </w:t>
      </w:r>
      <w:r w:rsidR="006D24AA" w:rsidRPr="00813736">
        <w:t xml:space="preserve">which it </w:t>
      </w:r>
      <w:r w:rsidR="008C4373" w:rsidRPr="00813736">
        <w:t>recognized that the new fund should “quickly mobilize and disburse new and additional resources from all sources, commensurate with the ambition of the Framework”.</w:t>
      </w:r>
    </w:p>
    <w:p w14:paraId="0BDFA68C" w14:textId="415FCF34" w:rsidR="00887A99" w:rsidRPr="00813736" w:rsidRDefault="00887A99" w:rsidP="00434B62">
      <w:pPr>
        <w:pStyle w:val="CBDNormalNumber"/>
      </w:pPr>
      <w:r w:rsidRPr="00813736">
        <w:t xml:space="preserve">In </w:t>
      </w:r>
      <w:r w:rsidR="006146E9" w:rsidRPr="00813736">
        <w:t>T</w:t>
      </w:r>
      <w:r w:rsidRPr="00813736">
        <w:t xml:space="preserve">arget 19 of the Framework, the Conference of the Parties set targets for the overall mobilization of funds of least 200 </w:t>
      </w:r>
      <w:r w:rsidRPr="00813736">
        <w:rPr>
          <w:snapToGrid w:val="0"/>
        </w:rPr>
        <w:t>billion</w:t>
      </w:r>
      <w:r w:rsidRPr="00813736">
        <w:t xml:space="preserve"> United States dollars per year by 2030 and for international financial resources from developed countries of $20 billion by 2025 and $30 billion by 2030. Target</w:t>
      </w:r>
      <w:r w:rsidR="006035CC" w:rsidRPr="00813736">
        <w:t> </w:t>
      </w:r>
      <w:r w:rsidRPr="00813736">
        <w:t xml:space="preserve">19 also includes a non-exhaustive list of sources of funding. </w:t>
      </w:r>
    </w:p>
    <w:p w14:paraId="1DD0ADCA" w14:textId="6EAF50E0" w:rsidR="00C23F4F" w:rsidRPr="00813736" w:rsidRDefault="00887A99" w:rsidP="00434B62">
      <w:pPr>
        <w:pStyle w:val="CBDNormalNumber"/>
      </w:pPr>
      <w:r w:rsidRPr="00813736">
        <w:t>A</w:t>
      </w:r>
      <w:r w:rsidR="006D24AA" w:rsidRPr="00813736">
        <w:t xml:space="preserve">s </w:t>
      </w:r>
      <w:r w:rsidR="00651C42" w:rsidRPr="00813736">
        <w:t xml:space="preserve">referenced </w:t>
      </w:r>
      <w:r w:rsidR="006D24AA" w:rsidRPr="00813736">
        <w:t xml:space="preserve">in </w:t>
      </w:r>
      <w:r w:rsidR="00651C42" w:rsidRPr="00813736">
        <w:t>recommendation 4/4</w:t>
      </w:r>
      <w:r w:rsidR="006D24AA" w:rsidRPr="00813736">
        <w:t xml:space="preserve">, the level of capitalization of the </w:t>
      </w:r>
      <w:r w:rsidR="00651C42" w:rsidRPr="00813736">
        <w:t>Global Biodiversity Framework Fund</w:t>
      </w:r>
      <w:r w:rsidR="006D24AA" w:rsidRPr="00813736">
        <w:t xml:space="preserve"> to date is </w:t>
      </w:r>
      <w:r w:rsidR="00651C42" w:rsidRPr="00813736">
        <w:t>approximately 231 million United States dollars</w:t>
      </w:r>
      <w:r w:rsidR="00AE7BB5" w:rsidRPr="00813736">
        <w:rPr>
          <w:rStyle w:val="FootnoteReference"/>
        </w:rPr>
        <w:footnoteReference w:id="12"/>
      </w:r>
      <w:r w:rsidR="00AE7BB5" w:rsidRPr="00813736">
        <w:t xml:space="preserve"> based on signed </w:t>
      </w:r>
      <w:r w:rsidR="00AF14EC" w:rsidRPr="00813736">
        <w:t>c</w:t>
      </w:r>
      <w:r w:rsidR="00AE7BB5" w:rsidRPr="00813736">
        <w:t xml:space="preserve">ontribution </w:t>
      </w:r>
      <w:r w:rsidR="00AF14EC" w:rsidRPr="00813736">
        <w:t>a</w:t>
      </w:r>
      <w:r w:rsidR="00AE7BB5" w:rsidRPr="00813736">
        <w:t xml:space="preserve">greements or </w:t>
      </w:r>
      <w:r w:rsidR="00AF14EC" w:rsidRPr="00813736">
        <w:t>a</w:t>
      </w:r>
      <w:r w:rsidR="00AE7BB5" w:rsidRPr="00813736">
        <w:t>rrangements by six donors.</w:t>
      </w:r>
      <w:r w:rsidR="00483223" w:rsidRPr="00813736">
        <w:rPr>
          <w:rStyle w:val="FootnoteReference"/>
        </w:rPr>
        <w:footnoteReference w:id="13"/>
      </w:r>
      <w:r w:rsidR="00896DF5" w:rsidRPr="00813736">
        <w:t xml:space="preserve"> It may therefore be appropriate to consider modalities to increase the effectiveness </w:t>
      </w:r>
      <w:r w:rsidR="00AF14EC" w:rsidRPr="00813736">
        <w:t xml:space="preserve">and adequacy </w:t>
      </w:r>
      <w:r w:rsidR="00896DF5" w:rsidRPr="00813736">
        <w:t xml:space="preserve">of the Fund in contributing towards the </w:t>
      </w:r>
      <w:r w:rsidR="00661ED2" w:rsidRPr="00813736">
        <w:t xml:space="preserve">aforenoted </w:t>
      </w:r>
      <w:r w:rsidR="00896DF5" w:rsidRPr="00813736">
        <w:t xml:space="preserve">targets set in the Framework. </w:t>
      </w:r>
      <w:r w:rsidR="00EC6864" w:rsidRPr="00813736">
        <w:t xml:space="preserve">In </w:t>
      </w:r>
      <w:r w:rsidR="006D24AA" w:rsidRPr="00813736">
        <w:t>this context it may be relevant to note that</w:t>
      </w:r>
      <w:r w:rsidR="00EC6864" w:rsidRPr="00813736">
        <w:t xml:space="preserve"> the Green Climate Fund explored</w:t>
      </w:r>
      <w:r w:rsidR="006D24AA" w:rsidRPr="00813736">
        <w:rPr>
          <w:rStyle w:val="FootnoteReference"/>
        </w:rPr>
        <w:footnoteReference w:id="14"/>
      </w:r>
      <w:r w:rsidR="00EC6864" w:rsidRPr="00813736">
        <w:t xml:space="preserve"> resource mobilization approaches used by other multilateral funds</w:t>
      </w:r>
      <w:r w:rsidR="00C23F4F" w:rsidRPr="00813736">
        <w:t xml:space="preserve">, and concluded that </w:t>
      </w:r>
      <w:r w:rsidR="00F624A3" w:rsidRPr="00813736">
        <w:t xml:space="preserve">global, multilateral funds usually begin with ad hoc contributions from initial contributors, followed by outreach to a broader universe of contributors and, over time, adopt a more systematic process to replenish resources. </w:t>
      </w:r>
      <w:r w:rsidR="001C0866" w:rsidRPr="00813736">
        <w:t xml:space="preserve">In the context of the Convention and </w:t>
      </w:r>
      <w:r w:rsidR="00720293" w:rsidRPr="00813736">
        <w:t xml:space="preserve">the </w:t>
      </w:r>
      <w:r w:rsidR="001C0866" w:rsidRPr="00813736">
        <w:t>Global Biodiversity Framework Fund, such process could be as simple as providing at each ordinary meeting of the Conference of the Parties, in a dedicated, high-profile setting, an opportunity to all categories of potential donor to pledge contributions to the Fund</w:t>
      </w:r>
      <w:r w:rsidR="00D705CF" w:rsidRPr="00813736">
        <w:t>.</w:t>
      </w:r>
    </w:p>
    <w:p w14:paraId="2B6F8F93" w14:textId="139CE79E" w:rsidR="0060199B" w:rsidRPr="00813736" w:rsidRDefault="00FB4A0F" w:rsidP="00523D55">
      <w:pPr>
        <w:pStyle w:val="CBDH1"/>
      </w:pPr>
      <w:r w:rsidRPr="00813736">
        <w:t>III.</w:t>
      </w:r>
      <w:r w:rsidRPr="00813736">
        <w:tab/>
      </w:r>
      <w:r w:rsidR="0060199B" w:rsidRPr="00813736">
        <w:t xml:space="preserve">Consolidation of the existing guidance from the </w:t>
      </w:r>
      <w:r w:rsidR="0094104F" w:rsidRPr="00813736">
        <w:t xml:space="preserve">previous </w:t>
      </w:r>
      <w:r w:rsidR="0060199B" w:rsidRPr="00813736">
        <w:t>meetings of the Conference of the Parties</w:t>
      </w:r>
    </w:p>
    <w:p w14:paraId="71E3D18B" w14:textId="0F1AF53E" w:rsidR="0060199B" w:rsidRPr="00813736" w:rsidRDefault="0060199B" w:rsidP="00434B62">
      <w:pPr>
        <w:pStyle w:val="CBDNormalNumber"/>
        <w:rPr>
          <w:snapToGrid w:val="0"/>
        </w:rPr>
      </w:pPr>
      <w:r w:rsidRPr="00813736">
        <w:t>At its tenth meeting, the Conference of the Parties reviewed the decisions and elements of</w:t>
      </w:r>
      <w:r w:rsidRPr="00813736">
        <w:rPr>
          <w:snapToGrid w:val="0"/>
        </w:rPr>
        <w:t xml:space="preserve"> decisions related to the </w:t>
      </w:r>
      <w:r w:rsidRPr="00813736">
        <w:t>financial</w:t>
      </w:r>
      <w:r w:rsidRPr="00813736">
        <w:rPr>
          <w:snapToGrid w:val="0"/>
        </w:rPr>
        <w:t xml:space="preserve"> mechanism that were adopted from its first to ninth meetings and </w:t>
      </w:r>
      <w:r w:rsidRPr="00813736">
        <w:rPr>
          <w:snapToGrid w:val="0"/>
        </w:rPr>
        <w:lastRenderedPageBreak/>
        <w:t>adopted the first consolidated list of guidance to GEF, including programme priorities in its decision X/24. The Conference of the Parties also decided to retire the</w:t>
      </w:r>
      <w:r w:rsidRPr="00813736">
        <w:t xml:space="preserve"> </w:t>
      </w:r>
      <w:r w:rsidRPr="00813736">
        <w:rPr>
          <w:snapToGrid w:val="0"/>
        </w:rPr>
        <w:t>previous decisions and elements of decisions, as related to the financial mechanism. An updated consolidation of guidance was adopted by the Conference of the Parties at its thirteenth meeting in decision XIII/21, including a four-year framework of programme priorities (2018</w:t>
      </w:r>
      <w:r w:rsidR="00DE06D6" w:rsidRPr="00813736">
        <w:rPr>
          <w:snapToGrid w:val="0"/>
        </w:rPr>
        <w:t>–</w:t>
      </w:r>
      <w:r w:rsidRPr="00813736">
        <w:rPr>
          <w:snapToGrid w:val="0"/>
        </w:rPr>
        <w:t xml:space="preserve">2022) for the seventh replenishment of the </w:t>
      </w:r>
      <w:r w:rsidR="00C874FD" w:rsidRPr="00813736">
        <w:rPr>
          <w:snapToGrid w:val="0"/>
        </w:rPr>
        <w:t>GEF</w:t>
      </w:r>
      <w:r w:rsidRPr="00813736">
        <w:rPr>
          <w:snapToGrid w:val="0"/>
        </w:rPr>
        <w:t xml:space="preserve"> Trust Fund. A further update of consolidated guidance is contained in </w:t>
      </w:r>
      <w:r w:rsidR="00E170F5" w:rsidRPr="00813736">
        <w:rPr>
          <w:snapToGrid w:val="0"/>
        </w:rPr>
        <w:t xml:space="preserve">annex II A to </w:t>
      </w:r>
      <w:r w:rsidRPr="00813736">
        <w:rPr>
          <w:snapToGrid w:val="0"/>
        </w:rPr>
        <w:t>decision 15/15.</w:t>
      </w:r>
    </w:p>
    <w:p w14:paraId="4BEAA4DA" w14:textId="481907C5" w:rsidR="0060199B" w:rsidRPr="00813736" w:rsidRDefault="0060199B" w:rsidP="00434B62">
      <w:pPr>
        <w:pStyle w:val="CBDNormalNumber"/>
        <w:rPr>
          <w:snapToGrid w:val="0"/>
          <w:kern w:val="22"/>
        </w:rPr>
      </w:pPr>
      <w:r w:rsidRPr="00813736">
        <w:rPr>
          <w:snapToGrid w:val="0"/>
          <w:kern w:val="22"/>
        </w:rPr>
        <w:t xml:space="preserve">Following this practice, the present document provides a further update to the consolidated guidance for the ninth replenishment of the GEF Trust Fund. Using the consolidation adopted in </w:t>
      </w:r>
      <w:r w:rsidR="00C874FD" w:rsidRPr="00813736">
        <w:rPr>
          <w:snapToGrid w:val="0"/>
          <w:kern w:val="22"/>
        </w:rPr>
        <w:t xml:space="preserve">annex II A to </w:t>
      </w:r>
      <w:r w:rsidRPr="00813736">
        <w:rPr>
          <w:snapToGrid w:val="0"/>
          <w:kern w:val="22"/>
        </w:rPr>
        <w:t>decision 15/15 as the basis, the updated consolidation includes all the additional decisions and elements of decisions related to the financial mechanism that were adopted by the Conference of the Parties</w:t>
      </w:r>
      <w:r w:rsidR="00661ED2" w:rsidRPr="00813736">
        <w:rPr>
          <w:snapToGrid w:val="0"/>
          <w:kern w:val="22"/>
        </w:rPr>
        <w:t xml:space="preserve"> at its fifteenth meeting</w:t>
      </w:r>
      <w:r w:rsidRPr="00813736">
        <w:rPr>
          <w:snapToGrid w:val="0"/>
          <w:kern w:val="22"/>
        </w:rPr>
        <w:t xml:space="preserve">. It follows the structure of the </w:t>
      </w:r>
      <w:r w:rsidR="00C874FD" w:rsidRPr="00813736">
        <w:rPr>
          <w:snapToGrid w:val="0"/>
          <w:kern w:val="22"/>
        </w:rPr>
        <w:t>m</w:t>
      </w:r>
      <w:r w:rsidRPr="00813736">
        <w:rPr>
          <w:snapToGrid w:val="0"/>
          <w:kern w:val="22"/>
        </w:rPr>
        <w:t xml:space="preserve">emorandum of </w:t>
      </w:r>
      <w:r w:rsidR="00C874FD" w:rsidRPr="00813736">
        <w:rPr>
          <w:snapToGrid w:val="0"/>
          <w:kern w:val="22"/>
        </w:rPr>
        <w:t>u</w:t>
      </w:r>
      <w:r w:rsidRPr="00813736">
        <w:rPr>
          <w:snapToGrid w:val="0"/>
          <w:kern w:val="22"/>
        </w:rPr>
        <w:t xml:space="preserve">nderstanding contained in decision III/8, as did the consolidation contained in </w:t>
      </w:r>
      <w:r w:rsidR="00C874FD" w:rsidRPr="00813736">
        <w:rPr>
          <w:snapToGrid w:val="0"/>
          <w:kern w:val="22"/>
        </w:rPr>
        <w:t xml:space="preserve">annex II A to </w:t>
      </w:r>
      <w:r w:rsidRPr="00813736">
        <w:rPr>
          <w:snapToGrid w:val="0"/>
          <w:kern w:val="22"/>
        </w:rPr>
        <w:t xml:space="preserve">decision </w:t>
      </w:r>
      <w:proofErr w:type="gramStart"/>
      <w:r w:rsidRPr="00813736">
        <w:rPr>
          <w:snapToGrid w:val="0"/>
          <w:kern w:val="22"/>
        </w:rPr>
        <w:t>15/15, and</w:t>
      </w:r>
      <w:proofErr w:type="gramEnd"/>
      <w:r w:rsidRPr="00813736">
        <w:rPr>
          <w:snapToGrid w:val="0"/>
          <w:kern w:val="22"/>
        </w:rPr>
        <w:t xml:space="preserve"> adds a new heading for the Global Biodiversity Framework Fund. The result of this consolidation of previous guidance is provided in document CBD/COP/16/6/Add.1.</w:t>
      </w:r>
    </w:p>
    <w:p w14:paraId="6A2CC6A0" w14:textId="4DEF57C6" w:rsidR="00126036" w:rsidRPr="00813736" w:rsidRDefault="00FB4A0F" w:rsidP="00523D55">
      <w:pPr>
        <w:pStyle w:val="CBDH1"/>
      </w:pPr>
      <w:r w:rsidRPr="00813736">
        <w:t>IV.</w:t>
      </w:r>
      <w:r w:rsidRPr="00813736">
        <w:tab/>
      </w:r>
      <w:r w:rsidR="0065606C" w:rsidRPr="00813736">
        <w:t>Additional guidance to the Global Environment Facility</w:t>
      </w:r>
    </w:p>
    <w:p w14:paraId="6FC7C2C3" w14:textId="15354962" w:rsidR="009E132C" w:rsidRPr="00813736" w:rsidRDefault="00A017CE" w:rsidP="00434B62">
      <w:pPr>
        <w:pStyle w:val="CBDNormalNumber"/>
        <w:rPr>
          <w:snapToGrid w:val="0"/>
          <w:kern w:val="22"/>
        </w:rPr>
      </w:pPr>
      <w:r w:rsidRPr="00813736">
        <w:rPr>
          <w:snapToGrid w:val="0"/>
          <w:kern w:val="22"/>
        </w:rPr>
        <w:t xml:space="preserve">In accordance with established practice, </w:t>
      </w:r>
      <w:r w:rsidR="00650619" w:rsidRPr="00813736">
        <w:rPr>
          <w:snapToGrid w:val="0"/>
          <w:kern w:val="22"/>
        </w:rPr>
        <w:t xml:space="preserve">any elements of decision developed under other items of the agenda of </w:t>
      </w:r>
      <w:r w:rsidRPr="00813736">
        <w:rPr>
          <w:snapToGrid w:val="0"/>
          <w:kern w:val="22"/>
        </w:rPr>
        <w:t xml:space="preserve">the Conference of the Parties </w:t>
      </w:r>
      <w:r w:rsidR="009549CC" w:rsidRPr="00813736">
        <w:rPr>
          <w:snapToGrid w:val="0"/>
          <w:kern w:val="22"/>
        </w:rPr>
        <w:t>that are aimed at GEF will be consolidated in the decision on the financial mechanism as additional guidance.</w:t>
      </w:r>
      <w:r w:rsidR="00DF3723" w:rsidRPr="00813736">
        <w:rPr>
          <w:snapToGrid w:val="0"/>
          <w:kern w:val="22"/>
        </w:rPr>
        <w:t xml:space="preserve"> </w:t>
      </w:r>
      <w:r w:rsidR="002C699A" w:rsidRPr="00813736">
        <w:rPr>
          <w:snapToGrid w:val="0"/>
          <w:kern w:val="22"/>
        </w:rPr>
        <w:t xml:space="preserve">This may include </w:t>
      </w:r>
      <w:r w:rsidR="00F26CA2" w:rsidRPr="00813736">
        <w:rPr>
          <w:snapToGrid w:val="0"/>
          <w:kern w:val="22"/>
        </w:rPr>
        <w:t>elements of guidance to</w:t>
      </w:r>
      <w:r w:rsidR="00AE4C17" w:rsidRPr="00813736">
        <w:rPr>
          <w:snapToGrid w:val="0"/>
          <w:kern w:val="22"/>
        </w:rPr>
        <w:t xml:space="preserve"> </w:t>
      </w:r>
      <w:r w:rsidR="003F70CF" w:rsidRPr="00813736">
        <w:rPr>
          <w:snapToGrid w:val="0"/>
          <w:kern w:val="22"/>
        </w:rPr>
        <w:t>GEF</w:t>
      </w:r>
      <w:r w:rsidR="00AE4C17" w:rsidRPr="00813736">
        <w:rPr>
          <w:snapToGrid w:val="0"/>
          <w:kern w:val="22"/>
        </w:rPr>
        <w:t xml:space="preserve"> </w:t>
      </w:r>
      <w:r w:rsidR="00F26CA2" w:rsidRPr="00813736">
        <w:rPr>
          <w:snapToGrid w:val="0"/>
          <w:kern w:val="22"/>
        </w:rPr>
        <w:t xml:space="preserve">in draft decisions prepared </w:t>
      </w:r>
      <w:r w:rsidR="00CA33B2" w:rsidRPr="00813736">
        <w:rPr>
          <w:snapToGrid w:val="0"/>
          <w:kern w:val="22"/>
        </w:rPr>
        <w:t>by the Subsidiary Body on Scientific, Technical and Technological Advice at its twenty-sixth meeting</w:t>
      </w:r>
      <w:r w:rsidR="00CA33B2" w:rsidRPr="00813736">
        <w:rPr>
          <w:rStyle w:val="FootnoteReference"/>
          <w:snapToGrid w:val="0"/>
          <w:kern w:val="22"/>
        </w:rPr>
        <w:footnoteReference w:id="15"/>
      </w:r>
      <w:r w:rsidR="00CA33B2" w:rsidRPr="00813736">
        <w:rPr>
          <w:snapToGrid w:val="0"/>
          <w:kern w:val="22"/>
        </w:rPr>
        <w:t xml:space="preserve"> and the Subsidiary Body on Implementation at its fourth meeting</w:t>
      </w:r>
      <w:r w:rsidR="00810DA5" w:rsidRPr="00813736">
        <w:rPr>
          <w:snapToGrid w:val="0"/>
          <w:kern w:val="22"/>
        </w:rPr>
        <w:t>,</w:t>
      </w:r>
      <w:r w:rsidR="00CA33B2" w:rsidRPr="00813736">
        <w:rPr>
          <w:rStyle w:val="FootnoteReference"/>
          <w:snapToGrid w:val="0"/>
          <w:kern w:val="22"/>
        </w:rPr>
        <w:footnoteReference w:id="16"/>
      </w:r>
      <w:r w:rsidR="00CA33B2" w:rsidRPr="00813736">
        <w:rPr>
          <w:snapToGrid w:val="0"/>
          <w:kern w:val="22"/>
        </w:rPr>
        <w:t xml:space="preserve"> </w:t>
      </w:r>
      <w:r w:rsidR="00F26CA2" w:rsidRPr="00813736">
        <w:rPr>
          <w:snapToGrid w:val="0"/>
          <w:kern w:val="22"/>
        </w:rPr>
        <w:t>for the consideration of the Conference of the Parties</w:t>
      </w:r>
      <w:r w:rsidR="002C699A" w:rsidRPr="00813736">
        <w:rPr>
          <w:snapToGrid w:val="0"/>
          <w:kern w:val="22"/>
        </w:rPr>
        <w:t>,</w:t>
      </w:r>
      <w:r w:rsidR="00F26CA2" w:rsidRPr="00813736">
        <w:rPr>
          <w:snapToGrid w:val="0"/>
          <w:kern w:val="22"/>
        </w:rPr>
        <w:t xml:space="preserve"> the Conference of the Parties serving as the meeting of the Parties to the Cartagena Protocol</w:t>
      </w:r>
      <w:r w:rsidR="002C699A" w:rsidRPr="00813736">
        <w:rPr>
          <w:snapToGrid w:val="0"/>
          <w:kern w:val="22"/>
        </w:rPr>
        <w:t xml:space="preserve"> or the Conference of the Parties serving as the meeting of the Parties to the Nagoya Protocol</w:t>
      </w:r>
      <w:r w:rsidR="00CA33B2" w:rsidRPr="00813736">
        <w:rPr>
          <w:snapToGrid w:val="0"/>
          <w:kern w:val="22"/>
        </w:rPr>
        <w:t>.</w:t>
      </w:r>
      <w:r w:rsidR="002C699A" w:rsidRPr="00813736">
        <w:rPr>
          <w:snapToGrid w:val="0"/>
          <w:kern w:val="22"/>
        </w:rPr>
        <w:t xml:space="preserve"> </w:t>
      </w:r>
    </w:p>
    <w:p w14:paraId="3E6D96FC" w14:textId="412AA8CC" w:rsidR="002C699A" w:rsidRPr="00813736" w:rsidRDefault="002C699A" w:rsidP="00434B62">
      <w:pPr>
        <w:pStyle w:val="CBDNormalNumber"/>
        <w:rPr>
          <w:snapToGrid w:val="0"/>
          <w:kern w:val="22"/>
        </w:rPr>
      </w:pPr>
      <w:r w:rsidRPr="00813736">
        <w:rPr>
          <w:snapToGrid w:val="0"/>
          <w:kern w:val="22"/>
        </w:rPr>
        <w:t>In accordance with Article 28 of the Cartagena Protocol</w:t>
      </w:r>
      <w:r w:rsidR="0040365E" w:rsidRPr="00813736">
        <w:rPr>
          <w:snapToGrid w:val="0"/>
          <w:kern w:val="22"/>
        </w:rPr>
        <w:t>,</w:t>
      </w:r>
      <w:r w:rsidRPr="00813736">
        <w:rPr>
          <w:snapToGrid w:val="0"/>
          <w:kern w:val="22"/>
        </w:rPr>
        <w:t xml:space="preserve"> the Conference of the Parties serving as the meeting of the Parties to the Cartagena Protocol will </w:t>
      </w:r>
      <w:r w:rsidR="009F052B" w:rsidRPr="00813736">
        <w:rPr>
          <w:snapToGrid w:val="0"/>
          <w:kern w:val="22"/>
        </w:rPr>
        <w:t>consider</w:t>
      </w:r>
      <w:r w:rsidRPr="00813736">
        <w:rPr>
          <w:snapToGrid w:val="0"/>
          <w:kern w:val="22"/>
        </w:rPr>
        <w:t xml:space="preserve"> matters related to the financial mechanism and resources under agenda item 7</w:t>
      </w:r>
      <w:r w:rsidR="0016424D" w:rsidRPr="00813736">
        <w:rPr>
          <w:snapToGrid w:val="0"/>
          <w:kern w:val="22"/>
        </w:rPr>
        <w:t xml:space="preserve"> of its eleventh meeting</w:t>
      </w:r>
      <w:r w:rsidRPr="00813736">
        <w:rPr>
          <w:snapToGrid w:val="0"/>
          <w:kern w:val="22"/>
        </w:rPr>
        <w:t xml:space="preserve">, </w:t>
      </w:r>
      <w:proofErr w:type="gramStart"/>
      <w:r w:rsidRPr="00813736">
        <w:rPr>
          <w:snapToGrid w:val="0"/>
          <w:kern w:val="22"/>
        </w:rPr>
        <w:t xml:space="preserve">on </w:t>
      </w:r>
      <w:r w:rsidR="0039597E" w:rsidRPr="00813736">
        <w:rPr>
          <w:snapToGrid w:val="0"/>
          <w:kern w:val="22"/>
        </w:rPr>
        <w:t>the basis of</w:t>
      </w:r>
      <w:proofErr w:type="gramEnd"/>
      <w:r w:rsidR="0039597E" w:rsidRPr="00813736">
        <w:rPr>
          <w:snapToGrid w:val="0"/>
          <w:kern w:val="22"/>
        </w:rPr>
        <w:t xml:space="preserve"> </w:t>
      </w:r>
      <w:r w:rsidRPr="00813736">
        <w:rPr>
          <w:snapToGrid w:val="0"/>
          <w:kern w:val="22"/>
        </w:rPr>
        <w:t>document CBD/CP/MOP/11/6</w:t>
      </w:r>
      <w:r w:rsidR="0085119F" w:rsidRPr="00813736">
        <w:rPr>
          <w:snapToGrid w:val="0"/>
          <w:kern w:val="22"/>
        </w:rPr>
        <w:t>,</w:t>
      </w:r>
      <w:r w:rsidRPr="00813736">
        <w:rPr>
          <w:snapToGrid w:val="0"/>
          <w:kern w:val="22"/>
        </w:rPr>
        <w:t xml:space="preserve"> and may submit a recommendation to the Conference of the Parties to the Convention on guidance </w:t>
      </w:r>
      <w:r w:rsidR="00A90DD4" w:rsidRPr="00813736">
        <w:rPr>
          <w:snapToGrid w:val="0"/>
          <w:kern w:val="22"/>
        </w:rPr>
        <w:t xml:space="preserve">to </w:t>
      </w:r>
      <w:r w:rsidRPr="00813736">
        <w:rPr>
          <w:snapToGrid w:val="0"/>
          <w:kern w:val="22"/>
        </w:rPr>
        <w:t xml:space="preserve">GEF. Similarly, in accordance with Article 25 of the Nagoya Protocol, the Conference of the Parties serving as the meeting of the Parties to the Nagoya Protocol will </w:t>
      </w:r>
      <w:r w:rsidR="00337152" w:rsidRPr="00813736">
        <w:rPr>
          <w:snapToGrid w:val="0"/>
          <w:kern w:val="22"/>
        </w:rPr>
        <w:t>consider at its fifth meeting</w:t>
      </w:r>
      <w:r w:rsidRPr="00813736">
        <w:rPr>
          <w:snapToGrid w:val="0"/>
          <w:kern w:val="22"/>
        </w:rPr>
        <w:t xml:space="preserve"> the matters related to financial mechanism and resources under its agenda item 7, on </w:t>
      </w:r>
      <w:r w:rsidR="0012269C" w:rsidRPr="00813736">
        <w:rPr>
          <w:snapToGrid w:val="0"/>
          <w:kern w:val="22"/>
        </w:rPr>
        <w:t xml:space="preserve">the basis of </w:t>
      </w:r>
      <w:r w:rsidRPr="00813736">
        <w:rPr>
          <w:snapToGrid w:val="0"/>
          <w:kern w:val="22"/>
        </w:rPr>
        <w:t>document CBD/NP/MOP/5/6</w:t>
      </w:r>
      <w:r w:rsidR="00A14C65" w:rsidRPr="00813736">
        <w:rPr>
          <w:snapToGrid w:val="0"/>
          <w:kern w:val="22"/>
        </w:rPr>
        <w:t>,</w:t>
      </w:r>
      <w:r w:rsidRPr="00813736">
        <w:rPr>
          <w:snapToGrid w:val="0"/>
          <w:kern w:val="22"/>
        </w:rPr>
        <w:t xml:space="preserve"> and may submit a recommendation to the Conference of the Parties to the Convention on guidance </w:t>
      </w:r>
      <w:r w:rsidR="00A90DD4" w:rsidRPr="00813736">
        <w:rPr>
          <w:snapToGrid w:val="0"/>
          <w:kern w:val="22"/>
        </w:rPr>
        <w:t xml:space="preserve">to </w:t>
      </w:r>
      <w:r w:rsidRPr="00813736">
        <w:rPr>
          <w:snapToGrid w:val="0"/>
          <w:kern w:val="22"/>
        </w:rPr>
        <w:t>GEF.</w:t>
      </w:r>
    </w:p>
    <w:p w14:paraId="136AC144" w14:textId="3AC841FB" w:rsidR="009E132C" w:rsidRPr="00813736" w:rsidRDefault="00B019FF" w:rsidP="00434B62">
      <w:pPr>
        <w:pStyle w:val="CBDNormalNumber"/>
        <w:rPr>
          <w:snapToGrid w:val="0"/>
          <w:kern w:val="22"/>
        </w:rPr>
      </w:pPr>
      <w:r w:rsidRPr="00813736">
        <w:rPr>
          <w:snapToGrid w:val="0"/>
          <w:kern w:val="22"/>
        </w:rPr>
        <w:t xml:space="preserve">In </w:t>
      </w:r>
      <w:r w:rsidR="00A14C65" w:rsidRPr="00813736">
        <w:rPr>
          <w:snapToGrid w:val="0"/>
          <w:kern w:val="22"/>
        </w:rPr>
        <w:t xml:space="preserve">paragraph 12 of </w:t>
      </w:r>
      <w:r w:rsidRPr="00813736">
        <w:rPr>
          <w:snapToGrid w:val="0"/>
          <w:kern w:val="22"/>
        </w:rPr>
        <w:t xml:space="preserve">its recommendation 4/4, the Subsidiary Body on Implementation requested the Executive Secretary to develop, for consideration by the Conference of the Parties at its sixteenth meeting, elements of guidance to support the implementation of those </w:t>
      </w:r>
      <w:r w:rsidR="005B7526" w:rsidRPr="00813736">
        <w:rPr>
          <w:snapToGrid w:val="0"/>
          <w:kern w:val="22"/>
        </w:rPr>
        <w:t xml:space="preserve">sections, </w:t>
      </w:r>
      <w:r w:rsidRPr="00813736">
        <w:rPr>
          <w:snapToGrid w:val="0"/>
          <w:kern w:val="22"/>
        </w:rPr>
        <w:t xml:space="preserve">goals </w:t>
      </w:r>
      <w:r w:rsidR="005B7526" w:rsidRPr="00813736">
        <w:rPr>
          <w:snapToGrid w:val="0"/>
          <w:kern w:val="22"/>
        </w:rPr>
        <w:t xml:space="preserve">and </w:t>
      </w:r>
      <w:r w:rsidRPr="00813736">
        <w:rPr>
          <w:snapToGrid w:val="0"/>
          <w:kern w:val="22"/>
        </w:rPr>
        <w:t xml:space="preserve">targets of the Framework that have not been covered specifically or comprehensively in any previous guidance </w:t>
      </w:r>
      <w:r w:rsidR="00DF5CA2" w:rsidRPr="00813736">
        <w:rPr>
          <w:snapToGrid w:val="0"/>
          <w:kern w:val="22"/>
        </w:rPr>
        <w:t xml:space="preserve">to </w:t>
      </w:r>
      <w:r w:rsidR="0012269C" w:rsidRPr="00813736">
        <w:rPr>
          <w:snapToGrid w:val="0"/>
          <w:kern w:val="22"/>
        </w:rPr>
        <w:t>GEF</w:t>
      </w:r>
      <w:r w:rsidRPr="00813736">
        <w:rPr>
          <w:snapToGrid w:val="0"/>
          <w:kern w:val="22"/>
        </w:rPr>
        <w:t xml:space="preserve">, including </w:t>
      </w:r>
      <w:bookmarkStart w:id="3" w:name="_Hlk177905246"/>
      <w:bookmarkStart w:id="4" w:name="_Hlk175517729"/>
      <w:r w:rsidR="005B7526" w:rsidRPr="00813736">
        <w:rPr>
          <w:snapToGrid w:val="0"/>
          <w:kern w:val="22"/>
        </w:rPr>
        <w:t xml:space="preserve">section C and </w:t>
      </w:r>
      <w:r w:rsidRPr="00813736">
        <w:rPr>
          <w:snapToGrid w:val="0"/>
          <w:kern w:val="22"/>
        </w:rPr>
        <w:t>Targets 1, 2, 7, 9, 11, 16, 22 and 23</w:t>
      </w:r>
      <w:r w:rsidR="005B7526" w:rsidRPr="00813736">
        <w:rPr>
          <w:snapToGrid w:val="0"/>
          <w:kern w:val="22"/>
        </w:rPr>
        <w:t>.</w:t>
      </w:r>
      <w:r w:rsidRPr="00813736">
        <w:rPr>
          <w:snapToGrid w:val="0"/>
          <w:kern w:val="22"/>
        </w:rPr>
        <w:t xml:space="preserve"> </w:t>
      </w:r>
      <w:bookmarkEnd w:id="3"/>
      <w:bookmarkEnd w:id="4"/>
      <w:r w:rsidR="00B87A1E" w:rsidRPr="00813736">
        <w:rPr>
          <w:snapToGrid w:val="0"/>
          <w:kern w:val="22"/>
        </w:rPr>
        <w:t>Accordingly, e</w:t>
      </w:r>
      <w:r w:rsidR="009E132C" w:rsidRPr="00813736">
        <w:rPr>
          <w:snapToGrid w:val="0"/>
          <w:kern w:val="22"/>
        </w:rPr>
        <w:t xml:space="preserve">lements of guidance addressing </w:t>
      </w:r>
      <w:r w:rsidR="00285DAE" w:rsidRPr="00813736">
        <w:rPr>
          <w:snapToGrid w:val="0"/>
          <w:kern w:val="22"/>
        </w:rPr>
        <w:t xml:space="preserve">Section C and </w:t>
      </w:r>
      <w:r w:rsidR="00337AB6" w:rsidRPr="00813736">
        <w:rPr>
          <w:snapToGrid w:val="0"/>
          <w:kern w:val="22"/>
        </w:rPr>
        <w:t>each of those</w:t>
      </w:r>
      <w:r w:rsidR="009E132C" w:rsidRPr="00813736">
        <w:rPr>
          <w:snapToGrid w:val="0"/>
          <w:kern w:val="22"/>
        </w:rPr>
        <w:t xml:space="preserve"> targets </w:t>
      </w:r>
      <w:r w:rsidR="00C41AA3" w:rsidRPr="00813736">
        <w:rPr>
          <w:snapToGrid w:val="0"/>
          <w:kern w:val="22"/>
        </w:rPr>
        <w:t>are</w:t>
      </w:r>
      <w:r w:rsidR="009E132C" w:rsidRPr="00813736">
        <w:rPr>
          <w:snapToGrid w:val="0"/>
          <w:kern w:val="22"/>
        </w:rPr>
        <w:t xml:space="preserve"> </w:t>
      </w:r>
      <w:r w:rsidR="00CD5062" w:rsidRPr="00813736">
        <w:rPr>
          <w:snapToGrid w:val="0"/>
          <w:kern w:val="22"/>
        </w:rPr>
        <w:t>presented</w:t>
      </w:r>
      <w:r w:rsidR="009E132C" w:rsidRPr="00813736">
        <w:rPr>
          <w:snapToGrid w:val="0"/>
          <w:kern w:val="22"/>
        </w:rPr>
        <w:t xml:space="preserve"> in </w:t>
      </w:r>
      <w:r w:rsidR="002F0C04" w:rsidRPr="00813736">
        <w:rPr>
          <w:snapToGrid w:val="0"/>
          <w:kern w:val="22"/>
        </w:rPr>
        <w:t xml:space="preserve">the </w:t>
      </w:r>
      <w:r w:rsidR="002C699A" w:rsidRPr="00813736">
        <w:rPr>
          <w:snapToGrid w:val="0"/>
          <w:kern w:val="22"/>
        </w:rPr>
        <w:t>annex</w:t>
      </w:r>
      <w:r w:rsidR="00CD5062" w:rsidRPr="00813736">
        <w:rPr>
          <w:snapToGrid w:val="0"/>
          <w:kern w:val="22"/>
        </w:rPr>
        <w:t xml:space="preserve"> </w:t>
      </w:r>
      <w:r w:rsidR="00E50A80" w:rsidRPr="00813736">
        <w:rPr>
          <w:snapToGrid w:val="0"/>
          <w:kern w:val="22"/>
        </w:rPr>
        <w:t>to</w:t>
      </w:r>
      <w:r w:rsidR="0006356D" w:rsidRPr="00813736">
        <w:rPr>
          <w:snapToGrid w:val="0"/>
          <w:kern w:val="22"/>
        </w:rPr>
        <w:t xml:space="preserve"> the </w:t>
      </w:r>
      <w:r w:rsidR="00CD5062" w:rsidRPr="00813736">
        <w:rPr>
          <w:snapToGrid w:val="0"/>
          <w:kern w:val="22"/>
        </w:rPr>
        <w:t xml:space="preserve">present </w:t>
      </w:r>
      <w:r w:rsidR="00187625" w:rsidRPr="00813736">
        <w:rPr>
          <w:snapToGrid w:val="0"/>
          <w:kern w:val="22"/>
        </w:rPr>
        <w:t>note</w:t>
      </w:r>
      <w:r w:rsidR="00332C9A" w:rsidRPr="00813736">
        <w:rPr>
          <w:snapToGrid w:val="0"/>
          <w:kern w:val="22"/>
        </w:rPr>
        <w:t>,</w:t>
      </w:r>
      <w:r w:rsidR="00CD5062" w:rsidRPr="00813736">
        <w:rPr>
          <w:snapToGrid w:val="0"/>
          <w:kern w:val="22"/>
        </w:rPr>
        <w:t xml:space="preserve"> </w:t>
      </w:r>
      <w:r w:rsidR="00187625" w:rsidRPr="00813736">
        <w:rPr>
          <w:snapToGrid w:val="0"/>
          <w:kern w:val="22"/>
        </w:rPr>
        <w:t xml:space="preserve">which would also serve as an annex to the </w:t>
      </w:r>
      <w:r w:rsidR="009E132C" w:rsidRPr="00813736">
        <w:rPr>
          <w:snapToGrid w:val="0"/>
          <w:kern w:val="22"/>
        </w:rPr>
        <w:t xml:space="preserve">draft </w:t>
      </w:r>
      <w:r w:rsidR="00187625" w:rsidRPr="00813736">
        <w:rPr>
          <w:snapToGrid w:val="0"/>
          <w:kern w:val="22"/>
        </w:rPr>
        <w:t xml:space="preserve">elements of a </w:t>
      </w:r>
      <w:r w:rsidR="0006356D" w:rsidRPr="00813736">
        <w:rPr>
          <w:snapToGrid w:val="0"/>
          <w:kern w:val="22"/>
        </w:rPr>
        <w:t xml:space="preserve">decision </w:t>
      </w:r>
      <w:r w:rsidR="009069CE" w:rsidRPr="00813736">
        <w:rPr>
          <w:snapToGrid w:val="0"/>
          <w:kern w:val="22"/>
        </w:rPr>
        <w:t>(</w:t>
      </w:r>
      <w:r w:rsidR="0006356D" w:rsidRPr="00813736">
        <w:rPr>
          <w:snapToGrid w:val="0"/>
          <w:kern w:val="22"/>
        </w:rPr>
        <w:t>sect</w:t>
      </w:r>
      <w:r w:rsidR="009069CE" w:rsidRPr="00813736">
        <w:rPr>
          <w:snapToGrid w:val="0"/>
          <w:kern w:val="22"/>
        </w:rPr>
        <w:t>.</w:t>
      </w:r>
      <w:r w:rsidR="0006356D" w:rsidRPr="00813736">
        <w:rPr>
          <w:snapToGrid w:val="0"/>
          <w:kern w:val="22"/>
        </w:rPr>
        <w:t xml:space="preserve"> </w:t>
      </w:r>
      <w:r w:rsidR="004A08D0" w:rsidRPr="00813736">
        <w:rPr>
          <w:snapToGrid w:val="0"/>
          <w:kern w:val="22"/>
        </w:rPr>
        <w:t>VI</w:t>
      </w:r>
      <w:r w:rsidR="00332C9A" w:rsidRPr="00813736">
        <w:rPr>
          <w:snapToGrid w:val="0"/>
          <w:kern w:val="22"/>
        </w:rPr>
        <w:t>I</w:t>
      </w:r>
      <w:r w:rsidR="009069CE" w:rsidRPr="00813736">
        <w:rPr>
          <w:snapToGrid w:val="0"/>
          <w:kern w:val="22"/>
        </w:rPr>
        <w:t>)</w:t>
      </w:r>
      <w:r w:rsidR="0006356D" w:rsidRPr="00813736">
        <w:rPr>
          <w:snapToGrid w:val="0"/>
          <w:kern w:val="22"/>
        </w:rPr>
        <w:t>.</w:t>
      </w:r>
      <w:r w:rsidR="00EF67BD" w:rsidRPr="00813736">
        <w:rPr>
          <w:snapToGrid w:val="0"/>
          <w:kern w:val="22"/>
        </w:rPr>
        <w:t xml:space="preserve"> </w:t>
      </w:r>
    </w:p>
    <w:p w14:paraId="34E1284C" w14:textId="37D6771B" w:rsidR="00655046" w:rsidRPr="00813736" w:rsidRDefault="002C699A" w:rsidP="00434B62">
      <w:pPr>
        <w:pStyle w:val="CBDNormalNumber"/>
      </w:pPr>
      <w:r w:rsidRPr="00813736">
        <w:rPr>
          <w:snapToGrid w:val="0"/>
          <w:kern w:val="22"/>
        </w:rPr>
        <w:lastRenderedPageBreak/>
        <w:t>I</w:t>
      </w:r>
      <w:r w:rsidR="00EF67BD" w:rsidRPr="00813736">
        <w:rPr>
          <w:snapToGrid w:val="0"/>
          <w:kern w:val="22"/>
        </w:rPr>
        <w:t xml:space="preserve">t may be noted that some </w:t>
      </w:r>
      <w:r w:rsidR="00EF67BD" w:rsidRPr="00813736">
        <w:rPr>
          <w:snapToGrid w:val="0"/>
        </w:rPr>
        <w:t>of</w:t>
      </w:r>
      <w:r w:rsidR="00EF67BD" w:rsidRPr="00813736">
        <w:rPr>
          <w:snapToGrid w:val="0"/>
          <w:kern w:val="22"/>
        </w:rPr>
        <w:t xml:space="preserve"> these targets and elements have been partially addressed in earlier guidance.</w:t>
      </w:r>
      <w:r w:rsidR="00B96DC6" w:rsidRPr="00813736">
        <w:rPr>
          <w:rStyle w:val="FootnoteReference"/>
          <w:snapToGrid w:val="0"/>
          <w:kern w:val="22"/>
        </w:rPr>
        <w:footnoteReference w:id="17"/>
      </w:r>
      <w:r w:rsidR="00EF67BD" w:rsidRPr="00813736">
        <w:rPr>
          <w:snapToGrid w:val="0"/>
          <w:kern w:val="22"/>
        </w:rPr>
        <w:t xml:space="preserve"> In addition</w:t>
      </w:r>
      <w:r w:rsidR="009549CC" w:rsidRPr="00813736">
        <w:rPr>
          <w:snapToGrid w:val="0"/>
          <w:kern w:val="22"/>
        </w:rPr>
        <w:t xml:space="preserve">, elements of </w:t>
      </w:r>
      <w:r w:rsidR="00B87A1E" w:rsidRPr="00813736">
        <w:rPr>
          <w:snapToGrid w:val="0"/>
          <w:kern w:val="22"/>
        </w:rPr>
        <w:t xml:space="preserve">the </w:t>
      </w:r>
      <w:r w:rsidR="009549CC" w:rsidRPr="00813736">
        <w:rPr>
          <w:snapToGrid w:val="0"/>
          <w:kern w:val="22"/>
        </w:rPr>
        <w:t xml:space="preserve">advice provided by the Standing Committee </w:t>
      </w:r>
      <w:r w:rsidR="00187625" w:rsidRPr="00813736">
        <w:rPr>
          <w:snapToGrid w:val="0"/>
          <w:kern w:val="22"/>
        </w:rPr>
        <w:t xml:space="preserve">of the </w:t>
      </w:r>
      <w:bookmarkStart w:id="5" w:name="_Hlk178097245"/>
      <w:r w:rsidR="00187625" w:rsidRPr="00813736">
        <w:rPr>
          <w:snapToGrid w:val="0"/>
          <w:kern w:val="22"/>
        </w:rPr>
        <w:t xml:space="preserve">Convention on Migratory Species of Wild Animals </w:t>
      </w:r>
      <w:bookmarkEnd w:id="5"/>
      <w:r w:rsidR="00EF67BD" w:rsidRPr="00813736">
        <w:rPr>
          <w:snapToGrid w:val="0"/>
          <w:kern w:val="22"/>
        </w:rPr>
        <w:t>(see sect</w:t>
      </w:r>
      <w:r w:rsidR="00660B04" w:rsidRPr="00813736">
        <w:rPr>
          <w:snapToGrid w:val="0"/>
          <w:kern w:val="22"/>
        </w:rPr>
        <w:t>.</w:t>
      </w:r>
      <w:r w:rsidR="00EF67BD" w:rsidRPr="00813736">
        <w:rPr>
          <w:snapToGrid w:val="0"/>
          <w:kern w:val="22"/>
        </w:rPr>
        <w:t xml:space="preserve"> </w:t>
      </w:r>
      <w:r w:rsidR="00A23F01" w:rsidRPr="00813736">
        <w:rPr>
          <w:snapToGrid w:val="0"/>
          <w:kern w:val="22"/>
        </w:rPr>
        <w:t>V</w:t>
      </w:r>
      <w:r w:rsidR="00EF67BD" w:rsidRPr="00813736">
        <w:rPr>
          <w:snapToGrid w:val="0"/>
          <w:kern w:val="22"/>
        </w:rPr>
        <w:t xml:space="preserve">) </w:t>
      </w:r>
      <w:r w:rsidR="009549CC" w:rsidRPr="00813736">
        <w:rPr>
          <w:snapToGrid w:val="0"/>
          <w:kern w:val="22"/>
        </w:rPr>
        <w:t>are relevant to Targets 1, 2, 7</w:t>
      </w:r>
      <w:r w:rsidR="00A036B2" w:rsidRPr="00813736">
        <w:rPr>
          <w:snapToGrid w:val="0"/>
          <w:kern w:val="22"/>
        </w:rPr>
        <w:t xml:space="preserve"> and</w:t>
      </w:r>
      <w:r w:rsidR="009549CC" w:rsidRPr="00813736">
        <w:rPr>
          <w:snapToGrid w:val="0"/>
          <w:kern w:val="22"/>
        </w:rPr>
        <w:t xml:space="preserve"> 9</w:t>
      </w:r>
      <w:r w:rsidR="00EF67BD" w:rsidRPr="00813736">
        <w:rPr>
          <w:snapToGrid w:val="0"/>
          <w:kern w:val="22"/>
        </w:rPr>
        <w:t xml:space="preserve">, among other targets. </w:t>
      </w:r>
      <w:r w:rsidR="004A08D0" w:rsidRPr="00813736">
        <w:t xml:space="preserve">It should also be noted that </w:t>
      </w:r>
      <w:r w:rsidR="00A23F01" w:rsidRPr="00813736">
        <w:t>some</w:t>
      </w:r>
      <w:r w:rsidR="009B2B1B" w:rsidRPr="00813736">
        <w:t xml:space="preserve"> </w:t>
      </w:r>
      <w:r w:rsidR="004A08D0" w:rsidRPr="00813736">
        <w:t xml:space="preserve">considerations of </w:t>
      </w:r>
      <w:r w:rsidR="00660B04" w:rsidRPr="00813736">
        <w:t>S</w:t>
      </w:r>
      <w:r w:rsidR="004A08D0" w:rsidRPr="00813736">
        <w:t>ection C</w:t>
      </w:r>
      <w:r w:rsidR="009B2B1B" w:rsidRPr="00813736">
        <w:t xml:space="preserve"> are reflected in </w:t>
      </w:r>
      <w:r w:rsidR="00A23F01" w:rsidRPr="00813736">
        <w:t xml:space="preserve">the </w:t>
      </w:r>
      <w:r w:rsidR="009B2B1B" w:rsidRPr="00813736">
        <w:t xml:space="preserve">operational policies </w:t>
      </w:r>
      <w:r w:rsidR="004A08D0" w:rsidRPr="00813736">
        <w:t xml:space="preserve">and programmes </w:t>
      </w:r>
      <w:r w:rsidR="009B2B1B" w:rsidRPr="00813736">
        <w:t>of GEF</w:t>
      </w:r>
      <w:r w:rsidR="004A08D0" w:rsidRPr="00813736">
        <w:t>, such as</w:t>
      </w:r>
      <w:r w:rsidR="009B2B1B" w:rsidRPr="00813736">
        <w:t xml:space="preserve"> </w:t>
      </w:r>
      <w:r w:rsidR="00A23F01" w:rsidRPr="00813736">
        <w:t xml:space="preserve">gender considerations and the </w:t>
      </w:r>
      <w:r w:rsidR="004A08D0" w:rsidRPr="00813736">
        <w:t>c</w:t>
      </w:r>
      <w:r w:rsidR="00655046" w:rsidRPr="00813736">
        <w:t>ontribution and rights of indigenous peoples and local communities.</w:t>
      </w:r>
    </w:p>
    <w:p w14:paraId="6CAF1490" w14:textId="450361CC" w:rsidR="002F16C8" w:rsidRPr="00813736" w:rsidRDefault="00FB4A0F" w:rsidP="00523D55">
      <w:pPr>
        <w:pStyle w:val="CBDH1"/>
      </w:pPr>
      <w:r w:rsidRPr="00813736">
        <w:t>V.</w:t>
      </w:r>
      <w:r w:rsidRPr="00813736">
        <w:tab/>
      </w:r>
      <w:r w:rsidR="002F16C8" w:rsidRPr="00813736">
        <w:t>Elements of advice from the governing bodies of other biodiversity-related conventions</w:t>
      </w:r>
    </w:p>
    <w:p w14:paraId="13B4CD6E" w14:textId="3F5C8CB3" w:rsidR="002F16C8" w:rsidRPr="00813736" w:rsidRDefault="002F16C8" w:rsidP="00434B62">
      <w:pPr>
        <w:pStyle w:val="CBDNormalNumber"/>
        <w:rPr>
          <w:snapToGrid w:val="0"/>
          <w:kern w:val="22"/>
        </w:rPr>
      </w:pPr>
      <w:r w:rsidRPr="00813736">
        <w:rPr>
          <w:snapToGrid w:val="0"/>
          <w:kern w:val="22"/>
        </w:rPr>
        <w:t xml:space="preserve">Pursuant to the invitation of the Conference of the Parties in its decision 15/15, the Standing Committee of the </w:t>
      </w:r>
      <w:bookmarkStart w:id="6" w:name="_Hlk178018488"/>
      <w:r w:rsidRPr="00813736">
        <w:rPr>
          <w:snapToGrid w:val="0"/>
        </w:rPr>
        <w:t>Convention</w:t>
      </w:r>
      <w:r w:rsidRPr="00813736">
        <w:rPr>
          <w:snapToGrid w:val="0"/>
          <w:kern w:val="22"/>
        </w:rPr>
        <w:t xml:space="preserve"> on Migratory Species </w:t>
      </w:r>
      <w:bookmarkEnd w:id="6"/>
      <w:r w:rsidRPr="00813736">
        <w:rPr>
          <w:snapToGrid w:val="0"/>
          <w:kern w:val="22"/>
        </w:rPr>
        <w:t xml:space="preserve">directed elements of advice to the Conference of the Parties to the Convention on Biological Diversity for its consideration in formulating </w:t>
      </w:r>
      <w:r w:rsidR="00187625" w:rsidRPr="00813736">
        <w:rPr>
          <w:snapToGrid w:val="0"/>
          <w:kern w:val="22"/>
        </w:rPr>
        <w:t>the</w:t>
      </w:r>
      <w:r w:rsidRPr="00813736">
        <w:rPr>
          <w:snapToGrid w:val="0"/>
          <w:kern w:val="22"/>
        </w:rPr>
        <w:t xml:space="preserve"> four-year outcome-oriented framework of programme priorities for the ninth replenishment period of the GEF Trust Fund. Those elements are reproduced in </w:t>
      </w:r>
      <w:r w:rsidR="00F85043" w:rsidRPr="00813736">
        <w:rPr>
          <w:snapToGrid w:val="0"/>
          <w:kern w:val="22"/>
        </w:rPr>
        <w:t>document CBD/COP/16/6/Add.2</w:t>
      </w:r>
      <w:r w:rsidRPr="00813736">
        <w:rPr>
          <w:snapToGrid w:val="0"/>
          <w:kern w:val="22"/>
        </w:rPr>
        <w:t>.</w:t>
      </w:r>
      <w:r w:rsidRPr="00813736">
        <w:rPr>
          <w:rStyle w:val="FootnoteReference"/>
          <w:snapToGrid w:val="0"/>
          <w:kern w:val="22"/>
        </w:rPr>
        <w:footnoteReference w:id="18"/>
      </w:r>
    </w:p>
    <w:p w14:paraId="4985C71A" w14:textId="17F7C68A" w:rsidR="002F16C8" w:rsidRPr="00813736" w:rsidRDefault="004B3CA2" w:rsidP="00434B62">
      <w:pPr>
        <w:pStyle w:val="CBDNormalNumber"/>
        <w:rPr>
          <w:snapToGrid w:val="0"/>
          <w:kern w:val="22"/>
        </w:rPr>
      </w:pPr>
      <w:r w:rsidRPr="00813736">
        <w:rPr>
          <w:snapToGrid w:val="0"/>
          <w:kern w:val="22"/>
        </w:rPr>
        <w:t xml:space="preserve">In accordance with </w:t>
      </w:r>
      <w:r w:rsidR="000E6F5F" w:rsidRPr="00813736">
        <w:rPr>
          <w:snapToGrid w:val="0"/>
        </w:rPr>
        <w:t>r</w:t>
      </w:r>
      <w:r w:rsidRPr="00813736">
        <w:rPr>
          <w:snapToGrid w:val="0"/>
        </w:rPr>
        <w:t>esolution</w:t>
      </w:r>
      <w:r w:rsidRPr="00813736">
        <w:rPr>
          <w:snapToGrid w:val="0"/>
          <w:kern w:val="22"/>
        </w:rPr>
        <w:t xml:space="preserve"> 10.25 (Rev.COP14) of the Conference of the Parties to the Convention on Migratory Species</w:t>
      </w:r>
      <w:r w:rsidR="009931BD" w:rsidRPr="00813736">
        <w:rPr>
          <w:snapToGrid w:val="0"/>
          <w:kern w:val="22"/>
        </w:rPr>
        <w:t>,</w:t>
      </w:r>
      <w:r w:rsidRPr="00813736">
        <w:rPr>
          <w:snapToGrid w:val="0"/>
          <w:kern w:val="22"/>
        </w:rPr>
        <w:t xml:space="preserve"> a</w:t>
      </w:r>
      <w:r w:rsidR="002F16C8" w:rsidRPr="00813736">
        <w:rPr>
          <w:snapToGrid w:val="0"/>
          <w:kern w:val="22"/>
        </w:rPr>
        <w:t xml:space="preserve">t </w:t>
      </w:r>
      <w:r w:rsidR="00975F0E" w:rsidRPr="00813736">
        <w:rPr>
          <w:snapToGrid w:val="0"/>
          <w:kern w:val="22"/>
        </w:rPr>
        <w:t>a</w:t>
      </w:r>
      <w:r w:rsidR="002F16C8" w:rsidRPr="00813736">
        <w:rPr>
          <w:snapToGrid w:val="0"/>
          <w:kern w:val="22"/>
        </w:rPr>
        <w:t xml:space="preserve"> meeting held in July 2004</w:t>
      </w:r>
      <w:r w:rsidR="006307C4" w:rsidRPr="00813736">
        <w:rPr>
          <w:snapToGrid w:val="0"/>
          <w:kern w:val="22"/>
        </w:rPr>
        <w:t>,</w:t>
      </w:r>
      <w:r w:rsidR="002F16C8" w:rsidRPr="00813736">
        <w:rPr>
          <w:snapToGrid w:val="0"/>
          <w:kern w:val="22"/>
        </w:rPr>
        <w:t xml:space="preserve"> the Standing Committee developed </w:t>
      </w:r>
      <w:r w:rsidR="00A663C3" w:rsidRPr="00813736">
        <w:rPr>
          <w:snapToGrid w:val="0"/>
          <w:kern w:val="22"/>
        </w:rPr>
        <w:t xml:space="preserve">14 </w:t>
      </w:r>
      <w:r w:rsidR="002F16C8" w:rsidRPr="00813736">
        <w:rPr>
          <w:snapToGrid w:val="0"/>
          <w:kern w:val="22"/>
        </w:rPr>
        <w:t>elements of guidance derived from the Samarkand Strategic Plan for Migratory Species 2024</w:t>
      </w:r>
      <w:r w:rsidR="00A663C3" w:rsidRPr="00813736">
        <w:rPr>
          <w:snapToGrid w:val="0"/>
          <w:kern w:val="22"/>
        </w:rPr>
        <w:t>–</w:t>
      </w:r>
      <w:r w:rsidR="002F16C8" w:rsidRPr="00813736">
        <w:rPr>
          <w:snapToGrid w:val="0"/>
          <w:kern w:val="22"/>
        </w:rPr>
        <w:t>2032</w:t>
      </w:r>
      <w:r w:rsidRPr="00813736">
        <w:rPr>
          <w:rStyle w:val="FootnoteReference"/>
          <w:snapToGrid w:val="0"/>
          <w:kern w:val="22"/>
        </w:rPr>
        <w:footnoteReference w:id="19"/>
      </w:r>
      <w:r w:rsidR="002F16C8" w:rsidRPr="00813736">
        <w:rPr>
          <w:snapToGrid w:val="0"/>
          <w:kern w:val="22"/>
        </w:rPr>
        <w:t xml:space="preserve"> and other key </w:t>
      </w:r>
      <w:r w:rsidR="00975F0E" w:rsidRPr="00813736">
        <w:rPr>
          <w:snapToGrid w:val="0"/>
          <w:kern w:val="22"/>
        </w:rPr>
        <w:t xml:space="preserve">resolutions of that </w:t>
      </w:r>
      <w:r w:rsidR="00217E97" w:rsidRPr="00813736">
        <w:rPr>
          <w:snapToGrid w:val="0"/>
          <w:kern w:val="22"/>
        </w:rPr>
        <w:t>C</w:t>
      </w:r>
      <w:r w:rsidR="00975F0E" w:rsidRPr="00813736">
        <w:rPr>
          <w:snapToGrid w:val="0"/>
          <w:kern w:val="22"/>
        </w:rPr>
        <w:t>onvention</w:t>
      </w:r>
      <w:r w:rsidR="002F16C8" w:rsidRPr="00813736">
        <w:rPr>
          <w:snapToGrid w:val="0"/>
          <w:kern w:val="22"/>
        </w:rPr>
        <w:t xml:space="preserve"> for </w:t>
      </w:r>
      <w:r w:rsidR="00975F0E" w:rsidRPr="00813736">
        <w:rPr>
          <w:snapToGrid w:val="0"/>
          <w:kern w:val="22"/>
        </w:rPr>
        <w:t xml:space="preserve">consideration </w:t>
      </w:r>
      <w:r w:rsidR="00217E97" w:rsidRPr="00813736">
        <w:rPr>
          <w:snapToGrid w:val="0"/>
          <w:kern w:val="22"/>
        </w:rPr>
        <w:t>by</w:t>
      </w:r>
      <w:r w:rsidR="002F16C8" w:rsidRPr="00813736">
        <w:rPr>
          <w:snapToGrid w:val="0"/>
          <w:kern w:val="22"/>
        </w:rPr>
        <w:t xml:space="preserve"> the Conference of the Parties </w:t>
      </w:r>
      <w:r w:rsidR="00741054" w:rsidRPr="00813736">
        <w:rPr>
          <w:snapToGrid w:val="0"/>
          <w:kern w:val="22"/>
        </w:rPr>
        <w:t xml:space="preserve">to the Convention on Biological Diversity </w:t>
      </w:r>
      <w:r w:rsidR="002F16C8" w:rsidRPr="00813736">
        <w:rPr>
          <w:snapToGrid w:val="0"/>
          <w:kern w:val="22"/>
        </w:rPr>
        <w:t xml:space="preserve">at its sixteenth meeting. The Conference of the Parties may wish to consider including </w:t>
      </w:r>
      <w:r w:rsidR="00975F0E" w:rsidRPr="00813736">
        <w:rPr>
          <w:snapToGrid w:val="0"/>
          <w:kern w:val="22"/>
        </w:rPr>
        <w:t xml:space="preserve">elements of </w:t>
      </w:r>
      <w:r w:rsidR="002F16C8" w:rsidRPr="00813736">
        <w:rPr>
          <w:snapToGrid w:val="0"/>
          <w:kern w:val="22"/>
        </w:rPr>
        <w:t>the aforenoted advice as additional elements of guidance to GEF</w:t>
      </w:r>
      <w:r w:rsidRPr="00813736">
        <w:rPr>
          <w:snapToGrid w:val="0"/>
          <w:kern w:val="22"/>
        </w:rPr>
        <w:t>.</w:t>
      </w:r>
      <w:r w:rsidR="002F16C8" w:rsidRPr="00813736">
        <w:rPr>
          <w:snapToGrid w:val="0"/>
          <w:kern w:val="22"/>
        </w:rPr>
        <w:t xml:space="preserve"> </w:t>
      </w:r>
    </w:p>
    <w:p w14:paraId="2CD0A210" w14:textId="654306BF" w:rsidR="002F16C8" w:rsidRPr="00813736" w:rsidRDefault="002F16C8" w:rsidP="00434B62">
      <w:pPr>
        <w:pStyle w:val="CBDNormalNumber"/>
        <w:rPr>
          <w:snapToGrid w:val="0"/>
          <w:kern w:val="22"/>
        </w:rPr>
      </w:pPr>
      <w:r w:rsidRPr="00813736">
        <w:rPr>
          <w:snapToGrid w:val="0"/>
          <w:kern w:val="22"/>
        </w:rPr>
        <w:t xml:space="preserve">In its resolution, the Standing Committee also recognized that </w:t>
      </w:r>
      <w:proofErr w:type="gramStart"/>
      <w:r w:rsidR="00C12A6D" w:rsidRPr="00813736">
        <w:rPr>
          <w:snapToGrid w:val="0"/>
          <w:kern w:val="22"/>
        </w:rPr>
        <w:t>a number of</w:t>
      </w:r>
      <w:proofErr w:type="gramEnd"/>
      <w:r w:rsidR="00C12A6D" w:rsidRPr="00813736">
        <w:rPr>
          <w:snapToGrid w:val="0"/>
          <w:kern w:val="22"/>
        </w:rPr>
        <w:t xml:space="preserve"> elements of </w:t>
      </w:r>
      <w:r w:rsidRPr="00813736">
        <w:rPr>
          <w:snapToGrid w:val="0"/>
          <w:kern w:val="22"/>
        </w:rPr>
        <w:t xml:space="preserve">the four-year outcome-oriented </w:t>
      </w:r>
      <w:r w:rsidRPr="00813736">
        <w:rPr>
          <w:snapToGrid w:val="0"/>
        </w:rPr>
        <w:t>framework</w:t>
      </w:r>
      <w:r w:rsidRPr="00813736">
        <w:rPr>
          <w:snapToGrid w:val="0"/>
          <w:kern w:val="22"/>
        </w:rPr>
        <w:t xml:space="preserve"> of programme priorities for the eighth replenishment period of the GEF Trust Fund</w:t>
      </w:r>
      <w:r w:rsidR="00C12A6D" w:rsidRPr="00813736">
        <w:rPr>
          <w:snapToGrid w:val="0"/>
          <w:kern w:val="22"/>
        </w:rPr>
        <w:t xml:space="preserve"> that have also been included in the draft framework for the ninth replenishment, reflect</w:t>
      </w:r>
      <w:r w:rsidRPr="00813736">
        <w:rPr>
          <w:snapToGrid w:val="0"/>
          <w:kern w:val="22"/>
        </w:rPr>
        <w:t xml:space="preserve"> the importance of the Convention on Migratory Species and other biodiversity-related conventions</w:t>
      </w:r>
      <w:r w:rsidR="008A526E" w:rsidRPr="00813736">
        <w:t xml:space="preserve"> </w:t>
      </w:r>
      <w:r w:rsidR="008A526E" w:rsidRPr="00813736">
        <w:rPr>
          <w:snapToGrid w:val="0"/>
          <w:kern w:val="22"/>
        </w:rPr>
        <w:t>and the strategic advice received from th</w:t>
      </w:r>
      <w:r w:rsidR="00741054" w:rsidRPr="00813736">
        <w:rPr>
          <w:snapToGrid w:val="0"/>
          <w:kern w:val="22"/>
        </w:rPr>
        <w:t>o</w:t>
      </w:r>
      <w:r w:rsidR="008A526E" w:rsidRPr="00813736">
        <w:rPr>
          <w:snapToGrid w:val="0"/>
          <w:kern w:val="22"/>
        </w:rPr>
        <w:t>se conventions</w:t>
      </w:r>
      <w:r w:rsidRPr="00813736">
        <w:rPr>
          <w:snapToGrid w:val="0"/>
          <w:kern w:val="22"/>
        </w:rPr>
        <w:t>.</w:t>
      </w:r>
    </w:p>
    <w:p w14:paraId="1CD7DBE9" w14:textId="1CD5F7F2" w:rsidR="002D54AC" w:rsidRPr="00813736" w:rsidRDefault="00FB4A0F" w:rsidP="00523D55">
      <w:pPr>
        <w:pStyle w:val="CBDH1"/>
      </w:pPr>
      <w:r w:rsidRPr="00813736">
        <w:t>VI.</w:t>
      </w:r>
      <w:r w:rsidRPr="00813736">
        <w:tab/>
      </w:r>
      <w:r w:rsidR="002D54AC" w:rsidRPr="00813736">
        <w:t>Determination of funding requirements: third quadrennial assessment of the amount of funds that are necessary to assist developing countries in fulfilling their commitments under the Convention</w:t>
      </w:r>
      <w:r w:rsidR="00741054" w:rsidRPr="00813736">
        <w:t xml:space="preserve"> on Biological Diversity</w:t>
      </w:r>
      <w:r w:rsidR="002D54AC" w:rsidRPr="00813736">
        <w:t xml:space="preserve"> over the ninth replenishment cycle</w:t>
      </w:r>
      <w:r w:rsidR="008959D8" w:rsidRPr="00813736">
        <w:t xml:space="preserve"> of the Global Environment Facility</w:t>
      </w:r>
      <w:r w:rsidR="00BD4302" w:rsidRPr="00813736">
        <w:t xml:space="preserve"> Trust Fund</w:t>
      </w:r>
    </w:p>
    <w:p w14:paraId="5537E074" w14:textId="77777777" w:rsidR="004827CC" w:rsidRPr="00813736" w:rsidRDefault="002D54AC" w:rsidP="00434B62">
      <w:pPr>
        <w:pStyle w:val="CBDNormalNumber"/>
      </w:pPr>
      <w:r w:rsidRPr="00813736">
        <w:t xml:space="preserve">In its decision 15/15 (paras. 13 and 14), the Conference of the Parties adopted the terms of reference for an </w:t>
      </w:r>
      <w:r w:rsidRPr="00813736">
        <w:rPr>
          <w:snapToGrid w:val="0"/>
        </w:rPr>
        <w:t>assessment</w:t>
      </w:r>
      <w:r w:rsidRPr="00813736">
        <w:t xml:space="preserve"> of the funds necessary to assist developing countries and countries with economies in transition in fulfilling their commitments under the Convention and its Protocols for the ninth replenishment period of GEF. </w:t>
      </w:r>
    </w:p>
    <w:p w14:paraId="201C2A0D" w14:textId="5795BDED" w:rsidR="002D54AC" w:rsidRPr="00813736" w:rsidRDefault="002D54AC" w:rsidP="00434B62">
      <w:pPr>
        <w:pStyle w:val="CBDNormalNumber"/>
      </w:pPr>
      <w:r w:rsidRPr="00813736">
        <w:t xml:space="preserve">Noting with regret the lack of voluntary contributions to finance the implementation of the terms of reference for </w:t>
      </w:r>
      <w:r w:rsidRPr="00813736">
        <w:rPr>
          <w:snapToGrid w:val="0"/>
        </w:rPr>
        <w:t>the</w:t>
      </w:r>
      <w:r w:rsidRPr="00813736">
        <w:t xml:space="preserve"> assessment, the Subsidiary Body on Implementation at its fourth meeting made recommendations </w:t>
      </w:r>
      <w:r w:rsidR="004827CC" w:rsidRPr="00813736">
        <w:t>on</w:t>
      </w:r>
      <w:r w:rsidRPr="00813736">
        <w:t xml:space="preserve"> way</w:t>
      </w:r>
      <w:r w:rsidR="004827CC" w:rsidRPr="00813736">
        <w:t>s</w:t>
      </w:r>
      <w:r w:rsidRPr="00813736">
        <w:t xml:space="preserve"> forward for consideration by the Conference of the Parties at its sixteenth meeting.</w:t>
      </w:r>
      <w:r w:rsidR="00FA5F7A" w:rsidRPr="00813736">
        <w:rPr>
          <w:rStyle w:val="FootnoteReference"/>
        </w:rPr>
        <w:footnoteReference w:id="20"/>
      </w:r>
    </w:p>
    <w:p w14:paraId="7385F53C" w14:textId="33CC16C8" w:rsidR="002D54AC" w:rsidRPr="00813736" w:rsidRDefault="00B83517" w:rsidP="00434B62">
      <w:pPr>
        <w:pStyle w:val="CBDNormalNumber"/>
      </w:pPr>
      <w:proofErr w:type="gramStart"/>
      <w:r w:rsidRPr="00813736">
        <w:t>On the basis of</w:t>
      </w:r>
      <w:proofErr w:type="gramEnd"/>
      <w:r w:rsidR="002D54AC" w:rsidRPr="00813736">
        <w:t xml:space="preserve"> the </w:t>
      </w:r>
      <w:r w:rsidR="002D54AC" w:rsidRPr="00813736">
        <w:rPr>
          <w:snapToGrid w:val="0"/>
        </w:rPr>
        <w:t>questionnaire</w:t>
      </w:r>
      <w:r w:rsidR="002D54AC" w:rsidRPr="00813736">
        <w:t xml:space="preserve"> survey </w:t>
      </w:r>
      <w:r w:rsidR="006F223C" w:rsidRPr="00813736">
        <w:t>contained</w:t>
      </w:r>
      <w:r w:rsidR="002D54AC" w:rsidRPr="00813736">
        <w:t xml:space="preserve"> in the information document CBD/SBI/4/INF/16, the Secretariat </w:t>
      </w:r>
      <w:r w:rsidR="0060199B" w:rsidRPr="00813736">
        <w:t xml:space="preserve">is </w:t>
      </w:r>
      <w:r w:rsidR="004827CC" w:rsidRPr="00813736">
        <w:t>develop</w:t>
      </w:r>
      <w:r w:rsidR="0060199B" w:rsidRPr="00813736">
        <w:t>ing</w:t>
      </w:r>
      <w:r w:rsidR="004827CC" w:rsidRPr="00813736">
        <w:t xml:space="preserve"> an online version </w:t>
      </w:r>
      <w:r w:rsidRPr="00813736">
        <w:t xml:space="preserve">of the questionnaire </w:t>
      </w:r>
      <w:r w:rsidR="00D211F3" w:rsidRPr="00813736">
        <w:t xml:space="preserve">for </w:t>
      </w:r>
      <w:r w:rsidR="002D54AC" w:rsidRPr="00813736">
        <w:lastRenderedPageBreak/>
        <w:t>circulat</w:t>
      </w:r>
      <w:r w:rsidR="00D211F3" w:rsidRPr="00813736">
        <w:t>ion</w:t>
      </w:r>
      <w:r w:rsidR="002D54AC" w:rsidRPr="00813736">
        <w:t xml:space="preserve"> to the relevant national focal points for the Convention and its Protocols</w:t>
      </w:r>
      <w:r w:rsidR="00BF3F82" w:rsidRPr="00813736">
        <w:t>,</w:t>
      </w:r>
      <w:r w:rsidR="002D54AC" w:rsidRPr="00813736">
        <w:t xml:space="preserve"> in accordance with </w:t>
      </w:r>
      <w:r w:rsidR="00484C4C" w:rsidRPr="00813736">
        <w:t xml:space="preserve">paragraph 15 of </w:t>
      </w:r>
      <w:r w:rsidR="002D54AC" w:rsidRPr="00813736">
        <w:t xml:space="preserve">decision 15/15 and </w:t>
      </w:r>
      <w:r w:rsidR="00484C4C" w:rsidRPr="00813736">
        <w:t xml:space="preserve">paragraph 9 of </w:t>
      </w:r>
      <w:r w:rsidR="002D54AC" w:rsidRPr="00813736">
        <w:t xml:space="preserve">recommendation 4/4. </w:t>
      </w:r>
    </w:p>
    <w:p w14:paraId="751DE7B2" w14:textId="4A7FCF7D" w:rsidR="002D54AC" w:rsidRPr="00813736" w:rsidRDefault="002D54AC" w:rsidP="00434B62">
      <w:pPr>
        <w:pStyle w:val="CBDNormalNumber"/>
      </w:pPr>
      <w:r w:rsidRPr="00813736">
        <w:t xml:space="preserve">As </w:t>
      </w:r>
      <w:r w:rsidR="00D211F3" w:rsidRPr="00813736">
        <w:t>at</w:t>
      </w:r>
      <w:r w:rsidRPr="00813736">
        <w:t xml:space="preserve"> the end of August 2024, only three recipient countries ha</w:t>
      </w:r>
      <w:r w:rsidR="004827CC" w:rsidRPr="00813736">
        <w:t>d</w:t>
      </w:r>
      <w:r w:rsidRPr="00813736">
        <w:t xml:space="preserve"> submitted </w:t>
      </w:r>
      <w:r w:rsidR="00D211F3" w:rsidRPr="00813736">
        <w:t>revised or updated</w:t>
      </w:r>
      <w:r w:rsidRPr="00813736">
        <w:t xml:space="preserve"> national biodiversity strategies and action plans. Since national funding priorities need to be based on national biodiversity strategies and action plans, a meaningful number of responses to the questionnaire survey may be expected only after the sixteenth meeting of the Conference of the Parties.</w:t>
      </w:r>
    </w:p>
    <w:p w14:paraId="71264769" w14:textId="044B8898" w:rsidR="003B7EE8" w:rsidRPr="00813736" w:rsidRDefault="00FB4A0F" w:rsidP="00523D55">
      <w:pPr>
        <w:pStyle w:val="CBDH1"/>
      </w:pPr>
      <w:r w:rsidRPr="00813736">
        <w:t>VII.</w:t>
      </w:r>
      <w:r w:rsidRPr="00813736">
        <w:tab/>
      </w:r>
      <w:r w:rsidR="00612764" w:rsidRPr="00813736">
        <w:t xml:space="preserve">Suggested elements of </w:t>
      </w:r>
      <w:r w:rsidR="00E50A80" w:rsidRPr="00813736">
        <w:t>a</w:t>
      </w:r>
      <w:r w:rsidR="00612764" w:rsidRPr="00813736">
        <w:t xml:space="preserve"> decision</w:t>
      </w:r>
    </w:p>
    <w:p w14:paraId="354A0690" w14:textId="3792BD2B" w:rsidR="00EE2E2E" w:rsidRPr="00813736" w:rsidRDefault="00A31AB0" w:rsidP="00434B62">
      <w:pPr>
        <w:pStyle w:val="CBDNormalNumber"/>
      </w:pPr>
      <w:r w:rsidRPr="00813736">
        <w:t>T</w:t>
      </w:r>
      <w:r w:rsidR="00EE2E2E" w:rsidRPr="00813736">
        <w:t xml:space="preserve">he Conference of the Parties </w:t>
      </w:r>
      <w:r w:rsidR="00A33722" w:rsidRPr="00813736">
        <w:rPr>
          <w:snapToGrid w:val="0"/>
        </w:rPr>
        <w:t>may</w:t>
      </w:r>
      <w:r w:rsidR="00A33722" w:rsidRPr="00813736">
        <w:t xml:space="preserve"> wish to consider </w:t>
      </w:r>
      <w:r w:rsidR="005C476F" w:rsidRPr="00813736">
        <w:t>the</w:t>
      </w:r>
      <w:r w:rsidRPr="00813736">
        <w:t xml:space="preserve"> </w:t>
      </w:r>
      <w:r w:rsidR="00A33722" w:rsidRPr="00813736">
        <w:t xml:space="preserve">addition </w:t>
      </w:r>
      <w:r w:rsidRPr="00813736">
        <w:t>to</w:t>
      </w:r>
      <w:r w:rsidR="00A33722" w:rsidRPr="00813736">
        <w:t xml:space="preserve"> </w:t>
      </w:r>
      <w:r w:rsidRPr="00813736">
        <w:t>the</w:t>
      </w:r>
      <w:r w:rsidR="00A33722" w:rsidRPr="00813736">
        <w:t xml:space="preserve"> draft decision </w:t>
      </w:r>
      <w:r w:rsidRPr="00813736">
        <w:t xml:space="preserve">contained in recommendation 4/4 of the Subsidiary Body on Implementation </w:t>
      </w:r>
      <w:r w:rsidR="005C476F" w:rsidRPr="00813736">
        <w:t xml:space="preserve">of elements </w:t>
      </w:r>
      <w:r w:rsidR="00A33722" w:rsidRPr="00813736">
        <w:t>along the following lines</w:t>
      </w:r>
      <w:r w:rsidR="003E35F5" w:rsidRPr="00813736">
        <w:t>:</w:t>
      </w:r>
      <w:r w:rsidR="00FF49B4" w:rsidRPr="00813736">
        <w:rPr>
          <w:rStyle w:val="FootnoteReference"/>
        </w:rPr>
        <w:footnoteReference w:id="21"/>
      </w:r>
    </w:p>
    <w:p w14:paraId="050065F9" w14:textId="136FE22E" w:rsidR="00A31AB0" w:rsidRPr="00813736" w:rsidRDefault="00A31AB0" w:rsidP="00A31AB0">
      <w:pPr>
        <w:pStyle w:val="Para1"/>
        <w:ind w:left="927"/>
      </w:pPr>
      <w:r w:rsidRPr="00813736">
        <w:rPr>
          <w:i/>
          <w:iCs/>
        </w:rPr>
        <w:t>The Conference of the Parties</w:t>
      </w:r>
    </w:p>
    <w:p w14:paraId="58B3CCA2" w14:textId="5723AE33" w:rsidR="005C5020" w:rsidRPr="00813736" w:rsidRDefault="00FA177E" w:rsidP="00523D55">
      <w:pPr>
        <w:pStyle w:val="Para1"/>
        <w:ind w:firstLine="567"/>
      </w:pPr>
      <w:bookmarkStart w:id="7" w:name="_Hlk175072238"/>
      <w:r w:rsidRPr="00813736">
        <w:t>XX</w:t>
      </w:r>
      <w:r w:rsidR="003E35F5" w:rsidRPr="00813736">
        <w:t>.</w:t>
      </w:r>
      <w:r w:rsidR="003E35F5" w:rsidRPr="00813736">
        <w:rPr>
          <w:i/>
          <w:iCs/>
        </w:rPr>
        <w:tab/>
      </w:r>
      <w:r w:rsidR="005C5020" w:rsidRPr="00813736">
        <w:rPr>
          <w:i/>
          <w:iCs/>
        </w:rPr>
        <w:t>Takes note</w:t>
      </w:r>
      <w:r w:rsidR="005C5020" w:rsidRPr="00813736">
        <w:t xml:space="preserve"> of the consolidated previous guidance to the Global Environment Facility contained in </w:t>
      </w:r>
      <w:r w:rsidR="00132E2B" w:rsidRPr="00813736">
        <w:t xml:space="preserve">the </w:t>
      </w:r>
      <w:r w:rsidR="005C5020" w:rsidRPr="00813736">
        <w:t xml:space="preserve">annex </w:t>
      </w:r>
      <w:r w:rsidR="00661ED2" w:rsidRPr="00813736">
        <w:t>to</w:t>
      </w:r>
      <w:r w:rsidR="000C6C53" w:rsidRPr="00813736">
        <w:t xml:space="preserve"> </w:t>
      </w:r>
      <w:r w:rsidR="005C5020" w:rsidRPr="00813736">
        <w:t>document</w:t>
      </w:r>
      <w:r w:rsidR="00301FBB" w:rsidRPr="00813736">
        <w:t xml:space="preserve"> CBD/COP/16/6</w:t>
      </w:r>
      <w:r w:rsidR="00597CC2" w:rsidRPr="00813736">
        <w:t>/Add.1</w:t>
      </w:r>
      <w:r w:rsidR="003E35F5" w:rsidRPr="00813736">
        <w:t>;</w:t>
      </w:r>
    </w:p>
    <w:p w14:paraId="0C49756B" w14:textId="41E8A215" w:rsidR="005C5020" w:rsidRPr="00813736" w:rsidRDefault="00F772EE" w:rsidP="00523D55">
      <w:pPr>
        <w:pStyle w:val="Para1"/>
        <w:ind w:firstLine="567"/>
      </w:pPr>
      <w:r w:rsidRPr="00813736">
        <w:t>YY</w:t>
      </w:r>
      <w:r w:rsidR="003E35F5" w:rsidRPr="00813736">
        <w:t>.</w:t>
      </w:r>
      <w:r w:rsidR="003E35F5" w:rsidRPr="00813736">
        <w:rPr>
          <w:i/>
          <w:iCs/>
        </w:rPr>
        <w:tab/>
      </w:r>
      <w:r w:rsidR="005C5020" w:rsidRPr="00813736">
        <w:rPr>
          <w:i/>
          <w:iCs/>
        </w:rPr>
        <w:t>Adopts</w:t>
      </w:r>
      <w:r w:rsidR="005C5020" w:rsidRPr="00813736">
        <w:t xml:space="preserve"> the addition</w:t>
      </w:r>
      <w:r w:rsidR="00A928A6" w:rsidRPr="00813736">
        <w:t>al</w:t>
      </w:r>
      <w:r w:rsidR="005C5020" w:rsidRPr="00813736">
        <w:t xml:space="preserve"> guidance to the Global Environment Facility contained in </w:t>
      </w:r>
      <w:r w:rsidR="00E54CF1" w:rsidRPr="00813736">
        <w:t xml:space="preserve">the </w:t>
      </w:r>
      <w:r w:rsidR="005C5020" w:rsidRPr="00813736">
        <w:t>annex</w:t>
      </w:r>
      <w:r w:rsidR="000C6C53" w:rsidRPr="00813736">
        <w:rPr>
          <w:rStyle w:val="FootnoteReference"/>
        </w:rPr>
        <w:footnoteReference w:id="22"/>
      </w:r>
      <w:r w:rsidR="005C5020" w:rsidRPr="00813736">
        <w:t xml:space="preserve"> to </w:t>
      </w:r>
      <w:r w:rsidR="00E50A80" w:rsidRPr="00813736">
        <w:t>th</w:t>
      </w:r>
      <w:r w:rsidR="004C59B7" w:rsidRPr="00813736">
        <w:t>e present</w:t>
      </w:r>
      <w:r w:rsidR="005C5020" w:rsidRPr="00813736">
        <w:t xml:space="preserve"> </w:t>
      </w:r>
      <w:proofErr w:type="gramStart"/>
      <w:r w:rsidR="00132E2B" w:rsidRPr="00813736">
        <w:t>decision</w:t>
      </w:r>
      <w:bookmarkStart w:id="8" w:name="_Hlk177970712"/>
      <w:r w:rsidR="003E35F5" w:rsidRPr="00813736">
        <w:t>,</w:t>
      </w:r>
      <w:r w:rsidR="005C5020" w:rsidRPr="00813736">
        <w:t xml:space="preserve"> </w:t>
      </w:r>
      <w:bookmarkEnd w:id="8"/>
      <w:r w:rsidR="005C5020" w:rsidRPr="00813736">
        <w:t>and</w:t>
      </w:r>
      <w:proofErr w:type="gramEnd"/>
      <w:r w:rsidR="005C5020" w:rsidRPr="00813736">
        <w:t xml:space="preserve"> requests the </w:t>
      </w:r>
      <w:r w:rsidR="005C476F" w:rsidRPr="00813736">
        <w:t xml:space="preserve">Council of the </w:t>
      </w:r>
      <w:r w:rsidR="005C5020" w:rsidRPr="00813736">
        <w:t xml:space="preserve">Global Environment Facility to include information regarding the implementation </w:t>
      </w:r>
      <w:r w:rsidR="00A928A6" w:rsidRPr="00813736">
        <w:t>of th</w:t>
      </w:r>
      <w:r w:rsidR="00E50A80" w:rsidRPr="00813736">
        <w:t>e</w:t>
      </w:r>
      <w:r w:rsidR="00A928A6" w:rsidRPr="00813736">
        <w:t xml:space="preserve"> </w:t>
      </w:r>
      <w:r w:rsidR="005C476F" w:rsidRPr="00813736">
        <w:t xml:space="preserve">additional </w:t>
      </w:r>
      <w:r w:rsidR="00A928A6" w:rsidRPr="00813736">
        <w:t xml:space="preserve">guidance </w:t>
      </w:r>
      <w:r w:rsidR="005C5020" w:rsidRPr="00813736">
        <w:t>in its report</w:t>
      </w:r>
      <w:r w:rsidR="00A928A6" w:rsidRPr="00813736">
        <w:t>s</w:t>
      </w:r>
      <w:r w:rsidR="005C5020" w:rsidRPr="00813736">
        <w:t xml:space="preserve"> to the Conference of the Parties.</w:t>
      </w:r>
    </w:p>
    <w:p w14:paraId="2DC3BCB5" w14:textId="2C320BF7" w:rsidR="00C340DB" w:rsidRPr="00813736" w:rsidRDefault="00EF67BD" w:rsidP="00523D55">
      <w:pPr>
        <w:pStyle w:val="CBDAnnex"/>
      </w:pPr>
      <w:r w:rsidRPr="00813736">
        <w:t>Annex</w:t>
      </w:r>
    </w:p>
    <w:p w14:paraId="34F547CC" w14:textId="48F77A21" w:rsidR="0006356D" w:rsidRPr="00813736" w:rsidRDefault="0006356D" w:rsidP="00523D55">
      <w:pPr>
        <w:pStyle w:val="CBDTitle"/>
      </w:pPr>
      <w:r w:rsidRPr="00813736">
        <w:t>Additional guidance to the Global Environment Facility</w:t>
      </w:r>
    </w:p>
    <w:p w14:paraId="68685E12" w14:textId="752D9EDA" w:rsidR="00B83517" w:rsidRPr="00813736" w:rsidRDefault="00B83517" w:rsidP="00B83517">
      <w:pPr>
        <w:spacing w:before="120" w:after="120"/>
        <w:rPr>
          <w:rFonts w:eastAsia="Malgun Gothic"/>
          <w:snapToGrid w:val="0"/>
          <w:color w:val="000000"/>
          <w:kern w:val="22"/>
        </w:rPr>
      </w:pPr>
      <w:r w:rsidRPr="00813736">
        <w:rPr>
          <w:rFonts w:eastAsia="Malgun Gothic"/>
          <w:b/>
          <w:bCs/>
          <w:snapToGrid w:val="0"/>
          <w:color w:val="000000"/>
          <w:kern w:val="22"/>
        </w:rPr>
        <w:t>[Placeholder heading]</w:t>
      </w:r>
    </w:p>
    <w:p w14:paraId="7B3A4A7D" w14:textId="067C6305" w:rsidR="00112DF6" w:rsidRPr="00813736" w:rsidRDefault="001B25FF" w:rsidP="00AB04F1">
      <w:pPr>
        <w:pStyle w:val="CBDNormalNumber"/>
        <w:numPr>
          <w:ilvl w:val="0"/>
          <w:numId w:val="4"/>
        </w:numPr>
      </w:pPr>
      <w:r w:rsidRPr="00813736">
        <w:t xml:space="preserve">[Placeholder for additional elements of guidance adopted in decisions on other items of the agenda of the sixteenth meeting of the Conference of the Parties </w:t>
      </w:r>
      <w:r w:rsidR="00372DCB" w:rsidRPr="00813736">
        <w:t xml:space="preserve">to the Convention on Biological Diversity </w:t>
      </w:r>
      <w:r w:rsidR="00B83517" w:rsidRPr="00813736">
        <w:t xml:space="preserve">and in </w:t>
      </w:r>
      <w:r w:rsidRPr="00813736">
        <w:t xml:space="preserve">decisions </w:t>
      </w:r>
      <w:r w:rsidR="00AC55EB" w:rsidRPr="00813736">
        <w:t xml:space="preserve">adopted by </w:t>
      </w:r>
      <w:r w:rsidRPr="00813736">
        <w:t xml:space="preserve">the Conference of the Parties serving as the meeting of the Parties to the Cartagena Protocol </w:t>
      </w:r>
      <w:r w:rsidR="00DD1F40" w:rsidRPr="00813736">
        <w:t xml:space="preserve">on Biosafety </w:t>
      </w:r>
      <w:r w:rsidRPr="00813736">
        <w:t xml:space="preserve">at its eleventh meeting and the Conference of the Parties serving as the meeting of the Parties to the Nagoya Protocol </w:t>
      </w:r>
      <w:r w:rsidR="00CA3DC6" w:rsidRPr="00813736">
        <w:t xml:space="preserve">on Access to Genetic Resources and the Fair and Equitable Sharing of Benefits Arising from Their Utilization </w:t>
      </w:r>
      <w:r w:rsidRPr="00813736">
        <w:t>at its fifth meeting</w:t>
      </w:r>
      <w:r w:rsidR="008A526E" w:rsidRPr="00813736">
        <w:t>.</w:t>
      </w:r>
      <w:r w:rsidRPr="00813736">
        <w:t>]</w:t>
      </w:r>
    </w:p>
    <w:p w14:paraId="60DB9EA3" w14:textId="2785F6C6" w:rsidR="00112DF6" w:rsidRPr="00813736" w:rsidRDefault="00112DF6" w:rsidP="00523D55">
      <w:pPr>
        <w:spacing w:before="120" w:after="120"/>
        <w:jc w:val="left"/>
        <w:rPr>
          <w:rFonts w:eastAsia="Malgun Gothic"/>
          <w:snapToGrid w:val="0"/>
          <w:color w:val="000000"/>
          <w:kern w:val="22"/>
        </w:rPr>
      </w:pPr>
      <w:bookmarkStart w:id="9" w:name="_Hlk178020343"/>
      <w:r w:rsidRPr="00813736">
        <w:rPr>
          <w:rFonts w:eastAsia="Malgun Gothic"/>
          <w:b/>
          <w:bCs/>
          <w:snapToGrid w:val="0"/>
          <w:color w:val="000000"/>
          <w:kern w:val="22"/>
        </w:rPr>
        <w:t xml:space="preserve">Additional guidance to support the implementation of </w:t>
      </w:r>
      <w:r w:rsidR="00EB2273" w:rsidRPr="00813736">
        <w:rPr>
          <w:rFonts w:eastAsia="Malgun Gothic"/>
          <w:b/>
          <w:bCs/>
          <w:snapToGrid w:val="0"/>
          <w:color w:val="000000"/>
          <w:kern w:val="22"/>
        </w:rPr>
        <w:t xml:space="preserve">section C and </w:t>
      </w:r>
      <w:r w:rsidRPr="00813736">
        <w:rPr>
          <w:rFonts w:eastAsia="Malgun Gothic"/>
          <w:b/>
          <w:bCs/>
          <w:snapToGrid w:val="0"/>
          <w:color w:val="000000"/>
          <w:kern w:val="22"/>
        </w:rPr>
        <w:t xml:space="preserve">targets of the </w:t>
      </w:r>
      <w:r w:rsidR="000150C8" w:rsidRPr="00813736">
        <w:rPr>
          <w:rFonts w:eastAsia="Malgun Gothic"/>
          <w:b/>
          <w:bCs/>
          <w:snapToGrid w:val="0"/>
          <w:color w:val="000000"/>
          <w:kern w:val="22"/>
        </w:rPr>
        <w:t xml:space="preserve">Kunming-Montreal Global Biodiversity </w:t>
      </w:r>
      <w:r w:rsidRPr="00813736">
        <w:rPr>
          <w:rFonts w:eastAsia="Malgun Gothic"/>
          <w:b/>
          <w:bCs/>
          <w:snapToGrid w:val="0"/>
          <w:color w:val="000000"/>
          <w:kern w:val="22"/>
        </w:rPr>
        <w:t xml:space="preserve">Framework that have not been covered specifically or comprehensively in any previous guidance to the </w:t>
      </w:r>
      <w:r w:rsidR="00600192" w:rsidRPr="00813736">
        <w:rPr>
          <w:rFonts w:eastAsia="Malgun Gothic"/>
          <w:b/>
          <w:bCs/>
          <w:snapToGrid w:val="0"/>
          <w:color w:val="000000"/>
          <w:kern w:val="22"/>
        </w:rPr>
        <w:t>Global Environment Facility</w:t>
      </w:r>
    </w:p>
    <w:bookmarkEnd w:id="9"/>
    <w:p w14:paraId="4808FDCD" w14:textId="25D0DD54" w:rsidR="00112DF6" w:rsidRPr="00813736" w:rsidRDefault="00112DF6" w:rsidP="00AB04F1">
      <w:pPr>
        <w:pStyle w:val="CBDNormalNumber"/>
        <w:numPr>
          <w:ilvl w:val="0"/>
          <w:numId w:val="4"/>
        </w:numPr>
      </w:pPr>
      <w:r w:rsidRPr="00813736">
        <w:rPr>
          <w:snapToGrid w:val="0"/>
        </w:rPr>
        <w:t>Recognizing that</w:t>
      </w:r>
      <w:r w:rsidR="004543AB" w:rsidRPr="00813736">
        <w:rPr>
          <w:snapToGrid w:val="0"/>
        </w:rPr>
        <w:t>,</w:t>
      </w:r>
      <w:r w:rsidRPr="00813736">
        <w:rPr>
          <w:snapToGrid w:val="0"/>
        </w:rPr>
        <w:t xml:space="preserve"> </w:t>
      </w:r>
      <w:r w:rsidR="00AC7C14" w:rsidRPr="00813736">
        <w:rPr>
          <w:snapToGrid w:val="0"/>
        </w:rPr>
        <w:t>subject to</w:t>
      </w:r>
      <w:r w:rsidRPr="00813736">
        <w:rPr>
          <w:snapToGrid w:val="0"/>
        </w:rPr>
        <w:t xml:space="preserve"> national circumstances, needs and priorities, the implementation of all elements of the </w:t>
      </w:r>
      <w:r w:rsidR="00AD146C" w:rsidRPr="00813736">
        <w:rPr>
          <w:snapToGrid w:val="0"/>
        </w:rPr>
        <w:t>Kunming-Montreal Global Biod</w:t>
      </w:r>
      <w:r w:rsidR="003578D1" w:rsidRPr="00813736">
        <w:rPr>
          <w:snapToGrid w:val="0"/>
        </w:rPr>
        <w:t xml:space="preserve">iversity </w:t>
      </w:r>
      <w:r w:rsidRPr="00813736">
        <w:rPr>
          <w:snapToGrid w:val="0"/>
        </w:rPr>
        <w:t>Framework</w:t>
      </w:r>
      <w:r w:rsidR="00DB77D6" w:rsidRPr="00813736">
        <w:rPr>
          <w:rStyle w:val="FootnoteReference"/>
          <w:snapToGrid w:val="0"/>
        </w:rPr>
        <w:footnoteReference w:id="23"/>
      </w:r>
      <w:r w:rsidRPr="00813736">
        <w:rPr>
          <w:snapToGrid w:val="0"/>
        </w:rPr>
        <w:t xml:space="preserve"> reflected in national biodiversity strategies and action plans should be considered as eligible for support, the elements of guidance </w:t>
      </w:r>
      <w:r w:rsidR="00F92CBF" w:rsidRPr="00813736">
        <w:rPr>
          <w:snapToGrid w:val="0"/>
        </w:rPr>
        <w:t xml:space="preserve">below </w:t>
      </w:r>
      <w:r w:rsidRPr="00813736">
        <w:rPr>
          <w:snapToGrid w:val="0"/>
        </w:rPr>
        <w:t xml:space="preserve">are provided to support the implementation of those </w:t>
      </w:r>
      <w:r w:rsidR="00EB2273" w:rsidRPr="00813736">
        <w:rPr>
          <w:snapToGrid w:val="0"/>
        </w:rPr>
        <w:t xml:space="preserve">sections and </w:t>
      </w:r>
      <w:r w:rsidRPr="00813736">
        <w:rPr>
          <w:snapToGrid w:val="0"/>
        </w:rPr>
        <w:t xml:space="preserve">targets of the Framework that have not been covered specifically or comprehensively in any previous guidance to the </w:t>
      </w:r>
      <w:r w:rsidR="00CC6327" w:rsidRPr="00813736">
        <w:rPr>
          <w:snapToGrid w:val="0"/>
        </w:rPr>
        <w:t>Global Environment Facility</w:t>
      </w:r>
      <w:r w:rsidR="001B1F07" w:rsidRPr="00813736">
        <w:rPr>
          <w:snapToGrid w:val="0"/>
        </w:rPr>
        <w:t>,</w:t>
      </w:r>
      <w:r w:rsidR="003647FB" w:rsidRPr="00813736">
        <w:rPr>
          <w:snapToGrid w:val="0"/>
        </w:rPr>
        <w:t xml:space="preserve"> </w:t>
      </w:r>
      <w:r w:rsidR="001B1F07" w:rsidRPr="00813736">
        <w:rPr>
          <w:snapToGrid w:val="0"/>
        </w:rPr>
        <w:t xml:space="preserve">namely, </w:t>
      </w:r>
      <w:r w:rsidR="00EB2273" w:rsidRPr="00813736">
        <w:rPr>
          <w:snapToGrid w:val="0"/>
        </w:rPr>
        <w:t xml:space="preserve">section C and </w:t>
      </w:r>
      <w:r w:rsidRPr="00813736">
        <w:rPr>
          <w:snapToGrid w:val="0"/>
        </w:rPr>
        <w:t>Targets 1, 2, 7, 9, 11, 16, 22 and 23</w:t>
      </w:r>
      <w:r w:rsidR="00EB2273" w:rsidRPr="00813736">
        <w:rPr>
          <w:snapToGrid w:val="0"/>
        </w:rPr>
        <w:t>.</w:t>
      </w:r>
      <w:r w:rsidRPr="00813736">
        <w:rPr>
          <w:snapToGrid w:val="0"/>
        </w:rPr>
        <w:t xml:space="preserve"> </w:t>
      </w:r>
      <w:r w:rsidRPr="00813736">
        <w:t xml:space="preserve">In this regard, the </w:t>
      </w:r>
      <w:r w:rsidR="00680409" w:rsidRPr="00813736">
        <w:t>Global Environment Facility</w:t>
      </w:r>
      <w:r w:rsidRPr="00813736">
        <w:t xml:space="preserve"> is requested to provide support to the following elements of the Framework</w:t>
      </w:r>
      <w:r w:rsidR="006F778A" w:rsidRPr="00813736">
        <w:t xml:space="preserve"> in accordance with its established procedures and </w:t>
      </w:r>
      <w:r w:rsidR="00F309DA" w:rsidRPr="00813736">
        <w:t xml:space="preserve">on the </w:t>
      </w:r>
      <w:r w:rsidR="006F778A" w:rsidRPr="00813736">
        <w:t>bas</w:t>
      </w:r>
      <w:r w:rsidR="00F309DA" w:rsidRPr="00813736">
        <w:t>is</w:t>
      </w:r>
      <w:r w:rsidR="006F778A" w:rsidRPr="00813736">
        <w:t xml:space="preserve"> o</w:t>
      </w:r>
      <w:r w:rsidR="00F309DA" w:rsidRPr="00813736">
        <w:t>f</w:t>
      </w:r>
      <w:r w:rsidR="006F778A" w:rsidRPr="00813736">
        <w:t xml:space="preserve"> country-driven proposals for such support</w:t>
      </w:r>
      <w:r w:rsidRPr="00813736">
        <w:t>.</w:t>
      </w:r>
    </w:p>
    <w:p w14:paraId="52DDEF8E" w14:textId="0CD2B66A" w:rsidR="00EB2273" w:rsidRPr="00813736" w:rsidRDefault="00EB2273" w:rsidP="00523D55">
      <w:pPr>
        <w:keepNext/>
        <w:suppressLineNumbers/>
        <w:tabs>
          <w:tab w:val="left" w:pos="360"/>
        </w:tabs>
        <w:suppressAutoHyphens/>
        <w:snapToGrid w:val="0"/>
        <w:spacing w:before="240" w:after="60"/>
        <w:jc w:val="left"/>
        <w:outlineLvl w:val="2"/>
        <w:rPr>
          <w:rFonts w:eastAsia="Malgun Gothic"/>
          <w:b/>
          <w:bCs/>
          <w:snapToGrid w:val="0"/>
          <w:color w:val="000000"/>
          <w:kern w:val="22"/>
        </w:rPr>
      </w:pPr>
      <w:r w:rsidRPr="00813736">
        <w:rPr>
          <w:rFonts w:eastAsia="Malgun Gothic"/>
          <w:b/>
          <w:bCs/>
          <w:snapToGrid w:val="0"/>
          <w:color w:val="000000"/>
          <w:kern w:val="22"/>
        </w:rPr>
        <w:lastRenderedPageBreak/>
        <w:t>Section C</w:t>
      </w:r>
      <w:r w:rsidRPr="00813736">
        <w:rPr>
          <w:rFonts w:eastAsia="Malgun Gothic"/>
          <w:b/>
          <w:bCs/>
          <w:snapToGrid w:val="0"/>
          <w:color w:val="000000"/>
          <w:kern w:val="22"/>
        </w:rPr>
        <w:br/>
        <w:t>Considerations for the implementation of the Kunming-Montreal Global Biodiversity Framework</w:t>
      </w:r>
    </w:p>
    <w:p w14:paraId="273BF806" w14:textId="0AACA97F" w:rsidR="00EB2273" w:rsidRPr="00813736" w:rsidRDefault="00EF28BC" w:rsidP="00AB04F1">
      <w:pPr>
        <w:pStyle w:val="CBDNormalNumber"/>
        <w:numPr>
          <w:ilvl w:val="0"/>
          <w:numId w:val="4"/>
        </w:numPr>
        <w:rPr>
          <w:rFonts w:eastAsia="Malgun Gothic"/>
          <w:snapToGrid w:val="0"/>
          <w:color w:val="000000"/>
          <w:kern w:val="22"/>
        </w:rPr>
      </w:pPr>
      <w:r w:rsidRPr="00813736">
        <w:rPr>
          <w:rFonts w:eastAsia="Malgun Gothic"/>
          <w:snapToGrid w:val="0"/>
          <w:color w:val="000000"/>
          <w:kern w:val="22"/>
        </w:rPr>
        <w:t xml:space="preserve">The Global </w:t>
      </w:r>
      <w:r w:rsidRPr="00813736">
        <w:t>Environment</w:t>
      </w:r>
      <w:r w:rsidRPr="00813736">
        <w:rPr>
          <w:rFonts w:eastAsia="Malgun Gothic"/>
          <w:snapToGrid w:val="0"/>
          <w:color w:val="000000"/>
          <w:kern w:val="22"/>
        </w:rPr>
        <w:t xml:space="preserve"> Facility should p</w:t>
      </w:r>
      <w:r w:rsidR="00EB2273" w:rsidRPr="00813736">
        <w:rPr>
          <w:rFonts w:eastAsia="Malgun Gothic"/>
          <w:snapToGrid w:val="0"/>
          <w:color w:val="000000"/>
          <w:kern w:val="22"/>
        </w:rPr>
        <w:t>rovide support to eligible Parties to enable them to implement the Framework, and achieve its goals and targets, in a manner that:</w:t>
      </w:r>
    </w:p>
    <w:p w14:paraId="42A6C510" w14:textId="5321C322" w:rsidR="00EB2273" w:rsidRPr="00813736" w:rsidRDefault="00EB2273" w:rsidP="00AB04F1">
      <w:pPr>
        <w:pStyle w:val="CBDNormalNumber"/>
        <w:numPr>
          <w:ilvl w:val="1"/>
          <w:numId w:val="3"/>
        </w:numPr>
        <w:rPr>
          <w:i/>
          <w:iCs/>
          <w:snapToGrid w:val="0"/>
        </w:rPr>
      </w:pPr>
      <w:r w:rsidRPr="00813736">
        <w:rPr>
          <w:snapToGrid w:val="0"/>
        </w:rPr>
        <w:t xml:space="preserve">Ensures </w:t>
      </w:r>
      <w:bookmarkStart w:id="10" w:name="_Hlk120997087"/>
      <w:r w:rsidRPr="00813736">
        <w:rPr>
          <w:snapToGrid w:val="0"/>
        </w:rPr>
        <w:t xml:space="preserve">that the rights, </w:t>
      </w:r>
      <w:bookmarkEnd w:id="10"/>
      <w:r w:rsidRPr="00813736">
        <w:rPr>
          <w:snapToGrid w:val="0"/>
        </w:rPr>
        <w:t>knowledge, including traditional knowledge associated with biodiversity, innovations, world</w:t>
      </w:r>
      <w:r w:rsidR="00B8708E" w:rsidRPr="00813736">
        <w:rPr>
          <w:snapToGrid w:val="0"/>
        </w:rPr>
        <w:t xml:space="preserve"> </w:t>
      </w:r>
      <w:r w:rsidRPr="00813736">
        <w:rPr>
          <w:snapToGrid w:val="0"/>
        </w:rPr>
        <w:t>views, values and practices of indigenous peoples and local communities are respected, documented and preserved</w:t>
      </w:r>
      <w:r w:rsidR="00B8708E" w:rsidRPr="00813736">
        <w:rPr>
          <w:snapToGrid w:val="0"/>
        </w:rPr>
        <w:t>,</w:t>
      </w:r>
      <w:r w:rsidRPr="00813736">
        <w:rPr>
          <w:snapToGrid w:val="0"/>
        </w:rPr>
        <w:t xml:space="preserve"> with their free, prior and informed consent,</w:t>
      </w:r>
      <w:r w:rsidRPr="00813736">
        <w:rPr>
          <w:snapToGrid w:val="0"/>
          <w:vertAlign w:val="superscript"/>
        </w:rPr>
        <w:footnoteReference w:id="24"/>
      </w:r>
      <w:r w:rsidRPr="00813736">
        <w:rPr>
          <w:snapToGrid w:val="0"/>
        </w:rPr>
        <w:t xml:space="preserve"> including through their full and effective participation in decision-making, in accordance with relevant national legislation, international instruments, including the United Nations Declaration on the Rights of Indigenous Peoples,</w:t>
      </w:r>
      <w:r w:rsidRPr="00813736">
        <w:rPr>
          <w:snapToGrid w:val="0"/>
          <w:vertAlign w:val="superscript"/>
        </w:rPr>
        <w:footnoteReference w:id="25"/>
      </w:r>
      <w:r w:rsidRPr="00813736">
        <w:rPr>
          <w:snapToGrid w:val="0"/>
        </w:rPr>
        <w:t xml:space="preserve"> and human rights law;</w:t>
      </w:r>
    </w:p>
    <w:p w14:paraId="12E2CA36" w14:textId="4CC70E66" w:rsidR="00EB2273" w:rsidRPr="00813736" w:rsidRDefault="00EB2273" w:rsidP="00AB04F1">
      <w:pPr>
        <w:pStyle w:val="CBDNormalNumber"/>
        <w:numPr>
          <w:ilvl w:val="1"/>
          <w:numId w:val="3"/>
        </w:numPr>
        <w:rPr>
          <w:snapToGrid w:val="0"/>
          <w:color w:val="000000"/>
        </w:rPr>
      </w:pPr>
      <w:r w:rsidRPr="00813736">
        <w:rPr>
          <w:snapToGrid w:val="0"/>
        </w:rPr>
        <w:t>Recognizes</w:t>
      </w:r>
      <w:r w:rsidRPr="00813736">
        <w:rPr>
          <w:snapToGrid w:val="0"/>
          <w:color w:val="000000"/>
        </w:rPr>
        <w:t xml:space="preserve"> and considers diverse value systems and concepts, including, for those countries that recognize them, </w:t>
      </w:r>
      <w:r w:rsidR="009B479D" w:rsidRPr="00813736">
        <w:rPr>
          <w:snapToGrid w:val="0"/>
          <w:color w:val="000000"/>
        </w:rPr>
        <w:t xml:space="preserve">the </w:t>
      </w:r>
      <w:r w:rsidRPr="00813736">
        <w:rPr>
          <w:snapToGrid w:val="0"/>
          <w:color w:val="000000"/>
        </w:rPr>
        <w:t>rights of nature and rights of Mother Earth;</w:t>
      </w:r>
    </w:p>
    <w:p w14:paraId="21743377" w14:textId="531323D8" w:rsidR="00EB2273" w:rsidRPr="00813736" w:rsidRDefault="00EB2273" w:rsidP="00AB04F1">
      <w:pPr>
        <w:pStyle w:val="CBDNormalNumber"/>
        <w:numPr>
          <w:ilvl w:val="1"/>
          <w:numId w:val="3"/>
        </w:numPr>
        <w:rPr>
          <w:b/>
          <w:i/>
          <w:iCs/>
          <w:snapToGrid w:val="0"/>
          <w:szCs w:val="18"/>
        </w:rPr>
      </w:pPr>
      <w:r w:rsidRPr="00813736">
        <w:rPr>
          <w:snapToGrid w:val="0"/>
        </w:rPr>
        <w:t>Engages</w:t>
      </w:r>
      <w:r w:rsidRPr="00813736">
        <w:rPr>
          <w:snapToGrid w:val="0"/>
          <w:color w:val="000000"/>
        </w:rPr>
        <w:t xml:space="preserve"> the whole of government at all levels and the whole of society, including all actors</w:t>
      </w:r>
      <w:r w:rsidR="00EB09BB" w:rsidRPr="00813736">
        <w:rPr>
          <w:snapToGrid w:val="0"/>
          <w:color w:val="000000"/>
        </w:rPr>
        <w:t>,</w:t>
      </w:r>
      <w:r w:rsidRPr="00813736">
        <w:rPr>
          <w:snapToGrid w:val="0"/>
          <w:color w:val="000000"/>
        </w:rPr>
        <w:t xml:space="preserve"> and mobilizes broad public support;</w:t>
      </w:r>
    </w:p>
    <w:p w14:paraId="01E71867" w14:textId="2052EA37" w:rsidR="00EB2273" w:rsidRPr="00813736" w:rsidRDefault="00EB2273" w:rsidP="00AB04F1">
      <w:pPr>
        <w:pStyle w:val="CBDNormalNumber"/>
        <w:numPr>
          <w:ilvl w:val="1"/>
          <w:numId w:val="3"/>
        </w:numPr>
        <w:rPr>
          <w:snapToGrid w:val="0"/>
          <w:color w:val="000000"/>
        </w:rPr>
      </w:pPr>
      <w:r w:rsidRPr="00813736">
        <w:rPr>
          <w:snapToGrid w:val="0"/>
          <w:color w:val="000000"/>
        </w:rPr>
        <w:t>Is in accordance</w:t>
      </w:r>
      <w:r w:rsidRPr="00813736">
        <w:rPr>
          <w:snapToGrid w:val="0"/>
          <w:szCs w:val="18"/>
        </w:rPr>
        <w:t xml:space="preserve"> with national circumstances, priorities and capabilities and enables responsible and </w:t>
      </w:r>
      <w:r w:rsidRPr="00813736">
        <w:rPr>
          <w:snapToGrid w:val="0"/>
        </w:rPr>
        <w:t>sustainable</w:t>
      </w:r>
      <w:r w:rsidRPr="00813736">
        <w:rPr>
          <w:snapToGrid w:val="0"/>
          <w:szCs w:val="18"/>
        </w:rPr>
        <w:t xml:space="preserve"> socioeconomic development that, at the same time, contributes to the conservation and sustainable use of biodiversity;</w:t>
      </w:r>
    </w:p>
    <w:p w14:paraId="199FD56D" w14:textId="27F0042B" w:rsidR="00EB2273" w:rsidRPr="00813736" w:rsidRDefault="00EB2273" w:rsidP="00AB04F1">
      <w:pPr>
        <w:pStyle w:val="CBDNormalNumber"/>
        <w:numPr>
          <w:ilvl w:val="1"/>
          <w:numId w:val="3"/>
        </w:numPr>
        <w:rPr>
          <w:snapToGrid w:val="0"/>
          <w:color w:val="000000"/>
        </w:rPr>
      </w:pPr>
      <w:r w:rsidRPr="00813736">
        <w:rPr>
          <w:snapToGrid w:val="0"/>
          <w:szCs w:val="18"/>
        </w:rPr>
        <w:t xml:space="preserve">Follows a human rights-based approach, respecting, protecting, promoting and fulfilling human rights, </w:t>
      </w:r>
      <w:r w:rsidRPr="00813736">
        <w:rPr>
          <w:snapToGrid w:val="0"/>
        </w:rPr>
        <w:t>including</w:t>
      </w:r>
      <w:r w:rsidRPr="00813736">
        <w:rPr>
          <w:snapToGrid w:val="0"/>
          <w:szCs w:val="18"/>
        </w:rPr>
        <w:t xml:space="preserve"> the human right to a clean, healthy and sustainable environment;</w:t>
      </w:r>
    </w:p>
    <w:p w14:paraId="23CB7E4F" w14:textId="4CE48C75" w:rsidR="00EB2273" w:rsidRPr="00813736" w:rsidRDefault="00EB2273" w:rsidP="00AB04F1">
      <w:pPr>
        <w:pStyle w:val="CBDNormalNumber"/>
        <w:numPr>
          <w:ilvl w:val="1"/>
          <w:numId w:val="3"/>
        </w:numPr>
        <w:rPr>
          <w:bCs/>
          <w:i/>
          <w:iCs/>
          <w:snapToGrid w:val="0"/>
          <w:color w:val="000000"/>
        </w:rPr>
      </w:pPr>
      <w:r w:rsidRPr="00813736">
        <w:rPr>
          <w:snapToGrid w:val="0"/>
          <w:color w:val="000000"/>
        </w:rPr>
        <w:t xml:space="preserve">Ensures </w:t>
      </w:r>
      <w:r w:rsidRPr="00813736">
        <w:rPr>
          <w:snapToGrid w:val="0"/>
        </w:rPr>
        <w:t>gender</w:t>
      </w:r>
      <w:r w:rsidRPr="00813736">
        <w:rPr>
          <w:snapToGrid w:val="0"/>
          <w:color w:val="000000"/>
        </w:rPr>
        <w:t xml:space="preserve"> equality</w:t>
      </w:r>
      <w:r w:rsidR="00816EA5" w:rsidRPr="00813736">
        <w:rPr>
          <w:snapToGrid w:val="0"/>
          <w:color w:val="000000"/>
        </w:rPr>
        <w:t>,</w:t>
      </w:r>
      <w:r w:rsidRPr="00813736">
        <w:rPr>
          <w:snapToGrid w:val="0"/>
          <w:color w:val="000000"/>
        </w:rPr>
        <w:t xml:space="preserve"> </w:t>
      </w:r>
      <w:r w:rsidR="00816EA5" w:rsidRPr="00813736">
        <w:rPr>
          <w:snapToGrid w:val="0"/>
          <w:color w:val="000000"/>
        </w:rPr>
        <w:t xml:space="preserve">the </w:t>
      </w:r>
      <w:r w:rsidRPr="00813736">
        <w:rPr>
          <w:snapToGrid w:val="0"/>
          <w:color w:val="000000"/>
        </w:rPr>
        <w:t xml:space="preserve">empowerment of women and girls and </w:t>
      </w:r>
      <w:r w:rsidR="00816EA5" w:rsidRPr="00813736">
        <w:rPr>
          <w:snapToGrid w:val="0"/>
          <w:color w:val="000000"/>
        </w:rPr>
        <w:t xml:space="preserve">the </w:t>
      </w:r>
      <w:r w:rsidRPr="00813736">
        <w:rPr>
          <w:snapToGrid w:val="0"/>
          <w:color w:val="000000"/>
        </w:rPr>
        <w:t>reduc</w:t>
      </w:r>
      <w:r w:rsidR="00816EA5" w:rsidRPr="00813736">
        <w:rPr>
          <w:snapToGrid w:val="0"/>
          <w:color w:val="000000"/>
        </w:rPr>
        <w:t>t</w:t>
      </w:r>
      <w:r w:rsidRPr="00813736">
        <w:rPr>
          <w:snapToGrid w:val="0"/>
          <w:color w:val="000000"/>
        </w:rPr>
        <w:t>i</w:t>
      </w:r>
      <w:r w:rsidR="00816EA5" w:rsidRPr="00813736">
        <w:rPr>
          <w:snapToGrid w:val="0"/>
          <w:color w:val="000000"/>
        </w:rPr>
        <w:t>o</w:t>
      </w:r>
      <w:r w:rsidRPr="00813736">
        <w:rPr>
          <w:snapToGrid w:val="0"/>
          <w:color w:val="000000"/>
        </w:rPr>
        <w:t xml:space="preserve">n </w:t>
      </w:r>
      <w:r w:rsidR="00816EA5" w:rsidRPr="00813736">
        <w:rPr>
          <w:snapToGrid w:val="0"/>
          <w:color w:val="000000"/>
        </w:rPr>
        <w:t xml:space="preserve">of </w:t>
      </w:r>
      <w:r w:rsidRPr="00813736">
        <w:rPr>
          <w:snapToGrid w:val="0"/>
          <w:color w:val="000000"/>
        </w:rPr>
        <w:t>inequalities;</w:t>
      </w:r>
    </w:p>
    <w:p w14:paraId="50B960A9" w14:textId="25371787" w:rsidR="00EB2273" w:rsidRPr="00813736" w:rsidRDefault="00EB2273" w:rsidP="00AB04F1">
      <w:pPr>
        <w:pStyle w:val="CBDNormalNumber"/>
        <w:numPr>
          <w:ilvl w:val="1"/>
          <w:numId w:val="3"/>
        </w:numPr>
        <w:rPr>
          <w:bCs/>
          <w:i/>
          <w:iCs/>
          <w:snapToGrid w:val="0"/>
          <w:color w:val="000000"/>
        </w:rPr>
      </w:pPr>
      <w:r w:rsidRPr="00813736">
        <w:rPr>
          <w:snapToGrid w:val="0"/>
          <w:color w:val="000000"/>
        </w:rPr>
        <w:t xml:space="preserve">Is in </w:t>
      </w:r>
      <w:r w:rsidRPr="00813736">
        <w:rPr>
          <w:snapToGrid w:val="0"/>
        </w:rPr>
        <w:t>accordance</w:t>
      </w:r>
      <w:r w:rsidRPr="00813736">
        <w:rPr>
          <w:snapToGrid w:val="0"/>
          <w:color w:val="000000"/>
        </w:rPr>
        <w:t xml:space="preserve"> with th</w:t>
      </w:r>
      <w:r w:rsidR="00FD180D" w:rsidRPr="00813736">
        <w:rPr>
          <w:snapToGrid w:val="0"/>
          <w:color w:val="000000"/>
        </w:rPr>
        <w:t>o</w:t>
      </w:r>
      <w:r w:rsidRPr="00813736">
        <w:rPr>
          <w:snapToGrid w:val="0"/>
          <w:color w:val="000000"/>
        </w:rPr>
        <w:t xml:space="preserve">se objectives </w:t>
      </w:r>
      <w:r w:rsidR="00033F18" w:rsidRPr="00813736">
        <w:rPr>
          <w:snapToGrid w:val="0"/>
          <w:color w:val="000000"/>
        </w:rPr>
        <w:t xml:space="preserve">and </w:t>
      </w:r>
      <w:r w:rsidRPr="00813736">
        <w:rPr>
          <w:snapToGrid w:val="0"/>
          <w:color w:val="000000"/>
        </w:rPr>
        <w:t xml:space="preserve">the provisions of the Convention and </w:t>
      </w:r>
      <w:r w:rsidR="00033F18" w:rsidRPr="00813736">
        <w:rPr>
          <w:snapToGrid w:val="0"/>
          <w:color w:val="000000"/>
        </w:rPr>
        <w:t xml:space="preserve">its </w:t>
      </w:r>
      <w:r w:rsidRPr="00813736">
        <w:rPr>
          <w:snapToGrid w:val="0"/>
          <w:color w:val="000000"/>
        </w:rPr>
        <w:t>Protocol</w:t>
      </w:r>
      <w:r w:rsidR="00033F18" w:rsidRPr="00813736">
        <w:rPr>
          <w:snapToGrid w:val="0"/>
          <w:color w:val="000000"/>
        </w:rPr>
        <w:t>s</w:t>
      </w:r>
      <w:r w:rsidRPr="00813736">
        <w:rPr>
          <w:snapToGrid w:val="0"/>
          <w:color w:val="000000"/>
        </w:rPr>
        <w:t>, as applicable, in accordance with relevant international obligations, and is guided by the principles of the Rio Declaration on Environment and Development;</w:t>
      </w:r>
      <w:r w:rsidR="00C22065" w:rsidRPr="00813736">
        <w:rPr>
          <w:rStyle w:val="FootnoteReference"/>
          <w:snapToGrid w:val="0"/>
          <w:color w:val="000000"/>
        </w:rPr>
        <w:footnoteReference w:id="26"/>
      </w:r>
    </w:p>
    <w:p w14:paraId="72BE0391" w14:textId="4D8E6ADC" w:rsidR="00EB2273" w:rsidRPr="00813736" w:rsidRDefault="00EB2273" w:rsidP="00AB04F1">
      <w:pPr>
        <w:pStyle w:val="CBDNormalNumber"/>
        <w:numPr>
          <w:ilvl w:val="1"/>
          <w:numId w:val="3"/>
        </w:numPr>
        <w:rPr>
          <w:bCs/>
          <w:i/>
          <w:iCs/>
          <w:snapToGrid w:val="0"/>
          <w:color w:val="000000"/>
        </w:rPr>
      </w:pPr>
      <w:r w:rsidRPr="00813736">
        <w:rPr>
          <w:snapToGrid w:val="0"/>
          <w:color w:val="000000"/>
        </w:rPr>
        <w:t>Is based on scientific evidence and traditional knowledge and practices, recognizing the role of science, technology and innovation;</w:t>
      </w:r>
    </w:p>
    <w:p w14:paraId="7E9BB926" w14:textId="6BA66B70" w:rsidR="00EB2273" w:rsidRPr="00813736" w:rsidRDefault="00EB2273" w:rsidP="00AB04F1">
      <w:pPr>
        <w:pStyle w:val="CBDNormalNumber"/>
        <w:numPr>
          <w:ilvl w:val="1"/>
          <w:numId w:val="3"/>
        </w:numPr>
        <w:rPr>
          <w:color w:val="000000"/>
        </w:rPr>
      </w:pPr>
      <w:r w:rsidRPr="00813736">
        <w:rPr>
          <w:color w:val="000000"/>
        </w:rPr>
        <w:t>Is based on the ecosystem approach of the Convention;</w:t>
      </w:r>
    </w:p>
    <w:p w14:paraId="371AE12A" w14:textId="6A7488A4" w:rsidR="00EB2273" w:rsidRPr="00813736" w:rsidRDefault="00EB2273" w:rsidP="00AB04F1">
      <w:pPr>
        <w:pStyle w:val="CBDNormalNumber"/>
        <w:numPr>
          <w:ilvl w:val="1"/>
          <w:numId w:val="3"/>
        </w:numPr>
        <w:rPr>
          <w:snapToGrid w:val="0"/>
          <w:szCs w:val="18"/>
        </w:rPr>
      </w:pPr>
      <w:r w:rsidRPr="00813736">
        <w:rPr>
          <w:snapToGrid w:val="0"/>
          <w:szCs w:val="18"/>
        </w:rPr>
        <w:t>Is guided by the principle of intergenerational equity</w:t>
      </w:r>
      <w:r w:rsidR="009265B8" w:rsidRPr="00813736">
        <w:rPr>
          <w:snapToGrid w:val="0"/>
          <w:szCs w:val="18"/>
        </w:rPr>
        <w:t>,</w:t>
      </w:r>
      <w:r w:rsidRPr="00813736">
        <w:rPr>
          <w:snapToGrid w:val="0"/>
          <w:szCs w:val="18"/>
        </w:rPr>
        <w:t xml:space="preserve"> which aims to meet the needs of the present without </w:t>
      </w:r>
      <w:r w:rsidRPr="00813736">
        <w:rPr>
          <w:snapToGrid w:val="0"/>
        </w:rPr>
        <w:t>compromising</w:t>
      </w:r>
      <w:r w:rsidRPr="00813736">
        <w:rPr>
          <w:snapToGrid w:val="0"/>
          <w:szCs w:val="18"/>
        </w:rPr>
        <w:t xml:space="preserve"> the ability of future generations to meet their own needs and to ensure meaningful participation of younger generations in decision-making processes at all levels;</w:t>
      </w:r>
    </w:p>
    <w:p w14:paraId="1D3CD390" w14:textId="13AAFD95" w:rsidR="00EB2273" w:rsidRPr="00813736" w:rsidRDefault="00EB2273" w:rsidP="00AB04F1">
      <w:pPr>
        <w:pStyle w:val="CBDNormalNumber"/>
        <w:numPr>
          <w:ilvl w:val="1"/>
          <w:numId w:val="3"/>
        </w:numPr>
        <w:rPr>
          <w:snapToGrid w:val="0"/>
          <w:szCs w:val="18"/>
        </w:rPr>
      </w:pPr>
      <w:r w:rsidRPr="00813736">
        <w:rPr>
          <w:snapToGrid w:val="0"/>
          <w:szCs w:val="18"/>
        </w:rPr>
        <w:t xml:space="preserve">Involves </w:t>
      </w:r>
      <w:r w:rsidRPr="00813736">
        <w:rPr>
          <w:snapToGrid w:val="0"/>
        </w:rPr>
        <w:t>transformative</w:t>
      </w:r>
      <w:r w:rsidRPr="00813736">
        <w:rPr>
          <w:snapToGrid w:val="0"/>
          <w:szCs w:val="18"/>
        </w:rPr>
        <w:t>, innovative and transdisciplinary education, formal and informal, at all levels, including science-policy interface studies and lifelong learning processes, recognizing diverse world views, values and knowledge systems of indigenous peoples and local communities;</w:t>
      </w:r>
    </w:p>
    <w:p w14:paraId="418D03D8" w14:textId="21CEF63A" w:rsidR="00EB2273" w:rsidRPr="00813736" w:rsidRDefault="00EB2273" w:rsidP="00AB04F1">
      <w:pPr>
        <w:pStyle w:val="CBDNormalNumber"/>
        <w:numPr>
          <w:ilvl w:val="1"/>
          <w:numId w:val="3"/>
        </w:numPr>
        <w:rPr>
          <w:snapToGrid w:val="0"/>
          <w:szCs w:val="18"/>
        </w:rPr>
      </w:pPr>
      <w:r w:rsidRPr="00813736">
        <w:rPr>
          <w:snapToGrid w:val="0"/>
          <w:szCs w:val="18"/>
        </w:rPr>
        <w:t xml:space="preserve">Facilitates the </w:t>
      </w:r>
      <w:r w:rsidRPr="00813736">
        <w:rPr>
          <w:snapToGrid w:val="0"/>
        </w:rPr>
        <w:t>provision</w:t>
      </w:r>
      <w:r w:rsidRPr="00813736">
        <w:rPr>
          <w:snapToGrid w:val="0"/>
          <w:szCs w:val="18"/>
        </w:rPr>
        <w:t xml:space="preserve"> of adequate, predictable and easily accessible financial resources;</w:t>
      </w:r>
    </w:p>
    <w:p w14:paraId="59D948B6" w14:textId="364D85D6" w:rsidR="00EB2273" w:rsidRPr="00813736" w:rsidRDefault="00EB2273" w:rsidP="00AB04F1">
      <w:pPr>
        <w:pStyle w:val="CBDNormalNumber"/>
        <w:numPr>
          <w:ilvl w:val="1"/>
          <w:numId w:val="3"/>
        </w:numPr>
        <w:rPr>
          <w:snapToGrid w:val="0"/>
          <w:szCs w:val="18"/>
        </w:rPr>
      </w:pPr>
      <w:r w:rsidRPr="00813736">
        <w:rPr>
          <w:snapToGrid w:val="0"/>
          <w:szCs w:val="18"/>
        </w:rPr>
        <w:t xml:space="preserve">Enhances </w:t>
      </w:r>
      <w:r w:rsidRPr="00813736">
        <w:rPr>
          <w:snapToGrid w:val="0"/>
        </w:rPr>
        <w:t>collaboration</w:t>
      </w:r>
      <w:r w:rsidRPr="00813736">
        <w:rPr>
          <w:snapToGrid w:val="0"/>
          <w:szCs w:val="18"/>
        </w:rPr>
        <w:t xml:space="preserve">, cooperation and synergies </w:t>
      </w:r>
      <w:r w:rsidR="00E04860" w:rsidRPr="00813736">
        <w:rPr>
          <w:snapToGrid w:val="0"/>
          <w:szCs w:val="18"/>
        </w:rPr>
        <w:t xml:space="preserve">among </w:t>
      </w:r>
      <w:r w:rsidRPr="00813736">
        <w:rPr>
          <w:snapToGrid w:val="0"/>
          <w:szCs w:val="18"/>
        </w:rPr>
        <w:t>the Convention on Biological Diversity and its Protocols, other biodiversity-related conventions, other relevant multilateral agreements and international organizations and processes, in line with their respective mandates, including at the global, regional, subregional and national levels</w:t>
      </w:r>
      <w:r w:rsidR="00E04860" w:rsidRPr="00813736">
        <w:rPr>
          <w:snapToGrid w:val="0"/>
          <w:szCs w:val="18"/>
        </w:rPr>
        <w:t>;</w:t>
      </w:r>
    </w:p>
    <w:p w14:paraId="7FC766C0" w14:textId="5136064C" w:rsidR="00EB2273" w:rsidRPr="00813736" w:rsidRDefault="00EB2273" w:rsidP="00AB04F1">
      <w:pPr>
        <w:pStyle w:val="CBDNormalNumber"/>
        <w:numPr>
          <w:ilvl w:val="1"/>
          <w:numId w:val="3"/>
        </w:numPr>
        <w:rPr>
          <w:b/>
          <w:bCs/>
          <w:snapToGrid w:val="0"/>
          <w:szCs w:val="18"/>
        </w:rPr>
      </w:pPr>
      <w:r w:rsidRPr="00813736">
        <w:rPr>
          <w:iCs/>
          <w:snapToGrid w:val="0"/>
          <w:color w:val="000000"/>
          <w:szCs w:val="18"/>
        </w:rPr>
        <w:lastRenderedPageBreak/>
        <w:t xml:space="preserve">Includes </w:t>
      </w:r>
      <w:r w:rsidRPr="00813736">
        <w:rPr>
          <w:snapToGrid w:val="0"/>
        </w:rPr>
        <w:t>consideration</w:t>
      </w:r>
      <w:r w:rsidRPr="00813736">
        <w:rPr>
          <w:iCs/>
          <w:snapToGrid w:val="0"/>
          <w:color w:val="000000"/>
          <w:szCs w:val="18"/>
        </w:rPr>
        <w:t xml:space="preserve"> of the One Health </w:t>
      </w:r>
      <w:r w:rsidR="00DE43E0" w:rsidRPr="00813736">
        <w:rPr>
          <w:iCs/>
          <w:snapToGrid w:val="0"/>
          <w:color w:val="000000"/>
          <w:szCs w:val="18"/>
        </w:rPr>
        <w:t>a</w:t>
      </w:r>
      <w:r w:rsidRPr="00813736">
        <w:rPr>
          <w:iCs/>
          <w:snapToGrid w:val="0"/>
          <w:color w:val="000000"/>
          <w:szCs w:val="18"/>
        </w:rPr>
        <w:t xml:space="preserve">pproach, among other holistic approaches that are based on science, mobilize multiple sectors, disciplines and communities to work together and </w:t>
      </w:r>
      <w:r w:rsidR="000A56DB" w:rsidRPr="00813736">
        <w:rPr>
          <w:iCs/>
          <w:snapToGrid w:val="0"/>
          <w:color w:val="000000"/>
          <w:szCs w:val="18"/>
        </w:rPr>
        <w:t xml:space="preserve">are </w:t>
      </w:r>
      <w:r w:rsidRPr="00813736">
        <w:rPr>
          <w:iCs/>
          <w:snapToGrid w:val="0"/>
          <w:color w:val="000000"/>
          <w:szCs w:val="18"/>
        </w:rPr>
        <w:t>aim</w:t>
      </w:r>
      <w:r w:rsidR="000A56DB" w:rsidRPr="00813736">
        <w:rPr>
          <w:iCs/>
          <w:snapToGrid w:val="0"/>
          <w:color w:val="000000"/>
          <w:szCs w:val="18"/>
        </w:rPr>
        <w:t>ed</w:t>
      </w:r>
      <w:r w:rsidRPr="00813736">
        <w:rPr>
          <w:iCs/>
          <w:snapToGrid w:val="0"/>
          <w:color w:val="000000"/>
          <w:szCs w:val="18"/>
        </w:rPr>
        <w:t xml:space="preserve"> </w:t>
      </w:r>
      <w:r w:rsidR="000A56DB" w:rsidRPr="00813736">
        <w:rPr>
          <w:iCs/>
          <w:snapToGrid w:val="0"/>
          <w:color w:val="000000"/>
          <w:szCs w:val="18"/>
        </w:rPr>
        <w:t>a</w:t>
      </w:r>
      <w:r w:rsidRPr="00813736">
        <w:rPr>
          <w:iCs/>
          <w:snapToGrid w:val="0"/>
          <w:color w:val="000000"/>
          <w:szCs w:val="18"/>
        </w:rPr>
        <w:t>t sustainably balance and optimiz</w:t>
      </w:r>
      <w:r w:rsidR="000A56DB" w:rsidRPr="00813736">
        <w:rPr>
          <w:iCs/>
          <w:snapToGrid w:val="0"/>
          <w:color w:val="000000"/>
          <w:szCs w:val="18"/>
        </w:rPr>
        <w:t>ing</w:t>
      </w:r>
      <w:r w:rsidRPr="00813736">
        <w:rPr>
          <w:iCs/>
          <w:snapToGrid w:val="0"/>
          <w:color w:val="000000"/>
          <w:szCs w:val="18"/>
        </w:rPr>
        <w:t xml:space="preserve"> the health of people, animals, plants and ecosystems.</w:t>
      </w:r>
    </w:p>
    <w:p w14:paraId="29F0BD5E" w14:textId="2F5D598C" w:rsidR="00C340DB" w:rsidRPr="00813736" w:rsidRDefault="00D94D87" w:rsidP="00C340DB">
      <w:pPr>
        <w:keepNext/>
        <w:suppressLineNumbers/>
        <w:tabs>
          <w:tab w:val="left" w:pos="360"/>
        </w:tabs>
        <w:suppressAutoHyphens/>
        <w:snapToGrid w:val="0"/>
        <w:spacing w:before="240" w:after="60"/>
        <w:outlineLvl w:val="2"/>
        <w:rPr>
          <w:rFonts w:eastAsia="Malgun Gothic"/>
          <w:b/>
          <w:bCs/>
          <w:snapToGrid w:val="0"/>
          <w:color w:val="000000"/>
          <w:kern w:val="22"/>
        </w:rPr>
      </w:pPr>
      <w:r w:rsidRPr="00813736">
        <w:rPr>
          <w:rFonts w:eastAsia="Malgun Gothic"/>
          <w:b/>
          <w:bCs/>
          <w:snapToGrid w:val="0"/>
          <w:color w:val="000000"/>
          <w:kern w:val="22"/>
        </w:rPr>
        <w:t xml:space="preserve">Target </w:t>
      </w:r>
      <w:r w:rsidR="00C340DB" w:rsidRPr="00813736">
        <w:rPr>
          <w:rFonts w:eastAsia="Malgun Gothic"/>
          <w:b/>
          <w:bCs/>
          <w:snapToGrid w:val="0"/>
          <w:color w:val="000000"/>
          <w:kern w:val="22"/>
        </w:rPr>
        <w:t>1</w:t>
      </w:r>
    </w:p>
    <w:p w14:paraId="139D81C3" w14:textId="1CAC299B" w:rsidR="00C340DB" w:rsidRPr="00813736" w:rsidRDefault="00EF28BC" w:rsidP="00523D55">
      <w:pPr>
        <w:pStyle w:val="CBDNormalNumber"/>
        <w:rPr>
          <w:snapToGrid w:val="0"/>
        </w:rPr>
      </w:pPr>
      <w:r w:rsidRPr="00813736">
        <w:rPr>
          <w:snapToGrid w:val="0"/>
        </w:rPr>
        <w:t>The Global Environment Facility should p</w:t>
      </w:r>
      <w:r w:rsidR="00C340DB" w:rsidRPr="00813736">
        <w:rPr>
          <w:snapToGrid w:val="0"/>
        </w:rPr>
        <w:t>rovide support to eligible Parties to enable them to undertake comprehensive participatory, integrated and biodiversity inclusive spatial planning and/or effective management processes addressing land- and sea</w:t>
      </w:r>
      <w:r w:rsidR="00C340DB" w:rsidRPr="00813736">
        <w:rPr>
          <w:snapToGrid w:val="0"/>
        </w:rPr>
        <w:noBreakHyphen/>
        <w:t>use change, to bring the loss of areas of high biodiversity importance, including ecosystems of high ecological integrity, close to zero by 2030, while respecting the rights of indigenous peoples and local communities.</w:t>
      </w:r>
    </w:p>
    <w:p w14:paraId="1C87DBAD" w14:textId="0F8EC16E" w:rsidR="00C340DB" w:rsidRPr="00813736" w:rsidRDefault="00D94D87" w:rsidP="00C340DB">
      <w:pPr>
        <w:keepNext/>
        <w:suppressLineNumbers/>
        <w:tabs>
          <w:tab w:val="left" w:pos="360"/>
        </w:tabs>
        <w:suppressAutoHyphens/>
        <w:snapToGrid w:val="0"/>
        <w:spacing w:before="240" w:after="60"/>
        <w:outlineLvl w:val="2"/>
        <w:rPr>
          <w:rFonts w:eastAsia="Malgun Gothic"/>
          <w:b/>
          <w:bCs/>
          <w:snapToGrid w:val="0"/>
          <w:color w:val="000000"/>
          <w:kern w:val="22"/>
        </w:rPr>
      </w:pPr>
      <w:r w:rsidRPr="00813736">
        <w:rPr>
          <w:rFonts w:eastAsia="Malgun Gothic"/>
          <w:b/>
          <w:bCs/>
          <w:snapToGrid w:val="0"/>
          <w:color w:val="000000"/>
          <w:kern w:val="22"/>
        </w:rPr>
        <w:t xml:space="preserve">Target </w:t>
      </w:r>
      <w:r w:rsidR="00C340DB" w:rsidRPr="00813736">
        <w:rPr>
          <w:rFonts w:eastAsia="Malgun Gothic"/>
          <w:b/>
          <w:bCs/>
          <w:snapToGrid w:val="0"/>
          <w:color w:val="000000"/>
          <w:kern w:val="22"/>
        </w:rPr>
        <w:t>2</w:t>
      </w:r>
    </w:p>
    <w:p w14:paraId="23033A6A" w14:textId="049FEF1D" w:rsidR="00C340DB" w:rsidRPr="00813736" w:rsidRDefault="00EF28BC" w:rsidP="008C22C1">
      <w:pPr>
        <w:pStyle w:val="CBDNormalNumber"/>
        <w:rPr>
          <w:rFonts w:eastAsia="Malgun Gothic"/>
          <w:b/>
          <w:bCs/>
          <w:color w:val="000000"/>
          <w:kern w:val="22"/>
        </w:rPr>
      </w:pPr>
      <w:r w:rsidRPr="00813736">
        <w:rPr>
          <w:rFonts w:eastAsia="Malgun Gothic"/>
          <w:snapToGrid w:val="0"/>
          <w:color w:val="000000"/>
          <w:kern w:val="22"/>
        </w:rPr>
        <w:t xml:space="preserve">The </w:t>
      </w:r>
      <w:r w:rsidRPr="00813736">
        <w:rPr>
          <w:snapToGrid w:val="0"/>
        </w:rPr>
        <w:t>Global</w:t>
      </w:r>
      <w:r w:rsidRPr="00813736">
        <w:rPr>
          <w:rFonts w:eastAsia="Malgun Gothic"/>
          <w:snapToGrid w:val="0"/>
          <w:color w:val="000000"/>
          <w:kern w:val="22"/>
        </w:rPr>
        <w:t xml:space="preserve"> Environment Facility should p</w:t>
      </w:r>
      <w:r w:rsidR="00C340DB" w:rsidRPr="00813736">
        <w:rPr>
          <w:rFonts w:eastAsia="Malgun Gothic"/>
          <w:snapToGrid w:val="0"/>
          <w:color w:val="000000"/>
          <w:kern w:val="22"/>
        </w:rPr>
        <w:t>rovide</w:t>
      </w:r>
      <w:r w:rsidR="00C340DB" w:rsidRPr="00813736">
        <w:rPr>
          <w:rFonts w:eastAsia="Malgun Gothic"/>
          <w:color w:val="000000"/>
          <w:kern w:val="22"/>
        </w:rPr>
        <w:t xml:space="preserve"> support to eligible Parties to enable them to restore</w:t>
      </w:r>
      <w:r w:rsidR="00C340DB" w:rsidRPr="00813736">
        <w:t xml:space="preserve"> degraded terrestrial, inland water and </w:t>
      </w:r>
      <w:r w:rsidR="00C340DB" w:rsidRPr="00813736">
        <w:rPr>
          <w:snapToGrid w:val="0"/>
        </w:rPr>
        <w:t>marine</w:t>
      </w:r>
      <w:r w:rsidR="00C340DB" w:rsidRPr="00813736">
        <w:t xml:space="preserve"> and </w:t>
      </w:r>
      <w:r w:rsidR="00C340DB" w:rsidRPr="00813736">
        <w:rPr>
          <w:snapToGrid w:val="0"/>
        </w:rPr>
        <w:t xml:space="preserve">coastal </w:t>
      </w:r>
      <w:r w:rsidR="00C340DB" w:rsidRPr="00813736">
        <w:t xml:space="preserve">ecosystems, </w:t>
      </w:r>
      <w:proofErr w:type="gramStart"/>
      <w:r w:rsidR="00C340DB" w:rsidRPr="00813736">
        <w:t>in order to</w:t>
      </w:r>
      <w:proofErr w:type="gramEnd"/>
      <w:r w:rsidR="00C340DB" w:rsidRPr="00813736">
        <w:t xml:space="preserve"> enhance biodiversity and ecosystem functions and services, ecological integrity and connectivity.</w:t>
      </w:r>
    </w:p>
    <w:p w14:paraId="4DE4C1AF" w14:textId="4E7693E4" w:rsidR="00C340DB" w:rsidRPr="00813736" w:rsidRDefault="00D94D87" w:rsidP="00C340DB">
      <w:pPr>
        <w:keepNext/>
        <w:suppressLineNumbers/>
        <w:tabs>
          <w:tab w:val="left" w:pos="360"/>
        </w:tabs>
        <w:suppressAutoHyphens/>
        <w:snapToGrid w:val="0"/>
        <w:spacing w:before="240" w:after="60"/>
        <w:outlineLvl w:val="2"/>
        <w:rPr>
          <w:rFonts w:eastAsia="Malgun Gothic"/>
          <w:b/>
          <w:bCs/>
          <w:snapToGrid w:val="0"/>
          <w:color w:val="000000"/>
          <w:kern w:val="22"/>
        </w:rPr>
      </w:pPr>
      <w:r w:rsidRPr="00813736">
        <w:rPr>
          <w:rFonts w:eastAsia="Malgun Gothic"/>
          <w:b/>
          <w:bCs/>
          <w:snapToGrid w:val="0"/>
          <w:color w:val="000000"/>
          <w:kern w:val="22"/>
        </w:rPr>
        <w:t xml:space="preserve">Target </w:t>
      </w:r>
      <w:r w:rsidR="00C340DB" w:rsidRPr="00813736">
        <w:rPr>
          <w:rFonts w:eastAsia="Malgun Gothic"/>
          <w:b/>
          <w:bCs/>
          <w:snapToGrid w:val="0"/>
          <w:color w:val="000000"/>
          <w:kern w:val="22"/>
        </w:rPr>
        <w:t>7</w:t>
      </w:r>
    </w:p>
    <w:p w14:paraId="5BE733DC" w14:textId="06A4D6D9" w:rsidR="00C340DB" w:rsidRPr="00813736" w:rsidRDefault="00EF28BC" w:rsidP="008C22C1">
      <w:pPr>
        <w:pStyle w:val="CBDNormalNumber"/>
        <w:rPr>
          <w:rFonts w:eastAsia="Malgun Gothic"/>
          <w:snapToGrid w:val="0"/>
          <w:color w:val="000000"/>
          <w:kern w:val="22"/>
        </w:rPr>
      </w:pPr>
      <w:r w:rsidRPr="00813736">
        <w:rPr>
          <w:rFonts w:eastAsia="Malgun Gothic"/>
          <w:snapToGrid w:val="0"/>
          <w:color w:val="000000"/>
          <w:kern w:val="22"/>
        </w:rPr>
        <w:t>The Global Environment Facility should p</w:t>
      </w:r>
      <w:r w:rsidR="00C340DB" w:rsidRPr="00813736">
        <w:rPr>
          <w:rFonts w:eastAsia="Malgun Gothic"/>
          <w:snapToGrid w:val="0"/>
          <w:color w:val="000000"/>
          <w:kern w:val="22"/>
        </w:rPr>
        <w:t xml:space="preserve">rovide support to eligible Parties to enable them to </w:t>
      </w:r>
      <w:r w:rsidR="00C340DB" w:rsidRPr="00813736">
        <w:rPr>
          <w:snapToGrid w:val="0"/>
          <w:color w:val="000000"/>
        </w:rPr>
        <w:t xml:space="preserve">reduce pollution risks and the negative impact of pollution from all sources to levels that are not harmful to biodiversity and ecosystem functions and services, considering cumulative effects, including: (a) by reducing excess </w:t>
      </w:r>
      <w:r w:rsidR="00C340DB" w:rsidRPr="00813736">
        <w:rPr>
          <w:snapToGrid w:val="0"/>
        </w:rPr>
        <w:t>nutrients</w:t>
      </w:r>
      <w:r w:rsidR="00C340DB" w:rsidRPr="00813736">
        <w:rPr>
          <w:snapToGrid w:val="0"/>
          <w:color w:val="000000"/>
        </w:rPr>
        <w:t xml:space="preserve"> lost to the environment by at least half, including through more efficient nutrient cycling and use; (b) by reducing the overall </w:t>
      </w:r>
      <w:r w:rsidR="00C340DB" w:rsidRPr="00813736">
        <w:rPr>
          <w:rFonts w:eastAsia="Malgun Gothic"/>
          <w:snapToGrid w:val="0"/>
          <w:color w:val="000000"/>
          <w:kern w:val="22"/>
        </w:rPr>
        <w:t>risk from pesticides and highly hazardous chemicals</w:t>
      </w:r>
      <w:r w:rsidR="00C340DB" w:rsidRPr="00813736">
        <w:rPr>
          <w:snapToGrid w:val="0"/>
          <w:color w:val="000000"/>
        </w:rPr>
        <w:t xml:space="preserve"> by at least half, including through integrated pest management, based on science, taking into account food security and livelihoods; and (c) by preventing, reducing, and working towards eliminating plastic pollution.</w:t>
      </w:r>
    </w:p>
    <w:p w14:paraId="4FBD5E3B" w14:textId="09D4CEAD" w:rsidR="00C340DB" w:rsidRPr="00813736" w:rsidRDefault="00D94D87" w:rsidP="00C340DB">
      <w:pPr>
        <w:keepNext/>
        <w:suppressLineNumbers/>
        <w:tabs>
          <w:tab w:val="left" w:pos="360"/>
        </w:tabs>
        <w:suppressAutoHyphens/>
        <w:snapToGrid w:val="0"/>
        <w:spacing w:before="240" w:after="60"/>
        <w:outlineLvl w:val="2"/>
        <w:rPr>
          <w:rFonts w:eastAsia="Malgun Gothic"/>
          <w:b/>
          <w:bCs/>
          <w:snapToGrid w:val="0"/>
          <w:color w:val="000000"/>
          <w:kern w:val="22"/>
        </w:rPr>
      </w:pPr>
      <w:r w:rsidRPr="00813736">
        <w:rPr>
          <w:rFonts w:eastAsia="Malgun Gothic"/>
          <w:b/>
          <w:bCs/>
          <w:snapToGrid w:val="0"/>
          <w:color w:val="000000"/>
          <w:kern w:val="22"/>
        </w:rPr>
        <w:t xml:space="preserve">Target </w:t>
      </w:r>
      <w:r w:rsidR="00C340DB" w:rsidRPr="00813736">
        <w:rPr>
          <w:rFonts w:eastAsia="Malgun Gothic"/>
          <w:b/>
          <w:bCs/>
          <w:snapToGrid w:val="0"/>
          <w:color w:val="000000"/>
          <w:kern w:val="22"/>
        </w:rPr>
        <w:t>9</w:t>
      </w:r>
    </w:p>
    <w:p w14:paraId="2ED4D913" w14:textId="7CD2F5DB" w:rsidR="00C340DB" w:rsidRPr="00813736" w:rsidRDefault="00EF28BC" w:rsidP="008C22C1">
      <w:pPr>
        <w:pStyle w:val="CBDNormalNumber"/>
        <w:rPr>
          <w:bCs/>
        </w:rPr>
      </w:pPr>
      <w:r w:rsidRPr="00813736">
        <w:rPr>
          <w:rFonts w:eastAsia="Malgun Gothic"/>
          <w:color w:val="000000"/>
          <w:kern w:val="22"/>
        </w:rPr>
        <w:t xml:space="preserve">The Global </w:t>
      </w:r>
      <w:r w:rsidRPr="00813736">
        <w:rPr>
          <w:snapToGrid w:val="0"/>
        </w:rPr>
        <w:t>Environment</w:t>
      </w:r>
      <w:r w:rsidRPr="00813736">
        <w:rPr>
          <w:rFonts w:eastAsia="Malgun Gothic"/>
          <w:color w:val="000000"/>
          <w:kern w:val="22"/>
        </w:rPr>
        <w:t xml:space="preserve"> Facility should p</w:t>
      </w:r>
      <w:r w:rsidR="00C340DB" w:rsidRPr="00813736">
        <w:rPr>
          <w:rFonts w:eastAsia="Malgun Gothic"/>
          <w:color w:val="000000"/>
          <w:kern w:val="22"/>
        </w:rPr>
        <w:t xml:space="preserve">rovide support to eligible Parties to enable them to </w:t>
      </w:r>
      <w:r w:rsidR="00C340DB" w:rsidRPr="00813736">
        <w:rPr>
          <w:bCs/>
        </w:rPr>
        <w:t>manage and use wild species sustainably, thereby providing social, economic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w:t>
      </w:r>
    </w:p>
    <w:p w14:paraId="36986700" w14:textId="4060BEE6" w:rsidR="00C340DB" w:rsidRPr="00813736" w:rsidRDefault="00D94D87" w:rsidP="00C340DB">
      <w:pPr>
        <w:keepNext/>
        <w:suppressLineNumbers/>
        <w:tabs>
          <w:tab w:val="left" w:pos="360"/>
        </w:tabs>
        <w:suppressAutoHyphens/>
        <w:snapToGrid w:val="0"/>
        <w:spacing w:before="240" w:after="60"/>
        <w:outlineLvl w:val="2"/>
        <w:rPr>
          <w:rFonts w:eastAsia="Malgun Gothic"/>
          <w:b/>
          <w:bCs/>
          <w:snapToGrid w:val="0"/>
          <w:color w:val="000000"/>
          <w:kern w:val="22"/>
        </w:rPr>
      </w:pPr>
      <w:r w:rsidRPr="00813736">
        <w:rPr>
          <w:rFonts w:eastAsia="Malgun Gothic"/>
          <w:b/>
          <w:bCs/>
          <w:snapToGrid w:val="0"/>
          <w:color w:val="000000"/>
          <w:kern w:val="22"/>
        </w:rPr>
        <w:t xml:space="preserve">Target </w:t>
      </w:r>
      <w:r w:rsidR="00C340DB" w:rsidRPr="00813736">
        <w:rPr>
          <w:rFonts w:eastAsia="Malgun Gothic"/>
          <w:b/>
          <w:bCs/>
          <w:snapToGrid w:val="0"/>
          <w:color w:val="000000"/>
          <w:kern w:val="22"/>
        </w:rPr>
        <w:t>11</w:t>
      </w:r>
    </w:p>
    <w:p w14:paraId="0FB42E37" w14:textId="442EC726" w:rsidR="00C340DB" w:rsidRPr="00813736" w:rsidRDefault="00EF28BC" w:rsidP="008C22C1">
      <w:pPr>
        <w:pStyle w:val="CBDNormalNumber"/>
        <w:rPr>
          <w:rFonts w:eastAsia="Malgun Gothic"/>
          <w:b/>
          <w:bCs/>
          <w:color w:val="000000"/>
          <w:kern w:val="22"/>
        </w:rPr>
      </w:pPr>
      <w:r w:rsidRPr="00813736">
        <w:rPr>
          <w:rFonts w:eastAsia="Malgun Gothic"/>
          <w:color w:val="000000"/>
          <w:kern w:val="22"/>
        </w:rPr>
        <w:t>The Global Environment Facility should p</w:t>
      </w:r>
      <w:r w:rsidR="00C340DB" w:rsidRPr="00813736">
        <w:rPr>
          <w:rFonts w:eastAsia="Malgun Gothic"/>
          <w:color w:val="000000"/>
          <w:kern w:val="22"/>
        </w:rPr>
        <w:t xml:space="preserve">rovide support to eligible Parties to enable them to </w:t>
      </w:r>
      <w:r w:rsidR="00C340DB" w:rsidRPr="00813736">
        <w:t>implement nature-based solutions</w:t>
      </w:r>
      <w:r w:rsidR="00C340DB" w:rsidRPr="00813736">
        <w:rPr>
          <w:vertAlign w:val="superscript"/>
        </w:rPr>
        <w:t xml:space="preserve"> </w:t>
      </w:r>
      <w:r w:rsidR="00C340DB" w:rsidRPr="00813736">
        <w:t xml:space="preserve">and/or ecosystem-based approaches to restore, maintain and enhance nature’s </w:t>
      </w:r>
      <w:r w:rsidR="00C340DB" w:rsidRPr="00813736">
        <w:rPr>
          <w:snapToGrid w:val="0"/>
        </w:rPr>
        <w:t>contributions</w:t>
      </w:r>
      <w:r w:rsidR="00C340DB" w:rsidRPr="00813736">
        <w:t xml:space="preserve"> to people, including ecosystem functions and </w:t>
      </w:r>
      <w:r w:rsidR="00C340DB" w:rsidRPr="00813736">
        <w:rPr>
          <w:rFonts w:eastAsia="Malgun Gothic"/>
          <w:snapToGrid w:val="0"/>
          <w:color w:val="000000"/>
          <w:kern w:val="22"/>
        </w:rPr>
        <w:t>services</w:t>
      </w:r>
      <w:r w:rsidR="00C340DB" w:rsidRPr="00813736">
        <w:t xml:space="preserve">, such as the regulation of air, water and climate, soil health, pollination and reduction of disease risk, as well as protection from natural hazards and disasters, for the benefit of all people and nature. </w:t>
      </w:r>
    </w:p>
    <w:p w14:paraId="0E5DA4D6" w14:textId="2ADFE867" w:rsidR="00C340DB" w:rsidRPr="00813736" w:rsidRDefault="00D94D87" w:rsidP="00C340DB">
      <w:pPr>
        <w:keepNext/>
        <w:suppressLineNumbers/>
        <w:tabs>
          <w:tab w:val="left" w:pos="360"/>
        </w:tabs>
        <w:suppressAutoHyphens/>
        <w:snapToGrid w:val="0"/>
        <w:spacing w:before="240" w:after="60"/>
        <w:outlineLvl w:val="2"/>
        <w:rPr>
          <w:rFonts w:eastAsia="Malgun Gothic"/>
          <w:b/>
          <w:bCs/>
          <w:snapToGrid w:val="0"/>
          <w:color w:val="000000"/>
          <w:kern w:val="22"/>
        </w:rPr>
      </w:pPr>
      <w:r w:rsidRPr="00813736">
        <w:rPr>
          <w:rFonts w:eastAsia="Malgun Gothic"/>
          <w:b/>
          <w:bCs/>
          <w:snapToGrid w:val="0"/>
          <w:color w:val="000000"/>
          <w:kern w:val="22"/>
        </w:rPr>
        <w:t xml:space="preserve">Target </w:t>
      </w:r>
      <w:r w:rsidR="00C340DB" w:rsidRPr="00813736">
        <w:rPr>
          <w:rFonts w:eastAsia="Malgun Gothic"/>
          <w:b/>
          <w:bCs/>
          <w:snapToGrid w:val="0"/>
          <w:color w:val="000000"/>
          <w:kern w:val="22"/>
        </w:rPr>
        <w:t>16</w:t>
      </w:r>
    </w:p>
    <w:p w14:paraId="398969B4" w14:textId="0ED3F153" w:rsidR="00C340DB" w:rsidRPr="00813736" w:rsidRDefault="00EF28BC" w:rsidP="008C22C1">
      <w:pPr>
        <w:pStyle w:val="CBDNormalNumber"/>
      </w:pPr>
      <w:r w:rsidRPr="00813736">
        <w:rPr>
          <w:rFonts w:eastAsia="Malgun Gothic"/>
          <w:color w:val="000000"/>
          <w:kern w:val="22"/>
        </w:rPr>
        <w:t>The Global Environment Facility should p</w:t>
      </w:r>
      <w:r w:rsidR="00C340DB" w:rsidRPr="00813736">
        <w:rPr>
          <w:rFonts w:eastAsia="Malgun Gothic"/>
          <w:color w:val="000000"/>
          <w:kern w:val="22"/>
        </w:rPr>
        <w:t xml:space="preserve">rovide support to eligible Parties to enable them to </w:t>
      </w:r>
      <w:r w:rsidR="00C340DB" w:rsidRPr="00813736">
        <w:t xml:space="preserve">establish supportive policy, legislative or regulatory frameworks, improve education and access to relevant and accurate information and alternatives, </w:t>
      </w:r>
      <w:r w:rsidR="00381555" w:rsidRPr="00813736">
        <w:t xml:space="preserve">and </w:t>
      </w:r>
      <w:r w:rsidR="00C340DB" w:rsidRPr="00813736">
        <w:t xml:space="preserve">encourage and </w:t>
      </w:r>
      <w:r w:rsidR="00C340DB" w:rsidRPr="00813736">
        <w:rPr>
          <w:rFonts w:eastAsia="Malgun Gothic"/>
          <w:snapToGrid w:val="0"/>
          <w:color w:val="000000"/>
          <w:kern w:val="22"/>
        </w:rPr>
        <w:t>enable</w:t>
      </w:r>
      <w:r w:rsidR="00C340DB" w:rsidRPr="00813736">
        <w:t xml:space="preserve"> </w:t>
      </w:r>
      <w:r w:rsidR="00381555" w:rsidRPr="00813736">
        <w:t xml:space="preserve">people </w:t>
      </w:r>
      <w:r w:rsidR="00C340DB" w:rsidRPr="00813736">
        <w:t xml:space="preserve">to make sustainable consumption </w:t>
      </w:r>
      <w:r w:rsidR="00C340DB" w:rsidRPr="00813736">
        <w:rPr>
          <w:snapToGrid w:val="0"/>
        </w:rPr>
        <w:t>choices</w:t>
      </w:r>
      <w:r w:rsidR="00C340DB" w:rsidRPr="00813736">
        <w:t xml:space="preserve"> and reduce the global footprint of consumption in an equitable manner, including through halving global food waste, significantly reducing overconsumption and substantially reducing waste generation, in order for all people to live well in harmony with Mother Earth.</w:t>
      </w:r>
    </w:p>
    <w:p w14:paraId="67A8EE90" w14:textId="71220DD1" w:rsidR="00C340DB" w:rsidRPr="00813736" w:rsidRDefault="00D94D87" w:rsidP="00C340DB">
      <w:pPr>
        <w:keepNext/>
        <w:suppressLineNumbers/>
        <w:tabs>
          <w:tab w:val="left" w:pos="360"/>
        </w:tabs>
        <w:suppressAutoHyphens/>
        <w:snapToGrid w:val="0"/>
        <w:spacing w:before="240" w:after="60"/>
        <w:outlineLvl w:val="2"/>
        <w:rPr>
          <w:rFonts w:eastAsia="Malgun Gothic"/>
          <w:b/>
          <w:bCs/>
          <w:snapToGrid w:val="0"/>
          <w:color w:val="000000"/>
          <w:kern w:val="22"/>
        </w:rPr>
      </w:pPr>
      <w:r w:rsidRPr="00813736">
        <w:rPr>
          <w:rFonts w:eastAsia="Malgun Gothic"/>
          <w:b/>
          <w:bCs/>
          <w:snapToGrid w:val="0"/>
          <w:color w:val="000000"/>
          <w:kern w:val="22"/>
        </w:rPr>
        <w:lastRenderedPageBreak/>
        <w:t xml:space="preserve">Target </w:t>
      </w:r>
      <w:r w:rsidR="00C340DB" w:rsidRPr="00813736">
        <w:rPr>
          <w:rFonts w:eastAsia="Malgun Gothic"/>
          <w:b/>
          <w:bCs/>
          <w:snapToGrid w:val="0"/>
          <w:color w:val="000000"/>
          <w:kern w:val="22"/>
        </w:rPr>
        <w:t>22</w:t>
      </w:r>
    </w:p>
    <w:p w14:paraId="56D4F1CA" w14:textId="1297F1F1" w:rsidR="00C340DB" w:rsidRPr="00813736" w:rsidRDefault="00EF28BC" w:rsidP="008C22C1">
      <w:pPr>
        <w:pStyle w:val="CBDNormalNumber"/>
        <w:rPr>
          <w:b/>
          <w:bCs/>
          <w:iCs/>
        </w:rPr>
      </w:pPr>
      <w:r w:rsidRPr="00813736">
        <w:rPr>
          <w:rFonts w:eastAsia="Malgun Gothic"/>
          <w:color w:val="000000"/>
          <w:kern w:val="22"/>
        </w:rPr>
        <w:t xml:space="preserve">The Global Environment </w:t>
      </w:r>
      <w:r w:rsidRPr="00813736">
        <w:rPr>
          <w:snapToGrid w:val="0"/>
        </w:rPr>
        <w:t>Facility</w:t>
      </w:r>
      <w:r w:rsidRPr="00813736">
        <w:rPr>
          <w:rFonts w:eastAsia="Malgun Gothic"/>
          <w:color w:val="000000"/>
          <w:kern w:val="22"/>
        </w:rPr>
        <w:t xml:space="preserve"> should p</w:t>
      </w:r>
      <w:r w:rsidR="00C340DB" w:rsidRPr="00813736">
        <w:rPr>
          <w:rFonts w:eastAsia="Malgun Gothic"/>
          <w:color w:val="000000"/>
          <w:kern w:val="22"/>
        </w:rPr>
        <w:t xml:space="preserve">rovide support to eligible Parties to enable them to </w:t>
      </w:r>
      <w:r w:rsidR="00C340DB" w:rsidRPr="00813736">
        <w:rPr>
          <w:iCs/>
        </w:rPr>
        <w:t xml:space="preserve">ensure the full, equitable, inclusive, effective and gender-responsive representation and participation in decision-making and access to justice and information related </w:t>
      </w:r>
      <w:r w:rsidR="00C340DB" w:rsidRPr="00813736">
        <w:rPr>
          <w:rFonts w:eastAsia="Malgun Gothic"/>
          <w:snapToGrid w:val="0"/>
          <w:color w:val="000000"/>
          <w:kern w:val="22"/>
        </w:rPr>
        <w:t>to</w:t>
      </w:r>
      <w:r w:rsidR="00C340DB" w:rsidRPr="00813736">
        <w:rPr>
          <w:iCs/>
        </w:rPr>
        <w:t xml:space="preserve"> biodiversity by indigenous peoples and local communities, respecting their cultures and their rights over</w:t>
      </w:r>
      <w:r w:rsidR="00C340DB" w:rsidRPr="00813736">
        <w:rPr>
          <w:iCs/>
          <w:spacing w:val="1"/>
        </w:rPr>
        <w:t xml:space="preserve"> </w:t>
      </w:r>
      <w:r w:rsidR="00C340DB" w:rsidRPr="00813736">
        <w:rPr>
          <w:iCs/>
        </w:rPr>
        <w:t>lands,</w:t>
      </w:r>
      <w:r w:rsidR="00C340DB" w:rsidRPr="00813736">
        <w:rPr>
          <w:iCs/>
          <w:spacing w:val="-12"/>
        </w:rPr>
        <w:t xml:space="preserve"> </w:t>
      </w:r>
      <w:r w:rsidR="00C340DB" w:rsidRPr="00813736">
        <w:rPr>
          <w:iCs/>
        </w:rPr>
        <w:t>territories</w:t>
      </w:r>
      <w:r w:rsidR="00C340DB" w:rsidRPr="00813736">
        <w:rPr>
          <w:iCs/>
          <w:spacing w:val="-10"/>
        </w:rPr>
        <w:t>,</w:t>
      </w:r>
      <w:r w:rsidR="00C340DB" w:rsidRPr="00813736">
        <w:rPr>
          <w:iCs/>
          <w:spacing w:val="-12"/>
        </w:rPr>
        <w:t xml:space="preserve"> </w:t>
      </w:r>
      <w:r w:rsidR="00C340DB" w:rsidRPr="00813736">
        <w:rPr>
          <w:iCs/>
        </w:rPr>
        <w:t>resources and traditional knowledge,</w:t>
      </w:r>
      <w:r w:rsidR="00C340DB" w:rsidRPr="00813736">
        <w:rPr>
          <w:iCs/>
          <w:spacing w:val="-10"/>
        </w:rPr>
        <w:t xml:space="preserve"> </w:t>
      </w:r>
      <w:r w:rsidR="00C340DB" w:rsidRPr="00813736">
        <w:rPr>
          <w:iCs/>
        </w:rPr>
        <w:t>as well as by women and girls, children and youth, and persons with disabilities and to ensure the full protection of environmental human rights defenders.</w:t>
      </w:r>
    </w:p>
    <w:p w14:paraId="424CA64D" w14:textId="48F27D6C" w:rsidR="00C340DB" w:rsidRPr="00813736" w:rsidRDefault="00D94D87" w:rsidP="00C340DB">
      <w:pPr>
        <w:keepNext/>
        <w:suppressLineNumbers/>
        <w:tabs>
          <w:tab w:val="left" w:pos="360"/>
        </w:tabs>
        <w:suppressAutoHyphens/>
        <w:snapToGrid w:val="0"/>
        <w:spacing w:before="240" w:after="60"/>
        <w:outlineLvl w:val="2"/>
        <w:rPr>
          <w:rFonts w:eastAsia="Malgun Gothic"/>
          <w:b/>
          <w:bCs/>
          <w:snapToGrid w:val="0"/>
          <w:color w:val="000000"/>
          <w:kern w:val="22"/>
        </w:rPr>
      </w:pPr>
      <w:r w:rsidRPr="00813736">
        <w:rPr>
          <w:rFonts w:eastAsia="Malgun Gothic"/>
          <w:b/>
          <w:bCs/>
          <w:snapToGrid w:val="0"/>
          <w:color w:val="000000"/>
          <w:kern w:val="22"/>
        </w:rPr>
        <w:t xml:space="preserve">Target </w:t>
      </w:r>
      <w:r w:rsidR="00C340DB" w:rsidRPr="00813736">
        <w:rPr>
          <w:rFonts w:eastAsia="Malgun Gothic"/>
          <w:b/>
          <w:bCs/>
          <w:snapToGrid w:val="0"/>
          <w:color w:val="000000"/>
          <w:kern w:val="22"/>
        </w:rPr>
        <w:t>23</w:t>
      </w:r>
    </w:p>
    <w:p w14:paraId="1194C299" w14:textId="6A29763A" w:rsidR="00C340DB" w:rsidRPr="00813736" w:rsidRDefault="00EF28BC" w:rsidP="008C22C1">
      <w:pPr>
        <w:pStyle w:val="CBDNormalNumber"/>
      </w:pPr>
      <w:r w:rsidRPr="00813736">
        <w:rPr>
          <w:rFonts w:eastAsia="Malgun Gothic"/>
          <w:color w:val="000000"/>
          <w:kern w:val="22"/>
        </w:rPr>
        <w:t>The Global Environment Facility should p</w:t>
      </w:r>
      <w:r w:rsidR="00C340DB" w:rsidRPr="00813736">
        <w:rPr>
          <w:rFonts w:eastAsia="Malgun Gothic"/>
          <w:color w:val="000000"/>
          <w:kern w:val="22"/>
        </w:rPr>
        <w:t xml:space="preserve">rovide support to eligible Parties to enable them to </w:t>
      </w:r>
      <w:r w:rsidR="00C340DB" w:rsidRPr="00813736">
        <w:t xml:space="preserve">implement the Framework through a gender-responsive approach, where all </w:t>
      </w:r>
      <w:r w:rsidR="00C340DB" w:rsidRPr="00813736">
        <w:rPr>
          <w:rFonts w:eastAsia="Malgun Gothic"/>
          <w:snapToGrid w:val="0"/>
          <w:color w:val="000000"/>
          <w:kern w:val="22"/>
        </w:rPr>
        <w:t>women</w:t>
      </w:r>
      <w:r w:rsidR="00C340DB" w:rsidRPr="00813736">
        <w:t xml:space="preserve"> and girls have equal opportunity and </w:t>
      </w:r>
      <w:r w:rsidR="00C340DB" w:rsidRPr="00813736">
        <w:rPr>
          <w:snapToGrid w:val="0"/>
        </w:rPr>
        <w:t>capacity</w:t>
      </w:r>
      <w:r w:rsidR="00C340DB" w:rsidRPr="00813736">
        <w:t xml:space="preserve"> to contribute to the three objectives of the Convention, including by recognizing their equal rights and access to land and natural resources and their full, equitable, meaningful and informed participation and leadership at all levels of action, engagement, policy and decision-making related to biodiversity.</w:t>
      </w:r>
    </w:p>
    <w:bookmarkEnd w:id="7"/>
    <w:p w14:paraId="49772174" w14:textId="344B467B" w:rsidR="001455EB" w:rsidRPr="00813736" w:rsidRDefault="001455EB" w:rsidP="00523D55">
      <w:pPr>
        <w:spacing w:after="120"/>
        <w:jc w:val="center"/>
      </w:pPr>
      <w:r w:rsidRPr="00813736">
        <w:rPr>
          <w:rFonts w:asciiTheme="majorBidi" w:eastAsiaTheme="minorEastAsia" w:hAnsiTheme="majorBidi" w:cstheme="majorBidi"/>
          <w:lang w:eastAsia="zh-CN"/>
        </w:rPr>
        <w:t>__________</w:t>
      </w:r>
    </w:p>
    <w:sectPr w:rsidR="001455EB" w:rsidRPr="00813736" w:rsidSect="00BC2359">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0625F3" w14:textId="77777777" w:rsidR="003C2D5B" w:rsidRPr="00813736" w:rsidRDefault="003C2D5B" w:rsidP="00A96B21">
      <w:r w:rsidRPr="00813736">
        <w:separator/>
      </w:r>
    </w:p>
  </w:endnote>
  <w:endnote w:type="continuationSeparator" w:id="0">
    <w:p w14:paraId="334D476D" w14:textId="77777777" w:rsidR="003C2D5B" w:rsidRPr="00813736" w:rsidRDefault="003C2D5B" w:rsidP="00A96B21">
      <w:r w:rsidRPr="00813736">
        <w:continuationSeparator/>
      </w:r>
    </w:p>
  </w:endnote>
  <w:endnote w:type="continuationNotice" w:id="1">
    <w:p w14:paraId="189B42EC" w14:textId="77777777" w:rsidR="003C2D5B" w:rsidRPr="00813736" w:rsidRDefault="003C2D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0CCE16C" w14:textId="77777777" w:rsidR="00417578" w:rsidRPr="00813736" w:rsidRDefault="00417578">
            <w:pPr>
              <w:pStyle w:val="Footer"/>
            </w:pPr>
            <w:r w:rsidRPr="00813736">
              <w:rPr>
                <w:szCs w:val="20"/>
              </w:rPr>
              <w:fldChar w:fldCharType="begin"/>
            </w:r>
            <w:r w:rsidRPr="00813736">
              <w:rPr>
                <w:szCs w:val="20"/>
              </w:rPr>
              <w:instrText xml:space="preserve"> PAGE </w:instrText>
            </w:r>
            <w:r w:rsidRPr="00813736">
              <w:rPr>
                <w:szCs w:val="20"/>
              </w:rPr>
              <w:fldChar w:fldCharType="separate"/>
            </w:r>
            <w:r w:rsidRPr="00813736">
              <w:rPr>
                <w:noProof/>
                <w:szCs w:val="20"/>
              </w:rPr>
              <w:t>2</w:t>
            </w:r>
            <w:r w:rsidRPr="00813736">
              <w:rPr>
                <w:szCs w:val="20"/>
              </w:rPr>
              <w:fldChar w:fldCharType="end"/>
            </w:r>
            <w:r w:rsidRPr="00813736">
              <w:rPr>
                <w:szCs w:val="20"/>
              </w:rPr>
              <w:t>/</w:t>
            </w:r>
            <w:r w:rsidRPr="00813736">
              <w:rPr>
                <w:szCs w:val="20"/>
              </w:rPr>
              <w:fldChar w:fldCharType="begin"/>
            </w:r>
            <w:r w:rsidRPr="00813736">
              <w:rPr>
                <w:szCs w:val="20"/>
              </w:rPr>
              <w:instrText xml:space="preserve"> NUMPAGES  </w:instrText>
            </w:r>
            <w:r w:rsidRPr="00813736">
              <w:rPr>
                <w:szCs w:val="20"/>
              </w:rPr>
              <w:fldChar w:fldCharType="separate"/>
            </w:r>
            <w:r w:rsidRPr="00813736">
              <w:rPr>
                <w:noProof/>
                <w:szCs w:val="20"/>
              </w:rPr>
              <w:t>2</w:t>
            </w:r>
            <w:r w:rsidRPr="00813736">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3E9DCD" w14:textId="77777777" w:rsidR="00417578" w:rsidRPr="00813736" w:rsidRDefault="00417578" w:rsidP="002B559C">
            <w:pPr>
              <w:pStyle w:val="Footer"/>
              <w:jc w:val="right"/>
            </w:pPr>
            <w:r w:rsidRPr="00813736">
              <w:rPr>
                <w:szCs w:val="20"/>
              </w:rPr>
              <w:fldChar w:fldCharType="begin"/>
            </w:r>
            <w:r w:rsidRPr="00813736">
              <w:rPr>
                <w:szCs w:val="20"/>
              </w:rPr>
              <w:instrText xml:space="preserve"> PAGE </w:instrText>
            </w:r>
            <w:r w:rsidRPr="00813736">
              <w:rPr>
                <w:szCs w:val="20"/>
              </w:rPr>
              <w:fldChar w:fldCharType="separate"/>
            </w:r>
            <w:r w:rsidRPr="00813736">
              <w:rPr>
                <w:noProof/>
                <w:szCs w:val="20"/>
              </w:rPr>
              <w:t>2</w:t>
            </w:r>
            <w:r w:rsidRPr="00813736">
              <w:rPr>
                <w:szCs w:val="20"/>
              </w:rPr>
              <w:fldChar w:fldCharType="end"/>
            </w:r>
            <w:r w:rsidRPr="00813736">
              <w:rPr>
                <w:szCs w:val="20"/>
              </w:rPr>
              <w:t>/</w:t>
            </w:r>
            <w:r w:rsidRPr="00813736">
              <w:rPr>
                <w:szCs w:val="20"/>
              </w:rPr>
              <w:fldChar w:fldCharType="begin"/>
            </w:r>
            <w:r w:rsidRPr="00813736">
              <w:rPr>
                <w:szCs w:val="20"/>
              </w:rPr>
              <w:instrText xml:space="preserve"> NUMPAGES  </w:instrText>
            </w:r>
            <w:r w:rsidRPr="00813736">
              <w:rPr>
                <w:szCs w:val="20"/>
              </w:rPr>
              <w:fldChar w:fldCharType="separate"/>
            </w:r>
            <w:r w:rsidRPr="00813736">
              <w:rPr>
                <w:noProof/>
                <w:szCs w:val="20"/>
              </w:rPr>
              <w:t>2</w:t>
            </w:r>
            <w:r w:rsidRPr="00813736">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FBF300" w14:textId="77777777" w:rsidR="003C2D5B" w:rsidRPr="00813736" w:rsidRDefault="003C2D5B" w:rsidP="00A96B21">
      <w:r w:rsidRPr="00813736">
        <w:separator/>
      </w:r>
    </w:p>
  </w:footnote>
  <w:footnote w:type="continuationSeparator" w:id="0">
    <w:p w14:paraId="63ED8DC9" w14:textId="77777777" w:rsidR="003C2D5B" w:rsidRPr="00813736" w:rsidRDefault="003C2D5B" w:rsidP="00A96B21">
      <w:r w:rsidRPr="00813736">
        <w:continuationSeparator/>
      </w:r>
    </w:p>
  </w:footnote>
  <w:footnote w:type="continuationNotice" w:id="1">
    <w:p w14:paraId="660B2183" w14:textId="77777777" w:rsidR="003C2D5B" w:rsidRPr="00813736" w:rsidRDefault="003C2D5B"/>
  </w:footnote>
  <w:footnote w:id="2">
    <w:p w14:paraId="3FB56D8B" w14:textId="7CF29769" w:rsidR="00563763" w:rsidRPr="007A7CD6" w:rsidRDefault="00563763" w:rsidP="00040A17">
      <w:pPr>
        <w:pStyle w:val="FootnoteText"/>
        <w:rPr>
          <w:lang w:val="en-US"/>
        </w:rPr>
      </w:pPr>
      <w:r>
        <w:rPr>
          <w:rStyle w:val="FootnoteReference"/>
        </w:rPr>
        <w:t>*</w:t>
      </w:r>
      <w:r>
        <w:t xml:space="preserve"> </w:t>
      </w:r>
      <w:r w:rsidR="005C3690">
        <w:t xml:space="preserve">Revised to </w:t>
      </w:r>
      <w:r w:rsidR="003B40E6">
        <w:t xml:space="preserve">align figures in </w:t>
      </w:r>
      <w:r w:rsidR="005C3690">
        <w:t>paragraph 13 (a)</w:t>
      </w:r>
      <w:r w:rsidR="003B40E6">
        <w:t xml:space="preserve"> with th</w:t>
      </w:r>
      <w:r w:rsidR="002D5AB2">
        <w:t>ose</w:t>
      </w:r>
      <w:r w:rsidR="003B40E6">
        <w:t xml:space="preserve"> </w:t>
      </w:r>
      <w:r w:rsidR="002D5AB2">
        <w:t xml:space="preserve">in </w:t>
      </w:r>
      <w:r w:rsidR="00D46AB0">
        <w:t xml:space="preserve">the </w:t>
      </w:r>
      <w:r w:rsidR="002D5AB2">
        <w:t xml:space="preserve">revised </w:t>
      </w:r>
      <w:r w:rsidR="003B40E6">
        <w:t xml:space="preserve">report of the </w:t>
      </w:r>
      <w:r w:rsidR="00040A17">
        <w:t xml:space="preserve">Council of the </w:t>
      </w:r>
      <w:r w:rsidR="003B40E6" w:rsidRPr="00813736">
        <w:rPr>
          <w:snapToGrid w:val="0"/>
        </w:rPr>
        <w:t>Global Environment Facility</w:t>
      </w:r>
      <w:r w:rsidR="003B40E6">
        <w:rPr>
          <w:snapToGrid w:val="0"/>
        </w:rPr>
        <w:t xml:space="preserve"> </w:t>
      </w:r>
      <w:r w:rsidR="00040A17" w:rsidRPr="00040A17">
        <w:rPr>
          <w:snapToGrid w:val="0"/>
        </w:rPr>
        <w:t xml:space="preserve">for the sixteenth meeting of the Conference of the Parties to the Convention </w:t>
      </w:r>
      <w:r w:rsidR="003B40E6">
        <w:rPr>
          <w:snapToGrid w:val="0"/>
        </w:rPr>
        <w:t>(</w:t>
      </w:r>
      <w:r w:rsidR="00370E71" w:rsidRPr="00370E71">
        <w:rPr>
          <w:snapToGrid w:val="0"/>
        </w:rPr>
        <w:t>CBD/COP/16/8</w:t>
      </w:r>
      <w:r w:rsidR="00370E71">
        <w:rPr>
          <w:snapToGrid w:val="0"/>
        </w:rPr>
        <w:t>/Rev.1</w:t>
      </w:r>
      <w:r w:rsidR="003B40E6">
        <w:rPr>
          <w:snapToGrid w:val="0"/>
        </w:rPr>
        <w:t>)</w:t>
      </w:r>
      <w:r w:rsidR="00370E71">
        <w:rPr>
          <w:snapToGrid w:val="0"/>
        </w:rPr>
        <w:t>.</w:t>
      </w:r>
    </w:p>
  </w:footnote>
  <w:footnote w:id="3">
    <w:p w14:paraId="4285CE98" w14:textId="479EDA62" w:rsidR="00417578" w:rsidRPr="00813736" w:rsidRDefault="00417578" w:rsidP="00D71FFB">
      <w:pPr>
        <w:pStyle w:val="Footnote"/>
      </w:pPr>
      <w:r w:rsidRPr="00813736">
        <w:rPr>
          <w:rStyle w:val="FootnoteReference"/>
        </w:rPr>
        <w:t>*</w:t>
      </w:r>
      <w:r w:rsidR="00563763">
        <w:rPr>
          <w:rStyle w:val="FootnoteReference"/>
        </w:rPr>
        <w:t>*</w:t>
      </w:r>
      <w:r w:rsidRPr="00813736">
        <w:t xml:space="preserve"> CBD/COP/16/1.</w:t>
      </w:r>
    </w:p>
  </w:footnote>
  <w:footnote w:id="4">
    <w:p w14:paraId="3BEA15C2" w14:textId="4E269BD9" w:rsidR="00417578" w:rsidRPr="00813736" w:rsidRDefault="00417578" w:rsidP="00CE3678">
      <w:pPr>
        <w:pStyle w:val="FootnoteText"/>
        <w:rPr>
          <w:szCs w:val="18"/>
        </w:rPr>
      </w:pPr>
      <w:r w:rsidRPr="00813736">
        <w:rPr>
          <w:rStyle w:val="FootnoteReference"/>
          <w:szCs w:val="18"/>
        </w:rPr>
        <w:t>**</w:t>
      </w:r>
      <w:r w:rsidR="00563763">
        <w:rPr>
          <w:rStyle w:val="FootnoteReference"/>
          <w:szCs w:val="18"/>
        </w:rPr>
        <w:t>*</w:t>
      </w:r>
      <w:r w:rsidRPr="00813736">
        <w:rPr>
          <w:szCs w:val="18"/>
        </w:rPr>
        <w:t xml:space="preserve"> The present document is being issued without formal editing.</w:t>
      </w:r>
    </w:p>
  </w:footnote>
  <w:footnote w:id="5">
    <w:p w14:paraId="75050762" w14:textId="314DD10B" w:rsidR="00417578" w:rsidRPr="00813736" w:rsidRDefault="00417578">
      <w:pPr>
        <w:pStyle w:val="FootnoteText"/>
        <w:rPr>
          <w:szCs w:val="18"/>
        </w:rPr>
      </w:pPr>
      <w:r w:rsidRPr="00813736">
        <w:rPr>
          <w:rStyle w:val="FootnoteReference"/>
          <w:szCs w:val="18"/>
        </w:rPr>
        <w:footnoteRef/>
      </w:r>
      <w:r w:rsidRPr="00813736">
        <w:rPr>
          <w:szCs w:val="18"/>
        </w:rPr>
        <w:t xml:space="preserve"> </w:t>
      </w:r>
      <w:r w:rsidRPr="00813736">
        <w:rPr>
          <w:snapToGrid w:val="0"/>
          <w:kern w:val="22"/>
          <w:szCs w:val="18"/>
        </w:rPr>
        <w:t>CBD/SBI/4/6/Add.1.</w:t>
      </w:r>
    </w:p>
  </w:footnote>
  <w:footnote w:id="6">
    <w:p w14:paraId="7CC04AE1" w14:textId="399F2C53" w:rsidR="00417578" w:rsidRPr="00813736" w:rsidRDefault="00417578">
      <w:pPr>
        <w:pStyle w:val="FootnoteText"/>
        <w:rPr>
          <w:szCs w:val="18"/>
        </w:rPr>
      </w:pPr>
      <w:r w:rsidRPr="00813736">
        <w:rPr>
          <w:rStyle w:val="FootnoteReference"/>
          <w:szCs w:val="18"/>
        </w:rPr>
        <w:footnoteRef/>
      </w:r>
      <w:r w:rsidRPr="00813736">
        <w:rPr>
          <w:szCs w:val="18"/>
        </w:rPr>
        <w:t xml:space="preserve"> CBD/SBI/4/6 and information documents </w:t>
      </w:r>
      <w:bookmarkStart w:id="1" w:name="_Hlk178004956"/>
      <w:r w:rsidRPr="00813736">
        <w:rPr>
          <w:szCs w:val="18"/>
        </w:rPr>
        <w:t xml:space="preserve">CBD/SBI/4/6/INF/16, </w:t>
      </w:r>
      <w:bookmarkEnd w:id="1"/>
      <w:r w:rsidRPr="00813736">
        <w:rPr>
          <w:szCs w:val="18"/>
        </w:rPr>
        <w:t>CBD/SBI/4/6/INF/17, CBD/SBI/4/6/INF/18 and CBD/SBI/4/6/INF/19.</w:t>
      </w:r>
    </w:p>
  </w:footnote>
  <w:footnote w:id="7">
    <w:p w14:paraId="3F1CE56D" w14:textId="6EBFAB8C" w:rsidR="00417578" w:rsidRPr="00813736" w:rsidRDefault="00417578">
      <w:pPr>
        <w:pStyle w:val="FootnoteText"/>
        <w:rPr>
          <w:szCs w:val="18"/>
        </w:rPr>
      </w:pPr>
      <w:r w:rsidRPr="00813736">
        <w:rPr>
          <w:rStyle w:val="FootnoteReference"/>
          <w:szCs w:val="18"/>
        </w:rPr>
        <w:footnoteRef/>
      </w:r>
      <w:r w:rsidRPr="00813736">
        <w:rPr>
          <w:szCs w:val="18"/>
        </w:rPr>
        <w:t xml:space="preserve"> </w:t>
      </w:r>
      <w:r w:rsidRPr="00813736">
        <w:rPr>
          <w:snapToGrid w:val="0"/>
          <w:kern w:val="22"/>
          <w:szCs w:val="18"/>
        </w:rPr>
        <w:t>CBD/COP/16/2.</w:t>
      </w:r>
    </w:p>
  </w:footnote>
  <w:footnote w:id="8">
    <w:p w14:paraId="0F7A952E" w14:textId="3637B393" w:rsidR="00417578" w:rsidRPr="00813736" w:rsidRDefault="00417578">
      <w:pPr>
        <w:pStyle w:val="FootnoteText"/>
        <w:rPr>
          <w:szCs w:val="18"/>
        </w:rPr>
      </w:pPr>
      <w:r w:rsidRPr="00813736">
        <w:rPr>
          <w:rStyle w:val="FootnoteReference"/>
          <w:szCs w:val="18"/>
        </w:rPr>
        <w:footnoteRef/>
      </w:r>
      <w:r w:rsidRPr="00813736">
        <w:rPr>
          <w:szCs w:val="18"/>
        </w:rPr>
        <w:t xml:space="preserve"> CBD/SBI/4/6.</w:t>
      </w:r>
    </w:p>
  </w:footnote>
  <w:footnote w:id="9">
    <w:p w14:paraId="12323C25" w14:textId="5AEEC260" w:rsidR="00417578" w:rsidRPr="00813736" w:rsidRDefault="00417578">
      <w:pPr>
        <w:pStyle w:val="FootnoteText"/>
        <w:rPr>
          <w:szCs w:val="18"/>
        </w:rPr>
      </w:pPr>
      <w:r w:rsidRPr="00813736">
        <w:rPr>
          <w:rStyle w:val="FootnoteReference"/>
          <w:szCs w:val="18"/>
        </w:rPr>
        <w:footnoteRef/>
      </w:r>
      <w:r w:rsidRPr="00813736">
        <w:rPr>
          <w:szCs w:val="18"/>
        </w:rPr>
        <w:t xml:space="preserve"> </w:t>
      </w:r>
      <w:hyperlink r:id="rId1" w:history="1">
        <w:r w:rsidRPr="00813736">
          <w:rPr>
            <w:rStyle w:val="Hyperlink"/>
            <w:szCs w:val="18"/>
          </w:rPr>
          <w:t>GEF/GBFF.02/03</w:t>
        </w:r>
      </w:hyperlink>
      <w:r w:rsidRPr="00813736">
        <w:rPr>
          <w:szCs w:val="18"/>
        </w:rPr>
        <w:t>.</w:t>
      </w:r>
    </w:p>
  </w:footnote>
  <w:footnote w:id="10">
    <w:p w14:paraId="0D04EBFB" w14:textId="7076360F" w:rsidR="00417578" w:rsidRPr="00813736" w:rsidRDefault="00417578">
      <w:pPr>
        <w:pStyle w:val="FootnoteText"/>
        <w:rPr>
          <w:szCs w:val="18"/>
        </w:rPr>
      </w:pPr>
      <w:r w:rsidRPr="00813736">
        <w:rPr>
          <w:rStyle w:val="FootnoteReference"/>
          <w:szCs w:val="18"/>
        </w:rPr>
        <w:footnoteRef/>
      </w:r>
      <w:r w:rsidRPr="00813736">
        <w:rPr>
          <w:szCs w:val="18"/>
        </w:rPr>
        <w:t xml:space="preserve"> </w:t>
      </w:r>
      <w:hyperlink r:id="rId2" w:history="1">
        <w:r w:rsidRPr="00813736">
          <w:rPr>
            <w:rStyle w:val="Hyperlink"/>
            <w:szCs w:val="18"/>
          </w:rPr>
          <w:t>GEF/GBFF.02/04</w:t>
        </w:r>
      </w:hyperlink>
      <w:r w:rsidRPr="00813736">
        <w:rPr>
          <w:szCs w:val="18"/>
        </w:rPr>
        <w:t>.</w:t>
      </w:r>
    </w:p>
  </w:footnote>
  <w:footnote w:id="11">
    <w:p w14:paraId="74406A55" w14:textId="376BF1AC" w:rsidR="00417578" w:rsidRPr="00813736" w:rsidRDefault="00417578">
      <w:pPr>
        <w:pStyle w:val="FootnoteText"/>
        <w:rPr>
          <w:szCs w:val="18"/>
        </w:rPr>
      </w:pPr>
      <w:r w:rsidRPr="00813736">
        <w:rPr>
          <w:rStyle w:val="FootnoteReference"/>
          <w:szCs w:val="18"/>
        </w:rPr>
        <w:footnoteRef/>
      </w:r>
      <w:r w:rsidRPr="00813736">
        <w:rPr>
          <w:szCs w:val="18"/>
        </w:rPr>
        <w:t xml:space="preserve"> See the joint summary of the Co-Chairs at</w:t>
      </w:r>
      <w:r w:rsidRPr="00813736">
        <w:rPr>
          <w:rStyle w:val="Hyperlink"/>
          <w:szCs w:val="18"/>
        </w:rPr>
        <w:t xml:space="preserve"> </w:t>
      </w:r>
      <w:hyperlink r:id="rId3" w:history="1">
        <w:r w:rsidRPr="00813736">
          <w:rPr>
            <w:rStyle w:val="Hyperlink"/>
            <w:szCs w:val="18"/>
          </w:rPr>
          <w:t>www.thegef.org/sites/default/files/documents/2024-06/EN_GBFF.C.2_Joint_Summary_of_the_Co_Chairs_0.pdf</w:t>
        </w:r>
      </w:hyperlink>
      <w:r w:rsidRPr="00813736">
        <w:rPr>
          <w:szCs w:val="18"/>
        </w:rPr>
        <w:t xml:space="preserve">. </w:t>
      </w:r>
    </w:p>
  </w:footnote>
  <w:footnote w:id="12">
    <w:p w14:paraId="753F933F" w14:textId="75E70C6B" w:rsidR="00417578" w:rsidRPr="00813736" w:rsidRDefault="00417578">
      <w:pPr>
        <w:pStyle w:val="FootnoteText"/>
        <w:rPr>
          <w:szCs w:val="18"/>
        </w:rPr>
      </w:pPr>
      <w:r w:rsidRPr="00813736">
        <w:rPr>
          <w:rStyle w:val="FootnoteReference"/>
          <w:szCs w:val="18"/>
        </w:rPr>
        <w:footnoteRef/>
      </w:r>
      <w:r w:rsidRPr="00813736">
        <w:rPr>
          <w:szCs w:val="18"/>
        </w:rPr>
        <w:t xml:space="preserve"> Amount subject to variation in currency exchange rates. </w:t>
      </w:r>
    </w:p>
  </w:footnote>
  <w:footnote w:id="13">
    <w:p w14:paraId="28D55816" w14:textId="76BEAA16" w:rsidR="00417578" w:rsidRPr="00813736" w:rsidRDefault="00417578">
      <w:pPr>
        <w:pStyle w:val="FootnoteText"/>
        <w:rPr>
          <w:szCs w:val="18"/>
        </w:rPr>
      </w:pPr>
      <w:r w:rsidRPr="00813736">
        <w:rPr>
          <w:rStyle w:val="FootnoteReference"/>
          <w:szCs w:val="18"/>
        </w:rPr>
        <w:footnoteRef/>
      </w:r>
      <w:r w:rsidRPr="00813736">
        <w:rPr>
          <w:szCs w:val="18"/>
        </w:rPr>
        <w:t xml:space="preserve"> See also document </w:t>
      </w:r>
      <w:hyperlink r:id="rId4" w:history="1">
        <w:r w:rsidRPr="00813736">
          <w:rPr>
            <w:rStyle w:val="Hyperlink"/>
            <w:szCs w:val="18"/>
          </w:rPr>
          <w:t>GEF/GBFF.02/Inf.03</w:t>
        </w:r>
      </w:hyperlink>
      <w:r w:rsidRPr="00813736">
        <w:rPr>
          <w:szCs w:val="18"/>
        </w:rPr>
        <w:t>.</w:t>
      </w:r>
    </w:p>
  </w:footnote>
  <w:footnote w:id="14">
    <w:p w14:paraId="57784158" w14:textId="0A3F08C2" w:rsidR="00417578" w:rsidRPr="00813736" w:rsidRDefault="00417578">
      <w:pPr>
        <w:pStyle w:val="FootnoteText"/>
        <w:rPr>
          <w:szCs w:val="18"/>
        </w:rPr>
      </w:pPr>
      <w:r w:rsidRPr="00813736">
        <w:rPr>
          <w:rStyle w:val="FootnoteReference"/>
          <w:szCs w:val="18"/>
        </w:rPr>
        <w:footnoteRef/>
      </w:r>
      <w:r w:rsidRPr="00813736">
        <w:rPr>
          <w:szCs w:val="18"/>
        </w:rPr>
        <w:t xml:space="preserve"> See document </w:t>
      </w:r>
      <w:hyperlink r:id="rId5" w:history="1">
        <w:r w:rsidRPr="00813736">
          <w:rPr>
            <w:rStyle w:val="Hyperlink"/>
            <w:szCs w:val="18"/>
          </w:rPr>
          <w:t>GCF/B.08/16</w:t>
        </w:r>
      </w:hyperlink>
      <w:r w:rsidRPr="00813736">
        <w:rPr>
          <w:szCs w:val="18"/>
        </w:rPr>
        <w:t xml:space="preserve"> of 1 October 2014.</w:t>
      </w:r>
    </w:p>
  </w:footnote>
  <w:footnote w:id="15">
    <w:p w14:paraId="0C8779B8" w14:textId="7A1CB1C1" w:rsidR="00417578" w:rsidRPr="00813736" w:rsidRDefault="00417578" w:rsidP="00CA33B2">
      <w:pPr>
        <w:pStyle w:val="FootnoteText"/>
        <w:rPr>
          <w:szCs w:val="18"/>
        </w:rPr>
      </w:pPr>
      <w:r w:rsidRPr="00813736">
        <w:rPr>
          <w:rStyle w:val="FootnoteReference"/>
          <w:szCs w:val="18"/>
        </w:rPr>
        <w:footnoteRef/>
      </w:r>
      <w:r w:rsidRPr="00813736">
        <w:rPr>
          <w:szCs w:val="18"/>
        </w:rPr>
        <w:t xml:space="preserve"> Recommendations 26/1 (monitoring framework) and 26/9 (biodiversity and health) directed to the Conference of the Parties, and recommendation 26/6 (detection and identification of living modified organisms) directed to the Conference of the Parties serving as the meeting of the Parties to the Cartagena Protocol.</w:t>
      </w:r>
    </w:p>
  </w:footnote>
  <w:footnote w:id="16">
    <w:p w14:paraId="6349A67E" w14:textId="6C217121" w:rsidR="00417578" w:rsidRPr="00813736" w:rsidRDefault="00417578" w:rsidP="00CA33B2">
      <w:pPr>
        <w:pStyle w:val="FootnoteText"/>
        <w:rPr>
          <w:szCs w:val="18"/>
        </w:rPr>
      </w:pPr>
      <w:r w:rsidRPr="00813736">
        <w:rPr>
          <w:rStyle w:val="FootnoteReference"/>
          <w:szCs w:val="18"/>
        </w:rPr>
        <w:footnoteRef/>
      </w:r>
      <w:r w:rsidRPr="00813736">
        <w:rPr>
          <w:szCs w:val="18"/>
        </w:rPr>
        <w:t xml:space="preserve"> Recommendations 4/3 (resource mobilization), 4/5 (capacity-building and development, technical and scientific cooperation and technology transfer) and 4/6 (clearing-house mechanism and knowledge management), that </w:t>
      </w:r>
      <w:r w:rsidRPr="00813736">
        <w:rPr>
          <w:snapToGrid w:val="0"/>
          <w:kern w:val="22"/>
          <w:szCs w:val="18"/>
        </w:rPr>
        <w:t>in addition to recommendation 4/4 on the financial mechanism,</w:t>
      </w:r>
      <w:r w:rsidRPr="00813736">
        <w:rPr>
          <w:szCs w:val="18"/>
        </w:rPr>
        <w:t xml:space="preserve"> are directed to the Conference of the Parties; and recommendations 4/7 (Draft capacity-building and development action plan for the Nagoya Protocol) and 4/11 (development of the methodology for the second assessment and review of the effectiveness of the Nagoya Protocol), directed to the Conference of the Parties serving as the meeting of the Parties to the Nagoya Protocol.</w:t>
      </w:r>
    </w:p>
  </w:footnote>
  <w:footnote w:id="17">
    <w:p w14:paraId="320DA926" w14:textId="02BE1EE4" w:rsidR="00417578" w:rsidRPr="00813736" w:rsidRDefault="00417578">
      <w:pPr>
        <w:pStyle w:val="FootnoteText"/>
        <w:rPr>
          <w:szCs w:val="18"/>
        </w:rPr>
      </w:pPr>
      <w:r w:rsidRPr="00813736">
        <w:rPr>
          <w:rStyle w:val="FootnoteReference"/>
          <w:szCs w:val="18"/>
        </w:rPr>
        <w:footnoteRef/>
      </w:r>
      <w:r w:rsidRPr="00813736">
        <w:rPr>
          <w:szCs w:val="18"/>
        </w:rPr>
        <w:t xml:space="preserve"> </w:t>
      </w:r>
      <w:r w:rsidRPr="00813736">
        <w:rPr>
          <w:snapToGrid w:val="0"/>
          <w:kern w:val="22"/>
          <w:szCs w:val="18"/>
        </w:rPr>
        <w:t>See CBD/COP/16/INF/27.</w:t>
      </w:r>
    </w:p>
  </w:footnote>
  <w:footnote w:id="18">
    <w:p w14:paraId="388C2088" w14:textId="58704F5D" w:rsidR="00417578" w:rsidRPr="00813736" w:rsidRDefault="00417578">
      <w:pPr>
        <w:pStyle w:val="FootnoteText"/>
        <w:rPr>
          <w:szCs w:val="18"/>
        </w:rPr>
      </w:pPr>
      <w:r w:rsidRPr="00813736">
        <w:rPr>
          <w:rStyle w:val="FootnoteReference"/>
          <w:szCs w:val="18"/>
        </w:rPr>
        <w:footnoteRef/>
      </w:r>
      <w:r w:rsidRPr="00813736">
        <w:rPr>
          <w:szCs w:val="18"/>
        </w:rPr>
        <w:t xml:space="preserve"> </w:t>
      </w:r>
      <w:r w:rsidRPr="00813736">
        <w:rPr>
          <w:snapToGrid w:val="0"/>
          <w:kern w:val="22"/>
          <w:szCs w:val="18"/>
        </w:rPr>
        <w:t>The full submission from the Executive Secretary of the Convention on Migratory Species is reproduced in document CBD/COP/16/INF/26.</w:t>
      </w:r>
    </w:p>
  </w:footnote>
  <w:footnote w:id="19">
    <w:p w14:paraId="0D515A2F" w14:textId="67A186F6" w:rsidR="00417578" w:rsidRPr="00813736" w:rsidRDefault="00417578">
      <w:pPr>
        <w:pStyle w:val="FootnoteText"/>
        <w:rPr>
          <w:szCs w:val="18"/>
        </w:rPr>
      </w:pPr>
      <w:r w:rsidRPr="00813736">
        <w:rPr>
          <w:rStyle w:val="FootnoteReference"/>
          <w:szCs w:val="18"/>
        </w:rPr>
        <w:footnoteRef/>
      </w:r>
      <w:r w:rsidRPr="00813736">
        <w:rPr>
          <w:szCs w:val="18"/>
        </w:rPr>
        <w:t xml:space="preserve"> Resolution 14.1 of the Conference of the Parties to the </w:t>
      </w:r>
      <w:r w:rsidRPr="00813736">
        <w:rPr>
          <w:snapToGrid w:val="0"/>
          <w:kern w:val="22"/>
          <w:szCs w:val="18"/>
        </w:rPr>
        <w:t>Convention on Migratory Species, annex</w:t>
      </w:r>
      <w:r w:rsidRPr="00813736">
        <w:rPr>
          <w:szCs w:val="18"/>
        </w:rPr>
        <w:t>.</w:t>
      </w:r>
    </w:p>
  </w:footnote>
  <w:footnote w:id="20">
    <w:p w14:paraId="591FE513" w14:textId="4A90ED85" w:rsidR="00417578" w:rsidRPr="00813736" w:rsidRDefault="00417578">
      <w:pPr>
        <w:pStyle w:val="FootnoteText"/>
        <w:rPr>
          <w:szCs w:val="18"/>
        </w:rPr>
      </w:pPr>
      <w:r w:rsidRPr="00813736">
        <w:rPr>
          <w:rStyle w:val="FootnoteReference"/>
          <w:szCs w:val="18"/>
        </w:rPr>
        <w:footnoteRef/>
      </w:r>
      <w:r w:rsidRPr="00813736">
        <w:rPr>
          <w:szCs w:val="18"/>
        </w:rPr>
        <w:t xml:space="preserve"> Recommendation 4/4 of the Subsidiary Body on Implementation.</w:t>
      </w:r>
    </w:p>
  </w:footnote>
  <w:footnote w:id="21">
    <w:p w14:paraId="76066E74" w14:textId="79F69B68" w:rsidR="00417578" w:rsidRPr="00813736" w:rsidRDefault="00417578">
      <w:pPr>
        <w:pStyle w:val="FootnoteText"/>
        <w:rPr>
          <w:szCs w:val="18"/>
        </w:rPr>
      </w:pPr>
      <w:r w:rsidRPr="00813736">
        <w:rPr>
          <w:rStyle w:val="FootnoteReference"/>
          <w:szCs w:val="18"/>
        </w:rPr>
        <w:footnoteRef/>
      </w:r>
      <w:r w:rsidRPr="00813736">
        <w:rPr>
          <w:szCs w:val="18"/>
        </w:rPr>
        <w:t xml:space="preserve"> The amalgamated draft decision is contained in the compilation of draft decisions contained in document CBD/COP/16/2. The additional elements proposed herewith would replace paragraph 23 (a placeholder) of the draft decision in recommendation 4/4 of the Subsidiary Body on Implementation.</w:t>
      </w:r>
    </w:p>
  </w:footnote>
  <w:footnote w:id="22">
    <w:p w14:paraId="2276602E" w14:textId="74B69CF7" w:rsidR="00417578" w:rsidRPr="00813736" w:rsidRDefault="00417578">
      <w:pPr>
        <w:pStyle w:val="FootnoteText"/>
        <w:rPr>
          <w:szCs w:val="18"/>
        </w:rPr>
      </w:pPr>
      <w:r w:rsidRPr="00813736">
        <w:rPr>
          <w:rStyle w:val="FootnoteReference"/>
          <w:szCs w:val="18"/>
        </w:rPr>
        <w:footnoteRef/>
      </w:r>
      <w:r w:rsidRPr="00813736">
        <w:rPr>
          <w:szCs w:val="18"/>
        </w:rPr>
        <w:t xml:space="preserve"> The annex to the present document would become the second annex to the decision, the draft of which is contained in recommendation 4/4 of the Subsidiary Body on Implementation and in the compilation of draft decisions (CBD/COP/16/2). </w:t>
      </w:r>
    </w:p>
  </w:footnote>
  <w:footnote w:id="23">
    <w:p w14:paraId="1842F8D0" w14:textId="766489C1" w:rsidR="00417578" w:rsidRPr="00813736" w:rsidRDefault="00417578">
      <w:pPr>
        <w:pStyle w:val="FootnoteText"/>
        <w:rPr>
          <w:szCs w:val="18"/>
        </w:rPr>
      </w:pPr>
      <w:r w:rsidRPr="00813736">
        <w:rPr>
          <w:rStyle w:val="FootnoteReference"/>
          <w:szCs w:val="18"/>
        </w:rPr>
        <w:footnoteRef/>
      </w:r>
      <w:r w:rsidRPr="00813736">
        <w:rPr>
          <w:szCs w:val="18"/>
        </w:rPr>
        <w:t xml:space="preserve"> Decision 15/4, annex.</w:t>
      </w:r>
    </w:p>
  </w:footnote>
  <w:footnote w:id="24">
    <w:p w14:paraId="1FBDBE86" w14:textId="6A977ABC" w:rsidR="00417578" w:rsidRPr="00813736" w:rsidRDefault="00417578" w:rsidP="00EB2273">
      <w:pPr>
        <w:pStyle w:val="FootnoteText"/>
        <w:spacing w:before="60"/>
        <w:rPr>
          <w:szCs w:val="18"/>
        </w:rPr>
      </w:pPr>
      <w:r w:rsidRPr="00813736">
        <w:rPr>
          <w:rStyle w:val="FootnoteReference"/>
          <w:rFonts w:eastAsia="DengXian Light"/>
          <w:szCs w:val="18"/>
        </w:rPr>
        <w:footnoteRef/>
      </w:r>
      <w:bookmarkStart w:id="11" w:name="_Hlk120997422"/>
      <w:r w:rsidRPr="00813736">
        <w:rPr>
          <w:szCs w:val="18"/>
        </w:rPr>
        <w:t xml:space="preserve"> All references to</w:t>
      </w:r>
      <w:bookmarkEnd w:id="11"/>
      <w:r w:rsidRPr="00813736">
        <w:rPr>
          <w:szCs w:val="18"/>
        </w:rPr>
        <w:t xml:space="preserve"> “free, prior and informed consent” refer to the tripartite terminology of “prior and informed consent”, “free, prior and informed consent” and “approval and involvement”.</w:t>
      </w:r>
    </w:p>
  </w:footnote>
  <w:footnote w:id="25">
    <w:p w14:paraId="4D42EE60" w14:textId="4F5BC13B" w:rsidR="00417578" w:rsidRPr="00813736" w:rsidRDefault="00417578" w:rsidP="00EB2273">
      <w:pPr>
        <w:pStyle w:val="FootnoteText"/>
        <w:rPr>
          <w:szCs w:val="18"/>
        </w:rPr>
      </w:pPr>
      <w:r w:rsidRPr="00813736">
        <w:rPr>
          <w:rStyle w:val="FootnoteReference"/>
          <w:rFonts w:eastAsia="DengXian Light"/>
          <w:szCs w:val="18"/>
        </w:rPr>
        <w:footnoteRef/>
      </w:r>
      <w:r w:rsidRPr="00813736">
        <w:rPr>
          <w:szCs w:val="18"/>
        </w:rPr>
        <w:t xml:space="preserve"> General Assembly resolution 61/295, annex.</w:t>
      </w:r>
    </w:p>
  </w:footnote>
  <w:footnote w:id="26">
    <w:p w14:paraId="57216038" w14:textId="343671C5" w:rsidR="00417578" w:rsidRPr="00813736" w:rsidRDefault="00417578">
      <w:pPr>
        <w:pStyle w:val="FootnoteText"/>
        <w:rPr>
          <w:szCs w:val="18"/>
        </w:rPr>
      </w:pPr>
      <w:r w:rsidRPr="00813736">
        <w:rPr>
          <w:rStyle w:val="FootnoteReference"/>
          <w:szCs w:val="18"/>
        </w:rPr>
        <w:footnoteRef/>
      </w:r>
      <w:r w:rsidRPr="00813736">
        <w:rPr>
          <w:szCs w:val="18"/>
        </w:rPr>
        <w:t xml:space="preserve"> </w:t>
      </w:r>
      <w:r w:rsidRPr="00813736">
        <w:rPr>
          <w:i/>
          <w:iCs/>
          <w:color w:val="000000"/>
          <w:szCs w:val="18"/>
        </w:rPr>
        <w:t>Report of the United Nations Conference on Environment and Development, Rio de Janeiro, 3–14 June 1992</w:t>
      </w:r>
      <w:r w:rsidRPr="00813736">
        <w:rPr>
          <w:color w:val="000000"/>
          <w:szCs w:val="18"/>
        </w:rPr>
        <w:t xml:space="preserve">, vol. I, </w:t>
      </w:r>
      <w:r w:rsidRPr="00813736">
        <w:rPr>
          <w:i/>
          <w:iCs/>
          <w:color w:val="000000"/>
          <w:szCs w:val="18"/>
        </w:rPr>
        <w:t xml:space="preserve">Resolutions Adopted by the Conference </w:t>
      </w:r>
      <w:r w:rsidRPr="00813736">
        <w:rPr>
          <w:color w:val="000000"/>
          <w:szCs w:val="18"/>
        </w:rPr>
        <w:t>(United Nations publication, Sales No. E.93.I.8 and corrigendum), resolution 1, annex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2" w:name="_Hlk137802784"/>
  <w:bookmarkStart w:id="13" w:name="_Hlk137802785"/>
  <w:p w14:paraId="704837A3" w14:textId="61904273" w:rsidR="00417578" w:rsidRPr="00813736" w:rsidRDefault="00D3492F" w:rsidP="00523D55">
    <w:pPr>
      <w:pStyle w:val="Header"/>
      <w:spacing w:after="240"/>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167094">
          <w:rPr>
            <w:szCs w:val="20"/>
          </w:rPr>
          <w:t>CBD/COP/16/6/Rev.1</w:t>
        </w:r>
      </w:sdtContent>
    </w:sdt>
    <w:bookmarkEnd w:id="12"/>
    <w:bookmarkEnd w:id="1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44F0F5E" w14:textId="27E5A901" w:rsidR="00417578" w:rsidRPr="00813736" w:rsidRDefault="00167094" w:rsidP="002B559C">
        <w:pPr>
          <w:pStyle w:val="Header"/>
          <w:spacing w:after="240"/>
          <w:jc w:val="right"/>
          <w:rPr>
            <w:szCs w:val="20"/>
          </w:rPr>
        </w:pPr>
        <w:r w:rsidRPr="00813736">
          <w:rPr>
            <w:szCs w:val="20"/>
          </w:rPr>
          <w:t>CBD/COP/16/6</w:t>
        </w:r>
        <w:r>
          <w:rPr>
            <w:szCs w:val="20"/>
          </w:rPr>
          <w:t>/Rev.1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5D943BEE"/>
    <w:multiLevelType w:val="multilevel"/>
    <w:tmpl w:val="222A08B4"/>
    <w:numStyleLink w:val="ListCBD"/>
  </w:abstractNum>
  <w:abstractNum w:abstractNumId="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583180233">
    <w:abstractNumId w:val="4"/>
  </w:num>
  <w:num w:numId="2" w16cid:durableId="554585200">
    <w:abstractNumId w:val="2"/>
  </w:num>
  <w:num w:numId="3" w16cid:durableId="1804613917">
    <w:abstractNumId w:val="0"/>
  </w:num>
  <w:num w:numId="4" w16cid:durableId="7000125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93932166">
    <w:abstractNumId w:val="3"/>
  </w:num>
  <w:num w:numId="6" w16cid:durableId="960385107">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A2D"/>
    <w:rsid w:val="00000A79"/>
    <w:rsid w:val="000014F3"/>
    <w:rsid w:val="000017FA"/>
    <w:rsid w:val="00002767"/>
    <w:rsid w:val="000030BC"/>
    <w:rsid w:val="00004FFE"/>
    <w:rsid w:val="0000717E"/>
    <w:rsid w:val="000072BA"/>
    <w:rsid w:val="000112F6"/>
    <w:rsid w:val="000119F7"/>
    <w:rsid w:val="000131B5"/>
    <w:rsid w:val="000150C8"/>
    <w:rsid w:val="000218C2"/>
    <w:rsid w:val="00022133"/>
    <w:rsid w:val="000252C9"/>
    <w:rsid w:val="00032430"/>
    <w:rsid w:val="00033782"/>
    <w:rsid w:val="00033F18"/>
    <w:rsid w:val="00034F0E"/>
    <w:rsid w:val="00035AB7"/>
    <w:rsid w:val="00040598"/>
    <w:rsid w:val="0004083E"/>
    <w:rsid w:val="00040A17"/>
    <w:rsid w:val="00043102"/>
    <w:rsid w:val="000442F2"/>
    <w:rsid w:val="000446F8"/>
    <w:rsid w:val="0004600C"/>
    <w:rsid w:val="00046CAF"/>
    <w:rsid w:val="00047AF0"/>
    <w:rsid w:val="00050635"/>
    <w:rsid w:val="00052EE7"/>
    <w:rsid w:val="00054952"/>
    <w:rsid w:val="000624B1"/>
    <w:rsid w:val="0006308A"/>
    <w:rsid w:val="0006356D"/>
    <w:rsid w:val="000665EC"/>
    <w:rsid w:val="00074209"/>
    <w:rsid w:val="00076C37"/>
    <w:rsid w:val="00076E26"/>
    <w:rsid w:val="0008408E"/>
    <w:rsid w:val="00092D7E"/>
    <w:rsid w:val="000956E6"/>
    <w:rsid w:val="00096C34"/>
    <w:rsid w:val="00097031"/>
    <w:rsid w:val="00097945"/>
    <w:rsid w:val="000A2160"/>
    <w:rsid w:val="000A3E3D"/>
    <w:rsid w:val="000A56DB"/>
    <w:rsid w:val="000B09BC"/>
    <w:rsid w:val="000B1DFC"/>
    <w:rsid w:val="000B20BA"/>
    <w:rsid w:val="000B2703"/>
    <w:rsid w:val="000B405A"/>
    <w:rsid w:val="000B6D7E"/>
    <w:rsid w:val="000C0F36"/>
    <w:rsid w:val="000C1A05"/>
    <w:rsid w:val="000C65B7"/>
    <w:rsid w:val="000C6C53"/>
    <w:rsid w:val="000C6DCE"/>
    <w:rsid w:val="000C7FC7"/>
    <w:rsid w:val="000D058A"/>
    <w:rsid w:val="000D19C2"/>
    <w:rsid w:val="000D3C23"/>
    <w:rsid w:val="000D4499"/>
    <w:rsid w:val="000D47F4"/>
    <w:rsid w:val="000D5D8F"/>
    <w:rsid w:val="000D6D9E"/>
    <w:rsid w:val="000D7AE1"/>
    <w:rsid w:val="000D7D0C"/>
    <w:rsid w:val="000E3701"/>
    <w:rsid w:val="000E4055"/>
    <w:rsid w:val="000E4325"/>
    <w:rsid w:val="000E5421"/>
    <w:rsid w:val="000E6F5F"/>
    <w:rsid w:val="000E762C"/>
    <w:rsid w:val="000F167D"/>
    <w:rsid w:val="000F24A4"/>
    <w:rsid w:val="000F32A2"/>
    <w:rsid w:val="000F5043"/>
    <w:rsid w:val="001000E3"/>
    <w:rsid w:val="001002F8"/>
    <w:rsid w:val="00102A61"/>
    <w:rsid w:val="00105FD4"/>
    <w:rsid w:val="00106B8B"/>
    <w:rsid w:val="00110C16"/>
    <w:rsid w:val="001123CC"/>
    <w:rsid w:val="00112DF6"/>
    <w:rsid w:val="00114387"/>
    <w:rsid w:val="00117DB3"/>
    <w:rsid w:val="00117F51"/>
    <w:rsid w:val="001216D6"/>
    <w:rsid w:val="0012269C"/>
    <w:rsid w:val="00126036"/>
    <w:rsid w:val="00130D83"/>
    <w:rsid w:val="00131952"/>
    <w:rsid w:val="00132581"/>
    <w:rsid w:val="00132E2B"/>
    <w:rsid w:val="00133C8F"/>
    <w:rsid w:val="00135B81"/>
    <w:rsid w:val="001455EB"/>
    <w:rsid w:val="001478D0"/>
    <w:rsid w:val="00147B2E"/>
    <w:rsid w:val="00147C7F"/>
    <w:rsid w:val="001541A1"/>
    <w:rsid w:val="001549E3"/>
    <w:rsid w:val="001558E2"/>
    <w:rsid w:val="00163BB0"/>
    <w:rsid w:val="0016424D"/>
    <w:rsid w:val="00166D78"/>
    <w:rsid w:val="00166EAA"/>
    <w:rsid w:val="00167094"/>
    <w:rsid w:val="001675F9"/>
    <w:rsid w:val="00167739"/>
    <w:rsid w:val="00174A76"/>
    <w:rsid w:val="00176460"/>
    <w:rsid w:val="00181B9C"/>
    <w:rsid w:val="00183587"/>
    <w:rsid w:val="00183FE2"/>
    <w:rsid w:val="00184909"/>
    <w:rsid w:val="00184B82"/>
    <w:rsid w:val="00184FA0"/>
    <w:rsid w:val="00185EE8"/>
    <w:rsid w:val="00187447"/>
    <w:rsid w:val="00187625"/>
    <w:rsid w:val="00194C46"/>
    <w:rsid w:val="00195EDA"/>
    <w:rsid w:val="0019764C"/>
    <w:rsid w:val="001A3EBA"/>
    <w:rsid w:val="001A5224"/>
    <w:rsid w:val="001A78DE"/>
    <w:rsid w:val="001B0937"/>
    <w:rsid w:val="001B1F07"/>
    <w:rsid w:val="001B2018"/>
    <w:rsid w:val="001B2403"/>
    <w:rsid w:val="001B25FF"/>
    <w:rsid w:val="001B3E3D"/>
    <w:rsid w:val="001B6A1F"/>
    <w:rsid w:val="001B7B34"/>
    <w:rsid w:val="001C0866"/>
    <w:rsid w:val="001C10B2"/>
    <w:rsid w:val="001C3B16"/>
    <w:rsid w:val="001C6663"/>
    <w:rsid w:val="001D0176"/>
    <w:rsid w:val="001D2DF2"/>
    <w:rsid w:val="001D3F0D"/>
    <w:rsid w:val="001D4BA0"/>
    <w:rsid w:val="001D74F0"/>
    <w:rsid w:val="001D7501"/>
    <w:rsid w:val="001E072B"/>
    <w:rsid w:val="001E2C13"/>
    <w:rsid w:val="001E63AB"/>
    <w:rsid w:val="001E6FAB"/>
    <w:rsid w:val="001F38C2"/>
    <w:rsid w:val="001F68D4"/>
    <w:rsid w:val="00201EC1"/>
    <w:rsid w:val="002038C7"/>
    <w:rsid w:val="00204217"/>
    <w:rsid w:val="002070EC"/>
    <w:rsid w:val="0020793F"/>
    <w:rsid w:val="0021019B"/>
    <w:rsid w:val="00211E3A"/>
    <w:rsid w:val="002128FA"/>
    <w:rsid w:val="00214668"/>
    <w:rsid w:val="00216547"/>
    <w:rsid w:val="00217E97"/>
    <w:rsid w:val="002255BE"/>
    <w:rsid w:val="00233BB7"/>
    <w:rsid w:val="002355A1"/>
    <w:rsid w:val="002377CB"/>
    <w:rsid w:val="00237926"/>
    <w:rsid w:val="00240A94"/>
    <w:rsid w:val="0024277B"/>
    <w:rsid w:val="0025013C"/>
    <w:rsid w:val="002510B3"/>
    <w:rsid w:val="0025113C"/>
    <w:rsid w:val="00252ACA"/>
    <w:rsid w:val="002537ED"/>
    <w:rsid w:val="002542E2"/>
    <w:rsid w:val="002568C6"/>
    <w:rsid w:val="00260D3C"/>
    <w:rsid w:val="0026439C"/>
    <w:rsid w:val="002664D2"/>
    <w:rsid w:val="002673C8"/>
    <w:rsid w:val="00272202"/>
    <w:rsid w:val="002723D6"/>
    <w:rsid w:val="002740A3"/>
    <w:rsid w:val="00274D60"/>
    <w:rsid w:val="00275FB0"/>
    <w:rsid w:val="00280FFE"/>
    <w:rsid w:val="002822F5"/>
    <w:rsid w:val="00282E45"/>
    <w:rsid w:val="002856E2"/>
    <w:rsid w:val="00285DAE"/>
    <w:rsid w:val="0028793A"/>
    <w:rsid w:val="00287CC2"/>
    <w:rsid w:val="00293734"/>
    <w:rsid w:val="00294B5D"/>
    <w:rsid w:val="00297E0B"/>
    <w:rsid w:val="002A0E21"/>
    <w:rsid w:val="002A20C6"/>
    <w:rsid w:val="002A43F0"/>
    <w:rsid w:val="002A6119"/>
    <w:rsid w:val="002A64FF"/>
    <w:rsid w:val="002A68FA"/>
    <w:rsid w:val="002A721F"/>
    <w:rsid w:val="002B00CA"/>
    <w:rsid w:val="002B0665"/>
    <w:rsid w:val="002B1051"/>
    <w:rsid w:val="002B31CE"/>
    <w:rsid w:val="002B5368"/>
    <w:rsid w:val="002B559C"/>
    <w:rsid w:val="002B753A"/>
    <w:rsid w:val="002C1882"/>
    <w:rsid w:val="002C5830"/>
    <w:rsid w:val="002C699A"/>
    <w:rsid w:val="002D04ED"/>
    <w:rsid w:val="002D0DD3"/>
    <w:rsid w:val="002D132F"/>
    <w:rsid w:val="002D2F57"/>
    <w:rsid w:val="002D46D6"/>
    <w:rsid w:val="002D54AC"/>
    <w:rsid w:val="002D5AB2"/>
    <w:rsid w:val="002D63A2"/>
    <w:rsid w:val="002D6924"/>
    <w:rsid w:val="002E14AC"/>
    <w:rsid w:val="002E1C52"/>
    <w:rsid w:val="002F0C04"/>
    <w:rsid w:val="002F0E71"/>
    <w:rsid w:val="002F16C8"/>
    <w:rsid w:val="002F5730"/>
    <w:rsid w:val="002F5A72"/>
    <w:rsid w:val="002F63B5"/>
    <w:rsid w:val="002F7862"/>
    <w:rsid w:val="00300089"/>
    <w:rsid w:val="00301FBB"/>
    <w:rsid w:val="0030257D"/>
    <w:rsid w:val="003052C5"/>
    <w:rsid w:val="00305FA5"/>
    <w:rsid w:val="003069E4"/>
    <w:rsid w:val="00307B70"/>
    <w:rsid w:val="00310608"/>
    <w:rsid w:val="00310B45"/>
    <w:rsid w:val="00311667"/>
    <w:rsid w:val="00313E79"/>
    <w:rsid w:val="00314F80"/>
    <w:rsid w:val="003159A0"/>
    <w:rsid w:val="003219BF"/>
    <w:rsid w:val="0032252F"/>
    <w:rsid w:val="0032275B"/>
    <w:rsid w:val="00323B3A"/>
    <w:rsid w:val="00323F22"/>
    <w:rsid w:val="00331338"/>
    <w:rsid w:val="00332C9A"/>
    <w:rsid w:val="00334214"/>
    <w:rsid w:val="0033444E"/>
    <w:rsid w:val="00335E99"/>
    <w:rsid w:val="00337152"/>
    <w:rsid w:val="00337AB6"/>
    <w:rsid w:val="0034305C"/>
    <w:rsid w:val="00343CEC"/>
    <w:rsid w:val="003448C6"/>
    <w:rsid w:val="00346B9B"/>
    <w:rsid w:val="003476A9"/>
    <w:rsid w:val="00355226"/>
    <w:rsid w:val="00355492"/>
    <w:rsid w:val="003574C7"/>
    <w:rsid w:val="003578D1"/>
    <w:rsid w:val="00362543"/>
    <w:rsid w:val="00362C8E"/>
    <w:rsid w:val="003640CD"/>
    <w:rsid w:val="003647FB"/>
    <w:rsid w:val="00365065"/>
    <w:rsid w:val="00365336"/>
    <w:rsid w:val="00370E71"/>
    <w:rsid w:val="00372DCB"/>
    <w:rsid w:val="00376979"/>
    <w:rsid w:val="003808E1"/>
    <w:rsid w:val="00381555"/>
    <w:rsid w:val="00381EBC"/>
    <w:rsid w:val="003826F2"/>
    <w:rsid w:val="00385374"/>
    <w:rsid w:val="00385611"/>
    <w:rsid w:val="00386493"/>
    <w:rsid w:val="003873B5"/>
    <w:rsid w:val="00394832"/>
    <w:rsid w:val="0039526C"/>
    <w:rsid w:val="0039597E"/>
    <w:rsid w:val="00396523"/>
    <w:rsid w:val="003A0EAF"/>
    <w:rsid w:val="003A4A1B"/>
    <w:rsid w:val="003A5AA2"/>
    <w:rsid w:val="003A5FF4"/>
    <w:rsid w:val="003A65ED"/>
    <w:rsid w:val="003A7146"/>
    <w:rsid w:val="003B064A"/>
    <w:rsid w:val="003B29BF"/>
    <w:rsid w:val="003B40E6"/>
    <w:rsid w:val="003B5EE5"/>
    <w:rsid w:val="003B6216"/>
    <w:rsid w:val="003B6B06"/>
    <w:rsid w:val="003B703E"/>
    <w:rsid w:val="003B7EE8"/>
    <w:rsid w:val="003C0469"/>
    <w:rsid w:val="003C05E1"/>
    <w:rsid w:val="003C1240"/>
    <w:rsid w:val="003C2D5B"/>
    <w:rsid w:val="003C406C"/>
    <w:rsid w:val="003C6F10"/>
    <w:rsid w:val="003C7629"/>
    <w:rsid w:val="003C7C5E"/>
    <w:rsid w:val="003D0F01"/>
    <w:rsid w:val="003D180B"/>
    <w:rsid w:val="003D4931"/>
    <w:rsid w:val="003D4C14"/>
    <w:rsid w:val="003E132B"/>
    <w:rsid w:val="003E1D2D"/>
    <w:rsid w:val="003E2FCE"/>
    <w:rsid w:val="003E35F5"/>
    <w:rsid w:val="003E3830"/>
    <w:rsid w:val="003E4309"/>
    <w:rsid w:val="003E5012"/>
    <w:rsid w:val="003F0CCF"/>
    <w:rsid w:val="003F1C80"/>
    <w:rsid w:val="003F216A"/>
    <w:rsid w:val="003F4B80"/>
    <w:rsid w:val="003F5D69"/>
    <w:rsid w:val="003F61AA"/>
    <w:rsid w:val="003F70CF"/>
    <w:rsid w:val="003F7EC0"/>
    <w:rsid w:val="00401447"/>
    <w:rsid w:val="004014B7"/>
    <w:rsid w:val="00402021"/>
    <w:rsid w:val="0040365E"/>
    <w:rsid w:val="0040448B"/>
    <w:rsid w:val="004072CD"/>
    <w:rsid w:val="0040732F"/>
    <w:rsid w:val="004121EE"/>
    <w:rsid w:val="00412CB1"/>
    <w:rsid w:val="00417414"/>
    <w:rsid w:val="00417578"/>
    <w:rsid w:val="00417699"/>
    <w:rsid w:val="00420E42"/>
    <w:rsid w:val="00421DA6"/>
    <w:rsid w:val="00422795"/>
    <w:rsid w:val="00427D14"/>
    <w:rsid w:val="0043177C"/>
    <w:rsid w:val="0043251B"/>
    <w:rsid w:val="00433C76"/>
    <w:rsid w:val="00434B62"/>
    <w:rsid w:val="00436E4D"/>
    <w:rsid w:val="004400C8"/>
    <w:rsid w:val="00441498"/>
    <w:rsid w:val="00441738"/>
    <w:rsid w:val="00443D34"/>
    <w:rsid w:val="00444264"/>
    <w:rsid w:val="004442B7"/>
    <w:rsid w:val="0044552F"/>
    <w:rsid w:val="00445AE3"/>
    <w:rsid w:val="00450517"/>
    <w:rsid w:val="004543AB"/>
    <w:rsid w:val="00457BA8"/>
    <w:rsid w:val="00457CBE"/>
    <w:rsid w:val="00462563"/>
    <w:rsid w:val="00464784"/>
    <w:rsid w:val="00464AB1"/>
    <w:rsid w:val="00466939"/>
    <w:rsid w:val="004701EE"/>
    <w:rsid w:val="0047121E"/>
    <w:rsid w:val="00473C4E"/>
    <w:rsid w:val="00474954"/>
    <w:rsid w:val="0048022A"/>
    <w:rsid w:val="00480A8D"/>
    <w:rsid w:val="004827CC"/>
    <w:rsid w:val="00483223"/>
    <w:rsid w:val="00484C4C"/>
    <w:rsid w:val="00484D5C"/>
    <w:rsid w:val="004906F7"/>
    <w:rsid w:val="00493978"/>
    <w:rsid w:val="00493C74"/>
    <w:rsid w:val="00493FE8"/>
    <w:rsid w:val="0049543B"/>
    <w:rsid w:val="004960B1"/>
    <w:rsid w:val="00497E88"/>
    <w:rsid w:val="004A0877"/>
    <w:rsid w:val="004A08D0"/>
    <w:rsid w:val="004A2A2D"/>
    <w:rsid w:val="004A4ECC"/>
    <w:rsid w:val="004A75EE"/>
    <w:rsid w:val="004B0532"/>
    <w:rsid w:val="004B3CA2"/>
    <w:rsid w:val="004B4A26"/>
    <w:rsid w:val="004B6C15"/>
    <w:rsid w:val="004C4EBE"/>
    <w:rsid w:val="004C59B7"/>
    <w:rsid w:val="004C6F2D"/>
    <w:rsid w:val="004C7184"/>
    <w:rsid w:val="004C7458"/>
    <w:rsid w:val="004C7526"/>
    <w:rsid w:val="004D0887"/>
    <w:rsid w:val="004D0980"/>
    <w:rsid w:val="004D3829"/>
    <w:rsid w:val="004D427C"/>
    <w:rsid w:val="004D5346"/>
    <w:rsid w:val="004D6709"/>
    <w:rsid w:val="004D7F5E"/>
    <w:rsid w:val="004E0E4D"/>
    <w:rsid w:val="004E16EF"/>
    <w:rsid w:val="004E1B07"/>
    <w:rsid w:val="004E28A0"/>
    <w:rsid w:val="004E2B23"/>
    <w:rsid w:val="004E36C8"/>
    <w:rsid w:val="004E4EAA"/>
    <w:rsid w:val="004F29BD"/>
    <w:rsid w:val="004F3BAD"/>
    <w:rsid w:val="004F42F9"/>
    <w:rsid w:val="004F51BB"/>
    <w:rsid w:val="004F5A62"/>
    <w:rsid w:val="004F5B00"/>
    <w:rsid w:val="004F69FE"/>
    <w:rsid w:val="004F6A9A"/>
    <w:rsid w:val="004F6F49"/>
    <w:rsid w:val="00500384"/>
    <w:rsid w:val="00505402"/>
    <w:rsid w:val="00505748"/>
    <w:rsid w:val="005074D7"/>
    <w:rsid w:val="00510836"/>
    <w:rsid w:val="00511746"/>
    <w:rsid w:val="00512D55"/>
    <w:rsid w:val="00513B76"/>
    <w:rsid w:val="0051687F"/>
    <w:rsid w:val="00523D55"/>
    <w:rsid w:val="0052476B"/>
    <w:rsid w:val="00525655"/>
    <w:rsid w:val="00525C0F"/>
    <w:rsid w:val="0052753E"/>
    <w:rsid w:val="00527633"/>
    <w:rsid w:val="00531804"/>
    <w:rsid w:val="00532DF2"/>
    <w:rsid w:val="005337CD"/>
    <w:rsid w:val="00533998"/>
    <w:rsid w:val="00536B00"/>
    <w:rsid w:val="00537248"/>
    <w:rsid w:val="00541227"/>
    <w:rsid w:val="0054176B"/>
    <w:rsid w:val="00541ECA"/>
    <w:rsid w:val="005464C2"/>
    <w:rsid w:val="00546AB9"/>
    <w:rsid w:val="005510A5"/>
    <w:rsid w:val="0055253A"/>
    <w:rsid w:val="0055282F"/>
    <w:rsid w:val="0055436F"/>
    <w:rsid w:val="00563763"/>
    <w:rsid w:val="00564EE3"/>
    <w:rsid w:val="00565EF1"/>
    <w:rsid w:val="005671A1"/>
    <w:rsid w:val="00567B2E"/>
    <w:rsid w:val="00570F8F"/>
    <w:rsid w:val="0057395F"/>
    <w:rsid w:val="005740BB"/>
    <w:rsid w:val="00576B40"/>
    <w:rsid w:val="005774DD"/>
    <w:rsid w:val="00580076"/>
    <w:rsid w:val="00580793"/>
    <w:rsid w:val="005819C0"/>
    <w:rsid w:val="00582265"/>
    <w:rsid w:val="0058266E"/>
    <w:rsid w:val="0058547F"/>
    <w:rsid w:val="0058624E"/>
    <w:rsid w:val="00587F7F"/>
    <w:rsid w:val="005910AE"/>
    <w:rsid w:val="00591697"/>
    <w:rsid w:val="005932B0"/>
    <w:rsid w:val="00595A79"/>
    <w:rsid w:val="00597CC2"/>
    <w:rsid w:val="005A0EA3"/>
    <w:rsid w:val="005A206E"/>
    <w:rsid w:val="005A2207"/>
    <w:rsid w:val="005A5A4D"/>
    <w:rsid w:val="005A630B"/>
    <w:rsid w:val="005A68F1"/>
    <w:rsid w:val="005A6A54"/>
    <w:rsid w:val="005B030D"/>
    <w:rsid w:val="005B25FD"/>
    <w:rsid w:val="005B3C6E"/>
    <w:rsid w:val="005B6E81"/>
    <w:rsid w:val="005B7526"/>
    <w:rsid w:val="005B7D12"/>
    <w:rsid w:val="005C0058"/>
    <w:rsid w:val="005C005B"/>
    <w:rsid w:val="005C15FB"/>
    <w:rsid w:val="005C1F60"/>
    <w:rsid w:val="005C3690"/>
    <w:rsid w:val="005C3A1E"/>
    <w:rsid w:val="005C3E22"/>
    <w:rsid w:val="005C476F"/>
    <w:rsid w:val="005C4BF4"/>
    <w:rsid w:val="005C5020"/>
    <w:rsid w:val="005C6C7E"/>
    <w:rsid w:val="005D4FCD"/>
    <w:rsid w:val="005D6633"/>
    <w:rsid w:val="005E193E"/>
    <w:rsid w:val="005E2605"/>
    <w:rsid w:val="005E69A4"/>
    <w:rsid w:val="005E7A9F"/>
    <w:rsid w:val="005F108D"/>
    <w:rsid w:val="005F4C53"/>
    <w:rsid w:val="00600192"/>
    <w:rsid w:val="0060199B"/>
    <w:rsid w:val="00602829"/>
    <w:rsid w:val="006035CC"/>
    <w:rsid w:val="006038D1"/>
    <w:rsid w:val="00604F9F"/>
    <w:rsid w:val="00605C0A"/>
    <w:rsid w:val="00610B2C"/>
    <w:rsid w:val="00612764"/>
    <w:rsid w:val="00613BE1"/>
    <w:rsid w:val="006146E9"/>
    <w:rsid w:val="006150CE"/>
    <w:rsid w:val="006168F8"/>
    <w:rsid w:val="00621074"/>
    <w:rsid w:val="006211BC"/>
    <w:rsid w:val="00622EF5"/>
    <w:rsid w:val="00623AD4"/>
    <w:rsid w:val="006241E7"/>
    <w:rsid w:val="00625009"/>
    <w:rsid w:val="006307C4"/>
    <w:rsid w:val="00631CEA"/>
    <w:rsid w:val="006363E9"/>
    <w:rsid w:val="00640036"/>
    <w:rsid w:val="0064062C"/>
    <w:rsid w:val="00640E8A"/>
    <w:rsid w:val="006420FC"/>
    <w:rsid w:val="00642E0A"/>
    <w:rsid w:val="0064447F"/>
    <w:rsid w:val="006451E5"/>
    <w:rsid w:val="00650619"/>
    <w:rsid w:val="00651915"/>
    <w:rsid w:val="00651C42"/>
    <w:rsid w:val="00652AD5"/>
    <w:rsid w:val="00655046"/>
    <w:rsid w:val="006552A7"/>
    <w:rsid w:val="0065606C"/>
    <w:rsid w:val="00656BC7"/>
    <w:rsid w:val="00656C11"/>
    <w:rsid w:val="00657ED6"/>
    <w:rsid w:val="00660B04"/>
    <w:rsid w:val="00661ED2"/>
    <w:rsid w:val="006657E7"/>
    <w:rsid w:val="006661BA"/>
    <w:rsid w:val="006670E0"/>
    <w:rsid w:val="00673B34"/>
    <w:rsid w:val="00673E0D"/>
    <w:rsid w:val="00675BC6"/>
    <w:rsid w:val="006767B3"/>
    <w:rsid w:val="00677168"/>
    <w:rsid w:val="00680409"/>
    <w:rsid w:val="00680C16"/>
    <w:rsid w:val="00681DE2"/>
    <w:rsid w:val="0068206E"/>
    <w:rsid w:val="0068243C"/>
    <w:rsid w:val="00685316"/>
    <w:rsid w:val="00690920"/>
    <w:rsid w:val="006941F8"/>
    <w:rsid w:val="00694FA3"/>
    <w:rsid w:val="00696A4C"/>
    <w:rsid w:val="0069755F"/>
    <w:rsid w:val="006A2539"/>
    <w:rsid w:val="006A47D3"/>
    <w:rsid w:val="006A69DD"/>
    <w:rsid w:val="006B09C6"/>
    <w:rsid w:val="006B293D"/>
    <w:rsid w:val="006B35A6"/>
    <w:rsid w:val="006B6AAE"/>
    <w:rsid w:val="006C5C70"/>
    <w:rsid w:val="006C67B3"/>
    <w:rsid w:val="006C6BA0"/>
    <w:rsid w:val="006D24AA"/>
    <w:rsid w:val="006D2FAE"/>
    <w:rsid w:val="006D573C"/>
    <w:rsid w:val="006D5E1D"/>
    <w:rsid w:val="006D63F6"/>
    <w:rsid w:val="006E1232"/>
    <w:rsid w:val="006F0138"/>
    <w:rsid w:val="006F17A3"/>
    <w:rsid w:val="006F223C"/>
    <w:rsid w:val="006F4790"/>
    <w:rsid w:val="006F778A"/>
    <w:rsid w:val="00702684"/>
    <w:rsid w:val="00705070"/>
    <w:rsid w:val="0070573C"/>
    <w:rsid w:val="007058C9"/>
    <w:rsid w:val="0070624A"/>
    <w:rsid w:val="00706CB2"/>
    <w:rsid w:val="007129CD"/>
    <w:rsid w:val="00717DC7"/>
    <w:rsid w:val="00720293"/>
    <w:rsid w:val="0072098A"/>
    <w:rsid w:val="00720E6F"/>
    <w:rsid w:val="00721663"/>
    <w:rsid w:val="00723880"/>
    <w:rsid w:val="00723C7C"/>
    <w:rsid w:val="0072403F"/>
    <w:rsid w:val="007248C7"/>
    <w:rsid w:val="00725222"/>
    <w:rsid w:val="0072726D"/>
    <w:rsid w:val="00731B30"/>
    <w:rsid w:val="0073266D"/>
    <w:rsid w:val="007334AE"/>
    <w:rsid w:val="00734351"/>
    <w:rsid w:val="007348D7"/>
    <w:rsid w:val="007361AB"/>
    <w:rsid w:val="00736E2C"/>
    <w:rsid w:val="00737B4F"/>
    <w:rsid w:val="0074082A"/>
    <w:rsid w:val="00741054"/>
    <w:rsid w:val="0074298D"/>
    <w:rsid w:val="00743384"/>
    <w:rsid w:val="00743F45"/>
    <w:rsid w:val="0074618C"/>
    <w:rsid w:val="0075018F"/>
    <w:rsid w:val="00752507"/>
    <w:rsid w:val="00753D1B"/>
    <w:rsid w:val="00754A65"/>
    <w:rsid w:val="0075635D"/>
    <w:rsid w:val="00760823"/>
    <w:rsid w:val="0076137A"/>
    <w:rsid w:val="007629A9"/>
    <w:rsid w:val="00765D40"/>
    <w:rsid w:val="0076622F"/>
    <w:rsid w:val="00766976"/>
    <w:rsid w:val="007677D5"/>
    <w:rsid w:val="00770280"/>
    <w:rsid w:val="007707E3"/>
    <w:rsid w:val="00771F66"/>
    <w:rsid w:val="00772A12"/>
    <w:rsid w:val="00772ED3"/>
    <w:rsid w:val="00776A86"/>
    <w:rsid w:val="007801F3"/>
    <w:rsid w:val="007820A8"/>
    <w:rsid w:val="007831C3"/>
    <w:rsid w:val="007839A0"/>
    <w:rsid w:val="00786AF6"/>
    <w:rsid w:val="00787FFC"/>
    <w:rsid w:val="00790787"/>
    <w:rsid w:val="0079167A"/>
    <w:rsid w:val="007929FB"/>
    <w:rsid w:val="00792AB5"/>
    <w:rsid w:val="00794103"/>
    <w:rsid w:val="00794373"/>
    <w:rsid w:val="00795F81"/>
    <w:rsid w:val="007979F6"/>
    <w:rsid w:val="007A0C00"/>
    <w:rsid w:val="007A1968"/>
    <w:rsid w:val="007A5249"/>
    <w:rsid w:val="007A5C6F"/>
    <w:rsid w:val="007A6076"/>
    <w:rsid w:val="007A6518"/>
    <w:rsid w:val="007A6A8B"/>
    <w:rsid w:val="007A7956"/>
    <w:rsid w:val="007A7CD6"/>
    <w:rsid w:val="007B06BA"/>
    <w:rsid w:val="007B086F"/>
    <w:rsid w:val="007B2AF2"/>
    <w:rsid w:val="007B35CF"/>
    <w:rsid w:val="007B3680"/>
    <w:rsid w:val="007B5459"/>
    <w:rsid w:val="007B6AD0"/>
    <w:rsid w:val="007C062E"/>
    <w:rsid w:val="007C09B4"/>
    <w:rsid w:val="007C0BDB"/>
    <w:rsid w:val="007C1895"/>
    <w:rsid w:val="007C24C3"/>
    <w:rsid w:val="007C2B5B"/>
    <w:rsid w:val="007C4BC0"/>
    <w:rsid w:val="007C77BC"/>
    <w:rsid w:val="007D0561"/>
    <w:rsid w:val="007D0945"/>
    <w:rsid w:val="007D14A6"/>
    <w:rsid w:val="007D1532"/>
    <w:rsid w:val="007D1DA7"/>
    <w:rsid w:val="007D1E28"/>
    <w:rsid w:val="007D74C1"/>
    <w:rsid w:val="007E090E"/>
    <w:rsid w:val="007E0DA0"/>
    <w:rsid w:val="007E272E"/>
    <w:rsid w:val="007E3A40"/>
    <w:rsid w:val="007E55C8"/>
    <w:rsid w:val="007E5E28"/>
    <w:rsid w:val="007E5EA3"/>
    <w:rsid w:val="007F314C"/>
    <w:rsid w:val="007F36F2"/>
    <w:rsid w:val="007F4868"/>
    <w:rsid w:val="00804B61"/>
    <w:rsid w:val="00810DA5"/>
    <w:rsid w:val="00812FAC"/>
    <w:rsid w:val="008130A3"/>
    <w:rsid w:val="00813736"/>
    <w:rsid w:val="00814CD0"/>
    <w:rsid w:val="0081586D"/>
    <w:rsid w:val="00815C34"/>
    <w:rsid w:val="00816EA5"/>
    <w:rsid w:val="00817CA5"/>
    <w:rsid w:val="008204FC"/>
    <w:rsid w:val="00820794"/>
    <w:rsid w:val="0082119E"/>
    <w:rsid w:val="00821AFC"/>
    <w:rsid w:val="0082265A"/>
    <w:rsid w:val="008228C3"/>
    <w:rsid w:val="0082547B"/>
    <w:rsid w:val="008316A6"/>
    <w:rsid w:val="00831776"/>
    <w:rsid w:val="0083183E"/>
    <w:rsid w:val="00833549"/>
    <w:rsid w:val="0083506D"/>
    <w:rsid w:val="008374CC"/>
    <w:rsid w:val="00843584"/>
    <w:rsid w:val="00843F04"/>
    <w:rsid w:val="008446E8"/>
    <w:rsid w:val="00845C5D"/>
    <w:rsid w:val="00845F8C"/>
    <w:rsid w:val="008463BD"/>
    <w:rsid w:val="0084698B"/>
    <w:rsid w:val="00850D1C"/>
    <w:rsid w:val="0085119F"/>
    <w:rsid w:val="0085171F"/>
    <w:rsid w:val="00865502"/>
    <w:rsid w:val="008663A9"/>
    <w:rsid w:val="00866B0E"/>
    <w:rsid w:val="00867B1D"/>
    <w:rsid w:val="008713FA"/>
    <w:rsid w:val="00871760"/>
    <w:rsid w:val="00871DC7"/>
    <w:rsid w:val="0087274D"/>
    <w:rsid w:val="00872CCC"/>
    <w:rsid w:val="00874541"/>
    <w:rsid w:val="00875179"/>
    <w:rsid w:val="0088094E"/>
    <w:rsid w:val="00883950"/>
    <w:rsid w:val="00884430"/>
    <w:rsid w:val="008847DE"/>
    <w:rsid w:val="00887A99"/>
    <w:rsid w:val="00887B12"/>
    <w:rsid w:val="0089117B"/>
    <w:rsid w:val="00892011"/>
    <w:rsid w:val="0089433E"/>
    <w:rsid w:val="008959D8"/>
    <w:rsid w:val="00895EA8"/>
    <w:rsid w:val="0089610A"/>
    <w:rsid w:val="00896443"/>
    <w:rsid w:val="00896DF5"/>
    <w:rsid w:val="00897728"/>
    <w:rsid w:val="008A04E1"/>
    <w:rsid w:val="008A4262"/>
    <w:rsid w:val="008A42C4"/>
    <w:rsid w:val="008A4502"/>
    <w:rsid w:val="008A4812"/>
    <w:rsid w:val="008A526E"/>
    <w:rsid w:val="008A61F2"/>
    <w:rsid w:val="008B1630"/>
    <w:rsid w:val="008B22AC"/>
    <w:rsid w:val="008B3927"/>
    <w:rsid w:val="008B3E91"/>
    <w:rsid w:val="008C119F"/>
    <w:rsid w:val="008C22C1"/>
    <w:rsid w:val="008C4373"/>
    <w:rsid w:val="008C4D94"/>
    <w:rsid w:val="008C642F"/>
    <w:rsid w:val="008D1A2F"/>
    <w:rsid w:val="008D1A3C"/>
    <w:rsid w:val="008D7129"/>
    <w:rsid w:val="008E031F"/>
    <w:rsid w:val="008E0581"/>
    <w:rsid w:val="008E09DA"/>
    <w:rsid w:val="008E3A83"/>
    <w:rsid w:val="008F0E08"/>
    <w:rsid w:val="008F0EC2"/>
    <w:rsid w:val="008F1109"/>
    <w:rsid w:val="008F1436"/>
    <w:rsid w:val="008F3797"/>
    <w:rsid w:val="008F3DE3"/>
    <w:rsid w:val="00900581"/>
    <w:rsid w:val="009050AD"/>
    <w:rsid w:val="009069CE"/>
    <w:rsid w:val="0090780E"/>
    <w:rsid w:val="00911D5A"/>
    <w:rsid w:val="009167B3"/>
    <w:rsid w:val="0092164D"/>
    <w:rsid w:val="009265B8"/>
    <w:rsid w:val="009271EB"/>
    <w:rsid w:val="00927407"/>
    <w:rsid w:val="00927896"/>
    <w:rsid w:val="00930884"/>
    <w:rsid w:val="00930A01"/>
    <w:rsid w:val="00932A89"/>
    <w:rsid w:val="0093433E"/>
    <w:rsid w:val="00935461"/>
    <w:rsid w:val="009363FF"/>
    <w:rsid w:val="0094104F"/>
    <w:rsid w:val="0094562B"/>
    <w:rsid w:val="009459E3"/>
    <w:rsid w:val="00947DA8"/>
    <w:rsid w:val="00951A92"/>
    <w:rsid w:val="009549CC"/>
    <w:rsid w:val="00956454"/>
    <w:rsid w:val="00961763"/>
    <w:rsid w:val="00962EB1"/>
    <w:rsid w:val="00964A9F"/>
    <w:rsid w:val="00966B13"/>
    <w:rsid w:val="00973BC6"/>
    <w:rsid w:val="009758FD"/>
    <w:rsid w:val="00975F0E"/>
    <w:rsid w:val="00980B8D"/>
    <w:rsid w:val="00982416"/>
    <w:rsid w:val="00982645"/>
    <w:rsid w:val="00985215"/>
    <w:rsid w:val="00986027"/>
    <w:rsid w:val="00986D9B"/>
    <w:rsid w:val="00990FBF"/>
    <w:rsid w:val="00991CA4"/>
    <w:rsid w:val="00991E7E"/>
    <w:rsid w:val="0099217F"/>
    <w:rsid w:val="009931BD"/>
    <w:rsid w:val="00995DDC"/>
    <w:rsid w:val="009975BE"/>
    <w:rsid w:val="00997779"/>
    <w:rsid w:val="00997D2F"/>
    <w:rsid w:val="009A081F"/>
    <w:rsid w:val="009A53BD"/>
    <w:rsid w:val="009A65C7"/>
    <w:rsid w:val="009B010B"/>
    <w:rsid w:val="009B103B"/>
    <w:rsid w:val="009B127A"/>
    <w:rsid w:val="009B21A8"/>
    <w:rsid w:val="009B248D"/>
    <w:rsid w:val="009B2B1B"/>
    <w:rsid w:val="009B40DB"/>
    <w:rsid w:val="009B479D"/>
    <w:rsid w:val="009B58FA"/>
    <w:rsid w:val="009B7B0C"/>
    <w:rsid w:val="009C1114"/>
    <w:rsid w:val="009C12C4"/>
    <w:rsid w:val="009C1348"/>
    <w:rsid w:val="009C21C6"/>
    <w:rsid w:val="009C2685"/>
    <w:rsid w:val="009C4A96"/>
    <w:rsid w:val="009C66B4"/>
    <w:rsid w:val="009D546B"/>
    <w:rsid w:val="009D607E"/>
    <w:rsid w:val="009D72E7"/>
    <w:rsid w:val="009E097A"/>
    <w:rsid w:val="009E132C"/>
    <w:rsid w:val="009E2D9F"/>
    <w:rsid w:val="009E33ED"/>
    <w:rsid w:val="009E52ED"/>
    <w:rsid w:val="009E6AF4"/>
    <w:rsid w:val="009F052B"/>
    <w:rsid w:val="009F1D94"/>
    <w:rsid w:val="009F2BA5"/>
    <w:rsid w:val="00A00234"/>
    <w:rsid w:val="00A017CE"/>
    <w:rsid w:val="00A01BC6"/>
    <w:rsid w:val="00A026B8"/>
    <w:rsid w:val="00A036B2"/>
    <w:rsid w:val="00A06916"/>
    <w:rsid w:val="00A07A07"/>
    <w:rsid w:val="00A102CB"/>
    <w:rsid w:val="00A10A57"/>
    <w:rsid w:val="00A10A87"/>
    <w:rsid w:val="00A10F3E"/>
    <w:rsid w:val="00A122C4"/>
    <w:rsid w:val="00A130F5"/>
    <w:rsid w:val="00A14C65"/>
    <w:rsid w:val="00A20BDA"/>
    <w:rsid w:val="00A232E3"/>
    <w:rsid w:val="00A23F01"/>
    <w:rsid w:val="00A24C3D"/>
    <w:rsid w:val="00A2505D"/>
    <w:rsid w:val="00A313B7"/>
    <w:rsid w:val="00A31AB0"/>
    <w:rsid w:val="00A31AE7"/>
    <w:rsid w:val="00A33722"/>
    <w:rsid w:val="00A37431"/>
    <w:rsid w:val="00A4018D"/>
    <w:rsid w:val="00A41E92"/>
    <w:rsid w:val="00A423A5"/>
    <w:rsid w:val="00A429D8"/>
    <w:rsid w:val="00A42E38"/>
    <w:rsid w:val="00A4425E"/>
    <w:rsid w:val="00A45107"/>
    <w:rsid w:val="00A4747D"/>
    <w:rsid w:val="00A47E36"/>
    <w:rsid w:val="00A5163E"/>
    <w:rsid w:val="00A52567"/>
    <w:rsid w:val="00A53EC6"/>
    <w:rsid w:val="00A54FA0"/>
    <w:rsid w:val="00A64920"/>
    <w:rsid w:val="00A653F2"/>
    <w:rsid w:val="00A663C3"/>
    <w:rsid w:val="00A67AE3"/>
    <w:rsid w:val="00A74B36"/>
    <w:rsid w:val="00A74E2B"/>
    <w:rsid w:val="00A8027E"/>
    <w:rsid w:val="00A83928"/>
    <w:rsid w:val="00A90DD4"/>
    <w:rsid w:val="00A91AE9"/>
    <w:rsid w:val="00A928A6"/>
    <w:rsid w:val="00A945F5"/>
    <w:rsid w:val="00A95F7F"/>
    <w:rsid w:val="00A96B21"/>
    <w:rsid w:val="00AA6F44"/>
    <w:rsid w:val="00AB04F1"/>
    <w:rsid w:val="00AB0A21"/>
    <w:rsid w:val="00AB0E73"/>
    <w:rsid w:val="00AB5C73"/>
    <w:rsid w:val="00AB6544"/>
    <w:rsid w:val="00AB66E8"/>
    <w:rsid w:val="00AC0FC0"/>
    <w:rsid w:val="00AC2EF1"/>
    <w:rsid w:val="00AC4226"/>
    <w:rsid w:val="00AC4FBD"/>
    <w:rsid w:val="00AC55EB"/>
    <w:rsid w:val="00AC5FFB"/>
    <w:rsid w:val="00AC7C14"/>
    <w:rsid w:val="00AD0704"/>
    <w:rsid w:val="00AD0B92"/>
    <w:rsid w:val="00AD146C"/>
    <w:rsid w:val="00AD23FA"/>
    <w:rsid w:val="00AD4E7A"/>
    <w:rsid w:val="00AD7A7A"/>
    <w:rsid w:val="00AE0248"/>
    <w:rsid w:val="00AE1A95"/>
    <w:rsid w:val="00AE3187"/>
    <w:rsid w:val="00AE38B1"/>
    <w:rsid w:val="00AE4C17"/>
    <w:rsid w:val="00AE4FDF"/>
    <w:rsid w:val="00AE5020"/>
    <w:rsid w:val="00AE57E8"/>
    <w:rsid w:val="00AE7595"/>
    <w:rsid w:val="00AE7B80"/>
    <w:rsid w:val="00AE7BB5"/>
    <w:rsid w:val="00AF14EC"/>
    <w:rsid w:val="00AF5095"/>
    <w:rsid w:val="00AF60AC"/>
    <w:rsid w:val="00AF6408"/>
    <w:rsid w:val="00AF6DEE"/>
    <w:rsid w:val="00B004A1"/>
    <w:rsid w:val="00B00EBB"/>
    <w:rsid w:val="00B019FF"/>
    <w:rsid w:val="00B02ECC"/>
    <w:rsid w:val="00B03BB7"/>
    <w:rsid w:val="00B04286"/>
    <w:rsid w:val="00B07EF9"/>
    <w:rsid w:val="00B106FF"/>
    <w:rsid w:val="00B10EB7"/>
    <w:rsid w:val="00B137F8"/>
    <w:rsid w:val="00B14F31"/>
    <w:rsid w:val="00B21499"/>
    <w:rsid w:val="00B22505"/>
    <w:rsid w:val="00B24539"/>
    <w:rsid w:val="00B24F1D"/>
    <w:rsid w:val="00B253B5"/>
    <w:rsid w:val="00B2709C"/>
    <w:rsid w:val="00B271DC"/>
    <w:rsid w:val="00B27D8E"/>
    <w:rsid w:val="00B30E79"/>
    <w:rsid w:val="00B31182"/>
    <w:rsid w:val="00B329B5"/>
    <w:rsid w:val="00B32AF9"/>
    <w:rsid w:val="00B34707"/>
    <w:rsid w:val="00B3612C"/>
    <w:rsid w:val="00B36EA9"/>
    <w:rsid w:val="00B418FA"/>
    <w:rsid w:val="00B42341"/>
    <w:rsid w:val="00B42400"/>
    <w:rsid w:val="00B45E24"/>
    <w:rsid w:val="00B46E71"/>
    <w:rsid w:val="00B47BB1"/>
    <w:rsid w:val="00B5086D"/>
    <w:rsid w:val="00B50E8E"/>
    <w:rsid w:val="00B513B4"/>
    <w:rsid w:val="00B52F1F"/>
    <w:rsid w:val="00B5305F"/>
    <w:rsid w:val="00B64A72"/>
    <w:rsid w:val="00B650EF"/>
    <w:rsid w:val="00B660AF"/>
    <w:rsid w:val="00B66E91"/>
    <w:rsid w:val="00B74011"/>
    <w:rsid w:val="00B742E0"/>
    <w:rsid w:val="00B7554D"/>
    <w:rsid w:val="00B762D5"/>
    <w:rsid w:val="00B81194"/>
    <w:rsid w:val="00B83043"/>
    <w:rsid w:val="00B83422"/>
    <w:rsid w:val="00B83517"/>
    <w:rsid w:val="00B84EE6"/>
    <w:rsid w:val="00B8708E"/>
    <w:rsid w:val="00B87A1E"/>
    <w:rsid w:val="00B94453"/>
    <w:rsid w:val="00B96DC6"/>
    <w:rsid w:val="00BA03C1"/>
    <w:rsid w:val="00BA20DB"/>
    <w:rsid w:val="00BA456C"/>
    <w:rsid w:val="00BB4923"/>
    <w:rsid w:val="00BB5194"/>
    <w:rsid w:val="00BC1572"/>
    <w:rsid w:val="00BC2359"/>
    <w:rsid w:val="00BC3A8F"/>
    <w:rsid w:val="00BC59F5"/>
    <w:rsid w:val="00BC6035"/>
    <w:rsid w:val="00BC62EB"/>
    <w:rsid w:val="00BD016E"/>
    <w:rsid w:val="00BD0C8B"/>
    <w:rsid w:val="00BD4302"/>
    <w:rsid w:val="00BD4AE2"/>
    <w:rsid w:val="00BD53BB"/>
    <w:rsid w:val="00BD715D"/>
    <w:rsid w:val="00BE1475"/>
    <w:rsid w:val="00BE3C44"/>
    <w:rsid w:val="00BE6876"/>
    <w:rsid w:val="00BE6DFB"/>
    <w:rsid w:val="00BE73EE"/>
    <w:rsid w:val="00BE7625"/>
    <w:rsid w:val="00BF0841"/>
    <w:rsid w:val="00BF189E"/>
    <w:rsid w:val="00BF2D0A"/>
    <w:rsid w:val="00BF3F82"/>
    <w:rsid w:val="00BF50C7"/>
    <w:rsid w:val="00C015CA"/>
    <w:rsid w:val="00C02981"/>
    <w:rsid w:val="00C07846"/>
    <w:rsid w:val="00C126B8"/>
    <w:rsid w:val="00C12A6D"/>
    <w:rsid w:val="00C14BE3"/>
    <w:rsid w:val="00C17F80"/>
    <w:rsid w:val="00C22065"/>
    <w:rsid w:val="00C22E12"/>
    <w:rsid w:val="00C23245"/>
    <w:rsid w:val="00C2354A"/>
    <w:rsid w:val="00C23F4F"/>
    <w:rsid w:val="00C269C9"/>
    <w:rsid w:val="00C26AEC"/>
    <w:rsid w:val="00C33530"/>
    <w:rsid w:val="00C33773"/>
    <w:rsid w:val="00C33E62"/>
    <w:rsid w:val="00C340DB"/>
    <w:rsid w:val="00C34212"/>
    <w:rsid w:val="00C3444C"/>
    <w:rsid w:val="00C34FF8"/>
    <w:rsid w:val="00C3518E"/>
    <w:rsid w:val="00C366E8"/>
    <w:rsid w:val="00C4129F"/>
    <w:rsid w:val="00C41AA3"/>
    <w:rsid w:val="00C41DEC"/>
    <w:rsid w:val="00C447F0"/>
    <w:rsid w:val="00C4542B"/>
    <w:rsid w:val="00C46AD2"/>
    <w:rsid w:val="00C5312F"/>
    <w:rsid w:val="00C605B3"/>
    <w:rsid w:val="00C620A8"/>
    <w:rsid w:val="00C634D4"/>
    <w:rsid w:val="00C653E2"/>
    <w:rsid w:val="00C656AE"/>
    <w:rsid w:val="00C66590"/>
    <w:rsid w:val="00C6706C"/>
    <w:rsid w:val="00C74C9B"/>
    <w:rsid w:val="00C7791F"/>
    <w:rsid w:val="00C8175F"/>
    <w:rsid w:val="00C81DF7"/>
    <w:rsid w:val="00C83F5F"/>
    <w:rsid w:val="00C84C33"/>
    <w:rsid w:val="00C874FD"/>
    <w:rsid w:val="00C90975"/>
    <w:rsid w:val="00C92D89"/>
    <w:rsid w:val="00C9477B"/>
    <w:rsid w:val="00C957F3"/>
    <w:rsid w:val="00C959CA"/>
    <w:rsid w:val="00C95A2D"/>
    <w:rsid w:val="00C9664E"/>
    <w:rsid w:val="00C9710A"/>
    <w:rsid w:val="00CA00FC"/>
    <w:rsid w:val="00CA1E14"/>
    <w:rsid w:val="00CA33B2"/>
    <w:rsid w:val="00CA3DC6"/>
    <w:rsid w:val="00CA53AC"/>
    <w:rsid w:val="00CA5BFF"/>
    <w:rsid w:val="00CB07F5"/>
    <w:rsid w:val="00CB1589"/>
    <w:rsid w:val="00CB2829"/>
    <w:rsid w:val="00CB4BCB"/>
    <w:rsid w:val="00CB59FB"/>
    <w:rsid w:val="00CC378A"/>
    <w:rsid w:val="00CC3B26"/>
    <w:rsid w:val="00CC5F5E"/>
    <w:rsid w:val="00CC6327"/>
    <w:rsid w:val="00CC686E"/>
    <w:rsid w:val="00CC742F"/>
    <w:rsid w:val="00CD0523"/>
    <w:rsid w:val="00CD5062"/>
    <w:rsid w:val="00CD60A6"/>
    <w:rsid w:val="00CD7889"/>
    <w:rsid w:val="00CE0985"/>
    <w:rsid w:val="00CE305B"/>
    <w:rsid w:val="00CE3678"/>
    <w:rsid w:val="00CE554D"/>
    <w:rsid w:val="00CF2A0B"/>
    <w:rsid w:val="00CF70AB"/>
    <w:rsid w:val="00D00793"/>
    <w:rsid w:val="00D01463"/>
    <w:rsid w:val="00D04E70"/>
    <w:rsid w:val="00D06A08"/>
    <w:rsid w:val="00D06BC8"/>
    <w:rsid w:val="00D07451"/>
    <w:rsid w:val="00D07456"/>
    <w:rsid w:val="00D10801"/>
    <w:rsid w:val="00D13D3D"/>
    <w:rsid w:val="00D1631C"/>
    <w:rsid w:val="00D211F3"/>
    <w:rsid w:val="00D21488"/>
    <w:rsid w:val="00D22986"/>
    <w:rsid w:val="00D26FFC"/>
    <w:rsid w:val="00D3059B"/>
    <w:rsid w:val="00D30AC2"/>
    <w:rsid w:val="00D311AB"/>
    <w:rsid w:val="00D31641"/>
    <w:rsid w:val="00D3492F"/>
    <w:rsid w:val="00D36188"/>
    <w:rsid w:val="00D40D2B"/>
    <w:rsid w:val="00D434E7"/>
    <w:rsid w:val="00D452B7"/>
    <w:rsid w:val="00D46AB0"/>
    <w:rsid w:val="00D4748F"/>
    <w:rsid w:val="00D47FB2"/>
    <w:rsid w:val="00D52D4D"/>
    <w:rsid w:val="00D52D72"/>
    <w:rsid w:val="00D54FD6"/>
    <w:rsid w:val="00D55D77"/>
    <w:rsid w:val="00D56CBD"/>
    <w:rsid w:val="00D60046"/>
    <w:rsid w:val="00D60862"/>
    <w:rsid w:val="00D617CD"/>
    <w:rsid w:val="00D618BD"/>
    <w:rsid w:val="00D61E94"/>
    <w:rsid w:val="00D635AF"/>
    <w:rsid w:val="00D63F09"/>
    <w:rsid w:val="00D66716"/>
    <w:rsid w:val="00D66C72"/>
    <w:rsid w:val="00D705CF"/>
    <w:rsid w:val="00D70934"/>
    <w:rsid w:val="00D70FAB"/>
    <w:rsid w:val="00D71FFB"/>
    <w:rsid w:val="00D72039"/>
    <w:rsid w:val="00D76E24"/>
    <w:rsid w:val="00D77F2C"/>
    <w:rsid w:val="00D94D87"/>
    <w:rsid w:val="00D951E5"/>
    <w:rsid w:val="00D96C47"/>
    <w:rsid w:val="00D97149"/>
    <w:rsid w:val="00DA02B7"/>
    <w:rsid w:val="00DA1934"/>
    <w:rsid w:val="00DA2764"/>
    <w:rsid w:val="00DA3D08"/>
    <w:rsid w:val="00DA3E6F"/>
    <w:rsid w:val="00DA4B4C"/>
    <w:rsid w:val="00DA785C"/>
    <w:rsid w:val="00DB4C30"/>
    <w:rsid w:val="00DB5B77"/>
    <w:rsid w:val="00DB706D"/>
    <w:rsid w:val="00DB77D6"/>
    <w:rsid w:val="00DB7D9E"/>
    <w:rsid w:val="00DC50CA"/>
    <w:rsid w:val="00DC5F5A"/>
    <w:rsid w:val="00DC7275"/>
    <w:rsid w:val="00DC762D"/>
    <w:rsid w:val="00DC7CBA"/>
    <w:rsid w:val="00DD1F40"/>
    <w:rsid w:val="00DD461B"/>
    <w:rsid w:val="00DE06D6"/>
    <w:rsid w:val="00DE0AF6"/>
    <w:rsid w:val="00DE43E0"/>
    <w:rsid w:val="00DE444B"/>
    <w:rsid w:val="00DE7AA2"/>
    <w:rsid w:val="00DF203F"/>
    <w:rsid w:val="00DF3623"/>
    <w:rsid w:val="00DF3723"/>
    <w:rsid w:val="00DF3A15"/>
    <w:rsid w:val="00DF446B"/>
    <w:rsid w:val="00DF56CE"/>
    <w:rsid w:val="00DF5CA2"/>
    <w:rsid w:val="00DF5EA2"/>
    <w:rsid w:val="00DF622B"/>
    <w:rsid w:val="00E014EF"/>
    <w:rsid w:val="00E04860"/>
    <w:rsid w:val="00E04BC9"/>
    <w:rsid w:val="00E14EE0"/>
    <w:rsid w:val="00E15345"/>
    <w:rsid w:val="00E1597C"/>
    <w:rsid w:val="00E1635F"/>
    <w:rsid w:val="00E170F5"/>
    <w:rsid w:val="00E21CB2"/>
    <w:rsid w:val="00E226E0"/>
    <w:rsid w:val="00E23124"/>
    <w:rsid w:val="00E24144"/>
    <w:rsid w:val="00E24769"/>
    <w:rsid w:val="00E257D1"/>
    <w:rsid w:val="00E279D0"/>
    <w:rsid w:val="00E30335"/>
    <w:rsid w:val="00E31D44"/>
    <w:rsid w:val="00E31FE7"/>
    <w:rsid w:val="00E3370E"/>
    <w:rsid w:val="00E34C23"/>
    <w:rsid w:val="00E36DE4"/>
    <w:rsid w:val="00E374C1"/>
    <w:rsid w:val="00E400A9"/>
    <w:rsid w:val="00E41C7D"/>
    <w:rsid w:val="00E4268F"/>
    <w:rsid w:val="00E427FA"/>
    <w:rsid w:val="00E4551C"/>
    <w:rsid w:val="00E5052C"/>
    <w:rsid w:val="00E50A80"/>
    <w:rsid w:val="00E54CF1"/>
    <w:rsid w:val="00E553B8"/>
    <w:rsid w:val="00E572AA"/>
    <w:rsid w:val="00E65982"/>
    <w:rsid w:val="00E668A7"/>
    <w:rsid w:val="00E67A8A"/>
    <w:rsid w:val="00E719C7"/>
    <w:rsid w:val="00E723A5"/>
    <w:rsid w:val="00E73AC4"/>
    <w:rsid w:val="00E7419F"/>
    <w:rsid w:val="00E77FB3"/>
    <w:rsid w:val="00E80AD3"/>
    <w:rsid w:val="00E86677"/>
    <w:rsid w:val="00E9531D"/>
    <w:rsid w:val="00E95400"/>
    <w:rsid w:val="00E97CD6"/>
    <w:rsid w:val="00EA1723"/>
    <w:rsid w:val="00EA3684"/>
    <w:rsid w:val="00EA385A"/>
    <w:rsid w:val="00EA5718"/>
    <w:rsid w:val="00EA5947"/>
    <w:rsid w:val="00EA64F7"/>
    <w:rsid w:val="00EB09BB"/>
    <w:rsid w:val="00EB2088"/>
    <w:rsid w:val="00EB2273"/>
    <w:rsid w:val="00EB23E4"/>
    <w:rsid w:val="00EB62E5"/>
    <w:rsid w:val="00EC6864"/>
    <w:rsid w:val="00ED3849"/>
    <w:rsid w:val="00ED540C"/>
    <w:rsid w:val="00EE0E5E"/>
    <w:rsid w:val="00EE0F99"/>
    <w:rsid w:val="00EE2E2E"/>
    <w:rsid w:val="00EE5171"/>
    <w:rsid w:val="00EE5AAF"/>
    <w:rsid w:val="00EE79DA"/>
    <w:rsid w:val="00EF28BC"/>
    <w:rsid w:val="00EF67BD"/>
    <w:rsid w:val="00F026DD"/>
    <w:rsid w:val="00F04609"/>
    <w:rsid w:val="00F04B8F"/>
    <w:rsid w:val="00F07346"/>
    <w:rsid w:val="00F1375B"/>
    <w:rsid w:val="00F150CD"/>
    <w:rsid w:val="00F22EC0"/>
    <w:rsid w:val="00F25385"/>
    <w:rsid w:val="00F258FB"/>
    <w:rsid w:val="00F26CA2"/>
    <w:rsid w:val="00F27079"/>
    <w:rsid w:val="00F309DA"/>
    <w:rsid w:val="00F32FB7"/>
    <w:rsid w:val="00F347B5"/>
    <w:rsid w:val="00F34E83"/>
    <w:rsid w:val="00F3764A"/>
    <w:rsid w:val="00F378AF"/>
    <w:rsid w:val="00F439A0"/>
    <w:rsid w:val="00F4517B"/>
    <w:rsid w:val="00F465AD"/>
    <w:rsid w:val="00F46E08"/>
    <w:rsid w:val="00F503A1"/>
    <w:rsid w:val="00F50F95"/>
    <w:rsid w:val="00F53364"/>
    <w:rsid w:val="00F541F5"/>
    <w:rsid w:val="00F6074F"/>
    <w:rsid w:val="00F624A3"/>
    <w:rsid w:val="00F648D4"/>
    <w:rsid w:val="00F6637E"/>
    <w:rsid w:val="00F71214"/>
    <w:rsid w:val="00F746A4"/>
    <w:rsid w:val="00F75F90"/>
    <w:rsid w:val="00F772EE"/>
    <w:rsid w:val="00F812B9"/>
    <w:rsid w:val="00F85043"/>
    <w:rsid w:val="00F851CD"/>
    <w:rsid w:val="00F902DC"/>
    <w:rsid w:val="00F90A4B"/>
    <w:rsid w:val="00F91409"/>
    <w:rsid w:val="00F92CBF"/>
    <w:rsid w:val="00F93232"/>
    <w:rsid w:val="00F938B4"/>
    <w:rsid w:val="00F97405"/>
    <w:rsid w:val="00F97672"/>
    <w:rsid w:val="00FA0FAB"/>
    <w:rsid w:val="00FA177E"/>
    <w:rsid w:val="00FA18C9"/>
    <w:rsid w:val="00FA2193"/>
    <w:rsid w:val="00FA2AFA"/>
    <w:rsid w:val="00FA5193"/>
    <w:rsid w:val="00FA5F7A"/>
    <w:rsid w:val="00FA651B"/>
    <w:rsid w:val="00FB000E"/>
    <w:rsid w:val="00FB1408"/>
    <w:rsid w:val="00FB4748"/>
    <w:rsid w:val="00FB4A0F"/>
    <w:rsid w:val="00FB6DD1"/>
    <w:rsid w:val="00FC1B23"/>
    <w:rsid w:val="00FC36FA"/>
    <w:rsid w:val="00FC3BDF"/>
    <w:rsid w:val="00FC71F2"/>
    <w:rsid w:val="00FC77FB"/>
    <w:rsid w:val="00FD024F"/>
    <w:rsid w:val="00FD038C"/>
    <w:rsid w:val="00FD15FB"/>
    <w:rsid w:val="00FD180D"/>
    <w:rsid w:val="00FD2AC3"/>
    <w:rsid w:val="00FD501E"/>
    <w:rsid w:val="00FD6AC5"/>
    <w:rsid w:val="00FE3C7B"/>
    <w:rsid w:val="00FE4C84"/>
    <w:rsid w:val="00FE7522"/>
    <w:rsid w:val="00FF2C7A"/>
    <w:rsid w:val="00FF3991"/>
    <w:rsid w:val="00FF49B4"/>
    <w:rsid w:val="00FF6E7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502E99"/>
  <w15:chartTrackingRefBased/>
  <w15:docId w15:val="{0A7B726F-4C35-4741-B005-DCBEA4EFD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736"/>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813736"/>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13736"/>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13736"/>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13736"/>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13736"/>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semiHidden/>
    <w:rsid w:val="00813736"/>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813736"/>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813736"/>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813736"/>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813736"/>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813736"/>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813736"/>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813736"/>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rsid w:val="00813736"/>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813736"/>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813736"/>
    <w:rPr>
      <w:vertAlign w:val="superscript"/>
      <w:lang w:val="en-GB"/>
    </w:rPr>
  </w:style>
  <w:style w:type="paragraph" w:customStyle="1" w:styleId="Footnote">
    <w:name w:val="Footnote"/>
    <w:basedOn w:val="FootnoteText"/>
    <w:qFormat/>
    <w:rsid w:val="00813736"/>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813736"/>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813736"/>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13736"/>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813736"/>
    <w:pPr>
      <w:tabs>
        <w:tab w:val="center" w:pos="4680"/>
        <w:tab w:val="right" w:pos="9360"/>
      </w:tabs>
    </w:pPr>
    <w:rPr>
      <w:sz w:val="20"/>
    </w:rPr>
  </w:style>
  <w:style w:type="character" w:customStyle="1" w:styleId="FooterChar">
    <w:name w:val="Footer Char"/>
    <w:basedOn w:val="DefaultParagraphFont"/>
    <w:link w:val="Footer"/>
    <w:uiPriority w:val="99"/>
    <w:rsid w:val="00813736"/>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813736"/>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813736"/>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813736"/>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813736"/>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813736"/>
    <w:rPr>
      <w:sz w:val="16"/>
      <w:szCs w:val="16"/>
      <w:lang w:val="en-GB"/>
    </w:rPr>
  </w:style>
  <w:style w:type="paragraph" w:styleId="CommentText">
    <w:name w:val="annotation text"/>
    <w:basedOn w:val="Normal"/>
    <w:link w:val="CommentTextChar"/>
    <w:uiPriority w:val="99"/>
    <w:rsid w:val="00813736"/>
    <w:rPr>
      <w:sz w:val="20"/>
      <w:szCs w:val="20"/>
    </w:rPr>
  </w:style>
  <w:style w:type="character" w:customStyle="1" w:styleId="CommentTextChar">
    <w:name w:val="Comment Text Char"/>
    <w:basedOn w:val="DefaultParagraphFont"/>
    <w:link w:val="CommentText"/>
    <w:uiPriority w:val="99"/>
    <w:rsid w:val="00813736"/>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813736"/>
    <w:rPr>
      <w:b/>
      <w:bCs/>
    </w:rPr>
  </w:style>
  <w:style w:type="character" w:customStyle="1" w:styleId="CommentSubjectChar">
    <w:name w:val="Comment Subject Char"/>
    <w:basedOn w:val="CommentTextChar"/>
    <w:link w:val="CommentSubject"/>
    <w:uiPriority w:val="99"/>
    <w:semiHidden/>
    <w:rsid w:val="00813736"/>
    <w:rPr>
      <w:rFonts w:ascii="Times New Roman" w:eastAsia="SimSun" w:hAnsi="Times New Roman" w:cs="Times New Roman"/>
      <w:b/>
      <w:bCs/>
      <w:kern w:val="0"/>
      <w:sz w:val="20"/>
      <w:szCs w:val="20"/>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813736"/>
    <w:pPr>
      <w:ind w:left="720"/>
      <w:contextualSpacing/>
    </w:pPr>
  </w:style>
  <w:style w:type="character" w:styleId="Hyperlink">
    <w:name w:val="Hyperlink"/>
    <w:basedOn w:val="DefaultParagraphFont"/>
    <w:uiPriority w:val="99"/>
    <w:unhideWhenUsed/>
    <w:rsid w:val="00813736"/>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E31D44"/>
    <w:rPr>
      <w:color w:val="605E5C"/>
      <w:shd w:val="clear" w:color="auto" w:fill="E1DFDD"/>
      <w:lang w:val="en-GB"/>
    </w:rPr>
  </w:style>
  <w:style w:type="paragraph" w:styleId="BodyTextIndent">
    <w:name w:val="Body Text Indent"/>
    <w:basedOn w:val="Normal"/>
    <w:link w:val="BodyTextIndentChar"/>
    <w:rsid w:val="00AB0E73"/>
    <w:pPr>
      <w:spacing w:before="120" w:after="120"/>
      <w:ind w:left="1440" w:hanging="720"/>
      <w:jc w:val="left"/>
    </w:pPr>
  </w:style>
  <w:style w:type="character" w:customStyle="1" w:styleId="BodyTextIndentChar">
    <w:name w:val="Body Text Indent Char"/>
    <w:basedOn w:val="DefaultParagraphFont"/>
    <w:link w:val="BodyTextIndent"/>
    <w:rsid w:val="00AB0E73"/>
    <w:rPr>
      <w:rFonts w:ascii="Times New Roman" w:eastAsia="SimSun" w:hAnsi="Times New Roman" w:cs="Times New Roman"/>
      <w:kern w:val="0"/>
      <w:lang w:val="en-GB"/>
      <w14:ligatures w14:val="none"/>
    </w:rPr>
  </w:style>
  <w:style w:type="paragraph" w:customStyle="1" w:styleId="Para10">
    <w:name w:val="Para1"/>
    <w:basedOn w:val="Normal"/>
    <w:link w:val="Para1Char"/>
    <w:qFormat/>
    <w:rsid w:val="008663A9"/>
    <w:pPr>
      <w:tabs>
        <w:tab w:val="num" w:pos="720"/>
      </w:tabs>
      <w:overflowPunct w:val="0"/>
      <w:autoSpaceDE w:val="0"/>
      <w:autoSpaceDN w:val="0"/>
      <w:snapToGrid w:val="0"/>
      <w:spacing w:after="120"/>
    </w:pPr>
    <w:rPr>
      <w:snapToGrid w:val="0"/>
      <w:color w:val="000000"/>
      <w:kern w:val="22"/>
    </w:rPr>
  </w:style>
  <w:style w:type="character" w:customStyle="1" w:styleId="Para1Char">
    <w:name w:val="Para1 Char"/>
    <w:link w:val="Para10"/>
    <w:qFormat/>
    <w:locked/>
    <w:rsid w:val="008663A9"/>
    <w:rPr>
      <w:rFonts w:ascii="Times New Roman" w:eastAsia="SimSun" w:hAnsi="Times New Roman" w:cs="Times New Roman"/>
      <w:snapToGrid w:val="0"/>
      <w:color w:val="000000"/>
      <w:kern w:val="22"/>
      <w:lang w:val="en-GB"/>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114387"/>
    <w:rPr>
      <w:rFonts w:ascii="Times New Roman" w:eastAsia="SimSun" w:hAnsi="Times New Roman" w:cs="Times New Roman"/>
      <w:kern w:val="0"/>
      <w:lang w:val="en-GB"/>
      <w14:ligatures w14:val="none"/>
    </w:rPr>
  </w:style>
  <w:style w:type="character" w:customStyle="1" w:styleId="normaltextrun">
    <w:name w:val="normaltextrun"/>
    <w:rsid w:val="00B019FF"/>
    <w:rPr>
      <w:lang w:val="en-GB"/>
    </w:rPr>
  </w:style>
  <w:style w:type="paragraph" w:customStyle="1" w:styleId="paragraph">
    <w:name w:val="paragraph"/>
    <w:basedOn w:val="Normal"/>
    <w:rsid w:val="00F22EC0"/>
    <w:pPr>
      <w:spacing w:before="100" w:beforeAutospacing="1" w:after="100" w:afterAutospacing="1"/>
      <w:jc w:val="left"/>
    </w:pPr>
    <w:rPr>
      <w:sz w:val="24"/>
    </w:rPr>
  </w:style>
  <w:style w:type="paragraph" w:styleId="NormalWeb">
    <w:name w:val="Normal (Web)"/>
    <w:basedOn w:val="Normal"/>
    <w:uiPriority w:val="99"/>
    <w:unhideWhenUsed/>
    <w:rsid w:val="00F22EC0"/>
    <w:pPr>
      <w:spacing w:before="100" w:beforeAutospacing="1" w:after="100" w:afterAutospacing="1"/>
      <w:jc w:val="left"/>
    </w:pPr>
    <w:rPr>
      <w:sz w:val="24"/>
      <w:lang w:eastAsia="zh-CN"/>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CE554D"/>
    <w:pPr>
      <w:spacing w:after="160" w:line="240" w:lineRule="exact"/>
      <w:jc w:val="left"/>
    </w:pPr>
    <w:rPr>
      <w:rFonts w:asciiTheme="minorHAnsi" w:eastAsiaTheme="minorHAnsi" w:hAnsiTheme="minorHAnsi" w:cstheme="minorBidi"/>
      <w:kern w:val="2"/>
      <w:vertAlign w:val="superscript"/>
      <w14:ligatures w14:val="standardContextual"/>
    </w:rPr>
  </w:style>
  <w:style w:type="paragraph" w:styleId="BalloonText">
    <w:name w:val="Balloon Text"/>
    <w:basedOn w:val="Normal"/>
    <w:link w:val="BalloonTextChar"/>
    <w:uiPriority w:val="99"/>
    <w:semiHidden/>
    <w:unhideWhenUsed/>
    <w:rsid w:val="002377C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77CB"/>
    <w:rPr>
      <w:rFonts w:ascii="Segoe UI" w:eastAsia="SimSun" w:hAnsi="Segoe UI" w:cs="Segoe UI"/>
      <w:kern w:val="0"/>
      <w:sz w:val="18"/>
      <w:szCs w:val="18"/>
      <w:lang w:val="en-GB"/>
      <w14:ligatures w14:val="none"/>
    </w:rPr>
  </w:style>
  <w:style w:type="paragraph" w:customStyle="1" w:styleId="CBDNormalNumber">
    <w:name w:val="CBD_Normal_Number"/>
    <w:basedOn w:val="CBDNormal"/>
    <w:qFormat/>
    <w:rsid w:val="00813736"/>
    <w:pPr>
      <w:numPr>
        <w:numId w:val="2"/>
      </w:numPr>
      <w:tabs>
        <w:tab w:val="left" w:pos="3969"/>
      </w:tabs>
      <w:spacing w:before="120" w:after="120"/>
    </w:pPr>
  </w:style>
  <w:style w:type="numbering" w:customStyle="1" w:styleId="ListCBD">
    <w:name w:val="ListCBD"/>
    <w:basedOn w:val="NoList"/>
    <w:uiPriority w:val="99"/>
    <w:rsid w:val="00813736"/>
    <w:pPr>
      <w:numPr>
        <w:numId w:val="6"/>
      </w:numPr>
    </w:pPr>
  </w:style>
  <w:style w:type="paragraph" w:styleId="Revision">
    <w:name w:val="Revision"/>
    <w:hidden/>
    <w:uiPriority w:val="99"/>
    <w:semiHidden/>
    <w:rsid w:val="00813736"/>
    <w:pPr>
      <w:spacing w:after="0" w:line="240" w:lineRule="auto"/>
    </w:pPr>
    <w:rPr>
      <w:rFonts w:ascii="Simplified Arabic" w:eastAsia="Times New Roman" w:hAnsi="Simplified Arabic" w:cs="Simplified Arabic"/>
      <w:noProof/>
      <w:kern w:val="0"/>
      <w:sz w:val="24"/>
      <w:szCs w:val="24"/>
      <w:lang w:val="en-US"/>
      <w14:ligatures w14:val="none"/>
    </w:rPr>
  </w:style>
  <w:style w:type="character" w:customStyle="1" w:styleId="Heading6Char">
    <w:name w:val="Heading 6 Char"/>
    <w:basedOn w:val="DefaultParagraphFont"/>
    <w:link w:val="Heading6"/>
    <w:semiHidden/>
    <w:rsid w:val="00813736"/>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813736"/>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813736"/>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813736"/>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813736"/>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813736"/>
    <w:pPr>
      <w:spacing w:after="120"/>
      <w:ind w:left="567"/>
    </w:pPr>
  </w:style>
  <w:style w:type="paragraph" w:customStyle="1" w:styleId="ABSymbol">
    <w:name w:val="AB_Symbol"/>
    <w:basedOn w:val="Normal"/>
    <w:qFormat/>
    <w:rsid w:val="0081373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813736"/>
  </w:style>
  <w:style w:type="paragraph" w:customStyle="1" w:styleId="AEDistrNormal">
    <w:name w:val="AE_DistrNormal"/>
    <w:basedOn w:val="Normal"/>
    <w:unhideWhenUsed/>
    <w:rsid w:val="00813736"/>
    <w:pPr>
      <w:jc w:val="left"/>
    </w:pPr>
  </w:style>
  <w:style w:type="paragraph" w:customStyle="1" w:styleId="AASmallLogo">
    <w:name w:val="AA_SmallLogo"/>
    <w:basedOn w:val="AEDistrNormal"/>
    <w:unhideWhenUsed/>
    <w:rsid w:val="00813736"/>
    <w:pPr>
      <w:spacing w:before="40"/>
    </w:pPr>
    <w:rPr>
      <w:sz w:val="4"/>
    </w:rPr>
  </w:style>
  <w:style w:type="paragraph" w:customStyle="1" w:styleId="ACLargeLogo">
    <w:name w:val="AC_LargeLogo"/>
    <w:basedOn w:val="AFCorNotNormal"/>
    <w:next w:val="AISpacer"/>
    <w:unhideWhenUsed/>
    <w:rsid w:val="00813736"/>
    <w:pPr>
      <w:spacing w:before="120"/>
      <w:contextualSpacing/>
      <w:jc w:val="left"/>
    </w:pPr>
    <w:rPr>
      <w:sz w:val="8"/>
    </w:rPr>
  </w:style>
  <w:style w:type="paragraph" w:customStyle="1" w:styleId="CBDNormal">
    <w:name w:val="CBD_Normal"/>
    <w:unhideWhenUsed/>
    <w:qFormat/>
    <w:rsid w:val="0081373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813736"/>
    <w:pPr>
      <w:contextualSpacing/>
    </w:pPr>
  </w:style>
  <w:style w:type="numbering" w:customStyle="1" w:styleId="CBDHeadings">
    <w:name w:val="CBD_Headings"/>
    <w:basedOn w:val="ListCBD"/>
    <w:uiPriority w:val="99"/>
    <w:rsid w:val="00813736"/>
    <w:pPr>
      <w:numPr>
        <w:numId w:val="5"/>
      </w:numPr>
    </w:pPr>
  </w:style>
  <w:style w:type="paragraph" w:customStyle="1" w:styleId="AISpacer">
    <w:name w:val="AI_Spacer"/>
    <w:next w:val="Normal"/>
    <w:unhideWhenUsed/>
    <w:qFormat/>
    <w:rsid w:val="00813736"/>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813736"/>
    <w:pPr>
      <w:spacing w:before="120"/>
    </w:pPr>
  </w:style>
  <w:style w:type="paragraph" w:customStyle="1" w:styleId="AFCorNotBold">
    <w:name w:val="AF_CorNotBold"/>
    <w:basedOn w:val="AFCorNotNormal"/>
    <w:next w:val="AFCorNotNormal"/>
    <w:unhideWhenUsed/>
    <w:qFormat/>
    <w:rsid w:val="00813736"/>
    <w:rPr>
      <w:b/>
    </w:rPr>
  </w:style>
  <w:style w:type="paragraph" w:customStyle="1" w:styleId="AFCorNot12Bold">
    <w:name w:val="AF_CorNot12Bold"/>
    <w:basedOn w:val="AFCorNotNormal"/>
    <w:next w:val="AFCorNotNormal"/>
    <w:unhideWhenUsed/>
    <w:qFormat/>
    <w:rsid w:val="00813736"/>
    <w:pPr>
      <w:jc w:val="left"/>
    </w:pPr>
    <w:rPr>
      <w:b/>
      <w:sz w:val="24"/>
    </w:rPr>
  </w:style>
  <w:style w:type="paragraph" w:customStyle="1" w:styleId="CBDAgendaItem">
    <w:name w:val="CBD_AgendaItem"/>
    <w:basedOn w:val="Normal"/>
    <w:qFormat/>
    <w:rsid w:val="00813736"/>
    <w:pPr>
      <w:keepNext/>
      <w:keepLines/>
      <w:spacing w:before="240" w:after="120"/>
      <w:jc w:val="left"/>
    </w:pPr>
    <w:rPr>
      <w:b/>
      <w:sz w:val="24"/>
    </w:rPr>
  </w:style>
  <w:style w:type="paragraph" w:customStyle="1" w:styleId="CBDDesicionText">
    <w:name w:val="CBD_DesicionText"/>
    <w:basedOn w:val="CBDNormal"/>
    <w:qFormat/>
    <w:rsid w:val="00813736"/>
    <w:pPr>
      <w:spacing w:after="120"/>
      <w:ind w:left="567"/>
    </w:pPr>
  </w:style>
  <w:style w:type="paragraph" w:customStyle="1" w:styleId="CBDDesicionAnnex">
    <w:name w:val="CBD_DesicionAnnex"/>
    <w:basedOn w:val="CBDNormal"/>
    <w:next w:val="CBDDesicionText"/>
    <w:qFormat/>
    <w:rsid w:val="00813736"/>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813736"/>
    <w:pPr>
      <w:keepNext/>
      <w:keepLines/>
      <w:spacing w:after="240"/>
      <w:jc w:val="left"/>
    </w:pPr>
    <w:rPr>
      <w:b/>
      <w:sz w:val="28"/>
      <w:lang w:bidi="ar-SY"/>
    </w:rPr>
  </w:style>
  <w:style w:type="paragraph" w:customStyle="1" w:styleId="CBDSubTitle">
    <w:name w:val="CBD_SubTitle"/>
    <w:basedOn w:val="CBDNormal"/>
    <w:qFormat/>
    <w:rsid w:val="00813736"/>
    <w:pPr>
      <w:keepNext/>
      <w:keepLines/>
      <w:spacing w:before="240" w:after="240"/>
      <w:ind w:left="567"/>
      <w:jc w:val="left"/>
    </w:pPr>
    <w:rPr>
      <w:b/>
    </w:rPr>
  </w:style>
  <w:style w:type="paragraph" w:customStyle="1" w:styleId="CBDTitle">
    <w:name w:val="CBD_Title"/>
    <w:basedOn w:val="CBDNormal"/>
    <w:next w:val="CBDSubTitle"/>
    <w:qFormat/>
    <w:rsid w:val="00813736"/>
    <w:pPr>
      <w:keepNext/>
      <w:keepLines/>
      <w:spacing w:before="240" w:after="240"/>
      <w:ind w:left="567"/>
      <w:jc w:val="left"/>
    </w:pPr>
    <w:rPr>
      <w:b/>
      <w:sz w:val="28"/>
    </w:rPr>
  </w:style>
  <w:style w:type="paragraph" w:customStyle="1" w:styleId="AENormal">
    <w:name w:val="AE_Normal"/>
    <w:basedOn w:val="Normal"/>
    <w:rsid w:val="00813736"/>
  </w:style>
  <w:style w:type="paragraph" w:customStyle="1" w:styleId="CBDH1">
    <w:name w:val="CBD_H1"/>
    <w:basedOn w:val="CBDNormal"/>
    <w:qFormat/>
    <w:rsid w:val="00813736"/>
    <w:pPr>
      <w:keepNext/>
      <w:keepLines/>
      <w:spacing w:before="240" w:after="120"/>
      <w:ind w:left="567" w:hanging="567"/>
      <w:jc w:val="left"/>
      <w:outlineLvl w:val="0"/>
    </w:pPr>
    <w:rPr>
      <w:b/>
      <w:sz w:val="28"/>
    </w:rPr>
  </w:style>
  <w:style w:type="paragraph" w:customStyle="1" w:styleId="CBDH2">
    <w:name w:val="CBD_H2"/>
    <w:basedOn w:val="CBDNormalNumber"/>
    <w:qFormat/>
    <w:rsid w:val="00813736"/>
    <w:pPr>
      <w:keepNext/>
      <w:keepLines/>
      <w:numPr>
        <w:numId w:val="0"/>
      </w:numPr>
      <w:ind w:left="567" w:hanging="567"/>
    </w:pPr>
    <w:rPr>
      <w:b/>
      <w:sz w:val="24"/>
    </w:rPr>
  </w:style>
  <w:style w:type="paragraph" w:customStyle="1" w:styleId="CBDFootnoteText">
    <w:name w:val="CBD_Footnote_Text"/>
    <w:basedOn w:val="CBDNormal"/>
    <w:qFormat/>
    <w:rsid w:val="00813736"/>
    <w:pPr>
      <w:jc w:val="left"/>
    </w:pPr>
    <w:rPr>
      <w:sz w:val="18"/>
    </w:rPr>
  </w:style>
  <w:style w:type="paragraph" w:customStyle="1" w:styleId="CBDFooter">
    <w:name w:val="CBD_Footer"/>
    <w:basedOn w:val="CBDNormal"/>
    <w:qFormat/>
    <w:rsid w:val="00813736"/>
    <w:rPr>
      <w:sz w:val="20"/>
    </w:rPr>
  </w:style>
  <w:style w:type="paragraph" w:customStyle="1" w:styleId="CBDHeader">
    <w:name w:val="CBD_Header"/>
    <w:basedOn w:val="CBDNormal"/>
    <w:next w:val="CBDFooter"/>
    <w:qFormat/>
    <w:rsid w:val="00813736"/>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13736"/>
    <w:pPr>
      <w:keepNext/>
      <w:keepLines/>
      <w:spacing w:before="120" w:after="120"/>
      <w:ind w:left="567" w:hanging="567"/>
      <w:jc w:val="left"/>
    </w:pPr>
    <w:rPr>
      <w:b/>
    </w:rPr>
  </w:style>
  <w:style w:type="paragraph" w:customStyle="1" w:styleId="CBDH4">
    <w:name w:val="CBD_H4"/>
    <w:basedOn w:val="CBDNormal"/>
    <w:rsid w:val="00813736"/>
    <w:pPr>
      <w:keepNext/>
      <w:keepLines/>
      <w:spacing w:before="120" w:after="120"/>
      <w:ind w:left="567" w:hanging="567"/>
      <w:jc w:val="left"/>
    </w:pPr>
    <w:rPr>
      <w:b/>
    </w:rPr>
  </w:style>
  <w:style w:type="paragraph" w:customStyle="1" w:styleId="CBDH5">
    <w:name w:val="CBD_H5"/>
    <w:basedOn w:val="CBDNormal"/>
    <w:qFormat/>
    <w:rsid w:val="00813736"/>
    <w:pPr>
      <w:keepNext/>
      <w:keepLines/>
      <w:spacing w:before="120" w:after="120"/>
      <w:ind w:left="567" w:hanging="567"/>
      <w:jc w:val="left"/>
    </w:pPr>
    <w:rPr>
      <w:i/>
    </w:rPr>
  </w:style>
  <w:style w:type="paragraph" w:customStyle="1" w:styleId="CBDTableNormal">
    <w:name w:val="CBD_TableNormal"/>
    <w:basedOn w:val="CBDNormal"/>
    <w:qFormat/>
    <w:rsid w:val="00813736"/>
    <w:pPr>
      <w:spacing w:before="40" w:after="80"/>
      <w:jc w:val="left"/>
    </w:pPr>
    <w:rPr>
      <w:sz w:val="20"/>
    </w:rPr>
  </w:style>
  <w:style w:type="paragraph" w:customStyle="1" w:styleId="CBDTableTitle">
    <w:name w:val="CBD_TableTitle"/>
    <w:basedOn w:val="CBDNormal"/>
    <w:qFormat/>
    <w:rsid w:val="00813736"/>
    <w:pPr>
      <w:keepNext/>
      <w:keepLines/>
      <w:spacing w:before="120" w:after="60"/>
      <w:ind w:left="567"/>
      <w:jc w:val="left"/>
    </w:pPr>
    <w:rPr>
      <w:b/>
    </w:rPr>
  </w:style>
  <w:style w:type="paragraph" w:customStyle="1" w:styleId="CBDFigureTitle">
    <w:name w:val="CBD_FigureTitle"/>
    <w:basedOn w:val="CBDNormal"/>
    <w:next w:val="CBDNormalNoNumber"/>
    <w:qFormat/>
    <w:rsid w:val="00813736"/>
    <w:pPr>
      <w:keepNext/>
      <w:keepLines/>
      <w:spacing w:before="120" w:after="60"/>
      <w:ind w:left="567"/>
      <w:jc w:val="left"/>
    </w:pPr>
    <w:rPr>
      <w:b/>
    </w:rPr>
  </w:style>
  <w:style w:type="paragraph" w:styleId="Bibliography">
    <w:name w:val="Bibliography"/>
    <w:basedOn w:val="Normal"/>
    <w:next w:val="Normal"/>
    <w:uiPriority w:val="37"/>
    <w:semiHidden/>
    <w:unhideWhenUsed/>
    <w:rsid w:val="00434B62"/>
  </w:style>
  <w:style w:type="paragraph" w:styleId="BlockText">
    <w:name w:val="Block Text"/>
    <w:basedOn w:val="Normal"/>
    <w:uiPriority w:val="99"/>
    <w:semiHidden/>
    <w:unhideWhenUsed/>
    <w:rsid w:val="00434B6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434B62"/>
    <w:pPr>
      <w:spacing w:after="120" w:line="480" w:lineRule="auto"/>
    </w:pPr>
  </w:style>
  <w:style w:type="character" w:customStyle="1" w:styleId="BodyText2Char">
    <w:name w:val="Body Text 2 Char"/>
    <w:basedOn w:val="DefaultParagraphFont"/>
    <w:link w:val="BodyText2"/>
    <w:uiPriority w:val="99"/>
    <w:semiHidden/>
    <w:rsid w:val="00434B62"/>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434B62"/>
    <w:pPr>
      <w:spacing w:after="120"/>
    </w:pPr>
    <w:rPr>
      <w:sz w:val="16"/>
      <w:szCs w:val="16"/>
    </w:rPr>
  </w:style>
  <w:style w:type="character" w:customStyle="1" w:styleId="BodyText3Char">
    <w:name w:val="Body Text 3 Char"/>
    <w:basedOn w:val="DefaultParagraphFont"/>
    <w:link w:val="BodyText3"/>
    <w:uiPriority w:val="99"/>
    <w:semiHidden/>
    <w:rsid w:val="00434B62"/>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434B62"/>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434B62"/>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434B62"/>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434B62"/>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434B62"/>
    <w:pPr>
      <w:spacing w:after="120" w:line="480" w:lineRule="auto"/>
      <w:ind w:left="283"/>
    </w:pPr>
  </w:style>
  <w:style w:type="character" w:customStyle="1" w:styleId="BodyTextIndent2Char">
    <w:name w:val="Body Text Indent 2 Char"/>
    <w:basedOn w:val="DefaultParagraphFont"/>
    <w:link w:val="BodyTextIndent2"/>
    <w:uiPriority w:val="99"/>
    <w:semiHidden/>
    <w:rsid w:val="00434B62"/>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434B6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34B62"/>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434B62"/>
    <w:rPr>
      <w:b/>
      <w:bCs/>
      <w:i/>
      <w:iCs/>
      <w:spacing w:val="5"/>
      <w:lang w:val="en-GB"/>
    </w:rPr>
  </w:style>
  <w:style w:type="paragraph" w:styleId="Caption">
    <w:name w:val="caption"/>
    <w:basedOn w:val="Normal"/>
    <w:next w:val="Normal"/>
    <w:uiPriority w:val="35"/>
    <w:semiHidden/>
    <w:unhideWhenUsed/>
    <w:qFormat/>
    <w:rsid w:val="00434B62"/>
    <w:pPr>
      <w:spacing w:after="200"/>
    </w:pPr>
    <w:rPr>
      <w:i/>
      <w:iCs/>
      <w:color w:val="44546A" w:themeColor="text2"/>
      <w:sz w:val="18"/>
      <w:szCs w:val="18"/>
    </w:rPr>
  </w:style>
  <w:style w:type="paragraph" w:styleId="Closing">
    <w:name w:val="Closing"/>
    <w:basedOn w:val="Normal"/>
    <w:link w:val="ClosingChar"/>
    <w:uiPriority w:val="99"/>
    <w:semiHidden/>
    <w:unhideWhenUsed/>
    <w:rsid w:val="00434B62"/>
    <w:pPr>
      <w:ind w:left="4252"/>
    </w:pPr>
  </w:style>
  <w:style w:type="character" w:customStyle="1" w:styleId="ClosingChar">
    <w:name w:val="Closing Char"/>
    <w:basedOn w:val="DefaultParagraphFont"/>
    <w:link w:val="Closing"/>
    <w:uiPriority w:val="99"/>
    <w:semiHidden/>
    <w:rsid w:val="00434B62"/>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434B6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34B6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434B6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434B6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434B6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434B6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434B6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434B6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34B6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434B6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434B6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434B6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434B6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434B6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434B6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34B6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34B6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34B6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434B6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34B6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34B6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34B6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34B6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434B6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434B6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434B6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434B6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434B6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434B62"/>
  </w:style>
  <w:style w:type="character" w:customStyle="1" w:styleId="DateChar">
    <w:name w:val="Date Char"/>
    <w:basedOn w:val="DefaultParagraphFont"/>
    <w:link w:val="Date"/>
    <w:uiPriority w:val="99"/>
    <w:semiHidden/>
    <w:rsid w:val="00434B62"/>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434B6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34B62"/>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434B62"/>
  </w:style>
  <w:style w:type="character" w:customStyle="1" w:styleId="E-mailSignatureChar">
    <w:name w:val="E-mail Signature Char"/>
    <w:basedOn w:val="DefaultParagraphFont"/>
    <w:link w:val="E-mailSignature"/>
    <w:uiPriority w:val="99"/>
    <w:semiHidden/>
    <w:rsid w:val="00434B62"/>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434B62"/>
    <w:rPr>
      <w:i/>
      <w:iCs/>
      <w:lang w:val="en-GB"/>
    </w:rPr>
  </w:style>
  <w:style w:type="character" w:styleId="EndnoteReference">
    <w:name w:val="endnote reference"/>
    <w:basedOn w:val="DefaultParagraphFont"/>
    <w:uiPriority w:val="99"/>
    <w:semiHidden/>
    <w:unhideWhenUsed/>
    <w:rsid w:val="00434B62"/>
    <w:rPr>
      <w:vertAlign w:val="superscript"/>
      <w:lang w:val="en-GB"/>
    </w:rPr>
  </w:style>
  <w:style w:type="paragraph" w:styleId="EndnoteText">
    <w:name w:val="endnote text"/>
    <w:basedOn w:val="Normal"/>
    <w:link w:val="EndnoteTextChar"/>
    <w:uiPriority w:val="99"/>
    <w:semiHidden/>
    <w:unhideWhenUsed/>
    <w:rsid w:val="00434B62"/>
    <w:rPr>
      <w:sz w:val="20"/>
      <w:szCs w:val="20"/>
    </w:rPr>
  </w:style>
  <w:style w:type="character" w:customStyle="1" w:styleId="EndnoteTextChar">
    <w:name w:val="Endnote Text Char"/>
    <w:basedOn w:val="DefaultParagraphFont"/>
    <w:link w:val="EndnoteText"/>
    <w:uiPriority w:val="99"/>
    <w:semiHidden/>
    <w:rsid w:val="00434B62"/>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434B6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34B6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434B62"/>
    <w:rPr>
      <w:color w:val="954F72" w:themeColor="followedHyperlink"/>
      <w:u w:val="single"/>
      <w:lang w:val="en-GB"/>
    </w:rPr>
  </w:style>
  <w:style w:type="table" w:styleId="GridTable1Light">
    <w:name w:val="Grid Table 1 Light"/>
    <w:basedOn w:val="TableNormal"/>
    <w:uiPriority w:val="46"/>
    <w:rsid w:val="00434B6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34B6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34B6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34B6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34B6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34B6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34B6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34B6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34B6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434B6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434B6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434B6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434B6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434B6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434B6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34B6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434B6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434B6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434B6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434B6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434B6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434B6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34B6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434B6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434B6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434B6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434B6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434B6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434B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34B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434B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434B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434B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434B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434B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434B6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34B6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434B6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434B6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434B6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434B6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434B6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434B6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34B6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434B6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434B6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434B6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434B6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434B6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434B62"/>
    <w:rPr>
      <w:color w:val="2B579A"/>
      <w:shd w:val="clear" w:color="auto" w:fill="E1DFDD"/>
      <w:lang w:val="en-GB"/>
    </w:rPr>
  </w:style>
  <w:style w:type="character" w:styleId="HTMLAcronym">
    <w:name w:val="HTML Acronym"/>
    <w:basedOn w:val="DefaultParagraphFont"/>
    <w:uiPriority w:val="99"/>
    <w:semiHidden/>
    <w:unhideWhenUsed/>
    <w:rsid w:val="00434B62"/>
    <w:rPr>
      <w:lang w:val="en-GB"/>
    </w:rPr>
  </w:style>
  <w:style w:type="paragraph" w:styleId="HTMLAddress">
    <w:name w:val="HTML Address"/>
    <w:basedOn w:val="Normal"/>
    <w:link w:val="HTMLAddressChar"/>
    <w:uiPriority w:val="99"/>
    <w:semiHidden/>
    <w:unhideWhenUsed/>
    <w:rsid w:val="00434B62"/>
    <w:rPr>
      <w:i/>
      <w:iCs/>
    </w:rPr>
  </w:style>
  <w:style w:type="character" w:customStyle="1" w:styleId="HTMLAddressChar">
    <w:name w:val="HTML Address Char"/>
    <w:basedOn w:val="DefaultParagraphFont"/>
    <w:link w:val="HTMLAddress"/>
    <w:uiPriority w:val="99"/>
    <w:semiHidden/>
    <w:rsid w:val="00434B62"/>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434B62"/>
    <w:rPr>
      <w:i/>
      <w:iCs/>
      <w:lang w:val="en-GB"/>
    </w:rPr>
  </w:style>
  <w:style w:type="character" w:styleId="HTMLCode">
    <w:name w:val="HTML Code"/>
    <w:basedOn w:val="DefaultParagraphFont"/>
    <w:uiPriority w:val="99"/>
    <w:semiHidden/>
    <w:unhideWhenUsed/>
    <w:rsid w:val="00434B62"/>
    <w:rPr>
      <w:rFonts w:ascii="Consolas" w:hAnsi="Consolas"/>
      <w:sz w:val="20"/>
      <w:szCs w:val="20"/>
      <w:lang w:val="en-GB"/>
    </w:rPr>
  </w:style>
  <w:style w:type="character" w:styleId="HTMLDefinition">
    <w:name w:val="HTML Definition"/>
    <w:basedOn w:val="DefaultParagraphFont"/>
    <w:uiPriority w:val="99"/>
    <w:semiHidden/>
    <w:unhideWhenUsed/>
    <w:rsid w:val="00434B62"/>
    <w:rPr>
      <w:i/>
      <w:iCs/>
      <w:lang w:val="en-GB"/>
    </w:rPr>
  </w:style>
  <w:style w:type="character" w:styleId="HTMLKeyboard">
    <w:name w:val="HTML Keyboard"/>
    <w:basedOn w:val="DefaultParagraphFont"/>
    <w:uiPriority w:val="99"/>
    <w:semiHidden/>
    <w:unhideWhenUsed/>
    <w:rsid w:val="00434B62"/>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434B6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34B62"/>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434B62"/>
    <w:rPr>
      <w:rFonts w:ascii="Consolas" w:hAnsi="Consolas"/>
      <w:sz w:val="24"/>
      <w:szCs w:val="24"/>
      <w:lang w:val="en-GB"/>
    </w:rPr>
  </w:style>
  <w:style w:type="character" w:styleId="HTMLTypewriter">
    <w:name w:val="HTML Typewriter"/>
    <w:basedOn w:val="DefaultParagraphFont"/>
    <w:uiPriority w:val="99"/>
    <w:semiHidden/>
    <w:unhideWhenUsed/>
    <w:rsid w:val="00434B62"/>
    <w:rPr>
      <w:rFonts w:ascii="Consolas" w:hAnsi="Consolas"/>
      <w:sz w:val="20"/>
      <w:szCs w:val="20"/>
      <w:lang w:val="en-GB"/>
    </w:rPr>
  </w:style>
  <w:style w:type="character" w:styleId="HTMLVariable">
    <w:name w:val="HTML Variable"/>
    <w:basedOn w:val="DefaultParagraphFont"/>
    <w:uiPriority w:val="99"/>
    <w:semiHidden/>
    <w:unhideWhenUsed/>
    <w:rsid w:val="00434B62"/>
    <w:rPr>
      <w:i/>
      <w:iCs/>
      <w:lang w:val="en-GB"/>
    </w:rPr>
  </w:style>
  <w:style w:type="paragraph" w:styleId="Index1">
    <w:name w:val="index 1"/>
    <w:basedOn w:val="Normal"/>
    <w:next w:val="Normal"/>
    <w:autoRedefine/>
    <w:uiPriority w:val="99"/>
    <w:semiHidden/>
    <w:unhideWhenUsed/>
    <w:rsid w:val="00434B62"/>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434B62"/>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434B62"/>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434B62"/>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434B62"/>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434B62"/>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434B62"/>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434B62"/>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434B62"/>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434B62"/>
    <w:rPr>
      <w:rFonts w:asciiTheme="majorHAnsi" w:eastAsiaTheme="majorEastAsia" w:hAnsiTheme="majorHAnsi" w:cstheme="majorBidi"/>
      <w:b/>
      <w:bCs/>
    </w:rPr>
  </w:style>
  <w:style w:type="character" w:styleId="IntenseEmphasis">
    <w:name w:val="Intense Emphasis"/>
    <w:basedOn w:val="DefaultParagraphFont"/>
    <w:uiPriority w:val="21"/>
    <w:qFormat/>
    <w:rsid w:val="00434B62"/>
    <w:rPr>
      <w:i/>
      <w:iCs/>
      <w:color w:val="4472C4" w:themeColor="accent1"/>
      <w:lang w:val="en-GB"/>
    </w:rPr>
  </w:style>
  <w:style w:type="paragraph" w:styleId="IntenseQuote">
    <w:name w:val="Intense Quote"/>
    <w:basedOn w:val="Normal"/>
    <w:next w:val="Normal"/>
    <w:link w:val="IntenseQuoteChar"/>
    <w:uiPriority w:val="30"/>
    <w:qFormat/>
    <w:rsid w:val="00434B6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34B62"/>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434B62"/>
    <w:rPr>
      <w:b/>
      <w:bCs/>
      <w:smallCaps/>
      <w:color w:val="4472C4" w:themeColor="accent1"/>
      <w:spacing w:val="5"/>
      <w:lang w:val="en-GB"/>
    </w:rPr>
  </w:style>
  <w:style w:type="table" w:styleId="LightGrid">
    <w:name w:val="Light Grid"/>
    <w:basedOn w:val="TableNormal"/>
    <w:uiPriority w:val="62"/>
    <w:semiHidden/>
    <w:unhideWhenUsed/>
    <w:rsid w:val="00434B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34B6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434B6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434B6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434B6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434B6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434B6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434B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34B6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434B6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434B6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434B6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434B6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434B6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434B6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34B6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434B6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434B6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434B6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434B6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434B6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434B62"/>
    <w:rPr>
      <w:lang w:val="en-GB"/>
    </w:rPr>
  </w:style>
  <w:style w:type="paragraph" w:styleId="List2">
    <w:name w:val="List 2"/>
    <w:basedOn w:val="Normal"/>
    <w:uiPriority w:val="99"/>
    <w:semiHidden/>
    <w:unhideWhenUsed/>
    <w:rsid w:val="00434B62"/>
    <w:pPr>
      <w:ind w:left="566" w:hanging="283"/>
      <w:contextualSpacing/>
    </w:pPr>
  </w:style>
  <w:style w:type="paragraph" w:styleId="List3">
    <w:name w:val="List 3"/>
    <w:basedOn w:val="Normal"/>
    <w:uiPriority w:val="99"/>
    <w:semiHidden/>
    <w:unhideWhenUsed/>
    <w:rsid w:val="00434B62"/>
    <w:pPr>
      <w:ind w:left="849" w:hanging="283"/>
      <w:contextualSpacing/>
    </w:pPr>
  </w:style>
  <w:style w:type="paragraph" w:styleId="List4">
    <w:name w:val="List 4"/>
    <w:basedOn w:val="Normal"/>
    <w:uiPriority w:val="99"/>
    <w:semiHidden/>
    <w:unhideWhenUsed/>
    <w:rsid w:val="00434B62"/>
    <w:pPr>
      <w:ind w:left="1132" w:hanging="283"/>
      <w:contextualSpacing/>
    </w:pPr>
  </w:style>
  <w:style w:type="paragraph" w:styleId="List5">
    <w:name w:val="List 5"/>
    <w:basedOn w:val="Normal"/>
    <w:uiPriority w:val="99"/>
    <w:semiHidden/>
    <w:unhideWhenUsed/>
    <w:rsid w:val="00434B62"/>
    <w:pPr>
      <w:ind w:left="1415" w:hanging="283"/>
      <w:contextualSpacing/>
    </w:pPr>
  </w:style>
  <w:style w:type="paragraph" w:styleId="ListBullet">
    <w:name w:val="List Bullet"/>
    <w:basedOn w:val="Normal"/>
    <w:uiPriority w:val="99"/>
    <w:semiHidden/>
    <w:unhideWhenUsed/>
    <w:rsid w:val="00434B62"/>
    <w:pPr>
      <w:tabs>
        <w:tab w:val="num" w:pos="360"/>
      </w:tabs>
      <w:ind w:left="360" w:hanging="360"/>
      <w:contextualSpacing/>
    </w:pPr>
  </w:style>
  <w:style w:type="paragraph" w:styleId="ListBullet2">
    <w:name w:val="List Bullet 2"/>
    <w:basedOn w:val="Normal"/>
    <w:uiPriority w:val="99"/>
    <w:semiHidden/>
    <w:unhideWhenUsed/>
    <w:rsid w:val="00434B62"/>
    <w:pPr>
      <w:tabs>
        <w:tab w:val="num" w:pos="643"/>
      </w:tabs>
      <w:ind w:left="643" w:hanging="360"/>
      <w:contextualSpacing/>
    </w:pPr>
  </w:style>
  <w:style w:type="paragraph" w:styleId="ListBullet3">
    <w:name w:val="List Bullet 3"/>
    <w:basedOn w:val="Normal"/>
    <w:uiPriority w:val="99"/>
    <w:semiHidden/>
    <w:unhideWhenUsed/>
    <w:rsid w:val="00434B62"/>
    <w:pPr>
      <w:tabs>
        <w:tab w:val="num" w:pos="926"/>
      </w:tabs>
      <w:ind w:left="926" w:hanging="360"/>
      <w:contextualSpacing/>
    </w:pPr>
  </w:style>
  <w:style w:type="paragraph" w:styleId="ListBullet4">
    <w:name w:val="List Bullet 4"/>
    <w:basedOn w:val="Normal"/>
    <w:uiPriority w:val="99"/>
    <w:semiHidden/>
    <w:unhideWhenUsed/>
    <w:rsid w:val="00434B62"/>
    <w:pPr>
      <w:tabs>
        <w:tab w:val="num" w:pos="1209"/>
      </w:tabs>
      <w:ind w:left="1209" w:hanging="360"/>
      <w:contextualSpacing/>
    </w:pPr>
  </w:style>
  <w:style w:type="paragraph" w:styleId="ListBullet5">
    <w:name w:val="List Bullet 5"/>
    <w:basedOn w:val="Normal"/>
    <w:uiPriority w:val="99"/>
    <w:semiHidden/>
    <w:unhideWhenUsed/>
    <w:rsid w:val="00434B62"/>
    <w:pPr>
      <w:tabs>
        <w:tab w:val="num" w:pos="1492"/>
      </w:tabs>
      <w:ind w:left="1492" w:hanging="360"/>
      <w:contextualSpacing/>
    </w:pPr>
  </w:style>
  <w:style w:type="paragraph" w:styleId="ListContinue">
    <w:name w:val="List Continue"/>
    <w:basedOn w:val="Normal"/>
    <w:uiPriority w:val="99"/>
    <w:semiHidden/>
    <w:unhideWhenUsed/>
    <w:rsid w:val="00434B62"/>
    <w:pPr>
      <w:spacing w:after="120"/>
      <w:ind w:left="283"/>
      <w:contextualSpacing/>
    </w:pPr>
  </w:style>
  <w:style w:type="paragraph" w:styleId="ListContinue2">
    <w:name w:val="List Continue 2"/>
    <w:basedOn w:val="Normal"/>
    <w:uiPriority w:val="99"/>
    <w:semiHidden/>
    <w:unhideWhenUsed/>
    <w:rsid w:val="00434B62"/>
    <w:pPr>
      <w:spacing w:after="120"/>
      <w:ind w:left="566"/>
      <w:contextualSpacing/>
    </w:pPr>
  </w:style>
  <w:style w:type="paragraph" w:styleId="ListContinue3">
    <w:name w:val="List Continue 3"/>
    <w:basedOn w:val="Normal"/>
    <w:uiPriority w:val="99"/>
    <w:semiHidden/>
    <w:unhideWhenUsed/>
    <w:rsid w:val="00434B62"/>
    <w:pPr>
      <w:spacing w:after="120"/>
      <w:ind w:left="849"/>
      <w:contextualSpacing/>
    </w:pPr>
  </w:style>
  <w:style w:type="paragraph" w:styleId="ListContinue4">
    <w:name w:val="List Continue 4"/>
    <w:basedOn w:val="Normal"/>
    <w:uiPriority w:val="99"/>
    <w:semiHidden/>
    <w:unhideWhenUsed/>
    <w:rsid w:val="00434B62"/>
    <w:pPr>
      <w:spacing w:after="120"/>
      <w:ind w:left="1132"/>
      <w:contextualSpacing/>
    </w:pPr>
  </w:style>
  <w:style w:type="paragraph" w:styleId="ListContinue5">
    <w:name w:val="List Continue 5"/>
    <w:basedOn w:val="Normal"/>
    <w:uiPriority w:val="99"/>
    <w:semiHidden/>
    <w:unhideWhenUsed/>
    <w:rsid w:val="00434B62"/>
    <w:pPr>
      <w:spacing w:after="120"/>
      <w:ind w:left="1415"/>
      <w:contextualSpacing/>
    </w:pPr>
  </w:style>
  <w:style w:type="paragraph" w:styleId="ListNumber">
    <w:name w:val="List Number"/>
    <w:basedOn w:val="Normal"/>
    <w:uiPriority w:val="99"/>
    <w:semiHidden/>
    <w:unhideWhenUsed/>
    <w:rsid w:val="00434B62"/>
    <w:pPr>
      <w:tabs>
        <w:tab w:val="num" w:pos="360"/>
      </w:tabs>
      <w:ind w:left="360" w:hanging="360"/>
      <w:contextualSpacing/>
    </w:pPr>
  </w:style>
  <w:style w:type="paragraph" w:styleId="ListNumber2">
    <w:name w:val="List Number 2"/>
    <w:basedOn w:val="Normal"/>
    <w:uiPriority w:val="99"/>
    <w:semiHidden/>
    <w:unhideWhenUsed/>
    <w:rsid w:val="00434B62"/>
    <w:pPr>
      <w:tabs>
        <w:tab w:val="num" w:pos="643"/>
      </w:tabs>
      <w:ind w:left="643" w:hanging="360"/>
      <w:contextualSpacing/>
    </w:pPr>
  </w:style>
  <w:style w:type="paragraph" w:styleId="ListNumber3">
    <w:name w:val="List Number 3"/>
    <w:basedOn w:val="Normal"/>
    <w:uiPriority w:val="99"/>
    <w:semiHidden/>
    <w:unhideWhenUsed/>
    <w:rsid w:val="00434B62"/>
    <w:pPr>
      <w:tabs>
        <w:tab w:val="num" w:pos="926"/>
      </w:tabs>
      <w:ind w:left="926" w:hanging="360"/>
      <w:contextualSpacing/>
    </w:pPr>
  </w:style>
  <w:style w:type="paragraph" w:styleId="ListNumber4">
    <w:name w:val="List Number 4"/>
    <w:basedOn w:val="Normal"/>
    <w:uiPriority w:val="99"/>
    <w:semiHidden/>
    <w:unhideWhenUsed/>
    <w:rsid w:val="00434B62"/>
    <w:pPr>
      <w:tabs>
        <w:tab w:val="num" w:pos="1209"/>
      </w:tabs>
      <w:ind w:left="1209" w:hanging="360"/>
      <w:contextualSpacing/>
    </w:pPr>
  </w:style>
  <w:style w:type="paragraph" w:styleId="ListNumber5">
    <w:name w:val="List Number 5"/>
    <w:basedOn w:val="Normal"/>
    <w:uiPriority w:val="99"/>
    <w:semiHidden/>
    <w:unhideWhenUsed/>
    <w:rsid w:val="00434B62"/>
    <w:pPr>
      <w:tabs>
        <w:tab w:val="num" w:pos="1800"/>
      </w:tabs>
      <w:ind w:left="1800" w:hanging="360"/>
      <w:contextualSpacing/>
    </w:pPr>
  </w:style>
  <w:style w:type="table" w:styleId="ListTable1Light">
    <w:name w:val="List Table 1 Light"/>
    <w:basedOn w:val="TableNormal"/>
    <w:uiPriority w:val="46"/>
    <w:rsid w:val="00434B6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34B6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434B6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434B6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434B6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434B6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434B6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434B6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34B6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434B6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434B6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434B6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434B6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434B6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434B6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34B6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434B6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434B6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434B6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434B6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434B6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434B6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34B6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434B6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434B6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434B6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434B6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434B6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434B6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34B6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34B6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34B6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34B6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34B6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34B6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34B6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34B6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434B6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434B6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434B6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434B6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434B6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434B6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34B6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34B6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34B6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34B6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34B6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34B6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434B6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434B62"/>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434B6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34B6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434B6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434B6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434B6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434B6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434B6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34B6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34B6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434B6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434B6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434B6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434B6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434B6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434B6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34B6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434B6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434B6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434B6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434B6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434B6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34B6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34B6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34B6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34B6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34B6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34B6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34B6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34B6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34B6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34B6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34B6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34B6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34B6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34B6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434B62"/>
    <w:rPr>
      <w:color w:val="2B579A"/>
      <w:shd w:val="clear" w:color="auto" w:fill="E1DFDD"/>
      <w:lang w:val="en-GB"/>
    </w:rPr>
  </w:style>
  <w:style w:type="paragraph" w:styleId="MessageHeader">
    <w:name w:val="Message Header"/>
    <w:basedOn w:val="Normal"/>
    <w:link w:val="MessageHeaderChar"/>
    <w:uiPriority w:val="99"/>
    <w:semiHidden/>
    <w:unhideWhenUsed/>
    <w:rsid w:val="00434B6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34B62"/>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434B6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434B62"/>
    <w:pPr>
      <w:ind w:left="720"/>
    </w:pPr>
  </w:style>
  <w:style w:type="paragraph" w:styleId="NoteHeading">
    <w:name w:val="Note Heading"/>
    <w:basedOn w:val="Normal"/>
    <w:next w:val="Normal"/>
    <w:link w:val="NoteHeadingChar"/>
    <w:uiPriority w:val="99"/>
    <w:semiHidden/>
    <w:unhideWhenUsed/>
    <w:rsid w:val="00434B62"/>
  </w:style>
  <w:style w:type="character" w:customStyle="1" w:styleId="NoteHeadingChar">
    <w:name w:val="Note Heading Char"/>
    <w:basedOn w:val="DefaultParagraphFont"/>
    <w:link w:val="NoteHeading"/>
    <w:uiPriority w:val="99"/>
    <w:semiHidden/>
    <w:rsid w:val="00434B62"/>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434B62"/>
    <w:rPr>
      <w:lang w:val="en-GB"/>
    </w:rPr>
  </w:style>
  <w:style w:type="table" w:styleId="PlainTable1">
    <w:name w:val="Plain Table 1"/>
    <w:basedOn w:val="TableNormal"/>
    <w:uiPriority w:val="41"/>
    <w:rsid w:val="00434B6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34B6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34B6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34B6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34B6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434B62"/>
    <w:rPr>
      <w:rFonts w:ascii="Consolas" w:hAnsi="Consolas"/>
      <w:sz w:val="21"/>
      <w:szCs w:val="21"/>
    </w:rPr>
  </w:style>
  <w:style w:type="character" w:customStyle="1" w:styleId="PlainTextChar">
    <w:name w:val="Plain Text Char"/>
    <w:basedOn w:val="DefaultParagraphFont"/>
    <w:link w:val="PlainText"/>
    <w:uiPriority w:val="99"/>
    <w:semiHidden/>
    <w:rsid w:val="00434B62"/>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434B6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34B62"/>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434B62"/>
  </w:style>
  <w:style w:type="character" w:customStyle="1" w:styleId="SalutationChar">
    <w:name w:val="Salutation Char"/>
    <w:basedOn w:val="DefaultParagraphFont"/>
    <w:link w:val="Salutation"/>
    <w:uiPriority w:val="99"/>
    <w:semiHidden/>
    <w:rsid w:val="00434B62"/>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434B62"/>
    <w:pPr>
      <w:ind w:left="4252"/>
    </w:pPr>
  </w:style>
  <w:style w:type="character" w:customStyle="1" w:styleId="SignatureChar">
    <w:name w:val="Signature Char"/>
    <w:basedOn w:val="DefaultParagraphFont"/>
    <w:link w:val="Signature"/>
    <w:uiPriority w:val="99"/>
    <w:semiHidden/>
    <w:rsid w:val="00434B62"/>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434B62"/>
    <w:rPr>
      <w:u w:val="dotted"/>
      <w:lang w:val="en-GB"/>
    </w:rPr>
  </w:style>
  <w:style w:type="character" w:customStyle="1" w:styleId="SmartLink1">
    <w:name w:val="SmartLink1"/>
    <w:basedOn w:val="DefaultParagraphFont"/>
    <w:uiPriority w:val="99"/>
    <w:semiHidden/>
    <w:unhideWhenUsed/>
    <w:rsid w:val="00434B62"/>
    <w:rPr>
      <w:color w:val="0000FF"/>
      <w:u w:val="single"/>
      <w:shd w:val="clear" w:color="auto" w:fill="F3F2F1"/>
      <w:lang w:val="en-GB"/>
    </w:rPr>
  </w:style>
  <w:style w:type="character" w:styleId="Strong">
    <w:name w:val="Strong"/>
    <w:basedOn w:val="DefaultParagraphFont"/>
    <w:uiPriority w:val="22"/>
    <w:qFormat/>
    <w:rsid w:val="00434B62"/>
    <w:rPr>
      <w:b/>
      <w:bCs/>
      <w:lang w:val="en-GB"/>
    </w:rPr>
  </w:style>
  <w:style w:type="character" w:styleId="SubtleEmphasis">
    <w:name w:val="Subtle Emphasis"/>
    <w:basedOn w:val="DefaultParagraphFont"/>
    <w:uiPriority w:val="19"/>
    <w:qFormat/>
    <w:rsid w:val="00434B62"/>
    <w:rPr>
      <w:i/>
      <w:iCs/>
      <w:color w:val="404040" w:themeColor="text1" w:themeTint="BF"/>
      <w:lang w:val="en-GB"/>
    </w:rPr>
  </w:style>
  <w:style w:type="character" w:styleId="SubtleReference">
    <w:name w:val="Subtle Reference"/>
    <w:basedOn w:val="DefaultParagraphFont"/>
    <w:uiPriority w:val="31"/>
    <w:qFormat/>
    <w:rsid w:val="00434B62"/>
    <w:rPr>
      <w:smallCaps/>
      <w:color w:val="5A5A5A" w:themeColor="text1" w:themeTint="A5"/>
      <w:lang w:val="en-GB"/>
    </w:rPr>
  </w:style>
  <w:style w:type="table" w:styleId="Table3Deffects1">
    <w:name w:val="Table 3D effects 1"/>
    <w:basedOn w:val="TableNormal"/>
    <w:uiPriority w:val="99"/>
    <w:semiHidden/>
    <w:unhideWhenUsed/>
    <w:rsid w:val="00434B6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34B6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34B6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34B6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34B6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34B6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34B6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34B6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34B6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34B6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34B6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34B6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34B6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34B6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34B6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34B6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434B6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34B6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34B6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34B6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34B6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34B62"/>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434B62"/>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34B6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34B6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34B6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34B6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34B6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34B6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434B62"/>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434B62"/>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434B62"/>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434B62"/>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434B62"/>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434B62"/>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434B62"/>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434B62"/>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434B62"/>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434B62"/>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434B62"/>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SmartLink">
    <w:name w:val="Smart Link"/>
    <w:basedOn w:val="DefaultParagraphFont"/>
    <w:uiPriority w:val="99"/>
    <w:semiHidden/>
    <w:unhideWhenUsed/>
    <w:rsid w:val="00523D55"/>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459471">
      <w:bodyDiv w:val="1"/>
      <w:marLeft w:val="0"/>
      <w:marRight w:val="0"/>
      <w:marTop w:val="0"/>
      <w:marBottom w:val="0"/>
      <w:divBdr>
        <w:top w:val="none" w:sz="0" w:space="0" w:color="auto"/>
        <w:left w:val="none" w:sz="0" w:space="0" w:color="auto"/>
        <w:bottom w:val="none" w:sz="0" w:space="0" w:color="auto"/>
        <w:right w:val="none" w:sz="0" w:space="0" w:color="auto"/>
      </w:divBdr>
    </w:div>
    <w:div w:id="209659963">
      <w:bodyDiv w:val="1"/>
      <w:marLeft w:val="0"/>
      <w:marRight w:val="0"/>
      <w:marTop w:val="0"/>
      <w:marBottom w:val="0"/>
      <w:divBdr>
        <w:top w:val="none" w:sz="0" w:space="0" w:color="auto"/>
        <w:left w:val="none" w:sz="0" w:space="0" w:color="auto"/>
        <w:bottom w:val="none" w:sz="0" w:space="0" w:color="auto"/>
        <w:right w:val="none" w:sz="0" w:space="0" w:color="auto"/>
      </w:divBdr>
    </w:div>
    <w:div w:id="565189768">
      <w:bodyDiv w:val="1"/>
      <w:marLeft w:val="0"/>
      <w:marRight w:val="0"/>
      <w:marTop w:val="0"/>
      <w:marBottom w:val="0"/>
      <w:divBdr>
        <w:top w:val="none" w:sz="0" w:space="0" w:color="auto"/>
        <w:left w:val="none" w:sz="0" w:space="0" w:color="auto"/>
        <w:bottom w:val="none" w:sz="0" w:space="0" w:color="auto"/>
        <w:right w:val="none" w:sz="0" w:space="0" w:color="auto"/>
      </w:divBdr>
    </w:div>
    <w:div w:id="590314871">
      <w:bodyDiv w:val="1"/>
      <w:marLeft w:val="0"/>
      <w:marRight w:val="0"/>
      <w:marTop w:val="0"/>
      <w:marBottom w:val="0"/>
      <w:divBdr>
        <w:top w:val="none" w:sz="0" w:space="0" w:color="auto"/>
        <w:left w:val="none" w:sz="0" w:space="0" w:color="auto"/>
        <w:bottom w:val="none" w:sz="0" w:space="0" w:color="auto"/>
        <w:right w:val="none" w:sz="0" w:space="0" w:color="auto"/>
      </w:divBdr>
    </w:div>
    <w:div w:id="950168172">
      <w:bodyDiv w:val="1"/>
      <w:marLeft w:val="0"/>
      <w:marRight w:val="0"/>
      <w:marTop w:val="0"/>
      <w:marBottom w:val="0"/>
      <w:divBdr>
        <w:top w:val="none" w:sz="0" w:space="0" w:color="auto"/>
        <w:left w:val="none" w:sz="0" w:space="0" w:color="auto"/>
        <w:bottom w:val="none" w:sz="0" w:space="0" w:color="auto"/>
        <w:right w:val="none" w:sz="0" w:space="0" w:color="auto"/>
      </w:divBdr>
    </w:div>
    <w:div w:id="1005326194">
      <w:bodyDiv w:val="1"/>
      <w:marLeft w:val="0"/>
      <w:marRight w:val="0"/>
      <w:marTop w:val="0"/>
      <w:marBottom w:val="0"/>
      <w:divBdr>
        <w:top w:val="none" w:sz="0" w:space="0" w:color="auto"/>
        <w:left w:val="none" w:sz="0" w:space="0" w:color="auto"/>
        <w:bottom w:val="none" w:sz="0" w:space="0" w:color="auto"/>
        <w:right w:val="none" w:sz="0" w:space="0" w:color="auto"/>
      </w:divBdr>
    </w:div>
    <w:div w:id="1189955514">
      <w:bodyDiv w:val="1"/>
      <w:marLeft w:val="0"/>
      <w:marRight w:val="0"/>
      <w:marTop w:val="0"/>
      <w:marBottom w:val="0"/>
      <w:divBdr>
        <w:top w:val="none" w:sz="0" w:space="0" w:color="auto"/>
        <w:left w:val="none" w:sz="0" w:space="0" w:color="auto"/>
        <w:bottom w:val="none" w:sz="0" w:space="0" w:color="auto"/>
        <w:right w:val="none" w:sz="0" w:space="0" w:color="auto"/>
      </w:divBdr>
    </w:div>
    <w:div w:id="1264342056">
      <w:bodyDiv w:val="1"/>
      <w:marLeft w:val="0"/>
      <w:marRight w:val="0"/>
      <w:marTop w:val="0"/>
      <w:marBottom w:val="0"/>
      <w:divBdr>
        <w:top w:val="none" w:sz="0" w:space="0" w:color="auto"/>
        <w:left w:val="none" w:sz="0" w:space="0" w:color="auto"/>
        <w:bottom w:val="none" w:sz="0" w:space="0" w:color="auto"/>
        <w:right w:val="none" w:sz="0" w:space="0" w:color="auto"/>
      </w:divBdr>
    </w:div>
    <w:div w:id="1303773376">
      <w:bodyDiv w:val="1"/>
      <w:marLeft w:val="0"/>
      <w:marRight w:val="0"/>
      <w:marTop w:val="0"/>
      <w:marBottom w:val="0"/>
      <w:divBdr>
        <w:top w:val="none" w:sz="0" w:space="0" w:color="auto"/>
        <w:left w:val="none" w:sz="0" w:space="0" w:color="auto"/>
        <w:bottom w:val="none" w:sz="0" w:space="0" w:color="auto"/>
        <w:right w:val="none" w:sz="0" w:space="0" w:color="auto"/>
      </w:divBdr>
    </w:div>
    <w:div w:id="1310591179">
      <w:bodyDiv w:val="1"/>
      <w:marLeft w:val="0"/>
      <w:marRight w:val="0"/>
      <w:marTop w:val="0"/>
      <w:marBottom w:val="0"/>
      <w:divBdr>
        <w:top w:val="none" w:sz="0" w:space="0" w:color="auto"/>
        <w:left w:val="none" w:sz="0" w:space="0" w:color="auto"/>
        <w:bottom w:val="none" w:sz="0" w:space="0" w:color="auto"/>
        <w:right w:val="none" w:sz="0" w:space="0" w:color="auto"/>
      </w:divBdr>
    </w:div>
    <w:div w:id="1470392078">
      <w:bodyDiv w:val="1"/>
      <w:marLeft w:val="0"/>
      <w:marRight w:val="0"/>
      <w:marTop w:val="0"/>
      <w:marBottom w:val="0"/>
      <w:divBdr>
        <w:top w:val="none" w:sz="0" w:space="0" w:color="auto"/>
        <w:left w:val="none" w:sz="0" w:space="0" w:color="auto"/>
        <w:bottom w:val="none" w:sz="0" w:space="0" w:color="auto"/>
        <w:right w:val="none" w:sz="0" w:space="0" w:color="auto"/>
      </w:divBdr>
    </w:div>
    <w:div w:id="1471292212">
      <w:bodyDiv w:val="1"/>
      <w:marLeft w:val="0"/>
      <w:marRight w:val="0"/>
      <w:marTop w:val="0"/>
      <w:marBottom w:val="0"/>
      <w:divBdr>
        <w:top w:val="none" w:sz="0" w:space="0" w:color="auto"/>
        <w:left w:val="none" w:sz="0" w:space="0" w:color="auto"/>
        <w:bottom w:val="none" w:sz="0" w:space="0" w:color="auto"/>
        <w:right w:val="none" w:sz="0" w:space="0" w:color="auto"/>
      </w:divBdr>
    </w:div>
    <w:div w:id="1493522064">
      <w:bodyDiv w:val="1"/>
      <w:marLeft w:val="0"/>
      <w:marRight w:val="0"/>
      <w:marTop w:val="0"/>
      <w:marBottom w:val="0"/>
      <w:divBdr>
        <w:top w:val="none" w:sz="0" w:space="0" w:color="auto"/>
        <w:left w:val="none" w:sz="0" w:space="0" w:color="auto"/>
        <w:bottom w:val="none" w:sz="0" w:space="0" w:color="auto"/>
        <w:right w:val="none" w:sz="0" w:space="0" w:color="auto"/>
      </w:divBdr>
    </w:div>
    <w:div w:id="1515730999">
      <w:bodyDiv w:val="1"/>
      <w:marLeft w:val="0"/>
      <w:marRight w:val="0"/>
      <w:marTop w:val="0"/>
      <w:marBottom w:val="0"/>
      <w:divBdr>
        <w:top w:val="none" w:sz="0" w:space="0" w:color="auto"/>
        <w:left w:val="none" w:sz="0" w:space="0" w:color="auto"/>
        <w:bottom w:val="none" w:sz="0" w:space="0" w:color="auto"/>
        <w:right w:val="none" w:sz="0" w:space="0" w:color="auto"/>
      </w:divBdr>
    </w:div>
    <w:div w:id="1526476032">
      <w:bodyDiv w:val="1"/>
      <w:marLeft w:val="0"/>
      <w:marRight w:val="0"/>
      <w:marTop w:val="0"/>
      <w:marBottom w:val="0"/>
      <w:divBdr>
        <w:top w:val="none" w:sz="0" w:space="0" w:color="auto"/>
        <w:left w:val="none" w:sz="0" w:space="0" w:color="auto"/>
        <w:bottom w:val="none" w:sz="0" w:space="0" w:color="auto"/>
        <w:right w:val="none" w:sz="0" w:space="0" w:color="auto"/>
      </w:divBdr>
    </w:div>
    <w:div w:id="1638603629">
      <w:bodyDiv w:val="1"/>
      <w:marLeft w:val="0"/>
      <w:marRight w:val="0"/>
      <w:marTop w:val="0"/>
      <w:marBottom w:val="0"/>
      <w:divBdr>
        <w:top w:val="none" w:sz="0" w:space="0" w:color="auto"/>
        <w:left w:val="none" w:sz="0" w:space="0" w:color="auto"/>
        <w:bottom w:val="none" w:sz="0" w:space="0" w:color="auto"/>
        <w:right w:val="none" w:sz="0" w:space="0" w:color="auto"/>
      </w:divBdr>
    </w:div>
    <w:div w:id="1722512173">
      <w:bodyDiv w:val="1"/>
      <w:marLeft w:val="0"/>
      <w:marRight w:val="0"/>
      <w:marTop w:val="0"/>
      <w:marBottom w:val="0"/>
      <w:divBdr>
        <w:top w:val="none" w:sz="0" w:space="0" w:color="auto"/>
        <w:left w:val="none" w:sz="0" w:space="0" w:color="auto"/>
        <w:bottom w:val="none" w:sz="0" w:space="0" w:color="auto"/>
        <w:right w:val="none" w:sz="0" w:space="0" w:color="auto"/>
      </w:divBdr>
    </w:div>
    <w:div w:id="1819572202">
      <w:bodyDiv w:val="1"/>
      <w:marLeft w:val="0"/>
      <w:marRight w:val="0"/>
      <w:marTop w:val="0"/>
      <w:marBottom w:val="0"/>
      <w:divBdr>
        <w:top w:val="none" w:sz="0" w:space="0" w:color="auto"/>
        <w:left w:val="none" w:sz="0" w:space="0" w:color="auto"/>
        <w:bottom w:val="none" w:sz="0" w:space="0" w:color="auto"/>
        <w:right w:val="none" w:sz="0" w:space="0" w:color="auto"/>
      </w:divBdr>
    </w:div>
    <w:div w:id="1903563448">
      <w:bodyDiv w:val="1"/>
      <w:marLeft w:val="0"/>
      <w:marRight w:val="0"/>
      <w:marTop w:val="0"/>
      <w:marBottom w:val="0"/>
      <w:divBdr>
        <w:top w:val="none" w:sz="0" w:space="0" w:color="auto"/>
        <w:left w:val="none" w:sz="0" w:space="0" w:color="auto"/>
        <w:bottom w:val="none" w:sz="0" w:space="0" w:color="auto"/>
        <w:right w:val="none" w:sz="0" w:space="0" w:color="auto"/>
      </w:divBdr>
    </w:div>
    <w:div w:id="2036269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5/cop-15-dec-15-en.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thegef.org/sites/default/files/documents/2024-06/EN_GBFF.C.2_Joint_Summary_of_the_Co_Chairs_0.pdf" TargetMode="External"/><Relationship Id="rId2" Type="http://schemas.openxmlformats.org/officeDocument/2006/relationships/hyperlink" Target="https://www.thegef.org/sites/default/files/documents/2024-05/EN_GEF.GBFF_.C.02.04_Terms_Reference_Advisory_Groups_and_Auxilliary_Body.pdf" TargetMode="External"/><Relationship Id="rId1" Type="http://schemas.openxmlformats.org/officeDocument/2006/relationships/hyperlink" Target="https://www.thegef.org/sites/default/files/documents/2024-05/EN_GEF.GBFF_.02.03_GBFF_Work_Program_1.pdf" TargetMode="External"/><Relationship Id="rId5" Type="http://schemas.openxmlformats.org/officeDocument/2006/relationships/hyperlink" Target="https://www.greenclimate.fund/sites/default/files/document/gcf-b08-16.pdf" TargetMode="External"/><Relationship Id="rId4" Type="http://schemas.openxmlformats.org/officeDocument/2006/relationships/hyperlink" Target="https://www.thegef.org/sites/default/files/documents/2024-06/EN_GEF.GBFF_.02_Inf.03_GBFF_Trustee_report_March_31_2024.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A89CCC28B624B1CAFEA04171FAB20FC"/>
        <w:category>
          <w:name w:val="General"/>
          <w:gallery w:val="placeholder"/>
        </w:category>
        <w:types>
          <w:type w:val="bbPlcHdr"/>
        </w:types>
        <w:behaviors>
          <w:behavior w:val="content"/>
        </w:behaviors>
        <w:guid w:val="{7C2D814E-DAA9-4183-996D-ACE3F1A27755}"/>
      </w:docPartPr>
      <w:docPartBody>
        <w:p w:rsidR="00E0084A" w:rsidRDefault="00E0084A">
          <w:pPr>
            <w:pStyle w:val="3A89CCC28B624B1CAFEA04171FAB20FC"/>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84A"/>
    <w:rsid w:val="00002767"/>
    <w:rsid w:val="00022133"/>
    <w:rsid w:val="000F5756"/>
    <w:rsid w:val="002D132F"/>
    <w:rsid w:val="003A5AA2"/>
    <w:rsid w:val="003C05E1"/>
    <w:rsid w:val="00445AE3"/>
    <w:rsid w:val="004511F9"/>
    <w:rsid w:val="004C7E33"/>
    <w:rsid w:val="00505F3F"/>
    <w:rsid w:val="00527633"/>
    <w:rsid w:val="00580076"/>
    <w:rsid w:val="00613BE1"/>
    <w:rsid w:val="006661BA"/>
    <w:rsid w:val="006A1E2C"/>
    <w:rsid w:val="006C67B3"/>
    <w:rsid w:val="006F4790"/>
    <w:rsid w:val="007608F6"/>
    <w:rsid w:val="007D1DA7"/>
    <w:rsid w:val="00981D99"/>
    <w:rsid w:val="00982645"/>
    <w:rsid w:val="00991CA4"/>
    <w:rsid w:val="00A41E92"/>
    <w:rsid w:val="00A93A61"/>
    <w:rsid w:val="00B66E91"/>
    <w:rsid w:val="00C4129F"/>
    <w:rsid w:val="00CA68BB"/>
    <w:rsid w:val="00CC3B26"/>
    <w:rsid w:val="00CC530D"/>
    <w:rsid w:val="00CF70FE"/>
    <w:rsid w:val="00DA6C01"/>
    <w:rsid w:val="00DA7F58"/>
    <w:rsid w:val="00DE0BE1"/>
    <w:rsid w:val="00DF01F3"/>
    <w:rsid w:val="00DF5EA2"/>
    <w:rsid w:val="00E0084A"/>
    <w:rsid w:val="00E069ED"/>
    <w:rsid w:val="00E21B2B"/>
    <w:rsid w:val="00FA51E4"/>
    <w:rsid w:val="00FE3C7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A89CCC28B624B1CAFEA04171FAB20FC">
    <w:name w:val="3A89CCC28B624B1CAFEA04171FAB20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B6A07F-0BCC-47B5-9F35-1DD230C2A435}">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4</TotalTime>
  <Pages>11</Pages>
  <Words>5500</Words>
  <Characters>30803</Characters>
  <Application>Microsoft Office Word</Application>
  <DocSecurity>0</DocSecurity>
  <Lines>669</Lines>
  <Paragraphs>259</Paragraphs>
  <ScaleCrop>false</ScaleCrop>
  <HeadingPairs>
    <vt:vector size="2" baseType="variant">
      <vt:variant>
        <vt:lpstr>Title</vt:lpstr>
      </vt:variant>
      <vt:variant>
        <vt:i4>1</vt:i4>
      </vt:variant>
    </vt:vector>
  </HeadingPairs>
  <TitlesOfParts>
    <vt:vector size="1" baseType="lpstr">
      <vt:lpstr>Financial mechanism</vt:lpstr>
    </vt:vector>
  </TitlesOfParts>
  <Company/>
  <LinksUpToDate>false</LinksUpToDate>
  <CharactersWithSpaces>36044</CharactersWithSpaces>
  <SharedDoc>false</SharedDoc>
  <HLinks>
    <vt:vector size="36" baseType="variant">
      <vt:variant>
        <vt:i4>720970</vt:i4>
      </vt:variant>
      <vt:variant>
        <vt:i4>0</vt:i4>
      </vt:variant>
      <vt:variant>
        <vt:i4>0</vt:i4>
      </vt:variant>
      <vt:variant>
        <vt:i4>5</vt:i4>
      </vt:variant>
      <vt:variant>
        <vt:lpwstr>https://www.cbd.int/doc/decisions/cop-15/cop-15-dec-15-en.pdf</vt:lpwstr>
      </vt:variant>
      <vt:variant>
        <vt:lpwstr/>
      </vt:variant>
      <vt:variant>
        <vt:i4>1704022</vt:i4>
      </vt:variant>
      <vt:variant>
        <vt:i4>12</vt:i4>
      </vt:variant>
      <vt:variant>
        <vt:i4>0</vt:i4>
      </vt:variant>
      <vt:variant>
        <vt:i4>5</vt:i4>
      </vt:variant>
      <vt:variant>
        <vt:lpwstr>https://www.greenclimate.fund/sites/default/files/document/gcf-b08-16.pdf</vt:lpwstr>
      </vt:variant>
      <vt:variant>
        <vt:lpwstr/>
      </vt:variant>
      <vt:variant>
        <vt:i4>6226022</vt:i4>
      </vt:variant>
      <vt:variant>
        <vt:i4>9</vt:i4>
      </vt:variant>
      <vt:variant>
        <vt:i4>0</vt:i4>
      </vt:variant>
      <vt:variant>
        <vt:i4>5</vt:i4>
      </vt:variant>
      <vt:variant>
        <vt:lpwstr>https://www.thegef.org/sites/default/files/documents/2024-06/EN_GEF.GBFF_.02_Inf.03_GBFF_Trustee_report_March_31_2024.pdf</vt:lpwstr>
      </vt:variant>
      <vt:variant>
        <vt:lpwstr/>
      </vt:variant>
      <vt:variant>
        <vt:i4>5767197</vt:i4>
      </vt:variant>
      <vt:variant>
        <vt:i4>6</vt:i4>
      </vt:variant>
      <vt:variant>
        <vt:i4>0</vt:i4>
      </vt:variant>
      <vt:variant>
        <vt:i4>5</vt:i4>
      </vt:variant>
      <vt:variant>
        <vt:lpwstr>https://www.thegef.org/sites/default/files/documents/2024-06/EN_GBFF.C.2_Joint_Summary_of_the_Co_Chairs_0.pdf</vt:lpwstr>
      </vt:variant>
      <vt:variant>
        <vt:lpwstr/>
      </vt:variant>
      <vt:variant>
        <vt:i4>4653104</vt:i4>
      </vt:variant>
      <vt:variant>
        <vt:i4>3</vt:i4>
      </vt:variant>
      <vt:variant>
        <vt:i4>0</vt:i4>
      </vt:variant>
      <vt:variant>
        <vt:i4>5</vt:i4>
      </vt:variant>
      <vt:variant>
        <vt:lpwstr>https://www.thegef.org/sites/default/files/documents/2024-05/EN_GEF.GBFF_.C.02.04_Terms_Reference_Advisory_Groups_and_Auxilliary_Body.pdf</vt:lpwstr>
      </vt:variant>
      <vt:variant>
        <vt:lpwstr/>
      </vt:variant>
      <vt:variant>
        <vt:i4>7405624</vt:i4>
      </vt:variant>
      <vt:variant>
        <vt:i4>0</vt:i4>
      </vt:variant>
      <vt:variant>
        <vt:i4>0</vt:i4>
      </vt:variant>
      <vt:variant>
        <vt:i4>5</vt:i4>
      </vt:variant>
      <vt:variant>
        <vt:lpwstr>https://www.thegef.org/sites/default/files/documents/2024-05/EN_GEF.GBFF_.02.03_GBFF_Work_Program_1.pdf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dc:title>
  <dc:subject>CBD/COP/16/6/Rev.1</dc:subject>
  <dc:creator>scbd</dc:creator>
  <cp:keywords>Conference of the Parties to the Convention on Biological Diversity</cp:keywords>
  <dc:description/>
  <cp:lastModifiedBy>Veronique Lefebvre</cp:lastModifiedBy>
  <cp:revision>5</cp:revision>
  <cp:lastPrinted>2024-09-21T00:02:00Z</cp:lastPrinted>
  <dcterms:created xsi:type="dcterms:W3CDTF">2024-10-16T00:04:00Z</dcterms:created>
  <dcterms:modified xsi:type="dcterms:W3CDTF">2024-10-22T16:08:00Z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ies>
</file>